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86" w:rsidRDefault="00200486" w:rsidP="00200486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200486">
        <w:rPr>
          <w:b/>
          <w:bCs/>
          <w:sz w:val="28"/>
          <w:szCs w:val="28"/>
          <w:lang w:val="ro-RO"/>
        </w:rPr>
        <w:t>Cu privire la completarea şi abrogarea</w:t>
      </w:r>
    </w:p>
    <w:p w:rsidR="00200486" w:rsidRPr="00200486" w:rsidRDefault="00200486" w:rsidP="00200486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200486">
        <w:rPr>
          <w:b/>
          <w:bCs/>
          <w:sz w:val="28"/>
          <w:szCs w:val="28"/>
          <w:lang w:val="ro-RO"/>
        </w:rPr>
        <w:t xml:space="preserve"> unor </w:t>
      </w:r>
      <w:proofErr w:type="spellStart"/>
      <w:r w:rsidRPr="00200486">
        <w:rPr>
          <w:b/>
          <w:bCs/>
          <w:sz w:val="28"/>
          <w:szCs w:val="28"/>
          <w:lang w:val="ro-RO"/>
        </w:rPr>
        <w:t>hotărîri</w:t>
      </w:r>
      <w:proofErr w:type="spellEnd"/>
      <w:r w:rsidRPr="00200486">
        <w:rPr>
          <w:b/>
          <w:bCs/>
          <w:sz w:val="28"/>
          <w:szCs w:val="28"/>
          <w:lang w:val="ro-RO"/>
        </w:rPr>
        <w:t xml:space="preserve"> a</w:t>
      </w:r>
      <w:r w:rsidR="00B86FEE">
        <w:rPr>
          <w:b/>
          <w:bCs/>
          <w:sz w:val="28"/>
          <w:szCs w:val="28"/>
          <w:lang w:val="ro-RO"/>
        </w:rPr>
        <w:t>le</w:t>
      </w:r>
      <w:r w:rsidRPr="00200486">
        <w:rPr>
          <w:b/>
          <w:bCs/>
          <w:sz w:val="28"/>
          <w:szCs w:val="28"/>
          <w:lang w:val="ro-RO"/>
        </w:rPr>
        <w:t xml:space="preserve"> Guvernului</w:t>
      </w:r>
    </w:p>
    <w:p w:rsidR="00200486" w:rsidRPr="00200486" w:rsidRDefault="00200486" w:rsidP="00200486">
      <w:pPr>
        <w:ind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---------------------------------------------------</w:t>
      </w:r>
    </w:p>
    <w:p w:rsidR="00200486" w:rsidRDefault="00200486" w:rsidP="00200486">
      <w:pPr>
        <w:tabs>
          <w:tab w:val="left" w:pos="360"/>
        </w:tabs>
        <w:rPr>
          <w:sz w:val="28"/>
          <w:szCs w:val="28"/>
          <w:lang w:val="ro-RO"/>
        </w:rPr>
      </w:pPr>
    </w:p>
    <w:p w:rsidR="00200486" w:rsidRPr="00200486" w:rsidRDefault="00200486" w:rsidP="00200486">
      <w:pPr>
        <w:tabs>
          <w:tab w:val="left" w:pos="360"/>
        </w:tabs>
        <w:rPr>
          <w:sz w:val="28"/>
          <w:szCs w:val="28"/>
          <w:lang w:val="ro-RO"/>
        </w:rPr>
      </w:pPr>
      <w:r w:rsidRPr="00200486">
        <w:rPr>
          <w:sz w:val="28"/>
          <w:szCs w:val="28"/>
          <w:lang w:val="ro-RO"/>
        </w:rPr>
        <w:t>În temeiul Legii nr.218 din 1 iunie 2001 pentru aderarea Republicii Moldova la Organizaţia Mondială a Comerţului (Monitorul Oficial al Republicii Mold</w:t>
      </w:r>
      <w:r w:rsidR="00B86FEE">
        <w:rPr>
          <w:sz w:val="28"/>
          <w:szCs w:val="28"/>
          <w:lang w:val="ro-RO"/>
        </w:rPr>
        <w:t xml:space="preserve">ova, 2001, nr.59-61, art. 397) </w:t>
      </w:r>
      <w:r w:rsidRPr="00200486">
        <w:rPr>
          <w:sz w:val="28"/>
          <w:szCs w:val="28"/>
          <w:lang w:val="ro-RO"/>
        </w:rPr>
        <w:t xml:space="preserve">şi în conformitate cu art.23 alin. 2 din Protocolul de amendare a Acordului de la Marrakech privind constituirea </w:t>
      </w:r>
      <w:proofErr w:type="spellStart"/>
      <w:r w:rsidRPr="00200486">
        <w:rPr>
          <w:sz w:val="28"/>
          <w:szCs w:val="28"/>
          <w:lang w:val="ro-RO"/>
        </w:rPr>
        <w:t>Organizaţiei</w:t>
      </w:r>
      <w:proofErr w:type="spellEnd"/>
      <w:r w:rsidRPr="00200486">
        <w:rPr>
          <w:sz w:val="28"/>
          <w:szCs w:val="28"/>
          <w:lang w:val="ro-RO"/>
        </w:rPr>
        <w:t xml:space="preserve"> Mondiale a Comerţului, aprobat prin Legea nr.129 din 9 iunie 2016 (Monitorul Oficial al Republicii Moldova, 2016, nr.193-203, art. 421), </w:t>
      </w:r>
    </w:p>
    <w:p w:rsidR="00200486" w:rsidRPr="00200486" w:rsidRDefault="00200486" w:rsidP="00200486">
      <w:pPr>
        <w:tabs>
          <w:tab w:val="left" w:pos="360"/>
        </w:tabs>
        <w:rPr>
          <w:sz w:val="28"/>
          <w:szCs w:val="28"/>
          <w:lang w:val="ro-RO"/>
        </w:rPr>
      </w:pPr>
    </w:p>
    <w:p w:rsidR="00200486" w:rsidRPr="00200486" w:rsidRDefault="00200486" w:rsidP="00200486">
      <w:pPr>
        <w:tabs>
          <w:tab w:val="left" w:pos="360"/>
        </w:tabs>
        <w:rPr>
          <w:sz w:val="28"/>
          <w:szCs w:val="28"/>
          <w:lang w:val="ro-RO"/>
        </w:rPr>
      </w:pPr>
      <w:r w:rsidRPr="00200486">
        <w:rPr>
          <w:sz w:val="28"/>
          <w:szCs w:val="28"/>
          <w:lang w:val="ro-RO"/>
        </w:rPr>
        <w:t xml:space="preserve">Guvernul </w:t>
      </w:r>
      <w:r w:rsidRPr="00B86FEE">
        <w:rPr>
          <w:sz w:val="28"/>
          <w:szCs w:val="28"/>
          <w:lang w:val="ro-RO"/>
        </w:rPr>
        <w:t>HOTĂRĂŞTE:</w:t>
      </w:r>
    </w:p>
    <w:p w:rsidR="00200486" w:rsidRPr="00200486" w:rsidRDefault="00200486" w:rsidP="00200486">
      <w:pPr>
        <w:tabs>
          <w:tab w:val="left" w:pos="360"/>
        </w:tabs>
        <w:rPr>
          <w:color w:val="000000"/>
          <w:sz w:val="28"/>
          <w:szCs w:val="28"/>
          <w:lang w:val="ro-RO"/>
        </w:rPr>
      </w:pPr>
    </w:p>
    <w:p w:rsidR="00200486" w:rsidRPr="00200486" w:rsidRDefault="00200486" w:rsidP="00200486">
      <w:pPr>
        <w:pStyle w:val="ListParagraph"/>
        <w:numPr>
          <w:ilvl w:val="0"/>
          <w:numId w:val="16"/>
        </w:numPr>
        <w:tabs>
          <w:tab w:val="left" w:pos="360"/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200486">
        <w:rPr>
          <w:rFonts w:ascii="Times New Roman" w:hAnsi="Times New Roman"/>
          <w:sz w:val="28"/>
          <w:szCs w:val="28"/>
          <w:lang w:val="ro-RO"/>
        </w:rPr>
        <w:t xml:space="preserve">Consiliului Economic pe </w:t>
      </w:r>
      <w:proofErr w:type="spellStart"/>
      <w:r w:rsidRPr="00200486">
        <w:rPr>
          <w:rFonts w:ascii="Times New Roman" w:hAnsi="Times New Roman"/>
          <w:sz w:val="28"/>
          <w:szCs w:val="28"/>
          <w:lang w:val="ro-RO"/>
        </w:rPr>
        <w:t>lîngă</w:t>
      </w:r>
      <w:proofErr w:type="spellEnd"/>
      <w:r w:rsidRPr="00200486">
        <w:rPr>
          <w:rFonts w:ascii="Times New Roman" w:hAnsi="Times New Roman"/>
          <w:sz w:val="28"/>
          <w:szCs w:val="28"/>
          <w:lang w:val="ro-RO"/>
        </w:rPr>
        <w:t xml:space="preserve"> Prim-ministru va îndeplini funcţiile Comitetului Naţional de Facilitare a Comerţului.</w:t>
      </w:r>
    </w:p>
    <w:p w:rsidR="00200486" w:rsidRPr="00200486" w:rsidRDefault="00200486" w:rsidP="00200486">
      <w:pPr>
        <w:pStyle w:val="ListParagraph"/>
        <w:numPr>
          <w:ilvl w:val="0"/>
          <w:numId w:val="16"/>
        </w:numPr>
        <w:tabs>
          <w:tab w:val="left" w:pos="360"/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200486">
        <w:rPr>
          <w:rFonts w:ascii="Times New Roman" w:hAnsi="Times New Roman"/>
          <w:sz w:val="28"/>
          <w:szCs w:val="28"/>
          <w:lang w:val="ro-RO"/>
        </w:rPr>
        <w:t xml:space="preserve">Anexa nr. 1 la </w:t>
      </w:r>
      <w:proofErr w:type="spellStart"/>
      <w:r w:rsidRPr="00200486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200486">
        <w:rPr>
          <w:rFonts w:ascii="Times New Roman" w:hAnsi="Times New Roman"/>
          <w:sz w:val="28"/>
          <w:szCs w:val="28"/>
          <w:lang w:val="ro-RO"/>
        </w:rPr>
        <w:t xml:space="preserve"> Guvernului nr. 631 din 22 august 2011 </w:t>
      </w:r>
      <w:r w:rsidR="00B86FEE">
        <w:rPr>
          <w:rFonts w:ascii="Times New Roman" w:hAnsi="Times New Roman"/>
          <w:sz w:val="28"/>
          <w:szCs w:val="28"/>
          <w:lang w:val="ro-RO"/>
        </w:rPr>
        <w:t>„</w:t>
      </w:r>
      <w:r w:rsidRPr="00200486">
        <w:rPr>
          <w:rFonts w:ascii="Times New Roman" w:hAnsi="Times New Roman"/>
          <w:sz w:val="28"/>
          <w:szCs w:val="28"/>
          <w:lang w:val="ro-RO"/>
        </w:rPr>
        <w:t xml:space="preserve">Cu privire la Consiliul Economic pe </w:t>
      </w:r>
      <w:proofErr w:type="spellStart"/>
      <w:r w:rsidRPr="00200486">
        <w:rPr>
          <w:rFonts w:ascii="Times New Roman" w:hAnsi="Times New Roman"/>
          <w:sz w:val="28"/>
          <w:szCs w:val="28"/>
          <w:lang w:val="ro-RO"/>
        </w:rPr>
        <w:t>lîngă</w:t>
      </w:r>
      <w:proofErr w:type="spellEnd"/>
      <w:r w:rsidRPr="00200486">
        <w:rPr>
          <w:rFonts w:ascii="Times New Roman" w:hAnsi="Times New Roman"/>
          <w:sz w:val="28"/>
          <w:szCs w:val="28"/>
          <w:lang w:val="ro-RO"/>
        </w:rPr>
        <w:t xml:space="preserve"> Prim-Ministru” (Monitorul Oficial al Republicii Moldova, 2011, nr. 139-145, art. 701), cu modificările ulterioare, se completează după cum urmează:</w:t>
      </w:r>
    </w:p>
    <w:p w:rsidR="00200486" w:rsidRPr="00200486" w:rsidRDefault="00200486" w:rsidP="00200486">
      <w:pPr>
        <w:pStyle w:val="ListParagraph"/>
        <w:tabs>
          <w:tab w:val="left" w:pos="36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ro-RO"/>
        </w:rPr>
      </w:pPr>
    </w:p>
    <w:p w:rsidR="00200486" w:rsidRPr="00200486" w:rsidRDefault="00200486" w:rsidP="00200486">
      <w:pPr>
        <w:tabs>
          <w:tab w:val="left" w:pos="360"/>
        </w:tabs>
        <w:outlineLvl w:val="0"/>
        <w:rPr>
          <w:sz w:val="28"/>
          <w:szCs w:val="28"/>
          <w:lang w:val="ro-RO"/>
        </w:rPr>
      </w:pPr>
      <w:r w:rsidRPr="00200486">
        <w:rPr>
          <w:sz w:val="28"/>
          <w:szCs w:val="28"/>
          <w:lang w:val="ro-RO"/>
        </w:rPr>
        <w:t xml:space="preserve">1) </w:t>
      </w:r>
      <w:r w:rsidR="00B86FEE">
        <w:rPr>
          <w:sz w:val="28"/>
          <w:szCs w:val="28"/>
          <w:lang w:val="ro-RO"/>
        </w:rPr>
        <w:t>p</w:t>
      </w:r>
      <w:r w:rsidRPr="00200486">
        <w:rPr>
          <w:sz w:val="28"/>
          <w:szCs w:val="28"/>
          <w:lang w:val="ro-RO"/>
        </w:rPr>
        <w:t>unctul 1 se completează cu alineat</w:t>
      </w:r>
      <w:r w:rsidR="00B86FEE">
        <w:rPr>
          <w:sz w:val="28"/>
          <w:szCs w:val="28"/>
          <w:lang w:val="ro-RO"/>
        </w:rPr>
        <w:t>ul</w:t>
      </w:r>
      <w:r w:rsidRPr="00200486">
        <w:rPr>
          <w:sz w:val="28"/>
          <w:szCs w:val="28"/>
          <w:lang w:val="ro-RO"/>
        </w:rPr>
        <w:t xml:space="preserve"> </w:t>
      </w:r>
      <w:r w:rsidR="00B86FEE">
        <w:rPr>
          <w:sz w:val="28"/>
          <w:szCs w:val="28"/>
          <w:lang w:val="ro-RO"/>
        </w:rPr>
        <w:t>al doilea</w:t>
      </w:r>
      <w:r w:rsidRPr="00200486">
        <w:rPr>
          <w:sz w:val="28"/>
          <w:szCs w:val="28"/>
          <w:lang w:val="ro-RO"/>
        </w:rPr>
        <w:t xml:space="preserve"> cu următorul cuprins:</w:t>
      </w:r>
    </w:p>
    <w:p w:rsidR="00200486" w:rsidRPr="00200486" w:rsidRDefault="00B86FEE" w:rsidP="00200486">
      <w:pPr>
        <w:tabs>
          <w:tab w:val="left" w:pos="360"/>
        </w:tabs>
        <w:outlineLv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„</w:t>
      </w:r>
      <w:r w:rsidR="00200486" w:rsidRPr="00200486">
        <w:rPr>
          <w:bCs/>
          <w:sz w:val="28"/>
          <w:szCs w:val="28"/>
          <w:lang w:val="ro-RO"/>
        </w:rPr>
        <w:t>Concomitent, în scopul facilitării şi coordonării procesului de implementare a Acordului de Facilitare a Comerţului, Consiliul îndeplineşte atribuţiile Comitetului Naţional de Facilitare a Comerţului</w:t>
      </w:r>
      <w:r>
        <w:rPr>
          <w:bCs/>
          <w:sz w:val="28"/>
          <w:szCs w:val="28"/>
          <w:lang w:val="ro-RO"/>
        </w:rPr>
        <w:t>,</w:t>
      </w:r>
      <w:r w:rsidR="00200486" w:rsidRPr="00200486">
        <w:rPr>
          <w:bCs/>
          <w:sz w:val="28"/>
          <w:szCs w:val="28"/>
          <w:lang w:val="ro-RO"/>
        </w:rPr>
        <w:t xml:space="preserve"> instituit </w:t>
      </w:r>
      <w:r w:rsidR="00200486" w:rsidRPr="00200486">
        <w:rPr>
          <w:sz w:val="28"/>
          <w:szCs w:val="28"/>
          <w:lang w:val="ro-RO"/>
        </w:rPr>
        <w:t xml:space="preserve">în conformitate cu art.23 alin. 2 din Protocolul de amendare a Acordului de la Marrakech privind constituirea </w:t>
      </w:r>
      <w:proofErr w:type="spellStart"/>
      <w:r w:rsidR="00200486" w:rsidRPr="00200486">
        <w:rPr>
          <w:sz w:val="28"/>
          <w:szCs w:val="28"/>
          <w:lang w:val="ro-RO"/>
        </w:rPr>
        <w:t>Organizaţiei</w:t>
      </w:r>
      <w:proofErr w:type="spellEnd"/>
      <w:r w:rsidR="00200486" w:rsidRPr="00200486">
        <w:rPr>
          <w:sz w:val="28"/>
          <w:szCs w:val="28"/>
          <w:lang w:val="ro-RO"/>
        </w:rPr>
        <w:t xml:space="preserve"> </w:t>
      </w:r>
      <w:r w:rsidR="00200486" w:rsidRPr="00200486">
        <w:rPr>
          <w:bCs/>
          <w:sz w:val="28"/>
          <w:szCs w:val="28"/>
          <w:lang w:val="ro-RO"/>
        </w:rPr>
        <w:t>Mondiale a Comerţului, aprobat prin Legea nr.129 din 9 iunie 2016. Acesta este autorizat să discute şi</w:t>
      </w:r>
      <w:r>
        <w:rPr>
          <w:bCs/>
          <w:sz w:val="28"/>
          <w:szCs w:val="28"/>
          <w:lang w:val="ro-RO"/>
        </w:rPr>
        <w:t xml:space="preserve"> să</w:t>
      </w:r>
      <w:r w:rsidR="00200486" w:rsidRPr="00200486">
        <w:rPr>
          <w:bCs/>
          <w:sz w:val="28"/>
          <w:szCs w:val="28"/>
          <w:lang w:val="ro-RO"/>
        </w:rPr>
        <w:t xml:space="preserve"> elaboreze soluţii </w:t>
      </w:r>
      <w:r>
        <w:rPr>
          <w:bCs/>
          <w:sz w:val="28"/>
          <w:szCs w:val="28"/>
          <w:lang w:val="ro-RO"/>
        </w:rPr>
        <w:t>privind</w:t>
      </w:r>
      <w:r w:rsidR="00200486" w:rsidRPr="00200486">
        <w:rPr>
          <w:bCs/>
          <w:sz w:val="28"/>
          <w:szCs w:val="28"/>
          <w:lang w:val="ro-RO"/>
        </w:rPr>
        <w:t xml:space="preserve"> problemele </w:t>
      </w:r>
      <w:r w:rsidR="0048039F">
        <w:rPr>
          <w:bCs/>
          <w:sz w:val="28"/>
          <w:szCs w:val="28"/>
          <w:lang w:val="ro-RO"/>
        </w:rPr>
        <w:t xml:space="preserve">de importanţă naţională </w:t>
      </w:r>
      <w:r w:rsidR="00200486" w:rsidRPr="00200486">
        <w:rPr>
          <w:bCs/>
          <w:sz w:val="28"/>
          <w:szCs w:val="28"/>
          <w:lang w:val="ro-RO"/>
        </w:rPr>
        <w:t>legate de comerţ</w:t>
      </w:r>
      <w:r>
        <w:rPr>
          <w:bCs/>
          <w:sz w:val="28"/>
          <w:szCs w:val="28"/>
          <w:lang w:val="ro-RO"/>
        </w:rPr>
        <w:t>ul</w:t>
      </w:r>
      <w:r w:rsidR="00200486" w:rsidRPr="00200486">
        <w:rPr>
          <w:bCs/>
          <w:sz w:val="28"/>
          <w:szCs w:val="28"/>
          <w:lang w:val="ro-RO"/>
        </w:rPr>
        <w:t xml:space="preserve"> extern, care se referă la două sau mai multe autorităţi publice simultan</w:t>
      </w:r>
      <w:r w:rsidR="006B6C14">
        <w:rPr>
          <w:bCs/>
          <w:sz w:val="28"/>
          <w:szCs w:val="28"/>
          <w:lang w:val="ro-RO"/>
        </w:rPr>
        <w:t>,</w:t>
      </w:r>
      <w:r w:rsidR="00200486" w:rsidRPr="00200486">
        <w:rPr>
          <w:bCs/>
          <w:sz w:val="28"/>
          <w:szCs w:val="28"/>
          <w:lang w:val="ro-RO"/>
        </w:rPr>
        <w:t xml:space="preserve"> </w:t>
      </w:r>
      <w:r w:rsidR="0048039F">
        <w:rPr>
          <w:bCs/>
          <w:sz w:val="28"/>
          <w:szCs w:val="28"/>
          <w:lang w:val="ro-RO"/>
        </w:rPr>
        <w:t xml:space="preserve">în scopul asigurării </w:t>
      </w:r>
      <w:r w:rsidR="00200486" w:rsidRPr="00200486">
        <w:rPr>
          <w:bCs/>
          <w:sz w:val="28"/>
          <w:szCs w:val="28"/>
          <w:lang w:val="ro-RO"/>
        </w:rPr>
        <w:t xml:space="preserve">unei abordări </w:t>
      </w:r>
      <w:r w:rsidR="0048039F">
        <w:rPr>
          <w:bCs/>
          <w:sz w:val="28"/>
          <w:szCs w:val="28"/>
          <w:lang w:val="ro-RO"/>
        </w:rPr>
        <w:t xml:space="preserve">complexe </w:t>
      </w:r>
      <w:r w:rsidR="00200486" w:rsidRPr="00200486">
        <w:rPr>
          <w:bCs/>
          <w:sz w:val="28"/>
          <w:szCs w:val="28"/>
          <w:lang w:val="ro-RO"/>
        </w:rPr>
        <w:t>şi reforme sistemice. În partea ce ţine de implementarea Acordului de Facilitare a Comerţului, funcţiile de coordonare se realizează de către Serviciul Vamal.”</w:t>
      </w:r>
      <w:r w:rsidR="008B47D2">
        <w:rPr>
          <w:bCs/>
          <w:sz w:val="28"/>
          <w:szCs w:val="28"/>
          <w:lang w:val="ro-RO"/>
        </w:rPr>
        <w:t>;</w:t>
      </w:r>
    </w:p>
    <w:p w:rsidR="00200486" w:rsidRPr="00200486" w:rsidRDefault="00200486" w:rsidP="00200486">
      <w:pPr>
        <w:tabs>
          <w:tab w:val="left" w:pos="360"/>
        </w:tabs>
        <w:outlineLvl w:val="0"/>
        <w:rPr>
          <w:bCs/>
          <w:sz w:val="28"/>
          <w:szCs w:val="28"/>
          <w:lang w:val="ro-RO"/>
        </w:rPr>
      </w:pPr>
    </w:p>
    <w:p w:rsidR="00200486" w:rsidRPr="00200486" w:rsidRDefault="00200486" w:rsidP="008B47D2">
      <w:pPr>
        <w:tabs>
          <w:tab w:val="left" w:pos="360"/>
        </w:tabs>
        <w:outlineLvl w:val="0"/>
        <w:rPr>
          <w:bCs/>
          <w:sz w:val="28"/>
          <w:szCs w:val="28"/>
          <w:lang w:val="ro-RO"/>
        </w:rPr>
      </w:pPr>
      <w:r w:rsidRPr="00200486">
        <w:rPr>
          <w:bCs/>
          <w:sz w:val="28"/>
          <w:szCs w:val="28"/>
          <w:lang w:val="ro-RO"/>
        </w:rPr>
        <w:t xml:space="preserve">2) </w:t>
      </w:r>
      <w:r w:rsidR="008B47D2">
        <w:rPr>
          <w:bCs/>
          <w:sz w:val="28"/>
          <w:szCs w:val="28"/>
          <w:lang w:val="ro-RO"/>
        </w:rPr>
        <w:t>p</w:t>
      </w:r>
      <w:r w:rsidRPr="00200486">
        <w:rPr>
          <w:bCs/>
          <w:sz w:val="28"/>
          <w:szCs w:val="28"/>
          <w:lang w:val="ro-RO"/>
        </w:rPr>
        <w:t xml:space="preserve">unctul 3 se completează </w:t>
      </w:r>
      <w:r w:rsidR="0048039F">
        <w:rPr>
          <w:bCs/>
          <w:sz w:val="28"/>
          <w:szCs w:val="28"/>
          <w:lang w:val="ro-RO"/>
        </w:rPr>
        <w:t xml:space="preserve">cu </w:t>
      </w:r>
      <w:r w:rsidRPr="00200486">
        <w:rPr>
          <w:bCs/>
          <w:sz w:val="28"/>
          <w:szCs w:val="28"/>
          <w:lang w:val="ro-RO"/>
        </w:rPr>
        <w:t>litere</w:t>
      </w:r>
      <w:r w:rsidR="008B47D2">
        <w:rPr>
          <w:bCs/>
          <w:sz w:val="28"/>
          <w:szCs w:val="28"/>
          <w:lang w:val="ro-RO"/>
        </w:rPr>
        <w:t>le</w:t>
      </w:r>
      <w:r w:rsidRPr="00200486">
        <w:rPr>
          <w:bCs/>
          <w:sz w:val="28"/>
          <w:szCs w:val="28"/>
          <w:lang w:val="ro-RO"/>
        </w:rPr>
        <w:t xml:space="preserve"> </w:t>
      </w:r>
      <w:r w:rsidR="008B47D2">
        <w:rPr>
          <w:bCs/>
          <w:sz w:val="28"/>
          <w:szCs w:val="28"/>
          <w:lang w:val="ro-RO"/>
        </w:rPr>
        <w:t>d)</w:t>
      </w:r>
      <w:r w:rsidR="0048039F">
        <w:rPr>
          <w:bCs/>
          <w:sz w:val="28"/>
          <w:szCs w:val="28"/>
          <w:lang w:val="ro-RO"/>
        </w:rPr>
        <w:t>-</w:t>
      </w:r>
      <w:r w:rsidRPr="00200486">
        <w:rPr>
          <w:bCs/>
          <w:sz w:val="28"/>
          <w:szCs w:val="28"/>
          <w:lang w:val="ro-RO"/>
        </w:rPr>
        <w:t>h) cu următorul cuprins:</w:t>
      </w:r>
    </w:p>
    <w:p w:rsidR="00200486" w:rsidRPr="00200486" w:rsidRDefault="00200486" w:rsidP="008B47D2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8"/>
          <w:szCs w:val="28"/>
          <w:lang w:val="ro-RO"/>
        </w:rPr>
      </w:pPr>
      <w:r w:rsidRPr="00200486">
        <w:rPr>
          <w:rFonts w:ascii="Times New Roman" w:hAnsi="Times New Roman"/>
          <w:bCs/>
          <w:sz w:val="28"/>
          <w:szCs w:val="28"/>
          <w:lang w:val="ro-RO"/>
        </w:rPr>
        <w:t xml:space="preserve">„d) </w:t>
      </w:r>
      <w:r w:rsidRPr="00200486">
        <w:rPr>
          <w:rFonts w:ascii="Times New Roman" w:hAnsi="Times New Roman"/>
          <w:sz w:val="28"/>
          <w:szCs w:val="28"/>
          <w:lang w:val="ro-RO"/>
        </w:rPr>
        <w:t>asigurarea unui mecanism de coordonare şi consultare a activităţilor ce au ca scop facilitarea comerţului extern şi de realizare a Acordului de Facilitare a Comerţului (obiectiv de facilitare);</w:t>
      </w:r>
      <w:r w:rsidRPr="00200486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</w:p>
    <w:p w:rsidR="00200486" w:rsidRPr="00200486" w:rsidRDefault="00200486" w:rsidP="008B47D2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  <w:r w:rsidRPr="00200486">
        <w:rPr>
          <w:rFonts w:ascii="Times New Roman" w:hAnsi="Times New Roman"/>
          <w:sz w:val="28"/>
          <w:szCs w:val="28"/>
          <w:lang w:val="ro-RO"/>
        </w:rPr>
        <w:lastRenderedPageBreak/>
        <w:t>e) promovarea măsurilor necesare în vederea implementării Acordului de Facilitare a Comerţului (obiectiv de reglementare);</w:t>
      </w:r>
    </w:p>
    <w:p w:rsidR="00200486" w:rsidRPr="00200486" w:rsidRDefault="00200486" w:rsidP="008B47D2">
      <w:pPr>
        <w:pStyle w:val="ListParagraph"/>
        <w:tabs>
          <w:tab w:val="left" w:pos="360"/>
          <w:tab w:val="left" w:pos="993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8"/>
          <w:szCs w:val="28"/>
          <w:lang w:val="ro-RO"/>
        </w:rPr>
      </w:pPr>
      <w:r w:rsidRPr="00200486">
        <w:rPr>
          <w:rFonts w:ascii="Times New Roman" w:hAnsi="Times New Roman"/>
          <w:bCs/>
          <w:sz w:val="28"/>
          <w:szCs w:val="28"/>
          <w:lang w:val="ro-RO"/>
        </w:rPr>
        <w:t>f) examinarea şi promovarea proiectelor de investiţii necesare implementării Acordului de Facilitare a Comerţului (obiectiv de dezvoltare)</w:t>
      </w:r>
      <w:r w:rsidR="008B47D2">
        <w:rPr>
          <w:rFonts w:ascii="Times New Roman" w:hAnsi="Times New Roman"/>
          <w:bCs/>
          <w:sz w:val="28"/>
          <w:szCs w:val="28"/>
          <w:lang w:val="ro-RO"/>
        </w:rPr>
        <w:t>;</w:t>
      </w:r>
    </w:p>
    <w:p w:rsidR="00200486" w:rsidRPr="00200486" w:rsidRDefault="00200486" w:rsidP="008B47D2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8"/>
          <w:szCs w:val="28"/>
          <w:lang w:val="ro-RO"/>
        </w:rPr>
      </w:pPr>
      <w:r w:rsidRPr="00200486">
        <w:rPr>
          <w:rFonts w:ascii="Times New Roman" w:hAnsi="Times New Roman"/>
          <w:bCs/>
          <w:sz w:val="28"/>
          <w:szCs w:val="28"/>
          <w:lang w:val="ro-RO"/>
        </w:rPr>
        <w:t>g) creşterea gradului de cunoaştere a mecanismului şi beneficiilor oferite odată cu implementarea măsurilor de facilitare a comerţului extern (obiectiv de promovare);</w:t>
      </w:r>
    </w:p>
    <w:p w:rsidR="00200486" w:rsidRPr="00200486" w:rsidRDefault="00200486" w:rsidP="008B47D2">
      <w:pPr>
        <w:pStyle w:val="ListParagraph"/>
        <w:tabs>
          <w:tab w:val="left" w:pos="360"/>
        </w:tabs>
        <w:spacing w:after="0" w:line="240" w:lineRule="auto"/>
        <w:ind w:left="0" w:firstLine="720"/>
        <w:jc w:val="both"/>
        <w:outlineLvl w:val="0"/>
        <w:rPr>
          <w:rFonts w:ascii="Times New Roman" w:hAnsi="Times New Roman"/>
          <w:bCs/>
          <w:sz w:val="28"/>
          <w:szCs w:val="28"/>
          <w:lang w:val="ro-RO"/>
        </w:rPr>
      </w:pPr>
      <w:r w:rsidRPr="00200486">
        <w:rPr>
          <w:rFonts w:ascii="Times New Roman" w:hAnsi="Times New Roman"/>
          <w:bCs/>
          <w:sz w:val="28"/>
          <w:szCs w:val="28"/>
          <w:lang w:val="ro-RO"/>
        </w:rPr>
        <w:t>h) acordarea suportului la negocierile privind facilitarea comerţului extern în format bilateral, la nivel regional sau mondial (obiectiv de negociere).”</w:t>
      </w:r>
    </w:p>
    <w:p w:rsidR="00200486" w:rsidRPr="00200486" w:rsidRDefault="00200486" w:rsidP="00200486">
      <w:pPr>
        <w:pStyle w:val="ListParagraph"/>
        <w:tabs>
          <w:tab w:val="left" w:pos="36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ro-RO"/>
        </w:rPr>
      </w:pPr>
    </w:p>
    <w:p w:rsidR="008B47D2" w:rsidRDefault="00200486" w:rsidP="00200486">
      <w:pPr>
        <w:pStyle w:val="ListParagraph"/>
        <w:numPr>
          <w:ilvl w:val="0"/>
          <w:numId w:val="16"/>
        </w:numPr>
        <w:tabs>
          <w:tab w:val="left" w:pos="360"/>
          <w:tab w:val="left" w:pos="1134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200486">
        <w:rPr>
          <w:rFonts w:ascii="Times New Roman" w:hAnsi="Times New Roman"/>
          <w:sz w:val="28"/>
          <w:szCs w:val="28"/>
          <w:lang w:val="ro-RO"/>
        </w:rPr>
        <w:t xml:space="preserve">Se abrogă </w:t>
      </w:r>
      <w:r w:rsidR="008B47D2">
        <w:rPr>
          <w:rFonts w:ascii="Times New Roman" w:hAnsi="Times New Roman"/>
          <w:sz w:val="28"/>
          <w:szCs w:val="28"/>
          <w:lang w:val="ro-RO"/>
        </w:rPr>
        <w:t>unele</w:t>
      </w:r>
      <w:r w:rsidR="008B47D2" w:rsidRPr="008B47D2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8B47D2" w:rsidRPr="00200486">
        <w:rPr>
          <w:rFonts w:ascii="Times New Roman" w:hAnsi="Times New Roman"/>
          <w:sz w:val="28"/>
          <w:szCs w:val="28"/>
          <w:lang w:val="ro-RO"/>
        </w:rPr>
        <w:t>hotărîr</w:t>
      </w:r>
      <w:r w:rsidR="008B47D2"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 w:rsidR="008B47D2">
        <w:rPr>
          <w:rFonts w:ascii="Times New Roman" w:hAnsi="Times New Roman"/>
          <w:sz w:val="28"/>
          <w:szCs w:val="28"/>
          <w:lang w:val="ro-RO"/>
        </w:rPr>
        <w:t xml:space="preserve"> ale</w:t>
      </w:r>
      <w:r w:rsidR="008B47D2" w:rsidRPr="00200486">
        <w:rPr>
          <w:rFonts w:ascii="Times New Roman" w:hAnsi="Times New Roman"/>
          <w:sz w:val="28"/>
          <w:szCs w:val="28"/>
          <w:lang w:val="ro-RO"/>
        </w:rPr>
        <w:t xml:space="preserve"> Guvernului</w:t>
      </w:r>
      <w:r w:rsidR="008B47D2">
        <w:rPr>
          <w:rFonts w:ascii="Times New Roman" w:hAnsi="Times New Roman"/>
          <w:sz w:val="28"/>
          <w:szCs w:val="28"/>
          <w:lang w:val="ro-RO"/>
        </w:rPr>
        <w:t xml:space="preserve"> (conform anexei).</w:t>
      </w:r>
    </w:p>
    <w:p w:rsidR="008B47D2" w:rsidRDefault="008B47D2" w:rsidP="008B47D2">
      <w:pPr>
        <w:pStyle w:val="ListParagraph"/>
        <w:tabs>
          <w:tab w:val="left" w:pos="360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B47D2" w:rsidRDefault="008B47D2" w:rsidP="008B47D2">
      <w:pPr>
        <w:pStyle w:val="ListParagraph"/>
        <w:tabs>
          <w:tab w:val="left" w:pos="360"/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55943" w:rsidRPr="00200486" w:rsidRDefault="00E55943" w:rsidP="00200486">
      <w:pPr>
        <w:pStyle w:val="BodyText3"/>
        <w:ind w:firstLine="720"/>
        <w:rPr>
          <w:szCs w:val="28"/>
        </w:rPr>
      </w:pPr>
    </w:p>
    <w:p w:rsidR="00CF2559" w:rsidRPr="00200486" w:rsidRDefault="00CF2559" w:rsidP="00200486">
      <w:pPr>
        <w:rPr>
          <w:b/>
          <w:sz w:val="28"/>
          <w:szCs w:val="28"/>
          <w:lang w:val="ro-RO" w:eastAsia="ru-RU"/>
        </w:rPr>
      </w:pPr>
      <w:r w:rsidRPr="00200486">
        <w:rPr>
          <w:b/>
          <w:sz w:val="28"/>
          <w:szCs w:val="28"/>
          <w:lang w:val="ro-RO" w:eastAsia="ru-RU"/>
        </w:rPr>
        <w:t xml:space="preserve">Prim-ministru </w:t>
      </w:r>
      <w:r w:rsidRPr="00200486">
        <w:rPr>
          <w:b/>
          <w:sz w:val="28"/>
          <w:szCs w:val="28"/>
          <w:lang w:val="ro-RO" w:eastAsia="ru-RU"/>
        </w:rPr>
        <w:tab/>
      </w:r>
      <w:r w:rsidRPr="00200486">
        <w:rPr>
          <w:b/>
          <w:sz w:val="28"/>
          <w:szCs w:val="28"/>
          <w:lang w:val="ro-RO" w:eastAsia="ru-RU"/>
        </w:rPr>
        <w:tab/>
      </w:r>
      <w:r w:rsidRPr="00200486">
        <w:rPr>
          <w:b/>
          <w:sz w:val="28"/>
          <w:szCs w:val="28"/>
          <w:lang w:val="ro-RO" w:eastAsia="ru-RU"/>
        </w:rPr>
        <w:tab/>
      </w:r>
      <w:r w:rsidRPr="00200486">
        <w:rPr>
          <w:b/>
          <w:sz w:val="28"/>
          <w:szCs w:val="28"/>
          <w:lang w:val="ro-RO" w:eastAsia="ru-RU"/>
        </w:rPr>
        <w:tab/>
      </w:r>
      <w:r w:rsidRPr="00200486">
        <w:rPr>
          <w:b/>
          <w:sz w:val="28"/>
          <w:szCs w:val="28"/>
          <w:lang w:val="ro-RO" w:eastAsia="ru-RU"/>
        </w:rPr>
        <w:tab/>
      </w:r>
      <w:r w:rsidRPr="00200486">
        <w:rPr>
          <w:b/>
          <w:sz w:val="28"/>
          <w:szCs w:val="28"/>
          <w:lang w:val="ro-RO" w:eastAsia="ru-RU"/>
        </w:rPr>
        <w:tab/>
        <w:t>PAVEL FILIP</w:t>
      </w:r>
    </w:p>
    <w:p w:rsidR="00CF2559" w:rsidRPr="00200486" w:rsidRDefault="00CF2559" w:rsidP="00200486">
      <w:pPr>
        <w:rPr>
          <w:b/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  <w:r w:rsidRPr="00200486">
        <w:rPr>
          <w:sz w:val="28"/>
          <w:szCs w:val="28"/>
          <w:lang w:val="ro-RO" w:eastAsia="ru-RU"/>
        </w:rPr>
        <w:t>Contrasemnează:</w:t>
      </w: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8B47D2" w:rsidRPr="00D0481C" w:rsidRDefault="008B47D2" w:rsidP="008B47D2">
      <w:pPr>
        <w:pStyle w:val="news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Viceprim-ministru,  </w:t>
      </w:r>
    </w:p>
    <w:p w:rsidR="008B47D2" w:rsidRDefault="008B47D2" w:rsidP="008B47D2">
      <w:pPr>
        <w:pStyle w:val="news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>ministrul economiei</w:t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Octavian CALMÎC</w:t>
      </w:r>
    </w:p>
    <w:p w:rsidR="008B47D2" w:rsidRPr="00D0481C" w:rsidRDefault="008B47D2" w:rsidP="008B47D2">
      <w:pPr>
        <w:pStyle w:val="news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8B47D2" w:rsidRPr="00D0481C" w:rsidRDefault="008B47D2" w:rsidP="008B47D2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finanţelor </w:t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Octavian </w:t>
      </w:r>
      <w:proofErr w:type="spellStart"/>
      <w:r w:rsidRPr="00D0481C">
        <w:rPr>
          <w:rFonts w:ascii="Times New Roman" w:hAnsi="Times New Roman" w:cs="Times New Roman"/>
          <w:color w:val="000000"/>
          <w:sz w:val="28"/>
          <w:szCs w:val="28"/>
          <w:lang w:val="ro-RO"/>
        </w:rPr>
        <w:t>Armaşu</w:t>
      </w:r>
      <w:proofErr w:type="spellEnd"/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74719" w:rsidP="00200486">
      <w:pPr>
        <w:tabs>
          <w:tab w:val="left" w:pos="3568"/>
        </w:tabs>
        <w:rPr>
          <w:sz w:val="28"/>
          <w:szCs w:val="28"/>
          <w:lang w:val="ro-RO" w:eastAsia="ru-RU"/>
        </w:rPr>
      </w:pPr>
      <w:r w:rsidRPr="00200486">
        <w:rPr>
          <w:sz w:val="28"/>
          <w:szCs w:val="28"/>
          <w:lang w:val="ro-RO" w:eastAsia="ru-RU"/>
        </w:rPr>
        <w:tab/>
      </w: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  <w:bookmarkStart w:id="0" w:name="_GoBack"/>
      <w:bookmarkEnd w:id="0"/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CF2559" w:rsidRPr="00200486" w:rsidRDefault="00CF2559" w:rsidP="00200486">
      <w:pPr>
        <w:rPr>
          <w:sz w:val="28"/>
          <w:szCs w:val="28"/>
          <w:lang w:val="ro-RO" w:eastAsia="ru-RU"/>
        </w:rPr>
      </w:pPr>
    </w:p>
    <w:p w:rsidR="00A76EBE" w:rsidRPr="00200486" w:rsidRDefault="00A76EBE" w:rsidP="00200486">
      <w:pPr>
        <w:rPr>
          <w:sz w:val="28"/>
          <w:szCs w:val="28"/>
          <w:lang w:val="ro-RO" w:eastAsia="ru-RU"/>
        </w:rPr>
      </w:pPr>
    </w:p>
    <w:p w:rsidR="00A76EBE" w:rsidRPr="00200486" w:rsidRDefault="00A76EBE" w:rsidP="00200486">
      <w:pPr>
        <w:rPr>
          <w:sz w:val="28"/>
          <w:szCs w:val="28"/>
          <w:lang w:val="ro-RO" w:eastAsia="ru-RU"/>
        </w:rPr>
      </w:pPr>
    </w:p>
    <w:p w:rsidR="00A76EBE" w:rsidRPr="00200486" w:rsidRDefault="00A76EBE" w:rsidP="00200486">
      <w:pPr>
        <w:rPr>
          <w:sz w:val="28"/>
          <w:szCs w:val="28"/>
          <w:lang w:val="ro-RO" w:eastAsia="ru-RU"/>
        </w:rPr>
      </w:pPr>
    </w:p>
    <w:p w:rsidR="00A76EBE" w:rsidRPr="00200486" w:rsidRDefault="00A76EBE" w:rsidP="00200486">
      <w:pPr>
        <w:rPr>
          <w:sz w:val="28"/>
          <w:szCs w:val="28"/>
          <w:lang w:val="ro-RO" w:eastAsia="ru-RU"/>
        </w:rPr>
      </w:pPr>
    </w:p>
    <w:p w:rsidR="00A76EBE" w:rsidRDefault="00A76EBE" w:rsidP="00200486">
      <w:pPr>
        <w:rPr>
          <w:sz w:val="28"/>
          <w:szCs w:val="28"/>
          <w:lang w:val="ro-RO" w:eastAsia="ru-RU"/>
        </w:rPr>
      </w:pPr>
    </w:p>
    <w:p w:rsidR="008B47D2" w:rsidRDefault="008B47D2" w:rsidP="00200486">
      <w:pPr>
        <w:rPr>
          <w:sz w:val="28"/>
          <w:szCs w:val="28"/>
          <w:lang w:val="ro-RO" w:eastAsia="ru-RU"/>
        </w:rPr>
      </w:pPr>
    </w:p>
    <w:p w:rsidR="008B47D2" w:rsidRPr="008B47D2" w:rsidRDefault="008B47D2" w:rsidP="00DB3E4D">
      <w:pPr>
        <w:ind w:firstLine="0"/>
        <w:rPr>
          <w:b/>
          <w:color w:val="000000" w:themeColor="text1"/>
          <w:sz w:val="28"/>
          <w:szCs w:val="28"/>
        </w:rPr>
      </w:pPr>
    </w:p>
    <w:sectPr w:rsidR="008B47D2" w:rsidRPr="008B47D2" w:rsidSect="00AE756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36" w:rsidRDefault="006A2B36" w:rsidP="00026B87">
      <w:r>
        <w:separator/>
      </w:r>
    </w:p>
  </w:endnote>
  <w:endnote w:type="continuationSeparator" w:id="0">
    <w:p w:rsidR="006A2B36" w:rsidRDefault="006A2B3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C14" w:rsidRPr="00B86FEE" w:rsidRDefault="006B6C14" w:rsidP="00B86FEE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C14" w:rsidRPr="00B86FEE" w:rsidRDefault="006B6C14" w:rsidP="00B86FE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36" w:rsidRDefault="006A2B36" w:rsidP="00026B87">
      <w:r>
        <w:separator/>
      </w:r>
    </w:p>
  </w:footnote>
  <w:footnote w:type="continuationSeparator" w:id="0">
    <w:p w:rsidR="006A2B36" w:rsidRDefault="006A2B3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C14" w:rsidRDefault="006A2B3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B3E4D" w:rsidRPr="00DB3E4D">
      <w:rPr>
        <w:noProof/>
        <w:lang w:val="ro-RO"/>
      </w:rPr>
      <w:t>2</w:t>
    </w:r>
    <w:r>
      <w:rPr>
        <w:noProof/>
        <w:lang w:val="ro-RO"/>
      </w:rPr>
      <w:fldChar w:fldCharType="end"/>
    </w:r>
  </w:p>
  <w:p w:rsidR="006B6C14" w:rsidRDefault="006B6C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6B6C14" w:rsidRPr="00A17F1A" w:rsidTr="00C02DFA">
      <w:trPr>
        <w:cantSplit/>
        <w:jc w:val="center"/>
      </w:trPr>
      <w:tc>
        <w:tcPr>
          <w:tcW w:w="9072" w:type="dxa"/>
          <w:tcBorders>
            <w:top w:val="nil"/>
            <w:bottom w:val="nil"/>
          </w:tcBorders>
        </w:tcPr>
        <w:p w:rsidR="006B6C14" w:rsidRPr="00A17F1A" w:rsidRDefault="006B6C14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6B6C14" w:rsidRPr="00A17F1A" w:rsidRDefault="006B6C14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A17F1A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6B6C14" w:rsidRPr="00A17F1A" w:rsidRDefault="006B6C14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6B6C14" w:rsidRPr="00A17F1A" w:rsidRDefault="006B6C14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  <w:r w:rsidRPr="00A17F1A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A17F1A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A17F1A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A17F1A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A17F1A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A17F1A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A17F1A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A17F1A">
            <w:rPr>
              <w:rFonts w:ascii="Times New Roman" w:hAnsi="Times New Roman"/>
              <w:szCs w:val="24"/>
            </w:rPr>
            <w:t xml:space="preserve"> </w:t>
          </w:r>
        </w:p>
        <w:p w:rsidR="006B6C14" w:rsidRPr="00A17F1A" w:rsidRDefault="006B6C14" w:rsidP="00C02DFA">
          <w:pPr>
            <w:ind w:hanging="28"/>
          </w:pPr>
        </w:p>
        <w:p w:rsidR="006B6C14" w:rsidRPr="00A17F1A" w:rsidRDefault="006B6C14" w:rsidP="00C02DFA">
          <w:pPr>
            <w:ind w:hanging="28"/>
            <w:jc w:val="center"/>
          </w:pPr>
          <w:r w:rsidRPr="00A17F1A">
            <w:rPr>
              <w:b/>
              <w:sz w:val="24"/>
              <w:szCs w:val="24"/>
            </w:rPr>
            <w:t>din</w:t>
          </w:r>
          <w:r w:rsidRPr="00A17F1A">
            <w:t xml:space="preserve"> ____________________________________</w:t>
          </w:r>
        </w:p>
        <w:p w:rsidR="006B6C14" w:rsidRPr="00A17F1A" w:rsidRDefault="006B6C14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A17F1A">
            <w:rPr>
              <w:b/>
              <w:sz w:val="24"/>
              <w:szCs w:val="24"/>
            </w:rPr>
            <w:t>Chişinău</w:t>
          </w:r>
          <w:proofErr w:type="spellEnd"/>
        </w:p>
        <w:p w:rsidR="006B6C14" w:rsidRPr="00A17F1A" w:rsidRDefault="006B6C14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6B6C14" w:rsidRPr="00A17F1A" w:rsidRDefault="006B6C14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6B6C14" w:rsidRPr="00A17F1A" w:rsidRDefault="006B6C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3D1"/>
    <w:multiLevelType w:val="hybridMultilevel"/>
    <w:tmpl w:val="62247318"/>
    <w:lvl w:ilvl="0" w:tplc="E61EBB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A30429"/>
    <w:multiLevelType w:val="multilevel"/>
    <w:tmpl w:val="2292C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9B01B89"/>
    <w:multiLevelType w:val="hybridMultilevel"/>
    <w:tmpl w:val="08DC3338"/>
    <w:lvl w:ilvl="0" w:tplc="3552DD5E">
      <w:start w:val="1"/>
      <w:numFmt w:val="lowerLetter"/>
      <w:lvlText w:val="%1)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BD56DC9"/>
    <w:multiLevelType w:val="hybridMultilevel"/>
    <w:tmpl w:val="7E40DCFA"/>
    <w:lvl w:ilvl="0" w:tplc="D8B655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A221007"/>
    <w:multiLevelType w:val="hybridMultilevel"/>
    <w:tmpl w:val="2E2A5E3E"/>
    <w:lvl w:ilvl="0" w:tplc="991EB916">
      <w:start w:val="2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342105DC"/>
    <w:multiLevelType w:val="hybridMultilevel"/>
    <w:tmpl w:val="67C2F27E"/>
    <w:lvl w:ilvl="0" w:tplc="B0DEC0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6977DD"/>
    <w:multiLevelType w:val="hybridMultilevel"/>
    <w:tmpl w:val="62247318"/>
    <w:lvl w:ilvl="0" w:tplc="E61EBB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CB5951"/>
    <w:multiLevelType w:val="hybridMultilevel"/>
    <w:tmpl w:val="F3629A94"/>
    <w:lvl w:ilvl="0" w:tplc="97BA3E1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B000CD0"/>
    <w:multiLevelType w:val="multilevel"/>
    <w:tmpl w:val="4B14D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51A90C29"/>
    <w:multiLevelType w:val="hybridMultilevel"/>
    <w:tmpl w:val="A65CC3EA"/>
    <w:lvl w:ilvl="0" w:tplc="199E10C0">
      <w:start w:val="5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3CD2AFB"/>
    <w:multiLevelType w:val="hybridMultilevel"/>
    <w:tmpl w:val="330004F6"/>
    <w:lvl w:ilvl="0" w:tplc="199E10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4068B4"/>
    <w:multiLevelType w:val="hybridMultilevel"/>
    <w:tmpl w:val="AF0AAB5C"/>
    <w:lvl w:ilvl="0" w:tplc="9288D1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C73E51"/>
    <w:multiLevelType w:val="hybridMultilevel"/>
    <w:tmpl w:val="0460577C"/>
    <w:lvl w:ilvl="0" w:tplc="5BC03776">
      <w:start w:val="15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B1A1689"/>
    <w:multiLevelType w:val="hybridMultilevel"/>
    <w:tmpl w:val="78FAB116"/>
    <w:lvl w:ilvl="0" w:tplc="1DC452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4044A"/>
    <w:multiLevelType w:val="hybridMultilevel"/>
    <w:tmpl w:val="4B54248C"/>
    <w:lvl w:ilvl="0" w:tplc="749C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E1A13"/>
    <w:multiLevelType w:val="hybridMultilevel"/>
    <w:tmpl w:val="0B4EF7DE"/>
    <w:lvl w:ilvl="0" w:tplc="A2E4B378">
      <w:start w:val="5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EA54721"/>
    <w:multiLevelType w:val="multilevel"/>
    <w:tmpl w:val="25465A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 w:val="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6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15"/>
  </w:num>
  <w:num w:numId="14">
    <w:abstractNumId w:val="12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26B87"/>
    <w:rsid w:val="0007193C"/>
    <w:rsid w:val="00075CE0"/>
    <w:rsid w:val="00144067"/>
    <w:rsid w:val="001469DB"/>
    <w:rsid w:val="00191F49"/>
    <w:rsid w:val="001B2461"/>
    <w:rsid w:val="001E6EB8"/>
    <w:rsid w:val="00200486"/>
    <w:rsid w:val="00385764"/>
    <w:rsid w:val="004026EE"/>
    <w:rsid w:val="00404DB8"/>
    <w:rsid w:val="00423A12"/>
    <w:rsid w:val="0048039F"/>
    <w:rsid w:val="004A327F"/>
    <w:rsid w:val="004A4B59"/>
    <w:rsid w:val="004C3DD0"/>
    <w:rsid w:val="004D57E2"/>
    <w:rsid w:val="004E1000"/>
    <w:rsid w:val="00500597"/>
    <w:rsid w:val="0050680A"/>
    <w:rsid w:val="00512A5C"/>
    <w:rsid w:val="00523F8A"/>
    <w:rsid w:val="005541A1"/>
    <w:rsid w:val="00573823"/>
    <w:rsid w:val="005802DD"/>
    <w:rsid w:val="005850E0"/>
    <w:rsid w:val="005F2B04"/>
    <w:rsid w:val="00613E53"/>
    <w:rsid w:val="00617CA5"/>
    <w:rsid w:val="0063090F"/>
    <w:rsid w:val="006A2B36"/>
    <w:rsid w:val="006B6C14"/>
    <w:rsid w:val="006F689F"/>
    <w:rsid w:val="007305B8"/>
    <w:rsid w:val="00741FC1"/>
    <w:rsid w:val="00746067"/>
    <w:rsid w:val="00784D89"/>
    <w:rsid w:val="007A4567"/>
    <w:rsid w:val="00814406"/>
    <w:rsid w:val="00827E1F"/>
    <w:rsid w:val="00832599"/>
    <w:rsid w:val="008B47D2"/>
    <w:rsid w:val="009037A8"/>
    <w:rsid w:val="009278E3"/>
    <w:rsid w:val="009423B6"/>
    <w:rsid w:val="00950CEF"/>
    <w:rsid w:val="0095316D"/>
    <w:rsid w:val="009A3326"/>
    <w:rsid w:val="00A04621"/>
    <w:rsid w:val="00A1010C"/>
    <w:rsid w:val="00A17F1A"/>
    <w:rsid w:val="00A3774B"/>
    <w:rsid w:val="00A56041"/>
    <w:rsid w:val="00A76EBE"/>
    <w:rsid w:val="00A82AF9"/>
    <w:rsid w:val="00A95C7B"/>
    <w:rsid w:val="00A977C3"/>
    <w:rsid w:val="00AA5F76"/>
    <w:rsid w:val="00AE7568"/>
    <w:rsid w:val="00B4370D"/>
    <w:rsid w:val="00B86FEE"/>
    <w:rsid w:val="00BC7BC2"/>
    <w:rsid w:val="00BD58EE"/>
    <w:rsid w:val="00BF32A6"/>
    <w:rsid w:val="00C02DFA"/>
    <w:rsid w:val="00C21D27"/>
    <w:rsid w:val="00C57B7A"/>
    <w:rsid w:val="00C74719"/>
    <w:rsid w:val="00C9441F"/>
    <w:rsid w:val="00CC7AFF"/>
    <w:rsid w:val="00CD2BAA"/>
    <w:rsid w:val="00CF2559"/>
    <w:rsid w:val="00D34429"/>
    <w:rsid w:val="00D41305"/>
    <w:rsid w:val="00D64123"/>
    <w:rsid w:val="00D642D3"/>
    <w:rsid w:val="00DB1216"/>
    <w:rsid w:val="00DB3E4D"/>
    <w:rsid w:val="00DD0D66"/>
    <w:rsid w:val="00DF0E57"/>
    <w:rsid w:val="00E25839"/>
    <w:rsid w:val="00E55943"/>
    <w:rsid w:val="00ED2FE3"/>
    <w:rsid w:val="00EE0658"/>
    <w:rsid w:val="00EF59C6"/>
    <w:rsid w:val="00F4110C"/>
    <w:rsid w:val="00F67B04"/>
    <w:rsid w:val="00F817FC"/>
    <w:rsid w:val="00F864E2"/>
    <w:rsid w:val="00FA7984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EE5493-4A3B-4923-BFE9-C70569A5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rsid w:val="004E1000"/>
    <w:rPr>
      <w:rFonts w:ascii="Tahoma" w:hAnsi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D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a0"/>
    <w:rsid w:val="00026B8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026B87"/>
    <w:rPr>
      <w:lang w:val="en-US" w:eastAsia="en-US"/>
    </w:rPr>
  </w:style>
  <w:style w:type="paragraph" w:styleId="Footer">
    <w:name w:val="footer"/>
    <w:basedOn w:val="Normal"/>
    <w:link w:val="a1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026B87"/>
    <w:rPr>
      <w:lang w:val="en-US" w:eastAsia="en-US"/>
    </w:rPr>
  </w:style>
  <w:style w:type="paragraph" w:styleId="BodyText2">
    <w:name w:val="Body Text 2"/>
    <w:basedOn w:val="Normal"/>
    <w:link w:val="BodyText2Char"/>
    <w:rsid w:val="004D57E2"/>
    <w:pPr>
      <w:ind w:firstLine="0"/>
    </w:pPr>
    <w:rPr>
      <w:sz w:val="24"/>
      <w:lang w:val="ro-RO" w:eastAsia="ru-RU"/>
    </w:rPr>
  </w:style>
  <w:style w:type="character" w:customStyle="1" w:styleId="BodyText2Char">
    <w:name w:val="Body Text 2 Char"/>
    <w:basedOn w:val="DefaultParagraphFont"/>
    <w:link w:val="BodyText2"/>
    <w:rsid w:val="004D57E2"/>
    <w:rPr>
      <w:sz w:val="24"/>
      <w:lang w:val="ro-RO"/>
    </w:rPr>
  </w:style>
  <w:style w:type="paragraph" w:styleId="BodyText3">
    <w:name w:val="Body Text 3"/>
    <w:basedOn w:val="Normal"/>
    <w:link w:val="BodyText3Char"/>
    <w:rsid w:val="004D57E2"/>
    <w:pPr>
      <w:ind w:firstLine="0"/>
      <w:jc w:val="center"/>
    </w:pPr>
    <w:rPr>
      <w:b/>
      <w:sz w:val="28"/>
      <w:szCs w:val="24"/>
      <w:lang w:val="ro-RO" w:eastAsia="ru-RU"/>
    </w:rPr>
  </w:style>
  <w:style w:type="character" w:customStyle="1" w:styleId="BodyText3Char">
    <w:name w:val="Body Text 3 Char"/>
    <w:basedOn w:val="DefaultParagraphFont"/>
    <w:link w:val="BodyText3"/>
    <w:rsid w:val="004D57E2"/>
    <w:rPr>
      <w:b/>
      <w:sz w:val="28"/>
      <w:szCs w:val="24"/>
      <w:lang w:val="ro-RO"/>
    </w:rPr>
  </w:style>
  <w:style w:type="character" w:customStyle="1" w:styleId="apple-converted-space">
    <w:name w:val="apple-converted-space"/>
    <w:rsid w:val="004D57E2"/>
  </w:style>
  <w:style w:type="paragraph" w:customStyle="1" w:styleId="news">
    <w:name w:val="news"/>
    <w:basedOn w:val="Normal"/>
    <w:rsid w:val="004D57E2"/>
    <w:pPr>
      <w:ind w:firstLine="0"/>
      <w:jc w:val="left"/>
    </w:pPr>
    <w:rPr>
      <w:rFonts w:ascii="Arial" w:hAnsi="Arial" w:cs="Arial"/>
      <w:lang w:val="ru-RU" w:eastAsia="ru-RU"/>
    </w:rPr>
  </w:style>
  <w:style w:type="paragraph" w:styleId="ListParagraph">
    <w:name w:val="List Paragraph"/>
    <w:aliases w:val="HotarirePunct1"/>
    <w:basedOn w:val="Normal"/>
    <w:uiPriority w:val="34"/>
    <w:qFormat/>
    <w:rsid w:val="009278E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p">
    <w:name w:val="cp"/>
    <w:basedOn w:val="Normal"/>
    <w:rsid w:val="009278E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md">
    <w:name w:val="md"/>
    <w:basedOn w:val="Normal"/>
    <w:rsid w:val="009278E3"/>
    <w:pPr>
      <w:ind w:firstLine="567"/>
    </w:pPr>
    <w:rPr>
      <w:i/>
      <w:iCs/>
      <w:color w:val="663300"/>
      <w:lang w:val="ru-RU" w:eastAsia="ru-RU"/>
    </w:rPr>
  </w:style>
  <w:style w:type="paragraph" w:customStyle="1" w:styleId="tt">
    <w:name w:val="tt"/>
    <w:basedOn w:val="Normal"/>
    <w:rsid w:val="009278E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278E3"/>
    <w:pPr>
      <w:ind w:firstLine="0"/>
      <w:jc w:val="center"/>
    </w:pPr>
    <w:rPr>
      <w:i/>
      <w:iCs/>
      <w:color w:val="663300"/>
      <w:lang w:val="ru-RU" w:eastAsia="ru-RU"/>
    </w:rPr>
  </w:style>
  <w:style w:type="paragraph" w:styleId="BodyTextIndent">
    <w:name w:val="Body Text Indent"/>
    <w:basedOn w:val="Normal"/>
    <w:link w:val="BodyTextIndentChar"/>
    <w:rsid w:val="00404D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4DB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7FBE-E14C-47AB-AC85-70007550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Operator</cp:lastModifiedBy>
  <cp:revision>2</cp:revision>
  <cp:lastPrinted>2016-12-27T13:12:00Z</cp:lastPrinted>
  <dcterms:created xsi:type="dcterms:W3CDTF">2017-01-03T14:52:00Z</dcterms:created>
  <dcterms:modified xsi:type="dcterms:W3CDTF">2017-01-03T14:52:00Z</dcterms:modified>
</cp:coreProperties>
</file>