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FC5" w:rsidRPr="0017285A" w:rsidRDefault="00386B09" w:rsidP="00977A8F">
      <w:pPr>
        <w:spacing w:after="0" w:line="360" w:lineRule="auto"/>
        <w:jc w:val="center"/>
        <w:rPr>
          <w:rFonts w:ascii="Times New Roman" w:hAnsi="Times New Roman" w:cs="Times New Roman"/>
          <w:b/>
          <w:color w:val="000000" w:themeColor="text1"/>
          <w:sz w:val="32"/>
          <w:szCs w:val="32"/>
          <w:lang w:val="ro-RO"/>
        </w:rPr>
      </w:pPr>
      <w:bookmarkStart w:id="0" w:name="_GoBack"/>
      <w:bookmarkEnd w:id="0"/>
      <w:r w:rsidRPr="0017285A">
        <w:rPr>
          <w:rFonts w:ascii="Times New Roman" w:hAnsi="Times New Roman" w:cs="Times New Roman"/>
          <w:b/>
          <w:color w:val="000000" w:themeColor="text1"/>
          <w:sz w:val="32"/>
          <w:szCs w:val="32"/>
          <w:lang w:val="ro-RO"/>
        </w:rPr>
        <w:t>Planul general de acţiuni privind implementarea Strategiei dezvoltării durabile</w:t>
      </w:r>
      <w:r w:rsidR="00B336C3">
        <w:rPr>
          <w:rFonts w:ascii="Times New Roman" w:hAnsi="Times New Roman" w:cs="Times New Roman"/>
          <w:b/>
          <w:color w:val="000000" w:themeColor="text1"/>
          <w:sz w:val="32"/>
          <w:szCs w:val="32"/>
          <w:lang w:val="ro-RO"/>
        </w:rPr>
        <w:t xml:space="preserve"> </w:t>
      </w:r>
      <w:r w:rsidRPr="0017285A">
        <w:rPr>
          <w:rFonts w:ascii="Times New Roman" w:hAnsi="Times New Roman" w:cs="Times New Roman"/>
          <w:b/>
          <w:color w:val="000000" w:themeColor="text1"/>
          <w:sz w:val="32"/>
          <w:szCs w:val="32"/>
          <w:lang w:val="ro-RO"/>
        </w:rPr>
        <w:t>a sectorului forestier din Republica Moldova</w:t>
      </w:r>
      <w:r w:rsidR="00DA1F42" w:rsidRPr="0017285A">
        <w:rPr>
          <w:rFonts w:ascii="Times New Roman" w:hAnsi="Times New Roman" w:cs="Times New Roman"/>
          <w:b/>
          <w:color w:val="000000" w:themeColor="text1"/>
          <w:sz w:val="32"/>
          <w:szCs w:val="32"/>
          <w:lang w:val="ro-RO"/>
        </w:rPr>
        <w:t xml:space="preserve"> pe perioada 2017-2020</w:t>
      </w:r>
    </w:p>
    <w:tbl>
      <w:tblPr>
        <w:tblStyle w:val="a3"/>
        <w:tblW w:w="14992" w:type="dxa"/>
        <w:tblLayout w:type="fixed"/>
        <w:tblLook w:val="04A0" w:firstRow="1" w:lastRow="0" w:firstColumn="1" w:lastColumn="0" w:noHBand="0" w:noVBand="1"/>
      </w:tblPr>
      <w:tblGrid>
        <w:gridCol w:w="522"/>
        <w:gridCol w:w="5540"/>
        <w:gridCol w:w="1134"/>
        <w:gridCol w:w="1276"/>
        <w:gridCol w:w="1134"/>
        <w:gridCol w:w="3969"/>
        <w:gridCol w:w="1417"/>
      </w:tblGrid>
      <w:tr w:rsidR="00337C33" w:rsidRPr="009F1030" w:rsidTr="00097BE0">
        <w:trPr>
          <w:tblHeader/>
        </w:trPr>
        <w:tc>
          <w:tcPr>
            <w:tcW w:w="522"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Nr. d/o</w:t>
            </w:r>
          </w:p>
        </w:tc>
        <w:tc>
          <w:tcPr>
            <w:tcW w:w="5540"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Denumirea acțiunii</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Termenul de realizare</w:t>
            </w:r>
          </w:p>
        </w:tc>
        <w:tc>
          <w:tcPr>
            <w:tcW w:w="1276"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Costuri estimate, mii lei</w:t>
            </w:r>
          </w:p>
        </w:tc>
        <w:tc>
          <w:tcPr>
            <w:tcW w:w="1134"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Surse de finanțare</w:t>
            </w:r>
          </w:p>
        </w:tc>
        <w:tc>
          <w:tcPr>
            <w:tcW w:w="3969"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Indicatori de monitorizare</w:t>
            </w:r>
          </w:p>
        </w:tc>
        <w:tc>
          <w:tcPr>
            <w:tcW w:w="1417" w:type="dxa"/>
            <w:vAlign w:val="center"/>
          </w:tcPr>
          <w:p w:rsidR="00337C33" w:rsidRPr="009F1030" w:rsidRDefault="00337C33" w:rsidP="00FE476F">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Instituții responsabile</w:t>
            </w:r>
          </w:p>
        </w:tc>
      </w:tr>
      <w:tr w:rsidR="00236C38" w:rsidRPr="00A82FFA" w:rsidTr="00236C38">
        <w:tc>
          <w:tcPr>
            <w:tcW w:w="14992" w:type="dxa"/>
            <w:gridSpan w:val="7"/>
            <w:vAlign w:val="center"/>
          </w:tcPr>
          <w:p w:rsidR="00236C38" w:rsidRPr="009F1030" w:rsidRDefault="00236C38" w:rsidP="00096D21">
            <w:pPr>
              <w:jc w:val="both"/>
              <w:rPr>
                <w:rFonts w:ascii="Times New Roman" w:hAnsi="Times New Roman" w:cs="Times New Roman"/>
                <w:b/>
                <w:i/>
                <w:color w:val="000000" w:themeColor="text1"/>
                <w:lang w:val="ro-RO"/>
              </w:rPr>
            </w:pPr>
            <w:r w:rsidRPr="009F1030">
              <w:rPr>
                <w:rFonts w:ascii="Times New Roman" w:hAnsi="Times New Roman" w:cs="Times New Roman"/>
                <w:b/>
                <w:i/>
                <w:color w:val="000000" w:themeColor="text1"/>
                <w:lang w:val="ro-RO"/>
              </w:rPr>
              <w:t xml:space="preserve">Obiectiv general: </w:t>
            </w:r>
            <w:r w:rsidRPr="009F1030">
              <w:rPr>
                <w:rFonts w:ascii="Times New Roman" w:eastAsia="Times New Roman" w:hAnsi="Times New Roman" w:cs="Times New Roman"/>
                <w:i/>
                <w:color w:val="000000" w:themeColor="text1"/>
                <w:sz w:val="24"/>
                <w:szCs w:val="24"/>
                <w:lang w:val="ro-RO" w:eastAsia="en-GB"/>
              </w:rPr>
              <w:t>Sporirea capacitații sectorului forestier din Republica Moldova de a asigura conservarea și dezvoltarea durabilă a fondului forestier național.</w:t>
            </w:r>
          </w:p>
        </w:tc>
      </w:tr>
      <w:tr w:rsidR="00236C38" w:rsidRPr="00A82FFA" w:rsidTr="00236C38">
        <w:tc>
          <w:tcPr>
            <w:tcW w:w="14992" w:type="dxa"/>
            <w:gridSpan w:val="7"/>
            <w:vAlign w:val="center"/>
          </w:tcPr>
          <w:p w:rsidR="00236C38" w:rsidRPr="009F1030" w:rsidRDefault="00236C38" w:rsidP="00172351">
            <w:pPr>
              <w:jc w:val="center"/>
              <w:rPr>
                <w:rFonts w:ascii="Times New Roman" w:hAnsi="Times New Roman" w:cs="Times New Roman"/>
                <w:b/>
                <w:i/>
                <w:color w:val="000000" w:themeColor="text1"/>
                <w:lang w:val="ro-RO"/>
              </w:rPr>
            </w:pPr>
            <w:r w:rsidRPr="009F1030">
              <w:rPr>
                <w:rFonts w:ascii="Times New Roman" w:hAnsi="Times New Roman" w:cs="Times New Roman"/>
                <w:b/>
                <w:i/>
                <w:color w:val="000000" w:themeColor="text1"/>
                <w:lang w:val="ro-RO"/>
              </w:rPr>
              <w:t xml:space="preserve">Obiectiv specific 1. Perfecţionarea politicilor, legislaţiei și bazei normative </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Constituirea Consiliului Naţional pentru silvicultură şi vânătoare pe lângă Ministerul Mediului din reprezentanţii Guvernului, Parlamentului, ministerelor şi departamentelor, Academiei de Ştiinţe</w:t>
            </w:r>
            <w:r w:rsidR="009F1030" w:rsidRPr="009F1030">
              <w:rPr>
                <w:rFonts w:ascii="Times New Roman" w:hAnsi="Times New Roman" w:cs="Times New Roman"/>
                <w:color w:val="000000" w:themeColor="text1"/>
                <w:lang w:val="ro-RO"/>
              </w:rPr>
              <w:t xml:space="preserve"> a Moldovei</w:t>
            </w:r>
            <w:r w:rsidRPr="009F1030">
              <w:rPr>
                <w:rFonts w:ascii="Times New Roman" w:hAnsi="Times New Roman" w:cs="Times New Roman"/>
                <w:color w:val="000000" w:themeColor="text1"/>
                <w:lang w:val="ro-RO"/>
              </w:rPr>
              <w:t>, autorităţii silvice centrale, organizaţiilor neguvernamentale, instituțiilor de învățământ forestier.</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p>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Consiliul Naţional constituit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redacției noi a Codului silvic.</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337C33" w:rsidRPr="009F1030" w:rsidRDefault="004C60B6"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300</w:t>
            </w:r>
          </w:p>
        </w:tc>
        <w:tc>
          <w:tcPr>
            <w:tcW w:w="1134" w:type="dxa"/>
            <w:vAlign w:val="center"/>
          </w:tcPr>
          <w:p w:rsidR="00337C33"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ind w:left="-108" w:right="-108"/>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Proiect de lege aprobat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proiectului de Lege cu privire la fondul cinegetic şi protecţia vânatului.</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337C33" w:rsidRPr="009F1030" w:rsidRDefault="004C60B6"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300</w:t>
            </w:r>
          </w:p>
        </w:tc>
        <w:tc>
          <w:tcPr>
            <w:tcW w:w="1134" w:type="dxa"/>
            <w:vAlign w:val="center"/>
          </w:tcPr>
          <w:p w:rsidR="00337C33"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Proiect de lege aprobat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proiectului de Lege cu privire la pajiști și pășunat.</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337C33" w:rsidRPr="009F1030" w:rsidRDefault="008C7C90"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75</w:t>
            </w:r>
          </w:p>
        </w:tc>
        <w:tc>
          <w:tcPr>
            <w:tcW w:w="1134" w:type="dxa"/>
            <w:vAlign w:val="center"/>
          </w:tcPr>
          <w:p w:rsidR="00337C33" w:rsidRPr="009F1030" w:rsidRDefault="008C7C90" w:rsidP="00C60411">
            <w:pPr>
              <w:pStyle w:val="5"/>
              <w:outlineLvl w:val="4"/>
              <w:rPr>
                <w:b w:val="0"/>
                <w:color w:val="000000" w:themeColor="text1"/>
                <w:sz w:val="22"/>
                <w:szCs w:val="22"/>
              </w:rPr>
            </w:pPr>
            <w:r w:rsidRPr="009F1030">
              <w:rPr>
                <w:b w:val="0"/>
                <w:color w:val="000000" w:themeColor="text1"/>
                <w:sz w:val="22"/>
                <w:szCs w:val="22"/>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Proiect de lege aprobat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 MAIA</w:t>
            </w:r>
          </w:p>
        </w:tc>
      </w:tr>
      <w:tr w:rsidR="00337C33" w:rsidRPr="009F1030" w:rsidTr="00097BE0">
        <w:tc>
          <w:tcPr>
            <w:tcW w:w="522" w:type="dxa"/>
            <w:vAlign w:val="center"/>
          </w:tcPr>
          <w:p w:rsidR="00337C33" w:rsidRPr="009F1030" w:rsidRDefault="00337C33" w:rsidP="005A6EBC">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5A6EBC">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proiectului de Lege cu privire la creșterea și comercializarea materialului forestier de reproducere.</w:t>
            </w:r>
          </w:p>
        </w:tc>
        <w:tc>
          <w:tcPr>
            <w:tcW w:w="1134" w:type="dxa"/>
            <w:vAlign w:val="center"/>
          </w:tcPr>
          <w:p w:rsidR="00337C33" w:rsidRPr="009F1030" w:rsidRDefault="00337C33" w:rsidP="005A6EBC">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337C33" w:rsidRPr="009F1030" w:rsidRDefault="004C60B6" w:rsidP="005A6EBC">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500</w:t>
            </w:r>
          </w:p>
        </w:tc>
        <w:tc>
          <w:tcPr>
            <w:tcW w:w="1134" w:type="dxa"/>
            <w:vAlign w:val="center"/>
          </w:tcPr>
          <w:p w:rsidR="00337C33" w:rsidRPr="009F1030" w:rsidRDefault="008C7C90" w:rsidP="005A6EBC">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Proiect de lege aprobat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49157E">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Strategiei privind adaptarea sectorului forestier la schimbările climatice pentru perioada de până în 2025.</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2018</w:t>
            </w:r>
          </w:p>
        </w:tc>
        <w:tc>
          <w:tcPr>
            <w:tcW w:w="1276"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w:t>
            </w:r>
          </w:p>
        </w:tc>
        <w:tc>
          <w:tcPr>
            <w:tcW w:w="1134" w:type="dxa"/>
            <w:vAlign w:val="center"/>
          </w:tcPr>
          <w:p w:rsidR="00337C33" w:rsidRPr="009F1030" w:rsidRDefault="00337C33" w:rsidP="00C60411">
            <w:pPr>
              <w:pStyle w:val="5"/>
              <w:outlineLvl w:val="4"/>
              <w:rPr>
                <w:b w:val="0"/>
                <w:color w:val="000000" w:themeColor="text1"/>
                <w:sz w:val="22"/>
                <w:szCs w:val="22"/>
              </w:rPr>
            </w:pPr>
            <w:r w:rsidRPr="009F1030">
              <w:rPr>
                <w:b w:val="0"/>
                <w:color w:val="000000" w:themeColor="text1"/>
                <w:sz w:val="22"/>
                <w:szCs w:val="22"/>
              </w:rPr>
              <w:t>-</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Proiect aprobat de Guvern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Regulamentului privind efectuarea lucrărilor de împădurire a terenurilor degradate proprietate publică a unităților administrativ teritoriale și a terenurilor degradate proprietate privată.</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w:t>
            </w:r>
          </w:p>
        </w:tc>
        <w:tc>
          <w:tcPr>
            <w:tcW w:w="1134" w:type="dxa"/>
            <w:vAlign w:val="center"/>
          </w:tcPr>
          <w:p w:rsidR="00337C33" w:rsidRPr="009F1030" w:rsidRDefault="00337C33" w:rsidP="00C60411">
            <w:pPr>
              <w:pStyle w:val="a6"/>
              <w:jc w:val="center"/>
              <w:rPr>
                <w:color w:val="000000" w:themeColor="text1"/>
                <w:sz w:val="22"/>
                <w:szCs w:val="22"/>
              </w:rPr>
            </w:pPr>
            <w:r w:rsidRPr="009F1030">
              <w:rPr>
                <w:color w:val="000000" w:themeColor="text1"/>
                <w:sz w:val="22"/>
                <w:szCs w:val="22"/>
              </w:rPr>
              <w:t>-</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Proiect aprobat de Guvern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337C33" w:rsidRPr="009F1030" w:rsidTr="00097BE0">
        <w:tc>
          <w:tcPr>
            <w:tcW w:w="522" w:type="dxa"/>
            <w:vAlign w:val="center"/>
          </w:tcPr>
          <w:p w:rsidR="00337C33" w:rsidRPr="009F1030" w:rsidRDefault="00337C33" w:rsidP="005A6EBC">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5A6EBC">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Statutului Serviciului Silvic de Stat din Republica Moldova.</w:t>
            </w:r>
          </w:p>
        </w:tc>
        <w:tc>
          <w:tcPr>
            <w:tcW w:w="1134" w:type="dxa"/>
            <w:vAlign w:val="center"/>
          </w:tcPr>
          <w:p w:rsidR="00337C33" w:rsidRPr="009F1030" w:rsidRDefault="00337C33" w:rsidP="005A6EBC">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337C33" w:rsidRPr="009F1030" w:rsidRDefault="00337C33" w:rsidP="005A6EBC">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w:t>
            </w:r>
          </w:p>
        </w:tc>
        <w:tc>
          <w:tcPr>
            <w:tcW w:w="1134" w:type="dxa"/>
            <w:vAlign w:val="center"/>
          </w:tcPr>
          <w:p w:rsidR="00337C33" w:rsidRPr="009F1030" w:rsidRDefault="00337C33" w:rsidP="005A6EBC">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Proiect aprobat de Guvern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467F70">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Regulamentului privind resursele genetice forestiere.</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337C33" w:rsidRPr="009F1030" w:rsidRDefault="004C60B6"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300</w:t>
            </w:r>
          </w:p>
        </w:tc>
        <w:tc>
          <w:tcPr>
            <w:tcW w:w="1134" w:type="dxa"/>
            <w:vAlign w:val="center"/>
          </w:tcPr>
          <w:p w:rsidR="00337C33" w:rsidRPr="009F1030" w:rsidRDefault="008C7C90"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Proiect aprobat de Guvern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Evaluarea și modernizarea cadrului de reglementare existent pentru gestionarea faunei sălbatice, inclusiv de interes </w:t>
            </w:r>
            <w:r w:rsidRPr="009F1030">
              <w:rPr>
                <w:rFonts w:ascii="Times New Roman" w:hAnsi="Times New Roman" w:cs="Times New Roman"/>
                <w:color w:val="000000" w:themeColor="text1"/>
                <w:lang w:val="ro-RO"/>
              </w:rPr>
              <w:lastRenderedPageBreak/>
              <w:t>cinegetic (aspecte privind comercializarea faunei de interes cinegetic; aspecte privind valorificarea mijloace financiare obținute; organizarea populărilor/repopulărilor etc.).</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lastRenderedPageBreak/>
              <w:t>2020</w:t>
            </w:r>
          </w:p>
        </w:tc>
        <w:tc>
          <w:tcPr>
            <w:tcW w:w="1276"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200,0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FEN,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Reglementări tehnice aprobate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MM, AM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4E1059">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reglementărilor tehnice privind colectarea, transportarea și utilizarea materialului forestier de reproducere.</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2018</w:t>
            </w:r>
          </w:p>
        </w:tc>
        <w:tc>
          <w:tcPr>
            <w:tcW w:w="1276" w:type="dxa"/>
            <w:vAlign w:val="center"/>
          </w:tcPr>
          <w:p w:rsidR="00337C33" w:rsidRPr="009F1030" w:rsidRDefault="004C60B6" w:rsidP="004C60B6">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300</w:t>
            </w:r>
          </w:p>
        </w:tc>
        <w:tc>
          <w:tcPr>
            <w:tcW w:w="1134" w:type="dxa"/>
            <w:vAlign w:val="center"/>
          </w:tcPr>
          <w:p w:rsidR="00337C33" w:rsidRPr="009F1030" w:rsidRDefault="008C7C90"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Reglementări tehnice aprobate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842A50">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842A50">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versiunii noi a Normelor tehnice privind punerea în valoare a masei lemnoase destinate exploatării.</w:t>
            </w:r>
          </w:p>
        </w:tc>
        <w:tc>
          <w:tcPr>
            <w:tcW w:w="1134" w:type="dxa"/>
            <w:vAlign w:val="center"/>
          </w:tcPr>
          <w:p w:rsidR="00337C33" w:rsidRPr="009F1030" w:rsidRDefault="00337C33" w:rsidP="00842A5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337C33" w:rsidRPr="009F1030" w:rsidRDefault="004C60B6" w:rsidP="00842A5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300</w:t>
            </w:r>
          </w:p>
        </w:tc>
        <w:tc>
          <w:tcPr>
            <w:tcW w:w="1134" w:type="dxa"/>
            <w:vAlign w:val="center"/>
          </w:tcPr>
          <w:p w:rsidR="00337C33" w:rsidRPr="009F1030" w:rsidRDefault="008C7C90" w:rsidP="00842A5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Norme tehnice aprobate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635C70">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Promovarea și implementarea metodelor noi de reconstrucție ecologică a arboretelor pentru sporirea potențialului ecoprotectiv și bioproductiv al pădurilor naturale.</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2018</w:t>
            </w:r>
          </w:p>
        </w:tc>
        <w:tc>
          <w:tcPr>
            <w:tcW w:w="1276" w:type="dxa"/>
            <w:vAlign w:val="center"/>
          </w:tcPr>
          <w:p w:rsidR="00337C33" w:rsidRPr="009F1030" w:rsidRDefault="004C60B6"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500</w:t>
            </w:r>
          </w:p>
        </w:tc>
        <w:tc>
          <w:tcPr>
            <w:tcW w:w="1134" w:type="dxa"/>
            <w:vAlign w:val="center"/>
          </w:tcPr>
          <w:p w:rsidR="00337C33" w:rsidRPr="009F1030" w:rsidRDefault="006A0962"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Norme tehnice aprobate/modificate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B336C3" w:rsidTr="00236C38">
        <w:tc>
          <w:tcPr>
            <w:tcW w:w="14992" w:type="dxa"/>
            <w:gridSpan w:val="7"/>
            <w:vAlign w:val="center"/>
          </w:tcPr>
          <w:p w:rsidR="00236C38" w:rsidRPr="009F1030" w:rsidRDefault="00236C38" w:rsidP="00A94075">
            <w:pPr>
              <w:jc w:val="center"/>
              <w:rPr>
                <w:rFonts w:ascii="Times New Roman" w:hAnsi="Times New Roman" w:cs="Times New Roman"/>
                <w:i/>
                <w:color w:val="000000" w:themeColor="text1"/>
                <w:lang w:val="ro-RO"/>
              </w:rPr>
            </w:pPr>
            <w:r w:rsidRPr="009F1030">
              <w:rPr>
                <w:rFonts w:ascii="Times New Roman" w:hAnsi="Times New Roman" w:cs="Times New Roman"/>
                <w:b/>
                <w:i/>
                <w:color w:val="000000" w:themeColor="text1"/>
                <w:lang w:val="ro-RO"/>
              </w:rPr>
              <w:t>Obiectiv specific2</w:t>
            </w:r>
            <w:r w:rsidRPr="009F1030">
              <w:rPr>
                <w:rFonts w:ascii="Times New Roman" w:hAnsi="Times New Roman" w:cs="Times New Roman"/>
                <w:i/>
                <w:color w:val="000000" w:themeColor="text1"/>
                <w:lang w:val="ro-RO"/>
              </w:rPr>
              <w:t xml:space="preserve">. </w:t>
            </w:r>
            <w:r w:rsidRPr="009F1030">
              <w:rPr>
                <w:rFonts w:ascii="Times New Roman" w:hAnsi="Times New Roman" w:cs="Times New Roman"/>
                <w:b/>
                <w:i/>
                <w:color w:val="000000" w:themeColor="text1"/>
                <w:lang w:val="ro-RO"/>
              </w:rPr>
              <w:t>Perfecţionarea cadrului instituţional</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49157E">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Implementarea Strategiei de reformare instituțională a sectorului forestier din Republica Moldova</w:t>
            </w:r>
          </w:p>
        </w:tc>
        <w:tc>
          <w:tcPr>
            <w:tcW w:w="1134" w:type="dxa"/>
            <w:vAlign w:val="center"/>
          </w:tcPr>
          <w:p w:rsidR="00337C33" w:rsidRPr="009F1030" w:rsidRDefault="00337C33" w:rsidP="00400844">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2018</w:t>
            </w:r>
          </w:p>
        </w:tc>
        <w:tc>
          <w:tcPr>
            <w:tcW w:w="1276"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475200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Regulament nou de funcționare a Agenției ”Moldsilva” aprobat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MM, AM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A32FD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Crearea Centrului Național de Resurse Genetice și Seminologie Forestieră.</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30800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Centrul Național constituit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1872F0">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536AAC">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Crearea și acreditarea structurilor de verificare și certificare a calității materialului forestier de reproducere conform standardelor internaționale.        </w:t>
            </w:r>
          </w:p>
        </w:tc>
        <w:tc>
          <w:tcPr>
            <w:tcW w:w="1134" w:type="dxa"/>
            <w:vAlign w:val="center"/>
          </w:tcPr>
          <w:p w:rsidR="00337C33" w:rsidRPr="009F1030" w:rsidRDefault="00337C33" w:rsidP="001872F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4C60B6" w:rsidP="001872F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600</w:t>
            </w:r>
          </w:p>
        </w:tc>
        <w:tc>
          <w:tcPr>
            <w:tcW w:w="1134" w:type="dxa"/>
            <w:vAlign w:val="center"/>
          </w:tcPr>
          <w:p w:rsidR="00337C33" w:rsidRPr="009F1030" w:rsidRDefault="008C7C90" w:rsidP="001872F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Structuri constituite și acreditate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Organizarea complexelor cinegetice axate pe creșterea și repopularea cu fazan (2 complexe).</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4C60B6"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2000</w:t>
            </w:r>
          </w:p>
        </w:tc>
        <w:tc>
          <w:tcPr>
            <w:tcW w:w="1134" w:type="dxa"/>
            <w:vAlign w:val="center"/>
          </w:tcPr>
          <w:p w:rsidR="00337C33" w:rsidRPr="009F1030" w:rsidRDefault="008C7C90"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Complexe cinegetice constituite și funcționale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236C38" w:rsidRPr="00B336C3" w:rsidTr="00236C38">
        <w:tc>
          <w:tcPr>
            <w:tcW w:w="14992" w:type="dxa"/>
            <w:gridSpan w:val="7"/>
            <w:vAlign w:val="center"/>
          </w:tcPr>
          <w:p w:rsidR="00236C38" w:rsidRPr="009F1030" w:rsidRDefault="00236C38" w:rsidP="00C60411">
            <w:pPr>
              <w:jc w:val="center"/>
              <w:rPr>
                <w:rFonts w:ascii="Times New Roman" w:hAnsi="Times New Roman" w:cs="Times New Roman"/>
                <w:b/>
                <w:i/>
                <w:color w:val="000000" w:themeColor="text1"/>
                <w:lang w:val="ro-RO"/>
              </w:rPr>
            </w:pPr>
            <w:r w:rsidRPr="009F1030">
              <w:rPr>
                <w:rFonts w:ascii="Times New Roman" w:hAnsi="Times New Roman" w:cs="Times New Roman"/>
                <w:b/>
                <w:i/>
                <w:color w:val="000000" w:themeColor="text1"/>
                <w:lang w:val="ro-RO"/>
              </w:rPr>
              <w:t>Obiectiv specific 3. Conservarea şi dezvoltarea durabilă a resurselor forestiere</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387569">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Elaborarea şi implementarea programului de reconstrucţie ecologică a pădurilor (10000 ha). </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CC65BB">
            <w:pPr>
              <w:pStyle w:val="a4"/>
              <w:spacing w:line="240" w:lineRule="auto"/>
              <w:jc w:val="center"/>
              <w:rPr>
                <w:color w:val="000000" w:themeColor="text1"/>
                <w:sz w:val="22"/>
                <w:szCs w:val="22"/>
                <w:lang w:val="ro-RO"/>
              </w:rPr>
            </w:pPr>
            <w:r w:rsidRPr="009F1030">
              <w:rPr>
                <w:color w:val="000000" w:themeColor="text1"/>
                <w:sz w:val="22"/>
                <w:szCs w:val="22"/>
                <w:lang w:val="ro-RO"/>
              </w:rPr>
              <w:t>233700</w:t>
            </w:r>
          </w:p>
        </w:tc>
        <w:tc>
          <w:tcPr>
            <w:tcW w:w="1134" w:type="dxa"/>
            <w:vAlign w:val="center"/>
          </w:tcPr>
          <w:p w:rsidR="00337C33" w:rsidRPr="009F1030" w:rsidRDefault="008C7C90" w:rsidP="008C7C9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BS, SI, FEN</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Program aprobat conform procedurii legale, lucrări de reconstrucţie ecologică a pădurilor realizate pe 10 mii ha</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 AȘM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Dezvoltarea sistemelor de evidenţă, cadastru şi amenajament forestier.</w:t>
            </w:r>
          </w:p>
        </w:tc>
        <w:tc>
          <w:tcPr>
            <w:tcW w:w="1134" w:type="dxa"/>
            <w:vAlign w:val="center"/>
          </w:tcPr>
          <w:p w:rsidR="00337C33" w:rsidRPr="009F1030" w:rsidRDefault="00337C33" w:rsidP="0059120C">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6A0962">
            <w:pPr>
              <w:pStyle w:val="a4"/>
              <w:spacing w:line="240" w:lineRule="auto"/>
              <w:jc w:val="center"/>
              <w:rPr>
                <w:color w:val="000000" w:themeColor="text1"/>
                <w:sz w:val="22"/>
                <w:szCs w:val="22"/>
                <w:lang w:val="ro-RO"/>
              </w:rPr>
            </w:pPr>
            <w:r w:rsidRPr="009F1030">
              <w:rPr>
                <w:color w:val="000000" w:themeColor="text1"/>
                <w:sz w:val="22"/>
                <w:szCs w:val="22"/>
                <w:lang w:val="ro-RO"/>
              </w:rPr>
              <w:t>1100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 BS</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Sisteme aprobate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A32FD1">
            <w:pPr>
              <w:pStyle w:val="a4"/>
              <w:autoSpaceDE w:val="0"/>
              <w:autoSpaceDN w:val="0"/>
              <w:spacing w:line="240" w:lineRule="auto"/>
              <w:jc w:val="both"/>
              <w:rPr>
                <w:color w:val="000000" w:themeColor="text1"/>
                <w:sz w:val="22"/>
                <w:szCs w:val="22"/>
                <w:lang w:val="ro-RO"/>
              </w:rPr>
            </w:pPr>
            <w:r w:rsidRPr="009F1030">
              <w:rPr>
                <w:color w:val="000000" w:themeColor="text1"/>
                <w:sz w:val="22"/>
                <w:szCs w:val="22"/>
                <w:lang w:val="ro-RO"/>
              </w:rPr>
              <w:t>Elaborarea și implementarea măsurilor de conservare a resurselor genetice forestiere.</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232778">
            <w:pPr>
              <w:pStyle w:val="a4"/>
              <w:spacing w:line="240" w:lineRule="auto"/>
              <w:jc w:val="center"/>
              <w:rPr>
                <w:color w:val="000000" w:themeColor="text1"/>
                <w:sz w:val="22"/>
                <w:szCs w:val="22"/>
                <w:lang w:val="ro-RO"/>
              </w:rPr>
            </w:pPr>
            <w:r w:rsidRPr="009F1030">
              <w:rPr>
                <w:color w:val="000000" w:themeColor="text1"/>
                <w:sz w:val="22"/>
                <w:szCs w:val="22"/>
                <w:lang w:val="ro-RO"/>
              </w:rPr>
              <w:t>230</w:t>
            </w:r>
          </w:p>
        </w:tc>
        <w:tc>
          <w:tcPr>
            <w:tcW w:w="1134" w:type="dxa"/>
            <w:vAlign w:val="center"/>
          </w:tcPr>
          <w:p w:rsidR="00337C33" w:rsidRPr="009F1030" w:rsidRDefault="008C7C90"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BS, SI, FEN</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Măsuri aprobate conform procedurii legale</w:t>
            </w:r>
          </w:p>
        </w:tc>
        <w:tc>
          <w:tcPr>
            <w:tcW w:w="1417" w:type="dxa"/>
            <w:vAlign w:val="center"/>
          </w:tcPr>
          <w:p w:rsidR="00337C33" w:rsidRPr="009F1030" w:rsidRDefault="00337C33" w:rsidP="00380261">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AȘM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536AAC">
            <w:pPr>
              <w:pStyle w:val="a4"/>
              <w:spacing w:line="240" w:lineRule="auto"/>
              <w:jc w:val="both"/>
              <w:rPr>
                <w:bCs/>
                <w:color w:val="000000" w:themeColor="text1"/>
                <w:sz w:val="22"/>
                <w:szCs w:val="22"/>
                <w:lang w:val="ro-RO"/>
              </w:rPr>
            </w:pPr>
            <w:r w:rsidRPr="009F1030">
              <w:rPr>
                <w:bCs/>
                <w:color w:val="000000" w:themeColor="text1"/>
                <w:sz w:val="22"/>
                <w:szCs w:val="22"/>
                <w:lang w:val="ro-RO"/>
              </w:rPr>
              <w:t>Elaborarea planurilor de management a principalelor arii protejate cu caracter forestier (rezervațiile Codrii, Plaiul Fagului, Pădurea Domnească, Prutul de Jos).</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8C7C90" w:rsidP="00C60411">
            <w:pPr>
              <w:pStyle w:val="a4"/>
              <w:spacing w:line="240" w:lineRule="auto"/>
              <w:jc w:val="center"/>
              <w:rPr>
                <w:color w:val="000000" w:themeColor="text1"/>
                <w:sz w:val="22"/>
                <w:szCs w:val="22"/>
                <w:lang w:val="ro-RO"/>
              </w:rPr>
            </w:pPr>
            <w:r w:rsidRPr="009F1030">
              <w:rPr>
                <w:color w:val="000000" w:themeColor="text1"/>
                <w:sz w:val="22"/>
                <w:szCs w:val="22"/>
                <w:lang w:val="ro-RO"/>
              </w:rPr>
              <w:t>1200</w:t>
            </w:r>
          </w:p>
        </w:tc>
        <w:tc>
          <w:tcPr>
            <w:tcW w:w="1134" w:type="dxa"/>
            <w:vAlign w:val="center"/>
          </w:tcPr>
          <w:p w:rsidR="00337C33" w:rsidRPr="009F1030" w:rsidRDefault="00337C33" w:rsidP="007A599F">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 FEN, BS</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Planuri de management aprobate conform procedurii legale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MM, AȘM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59120C">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Implementarea Programului de stat privind regenerarea şi împădurirea terenurilor fondului forestier (19000 ha). </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Cheltuielile sunt specificate în Programul respectiv</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BS, FEN,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Regenerarea și împădurirea a 19 mii ha</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09268E">
            <w:pPr>
              <w:pStyle w:val="a4"/>
              <w:spacing w:line="240" w:lineRule="auto"/>
              <w:jc w:val="both"/>
              <w:rPr>
                <w:color w:val="000000" w:themeColor="text1"/>
                <w:sz w:val="22"/>
                <w:szCs w:val="22"/>
                <w:lang w:val="ro-RO"/>
              </w:rPr>
            </w:pPr>
            <w:r w:rsidRPr="009F1030">
              <w:rPr>
                <w:color w:val="000000" w:themeColor="text1"/>
                <w:sz w:val="22"/>
                <w:szCs w:val="22"/>
                <w:lang w:val="ro-RO"/>
              </w:rPr>
              <w:t>Implementarea Programului Național de extindere a suprafețelor împădurite (10000 ha).</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A766B6">
            <w:pPr>
              <w:pStyle w:val="a4"/>
              <w:spacing w:line="240" w:lineRule="auto"/>
              <w:jc w:val="center"/>
              <w:rPr>
                <w:color w:val="000000" w:themeColor="text1"/>
                <w:sz w:val="22"/>
                <w:szCs w:val="22"/>
                <w:lang w:val="ro-RO"/>
              </w:rPr>
            </w:pPr>
            <w:r w:rsidRPr="009F1030">
              <w:rPr>
                <w:color w:val="000000" w:themeColor="text1"/>
                <w:sz w:val="22"/>
                <w:szCs w:val="22"/>
                <w:lang w:val="ro-RO"/>
              </w:rPr>
              <w:t>Cheltuielile sunt specificate în Programul respectiv</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BS, FEN,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Împădurirea a 10 mii ha</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MM, AM, APL</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00677F">
            <w:pPr>
              <w:pStyle w:val="a4"/>
              <w:spacing w:line="240" w:lineRule="auto"/>
              <w:jc w:val="both"/>
              <w:rPr>
                <w:color w:val="000000" w:themeColor="text1"/>
                <w:sz w:val="22"/>
                <w:szCs w:val="22"/>
                <w:lang w:val="ro-RO"/>
              </w:rPr>
            </w:pPr>
            <w:r w:rsidRPr="009F1030">
              <w:rPr>
                <w:color w:val="000000" w:themeColor="text1"/>
                <w:sz w:val="22"/>
                <w:szCs w:val="22"/>
                <w:lang w:val="ro-RO"/>
              </w:rPr>
              <w:t>Crearea și dezvoltarea capacităților pentru creșterea materialului forestier de reproducere pentru plantații energetice, inclusiv realizarea unei rețele de situri demonstrative de culturi energetice, promovarea de ghiduri de bune practici pentru implementarea și managementul acestora.</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C60411">
            <w:pPr>
              <w:pStyle w:val="a4"/>
              <w:spacing w:line="240" w:lineRule="auto"/>
              <w:jc w:val="center"/>
              <w:rPr>
                <w:color w:val="000000" w:themeColor="text1"/>
                <w:sz w:val="22"/>
                <w:szCs w:val="22"/>
                <w:lang w:val="ro-RO"/>
              </w:rPr>
            </w:pPr>
            <w:r w:rsidRPr="009F1030">
              <w:rPr>
                <w:color w:val="000000" w:themeColor="text1"/>
                <w:sz w:val="22"/>
                <w:szCs w:val="22"/>
                <w:lang w:val="ro-RO"/>
              </w:rPr>
              <w:t>2040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BS, FEN,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Centre pentru creșterea materialului forestier de reproducere constituite și funcționale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pStyle w:val="a4"/>
              <w:spacing w:line="240" w:lineRule="auto"/>
              <w:jc w:val="both"/>
              <w:rPr>
                <w:color w:val="000000" w:themeColor="text1"/>
                <w:sz w:val="22"/>
                <w:szCs w:val="22"/>
                <w:lang w:val="ro-RO"/>
              </w:rPr>
            </w:pPr>
            <w:r w:rsidRPr="009F1030">
              <w:rPr>
                <w:color w:val="000000" w:themeColor="text1"/>
                <w:sz w:val="22"/>
                <w:szCs w:val="22"/>
                <w:lang w:val="ro-RO"/>
              </w:rPr>
              <w:t>Elaborarea şi implementarea unor programe privind utilizarea raţională şi dezvoltarea durabilă a produselor și serviciilor pădurii.</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4C60B6" w:rsidP="00064BB4">
            <w:pPr>
              <w:pStyle w:val="a4"/>
              <w:spacing w:line="240" w:lineRule="auto"/>
              <w:jc w:val="center"/>
              <w:rPr>
                <w:color w:val="000000" w:themeColor="text1"/>
                <w:sz w:val="22"/>
                <w:szCs w:val="22"/>
                <w:lang w:val="ro-RO"/>
              </w:rPr>
            </w:pPr>
            <w:r w:rsidRPr="009F1030">
              <w:rPr>
                <w:color w:val="000000" w:themeColor="text1"/>
                <w:sz w:val="22"/>
                <w:szCs w:val="22"/>
                <w:lang w:val="ro-RO"/>
              </w:rPr>
              <w:t>600</w:t>
            </w:r>
          </w:p>
        </w:tc>
        <w:tc>
          <w:tcPr>
            <w:tcW w:w="1134" w:type="dxa"/>
            <w:vAlign w:val="center"/>
          </w:tcPr>
          <w:p w:rsidR="00337C33" w:rsidRPr="009F1030" w:rsidRDefault="00337C33" w:rsidP="00064BB4">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FEN,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Programe aprobate conform procedurii legale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BE688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A13CAC">
            <w:pPr>
              <w:pStyle w:val="a4"/>
              <w:spacing w:line="240" w:lineRule="auto"/>
              <w:jc w:val="both"/>
              <w:rPr>
                <w:color w:val="000000" w:themeColor="text1"/>
                <w:sz w:val="22"/>
                <w:szCs w:val="22"/>
                <w:lang w:val="ro-RO"/>
              </w:rPr>
            </w:pPr>
            <w:r w:rsidRPr="009F1030">
              <w:rPr>
                <w:color w:val="000000" w:themeColor="text1"/>
                <w:sz w:val="22"/>
                <w:szCs w:val="22"/>
                <w:lang w:val="ro-RO"/>
              </w:rPr>
              <w:t>Îmbunătățirea infrastructurii de producere a materialului săditor, inclusiv promovarea creșterii speciilor principale forestiere în recipiente.</w:t>
            </w:r>
          </w:p>
        </w:tc>
        <w:tc>
          <w:tcPr>
            <w:tcW w:w="1134" w:type="dxa"/>
            <w:vAlign w:val="center"/>
          </w:tcPr>
          <w:p w:rsidR="00337C33" w:rsidRPr="009F1030" w:rsidRDefault="00337C33" w:rsidP="00BE688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BE6881">
            <w:pPr>
              <w:pStyle w:val="a4"/>
              <w:spacing w:line="240" w:lineRule="auto"/>
              <w:jc w:val="center"/>
              <w:rPr>
                <w:color w:val="000000" w:themeColor="text1"/>
                <w:sz w:val="22"/>
                <w:szCs w:val="22"/>
                <w:lang w:val="ro-RO"/>
              </w:rPr>
            </w:pPr>
            <w:r w:rsidRPr="009F1030">
              <w:rPr>
                <w:color w:val="000000" w:themeColor="text1"/>
                <w:sz w:val="22"/>
                <w:szCs w:val="22"/>
                <w:lang w:val="ro-RO"/>
              </w:rPr>
              <w:t>4000</w:t>
            </w:r>
          </w:p>
        </w:tc>
        <w:tc>
          <w:tcPr>
            <w:tcW w:w="1134" w:type="dxa"/>
            <w:vAlign w:val="center"/>
          </w:tcPr>
          <w:p w:rsidR="00337C33" w:rsidRPr="009F1030" w:rsidRDefault="00337C33" w:rsidP="00BE688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FEN,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Volumul materialului săditor crescut în recipiente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rPr>
          <w:trHeight w:val="164"/>
        </w:trPr>
        <w:tc>
          <w:tcPr>
            <w:tcW w:w="522" w:type="dxa"/>
            <w:vAlign w:val="center"/>
          </w:tcPr>
          <w:p w:rsidR="00337C33" w:rsidRPr="009F1030" w:rsidRDefault="00337C33" w:rsidP="001872F0">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1872F0">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Popularea fondurilor de vânătoare din sudul și sud-estul republicii cu cerb cu pete.</w:t>
            </w:r>
          </w:p>
        </w:tc>
        <w:tc>
          <w:tcPr>
            <w:tcW w:w="1134" w:type="dxa"/>
            <w:vAlign w:val="center"/>
          </w:tcPr>
          <w:p w:rsidR="00337C33" w:rsidRPr="009F1030" w:rsidRDefault="00337C33" w:rsidP="001872F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4C60B6" w:rsidP="001872F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2000</w:t>
            </w:r>
          </w:p>
        </w:tc>
        <w:tc>
          <w:tcPr>
            <w:tcW w:w="1134" w:type="dxa"/>
            <w:vAlign w:val="center"/>
          </w:tcPr>
          <w:p w:rsidR="00337C33" w:rsidRPr="009F1030" w:rsidRDefault="00337C33" w:rsidP="00064BB4">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fondurilor de vânătoare populate cu cerb cu pete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337C33" w:rsidRPr="009F1030" w:rsidTr="00097BE0">
        <w:tc>
          <w:tcPr>
            <w:tcW w:w="522" w:type="dxa"/>
            <w:vAlign w:val="center"/>
          </w:tcPr>
          <w:p w:rsidR="00337C33" w:rsidRPr="009F1030" w:rsidRDefault="00337C33" w:rsidP="001872F0">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1872F0">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Dezvoltarea turismului cinegetic, ecologic şi rural</w:t>
            </w:r>
          </w:p>
        </w:tc>
        <w:tc>
          <w:tcPr>
            <w:tcW w:w="1134" w:type="dxa"/>
            <w:vAlign w:val="center"/>
          </w:tcPr>
          <w:p w:rsidR="00337C33" w:rsidRPr="009F1030" w:rsidRDefault="00337C33" w:rsidP="001872F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064BB4">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550</w:t>
            </w:r>
          </w:p>
        </w:tc>
        <w:tc>
          <w:tcPr>
            <w:tcW w:w="1134" w:type="dxa"/>
            <w:vAlign w:val="center"/>
          </w:tcPr>
          <w:p w:rsidR="00337C33" w:rsidRPr="009F1030" w:rsidRDefault="00337C33" w:rsidP="001872F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turiști care practică turismului cinegetic, ecologic şi rural</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 MAIA, AT</w:t>
            </w:r>
          </w:p>
        </w:tc>
      </w:tr>
      <w:tr w:rsidR="00236C38" w:rsidRPr="00B336C3" w:rsidTr="00236C38">
        <w:tc>
          <w:tcPr>
            <w:tcW w:w="14992" w:type="dxa"/>
            <w:gridSpan w:val="7"/>
            <w:vAlign w:val="center"/>
          </w:tcPr>
          <w:p w:rsidR="00236C38" w:rsidRPr="009F1030" w:rsidRDefault="00236C38" w:rsidP="00F227EB">
            <w:pPr>
              <w:pStyle w:val="a4"/>
              <w:spacing w:line="240" w:lineRule="auto"/>
              <w:jc w:val="center"/>
              <w:rPr>
                <w:b/>
                <w:i/>
                <w:color w:val="000000" w:themeColor="text1"/>
                <w:sz w:val="22"/>
                <w:szCs w:val="22"/>
                <w:lang w:val="ro-RO"/>
              </w:rPr>
            </w:pPr>
            <w:r w:rsidRPr="009F1030">
              <w:rPr>
                <w:b/>
                <w:i/>
                <w:color w:val="000000" w:themeColor="text1"/>
                <w:sz w:val="22"/>
                <w:szCs w:val="22"/>
                <w:lang w:val="ro-RO"/>
              </w:rPr>
              <w:t>Obiectiv specific 4. Consolidarea cercetărilor silvice şi monitoringului forestier</w:t>
            </w:r>
          </w:p>
        </w:tc>
      </w:tr>
      <w:tr w:rsidR="00337C33" w:rsidRPr="009F1030" w:rsidTr="00097BE0">
        <w:trPr>
          <w:trHeight w:val="139"/>
        </w:trPr>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E81D7E">
            <w:pPr>
              <w:pStyle w:val="a4"/>
              <w:spacing w:line="240" w:lineRule="auto"/>
              <w:jc w:val="both"/>
              <w:rPr>
                <w:color w:val="000000" w:themeColor="text1"/>
                <w:sz w:val="22"/>
                <w:szCs w:val="22"/>
                <w:lang w:val="ro-RO"/>
              </w:rPr>
            </w:pPr>
            <w:r w:rsidRPr="009F1030">
              <w:rPr>
                <w:color w:val="000000" w:themeColor="text1"/>
                <w:sz w:val="22"/>
                <w:szCs w:val="22"/>
                <w:lang w:val="ro-RO"/>
              </w:rPr>
              <w:t>Evaluarea arboretelor surse de semințe, delimitarea zonelor de recoltare etc.</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4C60B6" w:rsidP="00C60411">
            <w:pPr>
              <w:pStyle w:val="a4"/>
              <w:spacing w:line="240" w:lineRule="auto"/>
              <w:jc w:val="center"/>
              <w:rPr>
                <w:color w:val="000000" w:themeColor="text1"/>
                <w:sz w:val="22"/>
                <w:szCs w:val="22"/>
                <w:lang w:val="ro-RO"/>
              </w:rPr>
            </w:pPr>
            <w:r w:rsidRPr="009F1030">
              <w:rPr>
                <w:color w:val="000000" w:themeColor="text1"/>
                <w:sz w:val="22"/>
                <w:szCs w:val="22"/>
                <w:lang w:val="ro-RO"/>
              </w:rPr>
              <w:t>800</w:t>
            </w:r>
          </w:p>
        </w:tc>
        <w:tc>
          <w:tcPr>
            <w:tcW w:w="1134" w:type="dxa"/>
            <w:vAlign w:val="center"/>
          </w:tcPr>
          <w:p w:rsidR="00337C33" w:rsidRPr="009F1030" w:rsidRDefault="008C7C90"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Suprafața arboretelor surse de semințe evaluate și delimitate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 AȘM</w:t>
            </w:r>
          </w:p>
        </w:tc>
      </w:tr>
      <w:tr w:rsidR="00337C33" w:rsidRPr="009F1030" w:rsidTr="00097BE0">
        <w:trPr>
          <w:trHeight w:val="47"/>
        </w:trPr>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7B0A">
            <w:pPr>
              <w:pStyle w:val="a4"/>
              <w:spacing w:line="240" w:lineRule="auto"/>
              <w:jc w:val="both"/>
              <w:rPr>
                <w:b/>
                <w:bCs/>
                <w:color w:val="000000" w:themeColor="text1"/>
                <w:sz w:val="22"/>
                <w:szCs w:val="22"/>
                <w:lang w:val="ro-RO"/>
              </w:rPr>
            </w:pPr>
            <w:r w:rsidRPr="009F1030">
              <w:rPr>
                <w:color w:val="000000" w:themeColor="text1"/>
                <w:sz w:val="22"/>
                <w:szCs w:val="22"/>
                <w:lang w:val="ro-RO"/>
              </w:rPr>
              <w:t>Evaluarea ecotipurilor de perspectivă a principalelor specii forestiere și stabilirea arboretelor etalon.</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1F0C26">
            <w:pPr>
              <w:pStyle w:val="a4"/>
              <w:spacing w:line="240" w:lineRule="auto"/>
              <w:jc w:val="center"/>
              <w:rPr>
                <w:color w:val="000000" w:themeColor="text1"/>
                <w:sz w:val="22"/>
                <w:szCs w:val="22"/>
                <w:lang w:val="ro-RO"/>
              </w:rPr>
            </w:pPr>
            <w:r w:rsidRPr="009F1030">
              <w:rPr>
                <w:color w:val="000000" w:themeColor="text1"/>
                <w:sz w:val="22"/>
                <w:szCs w:val="22"/>
                <w:lang w:val="ro-RO"/>
              </w:rPr>
              <w:t>270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ecotipuri ale principalelor specii forestiere evaluate, suprafața arboretelor etalon stabilite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 AȘM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pStyle w:val="a4"/>
              <w:spacing w:line="240" w:lineRule="auto"/>
              <w:jc w:val="both"/>
              <w:rPr>
                <w:color w:val="000000" w:themeColor="text1"/>
                <w:sz w:val="22"/>
                <w:szCs w:val="22"/>
                <w:lang w:val="ro-RO"/>
              </w:rPr>
            </w:pPr>
            <w:r w:rsidRPr="009F1030">
              <w:rPr>
                <w:color w:val="000000" w:themeColor="text1"/>
                <w:sz w:val="22"/>
                <w:szCs w:val="22"/>
                <w:lang w:val="ro-RO"/>
              </w:rPr>
              <w:t>Stabilirea la nivel național a măsurilor privind îmbunătățirea conectivității habitatelor forestiere valoroase.</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2019</w:t>
            </w:r>
          </w:p>
        </w:tc>
        <w:tc>
          <w:tcPr>
            <w:tcW w:w="1276" w:type="dxa"/>
            <w:vAlign w:val="center"/>
          </w:tcPr>
          <w:p w:rsidR="00337C33" w:rsidRPr="009F1030" w:rsidRDefault="00337C33" w:rsidP="00C60411">
            <w:pPr>
              <w:pStyle w:val="a4"/>
              <w:spacing w:line="240" w:lineRule="auto"/>
              <w:jc w:val="center"/>
              <w:rPr>
                <w:color w:val="000000" w:themeColor="text1"/>
                <w:sz w:val="22"/>
                <w:szCs w:val="22"/>
                <w:lang w:val="ro-RO"/>
              </w:rPr>
            </w:pPr>
            <w:r w:rsidRPr="009F1030">
              <w:rPr>
                <w:color w:val="000000" w:themeColor="text1"/>
                <w:sz w:val="22"/>
                <w:szCs w:val="22"/>
                <w:lang w:val="ro-RO"/>
              </w:rPr>
              <w:t>200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Suprafața habitatelor forestiere valoroase conectate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AȘM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pStyle w:val="a4"/>
              <w:spacing w:line="240" w:lineRule="auto"/>
              <w:jc w:val="both"/>
              <w:rPr>
                <w:color w:val="000000" w:themeColor="text1"/>
                <w:sz w:val="22"/>
                <w:szCs w:val="22"/>
                <w:lang w:val="ro-RO"/>
              </w:rPr>
            </w:pPr>
            <w:r w:rsidRPr="009F1030">
              <w:rPr>
                <w:color w:val="000000" w:themeColor="text1"/>
                <w:sz w:val="22"/>
                <w:szCs w:val="22"/>
                <w:lang w:val="ro-RO"/>
              </w:rPr>
              <w:t>Adaptarea operațiunilor silviculturale la schimbările climatice, precum și prioritizarea tipurilor de pădure și a speciilor vulnerabile la schimbările climatice.</w:t>
            </w:r>
          </w:p>
        </w:tc>
        <w:tc>
          <w:tcPr>
            <w:tcW w:w="1134" w:type="dxa"/>
            <w:vAlign w:val="center"/>
          </w:tcPr>
          <w:p w:rsidR="00337C33" w:rsidRPr="009F1030" w:rsidRDefault="00337C33" w:rsidP="006135C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064BB4">
            <w:pPr>
              <w:pStyle w:val="a4"/>
              <w:spacing w:line="240" w:lineRule="auto"/>
              <w:jc w:val="center"/>
              <w:rPr>
                <w:color w:val="000000" w:themeColor="text1"/>
                <w:sz w:val="22"/>
                <w:szCs w:val="22"/>
                <w:lang w:val="ro-RO"/>
              </w:rPr>
            </w:pPr>
            <w:r w:rsidRPr="009F1030">
              <w:rPr>
                <w:color w:val="000000" w:themeColor="text1"/>
                <w:sz w:val="22"/>
                <w:szCs w:val="22"/>
                <w:lang w:val="ro-RO"/>
              </w:rPr>
              <w:t>630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Norme tehnice modificate conform procedurii legale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AȘM, MF</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pStyle w:val="a4"/>
              <w:spacing w:line="240" w:lineRule="auto"/>
              <w:jc w:val="both"/>
              <w:rPr>
                <w:color w:val="000000" w:themeColor="text1"/>
                <w:sz w:val="22"/>
                <w:szCs w:val="22"/>
                <w:lang w:val="ro-RO"/>
              </w:rPr>
            </w:pPr>
            <w:r w:rsidRPr="009F1030">
              <w:rPr>
                <w:color w:val="000000" w:themeColor="text1"/>
                <w:sz w:val="22"/>
                <w:szCs w:val="22"/>
                <w:lang w:val="ro-RO"/>
              </w:rPr>
              <w:t>Managementul riscurilor de atacuri ale dăunătorilor, boli și dezastre naturale asupra pădurilor. Elaborarea metodelor noi de protecţie integrată a arboretelor.</w:t>
            </w:r>
          </w:p>
        </w:tc>
        <w:tc>
          <w:tcPr>
            <w:tcW w:w="1134" w:type="dxa"/>
            <w:vAlign w:val="center"/>
          </w:tcPr>
          <w:p w:rsidR="00337C33" w:rsidRPr="009F1030" w:rsidRDefault="00337C33" w:rsidP="00B5069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2019</w:t>
            </w:r>
          </w:p>
        </w:tc>
        <w:tc>
          <w:tcPr>
            <w:tcW w:w="1276" w:type="dxa"/>
            <w:vAlign w:val="center"/>
          </w:tcPr>
          <w:p w:rsidR="00337C33" w:rsidRPr="009F1030" w:rsidRDefault="00337C33" w:rsidP="00C60411">
            <w:pPr>
              <w:pStyle w:val="a4"/>
              <w:spacing w:line="240" w:lineRule="auto"/>
              <w:jc w:val="center"/>
              <w:rPr>
                <w:color w:val="000000" w:themeColor="text1"/>
                <w:sz w:val="22"/>
                <w:szCs w:val="22"/>
                <w:lang w:val="ro-RO"/>
              </w:rPr>
            </w:pPr>
            <w:r w:rsidRPr="009F1030">
              <w:rPr>
                <w:color w:val="000000" w:themeColor="text1"/>
                <w:sz w:val="22"/>
                <w:szCs w:val="22"/>
                <w:lang w:val="ro-RO"/>
              </w:rPr>
              <w:t>2200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Metode noi de protecţie integrată a arboretelor aprobate conform procedurii legale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AȘM, APL</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pStyle w:val="a4"/>
              <w:spacing w:line="240" w:lineRule="auto"/>
              <w:jc w:val="both"/>
              <w:rPr>
                <w:color w:val="000000" w:themeColor="text1"/>
                <w:sz w:val="22"/>
                <w:szCs w:val="22"/>
                <w:lang w:val="ro-RO"/>
              </w:rPr>
            </w:pPr>
            <w:r w:rsidRPr="009F1030">
              <w:rPr>
                <w:color w:val="000000" w:themeColor="text1"/>
                <w:sz w:val="22"/>
                <w:szCs w:val="22"/>
                <w:lang w:val="ro-RO"/>
              </w:rPr>
              <w:t>Elaborarea căilor de atenuare a influenţelor negative asupra pădurii în urma schimbărilor climatice.</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064BB4">
            <w:pPr>
              <w:pStyle w:val="a4"/>
              <w:spacing w:line="240" w:lineRule="auto"/>
              <w:jc w:val="center"/>
              <w:rPr>
                <w:color w:val="000000" w:themeColor="text1"/>
                <w:sz w:val="22"/>
                <w:szCs w:val="22"/>
                <w:lang w:val="ro-RO"/>
              </w:rPr>
            </w:pPr>
            <w:r w:rsidRPr="009F1030">
              <w:rPr>
                <w:color w:val="000000" w:themeColor="text1"/>
                <w:sz w:val="22"/>
                <w:szCs w:val="22"/>
                <w:lang w:val="ro-RO"/>
              </w:rPr>
              <w:t>1150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Recomandări tehnice elaborate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AȘM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pStyle w:val="a4"/>
              <w:spacing w:line="240" w:lineRule="auto"/>
              <w:jc w:val="both"/>
              <w:rPr>
                <w:color w:val="000000" w:themeColor="text1"/>
                <w:sz w:val="22"/>
                <w:szCs w:val="22"/>
                <w:lang w:val="ro-RO"/>
              </w:rPr>
            </w:pPr>
            <w:r w:rsidRPr="009F1030">
              <w:rPr>
                <w:color w:val="000000" w:themeColor="text1"/>
                <w:sz w:val="22"/>
                <w:szCs w:val="22"/>
                <w:lang w:val="ro-RO"/>
              </w:rPr>
              <w:t>Elaborarea și implementarea tehnologiilor de împădurire a terenurilor pe bază de material forestier de reproducere cu rădăcini protejate.</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2019</w:t>
            </w:r>
          </w:p>
        </w:tc>
        <w:tc>
          <w:tcPr>
            <w:tcW w:w="1276" w:type="dxa"/>
            <w:vAlign w:val="center"/>
          </w:tcPr>
          <w:p w:rsidR="00337C33" w:rsidRPr="009F1030" w:rsidRDefault="00337C33" w:rsidP="00064BB4">
            <w:pPr>
              <w:pStyle w:val="a4"/>
              <w:spacing w:line="240" w:lineRule="auto"/>
              <w:jc w:val="center"/>
              <w:rPr>
                <w:color w:val="000000" w:themeColor="text1"/>
                <w:sz w:val="22"/>
                <w:szCs w:val="22"/>
                <w:lang w:val="ro-RO"/>
              </w:rPr>
            </w:pPr>
            <w:r w:rsidRPr="009F1030">
              <w:rPr>
                <w:color w:val="000000" w:themeColor="text1"/>
                <w:sz w:val="22"/>
                <w:szCs w:val="22"/>
                <w:lang w:val="ro-RO"/>
              </w:rPr>
              <w:t>470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Îndrumări tehnice aprobate conform procedurii legale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3366EF">
            <w:pPr>
              <w:pStyle w:val="a4"/>
              <w:spacing w:line="240" w:lineRule="auto"/>
              <w:jc w:val="both"/>
              <w:rPr>
                <w:color w:val="000000" w:themeColor="text1"/>
                <w:sz w:val="22"/>
                <w:szCs w:val="22"/>
                <w:lang w:val="ro-RO"/>
              </w:rPr>
            </w:pPr>
            <w:r w:rsidRPr="009F1030">
              <w:rPr>
                <w:color w:val="000000" w:themeColor="text1"/>
                <w:sz w:val="22"/>
                <w:szCs w:val="22"/>
                <w:lang w:val="ro-RO"/>
              </w:rPr>
              <w:t>Cercetarea şi monitorizarea arboretelor degradate și derivate, precum şi perfecţionarea tratamentelor existente în vederea aplicării adecvate a lucrărilor de reconstrucţie ecologică.</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064BB4">
            <w:pPr>
              <w:pStyle w:val="a4"/>
              <w:spacing w:line="240" w:lineRule="auto"/>
              <w:jc w:val="center"/>
              <w:rPr>
                <w:color w:val="000000" w:themeColor="text1"/>
                <w:sz w:val="22"/>
                <w:szCs w:val="22"/>
                <w:lang w:val="ro-RO"/>
              </w:rPr>
            </w:pPr>
            <w:r w:rsidRPr="009F1030">
              <w:rPr>
                <w:color w:val="000000" w:themeColor="text1"/>
                <w:sz w:val="22"/>
                <w:szCs w:val="22"/>
                <w:lang w:val="ro-RO"/>
              </w:rPr>
              <w:t>170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Îndrumări tehnice aprobate conform procedurii legale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 AȘM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3366EF">
            <w:pPr>
              <w:pStyle w:val="a4"/>
              <w:spacing w:line="240" w:lineRule="auto"/>
              <w:jc w:val="both"/>
              <w:rPr>
                <w:color w:val="000000" w:themeColor="text1"/>
                <w:sz w:val="22"/>
                <w:szCs w:val="22"/>
                <w:lang w:val="ro-RO"/>
              </w:rPr>
            </w:pPr>
            <w:r w:rsidRPr="009F1030">
              <w:rPr>
                <w:color w:val="000000" w:themeColor="text1"/>
                <w:sz w:val="22"/>
                <w:szCs w:val="22"/>
                <w:lang w:val="ro-RO"/>
              </w:rPr>
              <w:t>Cercetări privind stabilirea intensităţii optime de intervenţie în cadrul operaţiunilor silvoculturale, tratamentelor silvice și reconstrucțiilor ecologice în funcție de tipul şi starea ecosistemului forestier.</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E90330">
            <w:pPr>
              <w:pStyle w:val="a4"/>
              <w:spacing w:line="240" w:lineRule="auto"/>
              <w:jc w:val="center"/>
              <w:rPr>
                <w:color w:val="000000" w:themeColor="text1"/>
                <w:sz w:val="22"/>
                <w:szCs w:val="22"/>
                <w:lang w:val="ro-RO"/>
              </w:rPr>
            </w:pPr>
            <w:r w:rsidRPr="009F1030">
              <w:rPr>
                <w:color w:val="000000" w:themeColor="text1"/>
                <w:sz w:val="22"/>
                <w:szCs w:val="22"/>
                <w:lang w:val="ro-RO"/>
              </w:rPr>
              <w:t>380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Recomandări tehnice aprobate conform procedurii legale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337C33" w:rsidRPr="009F1030" w:rsidTr="00097BE0">
        <w:tc>
          <w:tcPr>
            <w:tcW w:w="522" w:type="dxa"/>
            <w:vAlign w:val="center"/>
          </w:tcPr>
          <w:p w:rsidR="00337C33" w:rsidRPr="009F1030" w:rsidRDefault="00337C33"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337C33" w:rsidRPr="009F1030" w:rsidRDefault="00337C33" w:rsidP="00C60411">
            <w:pPr>
              <w:pStyle w:val="a4"/>
              <w:spacing w:line="240" w:lineRule="auto"/>
              <w:jc w:val="both"/>
              <w:rPr>
                <w:color w:val="000000" w:themeColor="text1"/>
                <w:sz w:val="22"/>
                <w:szCs w:val="22"/>
                <w:lang w:val="ro-RO"/>
              </w:rPr>
            </w:pPr>
            <w:r w:rsidRPr="009F1030">
              <w:rPr>
                <w:color w:val="000000" w:themeColor="text1"/>
                <w:sz w:val="22"/>
                <w:szCs w:val="22"/>
                <w:lang w:val="ro-RO"/>
              </w:rPr>
              <w:t xml:space="preserve"> Cercetarea indicilor dendrometrici şi auxologici ai arboretelor. </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337C33" w:rsidRPr="009F1030" w:rsidRDefault="00337C33" w:rsidP="00E90330">
            <w:pPr>
              <w:pStyle w:val="a4"/>
              <w:spacing w:line="240" w:lineRule="auto"/>
              <w:jc w:val="center"/>
              <w:rPr>
                <w:color w:val="000000" w:themeColor="text1"/>
                <w:sz w:val="22"/>
                <w:szCs w:val="22"/>
                <w:lang w:val="ro-RO"/>
              </w:rPr>
            </w:pPr>
            <w:r w:rsidRPr="009F1030">
              <w:rPr>
                <w:color w:val="000000" w:themeColor="text1"/>
                <w:sz w:val="22"/>
                <w:szCs w:val="22"/>
                <w:lang w:val="ro-RO"/>
              </w:rPr>
              <w:t>540</w:t>
            </w:r>
          </w:p>
        </w:tc>
        <w:tc>
          <w:tcPr>
            <w:tcW w:w="1134" w:type="dxa"/>
            <w:vAlign w:val="center"/>
          </w:tcPr>
          <w:p w:rsidR="00337C33" w:rsidRPr="009F1030" w:rsidRDefault="00337C33"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SI</w:t>
            </w:r>
          </w:p>
        </w:tc>
        <w:tc>
          <w:tcPr>
            <w:tcW w:w="3969" w:type="dxa"/>
            <w:vAlign w:val="center"/>
          </w:tcPr>
          <w:p w:rsidR="00337C33" w:rsidRPr="009F1030" w:rsidRDefault="00337C33"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Tabele de producție și/sau cubaj elaborate și aprobate conform procedurii legale</w:t>
            </w:r>
          </w:p>
        </w:tc>
        <w:tc>
          <w:tcPr>
            <w:tcW w:w="1417" w:type="dxa"/>
            <w:vAlign w:val="center"/>
          </w:tcPr>
          <w:p w:rsidR="00337C33" w:rsidRPr="009F1030" w:rsidRDefault="00337C33"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Cercetări ştiinţifice în cadrul Programului internaţional “ICP Forests” în baza reţelei naţionale şi europene a monitoringului forestier.</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350</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Rapoarte elaborate și prezentate centrului de coordonare a Programului “ICP Forests”</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236C38" w:rsidRPr="00B336C3" w:rsidTr="00236C38">
        <w:tc>
          <w:tcPr>
            <w:tcW w:w="14992" w:type="dxa"/>
            <w:gridSpan w:val="7"/>
            <w:vAlign w:val="center"/>
          </w:tcPr>
          <w:p w:rsidR="00236C38" w:rsidRPr="009F1030" w:rsidRDefault="00236C38" w:rsidP="00172351">
            <w:pPr>
              <w:pStyle w:val="a4"/>
              <w:spacing w:line="240" w:lineRule="auto"/>
              <w:jc w:val="center"/>
              <w:rPr>
                <w:i/>
                <w:color w:val="000000" w:themeColor="text1"/>
                <w:sz w:val="22"/>
                <w:szCs w:val="22"/>
                <w:lang w:val="ro-RO"/>
              </w:rPr>
            </w:pPr>
            <w:r w:rsidRPr="009F1030">
              <w:rPr>
                <w:b/>
                <w:i/>
                <w:iCs/>
                <w:color w:val="000000" w:themeColor="text1"/>
                <w:sz w:val="22"/>
                <w:szCs w:val="22"/>
                <w:lang w:val="ro-RO"/>
              </w:rPr>
              <w:t>Obiectiv specific 5. Dezvoltarea resurselor umane, educaţiei forestiere și comunicării</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BE688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Organizarea stagierilor la diverse centre internaţionale pentru categoriile de manageri, cercetători, ingineri de diferite specializări (anual câte 1 grupă din 10 persoane).</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1600</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 AM, BS</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specialiști care au susținut stagierile internaționale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BE688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Dezvoltarea școlii de doctorantură silvică.</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2018</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1250</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doctori în științe silvice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AM, ME, AȘM,  </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Crearea reţelei unice ramurale de informaţie.</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2018</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1000</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 AM, BS</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Sistemul ramural informativ elaborat și pus în aplicare conform procedurii legale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2A7933">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Organizarea cursurilor de pregătire în domeniul tehnologiilor informaționale pentru personalul ingineresc forestier (anual o grupă din 15-20 persoane). </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350</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 AM, BS</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specialiști care au susținut cursurile de pregătire în domeniul tehnologiilor informaționale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programelor ramurale pentru prelucrarea informaţiei în domeniul forestier.</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2018</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420</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 AM, BS</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programelor ramurale pentru prelucrarea informaţiei în domeniul forestier elaborate și puse în aplicare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Crearea bazelor de date. </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160</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 AM, BS</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baze de date aferente sectorului forestier elaborate și puse în aplicare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compact-discurilor (CD) cu caracter silvic.</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120</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 AM</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CD cu caracter silvic elaborate și distribuite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Crearea sistemului informatic geografic (GIS) pentru fondul forestier naţional.</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2020</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2500</w:t>
            </w:r>
          </w:p>
        </w:tc>
        <w:tc>
          <w:tcPr>
            <w:tcW w:w="1134" w:type="dxa"/>
            <w:vAlign w:val="center"/>
          </w:tcPr>
          <w:p w:rsidR="00236C38" w:rsidRPr="009F1030" w:rsidRDefault="00236C38" w:rsidP="005C04C6">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SI, AM, BS </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Sistemul informatic geografic (GIS) pentru fondul forestier naţional elaborat și pus în aplicare conform procedurii legale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93712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Crearea Sistemului național de evidență (trasabilitate) a lemnului.</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236C38" w:rsidRPr="009F1030" w:rsidRDefault="00236C38" w:rsidP="00FC3CAF">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1100</w:t>
            </w:r>
          </w:p>
        </w:tc>
        <w:tc>
          <w:tcPr>
            <w:tcW w:w="1134" w:type="dxa"/>
            <w:vAlign w:val="center"/>
          </w:tcPr>
          <w:p w:rsidR="00236C38" w:rsidRPr="009F1030" w:rsidRDefault="00236C38" w:rsidP="005C04C6">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SI, </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Sistemul național elaborat și pus în aplicare conform procedurii legale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Asistenţa pentru învăţământul forestier, vizând consolidarea activităţilor şi asigurarea cu mijloace logistice, asistenţa tehnică etc.  </w:t>
            </w:r>
          </w:p>
        </w:tc>
        <w:tc>
          <w:tcPr>
            <w:tcW w:w="1134" w:type="dxa"/>
            <w:vAlign w:val="center"/>
          </w:tcPr>
          <w:p w:rsidR="00236C38" w:rsidRPr="009F1030" w:rsidRDefault="00236C38" w:rsidP="00236C38">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2018</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2300</w:t>
            </w:r>
          </w:p>
        </w:tc>
        <w:tc>
          <w:tcPr>
            <w:tcW w:w="1134" w:type="dxa"/>
            <w:vAlign w:val="center"/>
          </w:tcPr>
          <w:p w:rsidR="00236C38" w:rsidRPr="009F1030" w:rsidRDefault="00236C38" w:rsidP="00581E8D">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BS,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Instituții de învăţământ forestier beneficiare de asistență</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 ME, MAIA,</w:t>
            </w:r>
          </w:p>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Constituirea unei baze de cercetare şi instruire în teren pentru instituţiile de învăţământ cu profil forestier. </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2018</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1500</w:t>
            </w:r>
          </w:p>
        </w:tc>
        <w:tc>
          <w:tcPr>
            <w:tcW w:w="1134"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BS, AM,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Baza de cercetare şi instruire constituită și funcțională</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 ME, MAIA,</w:t>
            </w:r>
          </w:p>
          <w:p w:rsidR="00236C38" w:rsidRPr="009F1030" w:rsidRDefault="00236C38" w:rsidP="001B387C">
            <w:pPr>
              <w:pStyle w:val="5"/>
              <w:ind w:left="-108" w:right="-108"/>
              <w:outlineLvl w:val="4"/>
              <w:rPr>
                <w:rFonts w:eastAsiaTheme="minorHAnsi"/>
                <w:b w:val="0"/>
                <w:color w:val="000000" w:themeColor="text1"/>
                <w:sz w:val="22"/>
                <w:szCs w:val="22"/>
                <w:lang w:eastAsia="en-US"/>
              </w:rPr>
            </w:pPr>
            <w:r w:rsidRPr="009F1030">
              <w:rPr>
                <w:rFonts w:eastAsiaTheme="minorHAnsi"/>
                <w:b w:val="0"/>
                <w:color w:val="000000" w:themeColor="text1"/>
                <w:sz w:val="22"/>
                <w:szCs w:val="22"/>
                <w:lang w:eastAsia="en-US"/>
              </w:rPr>
              <w:t>AM</w:t>
            </w:r>
          </w:p>
        </w:tc>
      </w:tr>
      <w:tr w:rsidR="00236C38" w:rsidRPr="009F1030" w:rsidTr="00097BE0">
        <w:tc>
          <w:tcPr>
            <w:tcW w:w="522" w:type="dxa"/>
            <w:vAlign w:val="center"/>
          </w:tcPr>
          <w:p w:rsidR="00236C38" w:rsidRPr="009F1030" w:rsidRDefault="00236C38" w:rsidP="00667D97">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667D97">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Includerea studenţilor şi personalului didactic universitar în procesul de cercetare şi soluţionare a problemelor sectorului forestier.</w:t>
            </w:r>
          </w:p>
        </w:tc>
        <w:tc>
          <w:tcPr>
            <w:tcW w:w="1134" w:type="dxa"/>
            <w:vAlign w:val="center"/>
          </w:tcPr>
          <w:p w:rsidR="00236C38" w:rsidRPr="009F1030" w:rsidRDefault="00236C38" w:rsidP="00667D97">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E90330">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450</w:t>
            </w:r>
          </w:p>
        </w:tc>
        <w:tc>
          <w:tcPr>
            <w:tcW w:w="1134" w:type="dxa"/>
            <w:vAlign w:val="center"/>
          </w:tcPr>
          <w:p w:rsidR="00236C38" w:rsidRPr="009F1030" w:rsidRDefault="00236C38" w:rsidP="00667D97">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FEN,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studenţi şi cadre didactice universitare incluse în procesul de cercetare silvică</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ME,</w:t>
            </w:r>
          </w:p>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667D97">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667D97">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Consolidarea capacităților Centrului pentru perfecţionarea cadrelor silvice (crearea bazei tehnico-materiale; elaborarea/dezvoltarea programelor de instruire/perfecționare etc.).</w:t>
            </w:r>
          </w:p>
        </w:tc>
        <w:tc>
          <w:tcPr>
            <w:tcW w:w="1134" w:type="dxa"/>
            <w:vAlign w:val="center"/>
          </w:tcPr>
          <w:p w:rsidR="00236C38" w:rsidRPr="009F1030" w:rsidRDefault="00236C38" w:rsidP="00667D97">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236C38" w:rsidRPr="009F1030" w:rsidRDefault="00236C38" w:rsidP="00667D97">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2000</w:t>
            </w:r>
          </w:p>
        </w:tc>
        <w:tc>
          <w:tcPr>
            <w:tcW w:w="1134" w:type="dxa"/>
            <w:vAlign w:val="center"/>
          </w:tcPr>
          <w:p w:rsidR="00236C38" w:rsidRPr="009F1030" w:rsidRDefault="00236C38" w:rsidP="00667D97">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BS,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Centru modernizat și funcțional</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11292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Elaborarea programelor de formare profesională continui a silvicultorului în Republica Moldova.</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2017</w:t>
            </w:r>
          </w:p>
        </w:tc>
        <w:tc>
          <w:tcPr>
            <w:tcW w:w="1276"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300</w:t>
            </w:r>
          </w:p>
        </w:tc>
        <w:tc>
          <w:tcPr>
            <w:tcW w:w="1134"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Programe elaborate și puse în aplicare conform procedurii legale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 ME</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Informarea populaţiei despre starea de lucruri în sectorul forestier şi acordarea consultaţiilor.</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104</w:t>
            </w:r>
          </w:p>
        </w:tc>
        <w:tc>
          <w:tcPr>
            <w:tcW w:w="1134"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Materiale informative editate/difuzate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866F7B">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Elaborarea şi implementarea programelor anuale de comunicare. </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181</w:t>
            </w:r>
          </w:p>
        </w:tc>
        <w:tc>
          <w:tcPr>
            <w:tcW w:w="1134"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Programe elaborate și puse în aplicare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Mediatizarea obiectelor silvice.</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252</w:t>
            </w:r>
          </w:p>
        </w:tc>
        <w:tc>
          <w:tcPr>
            <w:tcW w:w="1134"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materiale publicate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Organizarea conferinţelor, seminarelor, prelegerilor publice, concursurilor cognitive etc.</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247</w:t>
            </w:r>
          </w:p>
        </w:tc>
        <w:tc>
          <w:tcPr>
            <w:tcW w:w="1134"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evenimente organizate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0D747F">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Programe de instruire şcolară despre păduri.</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125</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BS, FEN,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Programe elaborate și puse în aplicare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ME</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C6041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Valorificarea tradiţiilor naţionale.</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110</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FEN, SI</w:t>
            </w:r>
          </w:p>
        </w:tc>
        <w:tc>
          <w:tcPr>
            <w:tcW w:w="3969" w:type="dxa"/>
            <w:vAlign w:val="center"/>
          </w:tcPr>
          <w:p w:rsidR="00236C38" w:rsidRPr="009F1030" w:rsidRDefault="00236C38" w:rsidP="00C60411">
            <w:pPr>
              <w:jc w:val="center"/>
              <w:rPr>
                <w:rFonts w:ascii="Times New Roman" w:hAnsi="Times New Roman" w:cs="Times New Roman"/>
                <w:color w:val="000000" w:themeColor="text1"/>
                <w:lang w:val="ro-RO"/>
              </w:rPr>
            </w:pP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0D747F">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Editarea materialelor propagandistice în domeniul forestier.</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188</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FEN,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materiale editate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A02C6B">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A02C6B">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Editarea materialului informativ despre păduri.</w:t>
            </w:r>
          </w:p>
        </w:tc>
        <w:tc>
          <w:tcPr>
            <w:tcW w:w="1134" w:type="dxa"/>
            <w:vAlign w:val="center"/>
          </w:tcPr>
          <w:p w:rsidR="00236C38" w:rsidRPr="009F1030" w:rsidRDefault="00236C38" w:rsidP="00A02C6B">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236C38" w:rsidP="00AB7062">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160</w:t>
            </w:r>
          </w:p>
        </w:tc>
        <w:tc>
          <w:tcPr>
            <w:tcW w:w="1134" w:type="dxa"/>
            <w:vAlign w:val="center"/>
          </w:tcPr>
          <w:p w:rsidR="00236C38" w:rsidRPr="009F1030" w:rsidRDefault="00236C38" w:rsidP="00A02C6B">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FEN,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de materiale informative editate și distribuite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w:t>
            </w:r>
          </w:p>
        </w:tc>
      </w:tr>
      <w:tr w:rsidR="00236C38" w:rsidRPr="009F1030" w:rsidTr="00097BE0">
        <w:tc>
          <w:tcPr>
            <w:tcW w:w="522" w:type="dxa"/>
            <w:vAlign w:val="center"/>
          </w:tcPr>
          <w:p w:rsidR="00236C38" w:rsidRPr="009F1030" w:rsidRDefault="00236C38" w:rsidP="00C60411">
            <w:pPr>
              <w:pStyle w:val="a8"/>
              <w:numPr>
                <w:ilvl w:val="0"/>
                <w:numId w:val="3"/>
              </w:numPr>
              <w:jc w:val="center"/>
              <w:rPr>
                <w:rFonts w:ascii="Times New Roman" w:hAnsi="Times New Roman" w:cs="Times New Roman"/>
                <w:color w:val="000000" w:themeColor="text1"/>
                <w:lang w:val="ro-RO"/>
              </w:rPr>
            </w:pPr>
          </w:p>
        </w:tc>
        <w:tc>
          <w:tcPr>
            <w:tcW w:w="5540" w:type="dxa"/>
            <w:vAlign w:val="center"/>
          </w:tcPr>
          <w:p w:rsidR="00236C38" w:rsidRPr="009F1030" w:rsidRDefault="00236C38" w:rsidP="00A02C6B">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Crearea parteneriatelor în domeniul managementului resurselor forestiere.</w:t>
            </w:r>
          </w:p>
        </w:tc>
        <w:tc>
          <w:tcPr>
            <w:tcW w:w="1134" w:type="dxa"/>
            <w:vAlign w:val="center"/>
          </w:tcPr>
          <w:p w:rsidR="00236C38" w:rsidRPr="009F1030" w:rsidRDefault="00236C38"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anual</w:t>
            </w:r>
          </w:p>
        </w:tc>
        <w:tc>
          <w:tcPr>
            <w:tcW w:w="1276" w:type="dxa"/>
            <w:vAlign w:val="center"/>
          </w:tcPr>
          <w:p w:rsidR="00236C38" w:rsidRPr="009F1030" w:rsidRDefault="006A0962"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175</w:t>
            </w:r>
          </w:p>
        </w:tc>
        <w:tc>
          <w:tcPr>
            <w:tcW w:w="1134" w:type="dxa"/>
            <w:vAlign w:val="center"/>
          </w:tcPr>
          <w:p w:rsidR="00236C38" w:rsidRPr="009F1030" w:rsidRDefault="006A0962" w:rsidP="00C60411">
            <w:pPr>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FEN, SI</w:t>
            </w:r>
          </w:p>
        </w:tc>
        <w:tc>
          <w:tcPr>
            <w:tcW w:w="3969" w:type="dxa"/>
            <w:vAlign w:val="center"/>
          </w:tcPr>
          <w:p w:rsidR="00236C38" w:rsidRPr="009F1030" w:rsidRDefault="00236C38" w:rsidP="00380261">
            <w:pPr>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Numărul acordurilor de parteneriat semnate</w:t>
            </w:r>
          </w:p>
        </w:tc>
        <w:tc>
          <w:tcPr>
            <w:tcW w:w="1417" w:type="dxa"/>
            <w:vAlign w:val="center"/>
          </w:tcPr>
          <w:p w:rsidR="00236C38" w:rsidRPr="009F1030" w:rsidRDefault="00236C38" w:rsidP="001B387C">
            <w:pPr>
              <w:ind w:left="-108" w:right="-108"/>
              <w:jc w:val="center"/>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AM, MM, APL</w:t>
            </w:r>
          </w:p>
        </w:tc>
      </w:tr>
    </w:tbl>
    <w:p w:rsidR="00386B09" w:rsidRPr="009F1030" w:rsidRDefault="00386B09" w:rsidP="00386B09">
      <w:pPr>
        <w:spacing w:after="0"/>
        <w:jc w:val="center"/>
        <w:rPr>
          <w:rFonts w:ascii="Times New Roman" w:hAnsi="Times New Roman" w:cs="Times New Roman"/>
          <w:color w:val="000000" w:themeColor="text1"/>
          <w:lang w:val="ro-RO"/>
        </w:rPr>
      </w:pPr>
    </w:p>
    <w:p w:rsidR="00687539" w:rsidRPr="009F1030" w:rsidRDefault="00687539" w:rsidP="00687539">
      <w:pPr>
        <w:spacing w:after="0"/>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Notă:</w:t>
      </w:r>
    </w:p>
    <w:tbl>
      <w:tblPr>
        <w:tblW w:w="0" w:type="auto"/>
        <w:tblLook w:val="01E0" w:firstRow="1" w:lastRow="1" w:firstColumn="1" w:lastColumn="1" w:noHBand="0" w:noVBand="0"/>
      </w:tblPr>
      <w:tblGrid>
        <w:gridCol w:w="7391"/>
        <w:gridCol w:w="7395"/>
      </w:tblGrid>
      <w:tr w:rsidR="00461185" w:rsidRPr="009F1030" w:rsidTr="00850BCE">
        <w:tc>
          <w:tcPr>
            <w:tcW w:w="7534" w:type="dxa"/>
            <w:shd w:val="clear" w:color="auto" w:fill="auto"/>
          </w:tcPr>
          <w:p w:rsidR="00687539" w:rsidRPr="009F1030" w:rsidRDefault="00687539" w:rsidP="00687539">
            <w:pPr>
              <w:spacing w:after="0"/>
              <w:jc w:val="both"/>
              <w:rPr>
                <w:rFonts w:ascii="Times New Roman" w:hAnsi="Times New Roman" w:cs="Times New Roman"/>
                <w:b/>
                <w:bCs/>
                <w:i/>
                <w:iCs/>
                <w:color w:val="000000" w:themeColor="text1"/>
                <w:u w:val="single"/>
                <w:lang w:val="ro-RO"/>
              </w:rPr>
            </w:pPr>
            <w:r w:rsidRPr="009F1030">
              <w:rPr>
                <w:rFonts w:ascii="Times New Roman" w:hAnsi="Times New Roman" w:cs="Times New Roman"/>
                <w:color w:val="000000" w:themeColor="text1"/>
                <w:lang w:val="ro-RO"/>
              </w:rPr>
              <w:t>ARFC – Agenţia Relaţii Funciare şi Cadastru</w:t>
            </w:r>
          </w:p>
        </w:tc>
        <w:tc>
          <w:tcPr>
            <w:tcW w:w="7535" w:type="dxa"/>
            <w:shd w:val="clear" w:color="auto" w:fill="auto"/>
          </w:tcPr>
          <w:p w:rsidR="00687539" w:rsidRPr="009F1030" w:rsidRDefault="00937121" w:rsidP="00937121">
            <w:pPr>
              <w:spacing w:after="0"/>
              <w:jc w:val="both"/>
              <w:rPr>
                <w:rFonts w:ascii="Times New Roman" w:hAnsi="Times New Roman" w:cs="Times New Roman"/>
                <w:b/>
                <w:bCs/>
                <w:i/>
                <w:iCs/>
                <w:color w:val="000000" w:themeColor="text1"/>
                <w:u w:val="single"/>
                <w:lang w:val="ro-RO"/>
              </w:rPr>
            </w:pPr>
            <w:r w:rsidRPr="009F1030">
              <w:rPr>
                <w:rFonts w:ascii="Times New Roman" w:hAnsi="Times New Roman" w:cs="Times New Roman"/>
                <w:color w:val="000000" w:themeColor="text1"/>
                <w:lang w:val="ro-RO"/>
              </w:rPr>
              <w:t>SI – S</w:t>
            </w:r>
            <w:r w:rsidR="00687539" w:rsidRPr="009F1030">
              <w:rPr>
                <w:rFonts w:ascii="Times New Roman" w:hAnsi="Times New Roman" w:cs="Times New Roman"/>
                <w:color w:val="000000" w:themeColor="text1"/>
                <w:lang w:val="ro-RO"/>
              </w:rPr>
              <w:t xml:space="preserve">urse </w:t>
            </w:r>
            <w:r w:rsidRPr="009F1030">
              <w:rPr>
                <w:rFonts w:ascii="Times New Roman" w:hAnsi="Times New Roman" w:cs="Times New Roman"/>
                <w:color w:val="000000" w:themeColor="text1"/>
                <w:lang w:val="ro-RO"/>
              </w:rPr>
              <w:t>I</w:t>
            </w:r>
            <w:r w:rsidR="00687539" w:rsidRPr="009F1030">
              <w:rPr>
                <w:rFonts w:ascii="Times New Roman" w:hAnsi="Times New Roman" w:cs="Times New Roman"/>
                <w:color w:val="000000" w:themeColor="text1"/>
                <w:lang w:val="ro-RO"/>
              </w:rPr>
              <w:t>nternaţionale</w:t>
            </w:r>
          </w:p>
        </w:tc>
      </w:tr>
      <w:tr w:rsidR="00461185" w:rsidRPr="009F1030" w:rsidTr="00850BCE">
        <w:tc>
          <w:tcPr>
            <w:tcW w:w="7534" w:type="dxa"/>
            <w:shd w:val="clear" w:color="auto" w:fill="auto"/>
          </w:tcPr>
          <w:p w:rsidR="00687539" w:rsidRPr="009F1030" w:rsidRDefault="0036308D" w:rsidP="00D40F82">
            <w:pPr>
              <w:spacing w:after="0"/>
              <w:jc w:val="both"/>
              <w:rPr>
                <w:rFonts w:ascii="Times New Roman" w:hAnsi="Times New Roman" w:cs="Times New Roman"/>
                <w:b/>
                <w:bCs/>
                <w:i/>
                <w:iCs/>
                <w:color w:val="000000" w:themeColor="text1"/>
                <w:u w:val="single"/>
                <w:lang w:val="ro-RO"/>
              </w:rPr>
            </w:pPr>
            <w:r w:rsidRPr="009F1030">
              <w:rPr>
                <w:rFonts w:ascii="Times New Roman" w:hAnsi="Times New Roman" w:cs="Times New Roman"/>
                <w:color w:val="000000" w:themeColor="text1"/>
                <w:lang w:val="ro-RO"/>
              </w:rPr>
              <w:t>AȘM</w:t>
            </w:r>
            <w:r w:rsidR="00687539" w:rsidRPr="009F1030">
              <w:rPr>
                <w:rFonts w:ascii="Times New Roman" w:hAnsi="Times New Roman" w:cs="Times New Roman"/>
                <w:color w:val="000000" w:themeColor="text1"/>
                <w:lang w:val="ro-RO"/>
              </w:rPr>
              <w:t xml:space="preserve"> – Academia de Ştiinţe a Moldovei</w:t>
            </w:r>
          </w:p>
        </w:tc>
        <w:tc>
          <w:tcPr>
            <w:tcW w:w="7535" w:type="dxa"/>
            <w:shd w:val="clear" w:color="auto" w:fill="auto"/>
          </w:tcPr>
          <w:p w:rsidR="00687539" w:rsidRPr="009F1030" w:rsidRDefault="00687539" w:rsidP="00687539">
            <w:pPr>
              <w:spacing w:after="0"/>
              <w:jc w:val="both"/>
              <w:rPr>
                <w:rFonts w:ascii="Times New Roman" w:hAnsi="Times New Roman" w:cs="Times New Roman"/>
                <w:b/>
                <w:bCs/>
                <w:i/>
                <w:iCs/>
                <w:color w:val="000000" w:themeColor="text1"/>
                <w:u w:val="single"/>
                <w:lang w:val="ro-RO"/>
              </w:rPr>
            </w:pPr>
            <w:r w:rsidRPr="009F1030">
              <w:rPr>
                <w:rFonts w:ascii="Times New Roman" w:hAnsi="Times New Roman" w:cs="Times New Roman"/>
                <w:color w:val="000000" w:themeColor="text1"/>
                <w:lang w:val="ro-RO"/>
              </w:rPr>
              <w:t xml:space="preserve">ME – Ministerul Educaţiei </w:t>
            </w:r>
          </w:p>
        </w:tc>
      </w:tr>
      <w:tr w:rsidR="00461185" w:rsidRPr="009F1030" w:rsidTr="00850BCE">
        <w:tc>
          <w:tcPr>
            <w:tcW w:w="7534" w:type="dxa"/>
            <w:shd w:val="clear" w:color="auto" w:fill="auto"/>
          </w:tcPr>
          <w:p w:rsidR="00687539" w:rsidRPr="009F1030" w:rsidRDefault="00687539" w:rsidP="00687539">
            <w:pPr>
              <w:spacing w:after="0"/>
              <w:jc w:val="both"/>
              <w:rPr>
                <w:rFonts w:ascii="Times New Roman" w:hAnsi="Times New Roman" w:cs="Times New Roman"/>
                <w:b/>
                <w:bCs/>
                <w:i/>
                <w:iCs/>
                <w:color w:val="000000" w:themeColor="text1"/>
                <w:u w:val="single"/>
                <w:lang w:val="ro-RO"/>
              </w:rPr>
            </w:pPr>
            <w:r w:rsidRPr="009F1030">
              <w:rPr>
                <w:rFonts w:ascii="Times New Roman" w:hAnsi="Times New Roman" w:cs="Times New Roman"/>
                <w:color w:val="000000" w:themeColor="text1"/>
                <w:lang w:val="ro-RO"/>
              </w:rPr>
              <w:t>BS – Bugetul de stat</w:t>
            </w:r>
          </w:p>
        </w:tc>
        <w:tc>
          <w:tcPr>
            <w:tcW w:w="7535" w:type="dxa"/>
            <w:shd w:val="clear" w:color="auto" w:fill="auto"/>
          </w:tcPr>
          <w:p w:rsidR="00687539" w:rsidRPr="009F1030" w:rsidRDefault="00687539" w:rsidP="00687539">
            <w:pPr>
              <w:spacing w:after="0"/>
              <w:jc w:val="both"/>
              <w:rPr>
                <w:rFonts w:ascii="Times New Roman" w:hAnsi="Times New Roman" w:cs="Times New Roman"/>
                <w:b/>
                <w:bCs/>
                <w:i/>
                <w:iCs/>
                <w:color w:val="000000" w:themeColor="text1"/>
                <w:u w:val="single"/>
                <w:lang w:val="ro-RO"/>
              </w:rPr>
            </w:pPr>
            <w:r w:rsidRPr="009F1030">
              <w:rPr>
                <w:rFonts w:ascii="Times New Roman" w:hAnsi="Times New Roman" w:cs="Times New Roman"/>
                <w:color w:val="000000" w:themeColor="text1"/>
                <w:lang w:val="ro-RO"/>
              </w:rPr>
              <w:t>MM – Ministerul Mediului</w:t>
            </w:r>
          </w:p>
        </w:tc>
      </w:tr>
      <w:tr w:rsidR="00461185" w:rsidRPr="00B336C3" w:rsidTr="00850BCE">
        <w:tc>
          <w:tcPr>
            <w:tcW w:w="7534" w:type="dxa"/>
            <w:shd w:val="clear" w:color="auto" w:fill="auto"/>
          </w:tcPr>
          <w:p w:rsidR="00687539" w:rsidRPr="009F1030" w:rsidRDefault="00937121" w:rsidP="00687539">
            <w:pPr>
              <w:spacing w:after="0"/>
              <w:jc w:val="both"/>
              <w:rPr>
                <w:rFonts w:ascii="Times New Roman" w:hAnsi="Times New Roman" w:cs="Times New Roman"/>
                <w:b/>
                <w:bCs/>
                <w:i/>
                <w:iCs/>
                <w:color w:val="000000" w:themeColor="text1"/>
                <w:u w:val="single"/>
                <w:lang w:val="ro-RO"/>
              </w:rPr>
            </w:pPr>
            <w:r w:rsidRPr="009F1030">
              <w:rPr>
                <w:rFonts w:ascii="Times New Roman" w:hAnsi="Times New Roman" w:cs="Times New Roman"/>
                <w:color w:val="000000" w:themeColor="text1"/>
                <w:lang w:val="ro-RO"/>
              </w:rPr>
              <w:t>FE – Fondul E</w:t>
            </w:r>
            <w:r w:rsidR="00687539" w:rsidRPr="009F1030">
              <w:rPr>
                <w:rFonts w:ascii="Times New Roman" w:hAnsi="Times New Roman" w:cs="Times New Roman"/>
                <w:color w:val="000000" w:themeColor="text1"/>
                <w:lang w:val="ro-RO"/>
              </w:rPr>
              <w:t>cologic</w:t>
            </w:r>
            <w:r w:rsidRPr="009F1030">
              <w:rPr>
                <w:rFonts w:ascii="Times New Roman" w:hAnsi="Times New Roman" w:cs="Times New Roman"/>
                <w:color w:val="000000" w:themeColor="text1"/>
                <w:lang w:val="ro-RO"/>
              </w:rPr>
              <w:t xml:space="preserve"> Național</w:t>
            </w:r>
          </w:p>
        </w:tc>
        <w:tc>
          <w:tcPr>
            <w:tcW w:w="7535" w:type="dxa"/>
            <w:shd w:val="clear" w:color="auto" w:fill="auto"/>
          </w:tcPr>
          <w:p w:rsidR="00687539" w:rsidRPr="009F1030" w:rsidRDefault="00687539" w:rsidP="00687539">
            <w:pPr>
              <w:spacing w:after="0"/>
              <w:jc w:val="both"/>
              <w:rPr>
                <w:rFonts w:ascii="Times New Roman" w:hAnsi="Times New Roman" w:cs="Times New Roman"/>
                <w:b/>
                <w:bCs/>
                <w:i/>
                <w:iCs/>
                <w:color w:val="000000" w:themeColor="text1"/>
                <w:u w:val="single"/>
                <w:lang w:val="ro-RO"/>
              </w:rPr>
            </w:pPr>
            <w:r w:rsidRPr="009F1030">
              <w:rPr>
                <w:rFonts w:ascii="Times New Roman" w:hAnsi="Times New Roman" w:cs="Times New Roman"/>
                <w:color w:val="000000" w:themeColor="text1"/>
                <w:lang w:val="ro-RO"/>
              </w:rPr>
              <w:t>MAIA – Ministerul Agriculturii şi Industriei Alimentare</w:t>
            </w:r>
          </w:p>
        </w:tc>
      </w:tr>
      <w:tr w:rsidR="00687539" w:rsidRPr="00B336C3" w:rsidTr="00850BCE">
        <w:tc>
          <w:tcPr>
            <w:tcW w:w="7534" w:type="dxa"/>
            <w:shd w:val="clear" w:color="auto" w:fill="auto"/>
          </w:tcPr>
          <w:p w:rsidR="00687539" w:rsidRPr="009F1030" w:rsidRDefault="00687539" w:rsidP="00687539">
            <w:pPr>
              <w:spacing w:after="0"/>
              <w:jc w:val="both"/>
              <w:rPr>
                <w:rFonts w:ascii="Times New Roman" w:hAnsi="Times New Roman" w:cs="Times New Roman"/>
                <w:b/>
                <w:bCs/>
                <w:i/>
                <w:iCs/>
                <w:color w:val="000000" w:themeColor="text1"/>
                <w:u w:val="single"/>
                <w:lang w:val="ro-RO"/>
              </w:rPr>
            </w:pPr>
            <w:r w:rsidRPr="009F1030">
              <w:rPr>
                <w:rFonts w:ascii="Times New Roman" w:hAnsi="Times New Roman" w:cs="Times New Roman"/>
                <w:color w:val="000000" w:themeColor="text1"/>
                <w:lang w:val="ro-RO"/>
              </w:rPr>
              <w:t>AM – Agenţia “Moldsilva”</w:t>
            </w:r>
          </w:p>
        </w:tc>
        <w:tc>
          <w:tcPr>
            <w:tcW w:w="7535" w:type="dxa"/>
            <w:shd w:val="clear" w:color="auto" w:fill="auto"/>
          </w:tcPr>
          <w:p w:rsidR="00050C77" w:rsidRPr="009F1030" w:rsidRDefault="00687539" w:rsidP="00937121">
            <w:pPr>
              <w:spacing w:after="0"/>
              <w:jc w:val="both"/>
              <w:rPr>
                <w:rFonts w:ascii="Times New Roman" w:hAnsi="Times New Roman" w:cs="Times New Roman"/>
                <w:color w:val="000000" w:themeColor="text1"/>
                <w:lang w:val="ro-RO"/>
              </w:rPr>
            </w:pPr>
            <w:r w:rsidRPr="009F1030">
              <w:rPr>
                <w:rFonts w:ascii="Times New Roman" w:hAnsi="Times New Roman" w:cs="Times New Roman"/>
                <w:color w:val="000000" w:themeColor="text1"/>
                <w:lang w:val="ro-RO"/>
              </w:rPr>
              <w:t xml:space="preserve">AT </w:t>
            </w:r>
            <w:r w:rsidR="00937121" w:rsidRPr="009F1030">
              <w:rPr>
                <w:rFonts w:ascii="Times New Roman" w:hAnsi="Times New Roman" w:cs="Times New Roman"/>
                <w:color w:val="000000" w:themeColor="text1"/>
                <w:lang w:val="ro-RO"/>
              </w:rPr>
              <w:t>–</w:t>
            </w:r>
            <w:r w:rsidRPr="009F1030">
              <w:rPr>
                <w:rFonts w:ascii="Times New Roman" w:hAnsi="Times New Roman" w:cs="Times New Roman"/>
                <w:color w:val="000000" w:themeColor="text1"/>
                <w:lang w:val="ro-RO"/>
              </w:rPr>
              <w:t xml:space="preserve"> Agenţia Turismului</w:t>
            </w:r>
          </w:p>
          <w:p w:rsidR="00687539" w:rsidRPr="009F1030" w:rsidRDefault="00050C77" w:rsidP="00937121">
            <w:pPr>
              <w:spacing w:after="0"/>
              <w:jc w:val="both"/>
              <w:rPr>
                <w:rFonts w:ascii="Times New Roman" w:hAnsi="Times New Roman" w:cs="Times New Roman"/>
                <w:b/>
                <w:bCs/>
                <w:i/>
                <w:iCs/>
                <w:color w:val="000000" w:themeColor="text1"/>
                <w:u w:val="single"/>
                <w:lang w:val="ro-RO"/>
              </w:rPr>
            </w:pPr>
            <w:r w:rsidRPr="009F1030">
              <w:rPr>
                <w:rFonts w:ascii="Times New Roman" w:hAnsi="Times New Roman" w:cs="Times New Roman"/>
                <w:color w:val="000000" w:themeColor="text1"/>
                <w:lang w:val="ro-RO"/>
              </w:rPr>
              <w:t>APL – administrații publice locale de nivelul 1 și 2</w:t>
            </w:r>
          </w:p>
        </w:tc>
      </w:tr>
    </w:tbl>
    <w:p w:rsidR="00687539" w:rsidRPr="009F1030" w:rsidRDefault="00687539" w:rsidP="00687539">
      <w:pPr>
        <w:spacing w:after="0"/>
        <w:jc w:val="both"/>
        <w:rPr>
          <w:rFonts w:ascii="Times New Roman" w:hAnsi="Times New Roman" w:cs="Times New Roman"/>
          <w:color w:val="000000" w:themeColor="text1"/>
          <w:lang w:val="ro-RO"/>
        </w:rPr>
      </w:pPr>
    </w:p>
    <w:sectPr w:rsidR="00687539" w:rsidRPr="009F1030" w:rsidSect="00BC7B5C">
      <w:footerReference w:type="default" r:id="rId12"/>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807" w:rsidRDefault="00E25807" w:rsidP="00BC7B5C">
      <w:pPr>
        <w:spacing w:after="0" w:line="240" w:lineRule="auto"/>
      </w:pPr>
      <w:r>
        <w:separator/>
      </w:r>
    </w:p>
  </w:endnote>
  <w:endnote w:type="continuationSeparator" w:id="0">
    <w:p w:rsidR="00E25807" w:rsidRDefault="00E25807" w:rsidP="00BC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105290"/>
      <w:docPartObj>
        <w:docPartGallery w:val="Page Numbers (Bottom of Page)"/>
        <w:docPartUnique/>
      </w:docPartObj>
    </w:sdtPr>
    <w:sdtEndPr>
      <w:rPr>
        <w:noProof/>
      </w:rPr>
    </w:sdtEndPr>
    <w:sdtContent>
      <w:p w:rsidR="004C60B6" w:rsidRDefault="008C6E06">
        <w:pPr>
          <w:pStyle w:val="a6"/>
          <w:jc w:val="right"/>
        </w:pPr>
        <w:r>
          <w:fldChar w:fldCharType="begin"/>
        </w:r>
        <w:r w:rsidR="004C60B6">
          <w:instrText xml:space="preserve"> PAGE   \* MERGEFORMAT </w:instrText>
        </w:r>
        <w:r>
          <w:fldChar w:fldCharType="separate"/>
        </w:r>
        <w:r w:rsidR="00B336C3">
          <w:rPr>
            <w:noProof/>
          </w:rPr>
          <w:t>6</w:t>
        </w:r>
        <w:r>
          <w:rPr>
            <w:noProof/>
          </w:rPr>
          <w:fldChar w:fldCharType="end"/>
        </w:r>
      </w:p>
    </w:sdtContent>
  </w:sdt>
  <w:p w:rsidR="004C60B6" w:rsidRDefault="004C60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807" w:rsidRDefault="00E25807" w:rsidP="00BC7B5C">
      <w:pPr>
        <w:spacing w:after="0" w:line="240" w:lineRule="auto"/>
      </w:pPr>
      <w:r>
        <w:separator/>
      </w:r>
    </w:p>
  </w:footnote>
  <w:footnote w:type="continuationSeparator" w:id="0">
    <w:p w:rsidR="00E25807" w:rsidRDefault="00E25807" w:rsidP="00BC7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79A1"/>
    <w:multiLevelType w:val="hybridMultilevel"/>
    <w:tmpl w:val="CD6AEC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1003C1D"/>
    <w:multiLevelType w:val="singleLevel"/>
    <w:tmpl w:val="E93069AE"/>
    <w:lvl w:ilvl="0">
      <w:start w:val="2002"/>
      <w:numFmt w:val="bullet"/>
      <w:lvlText w:val="-"/>
      <w:lvlJc w:val="left"/>
      <w:pPr>
        <w:tabs>
          <w:tab w:val="num" w:pos="360"/>
        </w:tabs>
        <w:ind w:left="360" w:hanging="360"/>
      </w:pPr>
      <w:rPr>
        <w:rFonts w:hint="default"/>
      </w:rPr>
    </w:lvl>
  </w:abstractNum>
  <w:abstractNum w:abstractNumId="2">
    <w:nsid w:val="255A2F71"/>
    <w:multiLevelType w:val="hybridMultilevel"/>
    <w:tmpl w:val="8496F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001CBB"/>
    <w:multiLevelType w:val="hybridMultilevel"/>
    <w:tmpl w:val="AE627F5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47647E04"/>
    <w:multiLevelType w:val="hybridMultilevel"/>
    <w:tmpl w:val="6B60C73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402964"/>
    <w:multiLevelType w:val="hybridMultilevel"/>
    <w:tmpl w:val="4050B2F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DE03AC"/>
    <w:multiLevelType w:val="multilevel"/>
    <w:tmpl w:val="1B80413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09"/>
    <w:rsid w:val="0000677F"/>
    <w:rsid w:val="00007749"/>
    <w:rsid w:val="000100FD"/>
    <w:rsid w:val="00050C77"/>
    <w:rsid w:val="00061044"/>
    <w:rsid w:val="00064BB4"/>
    <w:rsid w:val="0009268E"/>
    <w:rsid w:val="00096D21"/>
    <w:rsid w:val="00097BE0"/>
    <w:rsid w:val="000C1EF7"/>
    <w:rsid w:val="000D747F"/>
    <w:rsid w:val="000E6E7C"/>
    <w:rsid w:val="00112921"/>
    <w:rsid w:val="00133D61"/>
    <w:rsid w:val="00136EAA"/>
    <w:rsid w:val="0015321E"/>
    <w:rsid w:val="00171075"/>
    <w:rsid w:val="00172351"/>
    <w:rsid w:val="0017285A"/>
    <w:rsid w:val="00172A0C"/>
    <w:rsid w:val="00180DA6"/>
    <w:rsid w:val="001872F0"/>
    <w:rsid w:val="001A1120"/>
    <w:rsid w:val="001B387C"/>
    <w:rsid w:val="001B3AAF"/>
    <w:rsid w:val="001D12C8"/>
    <w:rsid w:val="001D420C"/>
    <w:rsid w:val="001E6554"/>
    <w:rsid w:val="001F0C26"/>
    <w:rsid w:val="0021333C"/>
    <w:rsid w:val="00232778"/>
    <w:rsid w:val="00236C38"/>
    <w:rsid w:val="00250111"/>
    <w:rsid w:val="00252D07"/>
    <w:rsid w:val="00274C19"/>
    <w:rsid w:val="002A7933"/>
    <w:rsid w:val="002B3FCC"/>
    <w:rsid w:val="002B7330"/>
    <w:rsid w:val="002C7A15"/>
    <w:rsid w:val="003366EF"/>
    <w:rsid w:val="00337C33"/>
    <w:rsid w:val="00351832"/>
    <w:rsid w:val="0036308D"/>
    <w:rsid w:val="00363313"/>
    <w:rsid w:val="003734F5"/>
    <w:rsid w:val="00376972"/>
    <w:rsid w:val="00380261"/>
    <w:rsid w:val="00380FEA"/>
    <w:rsid w:val="00386B09"/>
    <w:rsid w:val="00387569"/>
    <w:rsid w:val="003A7A77"/>
    <w:rsid w:val="003B394E"/>
    <w:rsid w:val="003D74EE"/>
    <w:rsid w:val="003E504D"/>
    <w:rsid w:val="00400844"/>
    <w:rsid w:val="00410EF9"/>
    <w:rsid w:val="00415B78"/>
    <w:rsid w:val="00425F98"/>
    <w:rsid w:val="004376E5"/>
    <w:rsid w:val="00445618"/>
    <w:rsid w:val="004527BE"/>
    <w:rsid w:val="00455525"/>
    <w:rsid w:val="00461185"/>
    <w:rsid w:val="00467F70"/>
    <w:rsid w:val="0049157E"/>
    <w:rsid w:val="004A6574"/>
    <w:rsid w:val="004B7CA5"/>
    <w:rsid w:val="004C60B6"/>
    <w:rsid w:val="004E1059"/>
    <w:rsid w:val="004F51CF"/>
    <w:rsid w:val="00525131"/>
    <w:rsid w:val="00536AAC"/>
    <w:rsid w:val="00573017"/>
    <w:rsid w:val="005734A2"/>
    <w:rsid w:val="00581E8D"/>
    <w:rsid w:val="00586AE9"/>
    <w:rsid w:val="0059120C"/>
    <w:rsid w:val="005A6EBC"/>
    <w:rsid w:val="005B1650"/>
    <w:rsid w:val="005C04C6"/>
    <w:rsid w:val="005C7816"/>
    <w:rsid w:val="00604A4B"/>
    <w:rsid w:val="006135C2"/>
    <w:rsid w:val="00630500"/>
    <w:rsid w:val="00635C70"/>
    <w:rsid w:val="00646B28"/>
    <w:rsid w:val="00656001"/>
    <w:rsid w:val="00664D79"/>
    <w:rsid w:val="00667D97"/>
    <w:rsid w:val="00687539"/>
    <w:rsid w:val="00690FDA"/>
    <w:rsid w:val="006A0962"/>
    <w:rsid w:val="006A42D9"/>
    <w:rsid w:val="006B6168"/>
    <w:rsid w:val="006B7C17"/>
    <w:rsid w:val="006E6521"/>
    <w:rsid w:val="006F0539"/>
    <w:rsid w:val="006F6F95"/>
    <w:rsid w:val="007609EA"/>
    <w:rsid w:val="007A599F"/>
    <w:rsid w:val="007B0F40"/>
    <w:rsid w:val="007C3052"/>
    <w:rsid w:val="007C5DC9"/>
    <w:rsid w:val="00802E25"/>
    <w:rsid w:val="00810355"/>
    <w:rsid w:val="0082230A"/>
    <w:rsid w:val="008367E9"/>
    <w:rsid w:val="00842A50"/>
    <w:rsid w:val="00850BCE"/>
    <w:rsid w:val="00856C86"/>
    <w:rsid w:val="00866F7B"/>
    <w:rsid w:val="00886A7A"/>
    <w:rsid w:val="008B0B3E"/>
    <w:rsid w:val="008B3D8B"/>
    <w:rsid w:val="008C6E06"/>
    <w:rsid w:val="008C7C90"/>
    <w:rsid w:val="008F52D8"/>
    <w:rsid w:val="009218FF"/>
    <w:rsid w:val="00937121"/>
    <w:rsid w:val="00940364"/>
    <w:rsid w:val="00945AE9"/>
    <w:rsid w:val="0095376B"/>
    <w:rsid w:val="00977A8F"/>
    <w:rsid w:val="009938E7"/>
    <w:rsid w:val="009B7290"/>
    <w:rsid w:val="009F1030"/>
    <w:rsid w:val="009F5A6F"/>
    <w:rsid w:val="00A02C6B"/>
    <w:rsid w:val="00A13CAC"/>
    <w:rsid w:val="00A20535"/>
    <w:rsid w:val="00A314BF"/>
    <w:rsid w:val="00A32FD1"/>
    <w:rsid w:val="00A766B6"/>
    <w:rsid w:val="00A82FFA"/>
    <w:rsid w:val="00A86FC5"/>
    <w:rsid w:val="00A92C32"/>
    <w:rsid w:val="00A94075"/>
    <w:rsid w:val="00AB7062"/>
    <w:rsid w:val="00AF4B10"/>
    <w:rsid w:val="00B30F3D"/>
    <w:rsid w:val="00B336C3"/>
    <w:rsid w:val="00B36143"/>
    <w:rsid w:val="00B50692"/>
    <w:rsid w:val="00B50895"/>
    <w:rsid w:val="00B53602"/>
    <w:rsid w:val="00BA3431"/>
    <w:rsid w:val="00BC7B5C"/>
    <w:rsid w:val="00BE6881"/>
    <w:rsid w:val="00C034F6"/>
    <w:rsid w:val="00C56E97"/>
    <w:rsid w:val="00C60411"/>
    <w:rsid w:val="00C65CEE"/>
    <w:rsid w:val="00C67B0A"/>
    <w:rsid w:val="00C8280C"/>
    <w:rsid w:val="00C94D26"/>
    <w:rsid w:val="00CC65BB"/>
    <w:rsid w:val="00CC6DC3"/>
    <w:rsid w:val="00CE2FA2"/>
    <w:rsid w:val="00CE4766"/>
    <w:rsid w:val="00D05E63"/>
    <w:rsid w:val="00D40F82"/>
    <w:rsid w:val="00D54192"/>
    <w:rsid w:val="00D774BE"/>
    <w:rsid w:val="00DA1F42"/>
    <w:rsid w:val="00DA7FDC"/>
    <w:rsid w:val="00DB6086"/>
    <w:rsid w:val="00DE2852"/>
    <w:rsid w:val="00DF1D36"/>
    <w:rsid w:val="00E10514"/>
    <w:rsid w:val="00E154D5"/>
    <w:rsid w:val="00E25807"/>
    <w:rsid w:val="00E26D9F"/>
    <w:rsid w:val="00E3540C"/>
    <w:rsid w:val="00E57C54"/>
    <w:rsid w:val="00E81D7E"/>
    <w:rsid w:val="00E87BC8"/>
    <w:rsid w:val="00E90330"/>
    <w:rsid w:val="00EC45AE"/>
    <w:rsid w:val="00EC6137"/>
    <w:rsid w:val="00EE3D76"/>
    <w:rsid w:val="00EF2841"/>
    <w:rsid w:val="00EF7F20"/>
    <w:rsid w:val="00F20E9B"/>
    <w:rsid w:val="00F227EB"/>
    <w:rsid w:val="00F25984"/>
    <w:rsid w:val="00F9190C"/>
    <w:rsid w:val="00F96DF4"/>
    <w:rsid w:val="00FA1B14"/>
    <w:rsid w:val="00FA61DE"/>
    <w:rsid w:val="00FB7A76"/>
    <w:rsid w:val="00FC2F52"/>
    <w:rsid w:val="00FC3CAF"/>
    <w:rsid w:val="00FC5763"/>
    <w:rsid w:val="00FC787D"/>
    <w:rsid w:val="00FE476F"/>
    <w:rsid w:val="00FE5E6B"/>
    <w:rsid w:val="00FF4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Heading5Char"/>
    <w:qFormat/>
    <w:rsid w:val="00274C19"/>
    <w:pPr>
      <w:keepNext/>
      <w:spacing w:after="0" w:line="240" w:lineRule="auto"/>
      <w:jc w:val="center"/>
      <w:outlineLvl w:val="4"/>
    </w:pPr>
    <w:rPr>
      <w:rFonts w:ascii="Times New Roman" w:eastAsia="Times New Roman" w:hAnsi="Times New Roman" w:cs="Times New Roman"/>
      <w:b/>
      <w:sz w:val="28"/>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6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a"/>
    <w:rsid w:val="0095376B"/>
    <w:pPr>
      <w:spacing w:after="160" w:line="240" w:lineRule="exact"/>
    </w:pPr>
    <w:rPr>
      <w:rFonts w:ascii="Arial" w:eastAsia="Times New Roman" w:hAnsi="Arial" w:cs="Arial"/>
      <w:sz w:val="20"/>
      <w:szCs w:val="20"/>
      <w:lang w:val="en-US"/>
    </w:rPr>
  </w:style>
  <w:style w:type="paragraph" w:styleId="a4">
    <w:name w:val="Body Text"/>
    <w:basedOn w:val="a"/>
    <w:link w:val="BodyTextChar"/>
    <w:rsid w:val="00CE2FA2"/>
    <w:pPr>
      <w:spacing w:after="0" w:line="360" w:lineRule="auto"/>
    </w:pPr>
    <w:rPr>
      <w:rFonts w:ascii="Times New Roman" w:eastAsia="Times New Roman" w:hAnsi="Times New Roman" w:cs="Times New Roman"/>
      <w:sz w:val="28"/>
      <w:szCs w:val="24"/>
      <w:lang w:val="en-US" w:eastAsia="ru-RU"/>
    </w:rPr>
  </w:style>
  <w:style w:type="character" w:customStyle="1" w:styleId="BodyTextChar">
    <w:name w:val="Body Text Char"/>
    <w:basedOn w:val="a0"/>
    <w:link w:val="a4"/>
    <w:rsid w:val="00CE2FA2"/>
    <w:rPr>
      <w:rFonts w:ascii="Times New Roman" w:eastAsia="Times New Roman" w:hAnsi="Times New Roman" w:cs="Times New Roman"/>
      <w:sz w:val="28"/>
      <w:szCs w:val="24"/>
      <w:lang w:val="en-US" w:eastAsia="ru-RU"/>
    </w:rPr>
  </w:style>
  <w:style w:type="paragraph" w:styleId="a5">
    <w:name w:val="header"/>
    <w:basedOn w:val="a"/>
    <w:link w:val="HeaderChar"/>
    <w:rsid w:val="00C94D26"/>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HeaderChar">
    <w:name w:val="Header Char"/>
    <w:basedOn w:val="a0"/>
    <w:link w:val="a5"/>
    <w:rsid w:val="00C94D26"/>
    <w:rPr>
      <w:rFonts w:ascii="Times New Roman" w:eastAsia="Times New Roman" w:hAnsi="Times New Roman" w:cs="Times New Roman"/>
      <w:sz w:val="24"/>
      <w:szCs w:val="24"/>
      <w:lang w:val="ro-RO" w:eastAsia="ru-RU"/>
    </w:rPr>
  </w:style>
  <w:style w:type="character" w:customStyle="1" w:styleId="Heading5Char">
    <w:name w:val="Heading 5 Char"/>
    <w:basedOn w:val="a0"/>
    <w:link w:val="5"/>
    <w:rsid w:val="00274C19"/>
    <w:rPr>
      <w:rFonts w:ascii="Times New Roman" w:eastAsia="Times New Roman" w:hAnsi="Times New Roman" w:cs="Times New Roman"/>
      <w:b/>
      <w:sz w:val="28"/>
      <w:szCs w:val="20"/>
      <w:lang w:val="ro-RO" w:eastAsia="ru-RU"/>
    </w:rPr>
  </w:style>
  <w:style w:type="paragraph" w:styleId="a6">
    <w:name w:val="footer"/>
    <w:basedOn w:val="a"/>
    <w:link w:val="FooterChar"/>
    <w:uiPriority w:val="99"/>
    <w:rsid w:val="00687539"/>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FooterChar">
    <w:name w:val="Footer Char"/>
    <w:basedOn w:val="a0"/>
    <w:link w:val="a6"/>
    <w:uiPriority w:val="99"/>
    <w:rsid w:val="00687539"/>
    <w:rPr>
      <w:rFonts w:ascii="Times New Roman" w:eastAsia="Times New Roman" w:hAnsi="Times New Roman" w:cs="Times New Roman"/>
      <w:sz w:val="24"/>
      <w:szCs w:val="24"/>
      <w:lang w:val="ro-RO" w:eastAsia="ru-RU"/>
    </w:rPr>
  </w:style>
  <w:style w:type="paragraph" w:styleId="a7">
    <w:name w:val="Balloon Text"/>
    <w:basedOn w:val="a"/>
    <w:link w:val="BalloonTextChar"/>
    <w:uiPriority w:val="99"/>
    <w:semiHidden/>
    <w:unhideWhenUsed/>
    <w:rsid w:val="00C8280C"/>
    <w:pPr>
      <w:spacing w:after="0" w:line="240" w:lineRule="auto"/>
    </w:pPr>
    <w:rPr>
      <w:rFonts w:ascii="Tahoma" w:hAnsi="Tahoma" w:cs="Tahoma"/>
      <w:sz w:val="16"/>
      <w:szCs w:val="16"/>
    </w:rPr>
  </w:style>
  <w:style w:type="character" w:customStyle="1" w:styleId="BalloonTextChar">
    <w:name w:val="Balloon Text Char"/>
    <w:basedOn w:val="a0"/>
    <w:link w:val="a7"/>
    <w:uiPriority w:val="99"/>
    <w:semiHidden/>
    <w:rsid w:val="00C8280C"/>
    <w:rPr>
      <w:rFonts w:ascii="Tahoma" w:hAnsi="Tahoma" w:cs="Tahoma"/>
      <w:sz w:val="16"/>
      <w:szCs w:val="16"/>
    </w:rPr>
  </w:style>
  <w:style w:type="paragraph" w:styleId="a8">
    <w:name w:val="List Paragraph"/>
    <w:basedOn w:val="a"/>
    <w:uiPriority w:val="34"/>
    <w:qFormat/>
    <w:rsid w:val="002C7A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Heading5Char"/>
    <w:qFormat/>
    <w:rsid w:val="00274C19"/>
    <w:pPr>
      <w:keepNext/>
      <w:spacing w:after="0" w:line="240" w:lineRule="auto"/>
      <w:jc w:val="center"/>
      <w:outlineLvl w:val="4"/>
    </w:pPr>
    <w:rPr>
      <w:rFonts w:ascii="Times New Roman" w:eastAsia="Times New Roman" w:hAnsi="Times New Roman" w:cs="Times New Roman"/>
      <w:b/>
      <w:sz w:val="28"/>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6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a"/>
    <w:rsid w:val="0095376B"/>
    <w:pPr>
      <w:spacing w:after="160" w:line="240" w:lineRule="exact"/>
    </w:pPr>
    <w:rPr>
      <w:rFonts w:ascii="Arial" w:eastAsia="Times New Roman" w:hAnsi="Arial" w:cs="Arial"/>
      <w:sz w:val="20"/>
      <w:szCs w:val="20"/>
      <w:lang w:val="en-US"/>
    </w:rPr>
  </w:style>
  <w:style w:type="paragraph" w:styleId="a4">
    <w:name w:val="Body Text"/>
    <w:basedOn w:val="a"/>
    <w:link w:val="BodyTextChar"/>
    <w:rsid w:val="00CE2FA2"/>
    <w:pPr>
      <w:spacing w:after="0" w:line="360" w:lineRule="auto"/>
    </w:pPr>
    <w:rPr>
      <w:rFonts w:ascii="Times New Roman" w:eastAsia="Times New Roman" w:hAnsi="Times New Roman" w:cs="Times New Roman"/>
      <w:sz w:val="28"/>
      <w:szCs w:val="24"/>
      <w:lang w:val="en-US" w:eastAsia="ru-RU"/>
    </w:rPr>
  </w:style>
  <w:style w:type="character" w:customStyle="1" w:styleId="BodyTextChar">
    <w:name w:val="Body Text Char"/>
    <w:basedOn w:val="a0"/>
    <w:link w:val="a4"/>
    <w:rsid w:val="00CE2FA2"/>
    <w:rPr>
      <w:rFonts w:ascii="Times New Roman" w:eastAsia="Times New Roman" w:hAnsi="Times New Roman" w:cs="Times New Roman"/>
      <w:sz w:val="28"/>
      <w:szCs w:val="24"/>
      <w:lang w:val="en-US" w:eastAsia="ru-RU"/>
    </w:rPr>
  </w:style>
  <w:style w:type="paragraph" w:styleId="a5">
    <w:name w:val="header"/>
    <w:basedOn w:val="a"/>
    <w:link w:val="HeaderChar"/>
    <w:rsid w:val="00C94D26"/>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HeaderChar">
    <w:name w:val="Header Char"/>
    <w:basedOn w:val="a0"/>
    <w:link w:val="a5"/>
    <w:rsid w:val="00C94D26"/>
    <w:rPr>
      <w:rFonts w:ascii="Times New Roman" w:eastAsia="Times New Roman" w:hAnsi="Times New Roman" w:cs="Times New Roman"/>
      <w:sz w:val="24"/>
      <w:szCs w:val="24"/>
      <w:lang w:val="ro-RO" w:eastAsia="ru-RU"/>
    </w:rPr>
  </w:style>
  <w:style w:type="character" w:customStyle="1" w:styleId="Heading5Char">
    <w:name w:val="Heading 5 Char"/>
    <w:basedOn w:val="a0"/>
    <w:link w:val="5"/>
    <w:rsid w:val="00274C19"/>
    <w:rPr>
      <w:rFonts w:ascii="Times New Roman" w:eastAsia="Times New Roman" w:hAnsi="Times New Roman" w:cs="Times New Roman"/>
      <w:b/>
      <w:sz w:val="28"/>
      <w:szCs w:val="20"/>
      <w:lang w:val="ro-RO" w:eastAsia="ru-RU"/>
    </w:rPr>
  </w:style>
  <w:style w:type="paragraph" w:styleId="a6">
    <w:name w:val="footer"/>
    <w:basedOn w:val="a"/>
    <w:link w:val="FooterChar"/>
    <w:uiPriority w:val="99"/>
    <w:rsid w:val="00687539"/>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FooterChar">
    <w:name w:val="Footer Char"/>
    <w:basedOn w:val="a0"/>
    <w:link w:val="a6"/>
    <w:uiPriority w:val="99"/>
    <w:rsid w:val="00687539"/>
    <w:rPr>
      <w:rFonts w:ascii="Times New Roman" w:eastAsia="Times New Roman" w:hAnsi="Times New Roman" w:cs="Times New Roman"/>
      <w:sz w:val="24"/>
      <w:szCs w:val="24"/>
      <w:lang w:val="ro-RO" w:eastAsia="ru-RU"/>
    </w:rPr>
  </w:style>
  <w:style w:type="paragraph" w:styleId="a7">
    <w:name w:val="Balloon Text"/>
    <w:basedOn w:val="a"/>
    <w:link w:val="BalloonTextChar"/>
    <w:uiPriority w:val="99"/>
    <w:semiHidden/>
    <w:unhideWhenUsed/>
    <w:rsid w:val="00C8280C"/>
    <w:pPr>
      <w:spacing w:after="0" w:line="240" w:lineRule="auto"/>
    </w:pPr>
    <w:rPr>
      <w:rFonts w:ascii="Tahoma" w:hAnsi="Tahoma" w:cs="Tahoma"/>
      <w:sz w:val="16"/>
      <w:szCs w:val="16"/>
    </w:rPr>
  </w:style>
  <w:style w:type="character" w:customStyle="1" w:styleId="BalloonTextChar">
    <w:name w:val="Balloon Text Char"/>
    <w:basedOn w:val="a0"/>
    <w:link w:val="a7"/>
    <w:uiPriority w:val="99"/>
    <w:semiHidden/>
    <w:rsid w:val="00C8280C"/>
    <w:rPr>
      <w:rFonts w:ascii="Tahoma" w:hAnsi="Tahoma" w:cs="Tahoma"/>
      <w:sz w:val="16"/>
      <w:szCs w:val="16"/>
    </w:rPr>
  </w:style>
  <w:style w:type="paragraph" w:styleId="a8">
    <w:name w:val="List Paragraph"/>
    <w:basedOn w:val="a"/>
    <w:uiPriority w:val="34"/>
    <w:qFormat/>
    <w:rsid w:val="002C7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52C995FD6C34CB8413AC0E3F4050E" ma:contentTypeVersion="0" ma:contentTypeDescription="Create a new document." ma:contentTypeScope="" ma:versionID="6153fe08c61b7bbd1bc838cbd5be4a3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00AC-89F0-4DE8-B35C-1D5A2BA97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FCF060-962E-4D0F-9CB8-A3D4D1CF18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F3DB6-E3E0-4156-8C0A-02FF67D80E24}">
  <ds:schemaRefs>
    <ds:schemaRef ds:uri="http://schemas.microsoft.com/sharepoint/v3/contenttype/forms"/>
  </ds:schemaRefs>
</ds:datastoreItem>
</file>

<file path=customXml/itemProps4.xml><?xml version="1.0" encoding="utf-8"?>
<ds:datastoreItem xmlns:ds="http://schemas.openxmlformats.org/officeDocument/2006/customXml" ds:itemID="{79330268-205A-4A5E-A110-242B24EB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2026</Words>
  <Characters>11553</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2016-07-21T06:20:00Z</cp:lastPrinted>
  <dcterms:created xsi:type="dcterms:W3CDTF">2016-12-29T10:50:00Z</dcterms:created>
  <dcterms:modified xsi:type="dcterms:W3CDTF">2016-12-29T10:50:00Z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0x010100D9652C995FD6C34CB8413AC0E3F4050E</vt:lpwstr>
  </property>
</Properties>
</file>