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419" w:type="dxa"/>
        <w:tblInd w:w="-318" w:type="dxa"/>
        <w:tblLayout w:type="fixed"/>
        <w:tblLook w:val="04A0"/>
      </w:tblPr>
      <w:tblGrid>
        <w:gridCol w:w="647"/>
        <w:gridCol w:w="2665"/>
        <w:gridCol w:w="1312"/>
        <w:gridCol w:w="2862"/>
        <w:gridCol w:w="1666"/>
        <w:gridCol w:w="1842"/>
        <w:gridCol w:w="2582"/>
        <w:gridCol w:w="1843"/>
      </w:tblGrid>
      <w:tr w:rsidR="000115EA" w:rsidRPr="00A165C3" w:rsidTr="003241D2">
        <w:tc>
          <w:tcPr>
            <w:tcW w:w="647" w:type="dxa"/>
          </w:tcPr>
          <w:p w:rsidR="00A165C3" w:rsidRPr="00A165C3" w:rsidRDefault="000115EA" w:rsidP="00A165C3">
            <w:pPr>
              <w:jc w:val="center"/>
              <w:rPr>
                <w:rFonts w:ascii="Times New Roman" w:eastAsia="Calibri" w:hAnsi="Times New Roman" w:cs="Times New Roman"/>
                <w:b/>
                <w:sz w:val="20"/>
                <w:szCs w:val="20"/>
                <w:lang w:val="ro-MO"/>
              </w:rPr>
            </w:pPr>
            <w:r w:rsidRPr="00A165C3">
              <w:rPr>
                <w:rFonts w:ascii="Times New Roman" w:hAnsi="Times New Roman" w:cs="Times New Roman"/>
                <w:b/>
                <w:sz w:val="20"/>
                <w:szCs w:val="20"/>
                <w:lang w:val="ro-MO"/>
              </w:rPr>
              <w:t xml:space="preserve">Nr. </w:t>
            </w:r>
          </w:p>
          <w:p w:rsidR="000115EA" w:rsidRPr="00A165C3" w:rsidRDefault="000115EA" w:rsidP="007D4DF6">
            <w:pPr>
              <w:jc w:val="center"/>
              <w:rPr>
                <w:rFonts w:ascii="Times New Roman" w:eastAsia="Calibri" w:hAnsi="Times New Roman" w:cs="Times New Roman"/>
                <w:b/>
                <w:sz w:val="20"/>
                <w:szCs w:val="20"/>
                <w:lang w:val="ro-MO"/>
              </w:rPr>
            </w:pPr>
          </w:p>
        </w:tc>
        <w:tc>
          <w:tcPr>
            <w:tcW w:w="2665"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Prevederile</w:t>
            </w:r>
          </w:p>
          <w:p w:rsidR="000115EA" w:rsidRPr="00A165C3" w:rsidRDefault="007D4DF6"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Acordului de Asociere</w:t>
            </w:r>
          </w:p>
          <w:p w:rsidR="000115EA" w:rsidRPr="00A165C3" w:rsidRDefault="000115EA" w:rsidP="003241D2">
            <w:pPr>
              <w:rPr>
                <w:rFonts w:ascii="Times New Roman" w:eastAsia="Calibri" w:hAnsi="Times New Roman" w:cs="Times New Roman"/>
                <w:b/>
                <w:i/>
                <w:sz w:val="20"/>
                <w:szCs w:val="20"/>
                <w:lang w:val="ro-MO"/>
              </w:rPr>
            </w:pPr>
          </w:p>
        </w:tc>
        <w:tc>
          <w:tcPr>
            <w:tcW w:w="1312"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Prevederile Agendei de Asociere</w:t>
            </w:r>
          </w:p>
        </w:tc>
        <w:tc>
          <w:tcPr>
            <w:tcW w:w="2862"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 xml:space="preserve">Măsurile de implementare </w:t>
            </w:r>
          </w:p>
          <w:p w:rsidR="000115EA" w:rsidRPr="00A165C3" w:rsidRDefault="000115EA" w:rsidP="003241D2">
            <w:pPr>
              <w:jc w:val="center"/>
              <w:rPr>
                <w:rFonts w:ascii="Times New Roman" w:eastAsia="Calibri" w:hAnsi="Times New Roman" w:cs="Times New Roman"/>
                <w:b/>
                <w:sz w:val="20"/>
                <w:szCs w:val="20"/>
                <w:lang w:val="ro-MO"/>
              </w:rPr>
            </w:pPr>
          </w:p>
        </w:tc>
        <w:tc>
          <w:tcPr>
            <w:tcW w:w="1666"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Indicator de performanţă</w:t>
            </w:r>
          </w:p>
        </w:tc>
        <w:tc>
          <w:tcPr>
            <w:tcW w:w="1842"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Instituţiile responsabile</w:t>
            </w:r>
          </w:p>
        </w:tc>
        <w:tc>
          <w:tcPr>
            <w:tcW w:w="2582"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hAnsi="Times New Roman" w:cs="Times New Roman"/>
                <w:b/>
                <w:sz w:val="20"/>
                <w:szCs w:val="20"/>
                <w:lang w:val="ro-MO"/>
              </w:rPr>
              <w:t>Termenul de realizare a măsurii/ și Termenul de implementare potrivit AA</w:t>
            </w:r>
          </w:p>
        </w:tc>
        <w:tc>
          <w:tcPr>
            <w:tcW w:w="1843"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Costuri estimative</w:t>
            </w:r>
          </w:p>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Sursa de acoperire a cheltuielilor</w:t>
            </w:r>
          </w:p>
        </w:tc>
      </w:tr>
      <w:tr w:rsidR="000115EA" w:rsidRPr="00A165C3" w:rsidTr="003241D2">
        <w:tc>
          <w:tcPr>
            <w:tcW w:w="15419" w:type="dxa"/>
            <w:gridSpan w:val="8"/>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TITLUL VI. ASISTENŢĂ FINANCIARĂ ŞI DISPOZIŢII ANTIFRAUDĂ ŞI DE CONTROL</w:t>
            </w:r>
          </w:p>
        </w:tc>
      </w:tr>
      <w:tr w:rsidR="000115EA" w:rsidRPr="00A165C3" w:rsidTr="003241D2">
        <w:tc>
          <w:tcPr>
            <w:tcW w:w="15419" w:type="dxa"/>
            <w:gridSpan w:val="8"/>
          </w:tcPr>
          <w:p w:rsidR="000115EA" w:rsidRPr="00A165C3" w:rsidRDefault="000115EA" w:rsidP="003241D2">
            <w:pPr>
              <w:jc w:val="center"/>
              <w:rPr>
                <w:rFonts w:ascii="Times New Roman" w:hAnsi="Times New Roman" w:cs="Times New Roman"/>
                <w:b/>
                <w:sz w:val="20"/>
                <w:szCs w:val="20"/>
                <w:lang w:val="ro-MO"/>
              </w:rPr>
            </w:pPr>
            <w:r w:rsidRPr="00A165C3">
              <w:rPr>
                <w:rFonts w:ascii="Times New Roman" w:eastAsia="Calibri" w:hAnsi="Times New Roman" w:cs="Times New Roman"/>
                <w:b/>
                <w:sz w:val="20"/>
                <w:szCs w:val="20"/>
                <w:lang w:val="ro-MO"/>
              </w:rPr>
              <w:t>CAPITOLUL I. ASISTENŢĂ FINANCIARĂ</w:t>
            </w:r>
          </w:p>
        </w:tc>
      </w:tr>
      <w:tr w:rsidR="000115EA" w:rsidRPr="00A165C3" w:rsidTr="003241D2">
        <w:tc>
          <w:tcPr>
            <w:tcW w:w="15419" w:type="dxa"/>
            <w:gridSpan w:val="8"/>
          </w:tcPr>
          <w:p w:rsidR="000115EA" w:rsidRPr="00A165C3" w:rsidRDefault="000115EA" w:rsidP="000115EA">
            <w:pPr>
              <w:rPr>
                <w:rFonts w:ascii="Times New Roman" w:hAnsi="Times New Roman" w:cs="Times New Roman"/>
                <w:b/>
                <w:sz w:val="20"/>
                <w:szCs w:val="20"/>
                <w:lang w:val="ro-MO"/>
              </w:rPr>
            </w:pPr>
            <w:r w:rsidRPr="00A165C3">
              <w:rPr>
                <w:rFonts w:ascii="Times New Roman" w:eastAsia="Calibri" w:hAnsi="Times New Roman" w:cs="Times New Roman"/>
                <w:b/>
                <w:sz w:val="20"/>
                <w:szCs w:val="20"/>
                <w:lang w:val="ro-MO"/>
              </w:rPr>
              <w:t>Indicatori de impact (per capitol):</w:t>
            </w:r>
          </w:p>
        </w:tc>
      </w:tr>
      <w:tr w:rsidR="00483F0B" w:rsidRPr="00A165C3" w:rsidTr="0054528C">
        <w:trPr>
          <w:trHeight w:val="831"/>
        </w:trPr>
        <w:tc>
          <w:tcPr>
            <w:tcW w:w="647" w:type="dxa"/>
          </w:tcPr>
          <w:p w:rsidR="00483F0B" w:rsidRPr="00A165C3" w:rsidRDefault="00483F0B" w:rsidP="003241D2">
            <w:pPr>
              <w:contextualSpacing/>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413</w:t>
            </w:r>
          </w:p>
        </w:tc>
        <w:tc>
          <w:tcPr>
            <w:tcW w:w="14772" w:type="dxa"/>
            <w:gridSpan w:val="7"/>
          </w:tcPr>
          <w:p w:rsidR="00483F0B" w:rsidRPr="00A165C3" w:rsidRDefault="00483F0B" w:rsidP="0054528C">
            <w:pPr>
              <w:contextualSpacing/>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Republica Moldova beneficiază de asistenţă financiară prin intermediul mecanismelor şi al instrumentelor de finanţare relevante ale UE. Republica Moldova poate beneficia, de asemenea, de împrumuturi de la Banca Europeană de Investiţii (BEI), de la Banca Europeană pentru Reconstrucţie şi Dezvoltare (BERD) şi de la alte instituţii financiare internaţionale. Asistenţa financiară va contribui la îndeplinirea obiectivelor prezentului acord şi va fi furnizată în conformitate cu prezentul capitol.</w:t>
            </w:r>
            <w:bookmarkStart w:id="0" w:name="_GoBack"/>
            <w:bookmarkEnd w:id="0"/>
          </w:p>
        </w:tc>
      </w:tr>
      <w:tr w:rsidR="0032636A" w:rsidRPr="00A165C3" w:rsidTr="00A165C3">
        <w:tc>
          <w:tcPr>
            <w:tcW w:w="647" w:type="dxa"/>
            <w:vMerge w:val="restart"/>
          </w:tcPr>
          <w:p w:rsidR="0032636A" w:rsidRPr="00A165C3" w:rsidRDefault="0032636A"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414</w:t>
            </w:r>
          </w:p>
          <w:p w:rsidR="0032636A" w:rsidRPr="00A165C3" w:rsidRDefault="0032636A" w:rsidP="003241D2">
            <w:pPr>
              <w:jc w:val="center"/>
              <w:rPr>
                <w:rFonts w:ascii="Times New Roman" w:eastAsia="Calibri" w:hAnsi="Times New Roman" w:cs="Times New Roman"/>
                <w:sz w:val="20"/>
                <w:szCs w:val="20"/>
                <w:lang w:val="ro-MO"/>
              </w:rPr>
            </w:pPr>
          </w:p>
        </w:tc>
        <w:tc>
          <w:tcPr>
            <w:tcW w:w="2665" w:type="dxa"/>
            <w:vMerge w:val="restart"/>
          </w:tcPr>
          <w:p w:rsidR="0032636A" w:rsidRPr="00A165C3" w:rsidRDefault="0032636A"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Principiile esenţiale ale asistenţei financiare se stabilesc în regulamentele relevante privind instrumentele financiare ale UE</w:t>
            </w:r>
          </w:p>
        </w:tc>
        <w:tc>
          <w:tcPr>
            <w:tcW w:w="1312" w:type="dxa"/>
            <w:vMerge w:val="restart"/>
          </w:tcPr>
          <w:p w:rsidR="0032636A" w:rsidRPr="00A165C3" w:rsidRDefault="0032636A"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32636A" w:rsidRPr="00A165C3" w:rsidRDefault="0032636A" w:rsidP="00483F0B">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SL.</w:t>
            </w:r>
            <w:r w:rsidR="00CA1195" w:rsidRPr="00A165C3">
              <w:rPr>
                <w:rFonts w:ascii="Times New Roman" w:eastAsia="Calibri" w:hAnsi="Times New Roman" w:cs="Times New Roman"/>
                <w:sz w:val="20"/>
                <w:szCs w:val="20"/>
                <w:lang w:val="ro-MO"/>
              </w:rPr>
              <w:t>1.</w:t>
            </w:r>
            <w:r w:rsidRPr="00A165C3">
              <w:rPr>
                <w:rFonts w:ascii="Times New Roman" w:eastAsia="Calibri" w:hAnsi="Times New Roman" w:cs="Times New Roman"/>
                <w:sz w:val="20"/>
                <w:szCs w:val="20"/>
                <w:lang w:val="ro-MO"/>
              </w:rPr>
              <w:t xml:space="preserve"> Elaborarea proiectului de modificare a Hotărârii Guvernului nr. 838 din 09.07.2008 privind instituirea Comitetului interministerial pentru planificare strategică</w:t>
            </w:r>
          </w:p>
        </w:tc>
        <w:tc>
          <w:tcPr>
            <w:tcW w:w="1666" w:type="dxa"/>
            <w:tcBorders>
              <w:bottom w:val="single" w:sz="4" w:space="0" w:color="auto"/>
            </w:tcBorders>
          </w:tcPr>
          <w:p w:rsidR="0032636A" w:rsidRPr="00A165C3" w:rsidRDefault="00C8002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A</w:t>
            </w:r>
            <w:r w:rsidR="0032636A" w:rsidRPr="00A165C3">
              <w:rPr>
                <w:rFonts w:ascii="Times New Roman" w:eastAsia="Calibri" w:hAnsi="Times New Roman" w:cs="Times New Roman"/>
                <w:sz w:val="20"/>
                <w:szCs w:val="20"/>
                <w:lang w:val="ro-MO"/>
              </w:rPr>
              <w:t>ct normativ intrat în vigoare</w:t>
            </w:r>
          </w:p>
        </w:tc>
        <w:tc>
          <w:tcPr>
            <w:tcW w:w="1842" w:type="dxa"/>
            <w:tcBorders>
              <w:bottom w:val="single" w:sz="4" w:space="0" w:color="auto"/>
            </w:tcBorders>
          </w:tcPr>
          <w:p w:rsidR="0032636A" w:rsidRPr="00A165C3" w:rsidRDefault="0032636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Cancelaria de Stat</w:t>
            </w:r>
          </w:p>
        </w:tc>
        <w:tc>
          <w:tcPr>
            <w:tcW w:w="2582" w:type="dxa"/>
            <w:tcBorders>
              <w:bottom w:val="single" w:sz="4" w:space="0" w:color="auto"/>
            </w:tcBorders>
          </w:tcPr>
          <w:p w:rsidR="0032636A" w:rsidRPr="00A165C3" w:rsidRDefault="0032636A" w:rsidP="003241D2">
            <w:pPr>
              <w:jc w:val="center"/>
              <w:rPr>
                <w:rFonts w:ascii="Times New Roman" w:hAnsi="Times New Roman" w:cs="Times New Roman"/>
                <w:b/>
                <w:sz w:val="20"/>
                <w:szCs w:val="20"/>
                <w:lang w:val="ro-MO"/>
              </w:rPr>
            </w:pPr>
            <w:r w:rsidRPr="00A165C3">
              <w:rPr>
                <w:rFonts w:ascii="Times New Roman" w:hAnsi="Times New Roman" w:cs="Times New Roman"/>
                <w:sz w:val="20"/>
                <w:szCs w:val="20"/>
                <w:lang w:val="ro-MO"/>
              </w:rPr>
              <w:t>Trimestrul I 2017</w:t>
            </w:r>
          </w:p>
        </w:tc>
        <w:tc>
          <w:tcPr>
            <w:tcW w:w="1843" w:type="dxa"/>
            <w:tcBorders>
              <w:bottom w:val="single" w:sz="4" w:space="0" w:color="auto"/>
            </w:tcBorders>
          </w:tcPr>
          <w:p w:rsidR="0032636A" w:rsidRPr="00AA62CB" w:rsidRDefault="00AA62CB" w:rsidP="003241D2">
            <w:pPr>
              <w:jc w:val="cente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C8002A" w:rsidRPr="00A165C3" w:rsidTr="00A165C3">
        <w:tc>
          <w:tcPr>
            <w:tcW w:w="647" w:type="dxa"/>
            <w:vMerge/>
          </w:tcPr>
          <w:p w:rsidR="00C8002A" w:rsidRPr="00A165C3" w:rsidRDefault="00C8002A" w:rsidP="003241D2">
            <w:pPr>
              <w:contextualSpacing/>
              <w:jc w:val="center"/>
              <w:rPr>
                <w:rFonts w:ascii="Times New Roman" w:eastAsia="Calibri" w:hAnsi="Times New Roman" w:cs="Times New Roman"/>
                <w:b/>
                <w:iCs/>
                <w:sz w:val="20"/>
                <w:szCs w:val="20"/>
                <w:lang w:val="ro-MO"/>
              </w:rPr>
            </w:pPr>
          </w:p>
        </w:tc>
        <w:tc>
          <w:tcPr>
            <w:tcW w:w="2665" w:type="dxa"/>
            <w:vMerge/>
          </w:tcPr>
          <w:p w:rsidR="00C8002A" w:rsidRPr="00A165C3" w:rsidRDefault="00C8002A" w:rsidP="003241D2">
            <w:pPr>
              <w:contextualSpacing/>
              <w:rPr>
                <w:rFonts w:ascii="Times New Roman" w:eastAsia="Calibri" w:hAnsi="Times New Roman" w:cs="Times New Roman"/>
                <w:iCs/>
                <w:sz w:val="20"/>
                <w:szCs w:val="20"/>
                <w:lang w:val="ro-MO"/>
              </w:rPr>
            </w:pPr>
          </w:p>
        </w:tc>
        <w:tc>
          <w:tcPr>
            <w:tcW w:w="1312" w:type="dxa"/>
            <w:vMerge/>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C8002A" w:rsidRPr="00A165C3" w:rsidRDefault="00C8002A" w:rsidP="00C8002A">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I.1.  Evaluarea modului de implementare a Hotărârii Guvernului nr.561 </w:t>
            </w:r>
            <w:r w:rsidRPr="00A165C3">
              <w:rPr>
                <w:rFonts w:ascii="Times New Roman" w:eastAsia="Times New Roman" w:hAnsi="Times New Roman" w:cs="Times New Roman"/>
                <w:sz w:val="20"/>
                <w:szCs w:val="20"/>
                <w:lang w:val="ro-MO" w:eastAsia="zh-CN"/>
              </w:rPr>
              <w:t>din  19.08.2015</w:t>
            </w:r>
            <w:r w:rsidRPr="00A165C3">
              <w:rPr>
                <w:rFonts w:ascii="Times New Roman" w:eastAsia="Times New Roman" w:hAnsi="Times New Roman" w:cs="Times New Roman"/>
                <w:bCs/>
                <w:sz w:val="20"/>
                <w:szCs w:val="20"/>
                <w:lang w:val="ro-MO" w:eastAsia="zh-CN"/>
              </w:rPr>
              <w:t xml:space="preserve"> cu privire la reglementarea cadrului instituțional și mecanismului </w:t>
            </w:r>
            <w:r w:rsidRPr="00A165C3">
              <w:rPr>
                <w:rFonts w:ascii="Times New Roman" w:eastAsia="Times New Roman" w:hAnsi="Times New Roman" w:cs="Times New Roman"/>
                <w:bCs/>
                <w:sz w:val="20"/>
                <w:szCs w:val="20"/>
                <w:lang w:val="ro-MO" w:eastAsia="zh-CN"/>
              </w:rPr>
              <w:br/>
              <w:t>de coordonare a asistenței externe acordate Republicii Moldova de organizațiile internaționale şi țările donatoare</w:t>
            </w:r>
          </w:p>
        </w:tc>
        <w:tc>
          <w:tcPr>
            <w:tcW w:w="1666" w:type="dxa"/>
            <w:tcBorders>
              <w:top w:val="single" w:sz="4" w:space="0" w:color="auto"/>
            </w:tcBorders>
          </w:tcPr>
          <w:p w:rsidR="00C8002A" w:rsidRPr="00A165C3" w:rsidRDefault="00C8002A" w:rsidP="007C3FBE">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Raport prezentat CIPS </w:t>
            </w:r>
          </w:p>
        </w:tc>
        <w:tc>
          <w:tcPr>
            <w:tcW w:w="1842" w:type="dxa"/>
            <w:tcBorders>
              <w:top w:val="single" w:sz="4" w:space="0" w:color="auto"/>
            </w:tcBorders>
          </w:tcPr>
          <w:p w:rsidR="00C8002A" w:rsidRPr="00A165C3" w:rsidRDefault="00C8002A"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tc>
        <w:tc>
          <w:tcPr>
            <w:tcW w:w="2582" w:type="dxa"/>
            <w:tcBorders>
              <w:top w:val="single" w:sz="4" w:space="0" w:color="auto"/>
            </w:tcBorders>
          </w:tcPr>
          <w:p w:rsidR="00C8002A" w:rsidRPr="00A165C3" w:rsidRDefault="00C8002A"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tc>
        <w:tc>
          <w:tcPr>
            <w:tcW w:w="1843" w:type="dxa"/>
            <w:tcBorders>
              <w:top w:val="single" w:sz="4" w:space="0" w:color="auto"/>
            </w:tcBorders>
          </w:tcPr>
          <w:p w:rsidR="00C8002A" w:rsidRPr="00AA62CB" w:rsidRDefault="00AA62CB" w:rsidP="003241D2">
            <w:pPr>
              <w:jc w:val="center"/>
              <w:rPr>
                <w:rFonts w:ascii="Times New Roman" w:eastAsia="Calibri" w:hAnsi="Times New Roman" w:cs="Times New Roman"/>
                <w:sz w:val="20"/>
                <w:szCs w:val="20"/>
              </w:rPr>
            </w:pPr>
            <w:r w:rsidRPr="00AA62CB">
              <w:rPr>
                <w:rFonts w:ascii="Times New Roman" w:eastAsia="Calibri" w:hAnsi="Times New Roman" w:cs="Times New Roman"/>
                <w:sz w:val="20"/>
                <w:szCs w:val="20"/>
                <w:lang w:val="ro-MO"/>
              </w:rPr>
              <w:t xml:space="preserve">În limitele alocațiilor bugetare/Bugetul de stat </w:t>
            </w:r>
          </w:p>
        </w:tc>
      </w:tr>
      <w:tr w:rsidR="00C8002A" w:rsidRPr="00A165C3" w:rsidTr="00A165C3">
        <w:tc>
          <w:tcPr>
            <w:tcW w:w="647" w:type="dxa"/>
            <w:vMerge w:val="restart"/>
          </w:tcPr>
          <w:p w:rsidR="00C8002A" w:rsidRPr="00A165C3" w:rsidRDefault="00C8002A"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415</w:t>
            </w:r>
          </w:p>
          <w:p w:rsidR="00C8002A" w:rsidRPr="00A165C3" w:rsidRDefault="00C8002A" w:rsidP="003241D2">
            <w:pPr>
              <w:jc w:val="center"/>
              <w:rPr>
                <w:rFonts w:ascii="Times New Roman" w:eastAsia="Calibri" w:hAnsi="Times New Roman" w:cs="Times New Roman"/>
                <w:sz w:val="20"/>
                <w:szCs w:val="20"/>
                <w:lang w:val="ro-MO"/>
              </w:rPr>
            </w:pPr>
          </w:p>
        </w:tc>
        <w:tc>
          <w:tcPr>
            <w:tcW w:w="2665" w:type="dxa"/>
            <w:vMerge w:val="restart"/>
          </w:tcPr>
          <w:p w:rsidR="00C8002A" w:rsidRDefault="00C8002A"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Domeniile prioritare ale asistenţei financiare din partea UE convenite de părţi sînt precizate în programele anuale de acţiuni, bazate pe cadre multianuale care reflectă priorităţile de politică convenite. Sumele aferente asistenţei stabilite în aceste programe ţin seama de necesităţile şi capacităţile sectoriale ale Republicii Moldova, precum şi de progresele reformelor aplicate de Republica Moldova, în special în domeniile care fac obiectul prezentului acord</w:t>
            </w:r>
          </w:p>
          <w:p w:rsidR="0054528C" w:rsidRPr="00A165C3" w:rsidRDefault="0054528C" w:rsidP="003241D2">
            <w:pPr>
              <w:contextualSpacing/>
              <w:rPr>
                <w:rFonts w:ascii="Times New Roman" w:eastAsia="Calibri" w:hAnsi="Times New Roman" w:cs="Times New Roman"/>
                <w:iCs/>
                <w:sz w:val="20"/>
                <w:szCs w:val="20"/>
                <w:lang w:val="ro-MO"/>
              </w:rPr>
            </w:pPr>
          </w:p>
        </w:tc>
        <w:tc>
          <w:tcPr>
            <w:tcW w:w="1312" w:type="dxa"/>
            <w:vMerge w:val="restart"/>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C8002A" w:rsidRPr="00A165C3" w:rsidRDefault="00C8002A" w:rsidP="00483F0B">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I.1 Negocierea şi aprobarea noului Cadru Multianual de acordare a asistenţei UE pentru 2017-2020 (SSF 2017-2020)</w:t>
            </w:r>
          </w:p>
          <w:p w:rsidR="00C8002A" w:rsidRPr="00A165C3" w:rsidRDefault="00C8002A" w:rsidP="00CA1195">
            <w:pPr>
              <w:rPr>
                <w:rFonts w:ascii="Times New Roman" w:eastAsia="Calibri" w:hAnsi="Times New Roman" w:cs="Times New Roman"/>
                <w:sz w:val="20"/>
                <w:szCs w:val="20"/>
                <w:lang w:val="ro-MO"/>
              </w:rPr>
            </w:pPr>
          </w:p>
        </w:tc>
        <w:tc>
          <w:tcPr>
            <w:tcW w:w="1666" w:type="dxa"/>
            <w:tcBorders>
              <w:bottom w:val="single" w:sz="4" w:space="0" w:color="auto"/>
            </w:tcBorders>
          </w:tcPr>
          <w:p w:rsidR="00C8002A" w:rsidRPr="00A165C3" w:rsidRDefault="00C8002A" w:rsidP="00CA1195">
            <w:pPr>
              <w:jc w:val="center"/>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Memorandum privind SSF 2017-2020 semnat</w:t>
            </w:r>
          </w:p>
        </w:tc>
        <w:tc>
          <w:tcPr>
            <w:tcW w:w="1842" w:type="dxa"/>
            <w:tcBorders>
              <w:bottom w:val="single" w:sz="4" w:space="0" w:color="auto"/>
            </w:tcBorders>
          </w:tcPr>
          <w:p w:rsidR="00C8002A" w:rsidRPr="00A165C3" w:rsidRDefault="00C8002A" w:rsidP="00CA1195">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C8002A" w:rsidRPr="00A165C3" w:rsidRDefault="00C8002A" w:rsidP="00CA1195">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Afacerilor Externe şi Integrării Europene</w:t>
            </w:r>
          </w:p>
          <w:p w:rsidR="00C8002A" w:rsidRPr="00A165C3" w:rsidRDefault="00C8002A" w:rsidP="00CA1195">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Finanţelor</w:t>
            </w:r>
          </w:p>
        </w:tc>
        <w:tc>
          <w:tcPr>
            <w:tcW w:w="2582" w:type="dxa"/>
            <w:tcBorders>
              <w:bottom w:val="single" w:sz="4" w:space="0" w:color="auto"/>
            </w:tcBorders>
          </w:tcPr>
          <w:p w:rsidR="00C8002A" w:rsidRPr="00A165C3" w:rsidRDefault="00C8002A"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tc>
        <w:tc>
          <w:tcPr>
            <w:tcW w:w="1843" w:type="dxa"/>
            <w:tcBorders>
              <w:bottom w:val="single" w:sz="4" w:space="0" w:color="auto"/>
            </w:tcBorders>
          </w:tcPr>
          <w:p w:rsidR="00C8002A" w:rsidRPr="00AA62CB" w:rsidRDefault="00AA62CB" w:rsidP="003241D2">
            <w:pPr>
              <w:jc w:val="cente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C8002A" w:rsidRPr="00A165C3" w:rsidTr="00A165C3">
        <w:tc>
          <w:tcPr>
            <w:tcW w:w="647" w:type="dxa"/>
            <w:vMerge/>
          </w:tcPr>
          <w:p w:rsidR="00C8002A" w:rsidRPr="00A165C3" w:rsidRDefault="00C8002A" w:rsidP="003241D2">
            <w:pPr>
              <w:contextualSpacing/>
              <w:jc w:val="center"/>
              <w:rPr>
                <w:rFonts w:ascii="Times New Roman" w:eastAsia="Calibri" w:hAnsi="Times New Roman" w:cs="Times New Roman"/>
                <w:b/>
                <w:iCs/>
                <w:sz w:val="20"/>
                <w:szCs w:val="20"/>
                <w:lang w:val="ro-MO"/>
              </w:rPr>
            </w:pPr>
          </w:p>
        </w:tc>
        <w:tc>
          <w:tcPr>
            <w:tcW w:w="2665" w:type="dxa"/>
            <w:vMerge/>
          </w:tcPr>
          <w:p w:rsidR="00C8002A" w:rsidRPr="00A165C3" w:rsidRDefault="00C8002A" w:rsidP="003241D2">
            <w:pPr>
              <w:contextualSpacing/>
              <w:rPr>
                <w:rFonts w:ascii="Times New Roman" w:eastAsia="Calibri" w:hAnsi="Times New Roman" w:cs="Times New Roman"/>
                <w:iCs/>
                <w:sz w:val="20"/>
                <w:szCs w:val="20"/>
                <w:lang w:val="ro-MO"/>
              </w:rPr>
            </w:pPr>
          </w:p>
        </w:tc>
        <w:tc>
          <w:tcPr>
            <w:tcW w:w="1312" w:type="dxa"/>
            <w:vMerge/>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C8002A" w:rsidRPr="00A165C3" w:rsidRDefault="00C8002A" w:rsidP="00483F0B">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I.2. </w:t>
            </w:r>
            <w:r w:rsidRPr="00A165C3">
              <w:rPr>
                <w:rFonts w:ascii="Times New Roman" w:hAnsi="Times New Roman" w:cs="Times New Roman"/>
                <w:sz w:val="20"/>
                <w:szCs w:val="20"/>
                <w:lang w:val="ro-MO"/>
              </w:rPr>
              <w:t>Stabilirea și aprobarea priorităţilor anuale pentru asistenţa acordată de către UE</w:t>
            </w:r>
          </w:p>
        </w:tc>
        <w:tc>
          <w:tcPr>
            <w:tcW w:w="1666" w:type="dxa"/>
            <w:tcBorders>
              <w:top w:val="single" w:sz="4" w:space="0" w:color="auto"/>
            </w:tcBorders>
          </w:tcPr>
          <w:p w:rsidR="00C8002A" w:rsidRPr="00A165C3" w:rsidRDefault="00C8002A"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Aprobarea proiectelor de către CIPS</w:t>
            </w:r>
          </w:p>
        </w:tc>
        <w:tc>
          <w:tcPr>
            <w:tcW w:w="1842" w:type="dxa"/>
            <w:tcBorders>
              <w:top w:val="single" w:sz="4" w:space="0" w:color="auto"/>
            </w:tcBorders>
          </w:tcPr>
          <w:p w:rsidR="00C8002A" w:rsidRPr="00A165C3" w:rsidRDefault="00C8002A" w:rsidP="00483F0B">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C8002A" w:rsidRPr="00A165C3" w:rsidRDefault="00C8002A"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Autoritățile publice</w:t>
            </w:r>
          </w:p>
        </w:tc>
        <w:tc>
          <w:tcPr>
            <w:tcW w:w="2582" w:type="dxa"/>
            <w:tcBorders>
              <w:top w:val="single" w:sz="4" w:space="0" w:color="auto"/>
            </w:tcBorders>
          </w:tcPr>
          <w:p w:rsidR="00C8002A" w:rsidRPr="00A165C3" w:rsidRDefault="00AA62CB" w:rsidP="00483F0B">
            <w:pPr>
              <w:jc w:val="both"/>
              <w:rPr>
                <w:rFonts w:ascii="Times New Roman" w:hAnsi="Times New Roman" w:cs="Times New Roman"/>
                <w:sz w:val="20"/>
                <w:szCs w:val="20"/>
                <w:lang w:val="ro-MO"/>
              </w:rPr>
            </w:pPr>
            <w:r>
              <w:rPr>
                <w:rFonts w:ascii="Times New Roman" w:hAnsi="Times New Roman" w:cs="Times New Roman"/>
                <w:sz w:val="20"/>
                <w:szCs w:val="20"/>
                <w:lang w:val="ro-MO"/>
              </w:rPr>
              <w:t>Trimestrul IV</w:t>
            </w:r>
            <w:r w:rsidR="00C8002A" w:rsidRPr="00A165C3">
              <w:rPr>
                <w:rFonts w:ascii="Times New Roman" w:hAnsi="Times New Roman" w:cs="Times New Roman"/>
                <w:sz w:val="20"/>
                <w:szCs w:val="20"/>
                <w:lang w:val="ro-MO"/>
              </w:rPr>
              <w:t xml:space="preserve"> 2017</w:t>
            </w:r>
          </w:p>
          <w:p w:rsidR="00C8002A" w:rsidRPr="00A165C3" w:rsidRDefault="00AA62CB" w:rsidP="00483F0B">
            <w:pPr>
              <w:jc w:val="both"/>
              <w:rPr>
                <w:rFonts w:ascii="Times New Roman" w:hAnsi="Times New Roman" w:cs="Times New Roman"/>
                <w:sz w:val="20"/>
                <w:szCs w:val="20"/>
                <w:lang w:val="ro-MO"/>
              </w:rPr>
            </w:pPr>
            <w:r>
              <w:rPr>
                <w:rFonts w:ascii="Times New Roman" w:hAnsi="Times New Roman" w:cs="Times New Roman"/>
                <w:sz w:val="20"/>
                <w:szCs w:val="20"/>
                <w:lang w:val="ro-MO"/>
              </w:rPr>
              <w:t>Trimestrul IV</w:t>
            </w:r>
            <w:r w:rsidR="00C8002A" w:rsidRPr="00A165C3">
              <w:rPr>
                <w:rFonts w:ascii="Times New Roman" w:hAnsi="Times New Roman" w:cs="Times New Roman"/>
                <w:sz w:val="20"/>
                <w:szCs w:val="20"/>
                <w:lang w:val="ro-MO"/>
              </w:rPr>
              <w:t xml:space="preserve"> 2018</w:t>
            </w:r>
          </w:p>
          <w:p w:rsidR="00C8002A" w:rsidRPr="00A165C3" w:rsidRDefault="00AA62CB" w:rsidP="00483F0B">
            <w:pPr>
              <w:jc w:val="both"/>
              <w:rPr>
                <w:rFonts w:ascii="Times New Roman" w:hAnsi="Times New Roman" w:cs="Times New Roman"/>
                <w:sz w:val="20"/>
                <w:szCs w:val="20"/>
                <w:lang w:val="ro-MO"/>
              </w:rPr>
            </w:pPr>
            <w:r>
              <w:rPr>
                <w:rFonts w:ascii="Times New Roman" w:hAnsi="Times New Roman" w:cs="Times New Roman"/>
                <w:sz w:val="20"/>
                <w:szCs w:val="20"/>
                <w:lang w:val="ro-MO"/>
              </w:rPr>
              <w:t>Trimestrul IV</w:t>
            </w:r>
            <w:r w:rsidR="00C8002A" w:rsidRPr="00A165C3">
              <w:rPr>
                <w:rFonts w:ascii="Times New Roman" w:hAnsi="Times New Roman" w:cs="Times New Roman"/>
                <w:sz w:val="20"/>
                <w:szCs w:val="20"/>
                <w:lang w:val="ro-MO"/>
              </w:rPr>
              <w:t xml:space="preserve"> 2019</w:t>
            </w:r>
          </w:p>
          <w:p w:rsidR="00C8002A" w:rsidRPr="00A165C3" w:rsidRDefault="00C8002A" w:rsidP="003241D2">
            <w:pPr>
              <w:jc w:val="center"/>
              <w:rPr>
                <w:rFonts w:ascii="Times New Roman" w:hAnsi="Times New Roman" w:cs="Times New Roman"/>
                <w:b/>
                <w:sz w:val="20"/>
                <w:szCs w:val="20"/>
                <w:lang w:val="ro-MO"/>
              </w:rPr>
            </w:pPr>
          </w:p>
        </w:tc>
        <w:tc>
          <w:tcPr>
            <w:tcW w:w="1843" w:type="dxa"/>
            <w:tcBorders>
              <w:top w:val="single" w:sz="4" w:space="0" w:color="auto"/>
            </w:tcBorders>
          </w:tcPr>
          <w:p w:rsidR="00C8002A" w:rsidRPr="00A165C3" w:rsidRDefault="00713B6F" w:rsidP="003241D2">
            <w:pPr>
              <w:jc w:val="center"/>
              <w:rPr>
                <w:rFonts w:ascii="Times New Roman" w:eastAsia="Calibri" w:hAnsi="Times New Roman" w:cs="Times New Roman"/>
                <w:b/>
                <w:sz w:val="20"/>
                <w:szCs w:val="20"/>
                <w:lang w:val="ro-MO"/>
              </w:rPr>
            </w:pPr>
            <w:r w:rsidRPr="00376247">
              <w:rPr>
                <w:rFonts w:ascii="Times New Roman" w:eastAsia="Calibri" w:hAnsi="Times New Roman" w:cs="Times New Roman"/>
                <w:sz w:val="20"/>
                <w:szCs w:val="20"/>
                <w:lang w:val="ro-MO"/>
              </w:rPr>
              <w:t xml:space="preserve"> Din contul programelor bugetare</w:t>
            </w:r>
            <w:r>
              <w:rPr>
                <w:rFonts w:ascii="Times New Roman" w:eastAsia="Calibri" w:hAnsi="Times New Roman" w:cs="Times New Roman"/>
                <w:sz w:val="20"/>
                <w:szCs w:val="20"/>
                <w:lang w:val="ro-MO"/>
              </w:rPr>
              <w:t xml:space="preserve"> ale institu</w:t>
            </w:r>
            <w:r>
              <w:rPr>
                <w:rFonts w:ascii="Times New Roman" w:eastAsia="Calibri" w:hAnsi="Times New Roman" w:cs="Times New Roman"/>
                <w:sz w:val="20"/>
                <w:szCs w:val="20"/>
              </w:rPr>
              <w:t>ţ</w:t>
            </w:r>
            <w:r>
              <w:rPr>
                <w:rFonts w:ascii="Times New Roman" w:eastAsia="Calibri" w:hAnsi="Times New Roman" w:cs="Times New Roman"/>
                <w:sz w:val="20"/>
                <w:szCs w:val="20"/>
                <w:lang w:val="ro-MO"/>
              </w:rPr>
              <w:t>iei publice</w:t>
            </w:r>
          </w:p>
        </w:tc>
      </w:tr>
      <w:tr w:rsidR="00C8002A" w:rsidRPr="00A165C3" w:rsidTr="00A165C3">
        <w:tc>
          <w:tcPr>
            <w:tcW w:w="647" w:type="dxa"/>
            <w:vMerge w:val="restart"/>
          </w:tcPr>
          <w:p w:rsidR="00C8002A" w:rsidRPr="00A165C3" w:rsidRDefault="00C8002A"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lastRenderedPageBreak/>
              <w:t>416</w:t>
            </w:r>
          </w:p>
          <w:p w:rsidR="00C8002A" w:rsidRPr="00A165C3" w:rsidRDefault="00C8002A" w:rsidP="003241D2">
            <w:pPr>
              <w:jc w:val="center"/>
              <w:rPr>
                <w:rFonts w:ascii="Times New Roman" w:eastAsia="Calibri" w:hAnsi="Times New Roman" w:cs="Times New Roman"/>
                <w:sz w:val="20"/>
                <w:szCs w:val="20"/>
                <w:lang w:val="ro-MO"/>
              </w:rPr>
            </w:pPr>
          </w:p>
        </w:tc>
        <w:tc>
          <w:tcPr>
            <w:tcW w:w="2665" w:type="dxa"/>
            <w:vMerge w:val="restart"/>
          </w:tcPr>
          <w:p w:rsidR="00C8002A" w:rsidRPr="00A165C3" w:rsidRDefault="00C8002A"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Pentru a asigura o utilizare optimă a resurselor disponibile, părţile depun eforturi pentru punerea în aplicare a asistenţei din partea UE în strînsă cooperare şi coordonare cu alte ţări donatoare, organizaţii donatoare şi instituţii financiare internaţionale şi în conformitate cu principiile internaţionale ale eficacităţii ajutoarelor</w:t>
            </w:r>
          </w:p>
        </w:tc>
        <w:tc>
          <w:tcPr>
            <w:tcW w:w="1312" w:type="dxa"/>
            <w:vMerge w:val="restart"/>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C8002A" w:rsidRPr="00A165C3" w:rsidRDefault="00C8002A" w:rsidP="00A4290F">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I.1. Monitorizarea periodică a performanțelor principiilor internaționale ale eficacității asistenţei la nivel de ţară</w:t>
            </w:r>
          </w:p>
        </w:tc>
        <w:tc>
          <w:tcPr>
            <w:tcW w:w="1666" w:type="dxa"/>
            <w:tcBorders>
              <w:bottom w:val="single" w:sz="4" w:space="0" w:color="auto"/>
            </w:tcBorders>
          </w:tcPr>
          <w:p w:rsidR="00C8002A" w:rsidRPr="00A165C3" w:rsidRDefault="00C8002A" w:rsidP="00A4290F">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Rapoarte de monitorizare elaborate</w:t>
            </w:r>
          </w:p>
        </w:tc>
        <w:tc>
          <w:tcPr>
            <w:tcW w:w="1842" w:type="dxa"/>
            <w:tcBorders>
              <w:bottom w:val="single" w:sz="4" w:space="0" w:color="auto"/>
            </w:tcBorders>
          </w:tcPr>
          <w:p w:rsidR="00C8002A" w:rsidRPr="00A165C3" w:rsidRDefault="00C8002A" w:rsidP="00A4290F">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C8002A" w:rsidRPr="00A165C3" w:rsidRDefault="00C8002A" w:rsidP="00A4290F">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 xml:space="preserve">Autoritățile publice </w:t>
            </w:r>
          </w:p>
        </w:tc>
        <w:tc>
          <w:tcPr>
            <w:tcW w:w="2582" w:type="dxa"/>
            <w:tcBorders>
              <w:bottom w:val="single" w:sz="4" w:space="0" w:color="auto"/>
            </w:tcBorders>
          </w:tcPr>
          <w:p w:rsidR="00C8002A" w:rsidRPr="00A165C3" w:rsidRDefault="00C8002A" w:rsidP="00CA1195">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sidR="00AA62CB">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2017</w:t>
            </w:r>
          </w:p>
          <w:p w:rsidR="00C8002A" w:rsidRPr="00A165C3" w:rsidRDefault="00C8002A" w:rsidP="00CA1195">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sidR="00AA62CB">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2018</w:t>
            </w:r>
          </w:p>
          <w:p w:rsidR="00C8002A" w:rsidRPr="00A165C3" w:rsidRDefault="00C8002A" w:rsidP="00CA1195">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sidR="00AA62CB">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2019</w:t>
            </w:r>
          </w:p>
          <w:p w:rsidR="00C8002A" w:rsidRPr="00A165C3" w:rsidRDefault="00C8002A" w:rsidP="00A4290F">
            <w:pPr>
              <w:jc w:val="both"/>
              <w:rPr>
                <w:rFonts w:ascii="Times New Roman" w:hAnsi="Times New Roman" w:cs="Times New Roman"/>
                <w:b/>
                <w:sz w:val="20"/>
                <w:szCs w:val="20"/>
                <w:lang w:val="ro-MO"/>
              </w:rPr>
            </w:pPr>
          </w:p>
        </w:tc>
        <w:tc>
          <w:tcPr>
            <w:tcW w:w="1843" w:type="dxa"/>
            <w:tcBorders>
              <w:bottom w:val="single" w:sz="4" w:space="0" w:color="auto"/>
            </w:tcBorders>
          </w:tcPr>
          <w:p w:rsidR="00C8002A" w:rsidRPr="00AA62CB" w:rsidRDefault="00AA62CB" w:rsidP="003241D2">
            <w:pPr>
              <w:jc w:val="cente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C8002A" w:rsidRPr="00A165C3" w:rsidTr="00A165C3">
        <w:tc>
          <w:tcPr>
            <w:tcW w:w="647" w:type="dxa"/>
            <w:vMerge/>
          </w:tcPr>
          <w:p w:rsidR="00C8002A" w:rsidRPr="00A165C3" w:rsidRDefault="00C8002A" w:rsidP="003241D2">
            <w:pPr>
              <w:contextualSpacing/>
              <w:jc w:val="center"/>
              <w:rPr>
                <w:rFonts w:ascii="Times New Roman" w:eastAsia="Calibri" w:hAnsi="Times New Roman" w:cs="Times New Roman"/>
                <w:b/>
                <w:iCs/>
                <w:sz w:val="20"/>
                <w:szCs w:val="20"/>
                <w:lang w:val="ro-MO"/>
              </w:rPr>
            </w:pPr>
          </w:p>
        </w:tc>
        <w:tc>
          <w:tcPr>
            <w:tcW w:w="2665" w:type="dxa"/>
            <w:vMerge/>
          </w:tcPr>
          <w:p w:rsidR="00C8002A" w:rsidRPr="00A165C3" w:rsidRDefault="00C8002A" w:rsidP="003241D2">
            <w:pPr>
              <w:contextualSpacing/>
              <w:rPr>
                <w:rFonts w:ascii="Times New Roman" w:eastAsia="Calibri" w:hAnsi="Times New Roman" w:cs="Times New Roman"/>
                <w:iCs/>
                <w:sz w:val="20"/>
                <w:szCs w:val="20"/>
                <w:lang w:val="ro-MO"/>
              </w:rPr>
            </w:pPr>
          </w:p>
        </w:tc>
        <w:tc>
          <w:tcPr>
            <w:tcW w:w="1312" w:type="dxa"/>
            <w:vMerge/>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C8002A" w:rsidRPr="00A165C3" w:rsidRDefault="00C8002A" w:rsidP="00CA1195">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I.2. Asigurarea implementării corespunzătoare a HG  561, inclusiv prin organizarea periodică a şedinţelor CIPS şi a consiliilor sectoriale de coordonare a asistenţei</w:t>
            </w:r>
          </w:p>
          <w:p w:rsidR="00C8002A" w:rsidRPr="00A165C3" w:rsidRDefault="00C8002A" w:rsidP="00CA1195">
            <w:pPr>
              <w:rPr>
                <w:rFonts w:ascii="Times New Roman" w:eastAsia="Calibri" w:hAnsi="Times New Roman" w:cs="Times New Roman"/>
                <w:sz w:val="20"/>
                <w:szCs w:val="20"/>
                <w:lang w:val="ro-MO"/>
              </w:rPr>
            </w:pPr>
          </w:p>
          <w:p w:rsidR="007C3FBE" w:rsidRPr="00A165C3" w:rsidRDefault="007C3FBE" w:rsidP="007C3FBE">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Asigurarea funcţionalităţii Platformei pentru gestionarea asistenţei externe </w:t>
            </w:r>
          </w:p>
          <w:p w:rsidR="00C8002A" w:rsidRPr="00A165C3" w:rsidRDefault="00C8002A" w:rsidP="007C3FBE">
            <w:pPr>
              <w:rPr>
                <w:rFonts w:ascii="Times New Roman" w:hAnsi="Times New Roman" w:cs="Times New Roman"/>
                <w:sz w:val="20"/>
                <w:szCs w:val="20"/>
                <w:lang w:val="ro-MO"/>
              </w:rPr>
            </w:pPr>
          </w:p>
        </w:tc>
        <w:tc>
          <w:tcPr>
            <w:tcW w:w="1666" w:type="dxa"/>
            <w:tcBorders>
              <w:top w:val="single" w:sz="4" w:space="0" w:color="auto"/>
              <w:bottom w:val="single" w:sz="4" w:space="0" w:color="auto"/>
            </w:tcBorders>
          </w:tcPr>
          <w:p w:rsidR="00863349" w:rsidRPr="00A165C3" w:rsidRDefault="00C8002A"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Nr. de reuniuni convocate</w:t>
            </w:r>
            <w:r w:rsidR="00863349" w:rsidRPr="00A165C3">
              <w:rPr>
                <w:rFonts w:ascii="Times New Roman" w:eastAsia="Calibri" w:hAnsi="Times New Roman" w:cs="Times New Roman"/>
                <w:sz w:val="20"/>
                <w:szCs w:val="20"/>
                <w:lang w:val="ro-MO"/>
              </w:rPr>
              <w:t>. </w:t>
            </w:r>
          </w:p>
          <w:p w:rsidR="007C3FBE" w:rsidRPr="00A165C3" w:rsidRDefault="007C3FBE" w:rsidP="007C3FBE">
            <w:pPr>
              <w:jc w:val="both"/>
              <w:rPr>
                <w:rFonts w:ascii="Times New Roman" w:eastAsia="Calibri" w:hAnsi="Times New Roman" w:cs="Times New Roman"/>
                <w:sz w:val="20"/>
                <w:szCs w:val="20"/>
                <w:lang w:val="ro-MO"/>
              </w:rPr>
            </w:pPr>
          </w:p>
        </w:tc>
        <w:tc>
          <w:tcPr>
            <w:tcW w:w="1842" w:type="dxa"/>
            <w:tcBorders>
              <w:top w:val="single" w:sz="4" w:space="0" w:color="auto"/>
              <w:bottom w:val="single" w:sz="4" w:space="0" w:color="auto"/>
            </w:tcBorders>
          </w:tcPr>
          <w:p w:rsidR="00863349"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C8002A"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Autoritățile publice</w:t>
            </w:r>
          </w:p>
        </w:tc>
        <w:tc>
          <w:tcPr>
            <w:tcW w:w="2582" w:type="dxa"/>
            <w:tcBorders>
              <w:top w:val="single" w:sz="4" w:space="0" w:color="auto"/>
              <w:bottom w:val="single" w:sz="4" w:space="0" w:color="auto"/>
            </w:tcBorders>
          </w:tcPr>
          <w:p w:rsidR="00AA62CB" w:rsidRDefault="00AA62CB" w:rsidP="00AA62CB">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2017</w:t>
            </w:r>
          </w:p>
          <w:p w:rsidR="00AA62CB" w:rsidRDefault="00AA62CB" w:rsidP="00AA62CB">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2018</w:t>
            </w:r>
          </w:p>
          <w:p w:rsidR="00AA62CB" w:rsidRDefault="00AA62CB" w:rsidP="00AA62CB">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2019</w:t>
            </w:r>
          </w:p>
          <w:p w:rsidR="00C8002A" w:rsidRPr="00A165C3" w:rsidRDefault="00C8002A" w:rsidP="00A4290F">
            <w:pPr>
              <w:jc w:val="both"/>
              <w:rPr>
                <w:rFonts w:ascii="Times New Roman" w:hAnsi="Times New Roman" w:cs="Times New Roman"/>
                <w:sz w:val="20"/>
                <w:szCs w:val="20"/>
                <w:lang w:val="ro-MO"/>
              </w:rPr>
            </w:pPr>
          </w:p>
        </w:tc>
        <w:tc>
          <w:tcPr>
            <w:tcW w:w="1843" w:type="dxa"/>
            <w:tcBorders>
              <w:top w:val="single" w:sz="4" w:space="0" w:color="auto"/>
              <w:bottom w:val="single" w:sz="4" w:space="0" w:color="auto"/>
            </w:tcBorders>
          </w:tcPr>
          <w:p w:rsidR="00C8002A" w:rsidRPr="00A165C3" w:rsidRDefault="00AA62CB" w:rsidP="003241D2">
            <w:pPr>
              <w:jc w:val="center"/>
              <w:rPr>
                <w:rFonts w:ascii="Times New Roman" w:eastAsia="Calibri" w:hAnsi="Times New Roman" w:cs="Times New Roman"/>
                <w:b/>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863349" w:rsidRPr="00A165C3" w:rsidTr="00A165C3">
        <w:tc>
          <w:tcPr>
            <w:tcW w:w="647" w:type="dxa"/>
            <w:vMerge/>
          </w:tcPr>
          <w:p w:rsidR="00863349" w:rsidRPr="00A165C3" w:rsidRDefault="00863349" w:rsidP="003241D2">
            <w:pPr>
              <w:contextualSpacing/>
              <w:jc w:val="center"/>
              <w:rPr>
                <w:rFonts w:ascii="Times New Roman" w:eastAsia="Calibri" w:hAnsi="Times New Roman" w:cs="Times New Roman"/>
                <w:b/>
                <w:iCs/>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iCs/>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863349" w:rsidRPr="00A165C3" w:rsidRDefault="00863349" w:rsidP="00863349">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I.3. Consolidarea capacităţilor instituţionale de gestionare a asistenţei externe</w:t>
            </w:r>
          </w:p>
          <w:p w:rsidR="00863349" w:rsidRPr="00A165C3" w:rsidRDefault="00863349" w:rsidP="00863349">
            <w:pPr>
              <w:rPr>
                <w:rFonts w:ascii="Times New Roman" w:eastAsia="Calibri" w:hAnsi="Times New Roman" w:cs="Times New Roman"/>
                <w:sz w:val="20"/>
                <w:szCs w:val="20"/>
                <w:lang w:val="ro-MO"/>
              </w:rPr>
            </w:pPr>
          </w:p>
          <w:p w:rsidR="00863349" w:rsidRPr="00A165C3" w:rsidRDefault="00863349" w:rsidP="00A4290F">
            <w:pPr>
              <w:jc w:val="both"/>
              <w:rPr>
                <w:rFonts w:ascii="Times New Roman" w:eastAsia="Calibri" w:hAnsi="Times New Roman" w:cs="Times New Roman"/>
                <w:sz w:val="20"/>
                <w:szCs w:val="20"/>
                <w:lang w:val="ro-MO"/>
              </w:rPr>
            </w:pPr>
          </w:p>
        </w:tc>
        <w:tc>
          <w:tcPr>
            <w:tcW w:w="1666" w:type="dxa"/>
            <w:tcBorders>
              <w:top w:val="single" w:sz="4" w:space="0" w:color="auto"/>
            </w:tcBorders>
          </w:tcPr>
          <w:p w:rsidR="00863349"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Raportul între numărul aprobat şi numărul de facto de unităţi/persoane </w:t>
            </w:r>
          </w:p>
          <w:p w:rsidR="00863349"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responsabile de gestionarea asistenţei  </w:t>
            </w:r>
          </w:p>
        </w:tc>
        <w:tc>
          <w:tcPr>
            <w:tcW w:w="1842" w:type="dxa"/>
            <w:tcBorders>
              <w:top w:val="single" w:sz="4" w:space="0" w:color="auto"/>
            </w:tcBorders>
          </w:tcPr>
          <w:p w:rsidR="00863349"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863349" w:rsidRPr="00A165C3" w:rsidRDefault="00863349" w:rsidP="00A4290F">
            <w:pPr>
              <w:jc w:val="both"/>
              <w:rPr>
                <w:rFonts w:ascii="Times New Roman" w:eastAsia="Calibri" w:hAnsi="Times New Roman" w:cs="Times New Roman"/>
                <w:sz w:val="20"/>
                <w:szCs w:val="20"/>
                <w:lang w:val="ro-MO"/>
              </w:rPr>
            </w:pPr>
          </w:p>
        </w:tc>
        <w:tc>
          <w:tcPr>
            <w:tcW w:w="2582" w:type="dxa"/>
            <w:tcBorders>
              <w:top w:val="single" w:sz="4" w:space="0" w:color="auto"/>
            </w:tcBorders>
          </w:tcPr>
          <w:p w:rsidR="00863349" w:rsidRPr="00A165C3" w:rsidRDefault="00863349" w:rsidP="008633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sidR="00AA62CB">
              <w:rPr>
                <w:rFonts w:ascii="Times New Roman" w:hAnsi="Times New Roman" w:cs="Times New Roman"/>
                <w:sz w:val="20"/>
                <w:szCs w:val="20"/>
                <w:lang w:val="ro-MO"/>
              </w:rPr>
              <w:t>V</w:t>
            </w:r>
            <w:r w:rsidRPr="00A165C3">
              <w:rPr>
                <w:rFonts w:ascii="Times New Roman" w:hAnsi="Times New Roman" w:cs="Times New Roman"/>
                <w:sz w:val="20"/>
                <w:szCs w:val="20"/>
                <w:lang w:val="ro-MO"/>
              </w:rPr>
              <w:t xml:space="preserve"> 2017</w:t>
            </w:r>
          </w:p>
          <w:p w:rsidR="00AA62CB" w:rsidRDefault="00AA62CB" w:rsidP="00AA62CB">
            <w:pPr>
              <w:jc w:val="both"/>
              <w:rPr>
                <w:rFonts w:ascii="Times New Roman" w:hAnsi="Times New Roman" w:cs="Times New Roman"/>
                <w:sz w:val="20"/>
                <w:szCs w:val="20"/>
                <w:lang w:val="ro-MO"/>
              </w:rPr>
            </w:pPr>
            <w:r>
              <w:rPr>
                <w:rFonts w:ascii="Times New Roman" w:hAnsi="Times New Roman" w:cs="Times New Roman"/>
                <w:sz w:val="20"/>
                <w:szCs w:val="20"/>
                <w:lang w:val="ro-MO"/>
              </w:rPr>
              <w:t>Trimestrul IV 2018</w:t>
            </w:r>
          </w:p>
          <w:p w:rsidR="00AA62CB" w:rsidRPr="00A165C3" w:rsidRDefault="00AA62CB" w:rsidP="00AA62CB">
            <w:pPr>
              <w:jc w:val="both"/>
              <w:rPr>
                <w:rFonts w:ascii="Times New Roman" w:hAnsi="Times New Roman" w:cs="Times New Roman"/>
                <w:sz w:val="20"/>
                <w:szCs w:val="20"/>
                <w:lang w:val="ro-MO"/>
              </w:rPr>
            </w:pPr>
            <w:r>
              <w:rPr>
                <w:rFonts w:ascii="Times New Roman" w:hAnsi="Times New Roman" w:cs="Times New Roman"/>
                <w:sz w:val="20"/>
                <w:szCs w:val="20"/>
                <w:lang w:val="ro-MO"/>
              </w:rPr>
              <w:t>Trimestrul IV 2019</w:t>
            </w:r>
          </w:p>
          <w:p w:rsidR="00863349" w:rsidRPr="00A165C3" w:rsidRDefault="00863349" w:rsidP="00A4290F">
            <w:pPr>
              <w:jc w:val="both"/>
              <w:rPr>
                <w:rFonts w:ascii="Times New Roman" w:hAnsi="Times New Roman" w:cs="Times New Roman"/>
                <w:sz w:val="20"/>
                <w:szCs w:val="20"/>
                <w:lang w:val="ro-MO"/>
              </w:rPr>
            </w:pPr>
          </w:p>
        </w:tc>
        <w:tc>
          <w:tcPr>
            <w:tcW w:w="1843" w:type="dxa"/>
            <w:tcBorders>
              <w:top w:val="single" w:sz="4" w:space="0" w:color="auto"/>
            </w:tcBorders>
          </w:tcPr>
          <w:p w:rsidR="00863349" w:rsidRPr="00A165C3" w:rsidRDefault="00AA62CB" w:rsidP="003241D2">
            <w:pPr>
              <w:jc w:val="center"/>
              <w:rPr>
                <w:rFonts w:ascii="Times New Roman" w:eastAsia="Calibri" w:hAnsi="Times New Roman" w:cs="Times New Roman"/>
                <w:b/>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863349" w:rsidRPr="00A165C3" w:rsidTr="00A165C3">
        <w:tc>
          <w:tcPr>
            <w:tcW w:w="647" w:type="dxa"/>
          </w:tcPr>
          <w:p w:rsidR="00863349" w:rsidRPr="00A165C3" w:rsidRDefault="00863349"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417</w:t>
            </w:r>
          </w:p>
          <w:p w:rsidR="00863349" w:rsidRPr="00A165C3" w:rsidRDefault="00863349" w:rsidP="003241D2">
            <w:pPr>
              <w:jc w:val="center"/>
              <w:rPr>
                <w:rFonts w:ascii="Times New Roman" w:eastAsia="Calibri" w:hAnsi="Times New Roman" w:cs="Times New Roman"/>
                <w:sz w:val="20"/>
                <w:szCs w:val="20"/>
                <w:lang w:val="ro-MO"/>
              </w:rPr>
            </w:pPr>
          </w:p>
        </w:tc>
        <w:tc>
          <w:tcPr>
            <w:tcW w:w="2665" w:type="dxa"/>
          </w:tcPr>
          <w:p w:rsidR="00863349" w:rsidRPr="00A165C3" w:rsidRDefault="00863349"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Temeiul juridic şi baza administrativă şi tehnică a asistenţei financiare se stabilesc în cadrul acordurilor relevante dintre părţi</w:t>
            </w:r>
          </w:p>
        </w:tc>
        <w:tc>
          <w:tcPr>
            <w:tcW w:w="1312" w:type="dxa"/>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Pr>
          <w:p w:rsidR="00863349" w:rsidRPr="00A165C3" w:rsidRDefault="007C3FBE" w:rsidP="00952103">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I.1. </w:t>
            </w:r>
            <w:r w:rsidR="00863349" w:rsidRPr="00A165C3">
              <w:rPr>
                <w:rFonts w:ascii="Times New Roman" w:eastAsia="Calibri" w:hAnsi="Times New Roman" w:cs="Times New Roman"/>
                <w:sz w:val="20"/>
                <w:szCs w:val="20"/>
                <w:lang w:val="ro-MO"/>
              </w:rPr>
              <w:t>Implementarea  cu bună credinţă a:</w:t>
            </w:r>
          </w:p>
          <w:p w:rsidR="00863349" w:rsidRPr="00A165C3" w:rsidRDefault="00863349" w:rsidP="0054528C">
            <w:pPr>
              <w:pStyle w:val="ListParagraph"/>
              <w:numPr>
                <w:ilvl w:val="0"/>
                <w:numId w:val="1"/>
              </w:numPr>
              <w:ind w:left="89" w:hanging="89"/>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Acordului-cadru dintre Guvernul Republicii Moldova şi Comisia Comunităţilor Europene privind asistenţa externă, semnat la Bruxelles la 11 mai 2006.</w:t>
            </w:r>
          </w:p>
          <w:p w:rsidR="00863349" w:rsidRPr="00A165C3" w:rsidRDefault="00863349" w:rsidP="0054528C">
            <w:pPr>
              <w:pStyle w:val="ListParagraph"/>
              <w:numPr>
                <w:ilvl w:val="0"/>
                <w:numId w:val="2"/>
              </w:numPr>
              <w:ind w:left="89" w:hanging="89"/>
              <w:rPr>
                <w:rFonts w:ascii="Times New Roman" w:eastAsia="Times New Roman" w:hAnsi="Times New Roman" w:cs="Times New Roman"/>
                <w:b/>
                <w:bCs/>
                <w:kern w:val="36"/>
                <w:sz w:val="20"/>
                <w:szCs w:val="20"/>
                <w:lang w:val="ro-MO" w:eastAsia="zh-CN"/>
              </w:rPr>
            </w:pPr>
            <w:r w:rsidRPr="00A165C3">
              <w:rPr>
                <w:rFonts w:ascii="Times New Roman" w:hAnsi="Times New Roman" w:cs="Times New Roman"/>
                <w:sz w:val="20"/>
                <w:szCs w:val="20"/>
                <w:lang w:val="ro-MO"/>
              </w:rPr>
              <w:t>Acordului-cadru dintre Republica Moldova şi Banca Europeană pentru Investiţii privind activitatea BEI în Republica Moldova, semnat la Chişinău  la 1 noiembrie 2006.</w:t>
            </w:r>
            <w:r w:rsidRPr="00A165C3">
              <w:rPr>
                <w:rFonts w:ascii="Times New Roman" w:eastAsia="Calibri" w:hAnsi="Times New Roman" w:cs="Times New Roman"/>
                <w:sz w:val="20"/>
                <w:szCs w:val="20"/>
                <w:lang w:val="ro-MO"/>
              </w:rPr>
              <w:t xml:space="preserve">  </w:t>
            </w:r>
          </w:p>
          <w:p w:rsidR="00863349" w:rsidRPr="00A165C3" w:rsidRDefault="00863349" w:rsidP="003241D2">
            <w:pPr>
              <w:jc w:val="center"/>
              <w:rPr>
                <w:rFonts w:ascii="Times New Roman" w:eastAsia="Calibri" w:hAnsi="Times New Roman" w:cs="Times New Roman"/>
                <w:b/>
                <w:sz w:val="20"/>
                <w:szCs w:val="20"/>
                <w:lang w:val="ro-MO"/>
              </w:rPr>
            </w:pPr>
          </w:p>
        </w:tc>
        <w:tc>
          <w:tcPr>
            <w:tcW w:w="1666" w:type="dxa"/>
          </w:tcPr>
          <w:p w:rsidR="00863349" w:rsidRPr="00AA62CB" w:rsidRDefault="00AA62CB" w:rsidP="003241D2">
            <w:pPr>
              <w:jc w:val="cente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Raport privind implementarea tratatelor internaționale elaborat</w:t>
            </w:r>
          </w:p>
        </w:tc>
        <w:tc>
          <w:tcPr>
            <w:tcW w:w="1842" w:type="dxa"/>
          </w:tcPr>
          <w:p w:rsidR="00863349" w:rsidRPr="00A165C3" w:rsidRDefault="00863349"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863349" w:rsidRDefault="00863349"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Afacerilor Externe şi Integrării Europene</w:t>
            </w:r>
          </w:p>
          <w:p w:rsidR="00AA62CB" w:rsidRPr="00A165C3" w:rsidRDefault="00AA62CB" w:rsidP="00AA62CB">
            <w:pPr>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 xml:space="preserve">Autoritățile publice </w:t>
            </w:r>
          </w:p>
          <w:p w:rsidR="00AA62CB" w:rsidRPr="00A165C3" w:rsidRDefault="00AA62CB" w:rsidP="003241D2">
            <w:pPr>
              <w:jc w:val="center"/>
              <w:rPr>
                <w:rFonts w:ascii="Times New Roman" w:eastAsia="Calibri" w:hAnsi="Times New Roman" w:cs="Times New Roman"/>
                <w:sz w:val="20"/>
                <w:szCs w:val="20"/>
                <w:lang w:val="ro-MO"/>
              </w:rPr>
            </w:pPr>
          </w:p>
        </w:tc>
        <w:tc>
          <w:tcPr>
            <w:tcW w:w="2582" w:type="dxa"/>
          </w:tcPr>
          <w:p w:rsidR="00AA62CB" w:rsidRPr="00AA62CB" w:rsidRDefault="00AA62CB" w:rsidP="00AA62CB">
            <w:pPr>
              <w:jc w:val="center"/>
              <w:rPr>
                <w:rFonts w:ascii="Times New Roman" w:hAnsi="Times New Roman" w:cs="Times New Roman"/>
                <w:sz w:val="20"/>
                <w:szCs w:val="20"/>
                <w:lang w:val="ro-MO"/>
              </w:rPr>
            </w:pPr>
            <w:r w:rsidRPr="00AA62CB">
              <w:rPr>
                <w:rFonts w:ascii="Times New Roman" w:hAnsi="Times New Roman" w:cs="Times New Roman"/>
                <w:sz w:val="20"/>
                <w:szCs w:val="20"/>
                <w:lang w:val="ro-MO"/>
              </w:rPr>
              <w:t>Trimestrul I 2017</w:t>
            </w:r>
          </w:p>
          <w:p w:rsidR="00AA62CB" w:rsidRPr="00AA62CB" w:rsidRDefault="00AA62CB" w:rsidP="00AA62CB">
            <w:pPr>
              <w:jc w:val="center"/>
              <w:rPr>
                <w:rFonts w:ascii="Times New Roman" w:hAnsi="Times New Roman" w:cs="Times New Roman"/>
                <w:sz w:val="20"/>
                <w:szCs w:val="20"/>
                <w:lang w:val="ro-MO"/>
              </w:rPr>
            </w:pPr>
            <w:r w:rsidRPr="00AA62CB">
              <w:rPr>
                <w:rFonts w:ascii="Times New Roman" w:hAnsi="Times New Roman" w:cs="Times New Roman"/>
                <w:sz w:val="20"/>
                <w:szCs w:val="20"/>
                <w:lang w:val="ro-MO"/>
              </w:rPr>
              <w:t>Trimestrul I 2018</w:t>
            </w:r>
          </w:p>
          <w:p w:rsidR="00863349" w:rsidRPr="00A165C3" w:rsidRDefault="00AA62CB" w:rsidP="00AA62CB">
            <w:pPr>
              <w:jc w:val="center"/>
              <w:rPr>
                <w:rFonts w:ascii="Times New Roman" w:hAnsi="Times New Roman" w:cs="Times New Roman"/>
                <w:b/>
                <w:sz w:val="20"/>
                <w:szCs w:val="20"/>
                <w:lang w:val="ro-MO"/>
              </w:rPr>
            </w:pPr>
            <w:r w:rsidRPr="00AA62CB">
              <w:rPr>
                <w:rFonts w:ascii="Times New Roman" w:hAnsi="Times New Roman" w:cs="Times New Roman"/>
                <w:sz w:val="20"/>
                <w:szCs w:val="20"/>
                <w:lang w:val="ro-MO"/>
              </w:rPr>
              <w:t xml:space="preserve">  Trimestrul I 2019</w:t>
            </w:r>
          </w:p>
        </w:tc>
        <w:tc>
          <w:tcPr>
            <w:tcW w:w="1843" w:type="dxa"/>
          </w:tcPr>
          <w:p w:rsidR="00863349" w:rsidRPr="00A165C3" w:rsidRDefault="00AA62CB" w:rsidP="003241D2">
            <w:pPr>
              <w:jc w:val="center"/>
              <w:rPr>
                <w:rFonts w:ascii="Times New Roman" w:eastAsia="Calibri" w:hAnsi="Times New Roman" w:cs="Times New Roman"/>
                <w:b/>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863349" w:rsidRPr="00A165C3" w:rsidTr="00CA1195">
        <w:trPr>
          <w:trHeight w:val="1620"/>
        </w:trPr>
        <w:tc>
          <w:tcPr>
            <w:tcW w:w="647" w:type="dxa"/>
          </w:tcPr>
          <w:p w:rsidR="00863349" w:rsidRPr="00A165C3" w:rsidRDefault="00863349"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lastRenderedPageBreak/>
              <w:t>418</w:t>
            </w:r>
          </w:p>
          <w:p w:rsidR="00863349" w:rsidRPr="00A165C3" w:rsidRDefault="00863349" w:rsidP="003241D2">
            <w:pPr>
              <w:jc w:val="center"/>
              <w:rPr>
                <w:rFonts w:ascii="Times New Roman" w:eastAsia="Calibri" w:hAnsi="Times New Roman" w:cs="Times New Roman"/>
                <w:sz w:val="20"/>
                <w:szCs w:val="20"/>
                <w:lang w:val="ro-MO"/>
              </w:rPr>
            </w:pPr>
          </w:p>
        </w:tc>
        <w:tc>
          <w:tcPr>
            <w:tcW w:w="2665" w:type="dxa"/>
          </w:tcPr>
          <w:p w:rsidR="00863349" w:rsidRPr="00A165C3" w:rsidRDefault="00863349"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Consiliul de asociere este informat în legătură cu progresul şi punerea în aplicare a asistenţei financiare şi în legătură cu impactul acesteia asupra îndeplinirii obiectivelor prezentului acord. În acest scop, organismele relevante ale părţilor îşi furnizează reciproc şi permanent informaţii adecvate obţinute în urma monitorizării şi evaluării</w:t>
            </w:r>
          </w:p>
        </w:tc>
        <w:tc>
          <w:tcPr>
            <w:tcW w:w="1312" w:type="dxa"/>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863349" w:rsidRPr="00A165C3" w:rsidRDefault="00863349" w:rsidP="00A4290F">
            <w:pPr>
              <w:jc w:val="both"/>
              <w:rPr>
                <w:rFonts w:ascii="Times New Roman" w:eastAsia="Times New Roman" w:hAnsi="Times New Roman" w:cs="Times New Roman"/>
                <w:bCs/>
                <w:sz w:val="20"/>
                <w:szCs w:val="20"/>
                <w:lang w:val="ro-MO"/>
              </w:rPr>
            </w:pPr>
            <w:r w:rsidRPr="00A165C3">
              <w:rPr>
                <w:rFonts w:ascii="Times New Roman" w:eastAsia="Calibri" w:hAnsi="Times New Roman" w:cs="Times New Roman"/>
                <w:sz w:val="20"/>
                <w:szCs w:val="20"/>
                <w:lang w:val="ro-MO"/>
              </w:rPr>
              <w:t>I.1.Monitorizarea</w:t>
            </w:r>
            <w:r w:rsidRPr="00A165C3">
              <w:rPr>
                <w:rStyle w:val="apple-converted-space"/>
                <w:rFonts w:ascii="Times New Roman" w:hAnsi="Times New Roman" w:cs="Times New Roman"/>
                <w:sz w:val="20"/>
                <w:szCs w:val="20"/>
                <w:lang w:val="ro-MO"/>
              </w:rPr>
              <w:t> </w:t>
            </w:r>
            <w:r w:rsidRPr="00A165C3">
              <w:rPr>
                <w:rFonts w:ascii="Times New Roman" w:hAnsi="Times New Roman" w:cs="Times New Roman"/>
                <w:sz w:val="20"/>
                <w:szCs w:val="20"/>
                <w:lang w:val="ro-MO"/>
              </w:rPr>
              <w:t xml:space="preserve">implementării proiectelor şi programelor de asistenţă externă </w:t>
            </w:r>
            <w:r w:rsidRPr="00A165C3">
              <w:rPr>
                <w:rFonts w:ascii="Times New Roman" w:eastAsia="Times New Roman" w:hAnsi="Times New Roman" w:cs="Times New Roman"/>
                <w:bCs/>
                <w:sz w:val="20"/>
                <w:szCs w:val="20"/>
                <w:lang w:val="ro-MO"/>
              </w:rPr>
              <w:t>acordate Republicii Moldova de organizațiile internaționale și țările donatoare</w:t>
            </w:r>
          </w:p>
          <w:p w:rsidR="00863349" w:rsidRPr="00A165C3" w:rsidRDefault="00863349" w:rsidP="00A4290F">
            <w:pPr>
              <w:jc w:val="both"/>
              <w:rPr>
                <w:rFonts w:ascii="Times New Roman" w:eastAsia="Calibri" w:hAnsi="Times New Roman" w:cs="Times New Roman"/>
                <w:b/>
                <w:sz w:val="20"/>
                <w:szCs w:val="20"/>
                <w:lang w:val="ro-MO"/>
              </w:rPr>
            </w:pPr>
          </w:p>
        </w:tc>
        <w:tc>
          <w:tcPr>
            <w:tcW w:w="1666" w:type="dxa"/>
            <w:tcBorders>
              <w:bottom w:val="single" w:sz="4" w:space="0" w:color="auto"/>
            </w:tcBorders>
          </w:tcPr>
          <w:p w:rsidR="00863349" w:rsidRPr="00A165C3" w:rsidRDefault="00863349" w:rsidP="00A4290F">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Raport de monitorizare a asistenței externe aprobat de către CIPS</w:t>
            </w:r>
          </w:p>
        </w:tc>
        <w:tc>
          <w:tcPr>
            <w:tcW w:w="1842" w:type="dxa"/>
            <w:tcBorders>
              <w:bottom w:val="single" w:sz="4" w:space="0" w:color="auto"/>
            </w:tcBorders>
          </w:tcPr>
          <w:p w:rsidR="00863349" w:rsidRPr="00A165C3" w:rsidRDefault="00863349" w:rsidP="00A4290F">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863349" w:rsidRPr="00A165C3" w:rsidRDefault="00863349" w:rsidP="00A4290F">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Autoritățile publice</w:t>
            </w:r>
          </w:p>
        </w:tc>
        <w:tc>
          <w:tcPr>
            <w:tcW w:w="2582" w:type="dxa"/>
            <w:tcBorders>
              <w:bottom w:val="single" w:sz="4" w:space="0" w:color="auto"/>
            </w:tcBorders>
          </w:tcPr>
          <w:p w:rsidR="00863349" w:rsidRPr="00A165C3" w:rsidRDefault="00863349" w:rsidP="00A4290F">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sidR="00AA62CB">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2017</w:t>
            </w:r>
          </w:p>
          <w:p w:rsidR="00863349" w:rsidRPr="00A165C3" w:rsidRDefault="00863349" w:rsidP="00A4290F">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sidR="00AA62CB">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2018</w:t>
            </w:r>
          </w:p>
          <w:p w:rsidR="00863349" w:rsidRPr="00A165C3" w:rsidRDefault="00863349" w:rsidP="00A4290F">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w:t>
            </w:r>
            <w:r w:rsidR="00AA62CB">
              <w:rPr>
                <w:rFonts w:ascii="Times New Roman" w:hAnsi="Times New Roman" w:cs="Times New Roman"/>
                <w:sz w:val="20"/>
                <w:szCs w:val="20"/>
                <w:lang w:val="ro-MO"/>
              </w:rPr>
              <w:t>I</w:t>
            </w:r>
            <w:r w:rsidRPr="00A165C3">
              <w:rPr>
                <w:rFonts w:ascii="Times New Roman" w:hAnsi="Times New Roman" w:cs="Times New Roman"/>
                <w:sz w:val="20"/>
                <w:szCs w:val="20"/>
                <w:lang w:val="ro-MO"/>
              </w:rPr>
              <w:t xml:space="preserve"> 2019 </w:t>
            </w:r>
          </w:p>
          <w:p w:rsidR="00863349" w:rsidRPr="00A165C3" w:rsidRDefault="00863349" w:rsidP="00A4290F">
            <w:pPr>
              <w:jc w:val="both"/>
              <w:rPr>
                <w:rFonts w:ascii="Times New Roman" w:hAnsi="Times New Roman" w:cs="Times New Roman"/>
                <w:b/>
                <w:sz w:val="20"/>
                <w:szCs w:val="20"/>
                <w:lang w:val="ro-MO"/>
              </w:rPr>
            </w:pPr>
          </w:p>
        </w:tc>
        <w:tc>
          <w:tcPr>
            <w:tcW w:w="1843" w:type="dxa"/>
            <w:tcBorders>
              <w:bottom w:val="single" w:sz="4" w:space="0" w:color="auto"/>
            </w:tcBorders>
          </w:tcPr>
          <w:p w:rsidR="00863349" w:rsidRPr="00A165C3" w:rsidRDefault="00AA62CB" w:rsidP="00FE54FD">
            <w:pPr>
              <w:jc w:val="center"/>
              <w:rPr>
                <w:rFonts w:ascii="Times New Roman" w:eastAsia="Calibri" w:hAnsi="Times New Roman" w:cs="Times New Roman"/>
                <w:b/>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7C3FBE" w:rsidRPr="00A165C3" w:rsidTr="00952103">
        <w:trPr>
          <w:trHeight w:val="3075"/>
        </w:trPr>
        <w:tc>
          <w:tcPr>
            <w:tcW w:w="647" w:type="dxa"/>
            <w:vMerge w:val="restart"/>
          </w:tcPr>
          <w:p w:rsidR="007C3FBE" w:rsidRPr="00A165C3" w:rsidRDefault="007C3FBE"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419</w:t>
            </w:r>
          </w:p>
          <w:p w:rsidR="007C3FBE" w:rsidRPr="00A165C3" w:rsidRDefault="007C3FBE" w:rsidP="003241D2">
            <w:pPr>
              <w:jc w:val="center"/>
              <w:rPr>
                <w:rFonts w:ascii="Times New Roman" w:eastAsia="Calibri" w:hAnsi="Times New Roman" w:cs="Times New Roman"/>
                <w:sz w:val="20"/>
                <w:szCs w:val="20"/>
                <w:lang w:val="ro-MO"/>
              </w:rPr>
            </w:pPr>
          </w:p>
        </w:tc>
        <w:tc>
          <w:tcPr>
            <w:tcW w:w="2665" w:type="dxa"/>
            <w:vMerge w:val="restart"/>
          </w:tcPr>
          <w:p w:rsidR="007C3FBE" w:rsidRPr="00A165C3" w:rsidRDefault="007C3FBE"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Părţile pun în aplicare asistenţa în conformitate cu principiile bunei gestiuni financiare şi cooperează în vederea protejării intereselor financiare ale UE şi ale Republicii Moldova astfel cum prevede capitolul 2 (Dispoziţii antifraudă şi de control) din prezentul titlu</w:t>
            </w:r>
          </w:p>
        </w:tc>
        <w:tc>
          <w:tcPr>
            <w:tcW w:w="1312" w:type="dxa"/>
            <w:vMerge w:val="restart"/>
          </w:tcPr>
          <w:p w:rsidR="007C3FBE" w:rsidRPr="00A165C3" w:rsidRDefault="007C3FBE"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7C3FBE" w:rsidRPr="00A165C3" w:rsidRDefault="007C3FBE" w:rsidP="00A165C3">
            <w:pPr>
              <w:jc w:val="both"/>
              <w:rPr>
                <w:rFonts w:ascii="Times New Roman" w:eastAsia="Calibri" w:hAnsi="Times New Roman" w:cs="Times New Roman"/>
                <w:b/>
                <w:sz w:val="20"/>
                <w:szCs w:val="20"/>
                <w:lang w:val="ro-MO"/>
              </w:rPr>
            </w:pPr>
            <w:r w:rsidRPr="00A165C3">
              <w:rPr>
                <w:rStyle w:val="apple-converted-space"/>
                <w:rFonts w:ascii="Times New Roman" w:hAnsi="Times New Roman" w:cs="Times New Roman"/>
                <w:sz w:val="20"/>
                <w:szCs w:val="20"/>
                <w:lang w:val="ro-MO"/>
              </w:rPr>
              <w:t xml:space="preserve">I.1.Revizuirea modului de aplicare a </w:t>
            </w:r>
            <w:r w:rsidRPr="00A165C3">
              <w:rPr>
                <w:rFonts w:ascii="Times New Roman" w:hAnsi="Times New Roman" w:cs="Times New Roman"/>
                <w:sz w:val="20"/>
                <w:szCs w:val="20"/>
                <w:lang w:val="ro-MO"/>
              </w:rPr>
              <w:t>Hotărîrii Guvernului nr.246 din 8 aprilie 2010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w:t>
            </w:r>
          </w:p>
        </w:tc>
        <w:tc>
          <w:tcPr>
            <w:tcW w:w="1666" w:type="dxa"/>
            <w:tcBorders>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Raport prezentat cu propuneri de perfecţionare şi modificare a cadrului normativ existent</w:t>
            </w:r>
          </w:p>
        </w:tc>
        <w:tc>
          <w:tcPr>
            <w:tcW w:w="1842" w:type="dxa"/>
            <w:tcBorders>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7C3FBE" w:rsidRPr="00A165C3" w:rsidRDefault="007C3FBE"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Ministerul Finanţelor</w:t>
            </w:r>
          </w:p>
        </w:tc>
        <w:tc>
          <w:tcPr>
            <w:tcW w:w="2582" w:type="dxa"/>
            <w:tcBorders>
              <w:bottom w:val="single" w:sz="4" w:space="0" w:color="auto"/>
            </w:tcBorders>
          </w:tcPr>
          <w:p w:rsidR="007C3FBE" w:rsidRPr="00A165C3" w:rsidRDefault="007C3FBE"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tc>
        <w:tc>
          <w:tcPr>
            <w:tcW w:w="1843" w:type="dxa"/>
            <w:tcBorders>
              <w:bottom w:val="single" w:sz="4" w:space="0" w:color="auto"/>
            </w:tcBorders>
          </w:tcPr>
          <w:p w:rsidR="007C3FBE" w:rsidRPr="00A165C3" w:rsidRDefault="00AA62CB" w:rsidP="003241D2">
            <w:pPr>
              <w:jc w:val="cente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7C3FBE" w:rsidRPr="00A165C3" w:rsidTr="007C3FBE">
        <w:trPr>
          <w:trHeight w:val="975"/>
        </w:trPr>
        <w:tc>
          <w:tcPr>
            <w:tcW w:w="647" w:type="dxa"/>
            <w:vMerge/>
          </w:tcPr>
          <w:p w:rsidR="007C3FBE" w:rsidRPr="00A165C3" w:rsidRDefault="007C3FBE" w:rsidP="003241D2">
            <w:pPr>
              <w:contextualSpacing/>
              <w:jc w:val="center"/>
              <w:rPr>
                <w:rFonts w:ascii="Times New Roman" w:eastAsia="Calibri" w:hAnsi="Times New Roman" w:cs="Times New Roman"/>
                <w:b/>
                <w:iCs/>
                <w:sz w:val="20"/>
                <w:szCs w:val="20"/>
                <w:lang w:val="ro-MO"/>
              </w:rPr>
            </w:pPr>
          </w:p>
        </w:tc>
        <w:tc>
          <w:tcPr>
            <w:tcW w:w="2665" w:type="dxa"/>
            <w:vMerge/>
          </w:tcPr>
          <w:p w:rsidR="007C3FBE" w:rsidRPr="00A165C3" w:rsidRDefault="007C3FBE" w:rsidP="003241D2">
            <w:pPr>
              <w:contextualSpacing/>
              <w:rPr>
                <w:rFonts w:ascii="Times New Roman" w:eastAsia="Calibri" w:hAnsi="Times New Roman" w:cs="Times New Roman"/>
                <w:iCs/>
                <w:sz w:val="20"/>
                <w:szCs w:val="20"/>
                <w:lang w:val="ro-MO"/>
              </w:rPr>
            </w:pPr>
          </w:p>
        </w:tc>
        <w:tc>
          <w:tcPr>
            <w:tcW w:w="1312" w:type="dxa"/>
            <w:vMerge/>
          </w:tcPr>
          <w:p w:rsidR="007C3FBE" w:rsidRPr="00A165C3" w:rsidRDefault="007C3FBE"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7C3FBE" w:rsidRPr="00A165C3" w:rsidRDefault="007C3FBE" w:rsidP="00952103">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I.2.Racordarea procesului de planificare a asistenţei externe cu Cadrul Bugetar pe Termen mediu şi/sau bugetele anuale</w:t>
            </w:r>
          </w:p>
          <w:p w:rsidR="007C3FBE" w:rsidRPr="00A165C3" w:rsidRDefault="007C3FBE" w:rsidP="00952103">
            <w:pPr>
              <w:jc w:val="both"/>
              <w:rPr>
                <w:rStyle w:val="apple-converted-space"/>
                <w:rFonts w:ascii="Times New Roman" w:hAnsi="Times New Roman" w:cs="Times New Roman"/>
                <w:sz w:val="20"/>
                <w:szCs w:val="20"/>
                <w:lang w:val="ro-MO"/>
              </w:rPr>
            </w:pPr>
          </w:p>
        </w:tc>
        <w:tc>
          <w:tcPr>
            <w:tcW w:w="1666" w:type="dxa"/>
            <w:tcBorders>
              <w:top w:val="single" w:sz="4" w:space="0" w:color="auto"/>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CBTM racordat la prognozele de asistenţă externă</w:t>
            </w:r>
          </w:p>
        </w:tc>
        <w:tc>
          <w:tcPr>
            <w:tcW w:w="1842" w:type="dxa"/>
            <w:tcBorders>
              <w:top w:val="single" w:sz="4" w:space="0" w:color="auto"/>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Finanţelor</w:t>
            </w:r>
          </w:p>
          <w:p w:rsidR="007C3FBE" w:rsidRPr="00A165C3" w:rsidRDefault="007C3FBE" w:rsidP="00863349">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7C3FBE" w:rsidRPr="00A165C3" w:rsidRDefault="007C3FBE" w:rsidP="003241D2">
            <w:pPr>
              <w:jc w:val="center"/>
              <w:rPr>
                <w:rFonts w:ascii="Times New Roman" w:eastAsia="Calibri" w:hAnsi="Times New Roman" w:cs="Times New Roman"/>
                <w:sz w:val="20"/>
                <w:szCs w:val="20"/>
                <w:lang w:val="ro-MO"/>
              </w:rPr>
            </w:pPr>
          </w:p>
        </w:tc>
        <w:tc>
          <w:tcPr>
            <w:tcW w:w="2582" w:type="dxa"/>
            <w:tcBorders>
              <w:top w:val="single" w:sz="4" w:space="0" w:color="auto"/>
              <w:bottom w:val="single" w:sz="4" w:space="0" w:color="auto"/>
            </w:tcBorders>
          </w:tcPr>
          <w:p w:rsidR="00AA62CB" w:rsidRDefault="00AA62CB" w:rsidP="00AA62CB">
            <w:pPr>
              <w:jc w:val="center"/>
              <w:rPr>
                <w:rFonts w:ascii="Times New Roman" w:hAnsi="Times New Roman" w:cs="Times New Roman"/>
                <w:sz w:val="20"/>
                <w:szCs w:val="20"/>
                <w:lang w:val="ro-MO"/>
              </w:rPr>
            </w:pPr>
            <w:r>
              <w:rPr>
                <w:rFonts w:ascii="Times New Roman" w:hAnsi="Times New Roman" w:cs="Times New Roman"/>
                <w:sz w:val="20"/>
                <w:szCs w:val="20"/>
                <w:lang w:val="ro-MO"/>
              </w:rPr>
              <w:t>Trimestrul II 2017</w:t>
            </w:r>
          </w:p>
          <w:p w:rsidR="00AA62CB" w:rsidRDefault="00AA62CB" w:rsidP="00AA62CB">
            <w:pPr>
              <w:jc w:val="center"/>
              <w:rPr>
                <w:rFonts w:ascii="Times New Roman" w:hAnsi="Times New Roman" w:cs="Times New Roman"/>
                <w:sz w:val="20"/>
                <w:szCs w:val="20"/>
                <w:lang w:val="ro-MO"/>
              </w:rPr>
            </w:pPr>
            <w:r>
              <w:rPr>
                <w:rFonts w:ascii="Times New Roman" w:hAnsi="Times New Roman" w:cs="Times New Roman"/>
                <w:sz w:val="20"/>
                <w:szCs w:val="20"/>
                <w:lang w:val="ro-MO"/>
              </w:rPr>
              <w:t>Trimestrul II 2018</w:t>
            </w:r>
          </w:p>
          <w:p w:rsidR="00AA62CB" w:rsidRDefault="00AA62CB" w:rsidP="00AA62CB">
            <w:pPr>
              <w:jc w:val="center"/>
              <w:rPr>
                <w:rFonts w:ascii="Times New Roman" w:hAnsi="Times New Roman" w:cs="Times New Roman"/>
                <w:sz w:val="20"/>
                <w:szCs w:val="20"/>
                <w:lang w:val="ro-MO"/>
              </w:rPr>
            </w:pPr>
            <w:r>
              <w:rPr>
                <w:rFonts w:ascii="Times New Roman" w:hAnsi="Times New Roman" w:cs="Times New Roman"/>
                <w:sz w:val="20"/>
                <w:szCs w:val="20"/>
                <w:lang w:val="ro-MO"/>
              </w:rPr>
              <w:t>Trimestrul II 2019</w:t>
            </w:r>
          </w:p>
          <w:p w:rsidR="007C3FBE" w:rsidRPr="00A165C3" w:rsidRDefault="00AA62CB" w:rsidP="00AA62CB">
            <w:pPr>
              <w:jc w:val="center"/>
              <w:rPr>
                <w:rFonts w:ascii="Times New Roman" w:hAnsi="Times New Roman" w:cs="Times New Roman"/>
                <w:sz w:val="20"/>
                <w:szCs w:val="20"/>
                <w:lang w:val="ro-MO"/>
              </w:rPr>
            </w:pPr>
            <w:r>
              <w:rPr>
                <w:rFonts w:ascii="Times New Roman" w:hAnsi="Times New Roman" w:cs="Times New Roman"/>
                <w:sz w:val="20"/>
                <w:szCs w:val="20"/>
                <w:lang w:val="ro-MO"/>
              </w:rPr>
              <w:t>(Termenii conform calendarului bugetar)</w:t>
            </w:r>
          </w:p>
        </w:tc>
        <w:tc>
          <w:tcPr>
            <w:tcW w:w="1843" w:type="dxa"/>
            <w:tcBorders>
              <w:top w:val="single" w:sz="4" w:space="0" w:color="auto"/>
              <w:bottom w:val="single" w:sz="4" w:space="0" w:color="auto"/>
            </w:tcBorders>
          </w:tcPr>
          <w:p w:rsidR="007C3FBE" w:rsidRPr="00A165C3" w:rsidRDefault="00AA62CB" w:rsidP="003241D2">
            <w:pPr>
              <w:jc w:val="cente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7C3FBE" w:rsidRPr="00A165C3" w:rsidTr="0054528C">
        <w:trPr>
          <w:trHeight w:val="2248"/>
        </w:trPr>
        <w:tc>
          <w:tcPr>
            <w:tcW w:w="647" w:type="dxa"/>
            <w:vMerge/>
          </w:tcPr>
          <w:p w:rsidR="007C3FBE" w:rsidRPr="00A165C3" w:rsidRDefault="007C3FBE" w:rsidP="003241D2">
            <w:pPr>
              <w:contextualSpacing/>
              <w:jc w:val="center"/>
              <w:rPr>
                <w:rFonts w:ascii="Times New Roman" w:eastAsia="Calibri" w:hAnsi="Times New Roman" w:cs="Times New Roman"/>
                <w:b/>
                <w:iCs/>
                <w:sz w:val="20"/>
                <w:szCs w:val="20"/>
                <w:lang w:val="ro-MO"/>
              </w:rPr>
            </w:pPr>
          </w:p>
        </w:tc>
        <w:tc>
          <w:tcPr>
            <w:tcW w:w="2665" w:type="dxa"/>
            <w:vMerge/>
          </w:tcPr>
          <w:p w:rsidR="007C3FBE" w:rsidRPr="00A165C3" w:rsidRDefault="007C3FBE" w:rsidP="003241D2">
            <w:pPr>
              <w:contextualSpacing/>
              <w:rPr>
                <w:rFonts w:ascii="Times New Roman" w:eastAsia="Calibri" w:hAnsi="Times New Roman" w:cs="Times New Roman"/>
                <w:iCs/>
                <w:sz w:val="20"/>
                <w:szCs w:val="20"/>
                <w:lang w:val="ro-MO"/>
              </w:rPr>
            </w:pPr>
          </w:p>
        </w:tc>
        <w:tc>
          <w:tcPr>
            <w:tcW w:w="1312" w:type="dxa"/>
            <w:vMerge/>
          </w:tcPr>
          <w:p w:rsidR="007C3FBE" w:rsidRPr="00A165C3" w:rsidRDefault="007C3FBE"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7C3FBE" w:rsidRPr="00A165C3" w:rsidRDefault="007C3FBE" w:rsidP="00AA62CB">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I.3. Organizarea</w:t>
            </w:r>
            <w:r w:rsidR="00AA62CB">
              <w:rPr>
                <w:rFonts w:ascii="Times New Roman" w:eastAsia="Calibri" w:hAnsi="Times New Roman" w:cs="Times New Roman"/>
                <w:sz w:val="20"/>
                <w:szCs w:val="20"/>
                <w:lang w:val="ro-MO"/>
              </w:rPr>
              <w:t xml:space="preserve"> anuală a</w:t>
            </w:r>
            <w:r w:rsidRPr="00A165C3">
              <w:rPr>
                <w:rFonts w:ascii="Times New Roman" w:eastAsia="Calibri" w:hAnsi="Times New Roman" w:cs="Times New Roman"/>
                <w:sz w:val="20"/>
                <w:szCs w:val="20"/>
                <w:lang w:val="ro-MO"/>
              </w:rPr>
              <w:t xml:space="preserve"> instruiri</w:t>
            </w:r>
            <w:r w:rsidR="00AA62CB">
              <w:rPr>
                <w:rFonts w:ascii="Times New Roman" w:eastAsia="Calibri" w:hAnsi="Times New Roman" w:cs="Times New Roman"/>
                <w:sz w:val="20"/>
                <w:szCs w:val="20"/>
                <w:lang w:val="ro-MO"/>
              </w:rPr>
              <w:t>lor</w:t>
            </w:r>
            <w:r w:rsidRPr="00A165C3">
              <w:rPr>
                <w:rFonts w:ascii="Times New Roman" w:eastAsia="Calibri" w:hAnsi="Times New Roman" w:cs="Times New Roman"/>
                <w:sz w:val="20"/>
                <w:szCs w:val="20"/>
                <w:lang w:val="ro-MO"/>
              </w:rPr>
              <w:t xml:space="preserve"> funcţionarilor publici din instituţiile naţionale privind prevederile Legii nr.595 din 24.09.1999 privind tratatele internaţionale ale Republicii Moldova, în special privind modificările introduse în raport cu Acordurile financiare</w:t>
            </w:r>
          </w:p>
        </w:tc>
        <w:tc>
          <w:tcPr>
            <w:tcW w:w="1666" w:type="dxa"/>
            <w:tcBorders>
              <w:top w:val="single" w:sz="4" w:space="0" w:color="auto"/>
            </w:tcBorders>
          </w:tcPr>
          <w:p w:rsidR="007C3FBE" w:rsidRPr="00A165C3" w:rsidRDefault="007C3FBE" w:rsidP="007C3FBE">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instruire asigurată  cu participarea a cel puţin 1 reprezentant din Autorităţile Publice Centrale cu drept de iniţiativă legislativă</w:t>
            </w:r>
          </w:p>
        </w:tc>
        <w:tc>
          <w:tcPr>
            <w:tcW w:w="1842" w:type="dxa"/>
            <w:tcBorders>
              <w:top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Afacerilor Externe şi Integrării Europene</w:t>
            </w:r>
          </w:p>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tc>
        <w:tc>
          <w:tcPr>
            <w:tcW w:w="2582" w:type="dxa"/>
            <w:tcBorders>
              <w:top w:val="single" w:sz="4" w:space="0" w:color="auto"/>
            </w:tcBorders>
          </w:tcPr>
          <w:p w:rsidR="007C3FBE" w:rsidRPr="00A165C3" w:rsidRDefault="007C3FBE"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tc>
        <w:tc>
          <w:tcPr>
            <w:tcW w:w="1843" w:type="dxa"/>
            <w:tcBorders>
              <w:top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Din contul programelor bugetare</w:t>
            </w:r>
          </w:p>
        </w:tc>
      </w:tr>
      <w:tr w:rsidR="00863349" w:rsidRPr="00A165C3" w:rsidTr="003241D2">
        <w:tc>
          <w:tcPr>
            <w:tcW w:w="15419" w:type="dxa"/>
            <w:gridSpan w:val="8"/>
          </w:tcPr>
          <w:p w:rsidR="00863349" w:rsidRPr="00A165C3" w:rsidRDefault="00863349"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bCs/>
                <w:sz w:val="20"/>
                <w:szCs w:val="20"/>
                <w:lang w:val="ro-MO"/>
              </w:rPr>
              <w:t>CAPITOLUL 2. DISPOZIŢII ANTIFRAUDĂ ŞI DE CONTROL</w:t>
            </w:r>
          </w:p>
        </w:tc>
      </w:tr>
      <w:tr w:rsidR="00863349" w:rsidRPr="00A165C3" w:rsidTr="00483F0B">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t>420</w:t>
            </w:r>
          </w:p>
        </w:tc>
        <w:tc>
          <w:tcPr>
            <w:tcW w:w="14772" w:type="dxa"/>
            <w:gridSpan w:val="7"/>
          </w:tcPr>
          <w:p w:rsidR="00863349" w:rsidRPr="00A165C3" w:rsidRDefault="00863349"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Definiţii</w:t>
            </w:r>
          </w:p>
          <w:p w:rsidR="00863349" w:rsidRPr="00A165C3" w:rsidRDefault="00863349" w:rsidP="00483F0B">
            <w:pPr>
              <w:rPr>
                <w:rFonts w:ascii="Times New Roman" w:eastAsia="Calibri" w:hAnsi="Times New Roman" w:cs="Times New Roman"/>
                <w:b/>
                <w:sz w:val="20"/>
                <w:szCs w:val="20"/>
                <w:lang w:val="ro-MO"/>
              </w:rPr>
            </w:pPr>
            <w:r w:rsidRPr="00A165C3">
              <w:rPr>
                <w:rFonts w:ascii="Times New Roman" w:eastAsia="Calibri" w:hAnsi="Times New Roman" w:cs="Times New Roman"/>
                <w:iCs/>
                <w:sz w:val="20"/>
                <w:szCs w:val="20"/>
                <w:lang w:val="ro-MO"/>
              </w:rPr>
              <w:t>În sensul prezentului capitol, se aplică definiţiile prevăzute în Protocolul IV la prezentul acord</w:t>
            </w:r>
          </w:p>
        </w:tc>
      </w:tr>
      <w:tr w:rsidR="00863349" w:rsidRPr="00A165C3" w:rsidTr="00483F0B">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lastRenderedPageBreak/>
              <w:t>421</w:t>
            </w:r>
          </w:p>
        </w:tc>
        <w:tc>
          <w:tcPr>
            <w:tcW w:w="14772" w:type="dxa"/>
            <w:gridSpan w:val="7"/>
          </w:tcPr>
          <w:p w:rsidR="00863349" w:rsidRPr="00A165C3" w:rsidRDefault="00863349"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bCs/>
                <w:iCs/>
                <w:sz w:val="20"/>
                <w:szCs w:val="20"/>
                <w:lang w:val="ro-MO"/>
              </w:rPr>
              <w:t xml:space="preserve">Domeniu de aplicare </w:t>
            </w:r>
          </w:p>
          <w:p w:rsidR="00863349" w:rsidRPr="00A165C3" w:rsidRDefault="00863349" w:rsidP="0054528C">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Prezentul capitol se aplică oricărui alt acord sau instrument de finanţare care urmează să fie încheiat de către părţi şi oricărui alt instrument de finanţare al UE la care Republica Moldova poate fi asociată, fără a aduce atingere oricăror alte dispoziţii suplimentare referitoare la audituri, la controale la faţa locului, la inspecţii, la verificări şi la măsuri antifraudă, inclusiv la cele efectuate de Oficiul European de Luptă Antifraudă (OLAF) şi de Curtea de Conturi Europeană (CCE)</w:t>
            </w:r>
          </w:p>
        </w:tc>
      </w:tr>
      <w:tr w:rsidR="00863349" w:rsidRPr="00A165C3" w:rsidTr="003241D2">
        <w:trPr>
          <w:trHeight w:val="720"/>
        </w:trPr>
        <w:tc>
          <w:tcPr>
            <w:tcW w:w="647" w:type="dxa"/>
            <w:vMerge w:val="restart"/>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422</w:t>
            </w:r>
          </w:p>
        </w:tc>
        <w:tc>
          <w:tcPr>
            <w:tcW w:w="2665" w:type="dxa"/>
            <w:vMerge w:val="restart"/>
          </w:tcPr>
          <w:p w:rsidR="00863349" w:rsidRPr="00A165C3" w:rsidRDefault="00863349"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 xml:space="preserve">Măsuri pentru prevenirea şi combaterea fraudei, a corupţiei şi a oricăror alte activităţi ilegale </w:t>
            </w:r>
          </w:p>
          <w:p w:rsidR="00863349" w:rsidRPr="00A165C3" w:rsidRDefault="00863349" w:rsidP="003241D2">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Părţile iau măsuri eficace pentru prevenirea şi combaterea fraudei, a corupţiei şi a oricăror alte activităţi ilegale, printre altele, prin intermediul asistenţei administrative reciproce şi al asistenţei juridice reciproce în domeniile care fac obiectul prezentului prezentul acord</w:t>
            </w:r>
          </w:p>
        </w:tc>
        <w:tc>
          <w:tcPr>
            <w:tcW w:w="1312" w:type="dxa"/>
            <w:vMerge w:val="restart"/>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I.1.</w:t>
            </w:r>
            <w:r w:rsidR="00863349" w:rsidRPr="00A165C3">
              <w:rPr>
                <w:rFonts w:ascii="Times New Roman" w:hAnsi="Times New Roman" w:cs="Times New Roman"/>
                <w:sz w:val="20"/>
                <w:szCs w:val="20"/>
                <w:lang w:val="ro-MO"/>
              </w:rPr>
              <w:t>Implementarea sistemului de depunere on-line a declarației de avere și interese personale</w:t>
            </w:r>
          </w:p>
        </w:tc>
        <w:tc>
          <w:tcPr>
            <w:tcW w:w="1666" w:type="dxa"/>
            <w:tcBorders>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Sistem on-line funcțional</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Autoritatea Națională de Integritate</w:t>
            </w:r>
          </w:p>
          <w:p w:rsidR="00863349" w:rsidRPr="00A165C3" w:rsidRDefault="00863349" w:rsidP="00C54280">
            <w:pPr>
              <w:jc w:val="both"/>
              <w:rPr>
                <w:rFonts w:ascii="Times New Roman" w:eastAsia="Calibri" w:hAnsi="Times New Roman" w:cs="Times New Roman"/>
                <w:b/>
                <w:sz w:val="20"/>
                <w:szCs w:val="20"/>
                <w:lang w:val="ro-MO"/>
              </w:rPr>
            </w:pPr>
          </w:p>
        </w:tc>
        <w:tc>
          <w:tcPr>
            <w:tcW w:w="2582" w:type="dxa"/>
            <w:tcBorders>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2018</w:t>
            </w:r>
          </w:p>
          <w:p w:rsidR="00863349" w:rsidRPr="00A165C3" w:rsidRDefault="00863349" w:rsidP="00C54280">
            <w:pPr>
              <w:jc w:val="both"/>
              <w:rPr>
                <w:rFonts w:ascii="Times New Roman" w:hAnsi="Times New Roman" w:cs="Times New Roman"/>
                <w:b/>
                <w:sz w:val="20"/>
                <w:szCs w:val="20"/>
                <w:lang w:val="ro-MO"/>
              </w:rPr>
            </w:pPr>
          </w:p>
        </w:tc>
        <w:tc>
          <w:tcPr>
            <w:tcW w:w="1843" w:type="dxa"/>
            <w:tcBorders>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 xml:space="preserve">Bugetul de stat, </w:t>
            </w:r>
          </w:p>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PFSE</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3241D2">
        <w:trPr>
          <w:trHeight w:val="837"/>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I.2.</w:t>
            </w:r>
            <w:r w:rsidR="00863349" w:rsidRPr="00A165C3">
              <w:rPr>
                <w:rFonts w:ascii="Times New Roman" w:hAnsi="Times New Roman" w:cs="Times New Roman"/>
                <w:sz w:val="20"/>
                <w:szCs w:val="20"/>
                <w:lang w:val="ro-MO"/>
              </w:rPr>
              <w:t>Actualizarea și adaptarea ghidurilor privind completarea declarațiilor de avere și interese, privind incompatibilitățile, conflictele de interese</w:t>
            </w:r>
            <w:r w:rsidR="0054528C">
              <w:rPr>
                <w:rFonts w:ascii="Times New Roman" w:hAnsi="Times New Roman" w:cs="Times New Roman"/>
                <w:sz w:val="20"/>
                <w:szCs w:val="20"/>
                <w:lang w:val="ro-MO"/>
              </w:rPr>
              <w:t xml:space="preserve"> </w:t>
            </w:r>
            <w:r w:rsidR="00863349" w:rsidRPr="00A165C3">
              <w:rPr>
                <w:rFonts w:ascii="Times New Roman" w:hAnsi="Times New Roman" w:cs="Times New Roman"/>
                <w:sz w:val="20"/>
                <w:szCs w:val="20"/>
                <w:lang w:val="ro-MO"/>
              </w:rPr>
              <w:t>și restricțiilor</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 xml:space="preserve">Editarea ghidurilor tematice </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Autoritatea Națională de Integritate</w:t>
            </w:r>
          </w:p>
          <w:p w:rsidR="00863349" w:rsidRPr="00A165C3" w:rsidRDefault="00863349" w:rsidP="00C54280">
            <w:pPr>
              <w:jc w:val="both"/>
              <w:rPr>
                <w:rFonts w:ascii="Times New Roman" w:eastAsia="Calibri" w:hAnsi="Times New Roman" w:cs="Times New Roman"/>
                <w:b/>
                <w:sz w:val="20"/>
                <w:szCs w:val="20"/>
                <w:lang w:val="ro-MO"/>
              </w:rPr>
            </w:pP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Bugetul ANI</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3241D2">
        <w:trPr>
          <w:trHeight w:val="686"/>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I.3.</w:t>
            </w:r>
            <w:r w:rsidR="00863349" w:rsidRPr="00A165C3">
              <w:rPr>
                <w:rFonts w:ascii="Times New Roman" w:hAnsi="Times New Roman" w:cs="Times New Roman"/>
                <w:sz w:val="20"/>
                <w:szCs w:val="20"/>
                <w:lang w:val="ro-MO"/>
              </w:rPr>
              <w:t>Efectuarea unui studiu cu privire la cazurile cu caracter repetitiv în materia conflictelor de interese, al incompatibilităților și  restricțiilor</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 xml:space="preserve">Elaborare de studiu </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Autoritatea Națională de Integritate</w:t>
            </w: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2017</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Bugetul ANI</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3241D2">
        <w:trPr>
          <w:trHeight w:val="737"/>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hAnsi="Times New Roman" w:cs="Times New Roman"/>
                <w:sz w:val="20"/>
                <w:szCs w:val="20"/>
                <w:lang w:val="ro-MO"/>
              </w:rPr>
            </w:pPr>
            <w:r>
              <w:rPr>
                <w:rFonts w:ascii="Times New Roman" w:hAnsi="Times New Roman" w:cs="Times New Roman"/>
                <w:sz w:val="20"/>
                <w:szCs w:val="20"/>
                <w:lang w:val="ro-MO"/>
              </w:rPr>
              <w:t xml:space="preserve">I.4. </w:t>
            </w:r>
            <w:r w:rsidR="00863349" w:rsidRPr="00A165C3">
              <w:rPr>
                <w:rFonts w:ascii="Times New Roman" w:hAnsi="Times New Roman" w:cs="Times New Roman"/>
                <w:sz w:val="20"/>
                <w:szCs w:val="20"/>
                <w:lang w:val="ro-MO"/>
              </w:rPr>
              <w:t>Colaborarea cu AAP și INJ în vederea organizării de cursuri de instruire pe aspecte legate de conflictul de interese, incompatibilități și restricțiilor în funcția publică</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Cursuri periodice</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Autoritatea Națională de Integritate</w:t>
            </w: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2018</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54528C" w:rsidRDefault="00863349" w:rsidP="00C54280">
            <w:pPr>
              <w:jc w:val="both"/>
              <w:rPr>
                <w:rFonts w:ascii="Times New Roman" w:eastAsia="Calibri" w:hAnsi="Times New Roman" w:cs="Times New Roman"/>
                <w:sz w:val="20"/>
                <w:szCs w:val="20"/>
                <w:lang w:val="ro-MO"/>
              </w:rPr>
            </w:pPr>
            <w:r w:rsidRPr="0054528C">
              <w:rPr>
                <w:rFonts w:ascii="Times New Roman" w:eastAsia="Calibri" w:hAnsi="Times New Roman" w:cs="Times New Roman"/>
                <w:sz w:val="20"/>
                <w:szCs w:val="20"/>
                <w:lang w:val="ro-MO"/>
              </w:rPr>
              <w:t>Proiecte externe</w:t>
            </w:r>
          </w:p>
        </w:tc>
      </w:tr>
      <w:tr w:rsidR="00863349" w:rsidRPr="00A165C3" w:rsidTr="003241D2">
        <w:trPr>
          <w:trHeight w:val="753"/>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I.5.</w:t>
            </w:r>
            <w:r w:rsidR="00863349" w:rsidRPr="00A165C3">
              <w:rPr>
                <w:rFonts w:ascii="Times New Roman" w:hAnsi="Times New Roman" w:cs="Times New Roman"/>
                <w:sz w:val="20"/>
                <w:szCs w:val="20"/>
                <w:lang w:val="ro-MO"/>
              </w:rPr>
              <w:t>Elaborarea și implementarea proiectelor de prevenire a conflictelor de interese, a incompatibilităților și restricțiilor la nivelul administrației publice centrale și locale</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Implementarea proiectelor la nivel central și local</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Autoritatea Națională de Integritate</w:t>
            </w: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2017</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Bugetul ANI</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3241D2">
        <w:trPr>
          <w:trHeight w:val="670"/>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I.6.</w:t>
            </w:r>
            <w:r w:rsidR="00863349" w:rsidRPr="00A165C3">
              <w:rPr>
                <w:rFonts w:ascii="Times New Roman" w:hAnsi="Times New Roman" w:cs="Times New Roman"/>
                <w:sz w:val="20"/>
                <w:szCs w:val="20"/>
                <w:lang w:val="ro-MO"/>
              </w:rPr>
              <w:t>Consolidarea capacităților instituționale ale ANI de prevenire a conflictelor de interese, a incompatibilităților și restricțiilor, inclusiv prin Eficientizarea activității analitice a ANI</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Instruirea corpului inspectorilor de integritate</w:t>
            </w:r>
          </w:p>
          <w:p w:rsidR="00863349" w:rsidRPr="00A165C3" w:rsidRDefault="00863349" w:rsidP="005C49B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Efectuare de studii analitice</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Autoritatea Națională de Integritate</w:t>
            </w: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IV 2018</w:t>
            </w:r>
          </w:p>
          <w:p w:rsidR="00863349" w:rsidRPr="00A165C3" w:rsidRDefault="00863349" w:rsidP="005C49B0">
            <w:pPr>
              <w:jc w:val="both"/>
              <w:rPr>
                <w:rFonts w:ascii="Times New Roman" w:hAnsi="Times New Roman" w:cs="Times New Roman"/>
                <w:sz w:val="20"/>
                <w:szCs w:val="20"/>
                <w:lang w:val="ro-MO"/>
              </w:rPr>
            </w:pPr>
          </w:p>
          <w:p w:rsidR="00863349" w:rsidRPr="00A165C3" w:rsidRDefault="00863349" w:rsidP="005C49B0">
            <w:pPr>
              <w:jc w:val="both"/>
              <w:rPr>
                <w:rFonts w:ascii="Times New Roman" w:hAnsi="Times New Roman" w:cs="Times New Roman"/>
                <w:sz w:val="20"/>
                <w:szCs w:val="20"/>
                <w:lang w:val="ro-MO"/>
              </w:rPr>
            </w:pPr>
          </w:p>
          <w:p w:rsidR="00863349" w:rsidRPr="00A165C3" w:rsidRDefault="00863349" w:rsidP="005C49B0">
            <w:pPr>
              <w:jc w:val="both"/>
              <w:rPr>
                <w:rFonts w:ascii="Times New Roman" w:hAnsi="Times New Roman" w:cs="Times New Roman"/>
                <w:sz w:val="20"/>
                <w:szCs w:val="20"/>
                <w:lang w:val="ro-MO"/>
              </w:rPr>
            </w:pPr>
          </w:p>
          <w:p w:rsidR="00863349" w:rsidRPr="00A165C3" w:rsidRDefault="00863349" w:rsidP="005C49B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2017</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Bugetul ANI</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54528C">
        <w:trPr>
          <w:trHeight w:val="1550"/>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863349" w:rsidRPr="00A165C3" w:rsidRDefault="00A165C3" w:rsidP="00C54280">
            <w:pPr>
              <w:jc w:val="both"/>
              <w:rPr>
                <w:rFonts w:ascii="Times New Roman" w:hAnsi="Times New Roman" w:cs="Times New Roman"/>
                <w:sz w:val="20"/>
                <w:szCs w:val="20"/>
                <w:lang w:val="ro-MO"/>
              </w:rPr>
            </w:pPr>
            <w:r>
              <w:rPr>
                <w:rFonts w:ascii="Times New Roman" w:hAnsi="Times New Roman" w:cs="Times New Roman"/>
                <w:sz w:val="20"/>
                <w:szCs w:val="20"/>
                <w:lang w:val="ro-MO"/>
              </w:rPr>
              <w:t>I.7.</w:t>
            </w:r>
            <w:r w:rsidR="00863349" w:rsidRPr="00A165C3">
              <w:rPr>
                <w:rFonts w:ascii="Times New Roman" w:hAnsi="Times New Roman" w:cs="Times New Roman"/>
                <w:sz w:val="20"/>
                <w:szCs w:val="20"/>
                <w:lang w:val="ro-MO"/>
              </w:rPr>
              <w:t>Continuarea consolidării guvernanței prin  asigurarea implementării eficiente a Strategiei de dezvoltare a managementului finanțelor publice și a strategiilor din domeniile specifice gestionării finanțelor publice (,achiziții publice, administrare fiscală, administrare vamală, etc.)</w:t>
            </w:r>
          </w:p>
        </w:tc>
        <w:tc>
          <w:tcPr>
            <w:tcW w:w="1666" w:type="dxa"/>
            <w:tcBorders>
              <w:top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Rapoarte de implementare elaborate și diseminate</w:t>
            </w:r>
          </w:p>
        </w:tc>
        <w:tc>
          <w:tcPr>
            <w:tcW w:w="1842" w:type="dxa"/>
            <w:tcBorders>
              <w:top w:val="single" w:sz="4" w:space="0" w:color="auto"/>
            </w:tcBorders>
          </w:tcPr>
          <w:p w:rsidR="00863349" w:rsidRPr="00A165C3" w:rsidRDefault="00863349" w:rsidP="00A4290F">
            <w:pPr>
              <w:spacing w:after="200" w:line="276" w:lineRule="auto"/>
              <w:rPr>
                <w:rFonts w:ascii="Times New Roman" w:hAnsi="Times New Roman" w:cs="Times New Roman"/>
                <w:sz w:val="20"/>
                <w:szCs w:val="20"/>
                <w:lang w:val="ro-MO"/>
              </w:rPr>
            </w:pPr>
            <w:r w:rsidRPr="00A165C3">
              <w:rPr>
                <w:rFonts w:ascii="Times New Roman" w:hAnsi="Times New Roman" w:cs="Times New Roman"/>
                <w:sz w:val="20"/>
                <w:szCs w:val="20"/>
                <w:lang w:val="ro-MO"/>
              </w:rPr>
              <w:t>Ministerul Finanțelor,</w:t>
            </w:r>
          </w:p>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Inspectoratul Fiscal de Stat, Serviciul Vamal, Agenția Achiziții Publice</w:t>
            </w:r>
          </w:p>
        </w:tc>
        <w:tc>
          <w:tcPr>
            <w:tcW w:w="2582" w:type="dxa"/>
            <w:tcBorders>
              <w:top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Anual</w:t>
            </w:r>
          </w:p>
        </w:tc>
        <w:tc>
          <w:tcPr>
            <w:tcW w:w="1843" w:type="dxa"/>
            <w:tcBorders>
              <w:top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Din contul programelor bugetare ale autorităţii publice</w:t>
            </w:r>
          </w:p>
        </w:tc>
      </w:tr>
      <w:tr w:rsidR="0054528C" w:rsidRPr="00A165C3" w:rsidTr="0054528C">
        <w:trPr>
          <w:trHeight w:val="2702"/>
        </w:trPr>
        <w:tc>
          <w:tcPr>
            <w:tcW w:w="647" w:type="dxa"/>
            <w:vMerge w:val="restart"/>
          </w:tcPr>
          <w:p w:rsidR="0054528C" w:rsidRPr="00A165C3" w:rsidRDefault="0054528C"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t>423</w:t>
            </w:r>
          </w:p>
        </w:tc>
        <w:tc>
          <w:tcPr>
            <w:tcW w:w="2665" w:type="dxa"/>
            <w:vMerge w:val="restart"/>
          </w:tcPr>
          <w:p w:rsidR="0054528C" w:rsidRPr="00A165C3" w:rsidRDefault="0054528C" w:rsidP="003241D2">
            <w:pPr>
              <w:contextualSpacing/>
              <w:rPr>
                <w:rFonts w:ascii="Times New Roman" w:eastAsia="Calibri" w:hAnsi="Times New Roman" w:cs="Times New Roman"/>
                <w:b/>
                <w:bCs/>
                <w:sz w:val="20"/>
                <w:szCs w:val="20"/>
                <w:lang w:val="ro-MO"/>
              </w:rPr>
            </w:pPr>
            <w:r w:rsidRPr="00A165C3">
              <w:rPr>
                <w:rFonts w:ascii="Times New Roman" w:eastAsia="Calibri" w:hAnsi="Times New Roman" w:cs="Times New Roman"/>
                <w:b/>
                <w:bCs/>
                <w:sz w:val="20"/>
                <w:szCs w:val="20"/>
                <w:lang w:val="ro-MO"/>
              </w:rPr>
              <w:t>Schimbul de informaţii şi intensificarea cooperării la nivel operaţional</w:t>
            </w:r>
          </w:p>
          <w:p w:rsidR="0054528C" w:rsidRPr="00A165C3" w:rsidRDefault="0054528C"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(1)</w:t>
            </w:r>
            <w:r w:rsidRPr="00A165C3">
              <w:rPr>
                <w:rFonts w:ascii="Times New Roman" w:eastAsia="Calibri" w:hAnsi="Times New Roman" w:cs="Times New Roman"/>
                <w:sz w:val="20"/>
                <w:szCs w:val="20"/>
                <w:lang w:val="ro-MO"/>
              </w:rPr>
              <w:t xml:space="preserve"> Pentru buna aplicare a prezentului capitol, autorităţile competente din UE şi din Republica Moldova fac schimb de informaţii periodic şi, la cererea uneia dintre părţi, poartă consultări</w:t>
            </w:r>
          </w:p>
        </w:tc>
        <w:tc>
          <w:tcPr>
            <w:tcW w:w="1312" w:type="dxa"/>
            <w:vMerge w:val="restart"/>
          </w:tcPr>
          <w:p w:rsidR="0054528C" w:rsidRPr="00A165C3" w:rsidRDefault="0054528C" w:rsidP="00CF3474">
            <w:pPr>
              <w:rPr>
                <w:rFonts w:ascii="Times New Roman" w:eastAsia="Calibri" w:hAnsi="Times New Roman" w:cs="Times New Roman"/>
                <w:b/>
                <w:sz w:val="20"/>
                <w:szCs w:val="20"/>
                <w:lang w:val="ro-MO"/>
              </w:rPr>
            </w:pPr>
          </w:p>
        </w:tc>
        <w:tc>
          <w:tcPr>
            <w:tcW w:w="2862"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SLT1. nou</w:t>
            </w:r>
          </w:p>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Proiectul de Hotărîre de Guvern cu privire la aprobarea Regulamentului</w:t>
            </w:r>
            <w:r w:rsidRPr="00A165C3">
              <w:rPr>
                <w:rFonts w:ascii="Times New Roman" w:eastAsia="Calibri" w:hAnsi="Times New Roman" w:cs="Times New Roman"/>
                <w:b/>
                <w:sz w:val="20"/>
                <w:szCs w:val="20"/>
                <w:lang w:val="ro-MO"/>
              </w:rPr>
              <w:t xml:space="preserve"> </w:t>
            </w:r>
            <w:r w:rsidRPr="00A165C3">
              <w:rPr>
                <w:rFonts w:ascii="Times New Roman" w:eastAsia="Calibri" w:hAnsi="Times New Roman" w:cs="Times New Roman"/>
                <w:sz w:val="20"/>
                <w:szCs w:val="20"/>
                <w:lang w:val="ro-MO"/>
              </w:rPr>
              <w:t xml:space="preserve">cu privire la implementarea </w:t>
            </w:r>
          </w:p>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programelor de cooperare transfrontalieră şi transnaţională finanţate de Uniunea Europeană</w:t>
            </w:r>
          </w:p>
          <w:p w:rsidR="0054528C" w:rsidRPr="00A165C3" w:rsidRDefault="0054528C" w:rsidP="0054528C">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Transpune:</w:t>
            </w:r>
          </w:p>
          <w:p w:rsidR="0054528C" w:rsidRPr="00A165C3" w:rsidRDefault="0054528C" w:rsidP="002E3EFA">
            <w:pPr>
              <w:jc w:val="both"/>
              <w:rPr>
                <w:rFonts w:ascii="Times New Roman" w:eastAsia="Calibri" w:hAnsi="Times New Roman" w:cs="Times New Roman"/>
                <w:b/>
                <w:sz w:val="20"/>
                <w:szCs w:val="20"/>
                <w:lang w:val="ro-MO"/>
              </w:rPr>
            </w:pPr>
            <w:r w:rsidRPr="00A165C3">
              <w:rPr>
                <w:rStyle w:val="Strong"/>
                <w:rFonts w:ascii="Times New Roman" w:hAnsi="Times New Roman" w:cs="Times New Roman"/>
                <w:b w:val="0"/>
                <w:sz w:val="20"/>
                <w:szCs w:val="20"/>
                <w:bdr w:val="none" w:sz="0" w:space="0" w:color="auto" w:frame="1"/>
                <w:shd w:val="clear" w:color="auto" w:fill="FFFFFF"/>
                <w:lang w:val="ro-MO"/>
              </w:rPr>
              <w:t>Regulamentul de punere în aplicare (UE) nr. 897/2014</w:t>
            </w:r>
          </w:p>
        </w:tc>
        <w:tc>
          <w:tcPr>
            <w:tcW w:w="1666" w:type="dxa"/>
          </w:tcPr>
          <w:p w:rsidR="0054528C" w:rsidRPr="00A165C3" w:rsidRDefault="0054528C"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Hotărâre de Guvern intrată în vigoare</w:t>
            </w:r>
          </w:p>
        </w:tc>
        <w:tc>
          <w:tcPr>
            <w:tcW w:w="1842" w:type="dxa"/>
          </w:tcPr>
          <w:p w:rsidR="0054528C" w:rsidRPr="00A165C3" w:rsidRDefault="0054528C"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Cancelaria de Stat</w:t>
            </w:r>
          </w:p>
        </w:tc>
        <w:tc>
          <w:tcPr>
            <w:tcW w:w="2582" w:type="dxa"/>
          </w:tcPr>
          <w:p w:rsidR="0054528C" w:rsidRPr="00A165C3" w:rsidRDefault="0054528C"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Trimestrul I 2017</w:t>
            </w:r>
          </w:p>
        </w:tc>
        <w:tc>
          <w:tcPr>
            <w:tcW w:w="1843" w:type="dxa"/>
          </w:tcPr>
          <w:p w:rsidR="0054528C" w:rsidRPr="00AA62CB" w:rsidRDefault="00AA62CB" w:rsidP="00473F16">
            <w:pPr>
              <w:jc w:val="both"/>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În limitele alocațiilor bugetare/Bugetul de stat</w:t>
            </w:r>
          </w:p>
        </w:tc>
      </w:tr>
      <w:tr w:rsidR="0054528C" w:rsidRPr="00A165C3" w:rsidTr="003241D2">
        <w:tc>
          <w:tcPr>
            <w:tcW w:w="647" w:type="dxa"/>
            <w:vMerge/>
          </w:tcPr>
          <w:p w:rsidR="0054528C" w:rsidRPr="00A165C3" w:rsidRDefault="0054528C" w:rsidP="003241D2">
            <w:pPr>
              <w:contextualSpacing/>
              <w:jc w:val="center"/>
              <w:rPr>
                <w:rFonts w:ascii="Times New Roman" w:eastAsia="Calibri" w:hAnsi="Times New Roman" w:cs="Times New Roman"/>
                <w:b/>
                <w:iCs/>
                <w:sz w:val="20"/>
                <w:szCs w:val="20"/>
                <w:lang w:val="ro-MO"/>
              </w:rPr>
            </w:pPr>
          </w:p>
        </w:tc>
        <w:tc>
          <w:tcPr>
            <w:tcW w:w="2665" w:type="dxa"/>
            <w:vMerge/>
          </w:tcPr>
          <w:p w:rsidR="0054528C" w:rsidRPr="00A165C3" w:rsidRDefault="0054528C" w:rsidP="003241D2">
            <w:pPr>
              <w:contextualSpacing/>
              <w:rPr>
                <w:rFonts w:ascii="Times New Roman" w:eastAsia="Calibri" w:hAnsi="Times New Roman" w:cs="Times New Roman"/>
                <w:b/>
                <w:bCs/>
                <w:sz w:val="20"/>
                <w:szCs w:val="20"/>
                <w:lang w:val="ro-MO"/>
              </w:rPr>
            </w:pPr>
          </w:p>
        </w:tc>
        <w:tc>
          <w:tcPr>
            <w:tcW w:w="1312" w:type="dxa"/>
            <w:vMerge/>
          </w:tcPr>
          <w:p w:rsidR="0054528C" w:rsidRPr="00A165C3" w:rsidRDefault="0054528C" w:rsidP="00CF3474">
            <w:pPr>
              <w:rPr>
                <w:rFonts w:ascii="Times New Roman" w:eastAsia="Calibri" w:hAnsi="Times New Roman" w:cs="Times New Roman"/>
                <w:b/>
                <w:sz w:val="20"/>
                <w:szCs w:val="20"/>
                <w:lang w:val="ro-MO"/>
              </w:rPr>
            </w:pPr>
          </w:p>
        </w:tc>
        <w:tc>
          <w:tcPr>
            <w:tcW w:w="2862" w:type="dxa"/>
          </w:tcPr>
          <w:p w:rsidR="0054528C" w:rsidRPr="0054528C" w:rsidRDefault="0054528C" w:rsidP="00473F16">
            <w:pPr>
              <w:jc w:val="both"/>
              <w:rPr>
                <w:rFonts w:ascii="Times New Roman" w:eastAsia="Calibri" w:hAnsi="Times New Roman" w:cs="Times New Roman"/>
                <w:sz w:val="20"/>
                <w:szCs w:val="20"/>
                <w:lang w:val="ro-MO"/>
              </w:rPr>
            </w:pPr>
            <w:r w:rsidRPr="0054528C">
              <w:rPr>
                <w:rFonts w:ascii="Times New Roman" w:eastAsia="Calibri" w:hAnsi="Times New Roman" w:cs="Times New Roman"/>
                <w:sz w:val="20"/>
                <w:szCs w:val="20"/>
                <w:lang w:val="ro-MO"/>
              </w:rPr>
              <w:t>I.1. Asigurarea unui proces eficient de asistență administrativă cu țările UE</w:t>
            </w:r>
          </w:p>
        </w:tc>
        <w:tc>
          <w:tcPr>
            <w:tcW w:w="1666"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Nr. de solicitări primite/transmise</w:t>
            </w:r>
          </w:p>
        </w:tc>
        <w:tc>
          <w:tcPr>
            <w:tcW w:w="1842"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Serviciul Vamal</w:t>
            </w:r>
          </w:p>
        </w:tc>
        <w:tc>
          <w:tcPr>
            <w:tcW w:w="2582"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Trimestrul IV, 2019</w:t>
            </w:r>
          </w:p>
        </w:tc>
        <w:tc>
          <w:tcPr>
            <w:tcW w:w="1843"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Din contul programelor bugetare ale autorităţii publice</w:t>
            </w:r>
          </w:p>
        </w:tc>
      </w:tr>
      <w:tr w:rsidR="00863349" w:rsidRPr="00A165C3" w:rsidTr="003241D2">
        <w:tc>
          <w:tcPr>
            <w:tcW w:w="647" w:type="dxa"/>
          </w:tcPr>
          <w:p w:rsidR="00863349" w:rsidRPr="00A165C3" w:rsidRDefault="00863349" w:rsidP="003241D2">
            <w:pPr>
              <w:jc w:val="center"/>
              <w:rPr>
                <w:rFonts w:ascii="Times New Roman" w:hAnsi="Times New Roman" w:cs="Times New Roman"/>
                <w:b/>
                <w:sz w:val="20"/>
                <w:szCs w:val="20"/>
                <w:lang w:val="ro-MO"/>
              </w:rPr>
            </w:pPr>
          </w:p>
        </w:tc>
        <w:tc>
          <w:tcPr>
            <w:tcW w:w="2665" w:type="dxa"/>
          </w:tcPr>
          <w:p w:rsidR="00863349" w:rsidRPr="00A165C3" w:rsidRDefault="00863349"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OLAF poate conveni cu omologii săi din Republica Moldova asupra intensificării cooperării în domeniul combaterii fraudei, inclusiv prin acorduri operaţionale cu autorităţile din Republica Moldova</w:t>
            </w:r>
          </w:p>
        </w:tc>
        <w:tc>
          <w:tcPr>
            <w:tcW w:w="1312" w:type="dxa"/>
          </w:tcPr>
          <w:p w:rsidR="00863349" w:rsidRPr="00A165C3" w:rsidRDefault="00863349" w:rsidP="00CF3474">
            <w:pPr>
              <w:rPr>
                <w:rFonts w:ascii="Times New Roman" w:eastAsia="Calibri" w:hAnsi="Times New Roman" w:cs="Times New Roman"/>
                <w:b/>
                <w:sz w:val="20"/>
                <w:szCs w:val="20"/>
                <w:lang w:val="ro-MO"/>
              </w:rPr>
            </w:pPr>
          </w:p>
        </w:tc>
        <w:tc>
          <w:tcPr>
            <w:tcW w:w="2862" w:type="dxa"/>
          </w:tcPr>
          <w:p w:rsidR="00863349" w:rsidRPr="0054528C" w:rsidRDefault="00863349" w:rsidP="00473F16">
            <w:pPr>
              <w:jc w:val="both"/>
              <w:rPr>
                <w:rFonts w:ascii="Times New Roman" w:eastAsia="Calibri" w:hAnsi="Times New Roman" w:cs="Times New Roman"/>
                <w:sz w:val="20"/>
                <w:szCs w:val="20"/>
                <w:lang w:val="ro-MO"/>
              </w:rPr>
            </w:pPr>
            <w:r w:rsidRPr="0054528C">
              <w:rPr>
                <w:rFonts w:ascii="Times New Roman" w:eastAsia="Calibri" w:hAnsi="Times New Roman" w:cs="Times New Roman"/>
                <w:sz w:val="20"/>
                <w:szCs w:val="20"/>
                <w:lang w:val="ro-MO"/>
              </w:rPr>
              <w:t>I.2. Dezvoltarea parteneriatului cu OLAF şi organizarea şi/sau participarea la evenimentele internaţionale care vizează dezvoltarea profesională a ofiţerilor de legătură în colaborare cu OLAF.</w:t>
            </w:r>
          </w:p>
        </w:tc>
        <w:tc>
          <w:tcPr>
            <w:tcW w:w="1666" w:type="dxa"/>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Participarea la operaţiunile comune internaţionale sub egida OLAF</w:t>
            </w:r>
          </w:p>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 Participarea la şedinţele tematice sau activităţile de instruire organizate de OLAF</w:t>
            </w:r>
          </w:p>
        </w:tc>
        <w:tc>
          <w:tcPr>
            <w:tcW w:w="1842"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Serviciul Vamal</w:t>
            </w:r>
          </w:p>
        </w:tc>
        <w:tc>
          <w:tcPr>
            <w:tcW w:w="2582" w:type="dxa"/>
          </w:tcPr>
          <w:p w:rsidR="00863349" w:rsidRPr="00A165C3" w:rsidRDefault="00863349" w:rsidP="00473F16">
            <w:pPr>
              <w:jc w:val="both"/>
              <w:rPr>
                <w:rFonts w:ascii="Times New Roman" w:hAnsi="Times New Roman" w:cs="Times New Roman"/>
                <w:b/>
                <w:sz w:val="20"/>
                <w:szCs w:val="20"/>
                <w:lang w:val="ro-MO"/>
              </w:rPr>
            </w:pPr>
            <w:r w:rsidRPr="00A165C3">
              <w:rPr>
                <w:rFonts w:ascii="Times New Roman" w:hAnsi="Times New Roman" w:cs="Times New Roman"/>
                <w:sz w:val="20"/>
                <w:szCs w:val="20"/>
                <w:lang w:val="ro-MO"/>
              </w:rPr>
              <w:t>Trimestrul IV, 2019</w:t>
            </w:r>
          </w:p>
        </w:tc>
        <w:tc>
          <w:tcPr>
            <w:tcW w:w="1843"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Din contul programelor bugetare ale autorităţii publice</w:t>
            </w:r>
          </w:p>
        </w:tc>
      </w:tr>
      <w:tr w:rsidR="00A165C3" w:rsidRPr="00A165C3" w:rsidTr="00C95ECE">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În ceea ce priveşte transferul şi prelucrarea datelor cu caracter personal, se aplică articolul 13 de la titlul III (Libertate, securitate şi justiţie) din prezentul acord</w:t>
            </w:r>
          </w:p>
        </w:tc>
      </w:tr>
      <w:tr w:rsidR="00A165C3" w:rsidRPr="00A165C3" w:rsidTr="00A165C3">
        <w:trPr>
          <w:trHeight w:val="1710"/>
        </w:trPr>
        <w:tc>
          <w:tcPr>
            <w:tcW w:w="647" w:type="dxa"/>
            <w:vMerge w:val="restart"/>
          </w:tcPr>
          <w:p w:rsidR="00A165C3" w:rsidRPr="00A165C3" w:rsidRDefault="00A165C3"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lastRenderedPageBreak/>
              <w:t>424</w:t>
            </w:r>
          </w:p>
        </w:tc>
        <w:tc>
          <w:tcPr>
            <w:tcW w:w="2665" w:type="dxa"/>
            <w:vMerge w:val="restart"/>
          </w:tcPr>
          <w:p w:rsidR="00A165C3" w:rsidRPr="00A165C3" w:rsidRDefault="00A165C3"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Prevenirea neregulilor, a fraudei şi a corupţiei</w:t>
            </w:r>
          </w:p>
          <w:p w:rsidR="00A165C3" w:rsidRPr="00A165C3" w:rsidRDefault="00A165C3"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(1)</w:t>
            </w:r>
            <w:r w:rsidRPr="00A165C3">
              <w:rPr>
                <w:rFonts w:ascii="Times New Roman" w:eastAsia="Calibri" w:hAnsi="Times New Roman" w:cs="Times New Roman"/>
                <w:sz w:val="20"/>
                <w:szCs w:val="20"/>
                <w:lang w:val="ro-MO"/>
              </w:rPr>
              <w:t xml:space="preserve"> Autorităţile din Republica Moldova verifică cu regularitate dacă operaţiunile finanţate din fonduri UE au fost executate corespunzător. Acestea iau toate măsurile adecvate pentru a preveni şi a remedia neregulile sau fraudele</w:t>
            </w:r>
          </w:p>
        </w:tc>
        <w:tc>
          <w:tcPr>
            <w:tcW w:w="1312" w:type="dxa"/>
            <w:vMerge w:val="restart"/>
          </w:tcPr>
          <w:p w:rsidR="00A165C3" w:rsidRPr="00A165C3" w:rsidRDefault="00A165C3" w:rsidP="00CF3474">
            <w:pPr>
              <w:rPr>
                <w:rFonts w:ascii="Times New Roman" w:eastAsia="Calibri" w:hAnsi="Times New Roman" w:cs="Times New Roman"/>
                <w:b/>
                <w:sz w:val="20"/>
                <w:szCs w:val="20"/>
                <w:lang w:val="ro-MO"/>
              </w:rPr>
            </w:pPr>
          </w:p>
        </w:tc>
        <w:tc>
          <w:tcPr>
            <w:tcW w:w="2862" w:type="dxa"/>
            <w:tcBorders>
              <w:bottom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I1.Efectuarea analizelor strategice pe domeniile sociale, autorităţile publice centrale şi locale, în scopul monitorizării şi identificării riscurilor de fraudare a mijloacelor de asistenţă externă din fonduri UE</w:t>
            </w:r>
          </w:p>
          <w:p w:rsidR="00A165C3" w:rsidRPr="00A165C3" w:rsidRDefault="00A165C3" w:rsidP="00473F16">
            <w:pPr>
              <w:jc w:val="both"/>
              <w:rPr>
                <w:rFonts w:ascii="Times New Roman" w:eastAsia="Calibri" w:hAnsi="Times New Roman" w:cs="Times New Roman"/>
                <w:b/>
                <w:sz w:val="20"/>
                <w:szCs w:val="20"/>
                <w:lang w:val="ro-MO"/>
              </w:rPr>
            </w:pPr>
          </w:p>
        </w:tc>
        <w:tc>
          <w:tcPr>
            <w:tcW w:w="1666" w:type="dxa"/>
            <w:tcBorders>
              <w:bottom w:val="single" w:sz="4" w:space="0" w:color="auto"/>
            </w:tcBorders>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Nr. de analize strategice efectuate</w:t>
            </w:r>
          </w:p>
        </w:tc>
        <w:tc>
          <w:tcPr>
            <w:tcW w:w="1842" w:type="dxa"/>
            <w:tcBorders>
              <w:bottom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Centrul Naţional Anticorupţie</w:t>
            </w: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b/>
                <w:sz w:val="20"/>
                <w:szCs w:val="20"/>
                <w:lang w:val="ro-MO"/>
              </w:rPr>
            </w:pPr>
          </w:p>
        </w:tc>
        <w:tc>
          <w:tcPr>
            <w:tcW w:w="2582" w:type="dxa"/>
            <w:tcBorders>
              <w:bottom w:val="single" w:sz="4" w:space="0" w:color="auto"/>
            </w:tcBorders>
          </w:tcPr>
          <w:p w:rsidR="00A165C3" w:rsidRPr="00A165C3" w:rsidRDefault="00A165C3"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Permanent</w:t>
            </w:r>
          </w:p>
        </w:tc>
        <w:tc>
          <w:tcPr>
            <w:tcW w:w="1843" w:type="dxa"/>
            <w:vMerge w:val="restart"/>
          </w:tcPr>
          <w:p w:rsidR="00A165C3" w:rsidRPr="00A165C3" w:rsidRDefault="00A165C3"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Costuri planificate în bugetul instituţiei; </w:t>
            </w:r>
          </w:p>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Proiectul “Consolidarea funcţiei de prevenire a corupţie şi a funcţiei analitice ale CNA” implementat de către PNUD-Moldova, cu suportul financiar al MAE al Norvegiei</w:t>
            </w:r>
          </w:p>
        </w:tc>
      </w:tr>
      <w:tr w:rsidR="00A165C3" w:rsidRPr="00A165C3" w:rsidTr="00A165C3">
        <w:trPr>
          <w:trHeight w:val="1740"/>
        </w:trPr>
        <w:tc>
          <w:tcPr>
            <w:tcW w:w="647" w:type="dxa"/>
            <w:vMerge/>
          </w:tcPr>
          <w:p w:rsidR="00A165C3" w:rsidRPr="00A165C3" w:rsidRDefault="00A165C3" w:rsidP="003241D2">
            <w:pPr>
              <w:contextualSpacing/>
              <w:jc w:val="center"/>
              <w:rPr>
                <w:rFonts w:ascii="Times New Roman" w:eastAsia="Calibri" w:hAnsi="Times New Roman" w:cs="Times New Roman"/>
                <w:b/>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tcBorders>
          </w:tcPr>
          <w:p w:rsidR="00A165C3" w:rsidRPr="00A165C3" w:rsidRDefault="00A165C3" w:rsidP="00BF1188">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I.2.Instruirea auditorilor Curții de Conturi privind auditarea mijloacelor oferite de către Uniunea Europeană</w:t>
            </w: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tc>
        <w:tc>
          <w:tcPr>
            <w:tcW w:w="1666" w:type="dxa"/>
            <w:tcBorders>
              <w:top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p>
        </w:tc>
        <w:tc>
          <w:tcPr>
            <w:tcW w:w="1842" w:type="dxa"/>
            <w:tcBorders>
              <w:top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Curtea de Conturi</w:t>
            </w:r>
          </w:p>
        </w:tc>
        <w:tc>
          <w:tcPr>
            <w:tcW w:w="2582" w:type="dxa"/>
            <w:tcBorders>
              <w:top w:val="single" w:sz="4" w:space="0" w:color="auto"/>
            </w:tcBorders>
          </w:tcPr>
          <w:p w:rsidR="00A165C3" w:rsidRPr="00A165C3" w:rsidRDefault="006F1449" w:rsidP="00473F16">
            <w:pPr>
              <w:jc w:val="both"/>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w:t>
            </w:r>
          </w:p>
        </w:tc>
        <w:tc>
          <w:tcPr>
            <w:tcW w:w="1843" w:type="dxa"/>
            <w:vMerge/>
          </w:tcPr>
          <w:p w:rsidR="00A165C3" w:rsidRPr="00A165C3" w:rsidRDefault="00A165C3" w:rsidP="00473F16">
            <w:pPr>
              <w:jc w:val="both"/>
              <w:rPr>
                <w:rFonts w:ascii="Times New Roman" w:eastAsia="Calibri" w:hAnsi="Times New Roman" w:cs="Times New Roman"/>
                <w:sz w:val="20"/>
                <w:szCs w:val="20"/>
                <w:lang w:val="ro-MO"/>
              </w:rPr>
            </w:pPr>
          </w:p>
        </w:tc>
      </w:tr>
      <w:tr w:rsidR="00863349" w:rsidRPr="00A165C3" w:rsidTr="004E3A67">
        <w:trPr>
          <w:trHeight w:val="2244"/>
        </w:trPr>
        <w:tc>
          <w:tcPr>
            <w:tcW w:w="647" w:type="dxa"/>
            <w:vMerge w:val="restart"/>
          </w:tcPr>
          <w:p w:rsidR="00863349" w:rsidRPr="00A165C3" w:rsidRDefault="00863349" w:rsidP="003241D2">
            <w:pPr>
              <w:jc w:val="center"/>
              <w:rPr>
                <w:rFonts w:ascii="Times New Roman" w:hAnsi="Times New Roman" w:cs="Times New Roman"/>
                <w:b/>
                <w:sz w:val="20"/>
                <w:szCs w:val="20"/>
                <w:lang w:val="ro-MO"/>
              </w:rPr>
            </w:pPr>
          </w:p>
        </w:tc>
        <w:tc>
          <w:tcPr>
            <w:tcW w:w="2665" w:type="dxa"/>
            <w:vMerge w:val="restart"/>
          </w:tcPr>
          <w:p w:rsidR="00863349" w:rsidRPr="00A165C3" w:rsidRDefault="00863349"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Autorităţile din Republica Moldova iau toate măsurile adecvate pentru a preveni şi a remedia orice practici de corupţie activă sau pasivă şi pentru a exclude conflictul de interese în orice etapă a procedurilor referitoare la execuţia fondurilor UE</w:t>
            </w:r>
          </w:p>
        </w:tc>
        <w:tc>
          <w:tcPr>
            <w:tcW w:w="1312" w:type="dxa"/>
            <w:vMerge w:val="restart"/>
          </w:tcPr>
          <w:p w:rsidR="00863349" w:rsidRPr="00A165C3" w:rsidRDefault="00863349" w:rsidP="00CF3474">
            <w:pPr>
              <w:rPr>
                <w:rFonts w:ascii="Times New Roman" w:eastAsia="Calibri" w:hAnsi="Times New Roman" w:cs="Times New Roman"/>
                <w:b/>
                <w:sz w:val="20"/>
                <w:szCs w:val="20"/>
                <w:lang w:val="ro-MO"/>
              </w:rPr>
            </w:pPr>
          </w:p>
        </w:tc>
        <w:tc>
          <w:tcPr>
            <w:tcW w:w="2862" w:type="dxa"/>
            <w:tcBorders>
              <w:bottom w:val="single" w:sz="4" w:space="0" w:color="auto"/>
            </w:tcBorders>
          </w:tcPr>
          <w:p w:rsidR="00863349" w:rsidRPr="00A165C3" w:rsidRDefault="00863349" w:rsidP="00473F16">
            <w:pPr>
              <w:snapToGrid w:val="0"/>
              <w:contextualSpacing/>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w:t>
            </w:r>
            <w:r w:rsidR="00A165C3" w:rsidRPr="00A165C3">
              <w:rPr>
                <w:rFonts w:ascii="Times New Roman" w:eastAsia="Calibri" w:hAnsi="Times New Roman" w:cs="Times New Roman"/>
                <w:sz w:val="20"/>
                <w:szCs w:val="20"/>
                <w:lang w:val="ro-MO"/>
              </w:rPr>
              <w:t>3</w:t>
            </w:r>
            <w:r w:rsidRPr="00A165C3">
              <w:rPr>
                <w:rFonts w:ascii="Times New Roman" w:eastAsia="Calibri" w:hAnsi="Times New Roman" w:cs="Times New Roman"/>
                <w:sz w:val="20"/>
                <w:szCs w:val="20"/>
                <w:lang w:val="ro-MO"/>
              </w:rPr>
              <w:t xml:space="preserve"> Instruirea continuă a personalului autorităţilor naţionale şi proiectelor în prevenirea fraudei şi corupţiei în contextul implementării proiectelor de asistenţă UE</w:t>
            </w:r>
          </w:p>
          <w:p w:rsidR="00863349" w:rsidRPr="00A165C3" w:rsidRDefault="00863349" w:rsidP="00473F16">
            <w:pPr>
              <w:jc w:val="both"/>
              <w:rPr>
                <w:rFonts w:ascii="Times New Roman" w:eastAsia="Calibri" w:hAnsi="Times New Roman" w:cs="Times New Roman"/>
                <w:b/>
                <w:sz w:val="20"/>
                <w:szCs w:val="20"/>
                <w:lang w:val="ro-MO"/>
              </w:rPr>
            </w:pPr>
          </w:p>
          <w:p w:rsidR="00863349" w:rsidRPr="00A165C3" w:rsidRDefault="00863349" w:rsidP="00473F16">
            <w:pPr>
              <w:jc w:val="both"/>
              <w:rPr>
                <w:rFonts w:ascii="Times New Roman" w:eastAsia="Calibri" w:hAnsi="Times New Roman" w:cs="Times New Roman"/>
                <w:b/>
                <w:sz w:val="20"/>
                <w:szCs w:val="20"/>
                <w:lang w:val="ro-MO"/>
              </w:rPr>
            </w:pPr>
          </w:p>
          <w:p w:rsidR="00863349" w:rsidRPr="00A165C3" w:rsidRDefault="00863349" w:rsidP="00473F16">
            <w:pPr>
              <w:jc w:val="both"/>
              <w:rPr>
                <w:rFonts w:ascii="Times New Roman" w:eastAsia="Calibri" w:hAnsi="Times New Roman" w:cs="Times New Roman"/>
                <w:b/>
                <w:sz w:val="20"/>
                <w:szCs w:val="20"/>
                <w:lang w:val="ro-MO"/>
              </w:rPr>
            </w:pPr>
          </w:p>
          <w:p w:rsidR="00863349" w:rsidRPr="00A165C3" w:rsidRDefault="00863349" w:rsidP="00473F16">
            <w:pPr>
              <w:jc w:val="both"/>
              <w:rPr>
                <w:rFonts w:ascii="Times New Roman" w:eastAsia="Calibri" w:hAnsi="Times New Roman" w:cs="Times New Roman"/>
                <w:b/>
                <w:sz w:val="20"/>
                <w:szCs w:val="20"/>
                <w:lang w:val="ro-MO"/>
              </w:rPr>
            </w:pPr>
          </w:p>
        </w:tc>
        <w:tc>
          <w:tcPr>
            <w:tcW w:w="1666" w:type="dxa"/>
            <w:tcBorders>
              <w:bottom w:val="single" w:sz="4" w:space="0" w:color="auto"/>
            </w:tcBorders>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Nr. de instruiri desfăşurate, </w:t>
            </w:r>
          </w:p>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Nr. de persoane instruite</w:t>
            </w:r>
          </w:p>
        </w:tc>
        <w:tc>
          <w:tcPr>
            <w:tcW w:w="1842" w:type="dxa"/>
            <w:tcBorders>
              <w:bottom w:val="single" w:sz="4" w:space="0" w:color="auto"/>
            </w:tcBorders>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Centrul Naţional Anticorupţie, Cancelaria de Stat, Academia de Administrare Publică</w:t>
            </w:r>
          </w:p>
        </w:tc>
        <w:tc>
          <w:tcPr>
            <w:tcW w:w="2582" w:type="dxa"/>
            <w:tcBorders>
              <w:bottom w:val="single" w:sz="4" w:space="0" w:color="auto"/>
            </w:tcBorders>
          </w:tcPr>
          <w:p w:rsidR="00863349" w:rsidRPr="00DF04C6" w:rsidRDefault="00C568FA" w:rsidP="00473F16">
            <w:pPr>
              <w:spacing w:after="200" w:line="276" w:lineRule="auto"/>
              <w:jc w:val="both"/>
              <w:rPr>
                <w:rFonts w:ascii="Times New Roman" w:hAnsi="Times New Roman" w:cs="Times New Roman"/>
                <w:b/>
                <w:sz w:val="20"/>
                <w:szCs w:val="20"/>
                <w:highlight w:val="yellow"/>
                <w:lang w:val="ro-MO"/>
              </w:rPr>
            </w:pPr>
            <w:r w:rsidRPr="00FE54FD">
              <w:rPr>
                <w:rFonts w:ascii="Times New Roman" w:eastAsia="Calibri" w:hAnsi="Times New Roman" w:cs="Times New Roman"/>
                <w:sz w:val="20"/>
                <w:szCs w:val="20"/>
                <w:lang w:val="ro-MO"/>
              </w:rPr>
              <w:t>Permanent</w:t>
            </w:r>
          </w:p>
        </w:tc>
        <w:tc>
          <w:tcPr>
            <w:tcW w:w="1843" w:type="dxa"/>
            <w:tcBorders>
              <w:bottom w:val="single" w:sz="4" w:space="0" w:color="auto"/>
            </w:tcBorders>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Implică costuri suplimentare, care urmează a fi calculate şi bugetate anual de instituţiile de aplicare, precum şi din cadrul proiectelor de asistenţă</w:t>
            </w:r>
          </w:p>
        </w:tc>
      </w:tr>
      <w:tr w:rsidR="00863349" w:rsidRPr="00A165C3" w:rsidTr="004E3A67">
        <w:trPr>
          <w:trHeight w:val="519"/>
        </w:trPr>
        <w:tc>
          <w:tcPr>
            <w:tcW w:w="647" w:type="dxa"/>
            <w:vMerge/>
          </w:tcPr>
          <w:p w:rsidR="00863349" w:rsidRPr="00A165C3" w:rsidRDefault="00863349" w:rsidP="003241D2">
            <w:pPr>
              <w:jc w:val="center"/>
              <w:rPr>
                <w:rFonts w:ascii="Times New Roman"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CF3474">
            <w:pPr>
              <w:rPr>
                <w:rFonts w:ascii="Times New Roman" w:eastAsia="Calibri" w:hAnsi="Times New Roman" w:cs="Times New Roman"/>
                <w:b/>
                <w:sz w:val="20"/>
                <w:szCs w:val="20"/>
                <w:lang w:val="ro-MO"/>
              </w:rPr>
            </w:pPr>
          </w:p>
        </w:tc>
        <w:tc>
          <w:tcPr>
            <w:tcW w:w="2862" w:type="dxa"/>
            <w:tcBorders>
              <w:top w:val="single" w:sz="4" w:space="0" w:color="auto"/>
            </w:tcBorders>
          </w:tcPr>
          <w:p w:rsidR="00863349" w:rsidRPr="00A165C3" w:rsidRDefault="00A165C3"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I.4.</w:t>
            </w:r>
            <w:r w:rsidR="00863349" w:rsidRPr="00A165C3">
              <w:rPr>
                <w:rFonts w:ascii="Times New Roman" w:hAnsi="Times New Roman" w:cs="Times New Roman"/>
                <w:sz w:val="20"/>
                <w:szCs w:val="20"/>
                <w:lang w:val="ro-MO"/>
              </w:rPr>
              <w:t>Continuarea consolidării guvernanței prin  asigurarea implementării eficiente a Strategiei de dezvoltare a managementului finanțelor publice și a strategiilor din domeniile specifice gestionării finanțelor publice (,achiziții publice, administrare fiscală, administrare vamală, etc.)</w:t>
            </w:r>
          </w:p>
        </w:tc>
        <w:tc>
          <w:tcPr>
            <w:tcW w:w="1666" w:type="dxa"/>
            <w:tcBorders>
              <w:top w:val="single" w:sz="4" w:space="0" w:color="auto"/>
            </w:tcBorders>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Rapoarte de implementare elaborate și diseminate</w:t>
            </w:r>
          </w:p>
        </w:tc>
        <w:tc>
          <w:tcPr>
            <w:tcW w:w="1842" w:type="dxa"/>
            <w:tcBorders>
              <w:top w:val="single" w:sz="4" w:space="0" w:color="auto"/>
            </w:tcBorders>
          </w:tcPr>
          <w:p w:rsidR="00863349" w:rsidRPr="00A165C3" w:rsidRDefault="00863349" w:rsidP="00B70C49">
            <w:pPr>
              <w:spacing w:after="200" w:line="276" w:lineRule="auto"/>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Ministerul Finanțelor,</w:t>
            </w:r>
          </w:p>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Inspectoratul Fiscal de Stat, Serviciul Vamal, Agenția Achiziții Publice</w:t>
            </w:r>
          </w:p>
        </w:tc>
        <w:tc>
          <w:tcPr>
            <w:tcW w:w="2582" w:type="dxa"/>
            <w:tcBorders>
              <w:top w:val="single" w:sz="4" w:space="0" w:color="auto"/>
            </w:tcBorders>
          </w:tcPr>
          <w:p w:rsidR="00863349" w:rsidRDefault="00863349" w:rsidP="00473F16">
            <w:pPr>
              <w:jc w:val="both"/>
              <w:rPr>
                <w:rFonts w:ascii="Times New Roman" w:hAnsi="Times New Roman" w:cs="Times New Roman"/>
                <w:sz w:val="20"/>
                <w:szCs w:val="20"/>
                <w:lang w:val="ro-MO"/>
              </w:rPr>
            </w:pPr>
          </w:p>
          <w:p w:rsidR="00713B6F" w:rsidRDefault="00713B6F" w:rsidP="00713B6F">
            <w:pP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Trimestrul I, 2017</w:t>
            </w:r>
          </w:p>
          <w:p w:rsidR="00713B6F" w:rsidRDefault="00713B6F" w:rsidP="00713B6F">
            <w:pP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Trimestrul I, 2018</w:t>
            </w:r>
          </w:p>
          <w:p w:rsidR="00713B6F" w:rsidRPr="00A165C3" w:rsidRDefault="00713B6F" w:rsidP="00713B6F">
            <w:pPr>
              <w:jc w:val="both"/>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Trimestrul I, 2019</w:t>
            </w:r>
          </w:p>
        </w:tc>
        <w:tc>
          <w:tcPr>
            <w:tcW w:w="1843" w:type="dxa"/>
            <w:tcBorders>
              <w:top w:val="single" w:sz="4" w:space="0" w:color="auto"/>
            </w:tcBorders>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Din contul programelor bugetare ale autorităţii publice</w:t>
            </w:r>
          </w:p>
        </w:tc>
      </w:tr>
      <w:tr w:rsidR="00A165C3" w:rsidRPr="00A165C3" w:rsidTr="002B373B">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Autorităţile din Republica Moldova informează Comisia Europeană cu privire la orice măsură de prevenire luată</w:t>
            </w:r>
          </w:p>
        </w:tc>
      </w:tr>
      <w:tr w:rsidR="00A165C3" w:rsidRPr="00A165C3" w:rsidTr="007861BC">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(4)</w:t>
            </w:r>
            <w:r w:rsidRPr="00A165C3">
              <w:rPr>
                <w:rFonts w:ascii="Times New Roman" w:eastAsia="Calibri" w:hAnsi="Times New Roman" w:cs="Times New Roman"/>
                <w:sz w:val="20"/>
                <w:szCs w:val="20"/>
                <w:lang w:val="ro-MO"/>
              </w:rPr>
              <w:t xml:space="preserve"> Comisia Europeană are dreptul de a obţine dovezi în conformitate cu articolul 56 din Regulamentul (CE, Euratom) nr. 1605/2002 al Consiliului din 25 iunie 2002 privind regulamentul financiar aplicabil bugetului general al Comunităţilor Europene</w:t>
            </w:r>
          </w:p>
        </w:tc>
      </w:tr>
      <w:tr w:rsidR="00A165C3" w:rsidRPr="00A165C3" w:rsidTr="003B5FC3">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(5)</w:t>
            </w:r>
            <w:r w:rsidRPr="00A165C3">
              <w:rPr>
                <w:rFonts w:ascii="Times New Roman" w:eastAsia="Calibri" w:hAnsi="Times New Roman" w:cs="Times New Roman"/>
                <w:sz w:val="20"/>
                <w:szCs w:val="20"/>
                <w:lang w:val="ro-MO"/>
              </w:rPr>
              <w:t xml:space="preserve"> Comisia Europeană are, de asemenea, dreptul de a obţine dovezi că procedurile privind achiziţiile publice şi granturile respectă principiile transparenţei, tratamentului egal şi nediscriminării, previn orice conflict de interese, oferă garanţii echivalente standardelor acceptate pe plan internaţional şi asigură respectarea dispoziţiilor privind buna gestiune financiară</w:t>
            </w:r>
          </w:p>
        </w:tc>
      </w:tr>
      <w:tr w:rsidR="00A165C3" w:rsidRPr="00A165C3" w:rsidTr="00BD573F">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(6)</w:t>
            </w:r>
            <w:r w:rsidRPr="00A165C3">
              <w:rPr>
                <w:rFonts w:ascii="Times New Roman" w:eastAsia="Calibri" w:hAnsi="Times New Roman" w:cs="Times New Roman"/>
                <w:sz w:val="20"/>
                <w:szCs w:val="20"/>
                <w:lang w:val="ro-MO"/>
              </w:rPr>
              <w:t xml:space="preserve"> În acest scop, autorităţile competente din Republica Moldova furnizează Comisiei Europene toate informaţiile legate de execuţia fondurilor UE şi îi comunică acesteia fără întîrziere orice modificare semnificativă a procedurilor sau a sistemelor lor</w:t>
            </w:r>
          </w:p>
        </w:tc>
      </w:tr>
      <w:tr w:rsidR="00863349" w:rsidRPr="00A165C3" w:rsidTr="003241D2">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lastRenderedPageBreak/>
              <w:t>425</w:t>
            </w:r>
          </w:p>
        </w:tc>
        <w:tc>
          <w:tcPr>
            <w:tcW w:w="2665" w:type="dxa"/>
          </w:tcPr>
          <w:p w:rsidR="00863349" w:rsidRPr="00A165C3" w:rsidRDefault="00863349"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Cercetarea şi urmărirea penală</w:t>
            </w:r>
          </w:p>
          <w:p w:rsidR="00863349" w:rsidRPr="00A165C3" w:rsidRDefault="00863349" w:rsidP="003241D2">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Autorităţile din Republica Moldova asigură cercetarea şi urmărirea penală a cazurilor presupuse şi reale de fraudă, corupţie sau orice altă neregulă, inclusiv conflict de interese, depistate în urma controalelor naţionale sau ale UE. Dacă este cazul, OLAF poate furniza autorităţilor competente din Republica Moldova asistenţă în îndeplinirea acestei sarcini</w:t>
            </w:r>
          </w:p>
        </w:tc>
        <w:tc>
          <w:tcPr>
            <w:tcW w:w="1312" w:type="dxa"/>
          </w:tcPr>
          <w:p w:rsidR="00863349" w:rsidRPr="00A165C3" w:rsidRDefault="00863349" w:rsidP="00CF3474">
            <w:pPr>
              <w:rPr>
                <w:rFonts w:ascii="Times New Roman" w:eastAsia="Calibri" w:hAnsi="Times New Roman" w:cs="Times New Roman"/>
                <w:b/>
                <w:sz w:val="20"/>
                <w:szCs w:val="20"/>
                <w:lang w:val="ro-MO"/>
              </w:rPr>
            </w:pPr>
          </w:p>
        </w:tc>
        <w:tc>
          <w:tcPr>
            <w:tcW w:w="2862" w:type="dxa"/>
          </w:tcPr>
          <w:p w:rsidR="00863349" w:rsidRPr="00A165C3" w:rsidRDefault="005E7B69" w:rsidP="00473F16">
            <w:pPr>
              <w:jc w:val="both"/>
              <w:rPr>
                <w:rFonts w:ascii="Times New Roman" w:eastAsia="Calibri" w:hAnsi="Times New Roman" w:cs="Times New Roman"/>
                <w:b/>
                <w:sz w:val="20"/>
                <w:szCs w:val="20"/>
                <w:lang w:val="ro-MO"/>
              </w:rPr>
            </w:pPr>
            <w:r>
              <w:rPr>
                <w:rFonts w:ascii="Times New Roman" w:eastAsia="Calibri" w:hAnsi="Times New Roman" w:cs="Times New Roman"/>
                <w:sz w:val="20"/>
                <w:szCs w:val="20"/>
                <w:lang w:val="ro-MO"/>
              </w:rPr>
              <w:t>I.</w:t>
            </w:r>
            <w:r w:rsidR="00863349" w:rsidRPr="00A165C3">
              <w:rPr>
                <w:rFonts w:ascii="Times New Roman" w:eastAsia="Calibri" w:hAnsi="Times New Roman" w:cs="Times New Roman"/>
                <w:sz w:val="20"/>
                <w:szCs w:val="20"/>
                <w:lang w:val="ro-MO"/>
              </w:rPr>
              <w:t>1.Efectuarea urmăririi penale în cazurile presupuse şi reale de fraudă, corupţie sau orice altă neregulă, inclusiv conflict de interese, depistate în urma controalelor naţionale sau ale UE</w:t>
            </w:r>
          </w:p>
        </w:tc>
        <w:tc>
          <w:tcPr>
            <w:tcW w:w="1666"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Nr. de urmăriri penale efectuate</w:t>
            </w:r>
          </w:p>
        </w:tc>
        <w:tc>
          <w:tcPr>
            <w:tcW w:w="1842"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Centrul Naţional Anticorupţie</w:t>
            </w:r>
          </w:p>
        </w:tc>
        <w:tc>
          <w:tcPr>
            <w:tcW w:w="2582" w:type="dxa"/>
          </w:tcPr>
          <w:p w:rsidR="00863349" w:rsidRPr="00A165C3" w:rsidRDefault="00863349"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La necesitate</w:t>
            </w:r>
          </w:p>
        </w:tc>
        <w:tc>
          <w:tcPr>
            <w:tcW w:w="1843"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Nu implică costuri suplimentare</w:t>
            </w:r>
          </w:p>
        </w:tc>
      </w:tr>
      <w:tr w:rsidR="00863349" w:rsidRPr="00A165C3" w:rsidTr="003241D2">
        <w:tc>
          <w:tcPr>
            <w:tcW w:w="647" w:type="dxa"/>
          </w:tcPr>
          <w:p w:rsidR="00863349" w:rsidRPr="00A165C3" w:rsidRDefault="00863349" w:rsidP="003241D2">
            <w:pPr>
              <w:contextualSpacing/>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426</w:t>
            </w:r>
          </w:p>
        </w:tc>
        <w:tc>
          <w:tcPr>
            <w:tcW w:w="2665" w:type="dxa"/>
          </w:tcPr>
          <w:p w:rsidR="00863349" w:rsidRPr="00A165C3" w:rsidRDefault="00863349"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Comunicarea cu privire la fraude, corupţie şi nereguli</w:t>
            </w:r>
          </w:p>
          <w:p w:rsidR="00863349" w:rsidRPr="00A165C3" w:rsidRDefault="00863349"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 xml:space="preserve">(1) </w:t>
            </w:r>
            <w:r w:rsidRPr="00A165C3">
              <w:rPr>
                <w:rFonts w:ascii="Times New Roman" w:eastAsia="Calibri" w:hAnsi="Times New Roman" w:cs="Times New Roman"/>
                <w:sz w:val="20"/>
                <w:szCs w:val="20"/>
                <w:lang w:val="ro-MO"/>
              </w:rPr>
              <w:t>Autorităţile din Republica Moldova transmit Comisiei Europene fără întîrziere orice informaţie de care iau cunoştinţă cu privire la cazuri presupuse sau reale de fraudă, corupţie sau orice altă neregulă, inclusiv conflict de interese, legate de execuţia fondurilor UE. În caz de suspiciune de fraudă sau corupţie, OLAF este, de asemenea, informat</w:t>
            </w:r>
          </w:p>
        </w:tc>
        <w:tc>
          <w:tcPr>
            <w:tcW w:w="1312" w:type="dxa"/>
          </w:tcPr>
          <w:p w:rsidR="00863349" w:rsidRPr="00A165C3" w:rsidRDefault="00863349" w:rsidP="00CF3474">
            <w:pPr>
              <w:rPr>
                <w:rFonts w:ascii="Times New Roman" w:eastAsia="Calibri" w:hAnsi="Times New Roman" w:cs="Times New Roman"/>
                <w:b/>
                <w:sz w:val="20"/>
                <w:szCs w:val="20"/>
                <w:lang w:val="ro-MO"/>
              </w:rPr>
            </w:pPr>
          </w:p>
        </w:tc>
        <w:tc>
          <w:tcPr>
            <w:tcW w:w="2862" w:type="dxa"/>
          </w:tcPr>
          <w:p w:rsidR="00863349" w:rsidRPr="00A165C3" w:rsidRDefault="005E7B69" w:rsidP="00473F16">
            <w:pPr>
              <w:jc w:val="both"/>
              <w:rPr>
                <w:rFonts w:ascii="Times New Roman" w:eastAsia="Calibri" w:hAnsi="Times New Roman" w:cs="Times New Roman"/>
                <w:b/>
                <w:sz w:val="20"/>
                <w:szCs w:val="20"/>
                <w:lang w:val="ro-MO"/>
              </w:rPr>
            </w:pPr>
            <w:r>
              <w:rPr>
                <w:rFonts w:ascii="Times New Roman" w:eastAsia="Calibri" w:hAnsi="Times New Roman" w:cs="Times New Roman"/>
                <w:sz w:val="20"/>
                <w:szCs w:val="20"/>
                <w:lang w:val="ro-MO"/>
              </w:rPr>
              <w:t>I.</w:t>
            </w:r>
            <w:r w:rsidR="00863349" w:rsidRPr="00A165C3">
              <w:rPr>
                <w:rFonts w:ascii="Times New Roman" w:eastAsia="Calibri" w:hAnsi="Times New Roman" w:cs="Times New Roman"/>
                <w:sz w:val="20"/>
                <w:szCs w:val="20"/>
                <w:lang w:val="ro-MO"/>
              </w:rPr>
              <w:t>1. Prezentarea Comisiei Europene şi OLAF a informaţiei cu privire la infracţiunile  corupţie sau conexe corupţiei depistate, inclusiv conflicte de interese, legate de execuţia fondurilor UE</w:t>
            </w:r>
          </w:p>
        </w:tc>
        <w:tc>
          <w:tcPr>
            <w:tcW w:w="1666"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Nr. de demersuri expediate</w:t>
            </w:r>
          </w:p>
        </w:tc>
        <w:tc>
          <w:tcPr>
            <w:tcW w:w="1842"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Centrul Naţional Anticorupţie, Autoritatea Naţională de Integritate, Cancelaria de Stat</w:t>
            </w:r>
          </w:p>
        </w:tc>
        <w:tc>
          <w:tcPr>
            <w:tcW w:w="2582" w:type="dxa"/>
          </w:tcPr>
          <w:p w:rsidR="00863349" w:rsidRPr="00A165C3" w:rsidRDefault="00863349"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La necesitate</w:t>
            </w:r>
          </w:p>
        </w:tc>
        <w:tc>
          <w:tcPr>
            <w:tcW w:w="1843"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Nu implică costuri suplimentare</w:t>
            </w:r>
          </w:p>
        </w:tc>
      </w:tr>
      <w:tr w:rsidR="00863349" w:rsidRPr="00A165C3" w:rsidTr="003241D2">
        <w:tc>
          <w:tcPr>
            <w:tcW w:w="647" w:type="dxa"/>
          </w:tcPr>
          <w:p w:rsidR="00863349" w:rsidRPr="00A165C3" w:rsidRDefault="00863349" w:rsidP="003241D2">
            <w:pPr>
              <w:jc w:val="center"/>
              <w:rPr>
                <w:rFonts w:ascii="Times New Roman" w:hAnsi="Times New Roman" w:cs="Times New Roman"/>
                <w:b/>
                <w:sz w:val="20"/>
                <w:szCs w:val="20"/>
                <w:lang w:val="ro-MO"/>
              </w:rPr>
            </w:pPr>
          </w:p>
        </w:tc>
        <w:tc>
          <w:tcPr>
            <w:tcW w:w="2665" w:type="dxa"/>
          </w:tcPr>
          <w:p w:rsidR="00863349" w:rsidRPr="00A165C3" w:rsidRDefault="00863349" w:rsidP="000115EA">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De asemenea, autorităţile din Republica Moldova raportează cu privire la toate măsurile luate în legătură cu faptele comunicate în temeiul prezentului articol. Dacă nu există cazuri presupuse sau reale de fraudă, corupţie sau altă neregulă de raportat, autorităţile din Republica Moldova informează Comisia Europeană după sfîrşitul fiecărui an calendaristic</w:t>
            </w:r>
          </w:p>
        </w:tc>
        <w:tc>
          <w:tcPr>
            <w:tcW w:w="1312" w:type="dxa"/>
          </w:tcPr>
          <w:p w:rsidR="00863349" w:rsidRPr="00A165C3" w:rsidRDefault="00863349" w:rsidP="00CF3474">
            <w:pPr>
              <w:rPr>
                <w:rFonts w:ascii="Times New Roman" w:eastAsia="Calibri" w:hAnsi="Times New Roman" w:cs="Times New Roman"/>
                <w:b/>
                <w:sz w:val="20"/>
                <w:szCs w:val="20"/>
                <w:lang w:val="ro-MO"/>
              </w:rPr>
            </w:pPr>
          </w:p>
        </w:tc>
        <w:tc>
          <w:tcPr>
            <w:tcW w:w="2862" w:type="dxa"/>
          </w:tcPr>
          <w:p w:rsidR="00863349" w:rsidRPr="00A165C3" w:rsidRDefault="00863349" w:rsidP="005E7B69">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 xml:space="preserve">I </w:t>
            </w:r>
            <w:r w:rsidR="005E7B69">
              <w:rPr>
                <w:rFonts w:ascii="Times New Roman" w:eastAsia="Calibri" w:hAnsi="Times New Roman" w:cs="Times New Roman"/>
                <w:sz w:val="20"/>
                <w:szCs w:val="20"/>
                <w:lang w:val="ro-MO"/>
              </w:rPr>
              <w:t>.2</w:t>
            </w:r>
            <w:r w:rsidRPr="00A165C3">
              <w:rPr>
                <w:rFonts w:ascii="Times New Roman" w:eastAsia="Calibri" w:hAnsi="Times New Roman" w:cs="Times New Roman"/>
                <w:sz w:val="20"/>
                <w:szCs w:val="20"/>
                <w:lang w:val="ro-MO"/>
              </w:rPr>
              <w:t>. Elaborarea şi prezentarea către Comisia Europeană a rapoartelor privind măsurile întreprinse în legătură cu cazurile presupuse sau reale de fraudă, corupţie sau altă neregulă în execuţia fondurilor UE, inclusiv în cazul lipsei unor asemenea nereguli</w:t>
            </w:r>
          </w:p>
        </w:tc>
        <w:tc>
          <w:tcPr>
            <w:tcW w:w="1666" w:type="dxa"/>
          </w:tcPr>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 xml:space="preserve">Rapoarte elaborate şi remise </w:t>
            </w:r>
          </w:p>
        </w:tc>
        <w:tc>
          <w:tcPr>
            <w:tcW w:w="1842" w:type="dxa"/>
          </w:tcPr>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Centrul Naţional Anticorupţie, Cancelaria de Stat</w:t>
            </w:r>
          </w:p>
        </w:tc>
        <w:tc>
          <w:tcPr>
            <w:tcW w:w="2582" w:type="dxa"/>
          </w:tcPr>
          <w:p w:rsidR="00863349" w:rsidRPr="00A165C3" w:rsidRDefault="00863349" w:rsidP="00CF3474">
            <w:pPr>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Trimestrul IV 2017-2019</w:t>
            </w:r>
          </w:p>
        </w:tc>
        <w:tc>
          <w:tcPr>
            <w:tcW w:w="1843" w:type="dxa"/>
          </w:tcPr>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Nu implică costuri suplimentare</w:t>
            </w:r>
          </w:p>
        </w:tc>
      </w:tr>
      <w:tr w:rsidR="00863349" w:rsidRPr="00A165C3" w:rsidTr="00483F0B">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427</w:t>
            </w:r>
          </w:p>
        </w:tc>
        <w:tc>
          <w:tcPr>
            <w:tcW w:w="14772" w:type="dxa"/>
            <w:gridSpan w:val="7"/>
          </w:tcPr>
          <w:p w:rsidR="00863349" w:rsidRPr="00A165C3" w:rsidRDefault="00863349" w:rsidP="003241D2">
            <w:pPr>
              <w:contextualSpacing/>
              <w:rPr>
                <w:rFonts w:ascii="Times New Roman" w:eastAsia="Calibri" w:hAnsi="Times New Roman" w:cs="Times New Roman"/>
                <w:b/>
                <w:bCs/>
                <w:sz w:val="20"/>
                <w:szCs w:val="20"/>
                <w:lang w:val="ro-MO"/>
              </w:rPr>
            </w:pPr>
            <w:r w:rsidRPr="00A165C3">
              <w:rPr>
                <w:rFonts w:ascii="Times New Roman" w:eastAsia="Calibri" w:hAnsi="Times New Roman" w:cs="Times New Roman"/>
                <w:b/>
                <w:bCs/>
                <w:sz w:val="20"/>
                <w:szCs w:val="20"/>
                <w:lang w:val="ro-MO"/>
              </w:rPr>
              <w:t>Audituri</w:t>
            </w: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lastRenderedPageBreak/>
              <w:t>(1)</w:t>
            </w:r>
            <w:r w:rsidRPr="00A165C3">
              <w:rPr>
                <w:rFonts w:ascii="Times New Roman" w:eastAsia="Calibri" w:hAnsi="Times New Roman" w:cs="Times New Roman"/>
                <w:sz w:val="20"/>
                <w:szCs w:val="20"/>
                <w:lang w:val="ro-MO"/>
              </w:rPr>
              <w:t xml:space="preserve"> Comisia Europeană şi CCE au dreptul să examineze legalitatea şi regularitatea cheltuielilor legate de execuţia fondurilor UE şi să verifice dacă a fost aplicată o bună gestiune financiară</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Auditurile privesc atît angajamentele asumate, cît şi plăţile efectuate. Acestea se bazează pe documente şi, dacă este necesar, sînt efectuate la faţa locului, la sediul oricărei entităţi care gestionează fonduri UE sau participă la execuţia acestora. Auditurile pot fi efectuate înainte de închiderea conturilor pentru exerciţiul financiar în cauză şi pentru o perioadă de 5 ani de la data plăţii soldului</w:t>
            </w: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Inspectorii Comisiei Europene şi alte persoane împuternicite de Comisia Europeană sau de CCE pot desfăşura controale şi audituri documentare sau la faţa locului, la sediul oricărei entităţi, precum şi la sediul subcontractorilor acesteia din Republica Moldova, care gestionează fonduri UE sau participă la execuţia acestora</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w:t>
            </w:r>
            <w:r w:rsidRPr="00A165C3">
              <w:rPr>
                <w:rFonts w:ascii="Times New Roman" w:eastAsia="Calibri" w:hAnsi="Times New Roman" w:cs="Times New Roman"/>
                <w:sz w:val="20"/>
                <w:szCs w:val="20"/>
                <w:lang w:val="ro-MO"/>
              </w:rPr>
              <w:t xml:space="preserve"> Comisia Europeană sau alte persoane mandatate de aceasta sau de CCE au acces corespunzător la spaţii, lucrări şi documente, precum şi la toate informaţiile, inclusiv la cele în format electronic, necesare pentru efectuarea acestor audituri. Dreptul de acces ar trebui comunicat tuturor instituţiilor publice din Republica Moldova şi este precizat explicit în contractele încheiate pentru punerea în aplicare a instrumentelor menţionate în prezentul acord</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(5)</w:t>
            </w:r>
            <w:r w:rsidRPr="00A165C3">
              <w:rPr>
                <w:rFonts w:ascii="Times New Roman" w:eastAsia="Calibri" w:hAnsi="Times New Roman" w:cs="Times New Roman"/>
                <w:sz w:val="20"/>
                <w:szCs w:val="20"/>
                <w:lang w:val="ro-MO"/>
              </w:rPr>
              <w:t xml:space="preserve"> Controalele şi auditurile menţionate în prezentul articol sînt aplicabile tuturor contractorilor şi subcontractorilor care au primit fonduri UE în mod direct sau indirect. În îndeplinirea sarcinilor lor, CCE şi organismele de audit din Republica Moldova desfăşoară o cooperare bazată pe încredere şi pe respectarea independenţei</w:t>
            </w:r>
          </w:p>
        </w:tc>
      </w:tr>
      <w:tr w:rsidR="00863349" w:rsidRPr="00A165C3" w:rsidTr="00483F0B">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lastRenderedPageBreak/>
              <w:t>428</w:t>
            </w:r>
          </w:p>
        </w:tc>
        <w:tc>
          <w:tcPr>
            <w:tcW w:w="14772" w:type="dxa"/>
            <w:gridSpan w:val="7"/>
          </w:tcPr>
          <w:p w:rsidR="00863349" w:rsidRPr="00A165C3" w:rsidRDefault="00863349" w:rsidP="003241D2">
            <w:pPr>
              <w:contextualSpacing/>
              <w:rPr>
                <w:rFonts w:ascii="Times New Roman" w:eastAsia="Calibri" w:hAnsi="Times New Roman" w:cs="Times New Roman"/>
                <w:b/>
                <w:bCs/>
                <w:sz w:val="20"/>
                <w:szCs w:val="20"/>
                <w:lang w:val="ro-MO"/>
              </w:rPr>
            </w:pPr>
            <w:r w:rsidRPr="00A165C3">
              <w:rPr>
                <w:rFonts w:ascii="Times New Roman" w:eastAsia="Calibri" w:hAnsi="Times New Roman" w:cs="Times New Roman"/>
                <w:b/>
                <w:bCs/>
                <w:sz w:val="20"/>
                <w:szCs w:val="20"/>
                <w:lang w:val="ro-MO"/>
              </w:rPr>
              <w:t xml:space="preserve">Controale la faţa locului </w:t>
            </w: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(1)</w:t>
            </w:r>
            <w:r w:rsidRPr="00A165C3">
              <w:rPr>
                <w:rFonts w:ascii="Times New Roman" w:eastAsia="Calibri" w:hAnsi="Times New Roman" w:cs="Times New Roman"/>
                <w:sz w:val="20"/>
                <w:szCs w:val="20"/>
                <w:lang w:val="ro-MO"/>
              </w:rPr>
              <w:t xml:space="preserve"> În cadrul prezentului acord, OLAF este autorizat să efectueze controale şi inspecţii la faţa locului în scopul protejării intereselor financiare ale UE împotriva fraudelor şi a altor nereguli, în conformitate cu dispoziţiile Regulamentului (CE, Euratom) nr. 2185/96 al Consiliului din 11 noiembrie 1996 privind controalele şi inspecţiile la faţa locului efectuate de Comisie în scopul protejării intereselor financiare ale Comunităţilor Europene împotriva fraudei şi a altor abateri</w:t>
            </w: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Controalele şi inspecţiile la faţa locului sînt pregătite şi efectuate de OLAF în strînsă cooperare cu autorităţile competente din Republica Moldova</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Autorităţilor din Republica Moldova li se notifică în timp util obiectul, scopul şi temeiul juridic al controalelor şi inspecţiilor, astfel încît acestea să poată furniza ajutorul necesar. În acest scop, funcţionarii autorităţilor competente din Republica Moldova pot participa la controalele şi inspecţiile la faţa locului</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w:t>
            </w:r>
            <w:r w:rsidRPr="00A165C3">
              <w:rPr>
                <w:rFonts w:ascii="Times New Roman" w:eastAsia="Calibri" w:hAnsi="Times New Roman" w:cs="Times New Roman"/>
                <w:sz w:val="20"/>
                <w:szCs w:val="20"/>
                <w:lang w:val="ro-MO"/>
              </w:rPr>
              <w:t xml:space="preserve"> </w:t>
            </w:r>
            <w:r w:rsidR="00C568FA" w:rsidRPr="00FE54FD">
              <w:rPr>
                <w:rFonts w:ascii="Times New Roman" w:eastAsia="Calibri" w:hAnsi="Times New Roman" w:cs="Times New Roman"/>
                <w:sz w:val="20"/>
                <w:szCs w:val="20"/>
                <w:lang w:val="ro-MO"/>
              </w:rPr>
              <w:t>Dacă autorităţile în cauză din Republica Moldova îşi exprimă interesul în acest sens, controalele şi inspecţiile la faţa locului pot fi efectuate împreună de către OLAF şi autorităţile respective</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(5)</w:t>
            </w:r>
            <w:r w:rsidRPr="00A165C3">
              <w:rPr>
                <w:rFonts w:ascii="Times New Roman" w:eastAsia="Calibri" w:hAnsi="Times New Roman" w:cs="Times New Roman"/>
                <w:sz w:val="20"/>
                <w:szCs w:val="20"/>
                <w:lang w:val="ro-MO"/>
              </w:rPr>
              <w:t xml:space="preserve"> Dacă un operator economic se împotriveşte unui control sau unei inspecţii la faţa locului, autorităţile din Republica Moldova îi asigură OLAF asistenţa necesară pentru ca acesta să îşi poată îndeplini sarcina de a efectua un control sau o inspecţie la faţa locului</w:t>
            </w:r>
          </w:p>
        </w:tc>
      </w:tr>
      <w:tr w:rsidR="00863349" w:rsidRPr="00A165C3" w:rsidTr="00A165C3">
        <w:trPr>
          <w:trHeight w:val="1550"/>
        </w:trPr>
        <w:tc>
          <w:tcPr>
            <w:tcW w:w="647" w:type="dxa"/>
            <w:vMerge w:val="restart"/>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t>429</w:t>
            </w:r>
          </w:p>
        </w:tc>
        <w:tc>
          <w:tcPr>
            <w:tcW w:w="2665" w:type="dxa"/>
            <w:vMerge w:val="restart"/>
          </w:tcPr>
          <w:p w:rsidR="00863349" w:rsidRPr="00A165C3" w:rsidRDefault="00863349" w:rsidP="003241D2">
            <w:pPr>
              <w:contextualSpacing/>
              <w:rPr>
                <w:rFonts w:ascii="Times New Roman" w:eastAsia="Calibri" w:hAnsi="Times New Roman" w:cs="Times New Roman"/>
                <w:b/>
                <w:bCs/>
                <w:iCs/>
                <w:sz w:val="20"/>
                <w:szCs w:val="20"/>
                <w:lang w:val="ro-MO"/>
              </w:rPr>
            </w:pPr>
            <w:r w:rsidRPr="00A165C3">
              <w:rPr>
                <w:rFonts w:ascii="Times New Roman" w:eastAsia="Calibri" w:hAnsi="Times New Roman" w:cs="Times New Roman"/>
                <w:b/>
                <w:bCs/>
                <w:iCs/>
                <w:sz w:val="20"/>
                <w:szCs w:val="20"/>
                <w:lang w:val="ro-MO"/>
              </w:rPr>
              <w:t xml:space="preserve">Măsuri </w:t>
            </w:r>
            <w:r w:rsidRPr="00A165C3">
              <w:rPr>
                <w:rFonts w:ascii="Times New Roman" w:eastAsia="Calibri" w:hAnsi="Times New Roman" w:cs="Times New Roman"/>
                <w:b/>
                <w:iCs/>
                <w:sz w:val="20"/>
                <w:szCs w:val="20"/>
                <w:lang w:val="ro-MO"/>
              </w:rPr>
              <w:t>ş</w:t>
            </w:r>
            <w:r w:rsidRPr="00A165C3">
              <w:rPr>
                <w:rFonts w:ascii="Times New Roman" w:eastAsia="Calibri" w:hAnsi="Times New Roman" w:cs="Times New Roman"/>
                <w:b/>
                <w:bCs/>
                <w:iCs/>
                <w:sz w:val="20"/>
                <w:szCs w:val="20"/>
                <w:lang w:val="ro-MO"/>
              </w:rPr>
              <w:t xml:space="preserve">i sancţiuni administrative </w:t>
            </w:r>
          </w:p>
          <w:p w:rsidR="00863349" w:rsidRPr="00A165C3" w:rsidRDefault="00863349" w:rsidP="003241D2">
            <w:pPr>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 xml:space="preserve">Comisia Europeană poate impune măsuri şi sancţiuni administrative în conformitate cu Regulamentul (CE, Euratom) nr. 1605/2002, Regulamentul (CE, Euratom) nr. 2342/2002 din 23 decembrie 2002 şi </w:t>
            </w:r>
            <w:r w:rsidRPr="00A165C3">
              <w:rPr>
                <w:rFonts w:ascii="Times New Roman" w:eastAsia="Calibri" w:hAnsi="Times New Roman" w:cs="Times New Roman"/>
                <w:iCs/>
                <w:sz w:val="20"/>
                <w:szCs w:val="20"/>
                <w:lang w:val="ro-MO"/>
              </w:rPr>
              <w:lastRenderedPageBreak/>
              <w:t>Regulamentul (CE, Euratom) nr. 2988/95 al Consiliului din 18 decembrie 1995 privind protecţia intereselor financiare ale Comunităţilor Europene</w:t>
            </w:r>
          </w:p>
        </w:tc>
        <w:tc>
          <w:tcPr>
            <w:tcW w:w="1312" w:type="dxa"/>
            <w:vMerge w:val="restart"/>
          </w:tcPr>
          <w:p w:rsidR="00863349" w:rsidRPr="00A165C3" w:rsidRDefault="00863349" w:rsidP="00CF3474">
            <w:pPr>
              <w:rPr>
                <w:rFonts w:ascii="Times New Roman" w:eastAsia="Calibri" w:hAnsi="Times New Roman" w:cs="Times New Roman"/>
                <w:b/>
                <w:sz w:val="20"/>
                <w:szCs w:val="20"/>
                <w:lang w:val="ro-MO"/>
              </w:rPr>
            </w:pPr>
          </w:p>
        </w:tc>
        <w:tc>
          <w:tcPr>
            <w:tcW w:w="2862" w:type="dxa"/>
            <w:tcBorders>
              <w:bottom w:val="single" w:sz="4" w:space="0" w:color="auto"/>
            </w:tcBorders>
          </w:tcPr>
          <w:p w:rsidR="00A165C3" w:rsidRPr="00A165C3" w:rsidRDefault="00A165C3" w:rsidP="00A165C3">
            <w:pPr>
              <w:rPr>
                <w:rFonts w:ascii="Times New Roman" w:eastAsia="SimSun" w:hAnsi="Times New Roman" w:cs="Times New Roman"/>
                <w:sz w:val="20"/>
                <w:szCs w:val="20"/>
                <w:lang w:val="ro-MO"/>
              </w:rPr>
            </w:pPr>
            <w:r w:rsidRPr="00A165C3">
              <w:rPr>
                <w:rFonts w:ascii="Times New Roman" w:hAnsi="Times New Roman" w:cs="Times New Roman"/>
                <w:sz w:val="20"/>
                <w:szCs w:val="20"/>
                <w:lang w:val="ro-MO"/>
              </w:rPr>
              <w:t>I.1. Examinarea cadrul legislativ naţional în vederea identificării posibilităţilor de realizare a măsurilor corespunzătoare în vederea recuperării fondurilor UE plătite în mod necuvenit</w:t>
            </w:r>
          </w:p>
          <w:p w:rsidR="00863349" w:rsidRPr="00A165C3" w:rsidRDefault="00863349" w:rsidP="00CF3474">
            <w:pPr>
              <w:rPr>
                <w:rFonts w:ascii="Times New Roman" w:eastAsia="Calibri" w:hAnsi="Times New Roman" w:cs="Times New Roman"/>
                <w:b/>
                <w:sz w:val="20"/>
                <w:szCs w:val="20"/>
                <w:lang w:val="ro-MO"/>
              </w:rPr>
            </w:pPr>
          </w:p>
        </w:tc>
        <w:tc>
          <w:tcPr>
            <w:tcW w:w="1666" w:type="dxa"/>
            <w:tcBorders>
              <w:bottom w:val="single" w:sz="4" w:space="0" w:color="auto"/>
            </w:tcBorders>
          </w:tcPr>
          <w:p w:rsidR="00863349" w:rsidRPr="00AA62CB" w:rsidRDefault="00AA62CB" w:rsidP="00CF3474">
            <w:pP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Analiză efectuată și recomandări formulate</w:t>
            </w:r>
          </w:p>
        </w:tc>
        <w:tc>
          <w:tcPr>
            <w:tcW w:w="1842" w:type="dxa"/>
            <w:tcBorders>
              <w:bottom w:val="single" w:sz="4" w:space="0" w:color="auto"/>
            </w:tcBorders>
          </w:tcPr>
          <w:p w:rsidR="00AA62CB" w:rsidRDefault="00AA62CB"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Cancelaria de Stat</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Ministerul Justiţiei</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Procuratura Generală</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Ministerul Afacerilor Interne</w:t>
            </w:r>
          </w:p>
          <w:p w:rsidR="00863349" w:rsidRPr="00A165C3" w:rsidRDefault="00A165C3" w:rsidP="00A165C3">
            <w:pPr>
              <w:jc w:val="center"/>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Ministerul Finanţelor</w:t>
            </w:r>
          </w:p>
        </w:tc>
        <w:tc>
          <w:tcPr>
            <w:tcW w:w="2582" w:type="dxa"/>
            <w:tcBorders>
              <w:bottom w:val="single" w:sz="4" w:space="0" w:color="auto"/>
            </w:tcBorders>
          </w:tcPr>
          <w:p w:rsidR="00863349" w:rsidRPr="00A165C3" w:rsidRDefault="006F1449" w:rsidP="00CF3474">
            <w:pPr>
              <w:rPr>
                <w:rFonts w:ascii="Times New Roman" w:hAnsi="Times New Roman" w:cs="Times New Roman"/>
                <w:b/>
                <w:sz w:val="20"/>
                <w:szCs w:val="20"/>
                <w:lang w:val="ro-MO"/>
              </w:rPr>
            </w:pPr>
            <w:r>
              <w:rPr>
                <w:rFonts w:ascii="Times New Roman" w:hAnsi="Times New Roman" w:cs="Times New Roman"/>
                <w:b/>
                <w:sz w:val="20"/>
                <w:szCs w:val="20"/>
                <w:lang w:val="ro-MO"/>
              </w:rPr>
              <w:t>-</w:t>
            </w:r>
          </w:p>
        </w:tc>
        <w:tc>
          <w:tcPr>
            <w:tcW w:w="1843" w:type="dxa"/>
            <w:tcBorders>
              <w:bottom w:val="single" w:sz="4" w:space="0" w:color="auto"/>
            </w:tcBorders>
          </w:tcPr>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p>
          <w:p w:rsidR="00863349" w:rsidRPr="00AA62CB" w:rsidRDefault="00AA62CB" w:rsidP="00CF3474">
            <w:pP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În limitele alocațiilor bugetare/Bugetul de stat</w:t>
            </w:r>
          </w:p>
          <w:p w:rsidR="00863349" w:rsidRPr="00A165C3" w:rsidRDefault="00863349" w:rsidP="00CF3474">
            <w:pPr>
              <w:rPr>
                <w:rFonts w:ascii="Times New Roman" w:eastAsia="Calibri" w:hAnsi="Times New Roman" w:cs="Times New Roman"/>
                <w:b/>
                <w:sz w:val="20"/>
                <w:szCs w:val="20"/>
                <w:lang w:val="ro-MO"/>
              </w:rPr>
            </w:pPr>
          </w:p>
        </w:tc>
      </w:tr>
      <w:tr w:rsidR="00A165C3" w:rsidRPr="00A165C3" w:rsidTr="00A165C3">
        <w:trPr>
          <w:trHeight w:val="1925"/>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tcBorders>
          </w:tcPr>
          <w:p w:rsidR="00A165C3" w:rsidRPr="00A165C3" w:rsidRDefault="005E7B69" w:rsidP="00A165C3">
            <w:pPr>
              <w:rPr>
                <w:rFonts w:ascii="Times New Roman" w:eastAsia="SimSun" w:hAnsi="Times New Roman" w:cs="Times New Roman"/>
                <w:sz w:val="20"/>
                <w:szCs w:val="20"/>
                <w:lang w:val="ro-MO"/>
              </w:rPr>
            </w:pPr>
            <w:r>
              <w:rPr>
                <w:rFonts w:ascii="Times New Roman" w:hAnsi="Times New Roman" w:cs="Times New Roman"/>
                <w:sz w:val="20"/>
                <w:szCs w:val="20"/>
                <w:lang w:val="ro-MO"/>
              </w:rPr>
              <w:t>I.</w:t>
            </w:r>
            <w:r w:rsidR="00A165C3" w:rsidRPr="00A165C3">
              <w:rPr>
                <w:rFonts w:ascii="Times New Roman" w:hAnsi="Times New Roman" w:cs="Times New Roman"/>
                <w:sz w:val="20"/>
                <w:szCs w:val="20"/>
                <w:lang w:val="ro-MO"/>
              </w:rPr>
              <w:t>2. Elaborarea şi promovarea adoptării modificărilor corespunzătoare la cadrul legislativ naţional în vederea recuperării de fonduri în conformitate cu practicile stabilite de UE</w:t>
            </w:r>
          </w:p>
        </w:tc>
        <w:tc>
          <w:tcPr>
            <w:tcW w:w="1666" w:type="dxa"/>
            <w:tcBorders>
              <w:top w:val="single" w:sz="4" w:space="0" w:color="auto"/>
            </w:tcBorders>
          </w:tcPr>
          <w:p w:rsidR="00A165C3" w:rsidRPr="00A165C3" w:rsidRDefault="00A165C3" w:rsidP="00CF3474">
            <w:pPr>
              <w:rPr>
                <w:rFonts w:ascii="Times New Roman" w:eastAsia="Calibri" w:hAnsi="Times New Roman" w:cs="Times New Roman"/>
                <w:sz w:val="20"/>
                <w:szCs w:val="20"/>
                <w:lang w:val="ro-MO"/>
              </w:rPr>
            </w:pPr>
          </w:p>
          <w:p w:rsidR="00A165C3" w:rsidRPr="00A165C3" w:rsidRDefault="00A165C3" w:rsidP="00CF3474">
            <w:pPr>
              <w:rPr>
                <w:rFonts w:ascii="Times New Roman" w:eastAsia="Calibri" w:hAnsi="Times New Roman" w:cs="Times New Roman"/>
                <w:sz w:val="20"/>
                <w:szCs w:val="20"/>
                <w:lang w:val="ro-MO"/>
              </w:rPr>
            </w:pPr>
          </w:p>
          <w:p w:rsidR="00A165C3" w:rsidRPr="00A165C3" w:rsidRDefault="006F1449" w:rsidP="00A4290F">
            <w:pPr>
              <w:jc w:val="center"/>
              <w:rPr>
                <w:rFonts w:ascii="Times New Roman" w:hAnsi="Times New Roman" w:cs="Times New Roman"/>
                <w:sz w:val="20"/>
                <w:szCs w:val="20"/>
                <w:lang w:val="ro-MO"/>
              </w:rPr>
            </w:pPr>
            <w:r>
              <w:rPr>
                <w:rFonts w:ascii="Times New Roman" w:hAnsi="Times New Roman" w:cs="Times New Roman"/>
                <w:sz w:val="20"/>
                <w:szCs w:val="20"/>
                <w:lang w:val="ro-MO"/>
              </w:rPr>
              <w:t>-</w:t>
            </w:r>
          </w:p>
        </w:tc>
        <w:tc>
          <w:tcPr>
            <w:tcW w:w="1842" w:type="dxa"/>
            <w:tcBorders>
              <w:top w:val="single" w:sz="4" w:space="0" w:color="auto"/>
            </w:tcBorders>
          </w:tcPr>
          <w:p w:rsidR="00A165C3" w:rsidRPr="00A165C3" w:rsidRDefault="00AA62CB" w:rsidP="00AA62CB">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r w:rsidR="00A165C3" w:rsidRPr="00A165C3">
              <w:rPr>
                <w:rFonts w:ascii="Times New Roman" w:hAnsi="Times New Roman" w:cs="Times New Roman"/>
                <w:sz w:val="20"/>
                <w:szCs w:val="20"/>
                <w:lang w:val="ro-MO"/>
              </w:rPr>
              <w:t xml:space="preserve"> </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Cancelaria de Stat</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Ministerul Justiţiei</w:t>
            </w:r>
          </w:p>
          <w:p w:rsidR="00A165C3" w:rsidRPr="00A165C3" w:rsidRDefault="00A165C3" w:rsidP="00240DC7">
            <w:pPr>
              <w:contextualSpacing/>
              <w:jc w:val="center"/>
              <w:rPr>
                <w:rFonts w:ascii="Times New Roman" w:hAnsi="Times New Roman" w:cs="Times New Roman"/>
                <w:sz w:val="20"/>
                <w:szCs w:val="20"/>
                <w:lang w:val="ro-MO"/>
              </w:rPr>
            </w:pPr>
          </w:p>
          <w:p w:rsidR="00A165C3" w:rsidRPr="00A165C3" w:rsidRDefault="00A165C3" w:rsidP="00240DC7">
            <w:pPr>
              <w:contextualSpacing/>
              <w:jc w:val="center"/>
              <w:rPr>
                <w:rFonts w:ascii="Times New Roman" w:hAnsi="Times New Roman" w:cs="Times New Roman"/>
                <w:sz w:val="20"/>
                <w:szCs w:val="20"/>
                <w:lang w:val="ro-MO"/>
              </w:rPr>
            </w:pPr>
          </w:p>
          <w:p w:rsidR="00A165C3" w:rsidRPr="00A165C3" w:rsidRDefault="00A165C3" w:rsidP="00A165C3">
            <w:pPr>
              <w:jc w:val="center"/>
              <w:rPr>
                <w:rFonts w:ascii="Times New Roman" w:hAnsi="Times New Roman" w:cs="Times New Roman"/>
                <w:sz w:val="20"/>
                <w:szCs w:val="20"/>
                <w:lang w:val="ro-MO"/>
              </w:rPr>
            </w:pPr>
          </w:p>
        </w:tc>
        <w:tc>
          <w:tcPr>
            <w:tcW w:w="2582" w:type="dxa"/>
            <w:tcBorders>
              <w:top w:val="single" w:sz="4" w:space="0" w:color="auto"/>
            </w:tcBorders>
          </w:tcPr>
          <w:p w:rsidR="00A165C3" w:rsidRPr="00A165C3" w:rsidRDefault="006F1449" w:rsidP="00CF3474">
            <w:pPr>
              <w:rPr>
                <w:rFonts w:ascii="Times New Roman" w:hAnsi="Times New Roman" w:cs="Times New Roman"/>
                <w:sz w:val="20"/>
                <w:szCs w:val="20"/>
                <w:lang w:val="ro-MO"/>
              </w:rPr>
            </w:pPr>
            <w:r>
              <w:rPr>
                <w:rFonts w:ascii="Times New Roman" w:hAnsi="Times New Roman" w:cs="Times New Roman"/>
                <w:sz w:val="20"/>
                <w:szCs w:val="20"/>
                <w:lang w:val="ro-MO"/>
              </w:rPr>
              <w:t>-</w:t>
            </w:r>
          </w:p>
        </w:tc>
        <w:tc>
          <w:tcPr>
            <w:tcW w:w="1843" w:type="dxa"/>
            <w:tcBorders>
              <w:top w:val="single" w:sz="4" w:space="0" w:color="auto"/>
            </w:tcBorders>
          </w:tcPr>
          <w:p w:rsidR="00AA62CB" w:rsidRPr="00AA62CB" w:rsidRDefault="00AA62CB" w:rsidP="00AA62CB">
            <w:pPr>
              <w:rPr>
                <w:rFonts w:ascii="Times New Roman" w:eastAsia="Calibri" w:hAnsi="Times New Roman" w:cs="Times New Roman"/>
                <w:sz w:val="20"/>
                <w:szCs w:val="20"/>
                <w:lang w:val="ro-MO"/>
              </w:rPr>
            </w:pPr>
            <w:r w:rsidRPr="00AA62CB">
              <w:rPr>
                <w:rFonts w:ascii="Times New Roman" w:eastAsia="Calibri" w:hAnsi="Times New Roman" w:cs="Times New Roman"/>
                <w:sz w:val="20"/>
                <w:szCs w:val="20"/>
                <w:lang w:val="ro-MO"/>
              </w:rPr>
              <w:t>În limitele alocațiilor bugetare/Bugetul de stat</w:t>
            </w:r>
          </w:p>
          <w:p w:rsidR="00A165C3" w:rsidRPr="00A165C3" w:rsidRDefault="00A165C3" w:rsidP="00CF3474">
            <w:pPr>
              <w:rPr>
                <w:rFonts w:ascii="Times New Roman" w:hAnsi="Times New Roman" w:cs="Times New Roman"/>
                <w:sz w:val="20"/>
                <w:szCs w:val="20"/>
                <w:lang w:val="ro-MO"/>
              </w:rPr>
            </w:pPr>
          </w:p>
        </w:tc>
      </w:tr>
      <w:tr w:rsidR="00A165C3" w:rsidRPr="00A165C3" w:rsidTr="0054528C">
        <w:trPr>
          <w:trHeight w:val="975"/>
        </w:trPr>
        <w:tc>
          <w:tcPr>
            <w:tcW w:w="647" w:type="dxa"/>
            <w:vMerge w:val="restart"/>
          </w:tcPr>
          <w:p w:rsidR="00A165C3" w:rsidRPr="00A165C3" w:rsidRDefault="00A165C3"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lastRenderedPageBreak/>
              <w:t>430</w:t>
            </w:r>
          </w:p>
        </w:tc>
        <w:tc>
          <w:tcPr>
            <w:tcW w:w="2665" w:type="dxa"/>
            <w:vMerge w:val="restart"/>
          </w:tcPr>
          <w:p w:rsidR="00A165C3" w:rsidRPr="00A165C3" w:rsidRDefault="00A165C3"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bCs/>
                <w:iCs/>
                <w:sz w:val="20"/>
                <w:szCs w:val="20"/>
                <w:lang w:val="ro-MO"/>
              </w:rPr>
              <w:t>Recuperarea</w:t>
            </w:r>
          </w:p>
          <w:p w:rsidR="00A165C3" w:rsidRPr="00A165C3" w:rsidRDefault="00A165C3"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(1)</w:t>
            </w:r>
            <w:r w:rsidRPr="00A165C3">
              <w:rPr>
                <w:rFonts w:ascii="Times New Roman" w:eastAsia="Calibri" w:hAnsi="Times New Roman" w:cs="Times New Roman"/>
                <w:sz w:val="20"/>
                <w:szCs w:val="20"/>
                <w:lang w:val="ro-MO"/>
              </w:rPr>
              <w:t xml:space="preserve"> Autorităţile din Republica Moldova iau toate măsurile adecvate pentru a recupera fondurile UE plătite în mod necuvenit</w:t>
            </w:r>
          </w:p>
        </w:tc>
        <w:tc>
          <w:tcPr>
            <w:tcW w:w="1312" w:type="dxa"/>
            <w:vMerge w:val="restart"/>
          </w:tcPr>
          <w:p w:rsidR="00A165C3" w:rsidRPr="00A165C3" w:rsidRDefault="00A165C3" w:rsidP="00CF3474">
            <w:pPr>
              <w:rPr>
                <w:rFonts w:ascii="Times New Roman" w:eastAsia="Calibri" w:hAnsi="Times New Roman" w:cs="Times New Roman"/>
                <w:b/>
                <w:sz w:val="20"/>
                <w:szCs w:val="20"/>
                <w:lang w:val="ro-MO"/>
              </w:rPr>
            </w:pPr>
          </w:p>
        </w:tc>
        <w:tc>
          <w:tcPr>
            <w:tcW w:w="2862" w:type="dxa"/>
            <w:tcBorders>
              <w:bottom w:val="single" w:sz="4" w:space="0" w:color="auto"/>
            </w:tcBorders>
          </w:tcPr>
          <w:p w:rsidR="00A165C3" w:rsidRPr="00A165C3" w:rsidRDefault="00A165C3" w:rsidP="00B70C49">
            <w:pPr>
              <w:rPr>
                <w:rFonts w:ascii="Times New Roman" w:eastAsia="SimSun" w:hAnsi="Times New Roman" w:cs="Times New Roman"/>
                <w:sz w:val="20"/>
                <w:szCs w:val="20"/>
                <w:lang w:val="ro-MO"/>
              </w:rPr>
            </w:pPr>
            <w:r w:rsidRPr="00A165C3">
              <w:rPr>
                <w:rFonts w:ascii="Times New Roman" w:eastAsia="SimSun" w:hAnsi="Times New Roman" w:cs="Times New Roman"/>
                <w:sz w:val="20"/>
                <w:szCs w:val="20"/>
                <w:lang w:val="ro-MO"/>
              </w:rPr>
              <w:t>L 1. Act nou</w:t>
            </w:r>
          </w:p>
          <w:p w:rsidR="00A165C3" w:rsidRPr="00A165C3" w:rsidRDefault="00A165C3" w:rsidP="00B70C49">
            <w:pPr>
              <w:rPr>
                <w:rFonts w:ascii="Times New Roman" w:eastAsia="SimSun" w:hAnsi="Times New Roman" w:cs="Times New Roman"/>
                <w:sz w:val="20"/>
                <w:szCs w:val="20"/>
                <w:lang w:val="ro-MO"/>
              </w:rPr>
            </w:pPr>
            <w:r w:rsidRPr="00A165C3">
              <w:rPr>
                <w:rFonts w:ascii="Times New Roman" w:eastAsia="SimSun" w:hAnsi="Times New Roman" w:cs="Times New Roman"/>
                <w:sz w:val="20"/>
                <w:szCs w:val="20"/>
                <w:lang w:val="ro-MO"/>
              </w:rPr>
              <w:t xml:space="preserve">Proiectul de lege privind crearea Serviciului de recuperare a activelor </w:t>
            </w:r>
          </w:p>
          <w:p w:rsidR="00A165C3" w:rsidRPr="00A165C3" w:rsidRDefault="00A165C3" w:rsidP="00473F16">
            <w:pPr>
              <w:jc w:val="both"/>
              <w:rPr>
                <w:rFonts w:ascii="Times New Roman" w:eastAsia="Calibri" w:hAnsi="Times New Roman" w:cs="Times New Roman"/>
                <w:sz w:val="20"/>
                <w:szCs w:val="20"/>
                <w:lang w:val="ro-MO"/>
              </w:rPr>
            </w:pPr>
          </w:p>
        </w:tc>
        <w:tc>
          <w:tcPr>
            <w:tcW w:w="1666" w:type="dxa"/>
            <w:tcBorders>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Lege intrată în vigoare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tc>
        <w:tc>
          <w:tcPr>
            <w:tcW w:w="1842" w:type="dxa"/>
            <w:tcBorders>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tc>
        <w:tc>
          <w:tcPr>
            <w:tcW w:w="2582" w:type="dxa"/>
            <w:tcBorders>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2017</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3" w:type="dxa"/>
            <w:vMerge w:val="restart"/>
            <w:tcBorders>
              <w:top w:val="single" w:sz="4" w:space="0" w:color="auto"/>
            </w:tcBorders>
          </w:tcPr>
          <w:p w:rsidR="00A165C3" w:rsidRPr="00A165C3" w:rsidRDefault="00A165C3" w:rsidP="00B70C49">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Asistenţă tehnică şi consultanţă legislativă din cadrul Proiectului “Consolidarea funcţiei de prevenire a corupţie şi a funcţiei analitice ale CNA” implementat de către PNUD- Moldova, cu suportul financiar al MAE al Norvegie</w:t>
            </w:r>
            <w:r w:rsidR="0054528C" w:rsidRPr="00A165C3">
              <w:rPr>
                <w:rFonts w:ascii="Times New Roman" w:hAnsi="Times New Roman" w:cs="Times New Roman"/>
                <w:sz w:val="20"/>
                <w:szCs w:val="20"/>
                <w:lang w:val="ro-MO"/>
              </w:rPr>
              <w:t xml:space="preserve"> I</w:t>
            </w:r>
          </w:p>
        </w:tc>
      </w:tr>
      <w:tr w:rsidR="00A165C3" w:rsidRPr="00A165C3" w:rsidTr="0054528C">
        <w:trPr>
          <w:trHeight w:val="2085"/>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eastAsia="SimSun" w:hAnsi="Times New Roman" w:cs="Times New Roman"/>
                <w:sz w:val="20"/>
                <w:szCs w:val="20"/>
                <w:lang w:val="ro-MO"/>
              </w:rPr>
              <w:t>SL1. Proiecte de acte normative interne/departamentale în vederea implementării Legii privind crearea Serviciului de recuperare a activelor</w:t>
            </w:r>
          </w:p>
          <w:p w:rsidR="00A165C3" w:rsidRPr="00A165C3" w:rsidRDefault="00A165C3" w:rsidP="00B70C49">
            <w:pPr>
              <w:jc w:val="both"/>
              <w:rPr>
                <w:rFonts w:ascii="Times New Roman" w:eastAsia="SimSun" w:hAnsi="Times New Roman" w:cs="Times New Roman"/>
                <w:sz w:val="20"/>
                <w:szCs w:val="20"/>
                <w:lang w:val="ro-MO"/>
              </w:rPr>
            </w:pPr>
          </w:p>
          <w:p w:rsidR="00A165C3" w:rsidRPr="00A165C3" w:rsidRDefault="00A165C3" w:rsidP="00B70C49">
            <w:pPr>
              <w:jc w:val="both"/>
              <w:rPr>
                <w:rFonts w:ascii="Times New Roman" w:eastAsia="SimSun" w:hAnsi="Times New Roman" w:cs="Times New Roman"/>
                <w:sz w:val="20"/>
                <w:szCs w:val="20"/>
                <w:lang w:val="ro-MO"/>
              </w:rPr>
            </w:pPr>
          </w:p>
          <w:p w:rsidR="00A165C3" w:rsidRPr="00A165C3" w:rsidRDefault="00A165C3" w:rsidP="00B70C49">
            <w:pPr>
              <w:jc w:val="both"/>
              <w:rPr>
                <w:rFonts w:ascii="Times New Roman" w:eastAsia="SimSun" w:hAnsi="Times New Roman" w:cs="Times New Roman"/>
                <w:sz w:val="20"/>
                <w:szCs w:val="20"/>
                <w:lang w:val="ro-MO"/>
              </w:rPr>
            </w:pPr>
          </w:p>
          <w:p w:rsidR="00A165C3" w:rsidRPr="00A165C3" w:rsidRDefault="00A165C3" w:rsidP="00473F16">
            <w:pPr>
              <w:jc w:val="both"/>
              <w:rPr>
                <w:rFonts w:ascii="Times New Roman" w:eastAsia="SimSun" w:hAnsi="Times New Roman" w:cs="Times New Roman"/>
                <w:sz w:val="20"/>
                <w:szCs w:val="20"/>
                <w:lang w:val="ro-MO"/>
              </w:rPr>
            </w:pPr>
          </w:p>
        </w:tc>
        <w:tc>
          <w:tcPr>
            <w:tcW w:w="1666"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Acte normative interne/departamentale aprobate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 alte instituţii de specialitate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258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2017</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3" w:type="dxa"/>
            <w:vMerge/>
            <w:tcBorders>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tc>
      </w:tr>
      <w:tr w:rsidR="0054528C" w:rsidRPr="00A165C3" w:rsidTr="0054528C">
        <w:trPr>
          <w:trHeight w:val="2040"/>
        </w:trPr>
        <w:tc>
          <w:tcPr>
            <w:tcW w:w="647" w:type="dxa"/>
            <w:vMerge/>
          </w:tcPr>
          <w:p w:rsidR="0054528C" w:rsidRPr="00A165C3" w:rsidRDefault="0054528C" w:rsidP="003241D2">
            <w:pPr>
              <w:contextualSpacing/>
              <w:jc w:val="center"/>
              <w:rPr>
                <w:rFonts w:ascii="Times New Roman" w:eastAsia="Calibri" w:hAnsi="Times New Roman" w:cs="Times New Roman"/>
                <w:b/>
                <w:iCs/>
                <w:sz w:val="20"/>
                <w:szCs w:val="20"/>
                <w:lang w:val="ro-MO"/>
              </w:rPr>
            </w:pPr>
          </w:p>
        </w:tc>
        <w:tc>
          <w:tcPr>
            <w:tcW w:w="2665" w:type="dxa"/>
            <w:vMerge/>
          </w:tcPr>
          <w:p w:rsidR="0054528C" w:rsidRPr="00A165C3" w:rsidRDefault="0054528C" w:rsidP="003241D2">
            <w:pPr>
              <w:contextualSpacing/>
              <w:rPr>
                <w:rFonts w:ascii="Times New Roman" w:eastAsia="Calibri" w:hAnsi="Times New Roman" w:cs="Times New Roman"/>
                <w:b/>
                <w:bCs/>
                <w:iCs/>
                <w:sz w:val="20"/>
                <w:szCs w:val="20"/>
                <w:lang w:val="ro-MO"/>
              </w:rPr>
            </w:pPr>
          </w:p>
        </w:tc>
        <w:tc>
          <w:tcPr>
            <w:tcW w:w="1312" w:type="dxa"/>
            <w:vMerge/>
          </w:tcPr>
          <w:p w:rsidR="0054528C" w:rsidRPr="00A165C3" w:rsidRDefault="0054528C" w:rsidP="00CF3474">
            <w:pP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r w:rsidRPr="00A165C3">
              <w:rPr>
                <w:rFonts w:ascii="Times New Roman" w:eastAsia="SimSun" w:hAnsi="Times New Roman" w:cs="Times New Roman"/>
                <w:sz w:val="20"/>
                <w:szCs w:val="20"/>
                <w:lang w:val="ro-MO"/>
              </w:rPr>
              <w:t>I1. Semnarea unui Ordin interdepartamental  în vederea stabilirii mecanismului de conlucrare între instituţiile abilitate în domeniul recuperării activelor şi numirea ofiţerilor de legătură</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eastAsia="SimSun" w:hAnsi="Times New Roman" w:cs="Times New Roman"/>
                <w:sz w:val="20"/>
                <w:szCs w:val="20"/>
                <w:lang w:val="ro-MO"/>
              </w:rPr>
            </w:pPr>
          </w:p>
        </w:tc>
        <w:tc>
          <w:tcPr>
            <w:tcW w:w="1666"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Ordin interdepartamental semnat</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hAnsi="Times New Roman" w:cs="Times New Roman"/>
                <w:sz w:val="20"/>
                <w:szCs w:val="20"/>
                <w:lang w:val="ro-MO"/>
              </w:rPr>
            </w:pPr>
          </w:p>
        </w:tc>
        <w:tc>
          <w:tcPr>
            <w:tcW w:w="1842"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 alte instituţii de specialitate</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hAnsi="Times New Roman" w:cs="Times New Roman"/>
                <w:sz w:val="20"/>
                <w:szCs w:val="20"/>
                <w:lang w:val="ro-MO"/>
              </w:rPr>
            </w:pPr>
          </w:p>
        </w:tc>
        <w:tc>
          <w:tcPr>
            <w:tcW w:w="2582"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IV 2017</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hAnsi="Times New Roman" w:cs="Times New Roman"/>
                <w:sz w:val="20"/>
                <w:szCs w:val="20"/>
                <w:lang w:val="ro-MO"/>
              </w:rPr>
            </w:pPr>
          </w:p>
        </w:tc>
        <w:tc>
          <w:tcPr>
            <w:tcW w:w="1843"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Nu implică costuri suplimentare</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hAnsi="Times New Roman" w:cs="Times New Roman"/>
                <w:sz w:val="20"/>
                <w:szCs w:val="20"/>
                <w:lang w:val="ro-MO"/>
              </w:rPr>
            </w:pPr>
          </w:p>
        </w:tc>
      </w:tr>
      <w:tr w:rsidR="00A165C3" w:rsidRPr="00A165C3" w:rsidTr="00A165C3">
        <w:trPr>
          <w:trHeight w:val="1500"/>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A165C3" w:rsidRPr="00A165C3" w:rsidRDefault="005E7B69" w:rsidP="00B70C49">
            <w:pPr>
              <w:jc w:val="both"/>
              <w:rPr>
                <w:rFonts w:ascii="Times New Roman" w:hAnsi="Times New Roman" w:cs="Times New Roman"/>
                <w:sz w:val="20"/>
                <w:szCs w:val="20"/>
                <w:lang w:val="ro-MO"/>
              </w:rPr>
            </w:pPr>
            <w:r>
              <w:rPr>
                <w:rFonts w:ascii="Times New Roman" w:hAnsi="Times New Roman" w:cs="Times New Roman"/>
                <w:sz w:val="20"/>
                <w:szCs w:val="20"/>
                <w:lang w:val="ro-MO"/>
              </w:rPr>
              <w:t>I</w:t>
            </w:r>
            <w:r w:rsidR="00A165C3" w:rsidRPr="00A165C3">
              <w:rPr>
                <w:rFonts w:ascii="Times New Roman" w:hAnsi="Times New Roman" w:cs="Times New Roman"/>
                <w:sz w:val="20"/>
                <w:szCs w:val="20"/>
                <w:lang w:val="ro-MO"/>
              </w:rPr>
              <w:t>2. Asigurarea recuperării fondurile UE plătite în mod necuvenit în cadrul cercetărilor penale efectuate pe cauzele penale de corupţie şi conexe corupţiei</w:t>
            </w:r>
          </w:p>
          <w:p w:rsidR="00A165C3" w:rsidRPr="00A165C3" w:rsidRDefault="00A165C3" w:rsidP="00473F16">
            <w:pPr>
              <w:jc w:val="both"/>
              <w:rPr>
                <w:rFonts w:ascii="Times New Roman" w:eastAsia="SimSun" w:hAnsi="Times New Roman" w:cs="Times New Roman"/>
                <w:sz w:val="20"/>
                <w:szCs w:val="20"/>
                <w:lang w:val="ro-MO"/>
              </w:rPr>
            </w:pPr>
          </w:p>
        </w:tc>
        <w:tc>
          <w:tcPr>
            <w:tcW w:w="1666"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Fonduri recuperate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258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La necesitate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3"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r>
      <w:tr w:rsidR="00A165C3" w:rsidRPr="00A165C3" w:rsidTr="00A165C3">
        <w:trPr>
          <w:trHeight w:val="2790"/>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A165C3" w:rsidRPr="00A165C3" w:rsidRDefault="005E7B69" w:rsidP="00B70C49">
            <w:pPr>
              <w:jc w:val="both"/>
              <w:rPr>
                <w:rFonts w:ascii="Times New Roman" w:hAnsi="Times New Roman" w:cs="Times New Roman"/>
                <w:sz w:val="20"/>
                <w:szCs w:val="20"/>
                <w:lang w:val="ro-MO"/>
              </w:rPr>
            </w:pPr>
            <w:r>
              <w:rPr>
                <w:rFonts w:ascii="Times New Roman" w:hAnsi="Times New Roman" w:cs="Times New Roman"/>
                <w:bCs/>
                <w:iCs/>
                <w:sz w:val="20"/>
                <w:szCs w:val="20"/>
                <w:lang w:val="ro-MO"/>
              </w:rPr>
              <w:t>I</w:t>
            </w:r>
            <w:r w:rsidR="00A165C3" w:rsidRPr="00A165C3">
              <w:rPr>
                <w:rFonts w:ascii="Times New Roman" w:hAnsi="Times New Roman" w:cs="Times New Roman"/>
                <w:bCs/>
                <w:iCs/>
                <w:sz w:val="20"/>
                <w:szCs w:val="20"/>
                <w:lang w:val="ro-MO"/>
              </w:rPr>
              <w:t>3. Instruirea procurorilor, angajaţilor organelor de drept şi judecătorilor privind noile prevederi legale privind recuperarea activelor şi practicile existente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666"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eastAsia="fr-BE"/>
              </w:rPr>
              <w:t>Numărul de instruiri organizate şi de persoane instruite.</w:t>
            </w:r>
          </w:p>
        </w:tc>
        <w:tc>
          <w:tcPr>
            <w:tcW w:w="184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rPr>
                <w:rFonts w:ascii="Times New Roman" w:eastAsia="SimSun" w:hAnsi="Times New Roman" w:cs="Times New Roman"/>
                <w:sz w:val="20"/>
                <w:szCs w:val="20"/>
                <w:lang w:val="ro-MO"/>
              </w:rPr>
            </w:pPr>
            <w:r w:rsidRPr="00A165C3">
              <w:rPr>
                <w:rFonts w:ascii="Times New Roman" w:eastAsia="SimSun" w:hAnsi="Times New Roman" w:cs="Times New Roman"/>
                <w:sz w:val="20"/>
                <w:szCs w:val="20"/>
                <w:lang w:val="ro-MO"/>
              </w:rPr>
              <w:t>Centrul Naţional Anticorupţie, Procuratura Generală,</w:t>
            </w:r>
          </w:p>
          <w:p w:rsidR="00A165C3" w:rsidRPr="00A165C3" w:rsidRDefault="00A165C3" w:rsidP="00B70C49">
            <w:pPr>
              <w:rPr>
                <w:rFonts w:ascii="Times New Roman" w:eastAsia="SimSun" w:hAnsi="Times New Roman" w:cs="Times New Roman"/>
                <w:sz w:val="20"/>
                <w:szCs w:val="20"/>
                <w:lang w:val="ro-MO"/>
              </w:rPr>
            </w:pPr>
            <w:r w:rsidRPr="00A165C3">
              <w:rPr>
                <w:rFonts w:ascii="Times New Roman" w:eastAsia="SimSun" w:hAnsi="Times New Roman" w:cs="Times New Roman"/>
                <w:sz w:val="20"/>
                <w:szCs w:val="20"/>
                <w:lang w:val="ro-MO"/>
              </w:rPr>
              <w:t>Ministerul Afacerilor Interne, Serviciul Vamal</w:t>
            </w:r>
          </w:p>
          <w:p w:rsidR="00A165C3" w:rsidRPr="00A165C3" w:rsidRDefault="00A165C3" w:rsidP="00B70C49">
            <w:pPr>
              <w:jc w:val="both"/>
              <w:rPr>
                <w:rFonts w:ascii="Times New Roman" w:hAnsi="Times New Roman" w:cs="Times New Roman"/>
                <w:sz w:val="20"/>
                <w:szCs w:val="20"/>
                <w:lang w:val="ro-MO"/>
              </w:rPr>
            </w:pPr>
            <w:r w:rsidRPr="00A165C3">
              <w:rPr>
                <w:rFonts w:ascii="Times New Roman" w:eastAsia="SimSun" w:hAnsi="Times New Roman" w:cs="Times New Roman"/>
                <w:sz w:val="20"/>
                <w:szCs w:val="20"/>
                <w:lang w:val="ro-MO"/>
              </w:rPr>
              <w:t>INJ</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258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Permanent</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3"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Implică costuri suplimentare, care urmează a fi calculate şi bugetate anual de instituţiile de aplicare, precum şi din cadrul proiectelor de asistenţă</w:t>
            </w:r>
          </w:p>
        </w:tc>
      </w:tr>
      <w:tr w:rsidR="00A165C3" w:rsidRPr="00A165C3" w:rsidTr="0054528C">
        <w:trPr>
          <w:trHeight w:val="1731"/>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tcBorders>
          </w:tcPr>
          <w:p w:rsidR="00A165C3" w:rsidRPr="00A165C3" w:rsidRDefault="00A165C3" w:rsidP="00473F16">
            <w:pPr>
              <w:jc w:val="both"/>
              <w:rPr>
                <w:rFonts w:ascii="Times New Roman" w:hAnsi="Times New Roman" w:cs="Times New Roman"/>
                <w:bCs/>
                <w:iCs/>
                <w:sz w:val="20"/>
                <w:szCs w:val="20"/>
                <w:lang w:val="ro-MO"/>
              </w:rPr>
            </w:pPr>
            <w:r w:rsidRPr="00A165C3">
              <w:rPr>
                <w:rFonts w:ascii="Times New Roman" w:hAnsi="Times New Roman" w:cs="Times New Roman"/>
                <w:sz w:val="20"/>
                <w:szCs w:val="20"/>
                <w:lang w:val="ro-MO"/>
              </w:rPr>
              <w:t>I4. Utilizarea instrumentelor internaționale și a recomandărilor MONEYVAL în cazurile de solicitare a recuperării fondurilor UE</w:t>
            </w:r>
          </w:p>
        </w:tc>
        <w:tc>
          <w:tcPr>
            <w:tcW w:w="1666" w:type="dxa"/>
            <w:tcBorders>
              <w:top w:val="single" w:sz="4" w:space="0" w:color="auto"/>
            </w:tcBorders>
          </w:tcPr>
          <w:p w:rsidR="00A165C3" w:rsidRPr="00A165C3" w:rsidRDefault="00641D1F" w:rsidP="00473F16">
            <w:pPr>
              <w:jc w:val="both"/>
              <w:rPr>
                <w:rFonts w:ascii="Times New Roman" w:hAnsi="Times New Roman" w:cs="Times New Roman"/>
                <w:sz w:val="20"/>
                <w:szCs w:val="20"/>
                <w:lang w:val="ro-MO"/>
              </w:rPr>
            </w:pPr>
            <w:r>
              <w:rPr>
                <w:rFonts w:ascii="Times New Roman" w:hAnsi="Times New Roman" w:cs="Times New Roman"/>
                <w:sz w:val="20"/>
                <w:szCs w:val="20"/>
                <w:lang w:val="ro-MO"/>
              </w:rPr>
              <w:t>recomandări Moneyval implementate</w:t>
            </w:r>
          </w:p>
        </w:tc>
        <w:tc>
          <w:tcPr>
            <w:tcW w:w="1842" w:type="dxa"/>
            <w:tcBorders>
              <w:top w:val="single" w:sz="4" w:space="0" w:color="auto"/>
            </w:tcBorders>
          </w:tcPr>
          <w:p w:rsid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p>
          <w:p w:rsidR="00641D1F" w:rsidRPr="00A165C3" w:rsidRDefault="00641D1F"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Procuratura Generală</w:t>
            </w: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Ministerul Afacerilor Interne</w:t>
            </w:r>
          </w:p>
          <w:p w:rsidR="00A165C3" w:rsidRPr="00A165C3" w:rsidRDefault="00A165C3" w:rsidP="00473F16">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Serviciul Vamal</w:t>
            </w:r>
          </w:p>
        </w:tc>
        <w:tc>
          <w:tcPr>
            <w:tcW w:w="2582" w:type="dxa"/>
            <w:tcBorders>
              <w:top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2017-2019</w:t>
            </w:r>
          </w:p>
        </w:tc>
        <w:tc>
          <w:tcPr>
            <w:tcW w:w="1843" w:type="dxa"/>
            <w:tcBorders>
              <w:top w:val="single" w:sz="4" w:space="0" w:color="auto"/>
            </w:tcBorders>
          </w:tcPr>
          <w:p w:rsidR="00A165C3" w:rsidRPr="00A165C3" w:rsidRDefault="00641D1F" w:rsidP="00B70C49">
            <w:pPr>
              <w:jc w:val="both"/>
              <w:rPr>
                <w:rFonts w:ascii="Times New Roman" w:hAnsi="Times New Roman" w:cs="Times New Roman"/>
                <w:sz w:val="20"/>
                <w:szCs w:val="20"/>
                <w:lang w:val="ro-MO"/>
              </w:rPr>
            </w:pPr>
            <w:r>
              <w:rPr>
                <w:rFonts w:ascii="Times New Roman" w:hAnsi="Times New Roman" w:cs="Times New Roman"/>
                <w:sz w:val="20"/>
                <w:szCs w:val="20"/>
                <w:lang w:val="ro-MO"/>
              </w:rPr>
              <w:t>din contul bugetului</w:t>
            </w:r>
          </w:p>
        </w:tc>
      </w:tr>
      <w:tr w:rsidR="007C3FBE" w:rsidRPr="00A165C3" w:rsidTr="007C3FBE">
        <w:tc>
          <w:tcPr>
            <w:tcW w:w="647" w:type="dxa"/>
          </w:tcPr>
          <w:p w:rsidR="007C3FBE" w:rsidRPr="00A165C3" w:rsidRDefault="007C3FBE" w:rsidP="003241D2">
            <w:pPr>
              <w:contextualSpacing/>
              <w:jc w:val="center"/>
              <w:rPr>
                <w:rFonts w:ascii="Times New Roman" w:eastAsia="Calibri" w:hAnsi="Times New Roman" w:cs="Times New Roman"/>
                <w:b/>
                <w:sz w:val="20"/>
                <w:szCs w:val="20"/>
                <w:lang w:val="ro-MO"/>
              </w:rPr>
            </w:pPr>
            <w:r w:rsidRPr="00A165C3">
              <w:rPr>
                <w:rFonts w:ascii="Times New Roman" w:eastAsia="Calibri" w:hAnsi="Times New Roman" w:cs="Times New Roman"/>
                <w:b/>
                <w:iCs/>
                <w:sz w:val="20"/>
                <w:szCs w:val="20"/>
                <w:lang w:val="ro-MO"/>
              </w:rPr>
              <w:t>432</w:t>
            </w:r>
            <w:r w:rsidR="0054528C">
              <w:rPr>
                <w:rFonts w:ascii="Times New Roman" w:eastAsia="Calibri" w:hAnsi="Times New Roman" w:cs="Times New Roman"/>
                <w:b/>
                <w:iCs/>
                <w:sz w:val="20"/>
                <w:szCs w:val="20"/>
                <w:lang w:val="ro-MO"/>
              </w:rPr>
              <w:t>.</w:t>
            </w:r>
          </w:p>
          <w:p w:rsidR="007C3FBE" w:rsidRPr="00A165C3" w:rsidRDefault="007C3FBE" w:rsidP="003241D2">
            <w:pPr>
              <w:jc w:val="center"/>
              <w:rPr>
                <w:rFonts w:ascii="Times New Roman" w:eastAsia="Calibri" w:hAnsi="Times New Roman" w:cs="Times New Roman"/>
                <w:sz w:val="20"/>
                <w:szCs w:val="20"/>
                <w:lang w:val="ro-MO"/>
              </w:rPr>
            </w:pPr>
          </w:p>
        </w:tc>
        <w:tc>
          <w:tcPr>
            <w:tcW w:w="14772" w:type="dxa"/>
            <w:gridSpan w:val="7"/>
          </w:tcPr>
          <w:p w:rsidR="007C3FBE" w:rsidRPr="00A165C3" w:rsidRDefault="007C3FBE" w:rsidP="003241D2">
            <w:pPr>
              <w:contextualSpacing/>
              <w:rPr>
                <w:rFonts w:ascii="Times New Roman" w:eastAsia="Calibri" w:hAnsi="Times New Roman" w:cs="Times New Roman"/>
                <w:b/>
                <w:bCs/>
                <w:sz w:val="20"/>
                <w:szCs w:val="20"/>
                <w:lang w:val="ro-MO"/>
              </w:rPr>
            </w:pPr>
            <w:r w:rsidRPr="00A165C3">
              <w:rPr>
                <w:rFonts w:ascii="Times New Roman" w:eastAsia="Calibri" w:hAnsi="Times New Roman" w:cs="Times New Roman"/>
                <w:b/>
                <w:bCs/>
                <w:sz w:val="20"/>
                <w:szCs w:val="20"/>
                <w:lang w:val="ro-MO"/>
              </w:rPr>
              <w:t xml:space="preserve">Apropierea legislaţiei </w:t>
            </w:r>
          </w:p>
          <w:p w:rsidR="007C3FBE" w:rsidRPr="00A165C3" w:rsidRDefault="007C3FBE" w:rsidP="007C3FBE">
            <w:pPr>
              <w:autoSpaceDE w:val="0"/>
              <w:autoSpaceDN w:val="0"/>
              <w:adjustRightInd w:val="0"/>
              <w:contextualSpacing/>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Republica Moldova realizează apropierea legislaţiei sale de actele normative ale UE şi de instrumentele internaţionale menţionate în anexa XXXV la prezentul acord, în conformitate cu dispoziţiile din anexa respectivă</w:t>
            </w:r>
            <w:r w:rsidRPr="00A165C3">
              <w:rPr>
                <w:rFonts w:ascii="Times New Roman" w:eastAsia="Calibri" w:hAnsi="Times New Roman" w:cs="Times New Roman"/>
                <w:b/>
                <w:sz w:val="20"/>
                <w:szCs w:val="20"/>
                <w:lang w:val="ro-MO"/>
              </w:rPr>
              <w:t xml:space="preserve"> </w:t>
            </w:r>
          </w:p>
          <w:p w:rsidR="007C3FBE" w:rsidRPr="00A165C3" w:rsidRDefault="007C3FBE" w:rsidP="007C3FBE">
            <w:pPr>
              <w:autoSpaceDE w:val="0"/>
              <w:autoSpaceDN w:val="0"/>
              <w:adjustRightInd w:val="0"/>
              <w:contextualSpacing/>
              <w:rPr>
                <w:rFonts w:ascii="Times New Roman" w:eastAsia="Calibri" w:hAnsi="Times New Roman" w:cs="Times New Roman"/>
                <w:b/>
                <w:sz w:val="20"/>
                <w:szCs w:val="20"/>
                <w:lang w:val="ro-MO"/>
              </w:rPr>
            </w:pPr>
          </w:p>
          <w:p w:rsidR="007C3FBE" w:rsidRPr="00A165C3" w:rsidRDefault="007C3FBE" w:rsidP="007C3FBE">
            <w:pPr>
              <w:autoSpaceDE w:val="0"/>
              <w:autoSpaceDN w:val="0"/>
              <w:adjustRightInd w:val="0"/>
              <w:contextualSpacing/>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 xml:space="preserve">Convenţia din 26 iulie 1995 </w:t>
            </w:r>
            <w:r w:rsidRPr="00A165C3">
              <w:rPr>
                <w:rFonts w:ascii="Times New Roman" w:eastAsia="Calibri" w:hAnsi="Times New Roman" w:cs="Times New Roman"/>
                <w:sz w:val="20"/>
                <w:szCs w:val="20"/>
                <w:lang w:val="ro-MO"/>
              </w:rPr>
              <w:t>privind protejarea intereselor financiare ale Comunităţilor Europene, elaborată în temeiul articolului K. 3 din Tratatul privind Uniunea Europeană</w:t>
            </w:r>
          </w:p>
          <w:p w:rsidR="007C3FBE" w:rsidRPr="00A165C3" w:rsidRDefault="007C3FBE" w:rsidP="007C3FBE">
            <w:pPr>
              <w:contextualSpacing/>
              <w:rPr>
                <w:rFonts w:ascii="Times New Roman" w:eastAsia="Calibri" w:hAnsi="Times New Roman" w:cs="Times New Roman"/>
                <w:b/>
                <w:sz w:val="20"/>
                <w:szCs w:val="20"/>
                <w:lang w:val="ro-MO"/>
              </w:rPr>
            </w:pPr>
          </w:p>
          <w:p w:rsidR="007C3FBE" w:rsidRPr="00A165C3" w:rsidRDefault="007C3FBE" w:rsidP="007C3FBE">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Protocolul la Convenţia privind protejarea intereselor financiare ale Comunităţilor Europene</w:t>
            </w:r>
          </w:p>
          <w:p w:rsidR="007C3FBE" w:rsidRPr="00A165C3" w:rsidRDefault="007C3FBE" w:rsidP="0054528C">
            <w:pPr>
              <w:autoSpaceDE w:val="0"/>
              <w:autoSpaceDN w:val="0"/>
              <w:adjustRightInd w:val="0"/>
              <w:contextualSpacing/>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Al doilea Protocol la Convenţia privind protecţia intereselor financiare ale Comunităţilor Europene</w:t>
            </w:r>
          </w:p>
          <w:p w:rsidR="007C3FBE" w:rsidRPr="00A165C3" w:rsidRDefault="007C3FBE" w:rsidP="00CF3474">
            <w:pPr>
              <w:rPr>
                <w:rFonts w:ascii="Times New Roman" w:eastAsia="Calibri" w:hAnsi="Times New Roman" w:cs="Times New Roman"/>
                <w:b/>
                <w:sz w:val="20"/>
                <w:szCs w:val="20"/>
                <w:lang w:val="ro-MO"/>
              </w:rPr>
            </w:pPr>
          </w:p>
        </w:tc>
      </w:tr>
    </w:tbl>
    <w:p w:rsidR="00314E28" w:rsidRPr="00A165C3" w:rsidRDefault="00314E28">
      <w:pPr>
        <w:rPr>
          <w:rFonts w:ascii="Times New Roman" w:hAnsi="Times New Roman" w:cs="Times New Roman"/>
          <w:sz w:val="20"/>
          <w:szCs w:val="20"/>
          <w:lang w:val="ro-MO"/>
        </w:rPr>
      </w:pPr>
    </w:p>
    <w:sectPr w:rsidR="00314E28" w:rsidRPr="00A165C3" w:rsidSect="00A165C3">
      <w:pgSz w:w="16838" w:h="11906" w:orient="landscape"/>
      <w:pgMar w:top="993"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703"/>
    <w:multiLevelType w:val="hybridMultilevel"/>
    <w:tmpl w:val="39D867CE"/>
    <w:lvl w:ilvl="0" w:tplc="09BCCB3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786117"/>
    <w:multiLevelType w:val="hybridMultilevel"/>
    <w:tmpl w:val="1B90AD10"/>
    <w:lvl w:ilvl="0" w:tplc="620A8470">
      <w:start w:val="1"/>
      <w:numFmt w:val="bullet"/>
      <w:lvlText w:val="-"/>
      <w:lvlJc w:val="left"/>
      <w:pPr>
        <w:ind w:left="360" w:hanging="360"/>
      </w:pPr>
      <w:rPr>
        <w:rFonts w:ascii="Times New Roman CE" w:eastAsiaTheme="minorHAnsi" w:hAnsi="Times New Roman CE" w:cstheme="minorBidi" w:hint="default"/>
        <w:color w:val="000000"/>
        <w:sz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0115EA"/>
    <w:rsid w:val="000115EA"/>
    <w:rsid w:val="00051AF2"/>
    <w:rsid w:val="00080D5E"/>
    <w:rsid w:val="00086029"/>
    <w:rsid w:val="000A5100"/>
    <w:rsid w:val="000B5726"/>
    <w:rsid w:val="000B7250"/>
    <w:rsid w:val="000C16B4"/>
    <w:rsid w:val="0013520F"/>
    <w:rsid w:val="001549D8"/>
    <w:rsid w:val="00180CFC"/>
    <w:rsid w:val="00192D78"/>
    <w:rsid w:val="00240DC7"/>
    <w:rsid w:val="002D1385"/>
    <w:rsid w:val="002E3EFA"/>
    <w:rsid w:val="003108EA"/>
    <w:rsid w:val="00314E28"/>
    <w:rsid w:val="003241D2"/>
    <w:rsid w:val="0032636A"/>
    <w:rsid w:val="0035609B"/>
    <w:rsid w:val="003E6B88"/>
    <w:rsid w:val="00400855"/>
    <w:rsid w:val="00473F16"/>
    <w:rsid w:val="00483F0B"/>
    <w:rsid w:val="004A15B3"/>
    <w:rsid w:val="004B300F"/>
    <w:rsid w:val="004E2098"/>
    <w:rsid w:val="004E3A67"/>
    <w:rsid w:val="0054528C"/>
    <w:rsid w:val="005B0F36"/>
    <w:rsid w:val="005C49B0"/>
    <w:rsid w:val="005E7B69"/>
    <w:rsid w:val="00641D1F"/>
    <w:rsid w:val="006752A7"/>
    <w:rsid w:val="006D3F4D"/>
    <w:rsid w:val="006F1449"/>
    <w:rsid w:val="00713B6F"/>
    <w:rsid w:val="00727124"/>
    <w:rsid w:val="0075449C"/>
    <w:rsid w:val="00754D44"/>
    <w:rsid w:val="007977B3"/>
    <w:rsid w:val="007A1CD3"/>
    <w:rsid w:val="007A7C76"/>
    <w:rsid w:val="007C3FBE"/>
    <w:rsid w:val="007C4663"/>
    <w:rsid w:val="007D4DF6"/>
    <w:rsid w:val="007D7DFF"/>
    <w:rsid w:val="00846027"/>
    <w:rsid w:val="00857A3D"/>
    <w:rsid w:val="00863349"/>
    <w:rsid w:val="008C3E05"/>
    <w:rsid w:val="008F5ECE"/>
    <w:rsid w:val="00905796"/>
    <w:rsid w:val="0093740B"/>
    <w:rsid w:val="00946DCE"/>
    <w:rsid w:val="0094720F"/>
    <w:rsid w:val="00950440"/>
    <w:rsid w:val="00952103"/>
    <w:rsid w:val="009B2BBC"/>
    <w:rsid w:val="009B4EE8"/>
    <w:rsid w:val="00A10AA1"/>
    <w:rsid w:val="00A165C3"/>
    <w:rsid w:val="00A178D4"/>
    <w:rsid w:val="00A34C24"/>
    <w:rsid w:val="00A4290F"/>
    <w:rsid w:val="00AA62CB"/>
    <w:rsid w:val="00AF4A07"/>
    <w:rsid w:val="00B6484D"/>
    <w:rsid w:val="00B70C49"/>
    <w:rsid w:val="00B7210C"/>
    <w:rsid w:val="00B86120"/>
    <w:rsid w:val="00BC20AF"/>
    <w:rsid w:val="00BC2781"/>
    <w:rsid w:val="00BC77E9"/>
    <w:rsid w:val="00BF1188"/>
    <w:rsid w:val="00C40CCF"/>
    <w:rsid w:val="00C54280"/>
    <w:rsid w:val="00C568FA"/>
    <w:rsid w:val="00C761C2"/>
    <w:rsid w:val="00C76F25"/>
    <w:rsid w:val="00C8002A"/>
    <w:rsid w:val="00C87A5E"/>
    <w:rsid w:val="00CA1195"/>
    <w:rsid w:val="00CE7F78"/>
    <w:rsid w:val="00CF3474"/>
    <w:rsid w:val="00D01B23"/>
    <w:rsid w:val="00D4115E"/>
    <w:rsid w:val="00D41F17"/>
    <w:rsid w:val="00D92B02"/>
    <w:rsid w:val="00D92E80"/>
    <w:rsid w:val="00DE449D"/>
    <w:rsid w:val="00DE45DE"/>
    <w:rsid w:val="00DF04C6"/>
    <w:rsid w:val="00E07CBB"/>
    <w:rsid w:val="00E24694"/>
    <w:rsid w:val="00E61AC1"/>
    <w:rsid w:val="00E7770E"/>
    <w:rsid w:val="00F0617F"/>
    <w:rsid w:val="00F378AD"/>
    <w:rsid w:val="00F7337E"/>
    <w:rsid w:val="00F76CE7"/>
    <w:rsid w:val="00FC0FFE"/>
    <w:rsid w:val="00FC7A1C"/>
    <w:rsid w:val="00FD74E4"/>
    <w:rsid w:val="00FE54FD"/>
    <w:rsid w:val="00FF4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EA"/>
  </w:style>
  <w:style w:type="paragraph" w:styleId="Heading1">
    <w:name w:val="heading 1"/>
    <w:basedOn w:val="Normal"/>
    <w:link w:val="Heading1Char"/>
    <w:uiPriority w:val="9"/>
    <w:qFormat/>
    <w:rsid w:val="0032636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5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C20AF"/>
    <w:rPr>
      <w:sz w:val="16"/>
      <w:szCs w:val="16"/>
    </w:rPr>
  </w:style>
  <w:style w:type="paragraph" w:styleId="CommentText">
    <w:name w:val="annotation text"/>
    <w:basedOn w:val="Normal"/>
    <w:link w:val="CommentTextChar"/>
    <w:uiPriority w:val="99"/>
    <w:semiHidden/>
    <w:unhideWhenUsed/>
    <w:rsid w:val="00BC20AF"/>
    <w:pPr>
      <w:spacing w:line="240" w:lineRule="auto"/>
    </w:pPr>
    <w:rPr>
      <w:sz w:val="20"/>
      <w:szCs w:val="20"/>
    </w:rPr>
  </w:style>
  <w:style w:type="character" w:customStyle="1" w:styleId="CommentTextChar">
    <w:name w:val="Comment Text Char"/>
    <w:basedOn w:val="DefaultParagraphFont"/>
    <w:link w:val="CommentText"/>
    <w:uiPriority w:val="99"/>
    <w:semiHidden/>
    <w:rsid w:val="00BC20AF"/>
    <w:rPr>
      <w:sz w:val="20"/>
      <w:szCs w:val="20"/>
    </w:rPr>
  </w:style>
  <w:style w:type="paragraph" w:styleId="CommentSubject">
    <w:name w:val="annotation subject"/>
    <w:basedOn w:val="CommentText"/>
    <w:next w:val="CommentText"/>
    <w:link w:val="CommentSubjectChar"/>
    <w:uiPriority w:val="99"/>
    <w:semiHidden/>
    <w:unhideWhenUsed/>
    <w:rsid w:val="00BC20AF"/>
    <w:rPr>
      <w:b/>
      <w:bCs/>
    </w:rPr>
  </w:style>
  <w:style w:type="character" w:customStyle="1" w:styleId="CommentSubjectChar">
    <w:name w:val="Comment Subject Char"/>
    <w:basedOn w:val="CommentTextChar"/>
    <w:link w:val="CommentSubject"/>
    <w:uiPriority w:val="99"/>
    <w:semiHidden/>
    <w:rsid w:val="00BC20AF"/>
    <w:rPr>
      <w:b/>
      <w:bCs/>
    </w:rPr>
  </w:style>
  <w:style w:type="paragraph" w:styleId="BalloonText">
    <w:name w:val="Balloon Text"/>
    <w:basedOn w:val="Normal"/>
    <w:link w:val="BalloonTextChar"/>
    <w:uiPriority w:val="99"/>
    <w:semiHidden/>
    <w:unhideWhenUsed/>
    <w:rsid w:val="00BC2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0AF"/>
    <w:rPr>
      <w:rFonts w:ascii="Tahoma" w:hAnsi="Tahoma" w:cs="Tahoma"/>
      <w:sz w:val="16"/>
      <w:szCs w:val="16"/>
    </w:rPr>
  </w:style>
  <w:style w:type="character" w:styleId="Strong">
    <w:name w:val="Strong"/>
    <w:basedOn w:val="DefaultParagraphFont"/>
    <w:uiPriority w:val="22"/>
    <w:qFormat/>
    <w:rsid w:val="002E3EFA"/>
    <w:rPr>
      <w:b/>
      <w:bCs/>
    </w:rPr>
  </w:style>
  <w:style w:type="paragraph" w:styleId="Revision">
    <w:name w:val="Revision"/>
    <w:hidden/>
    <w:uiPriority w:val="99"/>
    <w:semiHidden/>
    <w:rsid w:val="005B0F36"/>
    <w:pPr>
      <w:spacing w:after="0" w:line="240" w:lineRule="auto"/>
    </w:pPr>
  </w:style>
  <w:style w:type="character" w:customStyle="1" w:styleId="apple-converted-space">
    <w:name w:val="apple-converted-space"/>
    <w:basedOn w:val="DefaultParagraphFont"/>
    <w:rsid w:val="00DE45DE"/>
  </w:style>
  <w:style w:type="character" w:customStyle="1" w:styleId="Heading1Char">
    <w:name w:val="Heading 1 Char"/>
    <w:basedOn w:val="DefaultParagraphFont"/>
    <w:link w:val="Heading1"/>
    <w:uiPriority w:val="9"/>
    <w:rsid w:val="0032636A"/>
    <w:rPr>
      <w:rFonts w:ascii="Times New Roman" w:eastAsia="Times New Roman" w:hAnsi="Times New Roman" w:cs="Times New Roman"/>
      <w:b/>
      <w:bCs/>
      <w:kern w:val="36"/>
      <w:sz w:val="48"/>
      <w:szCs w:val="48"/>
      <w:lang w:val="en-US" w:eastAsia="zh-CN"/>
    </w:rPr>
  </w:style>
  <w:style w:type="paragraph" w:customStyle="1" w:styleId="Default">
    <w:name w:val="Default"/>
    <w:rsid w:val="004A15B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952103"/>
    <w:pPr>
      <w:ind w:left="720"/>
      <w:contextualSpacing/>
    </w:pPr>
  </w:style>
  <w:style w:type="character" w:customStyle="1" w:styleId="docheader">
    <w:name w:val="doc_header"/>
    <w:basedOn w:val="DefaultParagraphFont"/>
    <w:rsid w:val="00C8002A"/>
  </w:style>
</w:styles>
</file>

<file path=word/webSettings.xml><?xml version="1.0" encoding="utf-8"?>
<w:webSettings xmlns:r="http://schemas.openxmlformats.org/officeDocument/2006/relationships" xmlns:w="http://schemas.openxmlformats.org/wordprocessingml/2006/main">
  <w:divs>
    <w:div w:id="781150399">
      <w:bodyDiv w:val="1"/>
      <w:marLeft w:val="0"/>
      <w:marRight w:val="0"/>
      <w:marTop w:val="0"/>
      <w:marBottom w:val="0"/>
      <w:divBdr>
        <w:top w:val="none" w:sz="0" w:space="0" w:color="auto"/>
        <w:left w:val="none" w:sz="0" w:space="0" w:color="auto"/>
        <w:bottom w:val="none" w:sz="0" w:space="0" w:color="auto"/>
        <w:right w:val="none" w:sz="0" w:space="0" w:color="auto"/>
      </w:divBdr>
    </w:div>
    <w:div w:id="819032041">
      <w:bodyDiv w:val="1"/>
      <w:marLeft w:val="0"/>
      <w:marRight w:val="0"/>
      <w:marTop w:val="0"/>
      <w:marBottom w:val="0"/>
      <w:divBdr>
        <w:top w:val="none" w:sz="0" w:space="0" w:color="auto"/>
        <w:left w:val="none" w:sz="0" w:space="0" w:color="auto"/>
        <w:bottom w:val="none" w:sz="0" w:space="0" w:color="auto"/>
        <w:right w:val="none" w:sz="0" w:space="0" w:color="auto"/>
      </w:divBdr>
      <w:divsChild>
        <w:div w:id="130632382">
          <w:marLeft w:val="0"/>
          <w:marRight w:val="0"/>
          <w:marTop w:val="68"/>
          <w:marBottom w:val="0"/>
          <w:divBdr>
            <w:top w:val="none" w:sz="0" w:space="0" w:color="auto"/>
            <w:left w:val="none" w:sz="0" w:space="0" w:color="auto"/>
            <w:bottom w:val="none" w:sz="0" w:space="0" w:color="auto"/>
            <w:right w:val="none" w:sz="0" w:space="0" w:color="auto"/>
          </w:divBdr>
          <w:divsChild>
            <w:div w:id="733773623">
              <w:marLeft w:val="0"/>
              <w:marRight w:val="68"/>
              <w:marTop w:val="0"/>
              <w:marBottom w:val="0"/>
              <w:divBdr>
                <w:top w:val="none" w:sz="0" w:space="0" w:color="auto"/>
                <w:left w:val="none" w:sz="0" w:space="0" w:color="auto"/>
                <w:bottom w:val="none" w:sz="0" w:space="0" w:color="auto"/>
                <w:right w:val="none" w:sz="0" w:space="0" w:color="auto"/>
              </w:divBdr>
            </w:div>
          </w:divsChild>
        </w:div>
        <w:div w:id="953563712">
          <w:marLeft w:val="0"/>
          <w:marRight w:val="95"/>
          <w:marTop w:val="0"/>
          <w:marBottom w:val="204"/>
          <w:divBdr>
            <w:top w:val="single" w:sz="6" w:space="1" w:color="CCCCCC"/>
            <w:left w:val="single" w:sz="6" w:space="1" w:color="CCCCCC"/>
            <w:bottom w:val="single" w:sz="6" w:space="1" w:color="CCCCCC"/>
            <w:right w:val="single" w:sz="6" w:space="1" w:color="CCCCCC"/>
          </w:divBdr>
          <w:divsChild>
            <w:div w:id="2117826018">
              <w:marLeft w:val="0"/>
              <w:marRight w:val="0"/>
              <w:marTop w:val="0"/>
              <w:marBottom w:val="0"/>
              <w:divBdr>
                <w:top w:val="none" w:sz="0" w:space="0" w:color="auto"/>
                <w:left w:val="none" w:sz="0" w:space="0" w:color="auto"/>
                <w:bottom w:val="none" w:sz="0" w:space="0" w:color="auto"/>
                <w:right w:val="none" w:sz="0" w:space="0" w:color="auto"/>
              </w:divBdr>
            </w:div>
            <w:div w:id="2111927646">
              <w:marLeft w:val="0"/>
              <w:marRight w:val="0"/>
              <w:marTop w:val="0"/>
              <w:marBottom w:val="68"/>
              <w:divBdr>
                <w:top w:val="none" w:sz="0" w:space="0" w:color="auto"/>
                <w:left w:val="none" w:sz="0" w:space="0" w:color="auto"/>
                <w:bottom w:val="none" w:sz="0" w:space="0" w:color="auto"/>
                <w:right w:val="none" w:sz="0" w:space="0" w:color="auto"/>
              </w:divBdr>
            </w:div>
          </w:divsChild>
        </w:div>
      </w:divsChild>
    </w:div>
    <w:div w:id="96739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9108-2218-46EF-9BED-C249F210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3737</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vasile.popovici</cp:lastModifiedBy>
  <cp:revision>2</cp:revision>
  <dcterms:created xsi:type="dcterms:W3CDTF">2016-12-14T13:21:00Z</dcterms:created>
  <dcterms:modified xsi:type="dcterms:W3CDTF">2016-12-14T13:21:00Z</dcterms:modified>
</cp:coreProperties>
</file>