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571" w:rsidRPr="008627FF" w:rsidRDefault="00D60571" w:rsidP="00833F46">
      <w:pPr>
        <w:autoSpaceDE w:val="0"/>
        <w:autoSpaceDN w:val="0"/>
        <w:adjustRightInd w:val="0"/>
        <w:spacing w:after="0" w:line="240" w:lineRule="auto"/>
        <w:jc w:val="center"/>
        <w:rPr>
          <w:rFonts w:ascii="Times New Roman" w:hAnsi="Times New Roman" w:cs="Times New Roman"/>
          <w:b/>
          <w:bCs/>
          <w:sz w:val="24"/>
          <w:szCs w:val="24"/>
          <w:lang w:val="ro-RO"/>
        </w:rPr>
      </w:pPr>
      <w:r w:rsidRPr="008627FF">
        <w:rPr>
          <w:rFonts w:ascii="Times New Roman" w:hAnsi="Times New Roman" w:cs="Times New Roman"/>
          <w:b/>
          <w:bCs/>
          <w:sz w:val="24"/>
          <w:szCs w:val="24"/>
          <w:lang w:val="ro-RO"/>
        </w:rPr>
        <w:t>NOTĂ INFO</w:t>
      </w:r>
      <w:r w:rsidR="00245FB6" w:rsidRPr="008627FF">
        <w:rPr>
          <w:rFonts w:ascii="Times New Roman" w:hAnsi="Times New Roman" w:cs="Times New Roman"/>
          <w:b/>
          <w:bCs/>
          <w:sz w:val="24"/>
          <w:szCs w:val="24"/>
          <w:lang w:val="ro-RO"/>
        </w:rPr>
        <w:t>R</w:t>
      </w:r>
      <w:r w:rsidRPr="008627FF">
        <w:rPr>
          <w:rFonts w:ascii="Times New Roman" w:hAnsi="Times New Roman" w:cs="Times New Roman"/>
          <w:b/>
          <w:bCs/>
          <w:sz w:val="24"/>
          <w:szCs w:val="24"/>
          <w:lang w:val="ro-RO"/>
        </w:rPr>
        <w:t>MATIVĂ</w:t>
      </w:r>
    </w:p>
    <w:p w:rsidR="00C30034" w:rsidRPr="008627FF" w:rsidRDefault="00D60571" w:rsidP="00833F46">
      <w:pPr>
        <w:spacing w:line="240" w:lineRule="auto"/>
        <w:jc w:val="center"/>
        <w:rPr>
          <w:rFonts w:ascii="Times New Roman" w:hAnsi="Times New Roman" w:cs="Times New Roman"/>
          <w:b/>
          <w:bCs/>
          <w:sz w:val="24"/>
          <w:szCs w:val="24"/>
          <w:lang w:val="ro-RO"/>
        </w:rPr>
      </w:pPr>
      <w:r w:rsidRPr="008627FF">
        <w:rPr>
          <w:rFonts w:ascii="Times New Roman" w:hAnsi="Times New Roman" w:cs="Times New Roman"/>
          <w:b/>
          <w:bCs/>
          <w:sz w:val="24"/>
          <w:szCs w:val="24"/>
          <w:lang w:val="ro-RO"/>
        </w:rPr>
        <w:t>la proiectul Legii Contabilității</w:t>
      </w:r>
    </w:p>
    <w:tbl>
      <w:tblPr>
        <w:tblStyle w:val="TableGrid"/>
        <w:tblW w:w="0" w:type="auto"/>
        <w:tblLook w:val="04A0"/>
      </w:tblPr>
      <w:tblGrid>
        <w:gridCol w:w="9679"/>
      </w:tblGrid>
      <w:tr w:rsidR="00D60571" w:rsidRPr="008627FF" w:rsidTr="00D60571">
        <w:trPr>
          <w:trHeight w:val="288"/>
        </w:trPr>
        <w:tc>
          <w:tcPr>
            <w:tcW w:w="9679" w:type="dxa"/>
            <w:shd w:val="clear" w:color="auto" w:fill="E7E6E6" w:themeFill="background2"/>
          </w:tcPr>
          <w:p w:rsidR="00D60571" w:rsidRPr="008627FF" w:rsidRDefault="00D60571" w:rsidP="00833F46">
            <w:pPr>
              <w:rPr>
                <w:rFonts w:ascii="Times New Roman" w:hAnsi="Times New Roman" w:cs="Times New Roman"/>
                <w:b/>
                <w:bCs/>
                <w:sz w:val="24"/>
                <w:szCs w:val="24"/>
                <w:lang w:val="ro-RO"/>
              </w:rPr>
            </w:pPr>
            <w:r w:rsidRPr="008627FF">
              <w:rPr>
                <w:rFonts w:ascii="Times New Roman" w:hAnsi="Times New Roman" w:cs="Times New Roman"/>
                <w:b/>
                <w:sz w:val="24"/>
                <w:szCs w:val="24"/>
                <w:lang w:val="ro-RO"/>
              </w:rPr>
              <w:t>1.Condițiile ce au impus elaborarea proiectului și finalitățile urmărite</w:t>
            </w:r>
          </w:p>
        </w:tc>
      </w:tr>
      <w:tr w:rsidR="00D60571" w:rsidRPr="008627FF" w:rsidTr="00D60571">
        <w:tc>
          <w:tcPr>
            <w:tcW w:w="9679" w:type="dxa"/>
          </w:tcPr>
          <w:p w:rsidR="00D60571" w:rsidRPr="008627FF" w:rsidRDefault="004F5A99" w:rsidP="00833F46">
            <w:pPr>
              <w:ind w:firstLine="720"/>
              <w:jc w:val="both"/>
              <w:rPr>
                <w:rFonts w:ascii="Times New Roman" w:hAnsi="Times New Roman" w:cs="Times New Roman"/>
                <w:sz w:val="24"/>
                <w:szCs w:val="24"/>
                <w:lang w:val="ro-RO"/>
              </w:rPr>
            </w:pPr>
            <w:r w:rsidRPr="008627FF">
              <w:rPr>
                <w:rFonts w:ascii="Times New Roman" w:hAnsi="Times New Roman" w:cs="Times New Roman"/>
                <w:sz w:val="24"/>
                <w:szCs w:val="24"/>
                <w:lang w:val="ro-RO"/>
              </w:rPr>
              <w:t xml:space="preserve">La 1 septembrie 2014 a intrat în vigoare Acordul de Asociere între Republica Moldova, pe de o parte, și Uniunea Europeană și Comunitatea Europeană a Energiei Atomice și statele membre ale acestora, pe de altă parte, </w:t>
            </w:r>
            <w:r w:rsidR="00D60571" w:rsidRPr="008627FF">
              <w:rPr>
                <w:rFonts w:ascii="Times New Roman" w:hAnsi="Times New Roman" w:cs="Times New Roman"/>
                <w:sz w:val="24"/>
                <w:szCs w:val="24"/>
                <w:lang w:val="ro-RO"/>
              </w:rPr>
              <w:t>ratifica</w:t>
            </w:r>
            <w:r w:rsidRPr="008627FF">
              <w:rPr>
                <w:rFonts w:ascii="Times New Roman" w:hAnsi="Times New Roman" w:cs="Times New Roman"/>
                <w:sz w:val="24"/>
                <w:szCs w:val="24"/>
                <w:lang w:val="ro-RO"/>
              </w:rPr>
              <w:t>t</w:t>
            </w:r>
            <w:r w:rsidR="00D60571" w:rsidRPr="008627FF">
              <w:rPr>
                <w:rFonts w:ascii="Times New Roman" w:hAnsi="Times New Roman" w:cs="Times New Roman"/>
                <w:sz w:val="24"/>
                <w:szCs w:val="24"/>
                <w:lang w:val="ro-RO"/>
              </w:rPr>
              <w:t xml:space="preserve"> de către Parlamentul Republicii Moldova prin Legea nr. 112 din 2 iulie 2014</w:t>
            </w:r>
            <w:r w:rsidRPr="008627FF">
              <w:rPr>
                <w:rFonts w:ascii="Times New Roman" w:hAnsi="Times New Roman" w:cs="Times New Roman"/>
                <w:sz w:val="24"/>
                <w:szCs w:val="24"/>
                <w:lang w:val="ro-RO"/>
              </w:rPr>
              <w:t xml:space="preserve"> (în continuare Acord de Asociere). Conform Acordului de Asociere</w:t>
            </w:r>
            <w:r w:rsidR="00D60571" w:rsidRPr="008627FF">
              <w:rPr>
                <w:rFonts w:ascii="Times New Roman" w:hAnsi="Times New Roman" w:cs="Times New Roman"/>
                <w:sz w:val="24"/>
                <w:szCs w:val="24"/>
                <w:lang w:val="ro-RO"/>
              </w:rPr>
              <w:t xml:space="preserve">, Republica Moldova și-a asumat angajamentul de a transpune în legislația națională prevederile </w:t>
            </w:r>
            <w:r w:rsidR="00D60571" w:rsidRPr="008627FF">
              <w:rPr>
                <w:rFonts w:ascii="Times New Roman" w:hAnsi="Times New Roman" w:cs="Times New Roman"/>
                <w:i/>
                <w:sz w:val="24"/>
                <w:szCs w:val="24"/>
                <w:lang w:val="ro-RO"/>
              </w:rPr>
              <w:t>acquis-ului comunitar</w:t>
            </w:r>
            <w:r w:rsidR="00D60571" w:rsidRPr="008627FF">
              <w:rPr>
                <w:rFonts w:ascii="Times New Roman" w:hAnsi="Times New Roman" w:cs="Times New Roman"/>
                <w:sz w:val="24"/>
                <w:szCs w:val="24"/>
                <w:lang w:val="ro-RO"/>
              </w:rPr>
              <w:t xml:space="preserve"> în domeniul raportării financiare corporative (</w:t>
            </w:r>
            <w:r w:rsidR="00D60571" w:rsidRPr="008627FF">
              <w:rPr>
                <w:rFonts w:ascii="Times New Roman" w:hAnsi="Times New Roman" w:cs="Times New Roman"/>
                <w:i/>
                <w:sz w:val="24"/>
                <w:szCs w:val="24"/>
                <w:lang w:val="ro-RO"/>
              </w:rPr>
              <w:t>Anexa II la capitolul 3 Dreptul societăților comerciale, contabilitate și audit și guvernanța corporativă din titlul IV</w:t>
            </w:r>
            <w:r w:rsidR="00D60571" w:rsidRPr="008627FF">
              <w:rPr>
                <w:rFonts w:ascii="Times New Roman" w:hAnsi="Times New Roman" w:cs="Times New Roman"/>
                <w:sz w:val="24"/>
                <w:szCs w:val="24"/>
                <w:lang w:val="ro-RO"/>
              </w:rPr>
              <w:t xml:space="preserve">). Pentru realizarea acestui angajament în domeniul </w:t>
            </w:r>
            <w:r w:rsidR="00F26C5F" w:rsidRPr="008627FF">
              <w:rPr>
                <w:rFonts w:ascii="Times New Roman" w:hAnsi="Times New Roman" w:cs="Times New Roman"/>
                <w:sz w:val="24"/>
                <w:szCs w:val="24"/>
                <w:lang w:val="ro-RO"/>
              </w:rPr>
              <w:t>c</w:t>
            </w:r>
            <w:r w:rsidRPr="008627FF">
              <w:rPr>
                <w:rFonts w:ascii="Times New Roman" w:hAnsi="Times New Roman" w:cs="Times New Roman"/>
                <w:sz w:val="24"/>
                <w:szCs w:val="24"/>
                <w:lang w:val="ro-RO"/>
              </w:rPr>
              <w:t>ontabilității</w:t>
            </w:r>
            <w:r w:rsidR="00D60571" w:rsidRPr="008627FF">
              <w:rPr>
                <w:rFonts w:ascii="Times New Roman" w:hAnsi="Times New Roman" w:cs="Times New Roman"/>
                <w:sz w:val="24"/>
                <w:szCs w:val="24"/>
                <w:lang w:val="ro-RO"/>
              </w:rPr>
              <w:t xml:space="preserve"> urmează a fi transpuse următoarele documente:</w:t>
            </w:r>
          </w:p>
          <w:p w:rsidR="004F5A99" w:rsidRPr="008627FF" w:rsidRDefault="004F5A99" w:rsidP="00833F46">
            <w:pPr>
              <w:pStyle w:val="NoSpacing"/>
              <w:numPr>
                <w:ilvl w:val="0"/>
                <w:numId w:val="1"/>
              </w:numPr>
              <w:jc w:val="both"/>
              <w:rPr>
                <w:rFonts w:ascii="Times New Roman" w:hAnsi="Times New Roman" w:cs="Times New Roman"/>
                <w:sz w:val="24"/>
                <w:szCs w:val="24"/>
                <w:lang w:val="ro-RO"/>
              </w:rPr>
            </w:pPr>
            <w:r w:rsidRPr="008627FF">
              <w:rPr>
                <w:rFonts w:ascii="Times New Roman" w:hAnsi="Times New Roman" w:cs="Times New Roman"/>
                <w:sz w:val="24"/>
                <w:szCs w:val="24"/>
                <w:lang w:val="ro-RO"/>
              </w:rPr>
              <w:t>Directiva 2013/34/UE a Parlamentului European și a Consiliului din 26 iunie 2013 privind situațiile financiare anuale, situațiile financiare consolidate și rapoartele conexe ale anumitor tipuri de întreprinderi, de modificare a Directivei 2006/43/CE a Parlamentului European și a Consiliului și de abrogare a Directivelor 78/660/CEE și 83/349/CEE ale Consiliului, publicată în Jurnalul Oficial al Uniunii Europene nr. L 182/19 din 29 iunie 2013 (denumită în continuare Directiva 2013/34/UE).</w:t>
            </w:r>
          </w:p>
          <w:p w:rsidR="004F5A99" w:rsidRPr="008627FF" w:rsidRDefault="004F5A99" w:rsidP="00833F46">
            <w:pPr>
              <w:pStyle w:val="NoSpacing"/>
              <w:numPr>
                <w:ilvl w:val="0"/>
                <w:numId w:val="1"/>
              </w:numPr>
              <w:jc w:val="both"/>
              <w:rPr>
                <w:rFonts w:ascii="Times New Roman" w:hAnsi="Times New Roman" w:cs="Times New Roman"/>
                <w:sz w:val="24"/>
                <w:szCs w:val="24"/>
                <w:lang w:val="ro-RO"/>
              </w:rPr>
            </w:pPr>
            <w:r w:rsidRPr="008627FF">
              <w:rPr>
                <w:rFonts w:ascii="Times New Roman" w:hAnsi="Times New Roman" w:cs="Times New Roman"/>
                <w:sz w:val="24"/>
                <w:szCs w:val="24"/>
                <w:lang w:val="ro-RO"/>
              </w:rPr>
              <w:t xml:space="preserve">Regulamentul (CE) NR. 1606/2002 al Parlamentului European și a Consiliului din 19 iulie 2002 privind aplicarea standardelor internaționale de contabilitate, publicată în Jurnalul Oficial al </w:t>
            </w:r>
            <w:r w:rsidR="007821F8" w:rsidRPr="008627FF">
              <w:rPr>
                <w:rFonts w:ascii="Times New Roman" w:hAnsi="Times New Roman" w:cs="Times New Roman"/>
                <w:sz w:val="24"/>
                <w:szCs w:val="24"/>
                <w:lang w:val="ro-RO"/>
              </w:rPr>
              <w:t>Comunităților</w:t>
            </w:r>
            <w:r w:rsidRPr="008627FF">
              <w:rPr>
                <w:rFonts w:ascii="Times New Roman" w:hAnsi="Times New Roman" w:cs="Times New Roman"/>
                <w:sz w:val="24"/>
                <w:szCs w:val="24"/>
                <w:lang w:val="ro-RO"/>
              </w:rPr>
              <w:t xml:space="preserve"> Europene nr. L 243/1 din 11 septembrie 2002.</w:t>
            </w:r>
          </w:p>
          <w:p w:rsidR="00895076" w:rsidRPr="008627FF" w:rsidRDefault="00895076" w:rsidP="00833F46">
            <w:pPr>
              <w:pStyle w:val="NoSpacing"/>
              <w:ind w:firstLine="720"/>
              <w:jc w:val="both"/>
              <w:rPr>
                <w:rFonts w:ascii="Times New Roman" w:hAnsi="Times New Roman" w:cs="Times New Roman"/>
                <w:sz w:val="24"/>
                <w:szCs w:val="24"/>
                <w:lang w:val="ro-RO"/>
              </w:rPr>
            </w:pPr>
          </w:p>
          <w:p w:rsidR="007821F8" w:rsidRPr="008627FF" w:rsidRDefault="00D60571" w:rsidP="00833F46">
            <w:pPr>
              <w:pStyle w:val="NoSpacing"/>
              <w:ind w:firstLine="720"/>
              <w:jc w:val="both"/>
              <w:rPr>
                <w:rFonts w:ascii="Times New Roman" w:hAnsi="Times New Roman" w:cs="Times New Roman"/>
                <w:sz w:val="24"/>
                <w:szCs w:val="24"/>
                <w:lang w:val="ro-RO"/>
              </w:rPr>
            </w:pPr>
            <w:r w:rsidRPr="008627FF">
              <w:rPr>
                <w:rFonts w:ascii="Times New Roman" w:hAnsi="Times New Roman" w:cs="Times New Roman"/>
                <w:sz w:val="24"/>
                <w:szCs w:val="24"/>
                <w:lang w:val="ro-RO"/>
              </w:rPr>
              <w:t xml:space="preserve">Pentru identificarea </w:t>
            </w:r>
            <w:r w:rsidR="0085372C" w:rsidRPr="008627FF">
              <w:rPr>
                <w:rFonts w:ascii="Times New Roman" w:hAnsi="Times New Roman" w:cs="Times New Roman"/>
                <w:sz w:val="24"/>
                <w:szCs w:val="24"/>
                <w:lang w:val="ro-RO"/>
              </w:rPr>
              <w:t>discrepanțelor cu</w:t>
            </w:r>
            <w:r w:rsidRPr="008627FF">
              <w:rPr>
                <w:rFonts w:ascii="Times New Roman" w:hAnsi="Times New Roman" w:cs="Times New Roman"/>
                <w:sz w:val="24"/>
                <w:szCs w:val="24"/>
                <w:lang w:val="ro-RO"/>
              </w:rPr>
              <w:t xml:space="preserve"> legislați</w:t>
            </w:r>
            <w:r w:rsidR="0085372C" w:rsidRPr="008627FF">
              <w:rPr>
                <w:rFonts w:ascii="Times New Roman" w:hAnsi="Times New Roman" w:cs="Times New Roman"/>
                <w:sz w:val="24"/>
                <w:szCs w:val="24"/>
                <w:lang w:val="ro-RO"/>
              </w:rPr>
              <w:t>a</w:t>
            </w:r>
            <w:r w:rsidRPr="008627FF">
              <w:rPr>
                <w:rFonts w:ascii="Times New Roman" w:hAnsi="Times New Roman" w:cs="Times New Roman"/>
                <w:sz w:val="24"/>
                <w:szCs w:val="24"/>
                <w:lang w:val="ro-RO"/>
              </w:rPr>
              <w:t xml:space="preserve"> în vigoare în domeniul </w:t>
            </w:r>
            <w:r w:rsidR="004F5A99" w:rsidRPr="008627FF">
              <w:rPr>
                <w:rFonts w:ascii="Times New Roman" w:hAnsi="Times New Roman" w:cs="Times New Roman"/>
                <w:sz w:val="24"/>
                <w:szCs w:val="24"/>
                <w:lang w:val="ro-RO"/>
              </w:rPr>
              <w:t>contabilității și raportăr</w:t>
            </w:r>
            <w:bookmarkStart w:id="0" w:name="_GoBack"/>
            <w:bookmarkEnd w:id="0"/>
            <w:r w:rsidR="004F5A99" w:rsidRPr="008627FF">
              <w:rPr>
                <w:rFonts w:ascii="Times New Roman" w:hAnsi="Times New Roman" w:cs="Times New Roman"/>
                <w:sz w:val="24"/>
                <w:szCs w:val="24"/>
                <w:lang w:val="ro-RO"/>
              </w:rPr>
              <w:t>ii financiare</w:t>
            </w:r>
            <w:r w:rsidRPr="008627FF">
              <w:rPr>
                <w:rFonts w:ascii="Times New Roman" w:hAnsi="Times New Roman" w:cs="Times New Roman"/>
                <w:sz w:val="24"/>
                <w:szCs w:val="24"/>
                <w:lang w:val="ro-RO"/>
              </w:rPr>
              <w:t xml:space="preserve"> cu</w:t>
            </w:r>
            <w:r w:rsidRPr="008627FF">
              <w:rPr>
                <w:rFonts w:ascii="Times New Roman" w:hAnsi="Times New Roman" w:cs="Times New Roman"/>
                <w:i/>
                <w:sz w:val="24"/>
                <w:szCs w:val="24"/>
                <w:lang w:val="ro-RO"/>
              </w:rPr>
              <w:t xml:space="preserve"> acquis-ului comunitar</w:t>
            </w:r>
            <w:r w:rsidRPr="008627FF">
              <w:rPr>
                <w:rFonts w:ascii="Times New Roman" w:hAnsi="Times New Roman" w:cs="Times New Roman"/>
                <w:sz w:val="24"/>
                <w:szCs w:val="24"/>
                <w:lang w:val="ro-RO"/>
              </w:rPr>
              <w:t>, Ministerul Finanțelor a elaborat și publicat tabelul de transpunere</w:t>
            </w:r>
            <w:r w:rsidRPr="008627FF">
              <w:rPr>
                <w:rStyle w:val="FootnoteReference"/>
                <w:rFonts w:ascii="Times New Roman" w:hAnsi="Times New Roman" w:cs="Times New Roman"/>
                <w:sz w:val="24"/>
                <w:szCs w:val="24"/>
                <w:lang w:val="ro-RO"/>
              </w:rPr>
              <w:footnoteReference w:id="2"/>
            </w:r>
            <w:r w:rsidRPr="008627FF">
              <w:rPr>
                <w:rFonts w:ascii="Times New Roman" w:hAnsi="Times New Roman" w:cs="Times New Roman"/>
                <w:sz w:val="24"/>
                <w:szCs w:val="24"/>
                <w:lang w:val="ro-RO"/>
              </w:rPr>
              <w:t xml:space="preserve">. Ulterior în luna decembrie 2015, în </w:t>
            </w:r>
            <w:r w:rsidR="007821F8" w:rsidRPr="008627FF">
              <w:rPr>
                <w:rFonts w:ascii="Times New Roman" w:hAnsi="Times New Roman" w:cs="Times New Roman"/>
                <w:sz w:val="24"/>
                <w:szCs w:val="24"/>
                <w:lang w:val="ro-RO"/>
              </w:rPr>
              <w:t>baza discrepanțelor identificate</w:t>
            </w:r>
            <w:r w:rsidRPr="008627FF">
              <w:rPr>
                <w:rFonts w:ascii="Times New Roman" w:hAnsi="Times New Roman" w:cs="Times New Roman"/>
                <w:sz w:val="24"/>
                <w:szCs w:val="24"/>
                <w:lang w:val="ro-RO"/>
              </w:rPr>
              <w:t xml:space="preserve">, a fost elaborat </w:t>
            </w:r>
            <w:r w:rsidR="007821F8" w:rsidRPr="008627FF">
              <w:rPr>
                <w:rFonts w:ascii="Times New Roman" w:hAnsi="Times New Roman" w:cs="Times New Roman"/>
                <w:sz w:val="24"/>
                <w:szCs w:val="24"/>
                <w:lang w:val="ro-RO"/>
              </w:rPr>
              <w:t xml:space="preserve">și prezentat </w:t>
            </w:r>
            <w:r w:rsidRPr="008627FF">
              <w:rPr>
                <w:rFonts w:ascii="Times New Roman" w:hAnsi="Times New Roman" w:cs="Times New Roman"/>
                <w:sz w:val="24"/>
                <w:szCs w:val="24"/>
                <w:lang w:val="ro-RO"/>
              </w:rPr>
              <w:t>Conceptul privind transpunerea Directivei privind contabilitatea (2013/34/EU)</w:t>
            </w:r>
            <w:r w:rsidR="0085372C" w:rsidRPr="008627FF">
              <w:rPr>
                <w:rStyle w:val="FootnoteReference"/>
                <w:rFonts w:ascii="Times New Roman" w:hAnsi="Times New Roman" w:cs="Times New Roman"/>
                <w:sz w:val="24"/>
                <w:szCs w:val="24"/>
                <w:lang w:val="ro-RO"/>
              </w:rPr>
              <w:footnoteReference w:id="3"/>
            </w:r>
            <w:r w:rsidRPr="008627FF">
              <w:rPr>
                <w:rFonts w:ascii="Times New Roman" w:hAnsi="Times New Roman" w:cs="Times New Roman"/>
                <w:sz w:val="24"/>
                <w:szCs w:val="24"/>
                <w:lang w:val="ro-RO"/>
              </w:rPr>
              <w:t xml:space="preserve"> și Directivei privind auditul (2006/43/EU). </w:t>
            </w:r>
          </w:p>
          <w:p w:rsidR="007821F8" w:rsidRPr="008627FF" w:rsidRDefault="009D0F34" w:rsidP="00833F46">
            <w:pPr>
              <w:pStyle w:val="NoSpacing"/>
              <w:ind w:firstLine="720"/>
              <w:jc w:val="both"/>
              <w:rPr>
                <w:rFonts w:ascii="Times New Roman" w:hAnsi="Times New Roman" w:cs="Times New Roman"/>
                <w:sz w:val="24"/>
                <w:szCs w:val="24"/>
                <w:lang w:val="ro-RO"/>
              </w:rPr>
            </w:pPr>
            <w:r w:rsidRPr="008627FF">
              <w:rPr>
                <w:rFonts w:ascii="Times New Roman" w:hAnsi="Times New Roman" w:cs="Times New Roman"/>
                <w:sz w:val="24"/>
                <w:szCs w:val="24"/>
                <w:lang w:val="ro-RO"/>
              </w:rPr>
              <w:t>Contabilitatea și r</w:t>
            </w:r>
            <w:r w:rsidR="007821F8" w:rsidRPr="008627FF">
              <w:rPr>
                <w:rFonts w:ascii="Times New Roman" w:hAnsi="Times New Roman" w:cs="Times New Roman"/>
                <w:sz w:val="24"/>
                <w:szCs w:val="24"/>
                <w:lang w:val="ro-RO"/>
              </w:rPr>
              <w:t xml:space="preserve">aportarea financiară </w:t>
            </w:r>
            <w:r w:rsidR="00C46B60" w:rsidRPr="008627FF">
              <w:rPr>
                <w:rFonts w:ascii="Times New Roman" w:hAnsi="Times New Roman" w:cs="Times New Roman"/>
                <w:sz w:val="24"/>
                <w:szCs w:val="24"/>
                <w:lang w:val="ro-RO"/>
              </w:rPr>
              <w:t>sunt</w:t>
            </w:r>
            <w:r w:rsidR="007821F8" w:rsidRPr="008627FF">
              <w:rPr>
                <w:rFonts w:ascii="Times New Roman" w:hAnsi="Times New Roman" w:cs="Times New Roman"/>
                <w:sz w:val="24"/>
                <w:szCs w:val="24"/>
                <w:lang w:val="ro-RO"/>
              </w:rPr>
              <w:t xml:space="preserve"> component</w:t>
            </w:r>
            <w:r w:rsidR="00C46B60" w:rsidRPr="008627FF">
              <w:rPr>
                <w:rFonts w:ascii="Times New Roman" w:hAnsi="Times New Roman" w:cs="Times New Roman"/>
                <w:sz w:val="24"/>
                <w:szCs w:val="24"/>
                <w:lang w:val="ro-RO"/>
              </w:rPr>
              <w:t>e</w:t>
            </w:r>
            <w:r w:rsidR="007821F8" w:rsidRPr="008627FF">
              <w:rPr>
                <w:rFonts w:ascii="Times New Roman" w:hAnsi="Times New Roman" w:cs="Times New Roman"/>
                <w:sz w:val="24"/>
                <w:szCs w:val="24"/>
                <w:lang w:val="ro-RO"/>
              </w:rPr>
              <w:t xml:space="preserve"> vital</w:t>
            </w:r>
            <w:r w:rsidR="00C46B60" w:rsidRPr="008627FF">
              <w:rPr>
                <w:rFonts w:ascii="Times New Roman" w:hAnsi="Times New Roman" w:cs="Times New Roman"/>
                <w:sz w:val="24"/>
                <w:szCs w:val="24"/>
                <w:lang w:val="ro-RO"/>
              </w:rPr>
              <w:t>e</w:t>
            </w:r>
            <w:r w:rsidR="007821F8" w:rsidRPr="008627FF">
              <w:rPr>
                <w:rFonts w:ascii="Times New Roman" w:hAnsi="Times New Roman" w:cs="Times New Roman"/>
                <w:sz w:val="24"/>
                <w:szCs w:val="24"/>
                <w:lang w:val="ro-RO"/>
              </w:rPr>
              <w:t xml:space="preserve"> în menținerea</w:t>
            </w:r>
            <w:r w:rsidR="00C46B60" w:rsidRPr="008627FF">
              <w:rPr>
                <w:rFonts w:ascii="Times New Roman" w:hAnsi="Times New Roman" w:cs="Times New Roman"/>
                <w:sz w:val="24"/>
                <w:szCs w:val="24"/>
                <w:lang w:val="ro-RO"/>
              </w:rPr>
              <w:t xml:space="preserve"> și dezvoltarea</w:t>
            </w:r>
            <w:r w:rsidR="007821F8" w:rsidRPr="008627FF">
              <w:rPr>
                <w:rFonts w:ascii="Times New Roman" w:hAnsi="Times New Roman" w:cs="Times New Roman"/>
                <w:sz w:val="24"/>
                <w:szCs w:val="24"/>
                <w:lang w:val="ro-RO"/>
              </w:rPr>
              <w:t xml:space="preserve"> </w:t>
            </w:r>
            <w:r w:rsidRPr="008627FF">
              <w:rPr>
                <w:rFonts w:ascii="Times New Roman" w:hAnsi="Times New Roman" w:cs="Times New Roman"/>
                <w:sz w:val="24"/>
                <w:szCs w:val="24"/>
                <w:lang w:val="ro-RO"/>
              </w:rPr>
              <w:t xml:space="preserve">relațiilor eficiente de afaceri, </w:t>
            </w:r>
            <w:r w:rsidR="007821F8" w:rsidRPr="008627FF">
              <w:rPr>
                <w:rFonts w:ascii="Times New Roman" w:hAnsi="Times New Roman" w:cs="Times New Roman"/>
                <w:sz w:val="24"/>
                <w:szCs w:val="24"/>
                <w:lang w:val="ro-RO"/>
              </w:rPr>
              <w:t xml:space="preserve">reprezintă cheia în </w:t>
            </w:r>
            <w:r w:rsidR="00C46B60" w:rsidRPr="008627FF">
              <w:rPr>
                <w:rFonts w:ascii="Times New Roman" w:hAnsi="Times New Roman" w:cs="Times New Roman"/>
                <w:sz w:val="24"/>
                <w:szCs w:val="24"/>
                <w:lang w:val="ro-RO"/>
              </w:rPr>
              <w:t>sprijinul piețelor financiare fluctuante și în continuarea creșterii economice</w:t>
            </w:r>
            <w:r w:rsidR="007821F8" w:rsidRPr="008627FF">
              <w:rPr>
                <w:rFonts w:ascii="Times New Roman" w:hAnsi="Times New Roman" w:cs="Times New Roman"/>
                <w:sz w:val="24"/>
                <w:szCs w:val="24"/>
                <w:lang w:val="ro-RO"/>
              </w:rPr>
              <w:t>. Cu toate acestea, mărimea și natura entităților din Republica Moldova variază semnificativ. Este esențial ca cadru</w:t>
            </w:r>
            <w:r w:rsidR="00C46B60" w:rsidRPr="008627FF">
              <w:rPr>
                <w:rFonts w:ascii="Times New Roman" w:hAnsi="Times New Roman" w:cs="Times New Roman"/>
                <w:sz w:val="24"/>
                <w:szCs w:val="24"/>
                <w:lang w:val="ro-RO"/>
              </w:rPr>
              <w:t>l</w:t>
            </w:r>
            <w:r w:rsidR="007821F8" w:rsidRPr="008627FF">
              <w:rPr>
                <w:rFonts w:ascii="Times New Roman" w:hAnsi="Times New Roman" w:cs="Times New Roman"/>
                <w:sz w:val="24"/>
                <w:szCs w:val="24"/>
                <w:lang w:val="ro-RO"/>
              </w:rPr>
              <w:t xml:space="preserve"> de reglementare să reflecte în mod corespunzător necesitățile unei game largi de utilizatori de informații financiare, </w:t>
            </w:r>
            <w:r w:rsidR="000000D9" w:rsidRPr="008627FF">
              <w:rPr>
                <w:rFonts w:ascii="Times New Roman" w:hAnsi="Times New Roman" w:cs="Times New Roman"/>
                <w:sz w:val="24"/>
                <w:szCs w:val="24"/>
                <w:lang w:val="ro-RO"/>
              </w:rPr>
              <w:t>asigurând</w:t>
            </w:r>
            <w:r w:rsidR="007821F8" w:rsidRPr="008627FF">
              <w:rPr>
                <w:rFonts w:ascii="Times New Roman" w:hAnsi="Times New Roman" w:cs="Times New Roman"/>
                <w:sz w:val="24"/>
                <w:szCs w:val="24"/>
                <w:lang w:val="ro-RO"/>
              </w:rPr>
              <w:t xml:space="preserve"> faptul că povara impusă asupra mediului de afaceri este atât necesară cât și proporțională.</w:t>
            </w:r>
          </w:p>
          <w:p w:rsidR="00D60571" w:rsidRPr="008627FF" w:rsidRDefault="007821F8" w:rsidP="00833F46">
            <w:pPr>
              <w:pStyle w:val="NoSpacing"/>
              <w:ind w:firstLine="720"/>
              <w:jc w:val="both"/>
              <w:rPr>
                <w:rFonts w:ascii="Times New Roman" w:hAnsi="Times New Roman" w:cs="Times New Roman"/>
                <w:sz w:val="24"/>
                <w:szCs w:val="24"/>
                <w:lang w:val="ro-RO"/>
              </w:rPr>
            </w:pPr>
            <w:r w:rsidRPr="008627FF">
              <w:rPr>
                <w:rFonts w:ascii="Times New Roman" w:hAnsi="Times New Roman" w:cs="Times New Roman"/>
                <w:sz w:val="24"/>
                <w:szCs w:val="24"/>
                <w:lang w:val="ro-RO"/>
              </w:rPr>
              <w:t xml:space="preserve">Ministerul Finanțelor are un angajament solid și continuu pentru reducerea poverii administrative inutile asupra entităților, în special pentru cele mici. Transpunerea </w:t>
            </w:r>
            <w:r w:rsidR="00F26C5F" w:rsidRPr="008627FF">
              <w:rPr>
                <w:rFonts w:ascii="Times New Roman" w:hAnsi="Times New Roman" w:cs="Times New Roman"/>
                <w:sz w:val="24"/>
                <w:szCs w:val="24"/>
                <w:lang w:val="ro-RO"/>
              </w:rPr>
              <w:t>Directivei 2013/34/UE</w:t>
            </w:r>
            <w:r w:rsidRPr="008627FF">
              <w:rPr>
                <w:rFonts w:ascii="Times New Roman" w:hAnsi="Times New Roman" w:cs="Times New Roman"/>
                <w:sz w:val="24"/>
                <w:szCs w:val="24"/>
                <w:lang w:val="ro-RO"/>
              </w:rPr>
              <w:t xml:space="preserve"> oferă o oportunitate pentru Ministerul Finanțelor de a reduce în continuare cheltuielile administrative legate de pregătirea, audit</w:t>
            </w:r>
            <w:r w:rsidR="00C46B60" w:rsidRPr="008627FF">
              <w:rPr>
                <w:rFonts w:ascii="Times New Roman" w:hAnsi="Times New Roman" w:cs="Times New Roman"/>
                <w:sz w:val="24"/>
                <w:szCs w:val="24"/>
                <w:lang w:val="ro-RO"/>
              </w:rPr>
              <w:t>ul</w:t>
            </w:r>
            <w:r w:rsidRPr="008627FF">
              <w:rPr>
                <w:rFonts w:ascii="Times New Roman" w:hAnsi="Times New Roman" w:cs="Times New Roman"/>
                <w:sz w:val="24"/>
                <w:szCs w:val="24"/>
                <w:lang w:val="ro-RO"/>
              </w:rPr>
              <w:t xml:space="preserve"> și publicarea situațiilor financiare, în special pentru entitățile mici. Directiva se bazează pe o abordare ce prevede creșterea dezvăluirilor în dependență de mărimea entității, reducerea numărului de opțiuni disponibile referitor la recunoaștere, măsurare și prezentare precum și crearea unui regim al entităților mici armonizat în mare măsură cu limitarea cantității informațiilor ce pot fi solicitate de la entitățile mici în situațiile financiare anuale.</w:t>
            </w:r>
            <w:r w:rsidR="00C46B60" w:rsidRPr="008627FF">
              <w:rPr>
                <w:rFonts w:ascii="Times New Roman" w:hAnsi="Times New Roman" w:cs="Times New Roman"/>
                <w:sz w:val="24"/>
                <w:szCs w:val="24"/>
                <w:lang w:val="ro-RO"/>
              </w:rPr>
              <w:t xml:space="preserve"> Astfel la elaborarea noii Legi a contabilității s-a ținut cont de această abordare din Directivă, prin transpunerea cerințelor obligatorii.</w:t>
            </w:r>
          </w:p>
          <w:p w:rsidR="007821F8" w:rsidRPr="008627FF" w:rsidRDefault="007821F8" w:rsidP="00833F46">
            <w:pPr>
              <w:pStyle w:val="NoSpacing"/>
              <w:ind w:firstLine="720"/>
              <w:jc w:val="both"/>
              <w:rPr>
                <w:rFonts w:ascii="Times New Roman" w:hAnsi="Times New Roman" w:cs="Times New Roman"/>
                <w:i/>
                <w:sz w:val="24"/>
                <w:szCs w:val="24"/>
                <w:lang w:val="ro-RO"/>
              </w:rPr>
            </w:pPr>
            <w:r w:rsidRPr="008627FF">
              <w:rPr>
                <w:rFonts w:ascii="Times New Roman" w:hAnsi="Times New Roman" w:cs="Times New Roman"/>
                <w:sz w:val="24"/>
                <w:szCs w:val="24"/>
                <w:lang w:val="ro-RO"/>
              </w:rPr>
              <w:t xml:space="preserve">Transpunerea Directivei 2013/34/EU oferă Ministerului Finanțelor  oportunitatea pentru a </w:t>
            </w:r>
            <w:r w:rsidRPr="008627FF">
              <w:rPr>
                <w:rFonts w:ascii="Times New Roman" w:hAnsi="Times New Roman" w:cs="Times New Roman"/>
                <w:sz w:val="24"/>
                <w:szCs w:val="24"/>
                <w:lang w:val="ro-RO"/>
              </w:rPr>
              <w:lastRenderedPageBreak/>
              <w:t xml:space="preserve">perfecționa cadrul de reglementare a contabilității și raportării financiare corporative, precum și pentru a stabili reglementări specifice entităților de interes public. </w:t>
            </w:r>
          </w:p>
          <w:p w:rsidR="007821F8" w:rsidRPr="008627FF" w:rsidRDefault="007821F8" w:rsidP="00833F46">
            <w:pPr>
              <w:pStyle w:val="NoSpacing"/>
              <w:ind w:firstLine="720"/>
              <w:jc w:val="both"/>
              <w:rPr>
                <w:rFonts w:ascii="Times New Roman" w:hAnsi="Times New Roman" w:cs="Times New Roman"/>
                <w:sz w:val="24"/>
                <w:szCs w:val="24"/>
                <w:lang w:val="ro-RO"/>
              </w:rPr>
            </w:pPr>
            <w:r w:rsidRPr="008627FF">
              <w:rPr>
                <w:rFonts w:ascii="Times New Roman" w:hAnsi="Times New Roman" w:cs="Times New Roman"/>
                <w:sz w:val="24"/>
                <w:szCs w:val="24"/>
                <w:lang w:val="ro-RO"/>
              </w:rPr>
              <w:t>Pentru a asigura transpunerea Directivei 2013/34/EU</w:t>
            </w:r>
            <w:r w:rsidR="00F26C5F" w:rsidRPr="008627FF">
              <w:rPr>
                <w:rFonts w:ascii="Times New Roman" w:hAnsi="Times New Roman" w:cs="Times New Roman"/>
                <w:sz w:val="24"/>
                <w:szCs w:val="24"/>
                <w:lang w:val="ro-RO"/>
              </w:rPr>
              <w:t xml:space="preserve"> </w:t>
            </w:r>
            <w:r w:rsidRPr="008627FF">
              <w:rPr>
                <w:rFonts w:ascii="Times New Roman" w:hAnsi="Times New Roman" w:cs="Times New Roman"/>
                <w:sz w:val="24"/>
                <w:szCs w:val="24"/>
                <w:lang w:val="ro-RO"/>
              </w:rPr>
              <w:t xml:space="preserve">Ministerul Finanțelor a elaborat proiectul Legii contabilității cu </w:t>
            </w:r>
            <w:r w:rsidRPr="008627FF">
              <w:rPr>
                <w:rStyle w:val="SubtleEmphasis"/>
                <w:rFonts w:ascii="Times New Roman" w:hAnsi="Times New Roman" w:cs="Times New Roman"/>
                <w:color w:val="auto"/>
                <w:sz w:val="24"/>
                <w:szCs w:val="24"/>
                <w:lang w:val="ro-RO"/>
              </w:rPr>
              <w:t>suportul proiectului regional</w:t>
            </w:r>
            <w:r w:rsidRPr="008627FF">
              <w:rPr>
                <w:rFonts w:ascii="Times New Roman" w:hAnsi="Times New Roman" w:cs="Times New Roman"/>
                <w:sz w:val="24"/>
                <w:szCs w:val="24"/>
                <w:lang w:val="ro-RO"/>
              </w:rPr>
              <w:t xml:space="preserve"> STAREP (</w:t>
            </w:r>
            <w:r w:rsidRPr="008627FF">
              <w:rPr>
                <w:rStyle w:val="SubtleEmphasis"/>
                <w:rFonts w:ascii="Times New Roman" w:hAnsi="Times New Roman" w:cs="Times New Roman"/>
                <w:color w:val="auto"/>
                <w:sz w:val="24"/>
                <w:szCs w:val="24"/>
                <w:lang w:val="ro-RO"/>
              </w:rPr>
              <w:t>Consolidarea activității de audit și raportare financiară în țările din Parteneriatul Estic</w:t>
            </w:r>
            <w:r w:rsidRPr="008627FF">
              <w:rPr>
                <w:rFonts w:ascii="Times New Roman" w:hAnsi="Times New Roman" w:cs="Times New Roman"/>
                <w:sz w:val="24"/>
                <w:szCs w:val="24"/>
                <w:lang w:val="ro-RO"/>
              </w:rPr>
              <w:t>) implementat de Centrul pentru Reforma Raportării Financiare al Băncii Mondiale.</w:t>
            </w:r>
          </w:p>
          <w:p w:rsidR="00D60571" w:rsidRPr="008627FF" w:rsidRDefault="007821F8" w:rsidP="00833F46">
            <w:pPr>
              <w:pStyle w:val="NoSpacing"/>
              <w:ind w:firstLine="720"/>
              <w:jc w:val="both"/>
              <w:rPr>
                <w:rFonts w:ascii="Times New Roman" w:hAnsi="Times New Roman" w:cs="Times New Roman"/>
                <w:sz w:val="24"/>
                <w:szCs w:val="24"/>
                <w:lang w:val="ro-RO"/>
              </w:rPr>
            </w:pPr>
            <w:r w:rsidRPr="008627FF">
              <w:rPr>
                <w:rFonts w:ascii="Times New Roman" w:hAnsi="Times New Roman" w:cs="Times New Roman"/>
                <w:sz w:val="24"/>
                <w:szCs w:val="24"/>
                <w:lang w:val="ro-RO"/>
              </w:rPr>
              <w:t>Proiectul Legii contabilității are ca obiectiv stabilirea cadrului juridic, cerințelor generale şi mecanismului de reglementare al contabilităţii şi raportării financiare în Republica Moldova.</w:t>
            </w:r>
          </w:p>
          <w:p w:rsidR="00B35324" w:rsidRPr="008627FF" w:rsidRDefault="00B35324" w:rsidP="00833F46">
            <w:pPr>
              <w:pStyle w:val="NoSpacing"/>
              <w:ind w:firstLine="720"/>
              <w:jc w:val="both"/>
              <w:rPr>
                <w:rFonts w:ascii="Times New Roman" w:hAnsi="Times New Roman" w:cs="Times New Roman"/>
                <w:sz w:val="24"/>
                <w:szCs w:val="24"/>
                <w:lang w:val="ro-RO"/>
              </w:rPr>
            </w:pPr>
          </w:p>
        </w:tc>
      </w:tr>
      <w:tr w:rsidR="00D60571" w:rsidRPr="008627FF" w:rsidTr="00D60571">
        <w:tc>
          <w:tcPr>
            <w:tcW w:w="9679" w:type="dxa"/>
            <w:shd w:val="clear" w:color="auto" w:fill="E7E6E6" w:themeFill="background2"/>
          </w:tcPr>
          <w:p w:rsidR="00D60571" w:rsidRPr="008627FF" w:rsidRDefault="00D60571" w:rsidP="00833F46">
            <w:pPr>
              <w:rPr>
                <w:rFonts w:ascii="Times New Roman" w:hAnsi="Times New Roman" w:cs="Times New Roman"/>
                <w:b/>
                <w:bCs/>
                <w:sz w:val="24"/>
                <w:szCs w:val="24"/>
                <w:lang w:val="ro-RO"/>
              </w:rPr>
            </w:pPr>
            <w:r w:rsidRPr="008627FF">
              <w:rPr>
                <w:rFonts w:ascii="Times New Roman" w:hAnsi="Times New Roman" w:cs="Times New Roman"/>
                <w:b/>
                <w:sz w:val="24"/>
                <w:szCs w:val="24"/>
                <w:lang w:val="ro-RO"/>
              </w:rPr>
              <w:lastRenderedPageBreak/>
              <w:t>2. Principalele prevederi ale proiectului și evidențierea elementelor noi</w:t>
            </w:r>
          </w:p>
        </w:tc>
      </w:tr>
      <w:tr w:rsidR="00D60571" w:rsidRPr="008627FF" w:rsidTr="00D60571">
        <w:tc>
          <w:tcPr>
            <w:tcW w:w="9679" w:type="dxa"/>
          </w:tcPr>
          <w:p w:rsidR="00785FEA" w:rsidRPr="008627FF" w:rsidRDefault="00785FEA" w:rsidP="00833F46">
            <w:pPr>
              <w:pStyle w:val="NoSpacing"/>
              <w:jc w:val="both"/>
              <w:rPr>
                <w:rFonts w:ascii="Times New Roman" w:hAnsi="Times New Roman" w:cs="Times New Roman"/>
                <w:sz w:val="24"/>
                <w:szCs w:val="24"/>
                <w:lang w:val="ro-RO"/>
              </w:rPr>
            </w:pPr>
            <w:r w:rsidRPr="008627FF">
              <w:rPr>
                <w:rFonts w:ascii="Times New Roman" w:hAnsi="Times New Roman" w:cs="Times New Roman"/>
                <w:sz w:val="24"/>
                <w:szCs w:val="24"/>
                <w:lang w:val="ro-RO"/>
              </w:rPr>
              <w:t>Principalele prevederi ale proiectului Legii Contabilități sunt următoarele:</w:t>
            </w:r>
          </w:p>
          <w:p w:rsidR="009D0F34" w:rsidRPr="008627FF" w:rsidRDefault="009D0F34" w:rsidP="00833F46">
            <w:pPr>
              <w:pStyle w:val="NoSpacing"/>
              <w:numPr>
                <w:ilvl w:val="0"/>
                <w:numId w:val="3"/>
              </w:numPr>
              <w:jc w:val="both"/>
              <w:rPr>
                <w:rFonts w:ascii="Times New Roman" w:hAnsi="Times New Roman" w:cs="Times New Roman"/>
                <w:b/>
                <w:sz w:val="24"/>
                <w:szCs w:val="24"/>
                <w:lang w:val="ro-RO"/>
              </w:rPr>
            </w:pPr>
            <w:r w:rsidRPr="008627FF">
              <w:rPr>
                <w:rFonts w:ascii="Times New Roman" w:hAnsi="Times New Roman" w:cs="Times New Roman"/>
                <w:b/>
                <w:sz w:val="24"/>
                <w:szCs w:val="24"/>
                <w:lang w:val="ro-RO"/>
              </w:rPr>
              <w:t>Domeniul de aplicare</w:t>
            </w:r>
          </w:p>
          <w:p w:rsidR="009D0F34" w:rsidRDefault="009D0F34" w:rsidP="00833F46">
            <w:pPr>
              <w:jc w:val="both"/>
              <w:rPr>
                <w:rFonts w:ascii="Times New Roman" w:hAnsi="Times New Roman" w:cs="Times New Roman"/>
                <w:sz w:val="24"/>
                <w:szCs w:val="24"/>
                <w:lang w:val="ro-RO"/>
              </w:rPr>
            </w:pPr>
            <w:r w:rsidRPr="008627FF">
              <w:rPr>
                <w:rFonts w:ascii="Times New Roman" w:hAnsi="Times New Roman" w:cs="Times New Roman"/>
                <w:sz w:val="24"/>
                <w:szCs w:val="24"/>
                <w:lang w:val="ro-RO"/>
              </w:rPr>
              <w:t>Prevederile</w:t>
            </w:r>
            <w:r w:rsidR="00F26C5F" w:rsidRPr="008627FF">
              <w:rPr>
                <w:rFonts w:ascii="Times New Roman" w:hAnsi="Times New Roman" w:cs="Times New Roman"/>
                <w:sz w:val="24"/>
                <w:szCs w:val="24"/>
                <w:lang w:val="ro-RO"/>
              </w:rPr>
              <w:t xml:space="preserve"> proiectului l</w:t>
            </w:r>
            <w:r w:rsidRPr="008627FF">
              <w:rPr>
                <w:rFonts w:ascii="Times New Roman" w:hAnsi="Times New Roman" w:cs="Times New Roman"/>
                <w:sz w:val="24"/>
                <w:szCs w:val="24"/>
                <w:lang w:val="ro-RO"/>
              </w:rPr>
              <w:t xml:space="preserve">egii se vor răsfrânge asupra următoarelor </w:t>
            </w:r>
            <w:r w:rsidR="00201662" w:rsidRPr="008627FF">
              <w:rPr>
                <w:rFonts w:ascii="Times New Roman" w:hAnsi="Times New Roman" w:cs="Times New Roman"/>
                <w:sz w:val="24"/>
                <w:szCs w:val="24"/>
                <w:lang w:val="ro-RO"/>
              </w:rPr>
              <w:t>tipuri</w:t>
            </w:r>
            <w:r w:rsidRPr="008627FF">
              <w:rPr>
                <w:rFonts w:ascii="Times New Roman" w:hAnsi="Times New Roman" w:cs="Times New Roman"/>
                <w:sz w:val="24"/>
                <w:szCs w:val="24"/>
                <w:lang w:val="ro-RO"/>
              </w:rPr>
              <w:t xml:space="preserve"> de entități:</w:t>
            </w:r>
          </w:p>
          <w:p w:rsidR="009B2F14" w:rsidRPr="00850680" w:rsidRDefault="009B2F14" w:rsidP="009B2F14">
            <w:pPr>
              <w:pStyle w:val="NormalWeb"/>
              <w:numPr>
                <w:ilvl w:val="0"/>
                <w:numId w:val="6"/>
              </w:numPr>
              <w:spacing w:before="0" w:beforeAutospacing="0" w:after="0" w:afterAutospacing="0"/>
              <w:jc w:val="both"/>
              <w:rPr>
                <w:lang w:val="ro-RO"/>
              </w:rPr>
            </w:pPr>
            <w:r w:rsidRPr="00850680">
              <w:rPr>
                <w:lang w:val="ro-RO"/>
              </w:rPr>
              <w:t>persoanelor juridice care desfăşoară activitate de întreprinzător, indiferent de tipul de proprietate şi forma juridică de organizare;</w:t>
            </w:r>
          </w:p>
          <w:p w:rsidR="009B2F14" w:rsidRPr="00850680" w:rsidRDefault="009B2F14" w:rsidP="009B2F14">
            <w:pPr>
              <w:pStyle w:val="NormalWeb"/>
              <w:numPr>
                <w:ilvl w:val="0"/>
                <w:numId w:val="6"/>
              </w:numPr>
              <w:spacing w:before="0" w:beforeAutospacing="0" w:after="0" w:afterAutospacing="0"/>
              <w:jc w:val="both"/>
              <w:rPr>
                <w:lang w:val="ro-RO"/>
              </w:rPr>
            </w:pPr>
            <w:r>
              <w:rPr>
                <w:lang w:val="ro-RO"/>
              </w:rPr>
              <w:t>autorități/instituții cu excepția celor bugetare</w:t>
            </w:r>
            <w:r w:rsidRPr="00850680">
              <w:rPr>
                <w:lang w:val="ro-RO"/>
              </w:rPr>
              <w:t>;</w:t>
            </w:r>
          </w:p>
          <w:p w:rsidR="009B2F14" w:rsidRPr="00850680" w:rsidRDefault="009B2F14" w:rsidP="009B2F14">
            <w:pPr>
              <w:pStyle w:val="NormalWeb"/>
              <w:numPr>
                <w:ilvl w:val="0"/>
                <w:numId w:val="6"/>
              </w:numPr>
              <w:spacing w:before="0" w:beforeAutospacing="0" w:after="0" w:afterAutospacing="0"/>
              <w:jc w:val="both"/>
              <w:rPr>
                <w:lang w:val="ro-RO"/>
              </w:rPr>
            </w:pPr>
            <w:r w:rsidRPr="00850680">
              <w:rPr>
                <w:lang w:val="ro-RO"/>
              </w:rPr>
              <w:t>reprezentanțelor permanente şi filialelor entităților nerezidente;</w:t>
            </w:r>
          </w:p>
          <w:p w:rsidR="009B2F14" w:rsidRPr="00634ECA" w:rsidRDefault="009B2F14" w:rsidP="009B2F14">
            <w:pPr>
              <w:pStyle w:val="NormalWeb"/>
              <w:numPr>
                <w:ilvl w:val="0"/>
                <w:numId w:val="6"/>
              </w:numPr>
              <w:spacing w:before="0" w:beforeAutospacing="0" w:after="0" w:afterAutospacing="0"/>
              <w:jc w:val="both"/>
              <w:rPr>
                <w:lang w:val="ro-RO"/>
              </w:rPr>
            </w:pPr>
            <w:r w:rsidRPr="00634ECA">
              <w:rPr>
                <w:lang w:val="ro-RO"/>
              </w:rPr>
              <w:t>organizaţiilor necomerciale și reprezentanțelor entităților nerezidente;</w:t>
            </w:r>
          </w:p>
          <w:p w:rsidR="009B2F14" w:rsidRPr="00850680" w:rsidRDefault="009B2F14" w:rsidP="009B2F14">
            <w:pPr>
              <w:pStyle w:val="NormalWeb"/>
              <w:numPr>
                <w:ilvl w:val="0"/>
                <w:numId w:val="6"/>
              </w:numPr>
              <w:spacing w:before="0" w:beforeAutospacing="0" w:after="0" w:afterAutospacing="0"/>
              <w:jc w:val="both"/>
              <w:rPr>
                <w:lang w:val="ro-RO"/>
              </w:rPr>
            </w:pPr>
            <w:r w:rsidRPr="00850680">
              <w:rPr>
                <w:lang w:val="ro-RO"/>
              </w:rPr>
              <w:t xml:space="preserve">persoanelor fizice care desfăşoară activitate de întreprinzător, cu excepția titularilor patentei de întreprinzător; </w:t>
            </w:r>
          </w:p>
          <w:p w:rsidR="009B2F14" w:rsidRPr="00850680" w:rsidRDefault="009B2F14" w:rsidP="009B2F14">
            <w:pPr>
              <w:pStyle w:val="NormalWeb"/>
              <w:numPr>
                <w:ilvl w:val="0"/>
                <w:numId w:val="6"/>
              </w:numPr>
              <w:spacing w:before="0" w:beforeAutospacing="0" w:after="0" w:afterAutospacing="0"/>
              <w:jc w:val="both"/>
              <w:rPr>
                <w:lang w:val="ro-RO"/>
              </w:rPr>
            </w:pPr>
            <w:r w:rsidRPr="00850680">
              <w:rPr>
                <w:lang w:val="ro-RO"/>
              </w:rPr>
              <w:t>persoanelor fizice care desfășoar</w:t>
            </w:r>
            <w:r>
              <w:rPr>
                <w:lang w:val="ro-RO"/>
              </w:rPr>
              <w:t>ă</w:t>
            </w:r>
            <w:r w:rsidRPr="00850680">
              <w:rPr>
                <w:lang w:val="ro-RO"/>
              </w:rPr>
              <w:t xml:space="preserve"> </w:t>
            </w:r>
            <w:r w:rsidRPr="002A6DC7">
              <w:rPr>
                <w:lang w:val="ro-RO"/>
              </w:rPr>
              <w:t>activitate independentă, activitate profesională în sectorul justiției (notari, avocaţi, executori judecătoreşti, mediatori, administratori autorizați, experți judiciari, traducători/interpreți autorizați) și birourilor înfiinţate de</w:t>
            </w:r>
            <w:r w:rsidRPr="00850680">
              <w:rPr>
                <w:lang w:val="ro-RO"/>
              </w:rPr>
              <w:t xml:space="preserve"> acestea.</w:t>
            </w:r>
          </w:p>
          <w:p w:rsidR="009D0F34" w:rsidRPr="008627FF" w:rsidRDefault="009D0F34" w:rsidP="00833F46">
            <w:pPr>
              <w:jc w:val="both"/>
              <w:rPr>
                <w:rFonts w:ascii="Times New Roman" w:hAnsi="Times New Roman" w:cs="Times New Roman"/>
                <w:sz w:val="24"/>
                <w:szCs w:val="24"/>
                <w:lang w:val="ro-RO"/>
              </w:rPr>
            </w:pPr>
            <w:r w:rsidRPr="008627FF">
              <w:rPr>
                <w:rFonts w:ascii="Times New Roman" w:hAnsi="Times New Roman" w:cs="Times New Roman"/>
                <w:sz w:val="24"/>
                <w:szCs w:val="24"/>
                <w:lang w:val="ro-RO"/>
              </w:rPr>
              <w:t>Este de menționat că comparativ cu legea a</w:t>
            </w:r>
            <w:r w:rsidR="00897E91" w:rsidRPr="008627FF">
              <w:rPr>
                <w:rFonts w:ascii="Times New Roman" w:hAnsi="Times New Roman" w:cs="Times New Roman"/>
                <w:sz w:val="24"/>
                <w:szCs w:val="24"/>
                <w:lang w:val="ro-RO"/>
              </w:rPr>
              <w:t>ctuală</w:t>
            </w:r>
            <w:r w:rsidRPr="008627FF">
              <w:rPr>
                <w:rFonts w:ascii="Times New Roman" w:hAnsi="Times New Roman" w:cs="Times New Roman"/>
                <w:sz w:val="24"/>
                <w:szCs w:val="24"/>
                <w:lang w:val="ro-RO"/>
              </w:rPr>
              <w:t xml:space="preserve">, </w:t>
            </w:r>
            <w:r w:rsidR="00897E91" w:rsidRPr="008627FF">
              <w:rPr>
                <w:rFonts w:ascii="Times New Roman" w:hAnsi="Times New Roman" w:cs="Times New Roman"/>
                <w:sz w:val="24"/>
                <w:szCs w:val="24"/>
                <w:lang w:val="ro-RO"/>
              </w:rPr>
              <w:t>în domeniul de aplicare au fost introduse reprezentatele permanente ale entităților nerezidente</w:t>
            </w:r>
            <w:r w:rsidR="001B468B" w:rsidRPr="008627FF">
              <w:rPr>
                <w:rFonts w:ascii="Times New Roman" w:hAnsi="Times New Roman" w:cs="Times New Roman"/>
                <w:sz w:val="24"/>
                <w:szCs w:val="24"/>
                <w:lang w:val="ro-RO"/>
              </w:rPr>
              <w:t xml:space="preserve"> și persoanele fizice care desfășoară activitate independentă, ca urmare a modificării legislației fiscale</w:t>
            </w:r>
            <w:r w:rsidR="00897E91" w:rsidRPr="008627FF">
              <w:rPr>
                <w:rFonts w:ascii="Times New Roman" w:hAnsi="Times New Roman" w:cs="Times New Roman"/>
                <w:sz w:val="24"/>
                <w:szCs w:val="24"/>
                <w:lang w:val="ro-RO"/>
              </w:rPr>
              <w:t>, totodată</w:t>
            </w:r>
            <w:r w:rsidRPr="008627FF">
              <w:rPr>
                <w:rFonts w:ascii="Times New Roman" w:hAnsi="Times New Roman" w:cs="Times New Roman"/>
                <w:sz w:val="24"/>
                <w:szCs w:val="24"/>
                <w:lang w:val="ro-RO"/>
              </w:rPr>
              <w:t xml:space="preserve"> au fost excluse instituțiile publice, finanțate din buget, contabilitatea și raportarea financiară a cărora urmează să fie </w:t>
            </w:r>
            <w:r w:rsidR="00897E91" w:rsidRPr="008627FF">
              <w:rPr>
                <w:rFonts w:ascii="Times New Roman" w:hAnsi="Times New Roman" w:cs="Times New Roman"/>
                <w:sz w:val="24"/>
                <w:szCs w:val="24"/>
                <w:lang w:val="ro-RO"/>
              </w:rPr>
              <w:t>reglementată</w:t>
            </w:r>
            <w:r w:rsidRPr="008627FF">
              <w:rPr>
                <w:rFonts w:ascii="Times New Roman" w:hAnsi="Times New Roman" w:cs="Times New Roman"/>
                <w:sz w:val="24"/>
                <w:szCs w:val="24"/>
                <w:lang w:val="ro-RO"/>
              </w:rPr>
              <w:t xml:space="preserve"> </w:t>
            </w:r>
            <w:r w:rsidR="0037331B">
              <w:rPr>
                <w:rFonts w:ascii="Times New Roman" w:hAnsi="Times New Roman" w:cs="Times New Roman"/>
                <w:sz w:val="24"/>
                <w:szCs w:val="24"/>
                <w:lang w:val="ro-RO"/>
              </w:rPr>
              <w:t xml:space="preserve">prin </w:t>
            </w:r>
            <w:r w:rsidRPr="008627FF">
              <w:rPr>
                <w:rFonts w:ascii="Times New Roman" w:hAnsi="Times New Roman" w:cs="Times New Roman"/>
                <w:sz w:val="24"/>
                <w:szCs w:val="24"/>
                <w:lang w:val="ro-RO"/>
              </w:rPr>
              <w:t>Leg</w:t>
            </w:r>
            <w:r w:rsidR="0037331B">
              <w:rPr>
                <w:rFonts w:ascii="Times New Roman" w:hAnsi="Times New Roman" w:cs="Times New Roman"/>
                <w:sz w:val="24"/>
                <w:szCs w:val="24"/>
                <w:lang w:val="ro-RO"/>
              </w:rPr>
              <w:t>ea</w:t>
            </w:r>
            <w:r w:rsidRPr="008627FF">
              <w:rPr>
                <w:rFonts w:ascii="Times New Roman" w:hAnsi="Times New Roman" w:cs="Times New Roman"/>
                <w:sz w:val="24"/>
                <w:szCs w:val="24"/>
                <w:lang w:val="ro-RO"/>
              </w:rPr>
              <w:t xml:space="preserve"> Finanțelor Publice. Astfel, numai autoritățil</w:t>
            </w:r>
            <w:r w:rsidR="0037331B">
              <w:rPr>
                <w:rFonts w:ascii="Times New Roman" w:hAnsi="Times New Roman" w:cs="Times New Roman"/>
                <w:sz w:val="24"/>
                <w:szCs w:val="24"/>
                <w:lang w:val="ro-RO"/>
              </w:rPr>
              <w:t>e</w:t>
            </w:r>
            <w:r w:rsidRPr="008627FF">
              <w:rPr>
                <w:rFonts w:ascii="Times New Roman" w:hAnsi="Times New Roman" w:cs="Times New Roman"/>
                <w:sz w:val="24"/>
                <w:szCs w:val="24"/>
                <w:lang w:val="ro-RO"/>
              </w:rPr>
              <w:t xml:space="preserve"> publice și instituțiil</w:t>
            </w:r>
            <w:r w:rsidR="0037331B">
              <w:rPr>
                <w:rFonts w:ascii="Times New Roman" w:hAnsi="Times New Roman" w:cs="Times New Roman"/>
                <w:sz w:val="24"/>
                <w:szCs w:val="24"/>
                <w:lang w:val="ro-RO"/>
              </w:rPr>
              <w:t>e</w:t>
            </w:r>
            <w:r w:rsidRPr="008627FF">
              <w:rPr>
                <w:rFonts w:ascii="Times New Roman" w:hAnsi="Times New Roman" w:cs="Times New Roman"/>
                <w:sz w:val="24"/>
                <w:szCs w:val="24"/>
                <w:lang w:val="ro-RO"/>
              </w:rPr>
              <w:t xml:space="preserve"> la autogestiune vor fi obligate să </w:t>
            </w:r>
            <w:r w:rsidR="0037331B">
              <w:rPr>
                <w:rFonts w:ascii="Times New Roman" w:hAnsi="Times New Roman" w:cs="Times New Roman"/>
                <w:sz w:val="24"/>
                <w:szCs w:val="24"/>
                <w:lang w:val="ro-RO"/>
              </w:rPr>
              <w:t>aplice</w:t>
            </w:r>
            <w:r w:rsidRPr="008627FF">
              <w:rPr>
                <w:rFonts w:ascii="Times New Roman" w:hAnsi="Times New Roman" w:cs="Times New Roman"/>
                <w:sz w:val="24"/>
                <w:szCs w:val="24"/>
                <w:lang w:val="ro-RO"/>
              </w:rPr>
              <w:t xml:space="preserve"> în continuare </w:t>
            </w:r>
            <w:r w:rsidR="0037331B">
              <w:rPr>
                <w:rFonts w:ascii="Times New Roman" w:hAnsi="Times New Roman" w:cs="Times New Roman"/>
                <w:sz w:val="24"/>
                <w:szCs w:val="24"/>
                <w:lang w:val="ro-RO"/>
              </w:rPr>
              <w:t>prevederile Legii</w:t>
            </w:r>
            <w:r w:rsidRPr="008627FF">
              <w:rPr>
                <w:rFonts w:ascii="Times New Roman" w:hAnsi="Times New Roman" w:cs="Times New Roman"/>
                <w:sz w:val="24"/>
                <w:szCs w:val="24"/>
                <w:lang w:val="ro-RO"/>
              </w:rPr>
              <w:t xml:space="preserve"> Contabilității. </w:t>
            </w:r>
          </w:p>
          <w:p w:rsidR="009D0F34" w:rsidRPr="008627FF" w:rsidRDefault="009D0F34" w:rsidP="00833F46">
            <w:pPr>
              <w:pStyle w:val="NoSpacing"/>
              <w:ind w:left="360"/>
              <w:jc w:val="both"/>
              <w:rPr>
                <w:rFonts w:ascii="Times New Roman" w:hAnsi="Times New Roman" w:cs="Times New Roman"/>
                <w:b/>
                <w:sz w:val="24"/>
                <w:szCs w:val="24"/>
                <w:lang w:val="ro-RO"/>
              </w:rPr>
            </w:pPr>
          </w:p>
          <w:p w:rsidR="00785FEA" w:rsidRPr="008627FF" w:rsidRDefault="00785FEA" w:rsidP="00833F46">
            <w:pPr>
              <w:pStyle w:val="NoSpacing"/>
              <w:numPr>
                <w:ilvl w:val="0"/>
                <w:numId w:val="12"/>
              </w:numPr>
              <w:ind w:left="738" w:hanging="284"/>
              <w:jc w:val="both"/>
              <w:rPr>
                <w:rFonts w:ascii="Times New Roman" w:hAnsi="Times New Roman" w:cs="Times New Roman"/>
                <w:b/>
                <w:sz w:val="24"/>
                <w:szCs w:val="24"/>
                <w:lang w:val="ro-RO"/>
              </w:rPr>
            </w:pPr>
            <w:r w:rsidRPr="008627FF">
              <w:rPr>
                <w:rFonts w:ascii="Times New Roman" w:hAnsi="Times New Roman" w:cs="Times New Roman"/>
                <w:b/>
                <w:sz w:val="24"/>
                <w:szCs w:val="24"/>
                <w:lang w:val="ro-RO"/>
              </w:rPr>
              <w:t>Clasificarea entităților și grupurilor</w:t>
            </w:r>
          </w:p>
          <w:p w:rsidR="00785FEA" w:rsidRPr="008627FF" w:rsidRDefault="009D0F34" w:rsidP="00833F46">
            <w:pPr>
              <w:pStyle w:val="NoSpacing"/>
              <w:ind w:firstLine="596"/>
              <w:jc w:val="both"/>
              <w:rPr>
                <w:rFonts w:ascii="Times New Roman" w:hAnsi="Times New Roman" w:cs="Times New Roman"/>
                <w:sz w:val="24"/>
                <w:szCs w:val="24"/>
                <w:lang w:val="ro-RO"/>
              </w:rPr>
            </w:pPr>
            <w:r w:rsidRPr="008627FF">
              <w:rPr>
                <w:rFonts w:ascii="Times New Roman" w:hAnsi="Times New Roman" w:cs="Times New Roman"/>
                <w:sz w:val="24"/>
                <w:szCs w:val="24"/>
                <w:lang w:val="ro-RO"/>
              </w:rPr>
              <w:t>În scopul ținerii contabilității și raportării financiare entitățile sunt clasificate în entități micro, mici, mijlocii și mari, iar grupurile în mici, mijlocii și mari in dependență de 3 criterii: veniturile din vînzari, totalul activelor și numărul mediu al salariaților. Respectiv, entitatea sau grupul este clasificat în categoria respectivă dacă la data raportării îndeplinește cel puțin două din cele trei criterii</w:t>
            </w:r>
            <w:r w:rsidR="00897E91" w:rsidRPr="008627FF">
              <w:rPr>
                <w:rFonts w:ascii="Times New Roman" w:hAnsi="Times New Roman" w:cs="Times New Roman"/>
                <w:sz w:val="24"/>
                <w:szCs w:val="24"/>
                <w:lang w:val="ro-RO"/>
              </w:rPr>
              <w:t>.</w:t>
            </w:r>
          </w:p>
          <w:p w:rsidR="00897E91" w:rsidRPr="008627FF" w:rsidRDefault="00492188" w:rsidP="00833F46">
            <w:pPr>
              <w:pStyle w:val="NoSpacing"/>
              <w:ind w:firstLine="596"/>
              <w:jc w:val="both"/>
              <w:rPr>
                <w:rFonts w:ascii="Times New Roman" w:hAnsi="Times New Roman" w:cs="Times New Roman"/>
                <w:sz w:val="24"/>
                <w:szCs w:val="24"/>
                <w:lang w:val="ro-RO"/>
              </w:rPr>
            </w:pPr>
            <w:r>
              <w:rPr>
                <w:rFonts w:ascii="Times New Roman" w:hAnsi="Times New Roman" w:cs="Times New Roman"/>
                <w:sz w:val="24"/>
                <w:szCs w:val="24"/>
                <w:lang w:val="ro-RO"/>
              </w:rPr>
              <w:t>Pentru clasificarea entităților, c</w:t>
            </w:r>
            <w:r w:rsidR="00897E91" w:rsidRPr="008627FF">
              <w:rPr>
                <w:rFonts w:ascii="Times New Roman" w:hAnsi="Times New Roman" w:cs="Times New Roman"/>
                <w:sz w:val="24"/>
                <w:szCs w:val="24"/>
                <w:lang w:val="ro-RO"/>
              </w:rPr>
              <w:t>riteriile de mărime au fost stabilit</w:t>
            </w:r>
            <w:r>
              <w:rPr>
                <w:rFonts w:ascii="Times New Roman" w:hAnsi="Times New Roman" w:cs="Times New Roman"/>
                <w:sz w:val="24"/>
                <w:szCs w:val="24"/>
                <w:lang w:val="ro-RO"/>
              </w:rPr>
              <w:t>e conform</w:t>
            </w:r>
            <w:r w:rsidR="00897E91" w:rsidRPr="008627FF">
              <w:rPr>
                <w:rFonts w:ascii="Times New Roman" w:hAnsi="Times New Roman" w:cs="Times New Roman"/>
                <w:sz w:val="24"/>
                <w:szCs w:val="24"/>
                <w:lang w:val="ro-RO"/>
              </w:rPr>
              <w:t xml:space="preserve"> echivalentul</w:t>
            </w:r>
            <w:r>
              <w:rPr>
                <w:rFonts w:ascii="Times New Roman" w:hAnsi="Times New Roman" w:cs="Times New Roman"/>
                <w:sz w:val="24"/>
                <w:szCs w:val="24"/>
                <w:lang w:val="ro-RO"/>
              </w:rPr>
              <w:t>ui</w:t>
            </w:r>
            <w:r w:rsidR="00897E91" w:rsidRPr="008627FF">
              <w:rPr>
                <w:rFonts w:ascii="Times New Roman" w:hAnsi="Times New Roman" w:cs="Times New Roman"/>
                <w:sz w:val="24"/>
                <w:szCs w:val="24"/>
                <w:lang w:val="ro-RO"/>
              </w:rPr>
              <w:t xml:space="preserve"> în </w:t>
            </w:r>
            <w:r w:rsidR="004A5BFE" w:rsidRPr="008627FF">
              <w:rPr>
                <w:rFonts w:ascii="Times New Roman" w:hAnsi="Times New Roman" w:cs="Times New Roman"/>
                <w:sz w:val="24"/>
                <w:szCs w:val="24"/>
                <w:lang w:val="ro-RO"/>
              </w:rPr>
              <w:t>monedă</w:t>
            </w:r>
            <w:r w:rsidR="00897E91" w:rsidRPr="008627FF">
              <w:rPr>
                <w:rFonts w:ascii="Times New Roman" w:hAnsi="Times New Roman" w:cs="Times New Roman"/>
                <w:sz w:val="24"/>
                <w:szCs w:val="24"/>
                <w:lang w:val="ro-RO"/>
              </w:rPr>
              <w:t xml:space="preserve"> națională prin aplicarea cursului de schimb</w:t>
            </w:r>
            <w:r w:rsidR="001B468B" w:rsidRPr="008627FF">
              <w:rPr>
                <w:rFonts w:ascii="Times New Roman" w:hAnsi="Times New Roman" w:cs="Times New Roman"/>
                <w:sz w:val="24"/>
                <w:szCs w:val="24"/>
                <w:lang w:val="ro-RO"/>
              </w:rPr>
              <w:t xml:space="preserve"> </w:t>
            </w:r>
            <w:r w:rsidR="00A67BEB" w:rsidRPr="00492188">
              <w:rPr>
                <w:rFonts w:ascii="Times New Roman" w:hAnsi="Times New Roman" w:cs="Times New Roman"/>
                <w:sz w:val="24"/>
                <w:szCs w:val="24"/>
                <w:lang w:val="ro-RO"/>
              </w:rPr>
              <w:t xml:space="preserve">de 16,7320 MDL/EUR </w:t>
            </w:r>
            <w:r w:rsidR="001B468B" w:rsidRPr="00492188">
              <w:rPr>
                <w:rFonts w:ascii="Times New Roman" w:hAnsi="Times New Roman" w:cs="Times New Roman"/>
                <w:sz w:val="24"/>
                <w:szCs w:val="24"/>
                <w:lang w:val="ro-RO"/>
              </w:rPr>
              <w:t>stabilit de Banca Națională a Moldovei</w:t>
            </w:r>
            <w:r w:rsidR="00A67BEB" w:rsidRPr="00492188">
              <w:rPr>
                <w:rFonts w:ascii="Times New Roman" w:hAnsi="Times New Roman" w:cs="Times New Roman"/>
                <w:sz w:val="24"/>
                <w:szCs w:val="24"/>
                <w:lang w:val="ro-RO"/>
              </w:rPr>
              <w:t xml:space="preserve"> la</w:t>
            </w:r>
            <w:r w:rsidR="00897E91" w:rsidRPr="00492188">
              <w:rPr>
                <w:rFonts w:ascii="Times New Roman" w:hAnsi="Times New Roman" w:cs="Times New Roman"/>
                <w:sz w:val="24"/>
                <w:szCs w:val="24"/>
                <w:lang w:val="ro-RO"/>
              </w:rPr>
              <w:t xml:space="preserve"> </w:t>
            </w:r>
            <w:r w:rsidR="001B468B" w:rsidRPr="00492188">
              <w:rPr>
                <w:rFonts w:ascii="Times New Roman" w:hAnsi="Times New Roman" w:cs="Times New Roman"/>
                <w:sz w:val="24"/>
                <w:szCs w:val="24"/>
                <w:lang w:val="ro-RO"/>
              </w:rPr>
              <w:t>1</w:t>
            </w:r>
            <w:r w:rsidR="00A67BEB" w:rsidRPr="00492188">
              <w:rPr>
                <w:rFonts w:ascii="Times New Roman" w:hAnsi="Times New Roman" w:cs="Times New Roman"/>
                <w:sz w:val="24"/>
                <w:szCs w:val="24"/>
                <w:lang w:val="ro-RO"/>
              </w:rPr>
              <w:t>9</w:t>
            </w:r>
            <w:r w:rsidR="001B468B" w:rsidRPr="00492188">
              <w:rPr>
                <w:rFonts w:ascii="Times New Roman" w:hAnsi="Times New Roman" w:cs="Times New Roman"/>
                <w:sz w:val="24"/>
                <w:szCs w:val="24"/>
                <w:lang w:val="ro-RO"/>
              </w:rPr>
              <w:t xml:space="preserve"> iulie 2013</w:t>
            </w:r>
            <w:r w:rsidR="00A67BEB" w:rsidRPr="00492188">
              <w:rPr>
                <w:rFonts w:ascii="Times New Roman" w:hAnsi="Times New Roman" w:cs="Times New Roman"/>
                <w:sz w:val="24"/>
                <w:szCs w:val="24"/>
                <w:lang w:val="ro-RO"/>
              </w:rPr>
              <w:t>,</w:t>
            </w:r>
            <w:r w:rsidR="00201662" w:rsidRPr="00492188">
              <w:rPr>
                <w:rFonts w:ascii="Times New Roman" w:hAnsi="Times New Roman" w:cs="Times New Roman"/>
                <w:sz w:val="24"/>
                <w:szCs w:val="24"/>
                <w:lang w:val="ro-RO"/>
              </w:rPr>
              <w:t xml:space="preserve"> data </w:t>
            </w:r>
            <w:r w:rsidR="00FD05B5" w:rsidRPr="00492188">
              <w:rPr>
                <w:rFonts w:ascii="Times New Roman" w:hAnsi="Times New Roman" w:cs="Times New Roman"/>
                <w:sz w:val="24"/>
                <w:szCs w:val="24"/>
                <w:lang w:val="ro-RO"/>
              </w:rPr>
              <w:t xml:space="preserve">intrării în vigoare a </w:t>
            </w:r>
            <w:r w:rsidR="00201662" w:rsidRPr="00492188">
              <w:rPr>
                <w:rFonts w:ascii="Times New Roman" w:hAnsi="Times New Roman" w:cs="Times New Roman"/>
                <w:sz w:val="24"/>
                <w:szCs w:val="24"/>
                <w:lang w:val="ro-RO"/>
              </w:rPr>
              <w:t>Directivei</w:t>
            </w:r>
            <w:r w:rsidR="00F26C5F" w:rsidRPr="00492188">
              <w:rPr>
                <w:rFonts w:ascii="Times New Roman" w:hAnsi="Times New Roman" w:cs="Times New Roman"/>
                <w:sz w:val="24"/>
                <w:szCs w:val="24"/>
                <w:lang w:val="ro-RO"/>
              </w:rPr>
              <w:t xml:space="preserve"> 2013/34/EU</w:t>
            </w:r>
            <w:r w:rsidR="00A67BEB" w:rsidRPr="00492188">
              <w:rPr>
                <w:rFonts w:ascii="Times New Roman" w:hAnsi="Times New Roman" w:cs="Times New Roman"/>
                <w:sz w:val="24"/>
                <w:szCs w:val="24"/>
                <w:lang w:val="ro-RO"/>
              </w:rPr>
              <w:t>. Totodată, în vederea stabilirii echivalentului în monedă națională criteriile de mărime</w:t>
            </w:r>
            <w:r w:rsidR="00897E91" w:rsidRPr="008627FF">
              <w:rPr>
                <w:rFonts w:ascii="Times New Roman" w:hAnsi="Times New Roman" w:cs="Times New Roman"/>
                <w:color w:val="FF0000"/>
                <w:sz w:val="24"/>
                <w:szCs w:val="24"/>
                <w:lang w:val="ro-RO"/>
              </w:rPr>
              <w:t xml:space="preserve"> </w:t>
            </w:r>
            <w:r w:rsidR="00897E91" w:rsidRPr="008627FF">
              <w:rPr>
                <w:rFonts w:ascii="Times New Roman" w:hAnsi="Times New Roman" w:cs="Times New Roman"/>
                <w:sz w:val="24"/>
                <w:szCs w:val="24"/>
                <w:lang w:val="ro-RO"/>
              </w:rPr>
              <w:t xml:space="preserve">nu pot fi modificate, decît prin </w:t>
            </w:r>
            <w:r w:rsidR="00DE35E5">
              <w:rPr>
                <w:rFonts w:ascii="Times New Roman" w:hAnsi="Times New Roman" w:cs="Times New Roman"/>
                <w:sz w:val="24"/>
                <w:szCs w:val="24"/>
                <w:lang w:val="ro-RO"/>
              </w:rPr>
              <w:t>majorarea sau diminuarea</w:t>
            </w:r>
            <w:r w:rsidR="004A5BFE" w:rsidRPr="008627FF">
              <w:rPr>
                <w:rFonts w:ascii="Times New Roman" w:hAnsi="Times New Roman" w:cs="Times New Roman"/>
                <w:sz w:val="24"/>
                <w:szCs w:val="24"/>
                <w:lang w:val="ro-RO"/>
              </w:rPr>
              <w:t xml:space="preserve"> cu maxim 5% pentru a obține sume rotunde în moneda națională</w:t>
            </w:r>
            <w:r w:rsidR="00897E91" w:rsidRPr="008627FF">
              <w:rPr>
                <w:rFonts w:ascii="Times New Roman" w:hAnsi="Times New Roman" w:cs="Times New Roman"/>
                <w:sz w:val="24"/>
                <w:szCs w:val="24"/>
                <w:lang w:val="ro-RO"/>
              </w:rPr>
              <w:t xml:space="preserve">. </w:t>
            </w:r>
            <w:r w:rsidR="004A5BFE" w:rsidRPr="008627FF">
              <w:rPr>
                <w:rFonts w:ascii="Times New Roman" w:hAnsi="Times New Roman" w:cs="Times New Roman"/>
                <w:sz w:val="24"/>
                <w:szCs w:val="24"/>
                <w:lang w:val="ro-RO"/>
              </w:rPr>
              <w:t xml:space="preserve">În </w:t>
            </w:r>
            <w:r w:rsidR="00F26C5F" w:rsidRPr="008627FF">
              <w:rPr>
                <w:rFonts w:ascii="Times New Roman" w:hAnsi="Times New Roman" w:cs="Times New Roman"/>
                <w:sz w:val="24"/>
                <w:szCs w:val="24"/>
                <w:lang w:val="ro-RO"/>
              </w:rPr>
              <w:t>proiectul de le</w:t>
            </w:r>
            <w:r w:rsidR="004A5BFE" w:rsidRPr="008627FF">
              <w:rPr>
                <w:rFonts w:ascii="Times New Roman" w:hAnsi="Times New Roman" w:cs="Times New Roman"/>
                <w:sz w:val="24"/>
                <w:szCs w:val="24"/>
                <w:lang w:val="ro-RO"/>
              </w:rPr>
              <w:t>ge, criteriile</w:t>
            </w:r>
            <w:r w:rsidR="00DE35E5">
              <w:rPr>
                <w:rFonts w:ascii="Times New Roman" w:hAnsi="Times New Roman" w:cs="Times New Roman"/>
                <w:sz w:val="24"/>
                <w:szCs w:val="24"/>
                <w:lang w:val="ro-RO"/>
              </w:rPr>
              <w:t xml:space="preserve"> determinate </w:t>
            </w:r>
            <w:r w:rsidR="004A5BFE" w:rsidRPr="008627FF">
              <w:rPr>
                <w:rFonts w:ascii="Times New Roman" w:hAnsi="Times New Roman" w:cs="Times New Roman"/>
                <w:sz w:val="24"/>
                <w:szCs w:val="24"/>
                <w:lang w:val="ro-RO"/>
              </w:rPr>
              <w:t>au fost diminuate în acest sens.</w:t>
            </w:r>
          </w:p>
          <w:p w:rsidR="00897E91" w:rsidRPr="008627FF" w:rsidRDefault="00F26C5F" w:rsidP="00833F46">
            <w:pPr>
              <w:pStyle w:val="NoSpacing"/>
              <w:ind w:firstLine="596"/>
              <w:jc w:val="both"/>
              <w:rPr>
                <w:rFonts w:ascii="Times New Roman" w:hAnsi="Times New Roman" w:cs="Times New Roman"/>
                <w:sz w:val="24"/>
                <w:szCs w:val="24"/>
                <w:lang w:val="ro-RO"/>
              </w:rPr>
            </w:pPr>
            <w:r w:rsidRPr="008627FF">
              <w:rPr>
                <w:rFonts w:ascii="Times New Roman" w:hAnsi="Times New Roman" w:cs="Times New Roman"/>
                <w:sz w:val="24"/>
                <w:szCs w:val="24"/>
                <w:lang w:val="ro-RO"/>
              </w:rPr>
              <w:t>C</w:t>
            </w:r>
            <w:r w:rsidR="00897E91" w:rsidRPr="008627FF">
              <w:rPr>
                <w:rFonts w:ascii="Times New Roman" w:hAnsi="Times New Roman" w:cs="Times New Roman"/>
                <w:sz w:val="24"/>
                <w:szCs w:val="24"/>
                <w:lang w:val="ro-RO"/>
              </w:rPr>
              <w:t>riteriile de clasificare nu vor fi aplicate reprezentanțelor entităților nerezidente, organizațiilor necomerciale, persoanelor fizice care desfășoară activitate de întreprinzător</w:t>
            </w:r>
            <w:r w:rsidR="00A67BEB" w:rsidRPr="008627FF">
              <w:rPr>
                <w:rFonts w:ascii="Times New Roman" w:hAnsi="Times New Roman" w:cs="Times New Roman"/>
                <w:sz w:val="24"/>
                <w:szCs w:val="24"/>
                <w:lang w:val="ro-RO"/>
              </w:rPr>
              <w:t xml:space="preserve"> </w:t>
            </w:r>
            <w:r w:rsidR="00A67BEB" w:rsidRPr="00BC6745">
              <w:rPr>
                <w:rFonts w:ascii="Times New Roman" w:hAnsi="Times New Roman" w:cs="Times New Roman"/>
                <w:sz w:val="24"/>
                <w:szCs w:val="24"/>
                <w:lang w:val="ro-RO"/>
              </w:rPr>
              <w:t>și activitate independentă</w:t>
            </w:r>
            <w:r w:rsidR="00897E91" w:rsidRPr="00BC6745">
              <w:rPr>
                <w:rFonts w:ascii="Times New Roman" w:hAnsi="Times New Roman" w:cs="Times New Roman"/>
                <w:sz w:val="24"/>
                <w:szCs w:val="24"/>
                <w:lang w:val="ro-RO"/>
              </w:rPr>
              <w:t>,</w:t>
            </w:r>
            <w:r w:rsidR="00897E91" w:rsidRPr="008627FF">
              <w:rPr>
                <w:rFonts w:ascii="Times New Roman" w:hAnsi="Times New Roman" w:cs="Times New Roman"/>
                <w:sz w:val="24"/>
                <w:szCs w:val="24"/>
                <w:lang w:val="ro-RO"/>
              </w:rPr>
              <w:t xml:space="preserve"> persoanelor fizice care desfășoară activitate profesională și birourilor înființate de aceștia și entităților de interes public.</w:t>
            </w:r>
          </w:p>
          <w:p w:rsidR="00897E91" w:rsidRPr="008627FF" w:rsidRDefault="00897E91" w:rsidP="00833F46">
            <w:pPr>
              <w:pStyle w:val="NoSpacing"/>
              <w:jc w:val="both"/>
              <w:rPr>
                <w:rFonts w:ascii="Times New Roman" w:hAnsi="Times New Roman" w:cs="Times New Roman"/>
                <w:sz w:val="24"/>
                <w:szCs w:val="24"/>
                <w:lang w:val="ro-RO"/>
              </w:rPr>
            </w:pPr>
          </w:p>
          <w:p w:rsidR="00785FEA" w:rsidRPr="008627FF" w:rsidRDefault="00785FEA" w:rsidP="00833F46">
            <w:pPr>
              <w:pStyle w:val="NoSpacing"/>
              <w:numPr>
                <w:ilvl w:val="0"/>
                <w:numId w:val="12"/>
              </w:numPr>
              <w:ind w:left="738" w:hanging="284"/>
              <w:jc w:val="both"/>
              <w:rPr>
                <w:rFonts w:ascii="Times New Roman" w:hAnsi="Times New Roman" w:cs="Times New Roman"/>
                <w:b/>
                <w:sz w:val="24"/>
                <w:szCs w:val="24"/>
                <w:lang w:val="ro-RO"/>
              </w:rPr>
            </w:pPr>
            <w:r w:rsidRPr="008627FF">
              <w:rPr>
                <w:rFonts w:ascii="Times New Roman" w:hAnsi="Times New Roman" w:cs="Times New Roman"/>
                <w:b/>
                <w:sz w:val="24"/>
                <w:szCs w:val="24"/>
                <w:lang w:val="ro-RO"/>
              </w:rPr>
              <w:lastRenderedPageBreak/>
              <w:t xml:space="preserve">Definiția entităților de interes public </w:t>
            </w:r>
          </w:p>
          <w:p w:rsidR="00094CCB" w:rsidRPr="008627FF" w:rsidRDefault="00F26C5F" w:rsidP="00094CCB">
            <w:pPr>
              <w:ind w:firstLine="596"/>
              <w:jc w:val="both"/>
              <w:rPr>
                <w:rFonts w:ascii="Times New Roman" w:hAnsi="Times New Roman" w:cs="Times New Roman"/>
                <w:sz w:val="24"/>
                <w:szCs w:val="24"/>
                <w:lang w:val="ro-RO"/>
              </w:rPr>
            </w:pPr>
            <w:r w:rsidRPr="008627FF">
              <w:rPr>
                <w:rFonts w:ascii="Times New Roman" w:hAnsi="Times New Roman" w:cs="Times New Roman"/>
                <w:sz w:val="24"/>
                <w:szCs w:val="24"/>
                <w:lang w:val="ro-RO"/>
              </w:rPr>
              <w:t>Proiectul de l</w:t>
            </w:r>
            <w:r w:rsidR="004A5BFE" w:rsidRPr="008627FF">
              <w:rPr>
                <w:rFonts w:ascii="Times New Roman" w:hAnsi="Times New Roman" w:cs="Times New Roman"/>
                <w:sz w:val="24"/>
                <w:szCs w:val="24"/>
                <w:lang w:val="ro-RO"/>
              </w:rPr>
              <w:t xml:space="preserve">ege transpune cerințele minime ale Directivei </w:t>
            </w:r>
            <w:r w:rsidRPr="008627FF">
              <w:rPr>
                <w:rFonts w:ascii="Times New Roman" w:hAnsi="Times New Roman" w:cs="Times New Roman"/>
                <w:sz w:val="24"/>
                <w:szCs w:val="24"/>
                <w:lang w:val="ro-RO"/>
              </w:rPr>
              <w:t xml:space="preserve">2013/34/EU </w:t>
            </w:r>
            <w:r w:rsidR="004A5BFE" w:rsidRPr="008627FF">
              <w:rPr>
                <w:rFonts w:ascii="Times New Roman" w:hAnsi="Times New Roman" w:cs="Times New Roman"/>
                <w:sz w:val="24"/>
                <w:szCs w:val="24"/>
                <w:lang w:val="ro-RO"/>
              </w:rPr>
              <w:t>în sensul definirii entităților de interes public, totodată, comparativ cu Legea contabilității actuală se aduce o claritate în acest sens. Astfel, entitățile de interes public vor include entit</w:t>
            </w:r>
            <w:r w:rsidR="00B91666" w:rsidRPr="008627FF">
              <w:rPr>
                <w:rFonts w:ascii="Times New Roman" w:hAnsi="Times New Roman" w:cs="Times New Roman"/>
                <w:sz w:val="24"/>
                <w:szCs w:val="24"/>
                <w:lang w:val="ro-RO"/>
              </w:rPr>
              <w:t>ățile</w:t>
            </w:r>
            <w:r w:rsidR="004A5BFE" w:rsidRPr="008627FF">
              <w:rPr>
                <w:rFonts w:ascii="Times New Roman" w:hAnsi="Times New Roman" w:cs="Times New Roman"/>
                <w:sz w:val="24"/>
                <w:szCs w:val="24"/>
                <w:lang w:val="ro-RO"/>
              </w:rPr>
              <w:t xml:space="preserve"> a</w:t>
            </w:r>
            <w:r w:rsidR="00B91666" w:rsidRPr="008627FF">
              <w:rPr>
                <w:rFonts w:ascii="Times New Roman" w:hAnsi="Times New Roman" w:cs="Times New Roman"/>
                <w:sz w:val="24"/>
                <w:szCs w:val="24"/>
                <w:lang w:val="ro-RO"/>
              </w:rPr>
              <w:t>le</w:t>
            </w:r>
            <w:r w:rsidR="004A5BFE" w:rsidRPr="008627FF">
              <w:rPr>
                <w:rFonts w:ascii="Times New Roman" w:hAnsi="Times New Roman" w:cs="Times New Roman"/>
                <w:sz w:val="24"/>
                <w:szCs w:val="24"/>
                <w:lang w:val="ro-RO"/>
              </w:rPr>
              <w:t xml:space="preserve"> căr</w:t>
            </w:r>
            <w:r w:rsidR="00910E3F" w:rsidRPr="008627FF">
              <w:rPr>
                <w:rFonts w:ascii="Times New Roman" w:hAnsi="Times New Roman" w:cs="Times New Roman"/>
                <w:sz w:val="24"/>
                <w:szCs w:val="24"/>
                <w:lang w:val="ro-RO"/>
              </w:rPr>
              <w:t>or</w:t>
            </w:r>
            <w:r w:rsidR="004A5BFE" w:rsidRPr="008627FF">
              <w:rPr>
                <w:rFonts w:ascii="Times New Roman" w:hAnsi="Times New Roman" w:cs="Times New Roman"/>
                <w:sz w:val="24"/>
                <w:szCs w:val="24"/>
                <w:lang w:val="ro-RO"/>
              </w:rPr>
              <w:t xml:space="preserve"> valori mobiliare sînt admise la </w:t>
            </w:r>
            <w:r w:rsidR="00D91CDB" w:rsidRPr="008627FF">
              <w:rPr>
                <w:rFonts w:ascii="Times New Roman" w:hAnsi="Times New Roman" w:cs="Times New Roman"/>
                <w:sz w:val="24"/>
                <w:szCs w:val="24"/>
                <w:lang w:val="ro-RO"/>
              </w:rPr>
              <w:t>tranzacționare</w:t>
            </w:r>
            <w:r w:rsidR="004A5BFE" w:rsidRPr="008627FF">
              <w:rPr>
                <w:rFonts w:ascii="Times New Roman" w:hAnsi="Times New Roman" w:cs="Times New Roman"/>
                <w:sz w:val="24"/>
                <w:szCs w:val="24"/>
                <w:lang w:val="ro-RO"/>
              </w:rPr>
              <w:t xml:space="preserve"> pe o </w:t>
            </w:r>
            <w:r w:rsidR="00D91CDB" w:rsidRPr="008627FF">
              <w:rPr>
                <w:rFonts w:ascii="Times New Roman" w:hAnsi="Times New Roman" w:cs="Times New Roman"/>
                <w:sz w:val="24"/>
                <w:szCs w:val="24"/>
                <w:lang w:val="ro-RO"/>
              </w:rPr>
              <w:t>piață</w:t>
            </w:r>
            <w:r w:rsidR="004A5BFE" w:rsidRPr="008627FF">
              <w:rPr>
                <w:rFonts w:ascii="Times New Roman" w:hAnsi="Times New Roman" w:cs="Times New Roman"/>
                <w:sz w:val="24"/>
                <w:szCs w:val="24"/>
                <w:lang w:val="ro-RO"/>
              </w:rPr>
              <w:t xml:space="preserve"> reglementată, </w:t>
            </w:r>
            <w:r w:rsidR="00D91CDB" w:rsidRPr="008627FF">
              <w:rPr>
                <w:rFonts w:ascii="Times New Roman" w:hAnsi="Times New Roman" w:cs="Times New Roman"/>
                <w:sz w:val="24"/>
                <w:szCs w:val="24"/>
                <w:lang w:val="ro-RO"/>
              </w:rPr>
              <w:t>instituțiile</w:t>
            </w:r>
            <w:r w:rsidR="004A5BFE" w:rsidRPr="008627FF">
              <w:rPr>
                <w:rFonts w:ascii="Times New Roman" w:hAnsi="Times New Roman" w:cs="Times New Roman"/>
                <w:sz w:val="24"/>
                <w:szCs w:val="24"/>
                <w:lang w:val="ro-RO"/>
              </w:rPr>
              <w:t xml:space="preserve"> financiar</w:t>
            </w:r>
            <w:r w:rsidR="00B91666" w:rsidRPr="008627FF">
              <w:rPr>
                <w:rFonts w:ascii="Times New Roman" w:hAnsi="Times New Roman" w:cs="Times New Roman"/>
                <w:sz w:val="24"/>
                <w:szCs w:val="24"/>
                <w:lang w:val="ro-RO"/>
              </w:rPr>
              <w:t>e</w:t>
            </w:r>
            <w:r w:rsidR="004A5BFE" w:rsidRPr="008627FF">
              <w:rPr>
                <w:rFonts w:ascii="Times New Roman" w:hAnsi="Times New Roman" w:cs="Times New Roman"/>
                <w:sz w:val="24"/>
                <w:szCs w:val="24"/>
                <w:lang w:val="ro-RO"/>
              </w:rPr>
              <w:t>, societ</w:t>
            </w:r>
            <w:r w:rsidR="00B91666" w:rsidRPr="008627FF">
              <w:rPr>
                <w:rFonts w:ascii="Times New Roman" w:hAnsi="Times New Roman" w:cs="Times New Roman"/>
                <w:sz w:val="24"/>
                <w:szCs w:val="24"/>
                <w:lang w:val="ro-RO"/>
              </w:rPr>
              <w:t>ățile</w:t>
            </w:r>
            <w:r w:rsidR="004A5BFE" w:rsidRPr="008627FF">
              <w:rPr>
                <w:rFonts w:ascii="Times New Roman" w:hAnsi="Times New Roman" w:cs="Times New Roman"/>
                <w:sz w:val="24"/>
                <w:szCs w:val="24"/>
                <w:lang w:val="ro-RO"/>
              </w:rPr>
              <w:t xml:space="preserve"> de asigurări</w:t>
            </w:r>
            <w:r w:rsidR="00910E3F" w:rsidRPr="008627FF">
              <w:rPr>
                <w:rFonts w:ascii="Times New Roman" w:hAnsi="Times New Roman" w:cs="Times New Roman"/>
                <w:sz w:val="24"/>
                <w:szCs w:val="24"/>
                <w:lang w:val="ro-RO"/>
              </w:rPr>
              <w:t xml:space="preserve">, </w:t>
            </w:r>
            <w:r w:rsidR="004A5BFE" w:rsidRPr="008627FF">
              <w:rPr>
                <w:rFonts w:ascii="Times New Roman" w:hAnsi="Times New Roman" w:cs="Times New Roman"/>
                <w:sz w:val="24"/>
                <w:szCs w:val="24"/>
                <w:lang w:val="ro-RO"/>
              </w:rPr>
              <w:t xml:space="preserve"> fond</w:t>
            </w:r>
            <w:r w:rsidR="00B91666" w:rsidRPr="008627FF">
              <w:rPr>
                <w:rFonts w:ascii="Times New Roman" w:hAnsi="Times New Roman" w:cs="Times New Roman"/>
                <w:sz w:val="24"/>
                <w:szCs w:val="24"/>
                <w:lang w:val="ro-RO"/>
              </w:rPr>
              <w:t>urile</w:t>
            </w:r>
            <w:r w:rsidR="004A5BFE" w:rsidRPr="008627FF">
              <w:rPr>
                <w:rFonts w:ascii="Times New Roman" w:hAnsi="Times New Roman" w:cs="Times New Roman"/>
                <w:sz w:val="24"/>
                <w:szCs w:val="24"/>
                <w:lang w:val="ro-RO"/>
              </w:rPr>
              <w:t xml:space="preserve"> nestatal</w:t>
            </w:r>
            <w:r w:rsidR="00910E3F" w:rsidRPr="008627FF">
              <w:rPr>
                <w:rFonts w:ascii="Times New Roman" w:hAnsi="Times New Roman" w:cs="Times New Roman"/>
                <w:sz w:val="24"/>
                <w:szCs w:val="24"/>
                <w:lang w:val="ro-RO"/>
              </w:rPr>
              <w:t>e</w:t>
            </w:r>
            <w:r w:rsidR="004A5BFE" w:rsidRPr="008627FF">
              <w:rPr>
                <w:rFonts w:ascii="Times New Roman" w:hAnsi="Times New Roman" w:cs="Times New Roman"/>
                <w:sz w:val="24"/>
                <w:szCs w:val="24"/>
                <w:lang w:val="ro-RO"/>
              </w:rPr>
              <w:t xml:space="preserve"> de pensii</w:t>
            </w:r>
            <w:r w:rsidR="00910E3F" w:rsidRPr="00A109DC">
              <w:rPr>
                <w:rFonts w:ascii="Times New Roman" w:hAnsi="Times New Roman" w:cs="Times New Roman"/>
                <w:sz w:val="24"/>
                <w:szCs w:val="24"/>
                <w:lang w:val="ro-RO"/>
              </w:rPr>
              <w:t>, de asemenea întreprinderile de stat și societățile pe acțiuni în care cota statului depășește 50% din capitalul s</w:t>
            </w:r>
            <w:r w:rsidR="00A109DC" w:rsidRPr="00A109DC">
              <w:rPr>
                <w:rFonts w:ascii="Times New Roman" w:hAnsi="Times New Roman" w:cs="Times New Roman"/>
                <w:sz w:val="24"/>
                <w:szCs w:val="24"/>
                <w:lang w:val="ro-RO"/>
              </w:rPr>
              <w:t>ocial</w:t>
            </w:r>
            <w:r w:rsidR="00910E3F" w:rsidRPr="00A109DC">
              <w:rPr>
                <w:rFonts w:ascii="Times New Roman" w:hAnsi="Times New Roman" w:cs="Times New Roman"/>
                <w:sz w:val="24"/>
                <w:szCs w:val="24"/>
                <w:lang w:val="ro-RO"/>
              </w:rPr>
              <w:t>, care corespund criteriilor de clasificare pentru entitățile mari</w:t>
            </w:r>
            <w:r w:rsidR="00B91666" w:rsidRPr="00A109DC">
              <w:rPr>
                <w:rFonts w:ascii="Times New Roman" w:hAnsi="Times New Roman" w:cs="Times New Roman"/>
                <w:sz w:val="24"/>
                <w:szCs w:val="24"/>
                <w:lang w:val="ro-RO"/>
              </w:rPr>
              <w:t>.</w:t>
            </w:r>
            <w:r w:rsidR="004A5BFE" w:rsidRPr="008627FF">
              <w:rPr>
                <w:rFonts w:ascii="Times New Roman" w:hAnsi="Times New Roman" w:cs="Times New Roman"/>
                <w:sz w:val="24"/>
                <w:szCs w:val="24"/>
                <w:lang w:val="ro-RO"/>
              </w:rPr>
              <w:t xml:space="preserve"> </w:t>
            </w:r>
            <w:r w:rsidR="00825EE3">
              <w:rPr>
                <w:rFonts w:ascii="Times New Roman" w:hAnsi="Times New Roman" w:cs="Times New Roman"/>
                <w:sz w:val="24"/>
                <w:szCs w:val="24"/>
                <w:lang w:val="ro-RO"/>
              </w:rPr>
              <w:t>Proiectul de lege prevede</w:t>
            </w:r>
            <w:r w:rsidR="00094CCB" w:rsidRPr="008627FF">
              <w:rPr>
                <w:rFonts w:ascii="Times New Roman" w:hAnsi="Times New Roman" w:cs="Times New Roman"/>
                <w:sz w:val="24"/>
                <w:szCs w:val="24"/>
                <w:lang w:val="ro-RO"/>
              </w:rPr>
              <w:t xml:space="preserve"> distinct cerințele contabile și de raportare financiară pentru entitățile de interes public.</w:t>
            </w:r>
          </w:p>
          <w:p w:rsidR="00B91666" w:rsidRPr="008627FF" w:rsidRDefault="00B91666" w:rsidP="00833F46">
            <w:pPr>
              <w:jc w:val="both"/>
              <w:rPr>
                <w:rFonts w:ascii="Times New Roman" w:hAnsi="Times New Roman" w:cs="Times New Roman"/>
                <w:sz w:val="24"/>
                <w:szCs w:val="24"/>
                <w:lang w:val="ro-RO"/>
              </w:rPr>
            </w:pPr>
          </w:p>
          <w:p w:rsidR="00785FEA" w:rsidRPr="008627FF" w:rsidRDefault="00A11722" w:rsidP="00833F46">
            <w:pPr>
              <w:pStyle w:val="NoSpacing"/>
              <w:numPr>
                <w:ilvl w:val="0"/>
                <w:numId w:val="12"/>
              </w:numPr>
              <w:ind w:left="738" w:hanging="284"/>
              <w:jc w:val="both"/>
              <w:rPr>
                <w:rFonts w:ascii="Times New Roman" w:hAnsi="Times New Roman" w:cs="Times New Roman"/>
                <w:b/>
                <w:sz w:val="24"/>
                <w:szCs w:val="24"/>
                <w:lang w:val="ro-RO"/>
              </w:rPr>
            </w:pPr>
            <w:r w:rsidRPr="008627FF">
              <w:rPr>
                <w:rFonts w:ascii="Times New Roman" w:hAnsi="Times New Roman" w:cs="Times New Roman"/>
                <w:b/>
                <w:sz w:val="24"/>
                <w:szCs w:val="24"/>
                <w:lang w:val="ro-RO"/>
              </w:rPr>
              <w:t>Principiile generale ale contabilității și raportării financiare</w:t>
            </w:r>
            <w:r w:rsidR="00B91666" w:rsidRPr="008627FF">
              <w:rPr>
                <w:rFonts w:ascii="Times New Roman" w:hAnsi="Times New Roman" w:cs="Times New Roman"/>
                <w:b/>
                <w:sz w:val="24"/>
                <w:szCs w:val="24"/>
                <w:lang w:val="ro-RO"/>
              </w:rPr>
              <w:t xml:space="preserve"> </w:t>
            </w:r>
          </w:p>
          <w:p w:rsidR="00A11722" w:rsidRPr="008627FF" w:rsidRDefault="006974DA" w:rsidP="006974DA">
            <w:pPr>
              <w:ind w:firstLine="596"/>
              <w:jc w:val="both"/>
              <w:rPr>
                <w:rFonts w:ascii="Times New Roman" w:hAnsi="Times New Roman" w:cs="Times New Roman"/>
                <w:sz w:val="24"/>
                <w:szCs w:val="24"/>
                <w:lang w:val="ro-RO"/>
              </w:rPr>
            </w:pPr>
            <w:r w:rsidRPr="008627FF">
              <w:rPr>
                <w:rFonts w:ascii="Times New Roman" w:hAnsi="Times New Roman" w:cs="Times New Roman"/>
                <w:sz w:val="24"/>
                <w:szCs w:val="24"/>
                <w:lang w:val="ro-RO"/>
              </w:rPr>
              <w:t xml:space="preserve">În scopul ținerii contabilității și întocmirii situațiilor financiare individuale și consolidate în proiectul de lege sînt transpune integral principiile generale a contabilităţii si raportării financiare din Directiva 2013/34/EU. Proiectul de lege accentuează necesitatea respectării în totalitate a unor așa principii ca intangibilitatea, prioritatea conținutului asupra formei, evaluării la cost de intrare, </w:t>
            </w:r>
            <w:r w:rsidR="00FD05B5" w:rsidRPr="008627FF">
              <w:rPr>
                <w:rFonts w:ascii="Times New Roman" w:hAnsi="Times New Roman" w:cs="Times New Roman"/>
                <w:sz w:val="24"/>
                <w:szCs w:val="24"/>
                <w:lang w:val="ro-RO"/>
              </w:rPr>
              <w:t>importanței relative</w:t>
            </w:r>
            <w:r w:rsidRPr="008627FF">
              <w:rPr>
                <w:rFonts w:ascii="Times New Roman" w:hAnsi="Times New Roman" w:cs="Times New Roman"/>
                <w:sz w:val="24"/>
                <w:szCs w:val="24"/>
                <w:lang w:val="ro-RO"/>
              </w:rPr>
              <w:t>.</w:t>
            </w:r>
          </w:p>
          <w:p w:rsidR="006974DA" w:rsidRPr="008627FF" w:rsidRDefault="006974DA" w:rsidP="006974DA">
            <w:pPr>
              <w:ind w:firstLine="596"/>
              <w:jc w:val="both"/>
              <w:rPr>
                <w:rFonts w:ascii="Times New Roman" w:hAnsi="Times New Roman" w:cs="Times New Roman"/>
                <w:sz w:val="24"/>
                <w:szCs w:val="24"/>
                <w:lang w:val="ro-RO"/>
              </w:rPr>
            </w:pPr>
          </w:p>
          <w:p w:rsidR="00A11722" w:rsidRPr="008627FF" w:rsidRDefault="00A11722" w:rsidP="00833F46">
            <w:pPr>
              <w:pStyle w:val="NoSpacing"/>
              <w:numPr>
                <w:ilvl w:val="0"/>
                <w:numId w:val="12"/>
              </w:numPr>
              <w:ind w:left="738" w:hanging="284"/>
              <w:jc w:val="both"/>
              <w:rPr>
                <w:rFonts w:ascii="Times New Roman" w:hAnsi="Times New Roman" w:cs="Times New Roman"/>
                <w:b/>
                <w:sz w:val="24"/>
                <w:szCs w:val="24"/>
                <w:lang w:val="ro-RO"/>
              </w:rPr>
            </w:pPr>
            <w:r w:rsidRPr="008627FF">
              <w:rPr>
                <w:rFonts w:ascii="Times New Roman" w:hAnsi="Times New Roman" w:cs="Times New Roman"/>
                <w:b/>
                <w:sz w:val="24"/>
                <w:szCs w:val="24"/>
                <w:lang w:val="ro-RO"/>
              </w:rPr>
              <w:t xml:space="preserve">Situații financiare individuale </w:t>
            </w:r>
          </w:p>
          <w:p w:rsidR="00333729" w:rsidRPr="008627FF" w:rsidRDefault="00333729" w:rsidP="00833F46">
            <w:pPr>
              <w:pStyle w:val="NormalWeb"/>
              <w:spacing w:before="0" w:beforeAutospacing="0" w:after="0" w:afterAutospacing="0"/>
              <w:ind w:firstLine="596"/>
              <w:jc w:val="both"/>
              <w:rPr>
                <w:lang w:val="ro-RO"/>
              </w:rPr>
            </w:pPr>
            <w:r w:rsidRPr="008627FF">
              <w:rPr>
                <w:lang w:val="ro-RO"/>
              </w:rPr>
              <w:t xml:space="preserve">În funcție de categoria și necesitățile informaționale ale entităților care aplică </w:t>
            </w:r>
            <w:r w:rsidR="00825EE3">
              <w:rPr>
                <w:lang w:val="ro-RO"/>
              </w:rPr>
              <w:t xml:space="preserve">Standardele Naționale de Contabilitate (în continuare – </w:t>
            </w:r>
            <w:r w:rsidRPr="008627FF">
              <w:rPr>
                <w:lang w:val="ro-RO"/>
              </w:rPr>
              <w:t>SNC</w:t>
            </w:r>
            <w:r w:rsidR="00825EE3">
              <w:rPr>
                <w:lang w:val="ro-RO"/>
              </w:rPr>
              <w:t>)</w:t>
            </w:r>
            <w:r w:rsidRPr="008627FF">
              <w:rPr>
                <w:lang w:val="ro-RO"/>
              </w:rPr>
              <w:t xml:space="preserve">, </w:t>
            </w:r>
            <w:r w:rsidR="006974DA" w:rsidRPr="008627FF">
              <w:rPr>
                <w:lang w:val="ro-RO"/>
              </w:rPr>
              <w:t>proiectul de l</w:t>
            </w:r>
            <w:r w:rsidRPr="008627FF">
              <w:rPr>
                <w:lang w:val="ro-RO"/>
              </w:rPr>
              <w:t>ege prevede 3 seturi de situații finan</w:t>
            </w:r>
            <w:r w:rsidR="002B1AD2" w:rsidRPr="008627FF">
              <w:rPr>
                <w:lang w:val="ro-RO"/>
              </w:rPr>
              <w:t>ci</w:t>
            </w:r>
            <w:r w:rsidRPr="008627FF">
              <w:rPr>
                <w:lang w:val="ro-RO"/>
              </w:rPr>
              <w:t>are: situații financiare prescurtate</w:t>
            </w:r>
            <w:r w:rsidR="002B1AD2" w:rsidRPr="008627FF">
              <w:rPr>
                <w:lang w:val="ro-RO"/>
              </w:rPr>
              <w:t>,</w:t>
            </w:r>
            <w:r w:rsidRPr="008627FF">
              <w:rPr>
                <w:lang w:val="ro-RO"/>
              </w:rPr>
              <w:t xml:space="preserve"> </w:t>
            </w:r>
            <w:r w:rsidR="002B1AD2" w:rsidRPr="008627FF">
              <w:rPr>
                <w:lang w:val="ro-RO"/>
              </w:rPr>
              <w:t>situații</w:t>
            </w:r>
            <w:r w:rsidRPr="008627FF">
              <w:rPr>
                <w:lang w:val="ro-RO"/>
              </w:rPr>
              <w:t xml:space="preserve"> financiare simplificate</w:t>
            </w:r>
            <w:r w:rsidR="002B1AD2" w:rsidRPr="008627FF">
              <w:rPr>
                <w:lang w:val="ro-RO"/>
              </w:rPr>
              <w:t xml:space="preserve"> și</w:t>
            </w:r>
            <w:r w:rsidRPr="008627FF">
              <w:rPr>
                <w:lang w:val="ro-RO"/>
              </w:rPr>
              <w:t xml:space="preserve"> </w:t>
            </w:r>
            <w:r w:rsidR="006974DA" w:rsidRPr="008627FF">
              <w:rPr>
                <w:lang w:val="ro-RO"/>
              </w:rPr>
              <w:t>situații</w:t>
            </w:r>
            <w:r w:rsidRPr="008627FF">
              <w:rPr>
                <w:lang w:val="ro-RO"/>
              </w:rPr>
              <w:t xml:space="preserve"> financiare complete. </w:t>
            </w:r>
          </w:p>
          <w:p w:rsidR="00333729" w:rsidRPr="008627FF" w:rsidRDefault="00333729" w:rsidP="00833F46">
            <w:pPr>
              <w:pStyle w:val="NormalWeb"/>
              <w:spacing w:before="0" w:beforeAutospacing="0" w:after="0" w:afterAutospacing="0"/>
              <w:ind w:firstLine="596"/>
              <w:jc w:val="both"/>
              <w:rPr>
                <w:lang w:val="ro-RO"/>
              </w:rPr>
            </w:pPr>
            <w:r w:rsidRPr="008627FF">
              <w:rPr>
                <w:lang w:val="ro-RO"/>
              </w:rPr>
              <w:t>Astfel, entitățile micro vor țin</w:t>
            </w:r>
            <w:r w:rsidR="002B1AD2" w:rsidRPr="008627FF">
              <w:rPr>
                <w:lang w:val="ro-RO"/>
              </w:rPr>
              <w:t>e</w:t>
            </w:r>
            <w:r w:rsidRPr="008627FF">
              <w:rPr>
                <w:lang w:val="ro-RO"/>
              </w:rPr>
              <w:t xml:space="preserve"> contabilitatea în partidă dublă și vor întocmi </w:t>
            </w:r>
            <w:r w:rsidR="0047104E" w:rsidRPr="008627FF">
              <w:rPr>
                <w:lang w:val="ro-RO"/>
              </w:rPr>
              <w:t>situații</w:t>
            </w:r>
            <w:r w:rsidRPr="008627FF">
              <w:rPr>
                <w:lang w:val="ro-RO"/>
              </w:rPr>
              <w:t xml:space="preserve"> financiare prescurtate conform SNC.</w:t>
            </w:r>
          </w:p>
          <w:p w:rsidR="00333729" w:rsidRPr="008627FF" w:rsidRDefault="00333729" w:rsidP="00833F46">
            <w:pPr>
              <w:pStyle w:val="NormalWeb"/>
              <w:spacing w:before="0" w:beforeAutospacing="0" w:after="0" w:afterAutospacing="0"/>
              <w:ind w:firstLine="596"/>
              <w:jc w:val="both"/>
              <w:rPr>
                <w:lang w:val="ro-RO"/>
              </w:rPr>
            </w:pPr>
            <w:r w:rsidRPr="008627FF">
              <w:rPr>
                <w:lang w:val="ro-RO"/>
              </w:rPr>
              <w:t xml:space="preserve">Entitățile mici, </w:t>
            </w:r>
            <w:r w:rsidR="006974DA" w:rsidRPr="008627FF">
              <w:rPr>
                <w:lang w:val="ro-RO"/>
              </w:rPr>
              <w:t>reprezentanțele</w:t>
            </w:r>
            <w:r w:rsidRPr="008627FF">
              <w:rPr>
                <w:lang w:val="ro-RO"/>
              </w:rPr>
              <w:t xml:space="preserve"> entităților nerezidente vor țin</w:t>
            </w:r>
            <w:r w:rsidR="002B1AD2" w:rsidRPr="008627FF">
              <w:rPr>
                <w:lang w:val="ro-RO"/>
              </w:rPr>
              <w:t>e</w:t>
            </w:r>
            <w:r w:rsidRPr="008627FF">
              <w:rPr>
                <w:lang w:val="ro-RO"/>
              </w:rPr>
              <w:t xml:space="preserve"> contabilitatea în partidă dublă și întocmi </w:t>
            </w:r>
            <w:r w:rsidR="005E0C49" w:rsidRPr="008627FF">
              <w:rPr>
                <w:lang w:val="ro-RO"/>
              </w:rPr>
              <w:t>situații</w:t>
            </w:r>
            <w:r w:rsidRPr="008627FF">
              <w:rPr>
                <w:lang w:val="ro-RO"/>
              </w:rPr>
              <w:t xml:space="preserve"> financiare simplificate conform SNC.</w:t>
            </w:r>
          </w:p>
          <w:p w:rsidR="00333729" w:rsidRPr="008627FF" w:rsidRDefault="00333729" w:rsidP="00833F46">
            <w:pPr>
              <w:pStyle w:val="NormalWeb"/>
              <w:spacing w:before="0" w:beforeAutospacing="0" w:after="0" w:afterAutospacing="0"/>
              <w:ind w:firstLine="596"/>
              <w:jc w:val="both"/>
              <w:rPr>
                <w:lang w:val="ro-RO"/>
              </w:rPr>
            </w:pPr>
            <w:r w:rsidRPr="008627FF">
              <w:rPr>
                <w:lang w:val="ro-RO"/>
              </w:rPr>
              <w:t xml:space="preserve">Entitățile mijlocii și mari vor ține contabilitatea în partidă dublă </w:t>
            </w:r>
            <w:r w:rsidR="005E0C49" w:rsidRPr="008627FF">
              <w:rPr>
                <w:lang w:val="ro-RO"/>
              </w:rPr>
              <w:t>și întocmi</w:t>
            </w:r>
            <w:r w:rsidRPr="008627FF">
              <w:rPr>
                <w:lang w:val="ro-RO"/>
              </w:rPr>
              <w:t xml:space="preserve"> </w:t>
            </w:r>
            <w:r w:rsidR="0047104E" w:rsidRPr="008627FF">
              <w:rPr>
                <w:lang w:val="ro-RO"/>
              </w:rPr>
              <w:t>situații</w:t>
            </w:r>
            <w:r w:rsidRPr="008627FF">
              <w:rPr>
                <w:lang w:val="ro-RO"/>
              </w:rPr>
              <w:t xml:space="preserve"> financiare complete conform SNC.</w:t>
            </w:r>
          </w:p>
          <w:p w:rsidR="00333729" w:rsidRPr="008627FF" w:rsidRDefault="005E0C49" w:rsidP="00833F46">
            <w:pPr>
              <w:pStyle w:val="NormalWeb"/>
              <w:spacing w:before="0" w:beforeAutospacing="0" w:after="0" w:afterAutospacing="0"/>
              <w:ind w:firstLine="596"/>
              <w:jc w:val="both"/>
              <w:rPr>
                <w:lang w:val="ro-RO"/>
              </w:rPr>
            </w:pPr>
            <w:r w:rsidRPr="008627FF">
              <w:rPr>
                <w:lang w:val="ro-RO"/>
              </w:rPr>
              <w:t>Entitățile</w:t>
            </w:r>
            <w:r w:rsidR="00333729" w:rsidRPr="008627FF">
              <w:rPr>
                <w:lang w:val="ro-RO"/>
              </w:rPr>
              <w:t xml:space="preserve"> de interes public vor țin</w:t>
            </w:r>
            <w:r w:rsidR="002B1AD2" w:rsidRPr="008627FF">
              <w:rPr>
                <w:lang w:val="ro-RO"/>
              </w:rPr>
              <w:t>e</w:t>
            </w:r>
            <w:r w:rsidR="00333729" w:rsidRPr="008627FF">
              <w:rPr>
                <w:lang w:val="ro-RO"/>
              </w:rPr>
              <w:t xml:space="preserve"> contabilitatea în partidă dublă şi întocm</w:t>
            </w:r>
            <w:r w:rsidRPr="008627FF">
              <w:rPr>
                <w:lang w:val="ro-RO"/>
              </w:rPr>
              <w:t>i</w:t>
            </w:r>
            <w:r w:rsidR="00333729" w:rsidRPr="008627FF">
              <w:rPr>
                <w:lang w:val="ro-RO"/>
              </w:rPr>
              <w:t xml:space="preserve"> </w:t>
            </w:r>
            <w:r w:rsidR="00BC79A5" w:rsidRPr="008627FF">
              <w:rPr>
                <w:lang w:val="ro-RO"/>
              </w:rPr>
              <w:t>situații</w:t>
            </w:r>
            <w:r w:rsidR="00333729" w:rsidRPr="008627FF">
              <w:rPr>
                <w:lang w:val="ro-RO"/>
              </w:rPr>
              <w:t xml:space="preserve"> financiare conform IFRS.</w:t>
            </w:r>
          </w:p>
          <w:p w:rsidR="00333729" w:rsidRPr="008627FF" w:rsidRDefault="005E0C49" w:rsidP="00833F46">
            <w:pPr>
              <w:pStyle w:val="NormalWeb"/>
              <w:spacing w:before="0" w:beforeAutospacing="0" w:after="0" w:afterAutospacing="0"/>
              <w:ind w:firstLine="596"/>
              <w:jc w:val="both"/>
              <w:rPr>
                <w:lang w:val="ro-RO"/>
              </w:rPr>
            </w:pPr>
            <w:r w:rsidRPr="008627FF">
              <w:rPr>
                <w:lang w:val="ro-RO"/>
              </w:rPr>
              <w:t>Organizațiile</w:t>
            </w:r>
            <w:r w:rsidR="00333729" w:rsidRPr="008627FF">
              <w:rPr>
                <w:lang w:val="ro-RO"/>
              </w:rPr>
              <w:t xml:space="preserve"> necomerciale </w:t>
            </w:r>
            <w:r w:rsidR="006C47EC" w:rsidRPr="00634ECA">
              <w:rPr>
                <w:lang w:val="ro-RO"/>
              </w:rPr>
              <w:t>și reprezent</w:t>
            </w:r>
            <w:r w:rsidR="006C47EC">
              <w:rPr>
                <w:lang w:val="ro-RO"/>
              </w:rPr>
              <w:t xml:space="preserve">anțelor entităților nerezidente </w:t>
            </w:r>
            <w:r w:rsidRPr="008627FF">
              <w:rPr>
                <w:lang w:val="ro-RO"/>
              </w:rPr>
              <w:t xml:space="preserve">vor </w:t>
            </w:r>
            <w:r w:rsidR="00333729" w:rsidRPr="008627FF">
              <w:rPr>
                <w:lang w:val="ro-RO"/>
              </w:rPr>
              <w:t>țin</w:t>
            </w:r>
            <w:r w:rsidRPr="008627FF">
              <w:rPr>
                <w:lang w:val="ro-RO"/>
              </w:rPr>
              <w:t>e</w:t>
            </w:r>
            <w:r w:rsidR="00333729" w:rsidRPr="008627FF">
              <w:rPr>
                <w:lang w:val="ro-RO"/>
              </w:rPr>
              <w:t xml:space="preserve"> contabilitatea în partidă dublă și întocm</w:t>
            </w:r>
            <w:r w:rsidRPr="008627FF">
              <w:rPr>
                <w:lang w:val="ro-RO"/>
              </w:rPr>
              <w:t>i</w:t>
            </w:r>
            <w:r w:rsidR="00333729" w:rsidRPr="008627FF">
              <w:rPr>
                <w:lang w:val="ro-RO"/>
              </w:rPr>
              <w:t xml:space="preserve"> </w:t>
            </w:r>
            <w:r w:rsidR="00BC79A5" w:rsidRPr="008627FF">
              <w:rPr>
                <w:lang w:val="ro-RO"/>
              </w:rPr>
              <w:t>situații</w:t>
            </w:r>
            <w:r w:rsidR="00333729" w:rsidRPr="008627FF">
              <w:rPr>
                <w:lang w:val="ro-RO"/>
              </w:rPr>
              <w:t xml:space="preserve"> financiare conform </w:t>
            </w:r>
            <w:r w:rsidR="00BC79A5" w:rsidRPr="008627FF">
              <w:rPr>
                <w:lang w:val="ro-RO"/>
              </w:rPr>
              <w:t>indicațiilor</w:t>
            </w:r>
            <w:r w:rsidR="00333729" w:rsidRPr="008627FF">
              <w:rPr>
                <w:lang w:val="ro-RO"/>
              </w:rPr>
              <w:t xml:space="preserve"> metodice aprobate de Ministerul </w:t>
            </w:r>
            <w:r w:rsidR="00BC79A5" w:rsidRPr="008627FF">
              <w:rPr>
                <w:lang w:val="ro-RO"/>
              </w:rPr>
              <w:t>Finanțelor</w:t>
            </w:r>
            <w:r w:rsidR="00333729" w:rsidRPr="008627FF">
              <w:rPr>
                <w:lang w:val="ro-RO"/>
              </w:rPr>
              <w:t xml:space="preserve">. </w:t>
            </w:r>
            <w:r w:rsidR="0026164A" w:rsidRPr="008627FF">
              <w:rPr>
                <w:lang w:val="ro-RO"/>
              </w:rPr>
              <w:t>Iar</w:t>
            </w:r>
            <w:r w:rsidR="00333729" w:rsidRPr="008627FF">
              <w:rPr>
                <w:lang w:val="ro-RO"/>
              </w:rPr>
              <w:t xml:space="preserve">, </w:t>
            </w:r>
            <w:r w:rsidR="00543F1F" w:rsidRPr="00C72752">
              <w:rPr>
                <w:lang w:val="ro-RO"/>
              </w:rPr>
              <w:t>persoanele fizice care desfășoară activitate de întreprinzător, pînă la înregistrarea acestora în calitate de plătitori ai TVA, persoanele fizice care desfășoară activitate independentă, persoanele fizice care desfășoară activitate profesională în sectorul justiției</w:t>
            </w:r>
            <w:r w:rsidR="00543F1F" w:rsidRPr="00421303">
              <w:rPr>
                <w:b/>
                <w:lang w:val="ro-RO"/>
              </w:rPr>
              <w:t xml:space="preserve"> </w:t>
            </w:r>
            <w:r w:rsidR="00543F1F" w:rsidRPr="00041E25">
              <w:rPr>
                <w:lang w:val="ro-RO"/>
              </w:rPr>
              <w:t>și birourile înființate de ace</w:t>
            </w:r>
            <w:r w:rsidR="00C502AB">
              <w:rPr>
                <w:lang w:val="ro-RO"/>
              </w:rPr>
              <w:t>s</w:t>
            </w:r>
            <w:r w:rsidR="00543F1F" w:rsidRPr="00041E25">
              <w:rPr>
                <w:lang w:val="ro-RO"/>
              </w:rPr>
              <w:t>tea,</w:t>
            </w:r>
            <w:r w:rsidR="00543F1F" w:rsidRPr="00850680">
              <w:rPr>
                <w:lang w:val="ro-RO"/>
              </w:rPr>
              <w:t xml:space="preserve"> </w:t>
            </w:r>
            <w:r w:rsidR="00333729" w:rsidRPr="008627FF">
              <w:rPr>
                <w:lang w:val="ro-RO"/>
              </w:rPr>
              <w:t xml:space="preserve">țin contabilitatea în partidă simplă în baza contabilității de casă, fără întocmirea </w:t>
            </w:r>
            <w:r w:rsidR="00BC79A5" w:rsidRPr="008627FF">
              <w:rPr>
                <w:lang w:val="ro-RO"/>
              </w:rPr>
              <w:t>situațiilor</w:t>
            </w:r>
            <w:r w:rsidR="00333729" w:rsidRPr="008627FF">
              <w:rPr>
                <w:lang w:val="ro-RO"/>
              </w:rPr>
              <w:t xml:space="preserve"> financiare, conform </w:t>
            </w:r>
            <w:r w:rsidR="00BC79A5" w:rsidRPr="008627FF">
              <w:rPr>
                <w:lang w:val="ro-RO"/>
              </w:rPr>
              <w:t>indicațiilor</w:t>
            </w:r>
            <w:r w:rsidR="00333729" w:rsidRPr="008627FF">
              <w:rPr>
                <w:lang w:val="ro-RO"/>
              </w:rPr>
              <w:t xml:space="preserve"> metodice aprobate de Ministerul </w:t>
            </w:r>
            <w:r w:rsidR="00BC79A5" w:rsidRPr="008627FF">
              <w:rPr>
                <w:lang w:val="ro-RO"/>
              </w:rPr>
              <w:t>Finanțelor</w:t>
            </w:r>
            <w:r w:rsidR="00333729" w:rsidRPr="008627FF">
              <w:rPr>
                <w:lang w:val="ro-RO"/>
              </w:rPr>
              <w:t>.</w:t>
            </w:r>
          </w:p>
          <w:p w:rsidR="00333729" w:rsidRPr="008627FF" w:rsidRDefault="00333729" w:rsidP="00E95993">
            <w:pPr>
              <w:pStyle w:val="NormalWeb"/>
              <w:spacing w:before="0" w:beforeAutospacing="0" w:after="0" w:afterAutospacing="0"/>
              <w:ind w:firstLine="567"/>
              <w:jc w:val="both"/>
              <w:rPr>
                <w:lang w:val="ro-RO"/>
              </w:rPr>
            </w:pPr>
            <w:r w:rsidRPr="008627FF">
              <w:rPr>
                <w:lang w:val="ro-RO"/>
              </w:rPr>
              <w:t xml:space="preserve">Entitatea care are dreptul să țină contabilitatea în partidă simplă </w:t>
            </w:r>
            <w:r w:rsidR="0026164A" w:rsidRPr="008627FF">
              <w:rPr>
                <w:lang w:val="ro-RO"/>
              </w:rPr>
              <w:t xml:space="preserve">va </w:t>
            </w:r>
            <w:r w:rsidRPr="008627FF">
              <w:rPr>
                <w:lang w:val="ro-RO"/>
              </w:rPr>
              <w:t>p</w:t>
            </w:r>
            <w:r w:rsidR="0026164A" w:rsidRPr="008627FF">
              <w:rPr>
                <w:lang w:val="ro-RO"/>
              </w:rPr>
              <w:t>utea</w:t>
            </w:r>
            <w:r w:rsidRPr="008627FF">
              <w:rPr>
                <w:lang w:val="ro-RO"/>
              </w:rPr>
              <w:t xml:space="preserve"> ține contabilitatea în partidă dublă, </w:t>
            </w:r>
            <w:r w:rsidR="0026164A" w:rsidRPr="008627FF">
              <w:rPr>
                <w:lang w:val="ro-RO"/>
              </w:rPr>
              <w:t>e</w:t>
            </w:r>
            <w:r w:rsidRPr="008627FF">
              <w:rPr>
                <w:lang w:val="ro-RO"/>
              </w:rPr>
              <w:t>ntitatea care are dreptul</w:t>
            </w:r>
            <w:r w:rsidRPr="008627FF">
              <w:rPr>
                <w:i/>
                <w:lang w:val="ro-RO"/>
              </w:rPr>
              <w:t xml:space="preserve"> </w:t>
            </w:r>
            <w:r w:rsidRPr="008627FF">
              <w:rPr>
                <w:lang w:val="ro-RO"/>
              </w:rPr>
              <w:t xml:space="preserve">să întocmească </w:t>
            </w:r>
            <w:r w:rsidR="00BC79A5" w:rsidRPr="008627FF">
              <w:rPr>
                <w:lang w:val="ro-RO"/>
              </w:rPr>
              <w:t>situații</w:t>
            </w:r>
            <w:r w:rsidRPr="008627FF">
              <w:rPr>
                <w:lang w:val="ro-RO"/>
              </w:rPr>
              <w:t xml:space="preserve"> financiare prescurtate </w:t>
            </w:r>
            <w:r w:rsidR="0026164A" w:rsidRPr="008627FF">
              <w:rPr>
                <w:lang w:val="ro-RO"/>
              </w:rPr>
              <w:t xml:space="preserve">va </w:t>
            </w:r>
            <w:r w:rsidRPr="008627FF">
              <w:rPr>
                <w:lang w:val="ro-RO"/>
              </w:rPr>
              <w:t>p</w:t>
            </w:r>
            <w:r w:rsidR="0026164A" w:rsidRPr="008627FF">
              <w:rPr>
                <w:lang w:val="ro-RO"/>
              </w:rPr>
              <w:t>u</w:t>
            </w:r>
            <w:r w:rsidRPr="008627FF">
              <w:rPr>
                <w:lang w:val="ro-RO"/>
              </w:rPr>
              <w:t>te</w:t>
            </w:r>
            <w:r w:rsidR="0026164A" w:rsidRPr="008627FF">
              <w:rPr>
                <w:lang w:val="ro-RO"/>
              </w:rPr>
              <w:t>a</w:t>
            </w:r>
            <w:r w:rsidRPr="008627FF">
              <w:rPr>
                <w:lang w:val="ro-RO"/>
              </w:rPr>
              <w:t xml:space="preserve"> întocmi </w:t>
            </w:r>
            <w:r w:rsidR="00BC79A5" w:rsidRPr="008627FF">
              <w:rPr>
                <w:lang w:val="ro-RO"/>
              </w:rPr>
              <w:t>situații</w:t>
            </w:r>
            <w:r w:rsidRPr="008627FF">
              <w:rPr>
                <w:lang w:val="ro-RO"/>
              </w:rPr>
              <w:t xml:space="preserve"> financiare simplificate sau </w:t>
            </w:r>
            <w:r w:rsidR="0026164A" w:rsidRPr="008627FF">
              <w:rPr>
                <w:lang w:val="ro-RO"/>
              </w:rPr>
              <w:t>complete și e</w:t>
            </w:r>
            <w:r w:rsidRPr="008627FF">
              <w:rPr>
                <w:lang w:val="ro-RO"/>
              </w:rPr>
              <w:t>ntitatea care are dreptul</w:t>
            </w:r>
            <w:r w:rsidRPr="008627FF">
              <w:rPr>
                <w:i/>
                <w:lang w:val="ro-RO"/>
              </w:rPr>
              <w:t xml:space="preserve"> </w:t>
            </w:r>
            <w:r w:rsidRPr="008627FF">
              <w:rPr>
                <w:lang w:val="ro-RO"/>
              </w:rPr>
              <w:t xml:space="preserve">să întocmească </w:t>
            </w:r>
            <w:r w:rsidR="00BC79A5" w:rsidRPr="008627FF">
              <w:rPr>
                <w:lang w:val="ro-RO"/>
              </w:rPr>
              <w:t>situații</w:t>
            </w:r>
            <w:r w:rsidRPr="008627FF">
              <w:rPr>
                <w:lang w:val="ro-RO"/>
              </w:rPr>
              <w:t xml:space="preserve"> financiare simplificate poate întocmi </w:t>
            </w:r>
            <w:r w:rsidR="00BC79A5" w:rsidRPr="008627FF">
              <w:rPr>
                <w:lang w:val="ro-RO"/>
              </w:rPr>
              <w:t>situații</w:t>
            </w:r>
            <w:r w:rsidRPr="008627FF">
              <w:rPr>
                <w:lang w:val="ro-RO"/>
              </w:rPr>
              <w:t xml:space="preserve"> financiare complete.</w:t>
            </w:r>
          </w:p>
          <w:p w:rsidR="00333729" w:rsidRPr="008627FF" w:rsidRDefault="00333729" w:rsidP="00E95993">
            <w:pPr>
              <w:pStyle w:val="NormalWeb"/>
              <w:spacing w:before="0" w:beforeAutospacing="0" w:after="0" w:afterAutospacing="0"/>
              <w:ind w:firstLine="567"/>
              <w:jc w:val="both"/>
              <w:rPr>
                <w:lang w:val="ro-RO"/>
              </w:rPr>
            </w:pPr>
            <w:r w:rsidRPr="008627FF">
              <w:rPr>
                <w:lang w:val="ro-RO"/>
              </w:rPr>
              <w:t xml:space="preserve">Entitățile </w:t>
            </w:r>
            <w:r w:rsidR="0026164A" w:rsidRPr="008627FF">
              <w:rPr>
                <w:lang w:val="ro-RO"/>
              </w:rPr>
              <w:t xml:space="preserve">micro, mici, mijlocii și mari vor </w:t>
            </w:r>
            <w:r w:rsidRPr="008627FF">
              <w:rPr>
                <w:lang w:val="ro-RO"/>
              </w:rPr>
              <w:t>p</w:t>
            </w:r>
            <w:r w:rsidR="0026164A" w:rsidRPr="008627FF">
              <w:rPr>
                <w:lang w:val="ro-RO"/>
              </w:rPr>
              <w:t xml:space="preserve">utea </w:t>
            </w:r>
            <w:r w:rsidRPr="008627FF">
              <w:rPr>
                <w:lang w:val="ro-RO"/>
              </w:rPr>
              <w:t>ține contabilitatea și întocmi situații financiare în baza</w:t>
            </w:r>
            <w:r w:rsidR="001109C0">
              <w:rPr>
                <w:lang w:val="ro-RO"/>
              </w:rPr>
              <w:t xml:space="preserve"> Standardelor Internaționale Raportare Financiară (în continuare – </w:t>
            </w:r>
            <w:r w:rsidRPr="008627FF">
              <w:rPr>
                <w:lang w:val="ro-RO"/>
              </w:rPr>
              <w:t>IFRS</w:t>
            </w:r>
            <w:r w:rsidR="001109C0">
              <w:rPr>
                <w:lang w:val="ro-RO"/>
              </w:rPr>
              <w:t>).</w:t>
            </w:r>
          </w:p>
          <w:p w:rsidR="006974DA" w:rsidRPr="008627FF" w:rsidRDefault="006974DA" w:rsidP="00E95993">
            <w:pPr>
              <w:pStyle w:val="NormalWeb"/>
              <w:spacing w:before="0" w:beforeAutospacing="0" w:after="0" w:afterAutospacing="0"/>
              <w:ind w:firstLine="567"/>
              <w:jc w:val="both"/>
              <w:rPr>
                <w:lang w:val="ro-RO"/>
              </w:rPr>
            </w:pPr>
            <w:r w:rsidRPr="008627FF">
              <w:rPr>
                <w:lang w:val="ro-RO"/>
              </w:rPr>
              <w:t>De asemenea, în proiectul de lege sunt definite caracteristicile calitative fundamentale și amplificatoare pentru informațiile din situațiile financiare.</w:t>
            </w:r>
          </w:p>
          <w:p w:rsidR="002B0CAD" w:rsidRPr="008627FF" w:rsidRDefault="002B0CAD" w:rsidP="00833F46">
            <w:pPr>
              <w:jc w:val="both"/>
              <w:rPr>
                <w:rFonts w:ascii="Times New Roman" w:hAnsi="Times New Roman" w:cs="Times New Roman"/>
                <w:sz w:val="24"/>
                <w:szCs w:val="24"/>
                <w:lang w:val="ro-RO"/>
              </w:rPr>
            </w:pPr>
          </w:p>
          <w:p w:rsidR="00A11722" w:rsidRPr="008627FF" w:rsidRDefault="00A11722" w:rsidP="006A4D96">
            <w:pPr>
              <w:pStyle w:val="NoSpacing"/>
              <w:numPr>
                <w:ilvl w:val="0"/>
                <w:numId w:val="12"/>
              </w:numPr>
              <w:ind w:left="880" w:hanging="313"/>
              <w:jc w:val="both"/>
              <w:rPr>
                <w:rFonts w:ascii="Times New Roman" w:hAnsi="Times New Roman" w:cs="Times New Roman"/>
                <w:b/>
                <w:sz w:val="24"/>
                <w:szCs w:val="24"/>
                <w:lang w:val="ro-RO"/>
              </w:rPr>
            </w:pPr>
            <w:bookmarkStart w:id="1" w:name="_Toc441149808"/>
            <w:r w:rsidRPr="008627FF">
              <w:rPr>
                <w:rFonts w:ascii="Times New Roman" w:hAnsi="Times New Roman" w:cs="Times New Roman"/>
                <w:b/>
                <w:sz w:val="24"/>
                <w:szCs w:val="24"/>
                <w:lang w:val="ro-RO"/>
              </w:rPr>
              <w:t xml:space="preserve">Cerințele de dezvăluire a informațiilor în notele explicative </w:t>
            </w:r>
            <w:bookmarkEnd w:id="1"/>
          </w:p>
          <w:p w:rsidR="00767961" w:rsidRPr="008627FF" w:rsidRDefault="002B0CAD" w:rsidP="00833F46">
            <w:pPr>
              <w:pStyle w:val="NormalWeb"/>
              <w:spacing w:before="0" w:beforeAutospacing="0" w:after="0" w:afterAutospacing="0"/>
              <w:ind w:firstLine="596"/>
              <w:jc w:val="both"/>
              <w:rPr>
                <w:lang w:val="ro-RO"/>
              </w:rPr>
            </w:pPr>
            <w:r w:rsidRPr="008627FF">
              <w:rPr>
                <w:lang w:val="ro-RO"/>
              </w:rPr>
              <w:t>În scopul detalierii elementel</w:t>
            </w:r>
            <w:r w:rsidR="0025182D">
              <w:rPr>
                <w:lang w:val="ro-RO"/>
              </w:rPr>
              <w:t>or</w:t>
            </w:r>
            <w:r w:rsidRPr="008627FF">
              <w:rPr>
                <w:lang w:val="ro-RO"/>
              </w:rPr>
              <w:t xml:space="preserve"> </w:t>
            </w:r>
            <w:r w:rsidR="0051172B" w:rsidRPr="008627FF">
              <w:rPr>
                <w:lang w:val="ro-RO"/>
              </w:rPr>
              <w:t>situațiilor</w:t>
            </w:r>
            <w:r w:rsidRPr="008627FF">
              <w:rPr>
                <w:lang w:val="ro-RO"/>
              </w:rPr>
              <w:t xml:space="preserve"> financiare și prezentării </w:t>
            </w:r>
            <w:r w:rsidR="0051172B" w:rsidRPr="008627FF">
              <w:rPr>
                <w:lang w:val="ro-RO"/>
              </w:rPr>
              <w:t>informațiilor</w:t>
            </w:r>
            <w:r w:rsidRPr="008627FF">
              <w:rPr>
                <w:lang w:val="ro-RO"/>
              </w:rPr>
              <w:t xml:space="preserve"> </w:t>
            </w:r>
            <w:r w:rsidRPr="008627FF">
              <w:rPr>
                <w:lang w:val="ro-RO"/>
              </w:rPr>
              <w:lastRenderedPageBreak/>
              <w:t xml:space="preserve">suplimentare care nu sînt incluse în </w:t>
            </w:r>
            <w:r w:rsidR="0051172B" w:rsidRPr="008627FF">
              <w:rPr>
                <w:lang w:val="ro-RO"/>
              </w:rPr>
              <w:t>situațiile</w:t>
            </w:r>
            <w:r w:rsidRPr="008627FF">
              <w:rPr>
                <w:lang w:val="ro-RO"/>
              </w:rPr>
              <w:t xml:space="preserve"> fina</w:t>
            </w:r>
            <w:r w:rsidR="00931A6D" w:rsidRPr="008627FF">
              <w:rPr>
                <w:lang w:val="ro-RO"/>
              </w:rPr>
              <w:t>nciare şi în anexele la acestea, entitățile vor întocmi not</w:t>
            </w:r>
            <w:r w:rsidR="00795A5C" w:rsidRPr="008627FF">
              <w:rPr>
                <w:lang w:val="ro-RO"/>
              </w:rPr>
              <w:t>a</w:t>
            </w:r>
            <w:r w:rsidR="00931A6D" w:rsidRPr="008627FF">
              <w:rPr>
                <w:lang w:val="ro-RO"/>
              </w:rPr>
              <w:t xml:space="preserve"> explicativ</w:t>
            </w:r>
            <w:r w:rsidR="00795A5C" w:rsidRPr="008627FF">
              <w:rPr>
                <w:lang w:val="ro-RO"/>
              </w:rPr>
              <w:t>ă</w:t>
            </w:r>
            <w:r w:rsidR="00931A6D" w:rsidRPr="008627FF">
              <w:rPr>
                <w:lang w:val="ro-RO"/>
              </w:rPr>
              <w:t>.</w:t>
            </w:r>
            <w:r w:rsidRPr="008627FF">
              <w:rPr>
                <w:lang w:val="ro-RO"/>
              </w:rPr>
              <w:t xml:space="preserve"> Volumul, structura şi forma de prezentare a notei explicative se </w:t>
            </w:r>
            <w:r w:rsidR="00931A6D" w:rsidRPr="008627FF">
              <w:rPr>
                <w:lang w:val="ro-RO"/>
              </w:rPr>
              <w:t xml:space="preserve">va </w:t>
            </w:r>
            <w:r w:rsidRPr="008627FF">
              <w:rPr>
                <w:lang w:val="ro-RO"/>
              </w:rPr>
              <w:t>stabil</w:t>
            </w:r>
            <w:r w:rsidR="00931A6D" w:rsidRPr="008627FF">
              <w:rPr>
                <w:lang w:val="ro-RO"/>
              </w:rPr>
              <w:t>i</w:t>
            </w:r>
            <w:r w:rsidRPr="008627FF">
              <w:rPr>
                <w:lang w:val="ro-RO"/>
              </w:rPr>
              <w:t xml:space="preserve"> de entitate de sine stătător în funcție de categoria acesteia,  de dimensiunea, forma juridică de organizare, domeniul/profilul de activitate al acesteia, </w:t>
            </w:r>
            <w:r w:rsidR="0051172B" w:rsidRPr="008627FF">
              <w:rPr>
                <w:lang w:val="ro-RO"/>
              </w:rPr>
              <w:t>necesitățile</w:t>
            </w:r>
            <w:r w:rsidRPr="008627FF">
              <w:rPr>
                <w:lang w:val="ro-RO"/>
              </w:rPr>
              <w:t xml:space="preserve"> </w:t>
            </w:r>
            <w:r w:rsidR="0051172B" w:rsidRPr="008627FF">
              <w:rPr>
                <w:lang w:val="ro-RO"/>
              </w:rPr>
              <w:t>informaționale</w:t>
            </w:r>
            <w:r w:rsidRPr="008627FF">
              <w:rPr>
                <w:lang w:val="ro-RO"/>
              </w:rPr>
              <w:t xml:space="preserve"> proprii și cerințele legi</w:t>
            </w:r>
            <w:r w:rsidR="00931A6D" w:rsidRPr="008627FF">
              <w:rPr>
                <w:lang w:val="ro-RO"/>
              </w:rPr>
              <w:t>i</w:t>
            </w:r>
            <w:r w:rsidRPr="008627FF">
              <w:rPr>
                <w:lang w:val="ro-RO"/>
              </w:rPr>
              <w:t>.</w:t>
            </w:r>
            <w:r w:rsidR="0051172B" w:rsidRPr="008627FF">
              <w:rPr>
                <w:lang w:val="ro-RO"/>
              </w:rPr>
              <w:t xml:space="preserve"> </w:t>
            </w:r>
            <w:r w:rsidR="00A7275F" w:rsidRPr="008627FF">
              <w:rPr>
                <w:lang w:val="ro-RO"/>
              </w:rPr>
              <w:t>Astfel, entitățile micro și mici vor fi obligate să dezvăluie doar informațiile minime obligatorii, prevăzute de proiectul de lege, iar entitățile mijlocii, mari și entitățile de interes public vor dezvălui informații suplimentare în conformitate cu cerințele legii și standardelor de contabilitate.</w:t>
            </w:r>
          </w:p>
          <w:p w:rsidR="0047104E" w:rsidRPr="008627FF" w:rsidRDefault="0047104E" w:rsidP="00833F46">
            <w:pPr>
              <w:pStyle w:val="ListParagraph"/>
              <w:spacing w:line="240" w:lineRule="auto"/>
              <w:jc w:val="both"/>
              <w:rPr>
                <w:rFonts w:ascii="Times New Roman" w:hAnsi="Times New Roman" w:cs="Times New Roman"/>
                <w:sz w:val="24"/>
                <w:szCs w:val="24"/>
                <w:lang w:val="ro-RO"/>
              </w:rPr>
            </w:pPr>
          </w:p>
          <w:p w:rsidR="00A11722" w:rsidRPr="008627FF" w:rsidRDefault="00A11722" w:rsidP="00833F46">
            <w:pPr>
              <w:pStyle w:val="NoSpacing"/>
              <w:numPr>
                <w:ilvl w:val="0"/>
                <w:numId w:val="12"/>
              </w:numPr>
              <w:ind w:left="880" w:hanging="284"/>
              <w:jc w:val="both"/>
              <w:rPr>
                <w:rFonts w:ascii="Times New Roman" w:hAnsi="Times New Roman" w:cs="Times New Roman"/>
                <w:b/>
                <w:sz w:val="24"/>
                <w:szCs w:val="24"/>
                <w:lang w:val="ro-RO"/>
              </w:rPr>
            </w:pPr>
            <w:r w:rsidRPr="008627FF">
              <w:rPr>
                <w:rFonts w:ascii="Times New Roman" w:hAnsi="Times New Roman" w:cs="Times New Roman"/>
                <w:b/>
                <w:sz w:val="24"/>
                <w:szCs w:val="24"/>
                <w:lang w:val="ro-RO"/>
              </w:rPr>
              <w:t>Raportul conducerii</w:t>
            </w:r>
          </w:p>
          <w:p w:rsidR="00A11722" w:rsidRPr="008627FF" w:rsidRDefault="00AE53F6" w:rsidP="00833F46">
            <w:pPr>
              <w:ind w:firstLine="596"/>
              <w:jc w:val="both"/>
              <w:rPr>
                <w:rFonts w:ascii="Times New Roman" w:eastAsia="Times New Roman" w:hAnsi="Times New Roman" w:cs="Times New Roman"/>
                <w:sz w:val="24"/>
                <w:szCs w:val="24"/>
                <w:lang w:val="ro-RO"/>
              </w:rPr>
            </w:pPr>
            <w:r w:rsidRPr="008627FF">
              <w:rPr>
                <w:rFonts w:ascii="Times New Roman" w:eastAsia="Times New Roman" w:hAnsi="Times New Roman" w:cs="Times New Roman"/>
                <w:sz w:val="24"/>
                <w:szCs w:val="24"/>
                <w:lang w:val="ro-RO"/>
              </w:rPr>
              <w:t xml:space="preserve">Raportul conducerii și raportul consolidat al conducerii sunt elemente importante de raportare financiară și furnizează o analiză fidelă a poziției entității, dezvoltării și performanței activităților acesteia și prezintă o analiză corelată cu dimensiunea și complexitatea activităților desfășurate. </w:t>
            </w:r>
            <w:r w:rsidR="009C476D" w:rsidRPr="008627FF">
              <w:rPr>
                <w:rFonts w:ascii="Times New Roman" w:eastAsia="Times New Roman" w:hAnsi="Times New Roman" w:cs="Times New Roman"/>
                <w:sz w:val="24"/>
                <w:szCs w:val="24"/>
                <w:lang w:val="ro-RO"/>
              </w:rPr>
              <w:t>Proiectul de l</w:t>
            </w:r>
            <w:r w:rsidRPr="008627FF">
              <w:rPr>
                <w:rFonts w:ascii="Times New Roman" w:eastAsia="Times New Roman" w:hAnsi="Times New Roman" w:cs="Times New Roman"/>
                <w:sz w:val="24"/>
                <w:szCs w:val="24"/>
                <w:lang w:val="ro-RO"/>
              </w:rPr>
              <w:t xml:space="preserve">ege prevede </w:t>
            </w:r>
            <w:r w:rsidR="00587BE8" w:rsidRPr="008627FF">
              <w:rPr>
                <w:rFonts w:ascii="Times New Roman" w:eastAsia="Times New Roman" w:hAnsi="Times New Roman" w:cs="Times New Roman"/>
                <w:sz w:val="24"/>
                <w:szCs w:val="24"/>
                <w:lang w:val="ro-RO"/>
              </w:rPr>
              <w:t>obligativitatea întocmirii de către</w:t>
            </w:r>
            <w:r w:rsidRPr="008627FF">
              <w:rPr>
                <w:rFonts w:ascii="Times New Roman" w:eastAsia="Times New Roman" w:hAnsi="Times New Roman" w:cs="Times New Roman"/>
                <w:sz w:val="24"/>
                <w:szCs w:val="24"/>
                <w:lang w:val="ro-RO"/>
              </w:rPr>
              <w:t xml:space="preserve"> entitățile mijlocii, mari și entitățile de interes public </w:t>
            </w:r>
            <w:r w:rsidR="00795A5C" w:rsidRPr="008627FF">
              <w:rPr>
                <w:rFonts w:ascii="Times New Roman" w:eastAsia="Times New Roman" w:hAnsi="Times New Roman" w:cs="Times New Roman"/>
                <w:sz w:val="24"/>
                <w:szCs w:val="24"/>
                <w:lang w:val="ro-RO"/>
              </w:rPr>
              <w:t>a</w:t>
            </w:r>
            <w:r w:rsidRPr="008627FF">
              <w:rPr>
                <w:rFonts w:ascii="Times New Roman" w:eastAsia="Times New Roman" w:hAnsi="Times New Roman" w:cs="Times New Roman"/>
                <w:sz w:val="24"/>
                <w:szCs w:val="24"/>
                <w:lang w:val="ro-RO"/>
              </w:rPr>
              <w:t xml:space="preserve"> raportul</w:t>
            </w:r>
            <w:r w:rsidR="00795A5C" w:rsidRPr="008627FF">
              <w:rPr>
                <w:rFonts w:ascii="Times New Roman" w:eastAsia="Times New Roman" w:hAnsi="Times New Roman" w:cs="Times New Roman"/>
                <w:sz w:val="24"/>
                <w:szCs w:val="24"/>
                <w:lang w:val="ro-RO"/>
              </w:rPr>
              <w:t>ui</w:t>
            </w:r>
            <w:r w:rsidRPr="008627FF">
              <w:rPr>
                <w:rFonts w:ascii="Times New Roman" w:eastAsia="Times New Roman" w:hAnsi="Times New Roman" w:cs="Times New Roman"/>
                <w:sz w:val="24"/>
                <w:szCs w:val="24"/>
                <w:lang w:val="ro-RO"/>
              </w:rPr>
              <w:t xml:space="preserve"> conducerii împreună cu situațiile financiare.</w:t>
            </w:r>
          </w:p>
          <w:p w:rsidR="00587BE8" w:rsidRPr="008627FF" w:rsidRDefault="00587BE8" w:rsidP="00833F46">
            <w:pPr>
              <w:ind w:firstLine="596"/>
              <w:jc w:val="both"/>
              <w:rPr>
                <w:rFonts w:ascii="Times New Roman" w:eastAsia="Times New Roman" w:hAnsi="Times New Roman" w:cs="Times New Roman"/>
                <w:sz w:val="24"/>
                <w:szCs w:val="24"/>
                <w:lang w:val="ro-RO"/>
              </w:rPr>
            </w:pPr>
            <w:r w:rsidRPr="008627FF">
              <w:rPr>
                <w:rFonts w:ascii="Times New Roman" w:eastAsia="Times New Roman" w:hAnsi="Times New Roman" w:cs="Times New Roman"/>
                <w:sz w:val="24"/>
                <w:szCs w:val="24"/>
                <w:lang w:val="ro-RO"/>
              </w:rPr>
              <w:t>Totodată, raportul conducerii al entității de interes public care corespunde criteriilor stabilite pentru entitățile mari și a căror număr mediu al salariaților în perioada de gesti</w:t>
            </w:r>
            <w:r w:rsidR="009C476D" w:rsidRPr="008627FF">
              <w:rPr>
                <w:rFonts w:ascii="Times New Roman" w:eastAsia="Times New Roman" w:hAnsi="Times New Roman" w:cs="Times New Roman"/>
                <w:sz w:val="24"/>
                <w:szCs w:val="24"/>
                <w:lang w:val="ro-RO"/>
              </w:rPr>
              <w:t>une depășește 500 salariați, va</w:t>
            </w:r>
            <w:r w:rsidRPr="008627FF">
              <w:rPr>
                <w:rFonts w:ascii="Times New Roman" w:eastAsia="Times New Roman" w:hAnsi="Times New Roman" w:cs="Times New Roman"/>
                <w:sz w:val="24"/>
                <w:szCs w:val="24"/>
                <w:lang w:val="ro-RO"/>
              </w:rPr>
              <w:t xml:space="preserve"> </w:t>
            </w:r>
            <w:r w:rsidR="009C476D" w:rsidRPr="008627FF">
              <w:rPr>
                <w:rFonts w:ascii="Times New Roman" w:eastAsia="Times New Roman" w:hAnsi="Times New Roman" w:cs="Times New Roman"/>
                <w:sz w:val="24"/>
                <w:szCs w:val="24"/>
                <w:lang w:val="ro-RO"/>
              </w:rPr>
              <w:t>include</w:t>
            </w:r>
            <w:r w:rsidRPr="008627FF">
              <w:rPr>
                <w:rFonts w:ascii="Times New Roman" w:eastAsia="Times New Roman" w:hAnsi="Times New Roman" w:cs="Times New Roman"/>
                <w:sz w:val="24"/>
                <w:szCs w:val="24"/>
                <w:lang w:val="ro-RO"/>
              </w:rPr>
              <w:t xml:space="preserve"> o declarație nefinanciară, iar al </w:t>
            </w:r>
            <w:r w:rsidR="00795A5C" w:rsidRPr="008627FF">
              <w:rPr>
                <w:rFonts w:ascii="Times New Roman" w:eastAsia="Times New Roman" w:hAnsi="Times New Roman" w:cs="Times New Roman"/>
                <w:sz w:val="24"/>
                <w:szCs w:val="24"/>
                <w:lang w:val="ro-RO"/>
              </w:rPr>
              <w:t>entității</w:t>
            </w:r>
            <w:r w:rsidRPr="008627FF">
              <w:rPr>
                <w:rFonts w:ascii="Times New Roman" w:eastAsia="Times New Roman" w:hAnsi="Times New Roman" w:cs="Times New Roman"/>
                <w:sz w:val="24"/>
                <w:szCs w:val="24"/>
                <w:lang w:val="ro-RO"/>
              </w:rPr>
              <w:t xml:space="preserve"> de interes public, a cărei valori mobiliare sînt admise la </w:t>
            </w:r>
            <w:r w:rsidR="00795A5C" w:rsidRPr="008627FF">
              <w:rPr>
                <w:rFonts w:ascii="Times New Roman" w:eastAsia="Times New Roman" w:hAnsi="Times New Roman" w:cs="Times New Roman"/>
                <w:sz w:val="24"/>
                <w:szCs w:val="24"/>
                <w:lang w:val="ro-RO"/>
              </w:rPr>
              <w:t>tranzacționare</w:t>
            </w:r>
            <w:r w:rsidRPr="008627FF">
              <w:rPr>
                <w:rFonts w:ascii="Times New Roman" w:eastAsia="Times New Roman" w:hAnsi="Times New Roman" w:cs="Times New Roman"/>
                <w:sz w:val="24"/>
                <w:szCs w:val="24"/>
                <w:lang w:val="ro-RO"/>
              </w:rPr>
              <w:t xml:space="preserve"> pe o </w:t>
            </w:r>
            <w:r w:rsidR="00795A5C" w:rsidRPr="008627FF">
              <w:rPr>
                <w:rFonts w:ascii="Times New Roman" w:eastAsia="Times New Roman" w:hAnsi="Times New Roman" w:cs="Times New Roman"/>
                <w:sz w:val="24"/>
                <w:szCs w:val="24"/>
                <w:lang w:val="ro-RO"/>
              </w:rPr>
              <w:t>piață</w:t>
            </w:r>
            <w:r w:rsidRPr="008627FF">
              <w:rPr>
                <w:rFonts w:ascii="Times New Roman" w:eastAsia="Times New Roman" w:hAnsi="Times New Roman" w:cs="Times New Roman"/>
                <w:sz w:val="24"/>
                <w:szCs w:val="24"/>
                <w:lang w:val="ro-RO"/>
              </w:rPr>
              <w:t xml:space="preserve"> reglementată, va cuprinde suplimentar un capitol privind </w:t>
            </w:r>
            <w:r w:rsidR="00795A5C" w:rsidRPr="008627FF">
              <w:rPr>
                <w:rFonts w:ascii="Times New Roman" w:eastAsia="Times New Roman" w:hAnsi="Times New Roman" w:cs="Times New Roman"/>
                <w:sz w:val="24"/>
                <w:szCs w:val="24"/>
                <w:lang w:val="ro-RO"/>
              </w:rPr>
              <w:t>guvernanța</w:t>
            </w:r>
            <w:r w:rsidRPr="008627FF">
              <w:rPr>
                <w:rFonts w:ascii="Times New Roman" w:eastAsia="Times New Roman" w:hAnsi="Times New Roman" w:cs="Times New Roman"/>
                <w:sz w:val="24"/>
                <w:szCs w:val="24"/>
                <w:lang w:val="ro-RO"/>
              </w:rPr>
              <w:t xml:space="preserve"> corporativă.</w:t>
            </w:r>
          </w:p>
          <w:p w:rsidR="00AE53F6" w:rsidRPr="008627FF" w:rsidRDefault="00AE53F6" w:rsidP="00833F46">
            <w:pPr>
              <w:jc w:val="both"/>
              <w:rPr>
                <w:rFonts w:ascii="Times New Roman" w:eastAsia="Times New Roman" w:hAnsi="Times New Roman" w:cs="Times New Roman"/>
                <w:sz w:val="24"/>
                <w:szCs w:val="24"/>
                <w:lang w:val="ro-RO"/>
              </w:rPr>
            </w:pPr>
            <w:r w:rsidRPr="008627FF">
              <w:rPr>
                <w:rFonts w:ascii="Times New Roman" w:eastAsia="Times New Roman" w:hAnsi="Times New Roman" w:cs="Times New Roman"/>
                <w:sz w:val="24"/>
                <w:szCs w:val="24"/>
                <w:lang w:val="ro-RO"/>
              </w:rPr>
              <w:t xml:space="preserve"> </w:t>
            </w:r>
          </w:p>
          <w:p w:rsidR="00A11722" w:rsidRPr="008627FF" w:rsidRDefault="00A11722" w:rsidP="00056117">
            <w:pPr>
              <w:pStyle w:val="NoSpacing"/>
              <w:numPr>
                <w:ilvl w:val="0"/>
                <w:numId w:val="12"/>
              </w:numPr>
              <w:ind w:left="851" w:hanging="284"/>
              <w:jc w:val="both"/>
              <w:rPr>
                <w:rFonts w:ascii="Times New Roman" w:hAnsi="Times New Roman" w:cs="Times New Roman"/>
                <w:b/>
                <w:sz w:val="24"/>
                <w:szCs w:val="24"/>
                <w:lang w:val="ro-RO"/>
              </w:rPr>
            </w:pPr>
            <w:r w:rsidRPr="008627FF">
              <w:rPr>
                <w:rFonts w:ascii="Times New Roman" w:hAnsi="Times New Roman" w:cs="Times New Roman"/>
                <w:b/>
                <w:sz w:val="24"/>
                <w:szCs w:val="24"/>
                <w:lang w:val="ro-RO"/>
              </w:rPr>
              <w:t xml:space="preserve">Situații financiare consolidate </w:t>
            </w:r>
          </w:p>
          <w:p w:rsidR="00A11722" w:rsidRPr="008627FF" w:rsidRDefault="009C476D" w:rsidP="00833F46">
            <w:pPr>
              <w:ind w:firstLine="596"/>
              <w:jc w:val="both"/>
              <w:rPr>
                <w:rFonts w:ascii="Times New Roman" w:eastAsia="Times New Roman" w:hAnsi="Times New Roman" w:cs="Times New Roman"/>
                <w:sz w:val="24"/>
                <w:szCs w:val="24"/>
                <w:lang w:val="ro-RO"/>
              </w:rPr>
            </w:pPr>
            <w:r w:rsidRPr="008627FF">
              <w:rPr>
                <w:rFonts w:ascii="Times New Roman" w:eastAsia="Times New Roman" w:hAnsi="Times New Roman" w:cs="Times New Roman"/>
                <w:sz w:val="24"/>
                <w:szCs w:val="24"/>
                <w:lang w:val="ro-RO"/>
              </w:rPr>
              <w:t>Proiectul de l</w:t>
            </w:r>
            <w:r w:rsidR="00587BE8" w:rsidRPr="008627FF">
              <w:rPr>
                <w:rFonts w:ascii="Times New Roman" w:eastAsia="Times New Roman" w:hAnsi="Times New Roman" w:cs="Times New Roman"/>
                <w:sz w:val="24"/>
                <w:szCs w:val="24"/>
                <w:lang w:val="ro-RO"/>
              </w:rPr>
              <w:t>ege prevede obligativitatea întocmirii situații</w:t>
            </w:r>
            <w:r w:rsidR="00245FB6" w:rsidRPr="008627FF">
              <w:rPr>
                <w:rFonts w:ascii="Times New Roman" w:eastAsia="Times New Roman" w:hAnsi="Times New Roman" w:cs="Times New Roman"/>
                <w:sz w:val="24"/>
                <w:szCs w:val="24"/>
                <w:lang w:val="ro-RO"/>
              </w:rPr>
              <w:t>lor</w:t>
            </w:r>
            <w:r w:rsidR="00587BE8" w:rsidRPr="008627FF">
              <w:rPr>
                <w:rFonts w:ascii="Times New Roman" w:eastAsia="Times New Roman" w:hAnsi="Times New Roman" w:cs="Times New Roman"/>
                <w:sz w:val="24"/>
                <w:szCs w:val="24"/>
                <w:lang w:val="ro-RO"/>
              </w:rPr>
              <w:t xml:space="preserve"> financiare consolidate de către entit</w:t>
            </w:r>
            <w:r w:rsidR="00795A5C" w:rsidRPr="008627FF">
              <w:rPr>
                <w:rFonts w:ascii="Times New Roman" w:eastAsia="Times New Roman" w:hAnsi="Times New Roman" w:cs="Times New Roman"/>
                <w:sz w:val="24"/>
                <w:szCs w:val="24"/>
                <w:lang w:val="ro-RO"/>
              </w:rPr>
              <w:t>atea</w:t>
            </w:r>
            <w:r w:rsidR="00587BE8" w:rsidRPr="008627FF">
              <w:rPr>
                <w:rFonts w:ascii="Times New Roman" w:eastAsia="Times New Roman" w:hAnsi="Times New Roman" w:cs="Times New Roman"/>
                <w:sz w:val="24"/>
                <w:szCs w:val="24"/>
                <w:lang w:val="ro-RO"/>
              </w:rPr>
              <w:t xml:space="preserve">-mamă </w:t>
            </w:r>
            <w:r w:rsidR="003860B9" w:rsidRPr="008627FF">
              <w:rPr>
                <w:rFonts w:ascii="Times New Roman" w:eastAsia="Times New Roman" w:hAnsi="Times New Roman" w:cs="Times New Roman"/>
                <w:sz w:val="24"/>
                <w:szCs w:val="24"/>
                <w:lang w:val="ro-RO"/>
              </w:rPr>
              <w:t>(</w:t>
            </w:r>
            <w:r w:rsidR="00587BE8" w:rsidRPr="008627FF">
              <w:rPr>
                <w:rFonts w:ascii="Times New Roman" w:eastAsia="Times New Roman" w:hAnsi="Times New Roman" w:cs="Times New Roman"/>
                <w:sz w:val="24"/>
                <w:szCs w:val="24"/>
                <w:lang w:val="ro-RO"/>
              </w:rPr>
              <w:t>entitate</w:t>
            </w:r>
            <w:r w:rsidR="00795A5C" w:rsidRPr="008627FF">
              <w:rPr>
                <w:rFonts w:ascii="Times New Roman" w:eastAsia="Times New Roman" w:hAnsi="Times New Roman" w:cs="Times New Roman"/>
                <w:sz w:val="24"/>
                <w:szCs w:val="24"/>
                <w:lang w:val="ro-RO"/>
              </w:rPr>
              <w:t>a</w:t>
            </w:r>
            <w:r w:rsidR="00587BE8" w:rsidRPr="008627FF">
              <w:rPr>
                <w:rFonts w:ascii="Times New Roman" w:eastAsia="Times New Roman" w:hAnsi="Times New Roman" w:cs="Times New Roman"/>
                <w:sz w:val="24"/>
                <w:szCs w:val="24"/>
                <w:lang w:val="ro-RO"/>
              </w:rPr>
              <w:t xml:space="preserve"> care controlează una sau mai multe entități</w:t>
            </w:r>
            <w:r w:rsidR="00795A5C" w:rsidRPr="008627FF">
              <w:rPr>
                <w:rFonts w:ascii="Times New Roman" w:eastAsia="Times New Roman" w:hAnsi="Times New Roman" w:cs="Times New Roman"/>
                <w:sz w:val="24"/>
                <w:szCs w:val="24"/>
                <w:lang w:val="ro-RO"/>
              </w:rPr>
              <w:t>). Totodată</w:t>
            </w:r>
            <w:r w:rsidR="003860B9" w:rsidRPr="008627FF">
              <w:rPr>
                <w:rFonts w:ascii="Times New Roman" w:eastAsia="Times New Roman" w:hAnsi="Times New Roman" w:cs="Times New Roman"/>
                <w:sz w:val="24"/>
                <w:szCs w:val="24"/>
                <w:lang w:val="ro-RO"/>
              </w:rPr>
              <w:t xml:space="preserve"> vor fi</w:t>
            </w:r>
            <w:r w:rsidR="00587BE8" w:rsidRPr="008627FF">
              <w:rPr>
                <w:rFonts w:ascii="Times New Roman" w:eastAsia="Times New Roman" w:hAnsi="Times New Roman" w:cs="Times New Roman"/>
                <w:sz w:val="24"/>
                <w:szCs w:val="24"/>
                <w:lang w:val="ro-RO"/>
              </w:rPr>
              <w:t xml:space="preserve"> scut</w:t>
            </w:r>
            <w:r w:rsidR="003860B9" w:rsidRPr="008627FF">
              <w:rPr>
                <w:rFonts w:ascii="Times New Roman" w:eastAsia="Times New Roman" w:hAnsi="Times New Roman" w:cs="Times New Roman"/>
                <w:sz w:val="24"/>
                <w:szCs w:val="24"/>
                <w:lang w:val="ro-RO"/>
              </w:rPr>
              <w:t>ite</w:t>
            </w:r>
            <w:r w:rsidR="00587BE8" w:rsidRPr="008627FF">
              <w:rPr>
                <w:rFonts w:ascii="Times New Roman" w:eastAsia="Times New Roman" w:hAnsi="Times New Roman" w:cs="Times New Roman"/>
                <w:sz w:val="24"/>
                <w:szCs w:val="24"/>
                <w:lang w:val="ro-RO"/>
              </w:rPr>
              <w:t xml:space="preserve"> de la obligația de consolidare grupuril</w:t>
            </w:r>
            <w:r w:rsidR="003860B9" w:rsidRPr="008627FF">
              <w:rPr>
                <w:rFonts w:ascii="Times New Roman" w:eastAsia="Times New Roman" w:hAnsi="Times New Roman" w:cs="Times New Roman"/>
                <w:sz w:val="24"/>
                <w:szCs w:val="24"/>
                <w:lang w:val="ro-RO"/>
              </w:rPr>
              <w:t>e</w:t>
            </w:r>
            <w:r w:rsidR="00587BE8" w:rsidRPr="008627FF">
              <w:rPr>
                <w:rFonts w:ascii="Times New Roman" w:eastAsia="Times New Roman" w:hAnsi="Times New Roman" w:cs="Times New Roman"/>
                <w:sz w:val="24"/>
                <w:szCs w:val="24"/>
                <w:lang w:val="ro-RO"/>
              </w:rPr>
              <w:t xml:space="preserve"> mici și mijlocii, cu excepția cazului în care una din entitățile afiliate este </w:t>
            </w:r>
            <w:r w:rsidR="003860B9" w:rsidRPr="008627FF">
              <w:rPr>
                <w:rFonts w:ascii="Times New Roman" w:eastAsia="Times New Roman" w:hAnsi="Times New Roman" w:cs="Times New Roman"/>
                <w:sz w:val="24"/>
                <w:szCs w:val="24"/>
                <w:lang w:val="ro-RO"/>
              </w:rPr>
              <w:t>entitate de interes public.</w:t>
            </w:r>
          </w:p>
          <w:p w:rsidR="003860B9" w:rsidRPr="008627FF" w:rsidRDefault="003860B9" w:rsidP="00833F46">
            <w:pPr>
              <w:ind w:firstLine="596"/>
              <w:jc w:val="both"/>
              <w:rPr>
                <w:rFonts w:ascii="Times New Roman" w:eastAsia="Times New Roman" w:hAnsi="Times New Roman" w:cs="Times New Roman"/>
                <w:sz w:val="24"/>
                <w:szCs w:val="24"/>
                <w:lang w:val="ro-RO"/>
              </w:rPr>
            </w:pPr>
            <w:r w:rsidRPr="008627FF">
              <w:rPr>
                <w:rFonts w:ascii="Times New Roman" w:eastAsia="Times New Roman" w:hAnsi="Times New Roman" w:cs="Times New Roman"/>
                <w:sz w:val="24"/>
                <w:szCs w:val="24"/>
                <w:lang w:val="ro-RO"/>
              </w:rPr>
              <w:t xml:space="preserve">În </w:t>
            </w:r>
            <w:r w:rsidR="009C476D" w:rsidRPr="008627FF">
              <w:rPr>
                <w:rFonts w:ascii="Times New Roman" w:eastAsia="Times New Roman" w:hAnsi="Times New Roman" w:cs="Times New Roman"/>
                <w:sz w:val="24"/>
                <w:szCs w:val="24"/>
                <w:lang w:val="ro-RO"/>
              </w:rPr>
              <w:t xml:space="preserve">proiect </w:t>
            </w:r>
            <w:r w:rsidRPr="008627FF">
              <w:rPr>
                <w:rFonts w:ascii="Times New Roman" w:eastAsia="Times New Roman" w:hAnsi="Times New Roman" w:cs="Times New Roman"/>
                <w:sz w:val="24"/>
                <w:szCs w:val="24"/>
                <w:lang w:val="ro-RO"/>
              </w:rPr>
              <w:t>se conțin prevederi generale cu privire la situații</w:t>
            </w:r>
            <w:r w:rsidR="00245FB6" w:rsidRPr="008627FF">
              <w:rPr>
                <w:rFonts w:ascii="Times New Roman" w:eastAsia="Times New Roman" w:hAnsi="Times New Roman" w:cs="Times New Roman"/>
                <w:sz w:val="24"/>
                <w:szCs w:val="24"/>
                <w:lang w:val="ro-RO"/>
              </w:rPr>
              <w:t>le</w:t>
            </w:r>
            <w:r w:rsidRPr="008627FF">
              <w:rPr>
                <w:rFonts w:ascii="Times New Roman" w:eastAsia="Times New Roman" w:hAnsi="Times New Roman" w:cs="Times New Roman"/>
                <w:sz w:val="24"/>
                <w:szCs w:val="24"/>
                <w:lang w:val="ro-RO"/>
              </w:rPr>
              <w:t xml:space="preserve"> financiare consolidate, astfel reglementările mai detaliate urmează să fie transpuse </w:t>
            </w:r>
            <w:r w:rsidR="009C476D" w:rsidRPr="008627FF">
              <w:rPr>
                <w:rFonts w:ascii="Times New Roman" w:eastAsia="Times New Roman" w:hAnsi="Times New Roman" w:cs="Times New Roman"/>
                <w:sz w:val="24"/>
                <w:szCs w:val="24"/>
                <w:lang w:val="ro-RO"/>
              </w:rPr>
              <w:t xml:space="preserve">ulterior </w:t>
            </w:r>
            <w:r w:rsidRPr="008627FF">
              <w:rPr>
                <w:rFonts w:ascii="Times New Roman" w:eastAsia="Times New Roman" w:hAnsi="Times New Roman" w:cs="Times New Roman"/>
                <w:sz w:val="24"/>
                <w:szCs w:val="24"/>
                <w:lang w:val="ro-RO"/>
              </w:rPr>
              <w:t xml:space="preserve">prin elaborarea unui nou </w:t>
            </w:r>
            <w:r w:rsidR="009C476D" w:rsidRPr="008627FF">
              <w:rPr>
                <w:rFonts w:ascii="Times New Roman" w:eastAsia="Times New Roman" w:hAnsi="Times New Roman" w:cs="Times New Roman"/>
                <w:sz w:val="24"/>
                <w:szCs w:val="24"/>
                <w:lang w:val="ro-RO"/>
              </w:rPr>
              <w:t>SNC</w:t>
            </w:r>
            <w:r w:rsidRPr="008627FF">
              <w:rPr>
                <w:rFonts w:ascii="Times New Roman" w:eastAsia="Times New Roman" w:hAnsi="Times New Roman" w:cs="Times New Roman"/>
                <w:sz w:val="24"/>
                <w:szCs w:val="24"/>
                <w:lang w:val="ro-RO"/>
              </w:rPr>
              <w:t xml:space="preserve"> </w:t>
            </w:r>
            <w:r w:rsidR="00733B23">
              <w:rPr>
                <w:rFonts w:ascii="Times New Roman" w:eastAsia="Times New Roman" w:hAnsi="Times New Roman" w:cs="Times New Roman"/>
                <w:sz w:val="24"/>
                <w:szCs w:val="24"/>
                <w:lang w:val="ro-RO"/>
              </w:rPr>
              <w:t>„</w:t>
            </w:r>
            <w:r w:rsidRPr="008627FF">
              <w:rPr>
                <w:rFonts w:ascii="Times New Roman" w:eastAsia="Times New Roman" w:hAnsi="Times New Roman" w:cs="Times New Roman"/>
                <w:sz w:val="24"/>
                <w:szCs w:val="24"/>
                <w:lang w:val="ro-RO"/>
              </w:rPr>
              <w:t>Prezentarea situațiilor financiare consolidate”.</w:t>
            </w:r>
          </w:p>
          <w:p w:rsidR="003860B9" w:rsidRPr="008627FF" w:rsidRDefault="003860B9" w:rsidP="00833F46">
            <w:pPr>
              <w:ind w:firstLine="596"/>
              <w:jc w:val="both"/>
              <w:rPr>
                <w:rFonts w:ascii="Times New Roman" w:eastAsia="Times New Roman" w:hAnsi="Times New Roman" w:cs="Times New Roman"/>
                <w:sz w:val="24"/>
                <w:szCs w:val="24"/>
                <w:lang w:val="ro-RO"/>
              </w:rPr>
            </w:pPr>
            <w:r w:rsidRPr="008627FF">
              <w:rPr>
                <w:rFonts w:ascii="Times New Roman" w:eastAsia="Times New Roman" w:hAnsi="Times New Roman" w:cs="Times New Roman"/>
                <w:sz w:val="24"/>
                <w:szCs w:val="24"/>
                <w:lang w:val="ro-RO"/>
              </w:rPr>
              <w:t>De asemenea</w:t>
            </w:r>
            <w:r w:rsidR="001A0FE3" w:rsidRPr="008627FF">
              <w:rPr>
                <w:rFonts w:ascii="Times New Roman" w:eastAsia="Times New Roman" w:hAnsi="Times New Roman" w:cs="Times New Roman"/>
                <w:sz w:val="24"/>
                <w:szCs w:val="24"/>
                <w:lang w:val="ro-RO"/>
              </w:rPr>
              <w:t>,</w:t>
            </w:r>
            <w:r w:rsidRPr="008627FF">
              <w:rPr>
                <w:rFonts w:ascii="Times New Roman" w:eastAsia="Times New Roman" w:hAnsi="Times New Roman" w:cs="Times New Roman"/>
                <w:sz w:val="24"/>
                <w:szCs w:val="24"/>
                <w:lang w:val="ro-RO"/>
              </w:rPr>
              <w:t xml:space="preserve"> </w:t>
            </w:r>
            <w:r w:rsidR="009C476D" w:rsidRPr="008627FF">
              <w:rPr>
                <w:rFonts w:ascii="Times New Roman" w:eastAsia="Times New Roman" w:hAnsi="Times New Roman" w:cs="Times New Roman"/>
                <w:sz w:val="24"/>
                <w:szCs w:val="24"/>
                <w:lang w:val="ro-RO"/>
              </w:rPr>
              <w:t>proiectul de l</w:t>
            </w:r>
            <w:r w:rsidRPr="008627FF">
              <w:rPr>
                <w:rFonts w:ascii="Times New Roman" w:eastAsia="Times New Roman" w:hAnsi="Times New Roman" w:cs="Times New Roman"/>
                <w:sz w:val="24"/>
                <w:szCs w:val="24"/>
                <w:lang w:val="ro-RO"/>
              </w:rPr>
              <w:t xml:space="preserve">ege conține prevederi referitoare la </w:t>
            </w:r>
            <w:r w:rsidR="00795A5C" w:rsidRPr="008627FF">
              <w:rPr>
                <w:rFonts w:ascii="Times New Roman" w:eastAsia="Times New Roman" w:hAnsi="Times New Roman" w:cs="Times New Roman"/>
                <w:sz w:val="24"/>
                <w:szCs w:val="24"/>
                <w:lang w:val="ro-RO"/>
              </w:rPr>
              <w:t>n</w:t>
            </w:r>
            <w:r w:rsidRPr="008627FF">
              <w:rPr>
                <w:rFonts w:ascii="Times New Roman" w:eastAsia="Times New Roman" w:hAnsi="Times New Roman" w:cs="Times New Roman"/>
                <w:sz w:val="24"/>
                <w:szCs w:val="24"/>
                <w:lang w:val="ro-RO"/>
              </w:rPr>
              <w:t>otele la situațiile financiare consolidate</w:t>
            </w:r>
            <w:r w:rsidR="001A0FE3" w:rsidRPr="008627FF">
              <w:rPr>
                <w:rFonts w:ascii="Times New Roman" w:eastAsia="Times New Roman" w:hAnsi="Times New Roman" w:cs="Times New Roman"/>
                <w:sz w:val="24"/>
                <w:szCs w:val="24"/>
                <w:lang w:val="ro-RO"/>
              </w:rPr>
              <w:t>. Astfel, sînt prevăzute particularitățile întocmirii note</w:t>
            </w:r>
            <w:r w:rsidR="00795A5C" w:rsidRPr="008627FF">
              <w:rPr>
                <w:rFonts w:ascii="Times New Roman" w:eastAsia="Times New Roman" w:hAnsi="Times New Roman" w:cs="Times New Roman"/>
                <w:sz w:val="24"/>
                <w:szCs w:val="24"/>
                <w:lang w:val="ro-RO"/>
              </w:rPr>
              <w:t>i</w:t>
            </w:r>
            <w:r w:rsidR="001A0FE3" w:rsidRPr="008627FF">
              <w:rPr>
                <w:rFonts w:ascii="Times New Roman" w:eastAsia="Times New Roman" w:hAnsi="Times New Roman" w:cs="Times New Roman"/>
                <w:sz w:val="24"/>
                <w:szCs w:val="24"/>
                <w:lang w:val="ro-RO"/>
              </w:rPr>
              <w:t xml:space="preserve"> explicative ținând cont de ajustările semnificative care decurg din caracteristicile specifice ale situațiilor financiare consolidate comparativ cu situațiile financiare individuale. </w:t>
            </w:r>
          </w:p>
          <w:p w:rsidR="003860B9" w:rsidRPr="008627FF" w:rsidRDefault="003860B9" w:rsidP="00833F46">
            <w:pPr>
              <w:jc w:val="both"/>
              <w:rPr>
                <w:rFonts w:ascii="Times New Roman" w:eastAsia="Times New Roman" w:hAnsi="Times New Roman" w:cs="Times New Roman"/>
                <w:sz w:val="24"/>
                <w:szCs w:val="24"/>
                <w:lang w:val="ro-RO"/>
              </w:rPr>
            </w:pPr>
          </w:p>
          <w:p w:rsidR="00A11722" w:rsidRPr="008627FF" w:rsidRDefault="004E10A5" w:rsidP="00056117">
            <w:pPr>
              <w:pStyle w:val="NoSpacing"/>
              <w:numPr>
                <w:ilvl w:val="0"/>
                <w:numId w:val="12"/>
              </w:numPr>
              <w:ind w:left="851" w:hanging="284"/>
              <w:jc w:val="both"/>
              <w:rPr>
                <w:rFonts w:ascii="Times New Roman" w:hAnsi="Times New Roman" w:cs="Times New Roman"/>
                <w:b/>
                <w:sz w:val="24"/>
                <w:szCs w:val="24"/>
                <w:lang w:val="ro-RO"/>
              </w:rPr>
            </w:pPr>
            <w:bookmarkStart w:id="2" w:name="_Toc441149811"/>
            <w:r w:rsidRPr="008627FF">
              <w:rPr>
                <w:rFonts w:ascii="Times New Roman" w:hAnsi="Times New Roman" w:cs="Times New Roman"/>
                <w:b/>
                <w:sz w:val="24"/>
                <w:szCs w:val="24"/>
                <w:lang w:val="ro-RO"/>
              </w:rPr>
              <w:t xml:space="preserve">Auditul situațiilor financiare </w:t>
            </w:r>
            <w:bookmarkEnd w:id="2"/>
          </w:p>
          <w:p w:rsidR="00A11722" w:rsidRPr="008627FF" w:rsidRDefault="004E10A5" w:rsidP="00833F46">
            <w:pPr>
              <w:ind w:firstLine="596"/>
              <w:jc w:val="both"/>
              <w:rPr>
                <w:rFonts w:ascii="Times New Roman" w:eastAsia="Times New Roman" w:hAnsi="Times New Roman" w:cs="Times New Roman"/>
                <w:sz w:val="24"/>
                <w:szCs w:val="24"/>
                <w:lang w:val="ro-RO"/>
              </w:rPr>
            </w:pPr>
            <w:r w:rsidRPr="008627FF">
              <w:rPr>
                <w:rFonts w:ascii="Times New Roman" w:eastAsia="Times New Roman" w:hAnsi="Times New Roman" w:cs="Times New Roman"/>
                <w:sz w:val="24"/>
                <w:szCs w:val="24"/>
                <w:lang w:val="ro-RO"/>
              </w:rPr>
              <w:t>În scopul creșterii credibilității și calității întocmirii</w:t>
            </w:r>
            <w:r w:rsidR="003714BD" w:rsidRPr="008627FF">
              <w:rPr>
                <w:rFonts w:ascii="Times New Roman" w:eastAsia="Times New Roman" w:hAnsi="Times New Roman" w:cs="Times New Roman"/>
                <w:sz w:val="24"/>
                <w:szCs w:val="24"/>
                <w:lang w:val="ro-RO"/>
              </w:rPr>
              <w:t xml:space="preserve"> situațiilor financiare</w:t>
            </w:r>
            <w:r w:rsidRPr="008627FF">
              <w:rPr>
                <w:rFonts w:ascii="Times New Roman" w:eastAsia="Times New Roman" w:hAnsi="Times New Roman" w:cs="Times New Roman"/>
                <w:sz w:val="24"/>
                <w:szCs w:val="24"/>
                <w:lang w:val="ro-RO"/>
              </w:rPr>
              <w:t xml:space="preserve">, </w:t>
            </w:r>
            <w:r w:rsidR="009C476D" w:rsidRPr="008627FF">
              <w:rPr>
                <w:rFonts w:ascii="Times New Roman" w:eastAsia="Times New Roman" w:hAnsi="Times New Roman" w:cs="Times New Roman"/>
                <w:sz w:val="24"/>
                <w:szCs w:val="24"/>
                <w:lang w:val="ro-RO"/>
              </w:rPr>
              <w:t>proiectul de l</w:t>
            </w:r>
            <w:r w:rsidRPr="008627FF">
              <w:rPr>
                <w:rFonts w:ascii="Times New Roman" w:eastAsia="Times New Roman" w:hAnsi="Times New Roman" w:cs="Times New Roman"/>
                <w:sz w:val="24"/>
                <w:szCs w:val="24"/>
                <w:lang w:val="ro-RO"/>
              </w:rPr>
              <w:t>ege prevede obligativitatea auditului situațiilor financiare individuale ale entităților mijlocii și mari, entităților de interes public și ale altor entități conform cerințelor legislației în vigoare</w:t>
            </w:r>
            <w:r w:rsidR="002B404A" w:rsidRPr="008627FF">
              <w:rPr>
                <w:rFonts w:ascii="Times New Roman" w:eastAsia="Times New Roman" w:hAnsi="Times New Roman" w:cs="Times New Roman"/>
                <w:sz w:val="24"/>
                <w:szCs w:val="24"/>
                <w:lang w:val="ro-RO"/>
              </w:rPr>
              <w:t>,</w:t>
            </w:r>
            <w:r w:rsidRPr="008627FF">
              <w:rPr>
                <w:rFonts w:ascii="Times New Roman" w:eastAsia="Times New Roman" w:hAnsi="Times New Roman" w:cs="Times New Roman"/>
                <w:sz w:val="24"/>
                <w:szCs w:val="24"/>
                <w:lang w:val="ro-RO"/>
              </w:rPr>
              <w:t xml:space="preserve"> și situațiilor financiare consolidate ale grupurilor obligate să le întocmească </w:t>
            </w:r>
            <w:r w:rsidR="009C476D" w:rsidRPr="008627FF">
              <w:rPr>
                <w:rFonts w:ascii="Times New Roman" w:eastAsia="Times New Roman" w:hAnsi="Times New Roman" w:cs="Times New Roman"/>
                <w:sz w:val="24"/>
                <w:szCs w:val="24"/>
                <w:lang w:val="ro-RO"/>
              </w:rPr>
              <w:t>conform cerințelor proiectului de lege.</w:t>
            </w:r>
          </w:p>
          <w:p w:rsidR="004E10A5" w:rsidRPr="008627FF" w:rsidRDefault="004E10A5" w:rsidP="00833F46">
            <w:pPr>
              <w:jc w:val="both"/>
              <w:rPr>
                <w:rFonts w:ascii="Times New Roman" w:eastAsia="Times New Roman" w:hAnsi="Times New Roman" w:cs="Times New Roman"/>
                <w:sz w:val="24"/>
                <w:szCs w:val="24"/>
                <w:lang w:val="ro-RO"/>
              </w:rPr>
            </w:pPr>
          </w:p>
          <w:p w:rsidR="00A11722" w:rsidRPr="008627FF" w:rsidRDefault="004E10A5" w:rsidP="00C14A57">
            <w:pPr>
              <w:pStyle w:val="NoSpacing"/>
              <w:numPr>
                <w:ilvl w:val="0"/>
                <w:numId w:val="12"/>
              </w:numPr>
              <w:ind w:hanging="513"/>
              <w:jc w:val="both"/>
              <w:rPr>
                <w:rFonts w:ascii="Times New Roman" w:hAnsi="Times New Roman" w:cs="Times New Roman"/>
                <w:b/>
                <w:sz w:val="24"/>
                <w:szCs w:val="24"/>
                <w:lang w:val="ro-RO"/>
              </w:rPr>
            </w:pPr>
            <w:r w:rsidRPr="008627FF">
              <w:rPr>
                <w:rFonts w:ascii="Times New Roman" w:hAnsi="Times New Roman" w:cs="Times New Roman"/>
                <w:b/>
                <w:sz w:val="24"/>
                <w:szCs w:val="24"/>
                <w:lang w:val="ro-RO"/>
              </w:rPr>
              <w:t>Prezentarea și publicarea situațiilor financiare</w:t>
            </w:r>
          </w:p>
          <w:p w:rsidR="00554351" w:rsidRPr="008627FF" w:rsidRDefault="00554351" w:rsidP="00833F46">
            <w:pPr>
              <w:ind w:firstLine="596"/>
              <w:jc w:val="both"/>
              <w:rPr>
                <w:rFonts w:ascii="Times New Roman" w:eastAsia="Times New Roman" w:hAnsi="Times New Roman" w:cs="Times New Roman"/>
                <w:sz w:val="24"/>
                <w:szCs w:val="24"/>
                <w:lang w:val="ro-RO"/>
              </w:rPr>
            </w:pPr>
            <w:r w:rsidRPr="008627FF">
              <w:rPr>
                <w:rFonts w:ascii="Times New Roman" w:eastAsia="Times New Roman" w:hAnsi="Times New Roman" w:cs="Times New Roman"/>
                <w:sz w:val="24"/>
                <w:szCs w:val="24"/>
                <w:lang w:val="ro-RO"/>
              </w:rPr>
              <w:t>Situațiile financiare individuale, raportul conducerii și raportul auditorului, după caz, urmează a fi prezentate proprietarilor (</w:t>
            </w:r>
            <w:r w:rsidR="003714BD" w:rsidRPr="008627FF">
              <w:rPr>
                <w:rFonts w:ascii="Times New Roman" w:eastAsia="Times New Roman" w:hAnsi="Times New Roman" w:cs="Times New Roman"/>
                <w:sz w:val="24"/>
                <w:szCs w:val="24"/>
                <w:lang w:val="ro-RO"/>
              </w:rPr>
              <w:t>asociaților</w:t>
            </w:r>
            <w:r w:rsidRPr="008627FF">
              <w:rPr>
                <w:rFonts w:ascii="Times New Roman" w:eastAsia="Times New Roman" w:hAnsi="Times New Roman" w:cs="Times New Roman"/>
                <w:sz w:val="24"/>
                <w:szCs w:val="24"/>
                <w:lang w:val="ro-RO"/>
              </w:rPr>
              <w:t xml:space="preserve">, </w:t>
            </w:r>
            <w:r w:rsidR="003714BD" w:rsidRPr="008627FF">
              <w:rPr>
                <w:rFonts w:ascii="Times New Roman" w:eastAsia="Times New Roman" w:hAnsi="Times New Roman" w:cs="Times New Roman"/>
                <w:sz w:val="24"/>
                <w:szCs w:val="24"/>
                <w:lang w:val="ro-RO"/>
              </w:rPr>
              <w:t>acționarilor,</w:t>
            </w:r>
            <w:r w:rsidRPr="008627FF" w:rsidDel="00282773">
              <w:rPr>
                <w:rFonts w:ascii="Times New Roman" w:eastAsia="Times New Roman" w:hAnsi="Times New Roman" w:cs="Times New Roman"/>
                <w:sz w:val="24"/>
                <w:szCs w:val="24"/>
                <w:lang w:val="ro-RO"/>
              </w:rPr>
              <w:t xml:space="preserve"> </w:t>
            </w:r>
            <w:r w:rsidRPr="008627FF">
              <w:rPr>
                <w:rFonts w:ascii="Times New Roman" w:eastAsia="Times New Roman" w:hAnsi="Times New Roman" w:cs="Times New Roman"/>
                <w:sz w:val="24"/>
                <w:szCs w:val="24"/>
                <w:lang w:val="ro-RO"/>
              </w:rPr>
              <w:t>fondatorilor, membrilor) și Serviciului situațiilor financiare în termen de 1</w:t>
            </w:r>
            <w:r w:rsidR="002D7D5B">
              <w:rPr>
                <w:rFonts w:ascii="Times New Roman" w:eastAsia="Times New Roman" w:hAnsi="Times New Roman" w:cs="Times New Roman"/>
                <w:sz w:val="24"/>
                <w:szCs w:val="24"/>
                <w:lang w:val="ro-RO"/>
              </w:rPr>
              <w:t>2</w:t>
            </w:r>
            <w:r w:rsidRPr="008627FF">
              <w:rPr>
                <w:rFonts w:ascii="Times New Roman" w:eastAsia="Times New Roman" w:hAnsi="Times New Roman" w:cs="Times New Roman"/>
                <w:sz w:val="24"/>
                <w:szCs w:val="24"/>
                <w:lang w:val="ro-RO"/>
              </w:rPr>
              <w:t>0 zile de la ul</w:t>
            </w:r>
            <w:r w:rsidR="00DB456F">
              <w:rPr>
                <w:rFonts w:ascii="Times New Roman" w:eastAsia="Times New Roman" w:hAnsi="Times New Roman" w:cs="Times New Roman"/>
                <w:sz w:val="24"/>
                <w:szCs w:val="24"/>
                <w:lang w:val="ro-RO"/>
              </w:rPr>
              <w:t>tima zi a perioadei de gestiune.</w:t>
            </w:r>
            <w:r w:rsidRPr="008627FF">
              <w:rPr>
                <w:rFonts w:ascii="Times New Roman" w:eastAsia="Times New Roman" w:hAnsi="Times New Roman" w:cs="Times New Roman"/>
                <w:sz w:val="24"/>
                <w:szCs w:val="24"/>
                <w:lang w:val="ro-RO"/>
              </w:rPr>
              <w:t xml:space="preserve"> Totodată, situațiile financiare pot fi prezentate şi altor </w:t>
            </w:r>
            <w:r w:rsidR="003714BD" w:rsidRPr="008627FF">
              <w:rPr>
                <w:rFonts w:ascii="Times New Roman" w:eastAsia="Times New Roman" w:hAnsi="Times New Roman" w:cs="Times New Roman"/>
                <w:sz w:val="24"/>
                <w:szCs w:val="24"/>
                <w:lang w:val="ro-RO"/>
              </w:rPr>
              <w:t>autorități</w:t>
            </w:r>
            <w:r w:rsidRPr="008627FF">
              <w:rPr>
                <w:rFonts w:ascii="Times New Roman" w:eastAsia="Times New Roman" w:hAnsi="Times New Roman" w:cs="Times New Roman"/>
                <w:sz w:val="24"/>
                <w:szCs w:val="24"/>
                <w:lang w:val="ro-RO"/>
              </w:rPr>
              <w:t xml:space="preserve"> publice, </w:t>
            </w:r>
            <w:r w:rsidR="003714BD" w:rsidRPr="008627FF">
              <w:rPr>
                <w:rFonts w:ascii="Times New Roman" w:eastAsia="Times New Roman" w:hAnsi="Times New Roman" w:cs="Times New Roman"/>
                <w:sz w:val="24"/>
                <w:szCs w:val="24"/>
                <w:lang w:val="ro-RO"/>
              </w:rPr>
              <w:t>instituții</w:t>
            </w:r>
            <w:r w:rsidRPr="008627FF">
              <w:rPr>
                <w:rFonts w:ascii="Times New Roman" w:eastAsia="Times New Roman" w:hAnsi="Times New Roman" w:cs="Times New Roman"/>
                <w:sz w:val="24"/>
                <w:szCs w:val="24"/>
                <w:lang w:val="ro-RO"/>
              </w:rPr>
              <w:t xml:space="preserve"> financiare şi </w:t>
            </w:r>
            <w:r w:rsidR="00281B89" w:rsidRPr="008627FF">
              <w:rPr>
                <w:rFonts w:ascii="Times New Roman" w:eastAsia="Times New Roman" w:hAnsi="Times New Roman" w:cs="Times New Roman"/>
                <w:sz w:val="24"/>
                <w:szCs w:val="24"/>
                <w:lang w:val="ro-RO"/>
              </w:rPr>
              <w:t xml:space="preserve">alți </w:t>
            </w:r>
            <w:r w:rsidRPr="008627FF">
              <w:rPr>
                <w:rFonts w:ascii="Times New Roman" w:eastAsia="Times New Roman" w:hAnsi="Times New Roman" w:cs="Times New Roman"/>
                <w:sz w:val="24"/>
                <w:szCs w:val="24"/>
                <w:lang w:val="ro-RO"/>
              </w:rPr>
              <w:t xml:space="preserve">utilizatori </w:t>
            </w:r>
            <w:r w:rsidR="003714BD" w:rsidRPr="008627FF">
              <w:rPr>
                <w:rFonts w:ascii="Times New Roman" w:eastAsia="Times New Roman" w:hAnsi="Times New Roman" w:cs="Times New Roman"/>
                <w:sz w:val="24"/>
                <w:szCs w:val="24"/>
                <w:lang w:val="ro-RO"/>
              </w:rPr>
              <w:t>interesați</w:t>
            </w:r>
            <w:r w:rsidRPr="008627FF">
              <w:rPr>
                <w:rFonts w:ascii="Times New Roman" w:eastAsia="Times New Roman" w:hAnsi="Times New Roman" w:cs="Times New Roman"/>
                <w:sz w:val="24"/>
                <w:szCs w:val="24"/>
                <w:lang w:val="ro-RO"/>
              </w:rPr>
              <w:t xml:space="preserve"> conform prevederilor legislației în vigoare sau în baza acordului cu entitatea. </w:t>
            </w:r>
          </w:p>
          <w:p w:rsidR="00415DCE" w:rsidRPr="008627FF" w:rsidRDefault="00415DCE" w:rsidP="00833F46">
            <w:pPr>
              <w:ind w:firstLine="596"/>
              <w:jc w:val="both"/>
              <w:rPr>
                <w:rFonts w:ascii="Times New Roman" w:eastAsia="Times New Roman" w:hAnsi="Times New Roman" w:cs="Times New Roman"/>
                <w:sz w:val="24"/>
                <w:szCs w:val="24"/>
                <w:lang w:val="ro-RO"/>
              </w:rPr>
            </w:pPr>
            <w:r w:rsidRPr="008627FF">
              <w:rPr>
                <w:rFonts w:ascii="Times New Roman" w:eastAsia="Times New Roman" w:hAnsi="Times New Roman" w:cs="Times New Roman"/>
                <w:sz w:val="24"/>
                <w:szCs w:val="24"/>
                <w:lang w:val="ro-RO"/>
              </w:rPr>
              <w:lastRenderedPageBreak/>
              <w:t xml:space="preserve">De menționat că </w:t>
            </w:r>
            <w:r w:rsidR="009C476D" w:rsidRPr="008627FF">
              <w:rPr>
                <w:rFonts w:ascii="Times New Roman" w:eastAsia="Times New Roman" w:hAnsi="Times New Roman" w:cs="Times New Roman"/>
                <w:sz w:val="24"/>
                <w:szCs w:val="24"/>
                <w:lang w:val="ro-RO"/>
              </w:rPr>
              <w:t>proiectul de l</w:t>
            </w:r>
            <w:r w:rsidRPr="008627FF">
              <w:rPr>
                <w:rFonts w:ascii="Times New Roman" w:eastAsia="Times New Roman" w:hAnsi="Times New Roman" w:cs="Times New Roman"/>
                <w:sz w:val="24"/>
                <w:szCs w:val="24"/>
                <w:lang w:val="ro-RO"/>
              </w:rPr>
              <w:t>ege aduce prevederi noi ce ține de publicarea situațiilor financiare indi</w:t>
            </w:r>
            <w:r w:rsidR="003714BD" w:rsidRPr="008627FF">
              <w:rPr>
                <w:rFonts w:ascii="Times New Roman" w:eastAsia="Times New Roman" w:hAnsi="Times New Roman" w:cs="Times New Roman"/>
                <w:sz w:val="24"/>
                <w:szCs w:val="24"/>
                <w:lang w:val="ro-RO"/>
              </w:rPr>
              <w:t xml:space="preserve">viduale, raportului conducerii </w:t>
            </w:r>
            <w:r w:rsidRPr="008627FF">
              <w:rPr>
                <w:rFonts w:ascii="Times New Roman" w:eastAsia="Times New Roman" w:hAnsi="Times New Roman" w:cs="Times New Roman"/>
                <w:sz w:val="24"/>
                <w:szCs w:val="24"/>
                <w:lang w:val="ro-RO"/>
              </w:rPr>
              <w:t xml:space="preserve">și raportului auditorului care urmează a fi expediate prin </w:t>
            </w:r>
            <w:r w:rsidR="00BC79A5" w:rsidRPr="008627FF">
              <w:rPr>
                <w:rFonts w:ascii="Times New Roman" w:eastAsia="Times New Roman" w:hAnsi="Times New Roman" w:cs="Times New Roman"/>
                <w:sz w:val="24"/>
                <w:szCs w:val="24"/>
                <w:lang w:val="ro-RO"/>
              </w:rPr>
              <w:t>poșta</w:t>
            </w:r>
            <w:r w:rsidRPr="008627FF">
              <w:rPr>
                <w:rFonts w:ascii="Times New Roman" w:eastAsia="Times New Roman" w:hAnsi="Times New Roman" w:cs="Times New Roman"/>
                <w:sz w:val="24"/>
                <w:szCs w:val="24"/>
                <w:lang w:val="ro-RO"/>
              </w:rPr>
              <w:t xml:space="preserve"> electronică sau încărcate în</w:t>
            </w:r>
            <w:r w:rsidR="00281B89" w:rsidRPr="008627FF">
              <w:rPr>
                <w:rFonts w:ascii="Times New Roman" w:eastAsia="Times New Roman" w:hAnsi="Times New Roman" w:cs="Times New Roman"/>
                <w:sz w:val="24"/>
                <w:szCs w:val="24"/>
                <w:lang w:val="ro-RO"/>
              </w:rPr>
              <w:t xml:space="preserve"> </w:t>
            </w:r>
            <w:r w:rsidR="002B404A" w:rsidRPr="008627FF">
              <w:rPr>
                <w:rFonts w:ascii="Times New Roman" w:eastAsia="Times New Roman" w:hAnsi="Times New Roman" w:cs="Times New Roman"/>
                <w:sz w:val="24"/>
                <w:szCs w:val="24"/>
                <w:lang w:val="ro-RO"/>
              </w:rPr>
              <w:t xml:space="preserve">sistemul </w:t>
            </w:r>
            <w:r w:rsidRPr="008627FF">
              <w:rPr>
                <w:rFonts w:ascii="Times New Roman" w:eastAsia="Times New Roman" w:hAnsi="Times New Roman" w:cs="Times New Roman"/>
                <w:sz w:val="24"/>
                <w:szCs w:val="24"/>
                <w:lang w:val="ro-RO"/>
              </w:rPr>
              <w:t>Depozitarul</w:t>
            </w:r>
            <w:r w:rsidR="002B404A" w:rsidRPr="008627FF">
              <w:rPr>
                <w:rFonts w:ascii="Times New Roman" w:eastAsia="Times New Roman" w:hAnsi="Times New Roman" w:cs="Times New Roman"/>
                <w:sz w:val="24"/>
                <w:szCs w:val="24"/>
                <w:lang w:val="ro-RO"/>
              </w:rPr>
              <w:t>ui</w:t>
            </w:r>
            <w:r w:rsidRPr="008627FF">
              <w:rPr>
                <w:rFonts w:ascii="Times New Roman" w:eastAsia="Times New Roman" w:hAnsi="Times New Roman" w:cs="Times New Roman"/>
                <w:sz w:val="24"/>
                <w:szCs w:val="24"/>
                <w:lang w:val="ro-RO"/>
              </w:rPr>
              <w:t xml:space="preserve"> public al situațiilor financiare, unde vor fi stocate și totodată accesibile mai multor utilizatori</w:t>
            </w:r>
            <w:r w:rsidR="005672BC" w:rsidRPr="008627FF">
              <w:rPr>
                <w:rFonts w:ascii="Times New Roman" w:eastAsia="Times New Roman" w:hAnsi="Times New Roman" w:cs="Times New Roman"/>
                <w:sz w:val="24"/>
                <w:szCs w:val="24"/>
                <w:lang w:val="ro-RO"/>
              </w:rPr>
              <w:t xml:space="preserve"> de informație</w:t>
            </w:r>
            <w:r w:rsidRPr="008627FF">
              <w:rPr>
                <w:rFonts w:ascii="Times New Roman" w:eastAsia="Times New Roman" w:hAnsi="Times New Roman" w:cs="Times New Roman"/>
                <w:sz w:val="24"/>
                <w:szCs w:val="24"/>
                <w:lang w:val="ro-RO"/>
              </w:rPr>
              <w:t>.</w:t>
            </w:r>
          </w:p>
          <w:p w:rsidR="00554351" w:rsidRPr="008627FF" w:rsidRDefault="009C476D" w:rsidP="009C476D">
            <w:pPr>
              <w:ind w:firstLine="596"/>
              <w:jc w:val="both"/>
              <w:rPr>
                <w:rFonts w:ascii="Times New Roman" w:eastAsia="Times New Roman" w:hAnsi="Times New Roman" w:cs="Times New Roman"/>
                <w:sz w:val="24"/>
                <w:szCs w:val="24"/>
                <w:lang w:val="ro-RO"/>
              </w:rPr>
            </w:pPr>
            <w:r w:rsidRPr="008627FF">
              <w:rPr>
                <w:rFonts w:ascii="Times New Roman" w:eastAsia="Times New Roman" w:hAnsi="Times New Roman" w:cs="Times New Roman"/>
                <w:sz w:val="24"/>
                <w:szCs w:val="24"/>
                <w:lang w:val="ro-RO"/>
              </w:rPr>
              <w:t>Prin proiectul l</w:t>
            </w:r>
            <w:r w:rsidR="00554351" w:rsidRPr="008627FF">
              <w:rPr>
                <w:rFonts w:ascii="Times New Roman" w:eastAsia="Times New Roman" w:hAnsi="Times New Roman" w:cs="Times New Roman"/>
                <w:sz w:val="24"/>
                <w:szCs w:val="24"/>
                <w:lang w:val="ro-RO"/>
              </w:rPr>
              <w:t>eg</w:t>
            </w:r>
            <w:r w:rsidRPr="008627FF">
              <w:rPr>
                <w:rFonts w:ascii="Times New Roman" w:eastAsia="Times New Roman" w:hAnsi="Times New Roman" w:cs="Times New Roman"/>
                <w:sz w:val="24"/>
                <w:szCs w:val="24"/>
                <w:lang w:val="ro-RO"/>
              </w:rPr>
              <w:t>ii</w:t>
            </w:r>
            <w:r w:rsidR="00554351" w:rsidRPr="008627FF">
              <w:rPr>
                <w:rFonts w:ascii="Times New Roman" w:eastAsia="Times New Roman" w:hAnsi="Times New Roman" w:cs="Times New Roman"/>
                <w:sz w:val="24"/>
                <w:szCs w:val="24"/>
                <w:lang w:val="ro-RO"/>
              </w:rPr>
              <w:t xml:space="preserve"> totodată </w:t>
            </w:r>
            <w:r w:rsidRPr="008627FF">
              <w:rPr>
                <w:rFonts w:ascii="Times New Roman" w:eastAsia="Times New Roman" w:hAnsi="Times New Roman" w:cs="Times New Roman"/>
                <w:sz w:val="24"/>
                <w:szCs w:val="24"/>
                <w:lang w:val="ro-RO"/>
              </w:rPr>
              <w:t>se prevede ca</w:t>
            </w:r>
            <w:r w:rsidR="00554351" w:rsidRPr="008627FF">
              <w:rPr>
                <w:rFonts w:ascii="Times New Roman" w:eastAsia="Times New Roman" w:hAnsi="Times New Roman" w:cs="Times New Roman"/>
                <w:sz w:val="24"/>
                <w:szCs w:val="24"/>
                <w:lang w:val="ro-RO"/>
              </w:rPr>
              <w:t xml:space="preserve"> </w:t>
            </w:r>
            <w:r w:rsidR="003714BD" w:rsidRPr="008627FF">
              <w:rPr>
                <w:rFonts w:ascii="Times New Roman" w:eastAsia="Times New Roman" w:hAnsi="Times New Roman" w:cs="Times New Roman"/>
                <w:sz w:val="24"/>
                <w:szCs w:val="24"/>
                <w:lang w:val="ro-RO"/>
              </w:rPr>
              <w:t>situațiile</w:t>
            </w:r>
            <w:r w:rsidR="00554351" w:rsidRPr="008627FF">
              <w:rPr>
                <w:rFonts w:ascii="Times New Roman" w:eastAsia="Times New Roman" w:hAnsi="Times New Roman" w:cs="Times New Roman"/>
                <w:sz w:val="24"/>
                <w:szCs w:val="24"/>
                <w:lang w:val="ro-RO"/>
              </w:rPr>
              <w:t xml:space="preserve"> financiare, raportul conducerii și raportul auditorului ale </w:t>
            </w:r>
            <w:r w:rsidR="003714BD" w:rsidRPr="008627FF">
              <w:rPr>
                <w:rFonts w:ascii="Times New Roman" w:eastAsia="Times New Roman" w:hAnsi="Times New Roman" w:cs="Times New Roman"/>
                <w:sz w:val="24"/>
                <w:szCs w:val="24"/>
                <w:lang w:val="ro-RO"/>
              </w:rPr>
              <w:t>entităților</w:t>
            </w:r>
            <w:r w:rsidR="00554351" w:rsidRPr="008627FF">
              <w:rPr>
                <w:rFonts w:ascii="Times New Roman" w:eastAsia="Times New Roman" w:hAnsi="Times New Roman" w:cs="Times New Roman"/>
                <w:sz w:val="24"/>
                <w:szCs w:val="24"/>
                <w:lang w:val="ro-RO"/>
              </w:rPr>
              <w:t xml:space="preserve"> supuse auditului obligatoriu se fie plasate pe pagina-web a </w:t>
            </w:r>
            <w:r w:rsidR="003714BD" w:rsidRPr="008627FF">
              <w:rPr>
                <w:rFonts w:ascii="Times New Roman" w:eastAsia="Times New Roman" w:hAnsi="Times New Roman" w:cs="Times New Roman"/>
                <w:sz w:val="24"/>
                <w:szCs w:val="24"/>
                <w:lang w:val="ro-RO"/>
              </w:rPr>
              <w:t>entității</w:t>
            </w:r>
            <w:r w:rsidR="00415DCE" w:rsidRPr="008627FF">
              <w:rPr>
                <w:rFonts w:ascii="Times New Roman" w:eastAsia="Times New Roman" w:hAnsi="Times New Roman" w:cs="Times New Roman"/>
                <w:sz w:val="24"/>
                <w:szCs w:val="24"/>
                <w:lang w:val="ro-RO"/>
              </w:rPr>
              <w:t>.</w:t>
            </w:r>
          </w:p>
          <w:p w:rsidR="00A11722" w:rsidRPr="008627FF" w:rsidRDefault="00554351" w:rsidP="00833F46">
            <w:pPr>
              <w:jc w:val="both"/>
              <w:rPr>
                <w:rFonts w:ascii="Times New Roman" w:eastAsia="Times New Roman" w:hAnsi="Times New Roman" w:cs="Times New Roman"/>
                <w:sz w:val="24"/>
                <w:szCs w:val="24"/>
                <w:lang w:val="ro-RO"/>
              </w:rPr>
            </w:pPr>
            <w:r w:rsidRPr="008627FF">
              <w:rPr>
                <w:rFonts w:ascii="Times New Roman" w:eastAsia="Times New Roman" w:hAnsi="Times New Roman" w:cs="Times New Roman"/>
                <w:sz w:val="24"/>
                <w:szCs w:val="24"/>
                <w:lang w:val="ro-RO"/>
              </w:rPr>
              <w:t>Aceleași cerințe se conțin și în cazul situațiilor financiare consolidate.</w:t>
            </w:r>
          </w:p>
          <w:p w:rsidR="00BE5EB1" w:rsidRPr="008627FF" w:rsidRDefault="00BE5EB1" w:rsidP="00833F46">
            <w:pPr>
              <w:jc w:val="both"/>
              <w:rPr>
                <w:rFonts w:ascii="Times New Roman" w:eastAsia="Times New Roman" w:hAnsi="Times New Roman" w:cs="Times New Roman"/>
                <w:sz w:val="24"/>
                <w:szCs w:val="24"/>
                <w:lang w:val="ro-RO"/>
              </w:rPr>
            </w:pPr>
          </w:p>
          <w:p w:rsidR="00A11722" w:rsidRPr="008627FF" w:rsidRDefault="00A11722" w:rsidP="00833F46">
            <w:pPr>
              <w:pStyle w:val="NoSpacing"/>
              <w:numPr>
                <w:ilvl w:val="0"/>
                <w:numId w:val="12"/>
              </w:numPr>
              <w:jc w:val="both"/>
              <w:rPr>
                <w:rFonts w:ascii="Times New Roman" w:hAnsi="Times New Roman" w:cs="Times New Roman"/>
                <w:b/>
                <w:sz w:val="24"/>
                <w:szCs w:val="24"/>
                <w:lang w:val="ro-RO"/>
              </w:rPr>
            </w:pPr>
            <w:bookmarkStart w:id="3" w:name="_Toc441149813"/>
            <w:r w:rsidRPr="008627FF">
              <w:rPr>
                <w:rFonts w:ascii="Times New Roman" w:hAnsi="Times New Roman" w:cs="Times New Roman"/>
                <w:b/>
                <w:sz w:val="24"/>
                <w:szCs w:val="24"/>
                <w:lang w:val="ro-RO"/>
              </w:rPr>
              <w:t xml:space="preserve">Plăți efectuate către </w:t>
            </w:r>
            <w:bookmarkEnd w:id="3"/>
            <w:r w:rsidRPr="008627FF">
              <w:rPr>
                <w:rFonts w:ascii="Times New Roman" w:hAnsi="Times New Roman" w:cs="Times New Roman"/>
                <w:b/>
                <w:sz w:val="24"/>
                <w:szCs w:val="24"/>
                <w:lang w:val="ro-RO"/>
              </w:rPr>
              <w:t>stat</w:t>
            </w:r>
          </w:p>
          <w:p w:rsidR="00A11722" w:rsidRPr="008627FF" w:rsidRDefault="00A11722" w:rsidP="00833F46">
            <w:pPr>
              <w:pStyle w:val="ListParagraph"/>
              <w:spacing w:line="240" w:lineRule="auto"/>
              <w:ind w:left="29" w:firstLine="567"/>
              <w:jc w:val="both"/>
              <w:rPr>
                <w:rFonts w:ascii="Times New Roman" w:eastAsiaTheme="minorHAnsi" w:hAnsi="Times New Roman" w:cs="Times New Roman"/>
                <w:sz w:val="24"/>
                <w:szCs w:val="24"/>
                <w:lang w:val="ro-RO"/>
              </w:rPr>
            </w:pPr>
            <w:r w:rsidRPr="008627FF">
              <w:rPr>
                <w:rFonts w:ascii="Times New Roman" w:eastAsiaTheme="minorHAnsi" w:hAnsi="Times New Roman" w:cs="Times New Roman"/>
                <w:sz w:val="24"/>
                <w:szCs w:val="24"/>
                <w:lang w:val="ro-RO"/>
              </w:rPr>
              <w:t xml:space="preserve">Pentru a asigura o mai mare transparență a plăților efectuate către </w:t>
            </w:r>
            <w:r w:rsidR="002B0CAD" w:rsidRPr="008627FF">
              <w:rPr>
                <w:rFonts w:ascii="Times New Roman" w:eastAsiaTheme="minorHAnsi" w:hAnsi="Times New Roman" w:cs="Times New Roman"/>
                <w:sz w:val="24"/>
                <w:szCs w:val="24"/>
                <w:lang w:val="ro-RO"/>
              </w:rPr>
              <w:t>stat</w:t>
            </w:r>
            <w:r w:rsidRPr="008627FF">
              <w:rPr>
                <w:rFonts w:ascii="Times New Roman" w:eastAsiaTheme="minorHAnsi" w:hAnsi="Times New Roman" w:cs="Times New Roman"/>
                <w:sz w:val="24"/>
                <w:szCs w:val="24"/>
                <w:lang w:val="ro-RO"/>
              </w:rPr>
              <w:t xml:space="preserve">, entitățile mari și </w:t>
            </w:r>
            <w:r w:rsidR="004E10A5" w:rsidRPr="008627FF">
              <w:rPr>
                <w:rFonts w:ascii="Times New Roman" w:eastAsiaTheme="minorHAnsi" w:hAnsi="Times New Roman" w:cs="Times New Roman"/>
                <w:sz w:val="24"/>
                <w:szCs w:val="24"/>
                <w:lang w:val="ro-RO"/>
              </w:rPr>
              <w:t xml:space="preserve">entitățile de interes public </w:t>
            </w:r>
            <w:r w:rsidRPr="008627FF">
              <w:rPr>
                <w:rFonts w:ascii="Times New Roman" w:eastAsiaTheme="minorHAnsi" w:hAnsi="Times New Roman" w:cs="Times New Roman"/>
                <w:sz w:val="24"/>
                <w:szCs w:val="24"/>
                <w:lang w:val="ro-RO"/>
              </w:rPr>
              <w:t xml:space="preserve">care își desfășoară activitatea în industria extractivă sau </w:t>
            </w:r>
            <w:r w:rsidR="00931A6D" w:rsidRPr="008627FF">
              <w:rPr>
                <w:rFonts w:ascii="Times New Roman" w:eastAsiaTheme="minorHAnsi" w:hAnsi="Times New Roman" w:cs="Times New Roman"/>
                <w:sz w:val="24"/>
                <w:szCs w:val="24"/>
                <w:lang w:val="ro-RO"/>
              </w:rPr>
              <w:t>activități</w:t>
            </w:r>
            <w:r w:rsidRPr="008627FF">
              <w:rPr>
                <w:rFonts w:ascii="Times New Roman" w:eastAsiaTheme="minorHAnsi" w:hAnsi="Times New Roman" w:cs="Times New Roman"/>
                <w:sz w:val="24"/>
                <w:szCs w:val="24"/>
                <w:lang w:val="ro-RO"/>
              </w:rPr>
              <w:t xml:space="preserve"> </w:t>
            </w:r>
            <w:r w:rsidR="00931A6D" w:rsidRPr="008627FF">
              <w:rPr>
                <w:rFonts w:ascii="Times New Roman" w:eastAsia="Calibri" w:hAnsi="Times New Roman" w:cs="Times New Roman"/>
                <w:snapToGrid w:val="0"/>
                <w:sz w:val="24"/>
                <w:szCs w:val="24"/>
                <w:lang w:val="ro-RO"/>
              </w:rPr>
              <w:t>de exploatare a pădurilor</w:t>
            </w:r>
            <w:r w:rsidR="00931A6D" w:rsidRPr="008627FF">
              <w:rPr>
                <w:rFonts w:ascii="Times New Roman" w:eastAsiaTheme="minorHAnsi" w:hAnsi="Times New Roman" w:cs="Times New Roman"/>
                <w:sz w:val="24"/>
                <w:szCs w:val="24"/>
                <w:lang w:val="ro-RO"/>
              </w:rPr>
              <w:t xml:space="preserve"> </w:t>
            </w:r>
            <w:r w:rsidR="002B0CAD" w:rsidRPr="008627FF">
              <w:rPr>
                <w:rFonts w:ascii="Times New Roman" w:eastAsiaTheme="minorHAnsi" w:hAnsi="Times New Roman" w:cs="Times New Roman"/>
                <w:sz w:val="24"/>
                <w:szCs w:val="24"/>
                <w:lang w:val="ro-RO"/>
              </w:rPr>
              <w:t>urmează</w:t>
            </w:r>
            <w:r w:rsidRPr="008627FF">
              <w:rPr>
                <w:rFonts w:ascii="Times New Roman" w:eastAsiaTheme="minorHAnsi" w:hAnsi="Times New Roman" w:cs="Times New Roman"/>
                <w:sz w:val="24"/>
                <w:szCs w:val="24"/>
                <w:lang w:val="ro-RO"/>
              </w:rPr>
              <w:t xml:space="preserve"> să </w:t>
            </w:r>
            <w:r w:rsidR="002B0CAD" w:rsidRPr="008627FF">
              <w:rPr>
                <w:rFonts w:ascii="Times New Roman" w:eastAsiaTheme="minorHAnsi" w:hAnsi="Times New Roman" w:cs="Times New Roman"/>
                <w:sz w:val="24"/>
                <w:szCs w:val="24"/>
                <w:lang w:val="ro-RO"/>
              </w:rPr>
              <w:t xml:space="preserve">dezvăluie </w:t>
            </w:r>
            <w:r w:rsidR="002B404A" w:rsidRPr="008627FF">
              <w:rPr>
                <w:rFonts w:ascii="Times New Roman" w:eastAsiaTheme="minorHAnsi" w:hAnsi="Times New Roman" w:cs="Times New Roman"/>
                <w:sz w:val="24"/>
                <w:szCs w:val="24"/>
                <w:lang w:val="ro-RO"/>
              </w:rPr>
              <w:t xml:space="preserve">în raportul conducerii </w:t>
            </w:r>
            <w:r w:rsidR="002B0CAD" w:rsidRPr="008627FF">
              <w:rPr>
                <w:rFonts w:ascii="Times New Roman" w:eastAsiaTheme="minorHAnsi" w:hAnsi="Times New Roman" w:cs="Times New Roman"/>
                <w:sz w:val="24"/>
                <w:szCs w:val="24"/>
                <w:lang w:val="ro-RO"/>
              </w:rPr>
              <w:t xml:space="preserve">informații privind </w:t>
            </w:r>
            <w:r w:rsidRPr="008627FF">
              <w:rPr>
                <w:rFonts w:ascii="Times New Roman" w:eastAsiaTheme="minorHAnsi" w:hAnsi="Times New Roman" w:cs="Times New Roman"/>
                <w:sz w:val="24"/>
                <w:szCs w:val="24"/>
                <w:lang w:val="ro-RO"/>
              </w:rPr>
              <w:t xml:space="preserve">plățile către </w:t>
            </w:r>
            <w:r w:rsidR="008E0C33">
              <w:rPr>
                <w:rFonts w:ascii="Times New Roman" w:eastAsiaTheme="minorHAnsi" w:hAnsi="Times New Roman" w:cs="Times New Roman"/>
                <w:sz w:val="24"/>
                <w:szCs w:val="24"/>
                <w:lang w:val="ro-RO"/>
              </w:rPr>
              <w:t xml:space="preserve">stat care cuprind suma achitată în numerar sau în natură sub formă de taxe pentru </w:t>
            </w:r>
            <w:r w:rsidR="008E0C33" w:rsidRPr="00ED08B8">
              <w:rPr>
                <w:rFonts w:ascii="Times New Roman" w:hAnsi="Times New Roman" w:cs="Times New Roman"/>
                <w:sz w:val="24"/>
                <w:szCs w:val="24"/>
                <w:lang w:val="ro-RO"/>
              </w:rPr>
              <w:t>resursele naturale, impozit pe venit, redevențe, dividende, taxe pentru licență,</w:t>
            </w:r>
            <w:r w:rsidR="008E0C33">
              <w:rPr>
                <w:rFonts w:ascii="Times New Roman" w:hAnsi="Times New Roman" w:cs="Times New Roman"/>
                <w:b/>
                <w:sz w:val="24"/>
                <w:szCs w:val="24"/>
                <w:lang w:val="ro-RO"/>
              </w:rPr>
              <w:t xml:space="preserve"> </w:t>
            </w:r>
            <w:r w:rsidR="008E0C33" w:rsidRPr="00850680">
              <w:rPr>
                <w:rFonts w:ascii="Times New Roman" w:hAnsi="Times New Roman" w:cs="Times New Roman"/>
                <w:sz w:val="24"/>
                <w:szCs w:val="24"/>
                <w:lang w:val="ro-RO"/>
              </w:rPr>
              <w:t>dacă oricare din aceste plați depășește 1 700 000 lei în perioada de gestiune.</w:t>
            </w:r>
          </w:p>
          <w:p w:rsidR="00A11722" w:rsidRPr="008627FF" w:rsidRDefault="002B0CAD" w:rsidP="00833F46">
            <w:pPr>
              <w:pStyle w:val="NoSpacing"/>
              <w:numPr>
                <w:ilvl w:val="0"/>
                <w:numId w:val="12"/>
              </w:numPr>
              <w:jc w:val="both"/>
              <w:rPr>
                <w:rFonts w:ascii="Times New Roman" w:hAnsi="Times New Roman" w:cs="Times New Roman"/>
                <w:b/>
                <w:sz w:val="24"/>
                <w:szCs w:val="24"/>
                <w:lang w:val="ro-RO"/>
              </w:rPr>
            </w:pPr>
            <w:r w:rsidRPr="008627FF">
              <w:rPr>
                <w:rFonts w:ascii="Times New Roman" w:hAnsi="Times New Roman" w:cs="Times New Roman"/>
                <w:b/>
                <w:sz w:val="24"/>
                <w:szCs w:val="24"/>
                <w:lang w:val="ro-RO"/>
              </w:rPr>
              <w:t>Depozitarul situațiilor financiare</w:t>
            </w:r>
          </w:p>
          <w:p w:rsidR="005C3EDC" w:rsidRPr="008627FF" w:rsidRDefault="009C476D" w:rsidP="00833F46">
            <w:pPr>
              <w:pStyle w:val="NoSpacing"/>
              <w:ind w:firstLine="596"/>
              <w:jc w:val="both"/>
              <w:rPr>
                <w:rFonts w:ascii="Times New Roman" w:hAnsi="Times New Roman" w:cs="Times New Roman"/>
                <w:sz w:val="24"/>
                <w:szCs w:val="24"/>
                <w:lang w:val="ro-RO"/>
              </w:rPr>
            </w:pPr>
            <w:r w:rsidRPr="008627FF">
              <w:rPr>
                <w:rFonts w:ascii="Times New Roman" w:hAnsi="Times New Roman" w:cs="Times New Roman"/>
                <w:sz w:val="24"/>
                <w:szCs w:val="24"/>
                <w:lang w:val="ro-RO"/>
              </w:rPr>
              <w:t>Proiectul de l</w:t>
            </w:r>
            <w:r w:rsidR="005C3EDC" w:rsidRPr="008627FF">
              <w:rPr>
                <w:rFonts w:ascii="Times New Roman" w:hAnsi="Times New Roman" w:cs="Times New Roman"/>
                <w:sz w:val="24"/>
                <w:szCs w:val="24"/>
                <w:lang w:val="ro-RO"/>
              </w:rPr>
              <w:t>ege</w:t>
            </w:r>
            <w:r w:rsidRPr="008627FF">
              <w:rPr>
                <w:rFonts w:ascii="Times New Roman" w:hAnsi="Times New Roman" w:cs="Times New Roman"/>
                <w:sz w:val="24"/>
                <w:szCs w:val="24"/>
                <w:lang w:val="ro-RO"/>
              </w:rPr>
              <w:t xml:space="preserve"> a</w:t>
            </w:r>
            <w:r w:rsidR="005C3EDC" w:rsidRPr="008627FF">
              <w:rPr>
                <w:rFonts w:ascii="Times New Roman" w:hAnsi="Times New Roman" w:cs="Times New Roman"/>
                <w:sz w:val="24"/>
                <w:szCs w:val="24"/>
                <w:lang w:val="ro-RO"/>
              </w:rPr>
              <w:t xml:space="preserve"> contabilității </w:t>
            </w:r>
            <w:r w:rsidRPr="008627FF">
              <w:rPr>
                <w:rFonts w:ascii="Times New Roman" w:hAnsi="Times New Roman" w:cs="Times New Roman"/>
                <w:sz w:val="24"/>
                <w:szCs w:val="24"/>
                <w:lang w:val="ro-RO"/>
              </w:rPr>
              <w:t>conține</w:t>
            </w:r>
            <w:r w:rsidR="005C3EDC" w:rsidRPr="008627FF">
              <w:rPr>
                <w:rFonts w:ascii="Times New Roman" w:hAnsi="Times New Roman" w:cs="Times New Roman"/>
                <w:sz w:val="24"/>
                <w:szCs w:val="24"/>
                <w:lang w:val="ro-RO"/>
              </w:rPr>
              <w:t xml:space="preserve"> prevederi </w:t>
            </w:r>
            <w:r w:rsidRPr="008627FF">
              <w:rPr>
                <w:rFonts w:ascii="Times New Roman" w:hAnsi="Times New Roman" w:cs="Times New Roman"/>
                <w:sz w:val="24"/>
                <w:szCs w:val="24"/>
                <w:lang w:val="ro-RO"/>
              </w:rPr>
              <w:t xml:space="preserve">mai </w:t>
            </w:r>
            <w:r w:rsidR="005C3EDC" w:rsidRPr="008627FF">
              <w:rPr>
                <w:rFonts w:ascii="Times New Roman" w:hAnsi="Times New Roman" w:cs="Times New Roman"/>
                <w:sz w:val="24"/>
                <w:szCs w:val="24"/>
                <w:lang w:val="ro-RO"/>
              </w:rPr>
              <w:t xml:space="preserve">clare în ceea ce privește funcțiile și responsabilitățile Serviciului </w:t>
            </w:r>
            <w:r w:rsidRPr="008627FF">
              <w:rPr>
                <w:rFonts w:ascii="Times New Roman" w:hAnsi="Times New Roman" w:cs="Times New Roman"/>
                <w:sz w:val="24"/>
                <w:szCs w:val="24"/>
                <w:lang w:val="ro-RO"/>
              </w:rPr>
              <w:t>situațiilor</w:t>
            </w:r>
            <w:r w:rsidR="005C3EDC" w:rsidRPr="008627FF">
              <w:rPr>
                <w:rFonts w:ascii="Times New Roman" w:hAnsi="Times New Roman" w:cs="Times New Roman"/>
                <w:sz w:val="24"/>
                <w:szCs w:val="24"/>
                <w:lang w:val="ro-RO"/>
              </w:rPr>
              <w:t xml:space="preserve"> financiare de pe lîngă Biroul </w:t>
            </w:r>
            <w:r w:rsidR="00BE5EB1" w:rsidRPr="008627FF">
              <w:rPr>
                <w:rFonts w:ascii="Times New Roman" w:hAnsi="Times New Roman" w:cs="Times New Roman"/>
                <w:sz w:val="24"/>
                <w:szCs w:val="24"/>
                <w:lang w:val="ro-RO"/>
              </w:rPr>
              <w:t>Național</w:t>
            </w:r>
            <w:r w:rsidR="005C3EDC" w:rsidRPr="008627FF">
              <w:rPr>
                <w:rFonts w:ascii="Times New Roman" w:hAnsi="Times New Roman" w:cs="Times New Roman"/>
                <w:sz w:val="24"/>
                <w:szCs w:val="24"/>
                <w:lang w:val="ro-RO"/>
              </w:rPr>
              <w:t xml:space="preserve"> de Statistică</w:t>
            </w:r>
            <w:r w:rsidR="00D201C3" w:rsidRPr="008627FF">
              <w:rPr>
                <w:rFonts w:ascii="Times New Roman" w:hAnsi="Times New Roman" w:cs="Times New Roman"/>
                <w:sz w:val="24"/>
                <w:szCs w:val="24"/>
                <w:lang w:val="ro-RO"/>
              </w:rPr>
              <w:t>. Astfel,</w:t>
            </w:r>
            <w:r w:rsidR="005C3EDC" w:rsidRPr="008627FF">
              <w:rPr>
                <w:rFonts w:ascii="Times New Roman" w:hAnsi="Times New Roman" w:cs="Times New Roman"/>
                <w:sz w:val="24"/>
                <w:szCs w:val="24"/>
                <w:lang w:val="ro-RO"/>
              </w:rPr>
              <w:t xml:space="preserve"> </w:t>
            </w:r>
            <w:r w:rsidR="00D201C3" w:rsidRPr="008627FF">
              <w:rPr>
                <w:rFonts w:ascii="Times New Roman" w:hAnsi="Times New Roman" w:cs="Times New Roman"/>
                <w:sz w:val="24"/>
                <w:szCs w:val="24"/>
                <w:lang w:val="ro-RO"/>
              </w:rPr>
              <w:t xml:space="preserve">suplimentar la </w:t>
            </w:r>
            <w:r w:rsidR="005C3EDC" w:rsidRPr="008627FF">
              <w:rPr>
                <w:rFonts w:ascii="Times New Roman" w:hAnsi="Times New Roman" w:cs="Times New Roman"/>
                <w:sz w:val="24"/>
                <w:szCs w:val="24"/>
                <w:lang w:val="ro-RO"/>
              </w:rPr>
              <w:t xml:space="preserve"> atribuțiile de colectare, stocare şi generalizează a situațiilor financiare, raportului conducerii și raportului auditorului</w:t>
            </w:r>
            <w:r w:rsidR="00D201C3" w:rsidRPr="008627FF">
              <w:rPr>
                <w:rFonts w:ascii="Times New Roman" w:hAnsi="Times New Roman" w:cs="Times New Roman"/>
                <w:sz w:val="24"/>
                <w:szCs w:val="24"/>
                <w:lang w:val="ro-RO"/>
              </w:rPr>
              <w:t xml:space="preserve"> și altele,</w:t>
            </w:r>
            <w:r w:rsidR="005C3EDC" w:rsidRPr="008627FF">
              <w:rPr>
                <w:rFonts w:ascii="Times New Roman" w:hAnsi="Times New Roman" w:cs="Times New Roman"/>
                <w:sz w:val="24"/>
                <w:szCs w:val="24"/>
                <w:lang w:val="ro-RO"/>
              </w:rPr>
              <w:t xml:space="preserve"> îi va reveni o funcție nouă de</w:t>
            </w:r>
            <w:r w:rsidR="00AE6A9B" w:rsidRPr="008627FF">
              <w:rPr>
                <w:rFonts w:ascii="Times New Roman" w:hAnsi="Times New Roman" w:cs="Times New Roman"/>
                <w:sz w:val="24"/>
                <w:szCs w:val="24"/>
                <w:lang w:val="ro-RO"/>
              </w:rPr>
              <w:t xml:space="preserve"> gestionare a</w:t>
            </w:r>
            <w:r w:rsidR="005C3EDC" w:rsidRPr="008627FF">
              <w:rPr>
                <w:rFonts w:ascii="Times New Roman" w:hAnsi="Times New Roman" w:cs="Times New Roman"/>
                <w:sz w:val="24"/>
                <w:szCs w:val="24"/>
                <w:lang w:val="ro-RO"/>
              </w:rPr>
              <w:t xml:space="preserve"> Depozitarul</w:t>
            </w:r>
            <w:r w:rsidR="0025182D">
              <w:rPr>
                <w:rFonts w:ascii="Times New Roman" w:hAnsi="Times New Roman" w:cs="Times New Roman"/>
                <w:sz w:val="24"/>
                <w:szCs w:val="24"/>
                <w:lang w:val="ro-RO"/>
              </w:rPr>
              <w:t>ui</w:t>
            </w:r>
            <w:r w:rsidR="005C3EDC" w:rsidRPr="008627FF">
              <w:rPr>
                <w:rFonts w:ascii="Times New Roman" w:hAnsi="Times New Roman" w:cs="Times New Roman"/>
                <w:sz w:val="24"/>
                <w:szCs w:val="24"/>
                <w:lang w:val="ro-RO"/>
              </w:rPr>
              <w:t xml:space="preserve"> public al situațiilor financiare</w:t>
            </w:r>
            <w:r w:rsidR="00AE6A9B" w:rsidRPr="008627FF">
              <w:rPr>
                <w:rFonts w:ascii="Times New Roman" w:hAnsi="Times New Roman" w:cs="Times New Roman"/>
                <w:sz w:val="24"/>
                <w:szCs w:val="24"/>
                <w:lang w:val="ro-RO"/>
              </w:rPr>
              <w:t xml:space="preserve">. </w:t>
            </w:r>
          </w:p>
          <w:p w:rsidR="00AE6A9B" w:rsidRPr="008627FF" w:rsidRDefault="00AE6A9B" w:rsidP="00833F46">
            <w:pPr>
              <w:pStyle w:val="NoSpacing"/>
              <w:ind w:firstLine="596"/>
              <w:jc w:val="both"/>
              <w:rPr>
                <w:rFonts w:ascii="Times New Roman" w:hAnsi="Times New Roman" w:cs="Times New Roman"/>
                <w:sz w:val="24"/>
                <w:szCs w:val="24"/>
                <w:lang w:val="ro-RO"/>
              </w:rPr>
            </w:pPr>
            <w:r w:rsidRPr="008627FF">
              <w:rPr>
                <w:rFonts w:ascii="Times New Roman" w:hAnsi="Times New Roman" w:cs="Times New Roman"/>
                <w:sz w:val="24"/>
                <w:szCs w:val="24"/>
                <w:lang w:val="ro-RO"/>
              </w:rPr>
              <w:t xml:space="preserve">De asemenea, Serviciul </w:t>
            </w:r>
            <w:r w:rsidR="009C476D" w:rsidRPr="008627FF">
              <w:rPr>
                <w:rFonts w:ascii="Times New Roman" w:hAnsi="Times New Roman" w:cs="Times New Roman"/>
                <w:sz w:val="24"/>
                <w:szCs w:val="24"/>
                <w:lang w:val="ro-RO"/>
              </w:rPr>
              <w:t>situațiilor</w:t>
            </w:r>
            <w:r w:rsidRPr="008627FF">
              <w:rPr>
                <w:rFonts w:ascii="Times New Roman" w:hAnsi="Times New Roman" w:cs="Times New Roman"/>
                <w:sz w:val="24"/>
                <w:szCs w:val="24"/>
                <w:lang w:val="ro-RO"/>
              </w:rPr>
              <w:t xml:space="preserve"> financiare va putea delega funcțiile de colectare și verificare a formei, plenitudinii și termenelor de prezentare a situațiilor financiare ale entităților din anumite ramuri, domenii şi sectoare de activitate organelor centrale de specialitate ale </w:t>
            </w:r>
            <w:r w:rsidR="00D201C3" w:rsidRPr="008627FF">
              <w:rPr>
                <w:rFonts w:ascii="Times New Roman" w:hAnsi="Times New Roman" w:cs="Times New Roman"/>
                <w:sz w:val="24"/>
                <w:szCs w:val="24"/>
                <w:lang w:val="ro-RO"/>
              </w:rPr>
              <w:t>administrației</w:t>
            </w:r>
            <w:r w:rsidRPr="008627FF">
              <w:rPr>
                <w:rFonts w:ascii="Times New Roman" w:hAnsi="Times New Roman" w:cs="Times New Roman"/>
                <w:sz w:val="24"/>
                <w:szCs w:val="24"/>
                <w:lang w:val="ro-RO"/>
              </w:rPr>
              <w:t xml:space="preserve"> publice.   </w:t>
            </w:r>
          </w:p>
          <w:p w:rsidR="00674E7B" w:rsidRPr="008627FF" w:rsidRDefault="00674E7B" w:rsidP="00833F46">
            <w:pPr>
              <w:pStyle w:val="NoSpacing"/>
              <w:ind w:firstLine="596"/>
              <w:jc w:val="both"/>
              <w:rPr>
                <w:rFonts w:ascii="Times New Roman" w:hAnsi="Times New Roman" w:cs="Times New Roman"/>
                <w:sz w:val="24"/>
                <w:szCs w:val="24"/>
                <w:lang w:val="ro-RO"/>
              </w:rPr>
            </w:pPr>
          </w:p>
          <w:p w:rsidR="00674E7B" w:rsidRPr="008627FF" w:rsidRDefault="00674E7B" w:rsidP="00833F46">
            <w:pPr>
              <w:pStyle w:val="NoSpacing"/>
              <w:numPr>
                <w:ilvl w:val="0"/>
                <w:numId w:val="12"/>
              </w:numPr>
              <w:jc w:val="both"/>
              <w:rPr>
                <w:rFonts w:ascii="Times New Roman" w:hAnsi="Times New Roman" w:cs="Times New Roman"/>
                <w:b/>
                <w:sz w:val="24"/>
                <w:szCs w:val="24"/>
                <w:lang w:val="ro-RO"/>
              </w:rPr>
            </w:pPr>
            <w:r w:rsidRPr="008627FF">
              <w:rPr>
                <w:rFonts w:ascii="Times New Roman" w:hAnsi="Times New Roman" w:cs="Times New Roman"/>
                <w:b/>
                <w:sz w:val="24"/>
                <w:szCs w:val="24"/>
                <w:lang w:val="ro-RO"/>
              </w:rPr>
              <w:t>Alte prevederi ale Legii</w:t>
            </w:r>
          </w:p>
          <w:p w:rsidR="00674E7B" w:rsidRPr="008627FF" w:rsidRDefault="0047104E" w:rsidP="00833F46">
            <w:pPr>
              <w:ind w:firstLine="596"/>
              <w:jc w:val="both"/>
              <w:rPr>
                <w:rFonts w:ascii="Times New Roman" w:hAnsi="Times New Roman" w:cs="Times New Roman"/>
                <w:bCs/>
                <w:sz w:val="24"/>
                <w:szCs w:val="24"/>
                <w:lang w:val="ro-RO"/>
              </w:rPr>
            </w:pPr>
            <w:r w:rsidRPr="008627FF">
              <w:rPr>
                <w:rFonts w:ascii="Times New Roman" w:hAnsi="Times New Roman" w:cs="Times New Roman"/>
                <w:bCs/>
                <w:sz w:val="24"/>
                <w:szCs w:val="24"/>
                <w:lang w:val="ro-RO"/>
              </w:rPr>
              <w:t xml:space="preserve">Proiectul Legii Contabilității în redacție nouă, pe lîngă transpunerea cerințelor Directivei </w:t>
            </w:r>
            <w:r w:rsidRPr="008627FF">
              <w:rPr>
                <w:rFonts w:ascii="Times New Roman" w:hAnsi="Times New Roman" w:cs="Times New Roman"/>
                <w:sz w:val="24"/>
                <w:szCs w:val="24"/>
                <w:lang w:val="ro-RO"/>
              </w:rPr>
              <w:t>2013/34/EU</w:t>
            </w:r>
            <w:r w:rsidRPr="008627FF">
              <w:rPr>
                <w:rFonts w:ascii="Times New Roman" w:hAnsi="Times New Roman" w:cs="Times New Roman"/>
                <w:bCs/>
                <w:sz w:val="24"/>
                <w:szCs w:val="24"/>
                <w:lang w:val="ro-RO"/>
              </w:rPr>
              <w:t>, aduce îmbunătățiri și modernizarea cadrului legal în domeniu. Astfel, proiectul de lege conține</w:t>
            </w:r>
            <w:r w:rsidR="00674E7B" w:rsidRPr="008627FF">
              <w:rPr>
                <w:rFonts w:ascii="Times New Roman" w:hAnsi="Times New Roman" w:cs="Times New Roman"/>
                <w:bCs/>
                <w:sz w:val="24"/>
                <w:szCs w:val="24"/>
                <w:lang w:val="ro-RO"/>
              </w:rPr>
              <w:t>:</w:t>
            </w:r>
          </w:p>
          <w:p w:rsidR="00674E7B" w:rsidRPr="008627FF" w:rsidRDefault="0047104E" w:rsidP="00833F46">
            <w:pPr>
              <w:pStyle w:val="ListParagraph"/>
              <w:numPr>
                <w:ilvl w:val="0"/>
                <w:numId w:val="11"/>
              </w:numPr>
              <w:spacing w:after="0" w:line="240" w:lineRule="auto"/>
              <w:jc w:val="both"/>
              <w:rPr>
                <w:rFonts w:ascii="Times New Roman" w:hAnsi="Times New Roman" w:cs="Times New Roman"/>
                <w:bCs/>
                <w:sz w:val="24"/>
                <w:szCs w:val="24"/>
                <w:lang w:val="ro-RO"/>
              </w:rPr>
            </w:pPr>
            <w:r w:rsidRPr="008627FF">
              <w:rPr>
                <w:rFonts w:ascii="Times New Roman" w:hAnsi="Times New Roman" w:cs="Times New Roman"/>
                <w:bCs/>
                <w:sz w:val="24"/>
                <w:szCs w:val="24"/>
                <w:lang w:val="ro-RO"/>
              </w:rPr>
              <w:t>perfecționarea</w:t>
            </w:r>
            <w:r w:rsidR="00674E7B" w:rsidRPr="008627FF">
              <w:rPr>
                <w:rFonts w:ascii="Times New Roman" w:hAnsi="Times New Roman" w:cs="Times New Roman"/>
                <w:bCs/>
                <w:sz w:val="24"/>
                <w:szCs w:val="24"/>
                <w:lang w:val="ro-RO"/>
              </w:rPr>
              <w:t xml:space="preserve"> </w:t>
            </w:r>
            <w:r w:rsidR="00D201C3" w:rsidRPr="008627FF">
              <w:rPr>
                <w:rFonts w:ascii="Times New Roman" w:hAnsi="Times New Roman" w:cs="Times New Roman"/>
                <w:bCs/>
                <w:sz w:val="24"/>
                <w:szCs w:val="24"/>
                <w:lang w:val="ro-RO"/>
              </w:rPr>
              <w:t>noțiunilor generale</w:t>
            </w:r>
            <w:r w:rsidR="00674E7B" w:rsidRPr="008627FF">
              <w:rPr>
                <w:rFonts w:ascii="Times New Roman" w:hAnsi="Times New Roman" w:cs="Times New Roman"/>
                <w:bCs/>
                <w:sz w:val="24"/>
                <w:szCs w:val="24"/>
                <w:lang w:val="ro-RO"/>
              </w:rPr>
              <w:t xml:space="preserve"> utilizate în contabilitate și raportare</w:t>
            </w:r>
            <w:r w:rsidR="00D201C3" w:rsidRPr="008627FF">
              <w:rPr>
                <w:rFonts w:ascii="Times New Roman" w:hAnsi="Times New Roman" w:cs="Times New Roman"/>
                <w:bCs/>
                <w:sz w:val="24"/>
                <w:szCs w:val="24"/>
                <w:lang w:val="ro-RO"/>
              </w:rPr>
              <w:t>a</w:t>
            </w:r>
            <w:r w:rsidR="00674E7B" w:rsidRPr="008627FF">
              <w:rPr>
                <w:rFonts w:ascii="Times New Roman" w:hAnsi="Times New Roman" w:cs="Times New Roman"/>
                <w:bCs/>
                <w:sz w:val="24"/>
                <w:szCs w:val="24"/>
                <w:lang w:val="ro-RO"/>
              </w:rPr>
              <w:t xml:space="preserve"> financiară;</w:t>
            </w:r>
          </w:p>
          <w:p w:rsidR="00674E7B" w:rsidRPr="008627FF" w:rsidRDefault="00674E7B" w:rsidP="00833F46">
            <w:pPr>
              <w:pStyle w:val="ListParagraph"/>
              <w:numPr>
                <w:ilvl w:val="0"/>
                <w:numId w:val="11"/>
              </w:numPr>
              <w:spacing w:after="0" w:line="240" w:lineRule="auto"/>
              <w:jc w:val="both"/>
              <w:rPr>
                <w:rFonts w:ascii="Times New Roman" w:hAnsi="Times New Roman" w:cs="Times New Roman"/>
                <w:bCs/>
                <w:sz w:val="24"/>
                <w:szCs w:val="24"/>
                <w:lang w:val="ro-RO"/>
              </w:rPr>
            </w:pPr>
            <w:r w:rsidRPr="008627FF">
              <w:rPr>
                <w:rFonts w:ascii="Times New Roman" w:hAnsi="Times New Roman" w:cs="Times New Roman"/>
                <w:bCs/>
                <w:sz w:val="24"/>
                <w:szCs w:val="24"/>
                <w:lang w:val="ro-RO"/>
              </w:rPr>
              <w:t>prevederi și cerințe clare în ceea ce privește documentele primare și registrele contabile;</w:t>
            </w:r>
          </w:p>
          <w:p w:rsidR="003320C9" w:rsidRPr="008627FF" w:rsidRDefault="00D201C3" w:rsidP="00833F46">
            <w:pPr>
              <w:pStyle w:val="ListParagraph"/>
              <w:numPr>
                <w:ilvl w:val="0"/>
                <w:numId w:val="11"/>
              </w:numPr>
              <w:spacing w:after="0" w:line="240" w:lineRule="auto"/>
              <w:jc w:val="both"/>
              <w:rPr>
                <w:rFonts w:ascii="Times New Roman" w:hAnsi="Times New Roman" w:cs="Times New Roman"/>
                <w:bCs/>
                <w:sz w:val="24"/>
                <w:szCs w:val="24"/>
                <w:lang w:val="ro-RO"/>
              </w:rPr>
            </w:pPr>
            <w:r w:rsidRPr="008627FF">
              <w:rPr>
                <w:rFonts w:ascii="Times New Roman" w:hAnsi="Times New Roman" w:cs="Times New Roman"/>
                <w:bCs/>
                <w:sz w:val="24"/>
                <w:szCs w:val="24"/>
                <w:lang w:val="ro-RO"/>
              </w:rPr>
              <w:t xml:space="preserve">prevederi clare privind persoanele responsabile de ținerea contabilității și raportării financiare în cadrul entității, totodată a persoanelor care </w:t>
            </w:r>
            <w:r w:rsidR="003320C9" w:rsidRPr="008627FF">
              <w:rPr>
                <w:rFonts w:ascii="Times New Roman" w:hAnsi="Times New Roman" w:cs="Times New Roman"/>
                <w:bCs/>
                <w:sz w:val="24"/>
                <w:szCs w:val="24"/>
                <w:lang w:val="ro-RO"/>
              </w:rPr>
              <w:t>vor semna situațiile financiare;</w:t>
            </w:r>
          </w:p>
          <w:p w:rsidR="00674E7B" w:rsidRPr="008627FF" w:rsidRDefault="003320C9" w:rsidP="00833F46">
            <w:pPr>
              <w:pStyle w:val="ListParagraph"/>
              <w:numPr>
                <w:ilvl w:val="0"/>
                <w:numId w:val="11"/>
              </w:numPr>
              <w:spacing w:after="0" w:line="240" w:lineRule="auto"/>
              <w:jc w:val="both"/>
              <w:rPr>
                <w:rFonts w:ascii="Times New Roman" w:hAnsi="Times New Roman" w:cs="Times New Roman"/>
                <w:bCs/>
                <w:sz w:val="24"/>
                <w:szCs w:val="24"/>
                <w:lang w:val="ro-RO"/>
              </w:rPr>
            </w:pPr>
            <w:r w:rsidRPr="008627FF">
              <w:rPr>
                <w:rFonts w:ascii="Times New Roman" w:hAnsi="Times New Roman" w:cs="Times New Roman"/>
                <w:bCs/>
                <w:sz w:val="24"/>
                <w:szCs w:val="24"/>
                <w:lang w:val="ro-RO"/>
              </w:rPr>
              <w:t>prevederi cu privire la responsabilitatea membrilor consiliului, organului executiv și de supraveghere în raport cu situațiile financiare individuale și raportul conducerii, situațiile financiare consolidate și raportul consolidat al conducerii;</w:t>
            </w:r>
          </w:p>
          <w:p w:rsidR="00674E7B" w:rsidRPr="00E94D1F" w:rsidRDefault="003320C9" w:rsidP="00833F46">
            <w:pPr>
              <w:pStyle w:val="ListParagraph"/>
              <w:numPr>
                <w:ilvl w:val="0"/>
                <w:numId w:val="11"/>
              </w:numPr>
              <w:spacing w:after="0" w:line="240" w:lineRule="auto"/>
              <w:jc w:val="both"/>
              <w:rPr>
                <w:rFonts w:ascii="Times New Roman" w:hAnsi="Times New Roman" w:cs="Times New Roman"/>
                <w:bCs/>
                <w:sz w:val="24"/>
                <w:szCs w:val="24"/>
                <w:lang w:val="ro-RO"/>
              </w:rPr>
            </w:pPr>
            <w:r w:rsidRPr="008627FF">
              <w:rPr>
                <w:rFonts w:ascii="Times New Roman" w:hAnsi="Times New Roman" w:cs="Times New Roman"/>
                <w:bCs/>
                <w:sz w:val="24"/>
                <w:szCs w:val="24"/>
                <w:lang w:val="ro-RO"/>
              </w:rPr>
              <w:t>clarificări în ceea ce privește perioada de gestiune ale entitățil</w:t>
            </w:r>
            <w:r w:rsidR="007F0137" w:rsidRPr="008627FF">
              <w:rPr>
                <w:rFonts w:ascii="Times New Roman" w:hAnsi="Times New Roman" w:cs="Times New Roman"/>
                <w:bCs/>
                <w:sz w:val="24"/>
                <w:szCs w:val="24"/>
                <w:lang w:val="ro-RO"/>
              </w:rPr>
              <w:t>or</w:t>
            </w:r>
            <w:r w:rsidRPr="008627FF">
              <w:rPr>
                <w:rFonts w:ascii="Times New Roman" w:hAnsi="Times New Roman" w:cs="Times New Roman"/>
                <w:bCs/>
                <w:sz w:val="24"/>
                <w:szCs w:val="24"/>
                <w:lang w:val="ro-RO"/>
              </w:rPr>
              <w:t xml:space="preserve"> pentru care perioada de gestiune diferă de anul calendaristic, </w:t>
            </w:r>
            <w:r w:rsidR="007F0137" w:rsidRPr="008627FF">
              <w:rPr>
                <w:rFonts w:ascii="Times New Roman" w:hAnsi="Times New Roman" w:cs="Times New Roman"/>
                <w:bCs/>
                <w:sz w:val="24"/>
                <w:szCs w:val="24"/>
                <w:lang w:val="ro-RO"/>
              </w:rPr>
              <w:t xml:space="preserve">în cazul reorganizării și lichidării </w:t>
            </w:r>
            <w:r w:rsidR="00BC79A5" w:rsidRPr="008627FF">
              <w:rPr>
                <w:rFonts w:ascii="Times New Roman" w:hAnsi="Times New Roman" w:cs="Times New Roman"/>
                <w:bCs/>
                <w:sz w:val="24"/>
                <w:szCs w:val="24"/>
                <w:lang w:val="ro-RO"/>
              </w:rPr>
              <w:t>entității</w:t>
            </w:r>
            <w:r w:rsidR="007F0137" w:rsidRPr="008627FF">
              <w:rPr>
                <w:rFonts w:ascii="Times New Roman" w:hAnsi="Times New Roman" w:cs="Times New Roman"/>
                <w:bCs/>
                <w:sz w:val="24"/>
                <w:szCs w:val="24"/>
                <w:lang w:val="ro-RO"/>
              </w:rPr>
              <w:t>.</w:t>
            </w:r>
            <w:r w:rsidRPr="008627FF">
              <w:rPr>
                <w:rFonts w:ascii="Times New Roman" w:hAnsi="Times New Roman" w:cs="Times New Roman"/>
                <w:bCs/>
                <w:sz w:val="24"/>
                <w:szCs w:val="24"/>
                <w:lang w:val="ro-RO"/>
              </w:rPr>
              <w:t xml:space="preserve"> </w:t>
            </w:r>
          </w:p>
        </w:tc>
      </w:tr>
      <w:tr w:rsidR="00D60571" w:rsidRPr="008627FF" w:rsidTr="00D60571">
        <w:tc>
          <w:tcPr>
            <w:tcW w:w="9679" w:type="dxa"/>
            <w:shd w:val="clear" w:color="auto" w:fill="E7E6E6" w:themeFill="background2"/>
          </w:tcPr>
          <w:p w:rsidR="00D60571" w:rsidRPr="008627FF" w:rsidRDefault="00D60571" w:rsidP="00833F46">
            <w:pPr>
              <w:rPr>
                <w:rFonts w:ascii="Times New Roman" w:hAnsi="Times New Roman" w:cs="Times New Roman"/>
                <w:b/>
                <w:bCs/>
                <w:sz w:val="24"/>
                <w:szCs w:val="24"/>
                <w:lang w:val="ro-RO"/>
              </w:rPr>
            </w:pPr>
            <w:r w:rsidRPr="008627FF">
              <w:rPr>
                <w:rFonts w:ascii="Times New Roman" w:hAnsi="Times New Roman" w:cs="Times New Roman"/>
                <w:b/>
                <w:sz w:val="24"/>
                <w:szCs w:val="24"/>
                <w:lang w:val="ro-RO"/>
              </w:rPr>
              <w:lastRenderedPageBreak/>
              <w:t>3. Fundamentarea economico-financiară</w:t>
            </w:r>
          </w:p>
        </w:tc>
      </w:tr>
      <w:tr w:rsidR="00D60571" w:rsidRPr="008627FF" w:rsidTr="00D60571">
        <w:tc>
          <w:tcPr>
            <w:tcW w:w="9679" w:type="dxa"/>
          </w:tcPr>
          <w:p w:rsidR="00D60571" w:rsidRPr="008627FF" w:rsidRDefault="0047104E" w:rsidP="00FA50B0">
            <w:pPr>
              <w:ind w:firstLine="596"/>
              <w:jc w:val="both"/>
              <w:rPr>
                <w:rFonts w:ascii="Times New Roman" w:hAnsi="Times New Roman" w:cs="Times New Roman"/>
                <w:b/>
                <w:bCs/>
                <w:sz w:val="24"/>
                <w:szCs w:val="24"/>
                <w:lang w:val="ro-RO"/>
              </w:rPr>
            </w:pPr>
            <w:r w:rsidRPr="008627FF">
              <w:rPr>
                <w:rFonts w:ascii="Times New Roman" w:hAnsi="Times New Roman" w:cs="Times New Roman"/>
                <w:sz w:val="24"/>
                <w:szCs w:val="24"/>
                <w:lang w:val="ro-RO"/>
              </w:rPr>
              <w:t xml:space="preserve">Implementarea prezentului proiect de lege va necesita cheltuieli financiare de la bugetul de stat în partea ce ține de finanțarea elaborării și aducerii în concordanță cu proiectul de lege  a </w:t>
            </w:r>
            <w:r w:rsidR="00FA50B0">
              <w:rPr>
                <w:rFonts w:ascii="Times New Roman" w:hAnsi="Times New Roman" w:cs="Times New Roman"/>
                <w:sz w:val="24"/>
                <w:szCs w:val="24"/>
                <w:lang w:val="ro-RO"/>
              </w:rPr>
              <w:t xml:space="preserve">SNC </w:t>
            </w:r>
            <w:r w:rsidRPr="008627FF">
              <w:rPr>
                <w:rFonts w:ascii="Times New Roman" w:hAnsi="Times New Roman" w:cs="Times New Roman"/>
                <w:sz w:val="24"/>
                <w:szCs w:val="24"/>
                <w:lang w:val="ro-RO"/>
              </w:rPr>
              <w:t>și dezvoltarea platformei Depozitarului situațiilor financiare.</w:t>
            </w:r>
          </w:p>
        </w:tc>
      </w:tr>
      <w:tr w:rsidR="00D60571" w:rsidRPr="008627FF" w:rsidTr="00D60571">
        <w:tc>
          <w:tcPr>
            <w:tcW w:w="9679" w:type="dxa"/>
            <w:shd w:val="clear" w:color="auto" w:fill="E7E6E6" w:themeFill="background2"/>
          </w:tcPr>
          <w:p w:rsidR="00D60571" w:rsidRPr="008627FF" w:rsidRDefault="00D60571" w:rsidP="00833F46">
            <w:pPr>
              <w:rPr>
                <w:rFonts w:ascii="Times New Roman" w:hAnsi="Times New Roman" w:cs="Times New Roman"/>
                <w:b/>
                <w:bCs/>
                <w:sz w:val="24"/>
                <w:szCs w:val="24"/>
                <w:lang w:val="ro-RO"/>
              </w:rPr>
            </w:pPr>
            <w:r w:rsidRPr="008627FF">
              <w:rPr>
                <w:rFonts w:ascii="Times New Roman" w:hAnsi="Times New Roman" w:cs="Times New Roman"/>
                <w:b/>
                <w:sz w:val="24"/>
                <w:szCs w:val="24"/>
                <w:lang w:val="ro-RO"/>
              </w:rPr>
              <w:t>4. Modul de incorporare a proiectului în sistemul actelor normative în vigoare, actele normative care trebuie elaborate sau modificate</w:t>
            </w:r>
          </w:p>
        </w:tc>
      </w:tr>
      <w:tr w:rsidR="00D60571" w:rsidRPr="008627FF" w:rsidTr="00D60571">
        <w:tc>
          <w:tcPr>
            <w:tcW w:w="9679" w:type="dxa"/>
          </w:tcPr>
          <w:p w:rsidR="0047104E" w:rsidRPr="008627FF" w:rsidRDefault="0047104E" w:rsidP="0047104E">
            <w:pPr>
              <w:ind w:firstLine="596"/>
              <w:jc w:val="both"/>
              <w:rPr>
                <w:rFonts w:ascii="Times New Roman" w:hAnsi="Times New Roman" w:cs="Times New Roman"/>
                <w:sz w:val="24"/>
                <w:szCs w:val="24"/>
                <w:lang w:val="ro-RO"/>
              </w:rPr>
            </w:pPr>
            <w:r w:rsidRPr="008627FF">
              <w:rPr>
                <w:rFonts w:ascii="Times New Roman" w:hAnsi="Times New Roman" w:cs="Times New Roman"/>
                <w:sz w:val="24"/>
                <w:szCs w:val="24"/>
                <w:lang w:val="ro-RO"/>
              </w:rPr>
              <w:t xml:space="preserve">Drept urmare a adoptării </w:t>
            </w:r>
            <w:r w:rsidR="002A5F4F" w:rsidRPr="008627FF">
              <w:rPr>
                <w:rFonts w:ascii="Times New Roman" w:hAnsi="Times New Roman" w:cs="Times New Roman"/>
                <w:sz w:val="24"/>
                <w:szCs w:val="24"/>
                <w:lang w:val="ro-RO"/>
              </w:rPr>
              <w:t>proiectului</w:t>
            </w:r>
            <w:r w:rsidRPr="008627FF">
              <w:rPr>
                <w:rFonts w:ascii="Times New Roman" w:hAnsi="Times New Roman" w:cs="Times New Roman"/>
                <w:sz w:val="24"/>
                <w:szCs w:val="24"/>
                <w:lang w:val="ro-RO"/>
              </w:rPr>
              <w:t xml:space="preserve"> de lege, cadrul legislativ și normativ conex urmează să </w:t>
            </w:r>
            <w:r w:rsidRPr="008627FF">
              <w:rPr>
                <w:rFonts w:ascii="Times New Roman" w:hAnsi="Times New Roman" w:cs="Times New Roman"/>
                <w:sz w:val="24"/>
                <w:szCs w:val="24"/>
                <w:lang w:val="ro-RO"/>
              </w:rPr>
              <w:lastRenderedPageBreak/>
              <w:t xml:space="preserve">fie ajustat </w:t>
            </w:r>
            <w:r w:rsidR="00281B89" w:rsidRPr="008627FF">
              <w:rPr>
                <w:rFonts w:ascii="Times New Roman" w:hAnsi="Times New Roman" w:cs="Times New Roman"/>
                <w:sz w:val="24"/>
                <w:szCs w:val="24"/>
                <w:lang w:val="ro-RO"/>
              </w:rPr>
              <w:t>corespunzător</w:t>
            </w:r>
            <w:r w:rsidRPr="008627FF">
              <w:rPr>
                <w:rFonts w:ascii="Times New Roman" w:hAnsi="Times New Roman" w:cs="Times New Roman"/>
                <w:sz w:val="24"/>
                <w:szCs w:val="24"/>
                <w:lang w:val="ro-RO"/>
              </w:rPr>
              <w:t>. Astfel, Guvernul, în termen de 6 luni de la data publicării:</w:t>
            </w:r>
          </w:p>
          <w:p w:rsidR="0047104E" w:rsidRPr="008627FF" w:rsidRDefault="0047104E" w:rsidP="0047104E">
            <w:pPr>
              <w:pStyle w:val="cu"/>
              <w:numPr>
                <w:ilvl w:val="0"/>
                <w:numId w:val="5"/>
              </w:numPr>
              <w:spacing w:before="0"/>
              <w:ind w:left="709" w:right="0" w:firstLine="0"/>
              <w:rPr>
                <w:sz w:val="24"/>
                <w:szCs w:val="24"/>
                <w:lang w:val="ro-RO"/>
              </w:rPr>
            </w:pPr>
            <w:r w:rsidRPr="008627FF">
              <w:rPr>
                <w:sz w:val="24"/>
                <w:szCs w:val="24"/>
                <w:lang w:val="ro-RO"/>
              </w:rPr>
              <w:t>va prezenta Parlamentului propuneri privind aducerea legislației în vigoare în concordanță cu  prevederile legii adoptate;</w:t>
            </w:r>
          </w:p>
          <w:p w:rsidR="0047104E" w:rsidRPr="008627FF" w:rsidRDefault="0047104E" w:rsidP="0047104E">
            <w:pPr>
              <w:pStyle w:val="cu"/>
              <w:numPr>
                <w:ilvl w:val="0"/>
                <w:numId w:val="5"/>
              </w:numPr>
              <w:spacing w:before="0"/>
              <w:ind w:left="709" w:right="0" w:firstLine="0"/>
              <w:rPr>
                <w:sz w:val="24"/>
                <w:szCs w:val="24"/>
                <w:lang w:val="ro-RO"/>
              </w:rPr>
            </w:pPr>
            <w:r w:rsidRPr="008627FF">
              <w:rPr>
                <w:sz w:val="24"/>
                <w:szCs w:val="24"/>
                <w:lang w:val="ro-RO"/>
              </w:rPr>
              <w:t>va aduce actele sale normative în concordanță cu prevederile legii adoptate;</w:t>
            </w:r>
          </w:p>
          <w:p w:rsidR="0047104E" w:rsidRPr="008627FF" w:rsidRDefault="0047104E" w:rsidP="0047104E">
            <w:pPr>
              <w:pStyle w:val="cu"/>
              <w:numPr>
                <w:ilvl w:val="0"/>
                <w:numId w:val="5"/>
              </w:numPr>
              <w:spacing w:before="0"/>
              <w:ind w:left="709" w:right="0" w:firstLine="0"/>
              <w:rPr>
                <w:sz w:val="24"/>
                <w:szCs w:val="24"/>
                <w:lang w:val="ro-RO"/>
              </w:rPr>
            </w:pPr>
            <w:r w:rsidRPr="008627FF">
              <w:rPr>
                <w:sz w:val="24"/>
                <w:szCs w:val="24"/>
                <w:lang w:val="ro-RO"/>
              </w:rPr>
              <w:t>va asigura elaborarea proiectelor de acte normative necesare pentru implementarea prevederilor legii adoptate.</w:t>
            </w:r>
          </w:p>
          <w:p w:rsidR="0047104E" w:rsidRPr="008627FF" w:rsidRDefault="0047104E" w:rsidP="00692C7D">
            <w:pPr>
              <w:ind w:firstLine="596"/>
              <w:jc w:val="both"/>
              <w:rPr>
                <w:rFonts w:ascii="Times New Roman" w:hAnsi="Times New Roman" w:cs="Times New Roman"/>
                <w:sz w:val="24"/>
                <w:szCs w:val="24"/>
                <w:lang w:val="ro-RO"/>
              </w:rPr>
            </w:pPr>
            <w:r w:rsidRPr="008627FF">
              <w:rPr>
                <w:rFonts w:ascii="Times New Roman" w:hAnsi="Times New Roman" w:cs="Times New Roman"/>
                <w:sz w:val="24"/>
                <w:szCs w:val="24"/>
                <w:lang w:val="ro-RO"/>
              </w:rPr>
              <w:t xml:space="preserve">Banca Națională a Moldovei, Comisia Națională a Pieței Financiare, organele centrale de specialitate ale administrației publice </w:t>
            </w:r>
            <w:r w:rsidR="00692C7D">
              <w:rPr>
                <w:rFonts w:ascii="Times New Roman" w:hAnsi="Times New Roman" w:cs="Times New Roman"/>
                <w:sz w:val="24"/>
                <w:szCs w:val="24"/>
                <w:lang w:val="ro-RO"/>
              </w:rPr>
              <w:t xml:space="preserve">centrale </w:t>
            </w:r>
            <w:r w:rsidRPr="008627FF">
              <w:rPr>
                <w:rFonts w:ascii="Times New Roman" w:hAnsi="Times New Roman" w:cs="Times New Roman"/>
                <w:sz w:val="24"/>
                <w:szCs w:val="24"/>
                <w:lang w:val="ro-RO"/>
              </w:rPr>
              <w:t>vor aduce actele sale normative în concordanță cu prevederile legii adoptate.</w:t>
            </w:r>
          </w:p>
          <w:p w:rsidR="0047104E" w:rsidRPr="008627FF" w:rsidRDefault="0047104E" w:rsidP="00692C7D">
            <w:pPr>
              <w:ind w:firstLine="596"/>
              <w:jc w:val="both"/>
              <w:rPr>
                <w:rFonts w:ascii="Times New Roman" w:hAnsi="Times New Roman" w:cs="Times New Roman"/>
                <w:sz w:val="24"/>
                <w:szCs w:val="24"/>
                <w:lang w:val="ro-RO"/>
              </w:rPr>
            </w:pPr>
            <w:r w:rsidRPr="008627FF">
              <w:rPr>
                <w:rFonts w:ascii="Times New Roman" w:hAnsi="Times New Roman" w:cs="Times New Roman"/>
                <w:sz w:val="24"/>
                <w:szCs w:val="24"/>
                <w:lang w:val="ro-RO"/>
              </w:rPr>
              <w:t>Totodată, întru asigurarea punerii în aplicare a proiectului legii contabilității urmează de modificat Codul Contravențional și Codul Penal.</w:t>
            </w:r>
          </w:p>
          <w:p w:rsidR="00833F46" w:rsidRPr="008627FF" w:rsidRDefault="00833F46" w:rsidP="00833F46">
            <w:pPr>
              <w:pStyle w:val="cu"/>
              <w:spacing w:before="0"/>
              <w:ind w:left="426" w:right="0" w:firstLine="0"/>
              <w:rPr>
                <w:sz w:val="24"/>
                <w:szCs w:val="24"/>
                <w:lang w:val="ro-RO"/>
              </w:rPr>
            </w:pPr>
          </w:p>
        </w:tc>
      </w:tr>
      <w:tr w:rsidR="00D60571" w:rsidRPr="008627FF" w:rsidTr="00D60571">
        <w:tc>
          <w:tcPr>
            <w:tcW w:w="9679" w:type="dxa"/>
            <w:shd w:val="clear" w:color="auto" w:fill="E7E6E6" w:themeFill="background2"/>
          </w:tcPr>
          <w:p w:rsidR="00D60571" w:rsidRPr="008627FF" w:rsidRDefault="00D60571" w:rsidP="00833F46">
            <w:pPr>
              <w:rPr>
                <w:rFonts w:ascii="Times New Roman" w:hAnsi="Times New Roman" w:cs="Times New Roman"/>
                <w:b/>
                <w:bCs/>
                <w:sz w:val="24"/>
                <w:szCs w:val="24"/>
                <w:lang w:val="ro-RO"/>
              </w:rPr>
            </w:pPr>
            <w:r w:rsidRPr="008627FF">
              <w:rPr>
                <w:rFonts w:ascii="Times New Roman" w:hAnsi="Times New Roman" w:cs="Times New Roman"/>
                <w:b/>
                <w:sz w:val="24"/>
                <w:szCs w:val="24"/>
                <w:lang w:val="ro-RO"/>
              </w:rPr>
              <w:lastRenderedPageBreak/>
              <w:t>5. Consultarea publică a proiectului</w:t>
            </w:r>
          </w:p>
        </w:tc>
      </w:tr>
      <w:tr w:rsidR="00D60571" w:rsidRPr="008627FF" w:rsidTr="00D60571">
        <w:tc>
          <w:tcPr>
            <w:tcW w:w="9679" w:type="dxa"/>
          </w:tcPr>
          <w:p w:rsidR="00D60571" w:rsidRPr="008627FF" w:rsidRDefault="0047104E" w:rsidP="00625A7A">
            <w:pPr>
              <w:jc w:val="both"/>
              <w:rPr>
                <w:rFonts w:ascii="Times New Roman" w:hAnsi="Times New Roman" w:cs="Times New Roman"/>
                <w:b/>
                <w:bCs/>
                <w:sz w:val="24"/>
                <w:szCs w:val="24"/>
                <w:lang w:val="ro-RO"/>
              </w:rPr>
            </w:pPr>
            <w:r w:rsidRPr="008627FF">
              <w:rPr>
                <w:rFonts w:ascii="Times New Roman" w:hAnsi="Times New Roman" w:cs="Times New Roman"/>
                <w:sz w:val="24"/>
                <w:szCs w:val="24"/>
                <w:lang w:val="ro-RO"/>
              </w:rPr>
              <w:t xml:space="preserve">În scopul respectării prevederilor Legii nr. 239-XVI din 13 noiembrie 2008 privind transparența în procesul decizional, proiectul de lege va fi plasat pe pagina web a Ministerului Finanțelor </w:t>
            </w:r>
            <w:hyperlink r:id="rId8" w:history="1">
              <w:r w:rsidRPr="008627FF">
                <w:rPr>
                  <w:rStyle w:val="Hyperlink"/>
                  <w:rFonts w:ascii="Times New Roman" w:hAnsi="Times New Roman" w:cs="Times New Roman"/>
                  <w:sz w:val="24"/>
                  <w:szCs w:val="24"/>
                  <w:lang w:val="ro-RO"/>
                </w:rPr>
                <w:t>www.minfin.gov.md</w:t>
              </w:r>
            </w:hyperlink>
            <w:r w:rsidRPr="008627FF">
              <w:rPr>
                <w:rFonts w:ascii="Times New Roman" w:hAnsi="Times New Roman" w:cs="Times New Roman"/>
                <w:sz w:val="24"/>
                <w:szCs w:val="24"/>
                <w:lang w:val="ro-RO"/>
              </w:rPr>
              <w:t xml:space="preserve"> (directoriul „</w:t>
            </w:r>
            <w:r w:rsidR="002A5F4F" w:rsidRPr="008627FF">
              <w:rPr>
                <w:rFonts w:ascii="Times New Roman" w:hAnsi="Times New Roman" w:cs="Times New Roman"/>
                <w:sz w:val="24"/>
                <w:szCs w:val="24"/>
                <w:lang w:val="ro-RO"/>
              </w:rPr>
              <w:t>Transparența</w:t>
            </w:r>
            <w:r w:rsidRPr="008627FF">
              <w:rPr>
                <w:rFonts w:ascii="Times New Roman" w:hAnsi="Times New Roman" w:cs="Times New Roman"/>
                <w:sz w:val="24"/>
                <w:szCs w:val="24"/>
                <w:lang w:val="ro-RO"/>
              </w:rPr>
              <w:t xml:space="preserve"> în procesul decizional”, compartimentul „Proiecte de decizii”) după consultările cu Consiliul Consultativ. Primul proiect al legii a fost discutat la ședințele publice în cadrul a două mese rotunde la care au participat reprezentați ai BNM, CNPF, Serviciului situațiilor financiare, asociațiilor profesionale și mediul academic. </w:t>
            </w:r>
            <w:r w:rsidR="008A7F73" w:rsidRPr="00873AA2">
              <w:rPr>
                <w:rFonts w:ascii="Times New Roman" w:hAnsi="Times New Roman" w:cs="Times New Roman"/>
                <w:sz w:val="24"/>
                <w:szCs w:val="24"/>
                <w:lang w:val="ro-RO"/>
              </w:rPr>
              <w:t>La îmbunătățirea ulterioară a proiectului de lege</w:t>
            </w:r>
            <w:r w:rsidR="002E6CA4" w:rsidRPr="00873AA2">
              <w:rPr>
                <w:rFonts w:ascii="Times New Roman" w:hAnsi="Times New Roman" w:cs="Times New Roman"/>
                <w:sz w:val="24"/>
                <w:szCs w:val="24"/>
                <w:lang w:val="ro-RO"/>
              </w:rPr>
              <w:t>, se va ține cont de p</w:t>
            </w:r>
            <w:r w:rsidRPr="00873AA2">
              <w:rPr>
                <w:rFonts w:ascii="Times New Roman" w:hAnsi="Times New Roman" w:cs="Times New Roman"/>
                <w:sz w:val="24"/>
                <w:szCs w:val="24"/>
                <w:lang w:val="ro-RO"/>
              </w:rPr>
              <w:t xml:space="preserve">ropunerile și comentariile acumulate în urma </w:t>
            </w:r>
            <w:r w:rsidR="00625A7A" w:rsidRPr="00873AA2">
              <w:rPr>
                <w:rFonts w:ascii="Times New Roman" w:hAnsi="Times New Roman" w:cs="Times New Roman"/>
                <w:sz w:val="24"/>
                <w:szCs w:val="24"/>
                <w:lang w:val="ro-RO"/>
              </w:rPr>
              <w:t>consultărilor publice</w:t>
            </w:r>
            <w:r w:rsidR="002E6CA4" w:rsidRPr="00873AA2">
              <w:rPr>
                <w:rFonts w:ascii="Times New Roman" w:hAnsi="Times New Roman" w:cs="Times New Roman"/>
                <w:sz w:val="24"/>
                <w:szCs w:val="24"/>
                <w:lang w:val="ro-RO"/>
              </w:rPr>
              <w:t>.</w:t>
            </w:r>
            <w:r w:rsidRPr="00873AA2">
              <w:rPr>
                <w:rFonts w:ascii="Times New Roman" w:hAnsi="Times New Roman" w:cs="Times New Roman"/>
                <w:sz w:val="24"/>
                <w:szCs w:val="24"/>
                <w:lang w:val="ro-RO"/>
              </w:rPr>
              <w:t xml:space="preserve"> </w:t>
            </w:r>
          </w:p>
        </w:tc>
      </w:tr>
      <w:tr w:rsidR="00D60571" w:rsidRPr="008627FF" w:rsidTr="00D60571">
        <w:tc>
          <w:tcPr>
            <w:tcW w:w="9679" w:type="dxa"/>
            <w:shd w:val="clear" w:color="auto" w:fill="E7E6E6" w:themeFill="background2"/>
          </w:tcPr>
          <w:p w:rsidR="00D60571" w:rsidRPr="008627FF" w:rsidRDefault="00D60571" w:rsidP="00833F46">
            <w:pPr>
              <w:rPr>
                <w:rFonts w:ascii="Times New Roman" w:hAnsi="Times New Roman" w:cs="Times New Roman"/>
                <w:b/>
                <w:bCs/>
                <w:sz w:val="24"/>
                <w:szCs w:val="24"/>
                <w:lang w:val="ro-RO"/>
              </w:rPr>
            </w:pPr>
            <w:r w:rsidRPr="008627FF">
              <w:rPr>
                <w:rFonts w:ascii="Times New Roman" w:hAnsi="Times New Roman" w:cs="Times New Roman"/>
                <w:b/>
                <w:sz w:val="24"/>
                <w:szCs w:val="24"/>
                <w:lang w:val="ro-RO"/>
              </w:rPr>
              <w:t>6. Constatările expertizei anticorupție</w:t>
            </w:r>
          </w:p>
        </w:tc>
      </w:tr>
      <w:tr w:rsidR="00D60571" w:rsidRPr="008627FF" w:rsidTr="00D60571">
        <w:tc>
          <w:tcPr>
            <w:tcW w:w="9679" w:type="dxa"/>
          </w:tcPr>
          <w:p w:rsidR="00D60571" w:rsidRPr="008627FF" w:rsidRDefault="0047104E" w:rsidP="0047104E">
            <w:pPr>
              <w:rPr>
                <w:rFonts w:ascii="Times New Roman" w:hAnsi="Times New Roman" w:cs="Times New Roman"/>
                <w:b/>
                <w:sz w:val="24"/>
                <w:szCs w:val="24"/>
                <w:lang w:val="ro-RO"/>
              </w:rPr>
            </w:pPr>
            <w:r w:rsidRPr="008627FF">
              <w:rPr>
                <w:rFonts w:ascii="Times New Roman" w:hAnsi="Times New Roman" w:cs="Times New Roman"/>
                <w:sz w:val="24"/>
                <w:szCs w:val="24"/>
                <w:lang w:val="ro-RO"/>
              </w:rPr>
              <w:t>Proiectul de lege va fi remis Centrului Național Anticorupție conform procedurii legislative în vigoare.</w:t>
            </w:r>
          </w:p>
        </w:tc>
      </w:tr>
    </w:tbl>
    <w:p w:rsidR="003E01CD" w:rsidRPr="005F7EC2" w:rsidRDefault="003E01CD" w:rsidP="003E01CD">
      <w:pPr>
        <w:spacing w:line="276" w:lineRule="auto"/>
        <w:jc w:val="both"/>
        <w:rPr>
          <w:sz w:val="25"/>
          <w:szCs w:val="25"/>
          <w:lang w:val="ro-RO"/>
        </w:rPr>
      </w:pPr>
    </w:p>
    <w:p w:rsidR="003E01CD" w:rsidRPr="005F7EC2" w:rsidRDefault="003E01CD" w:rsidP="003E01CD">
      <w:pPr>
        <w:pStyle w:val="NormalWeb"/>
        <w:spacing w:line="276" w:lineRule="auto"/>
        <w:ind w:left="-142" w:firstLine="709"/>
        <w:rPr>
          <w:sz w:val="25"/>
          <w:szCs w:val="25"/>
          <w:lang w:val="ro-RO"/>
        </w:rPr>
      </w:pPr>
    </w:p>
    <w:p w:rsidR="003E01CD" w:rsidRPr="003E01CD" w:rsidRDefault="003E01CD" w:rsidP="00595AB2">
      <w:pPr>
        <w:shd w:val="clear" w:color="auto" w:fill="FFFFFF"/>
        <w:tabs>
          <w:tab w:val="left" w:pos="709"/>
          <w:tab w:val="left" w:pos="851"/>
        </w:tabs>
        <w:spacing w:before="5" w:line="276" w:lineRule="auto"/>
        <w:ind w:left="5" w:firstLine="547"/>
        <w:jc w:val="center"/>
        <w:rPr>
          <w:rFonts w:ascii="Times New Roman" w:hAnsi="Times New Roman" w:cs="Times New Roman"/>
          <w:b/>
          <w:sz w:val="28"/>
          <w:szCs w:val="28"/>
          <w:lang w:val="ro-RO"/>
        </w:rPr>
      </w:pPr>
      <w:r w:rsidRPr="003E01CD">
        <w:rPr>
          <w:rFonts w:ascii="Times New Roman" w:hAnsi="Times New Roman" w:cs="Times New Roman"/>
          <w:b/>
          <w:sz w:val="28"/>
          <w:szCs w:val="28"/>
          <w:lang w:val="ro-RO"/>
        </w:rPr>
        <w:t xml:space="preserve">VICEMINISTRU            </w:t>
      </w:r>
      <w:r w:rsidR="008854D3">
        <w:rPr>
          <w:rFonts w:ascii="Times New Roman" w:hAnsi="Times New Roman" w:cs="Times New Roman"/>
          <w:b/>
          <w:sz w:val="28"/>
          <w:szCs w:val="28"/>
          <w:lang w:val="ro-RO"/>
        </w:rPr>
        <w:t xml:space="preserve">  </w:t>
      </w:r>
      <w:r w:rsidRPr="003E01CD">
        <w:rPr>
          <w:rFonts w:ascii="Times New Roman" w:hAnsi="Times New Roman" w:cs="Times New Roman"/>
          <w:b/>
          <w:sz w:val="28"/>
          <w:szCs w:val="28"/>
          <w:lang w:val="ro-RO"/>
        </w:rPr>
        <w:t xml:space="preserve">                    Veronica VRAGALEVA</w:t>
      </w:r>
    </w:p>
    <w:p w:rsidR="00D60571" w:rsidRPr="008627FF" w:rsidRDefault="00D60571" w:rsidP="00595AB2">
      <w:pPr>
        <w:spacing w:line="240" w:lineRule="auto"/>
        <w:jc w:val="center"/>
        <w:rPr>
          <w:rFonts w:ascii="Times New Roman" w:hAnsi="Times New Roman" w:cs="Times New Roman"/>
          <w:b/>
          <w:bCs/>
          <w:sz w:val="24"/>
          <w:szCs w:val="24"/>
          <w:lang w:val="ro-RO"/>
        </w:rPr>
      </w:pPr>
    </w:p>
    <w:sectPr w:rsidR="00D60571" w:rsidRPr="008627FF" w:rsidSect="0008375A">
      <w:headerReference w:type="default" r:id="rId9"/>
      <w:footerReference w:type="default" r:id="rId10"/>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D87" w:rsidRDefault="00422D87" w:rsidP="00D60571">
      <w:pPr>
        <w:spacing w:after="0" w:line="240" w:lineRule="auto"/>
      </w:pPr>
      <w:r>
        <w:separator/>
      </w:r>
    </w:p>
  </w:endnote>
  <w:endnote w:type="continuationSeparator" w:id="1">
    <w:p w:rsidR="00422D87" w:rsidRDefault="00422D87" w:rsidP="00D605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80383"/>
      <w:docPartObj>
        <w:docPartGallery w:val="Page Numbers (Bottom of Page)"/>
        <w:docPartUnique/>
      </w:docPartObj>
    </w:sdtPr>
    <w:sdtContent>
      <w:p w:rsidR="008854D3" w:rsidRDefault="008854D3">
        <w:pPr>
          <w:pStyle w:val="Footer"/>
          <w:jc w:val="right"/>
        </w:pPr>
        <w:fldSimple w:instr=" PAGE   \* MERGEFORMAT ">
          <w:r w:rsidR="00595AB2">
            <w:rPr>
              <w:noProof/>
            </w:rPr>
            <w:t>6</w:t>
          </w:r>
        </w:fldSimple>
      </w:p>
    </w:sdtContent>
  </w:sdt>
  <w:p w:rsidR="008854D3" w:rsidRDefault="008854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D87" w:rsidRDefault="00422D87" w:rsidP="00D60571">
      <w:pPr>
        <w:spacing w:after="0" w:line="240" w:lineRule="auto"/>
      </w:pPr>
      <w:r>
        <w:separator/>
      </w:r>
    </w:p>
  </w:footnote>
  <w:footnote w:type="continuationSeparator" w:id="1">
    <w:p w:rsidR="00422D87" w:rsidRDefault="00422D87" w:rsidP="00D60571">
      <w:pPr>
        <w:spacing w:after="0" w:line="240" w:lineRule="auto"/>
      </w:pPr>
      <w:r>
        <w:continuationSeparator/>
      </w:r>
    </w:p>
  </w:footnote>
  <w:footnote w:id="2">
    <w:p w:rsidR="00D60571" w:rsidRPr="00DD4DC0" w:rsidRDefault="00D60571" w:rsidP="00D60571">
      <w:pPr>
        <w:pStyle w:val="FootnoteText"/>
      </w:pPr>
      <w:r>
        <w:rPr>
          <w:rStyle w:val="FootnoteReference"/>
        </w:rPr>
        <w:footnoteRef/>
      </w:r>
      <w:r>
        <w:t xml:space="preserve"> </w:t>
      </w:r>
      <w:r w:rsidRPr="00DD4DC0">
        <w:t>http://mf.gov.md/actnorm/audit/altele</w:t>
      </w:r>
    </w:p>
  </w:footnote>
  <w:footnote w:id="3">
    <w:p w:rsidR="0085372C" w:rsidRPr="0085372C" w:rsidRDefault="0085372C">
      <w:pPr>
        <w:pStyle w:val="FootnoteText"/>
      </w:pPr>
      <w:r>
        <w:rPr>
          <w:rStyle w:val="FootnoteReference"/>
        </w:rPr>
        <w:footnoteRef/>
      </w:r>
      <w:r>
        <w:t xml:space="preserve"> </w:t>
      </w:r>
      <w:r w:rsidRPr="00DD4DC0">
        <w:t>http://mf.gov.md/actnorm/audit/altele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4D3" w:rsidRDefault="008854D3">
    <w:pPr>
      <w:pStyle w:val="Header"/>
      <w:jc w:val="right"/>
    </w:pPr>
  </w:p>
  <w:p w:rsidR="008854D3" w:rsidRDefault="008854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C68B7"/>
    <w:multiLevelType w:val="hybridMultilevel"/>
    <w:tmpl w:val="8CD8AE6C"/>
    <w:lvl w:ilvl="0" w:tplc="0EA0968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E2F6434"/>
    <w:multiLevelType w:val="hybridMultilevel"/>
    <w:tmpl w:val="BD423424"/>
    <w:lvl w:ilvl="0" w:tplc="6E4CB15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EE94FCD"/>
    <w:multiLevelType w:val="hybridMultilevel"/>
    <w:tmpl w:val="42982DD0"/>
    <w:lvl w:ilvl="0" w:tplc="192E82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4C45FE"/>
    <w:multiLevelType w:val="hybridMultilevel"/>
    <w:tmpl w:val="C494096C"/>
    <w:lvl w:ilvl="0" w:tplc="E8DCDEB0">
      <w:start w:val="1"/>
      <w:numFmt w:val="decimal"/>
      <w:lvlText w:val="%1."/>
      <w:lvlJc w:val="left"/>
      <w:pPr>
        <w:ind w:left="720" w:hanging="360"/>
      </w:pPr>
      <w:rPr>
        <w:color w:val="8C8D9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32E53B6F"/>
    <w:multiLevelType w:val="hybridMultilevel"/>
    <w:tmpl w:val="F88A848C"/>
    <w:lvl w:ilvl="0" w:tplc="0C44F07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DA7F7B"/>
    <w:multiLevelType w:val="hybridMultilevel"/>
    <w:tmpl w:val="550E8A02"/>
    <w:lvl w:ilvl="0" w:tplc="F4F4E10C">
      <w:start w:val="1"/>
      <w:numFmt w:val="decimal"/>
      <w:lvlText w:val="%1."/>
      <w:lvlJc w:val="left"/>
      <w:pPr>
        <w:ind w:left="720" w:hanging="360"/>
      </w:pPr>
      <w:rPr>
        <w:color w:val="8C8D90"/>
      </w:rPr>
    </w:lvl>
    <w:lvl w:ilvl="1" w:tplc="0412A14A">
      <w:start w:val="1"/>
      <w:numFmt w:val="lowerLetter"/>
      <w:lvlText w:val="%2)"/>
      <w:lvlJc w:val="left"/>
      <w:pPr>
        <w:ind w:left="1440" w:hanging="360"/>
      </w:pPr>
      <w:rPr>
        <w:rFonts w:hint="default"/>
      </w:rPr>
    </w:lvl>
    <w:lvl w:ilvl="2" w:tplc="E84EA7A0">
      <w:start w:val="1"/>
      <w:numFmt w:val="lowerRoman"/>
      <w:lvlText w:val="(%3)"/>
      <w:lvlJc w:val="left"/>
      <w:pPr>
        <w:ind w:left="2700" w:hanging="72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5A3F703A"/>
    <w:multiLevelType w:val="hybridMultilevel"/>
    <w:tmpl w:val="0C403CE6"/>
    <w:lvl w:ilvl="0" w:tplc="8912F6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E727B07"/>
    <w:multiLevelType w:val="hybridMultilevel"/>
    <w:tmpl w:val="017EBC46"/>
    <w:lvl w:ilvl="0" w:tplc="9E103BC2">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617B7E3E"/>
    <w:multiLevelType w:val="hybridMultilevel"/>
    <w:tmpl w:val="BD7CF65C"/>
    <w:lvl w:ilvl="0" w:tplc="A24A7B96">
      <w:start w:val="1"/>
      <w:numFmt w:val="lowerLetter"/>
      <w:lvlText w:val="%1)"/>
      <w:lvlJc w:val="left"/>
      <w:pPr>
        <w:ind w:left="956" w:hanging="360"/>
      </w:pPr>
      <w:rPr>
        <w:rFonts w:hint="default"/>
      </w:r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9">
    <w:nsid w:val="687C2CF8"/>
    <w:multiLevelType w:val="hybridMultilevel"/>
    <w:tmpl w:val="AAB43CD4"/>
    <w:lvl w:ilvl="0" w:tplc="F5602F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69332557"/>
    <w:multiLevelType w:val="hybridMultilevel"/>
    <w:tmpl w:val="90E2D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D54F98"/>
    <w:multiLevelType w:val="hybridMultilevel"/>
    <w:tmpl w:val="7368C820"/>
    <w:lvl w:ilvl="0" w:tplc="E3885842">
      <w:start w:val="6"/>
      <w:numFmt w:val="bullet"/>
      <w:lvlText w:val="-"/>
      <w:lvlJc w:val="left"/>
      <w:pPr>
        <w:ind w:left="720" w:hanging="360"/>
      </w:pPr>
      <w:rPr>
        <w:rFonts w:ascii="Calibri" w:eastAsia="Calibri" w:hAnsi="Calibri"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951340"/>
    <w:multiLevelType w:val="hybridMultilevel"/>
    <w:tmpl w:val="B9241440"/>
    <w:lvl w:ilvl="0" w:tplc="8662FA8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3"/>
  </w:num>
  <w:num w:numId="3">
    <w:abstractNumId w:val="10"/>
  </w:num>
  <w:num w:numId="4">
    <w:abstractNumId w:val="7"/>
  </w:num>
  <w:num w:numId="5">
    <w:abstractNumId w:val="2"/>
  </w:num>
  <w:num w:numId="6">
    <w:abstractNumId w:val="1"/>
  </w:num>
  <w:num w:numId="7">
    <w:abstractNumId w:val="5"/>
  </w:num>
  <w:num w:numId="8">
    <w:abstractNumId w:val="0"/>
  </w:num>
  <w:num w:numId="9">
    <w:abstractNumId w:val="6"/>
  </w:num>
  <w:num w:numId="10">
    <w:abstractNumId w:val="9"/>
  </w:num>
  <w:num w:numId="11">
    <w:abstractNumId w:val="8"/>
  </w:num>
  <w:num w:numId="12">
    <w:abstractNumId w:val="1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D60571"/>
    <w:rsid w:val="000000D9"/>
    <w:rsid w:val="00045DCF"/>
    <w:rsid w:val="00056117"/>
    <w:rsid w:val="00060163"/>
    <w:rsid w:val="0007575C"/>
    <w:rsid w:val="000759C6"/>
    <w:rsid w:val="0008375A"/>
    <w:rsid w:val="00093662"/>
    <w:rsid w:val="00094CCB"/>
    <w:rsid w:val="00094F4E"/>
    <w:rsid w:val="000A555C"/>
    <w:rsid w:val="001109C0"/>
    <w:rsid w:val="00153FAA"/>
    <w:rsid w:val="001A0FE3"/>
    <w:rsid w:val="001B468B"/>
    <w:rsid w:val="00201662"/>
    <w:rsid w:val="002418E5"/>
    <w:rsid w:val="00245FB6"/>
    <w:rsid w:val="00247AB1"/>
    <w:rsid w:val="0025182D"/>
    <w:rsid w:val="00254656"/>
    <w:rsid w:val="0026164A"/>
    <w:rsid w:val="00274FF4"/>
    <w:rsid w:val="00281B89"/>
    <w:rsid w:val="002A5F4F"/>
    <w:rsid w:val="002B0CAD"/>
    <w:rsid w:val="002B1AD2"/>
    <w:rsid w:val="002B404A"/>
    <w:rsid w:val="002C7982"/>
    <w:rsid w:val="002D7D5B"/>
    <w:rsid w:val="002E6CA4"/>
    <w:rsid w:val="003320C9"/>
    <w:rsid w:val="00333729"/>
    <w:rsid w:val="003714BD"/>
    <w:rsid w:val="0037331B"/>
    <w:rsid w:val="003860B9"/>
    <w:rsid w:val="003C13E8"/>
    <w:rsid w:val="003E01CD"/>
    <w:rsid w:val="00415DCE"/>
    <w:rsid w:val="00422D87"/>
    <w:rsid w:val="00431ADA"/>
    <w:rsid w:val="00433901"/>
    <w:rsid w:val="00457AE0"/>
    <w:rsid w:val="0047104E"/>
    <w:rsid w:val="00492188"/>
    <w:rsid w:val="004A5BFE"/>
    <w:rsid w:val="004B7CF7"/>
    <w:rsid w:val="004E10A5"/>
    <w:rsid w:val="004E41AA"/>
    <w:rsid w:val="004F5A99"/>
    <w:rsid w:val="0051172B"/>
    <w:rsid w:val="00543F1F"/>
    <w:rsid w:val="00554351"/>
    <w:rsid w:val="005552EC"/>
    <w:rsid w:val="005672BC"/>
    <w:rsid w:val="00587BE8"/>
    <w:rsid w:val="00595AB2"/>
    <w:rsid w:val="005974B2"/>
    <w:rsid w:val="005C3EDC"/>
    <w:rsid w:val="005E0C49"/>
    <w:rsid w:val="005F0E60"/>
    <w:rsid w:val="00624A2F"/>
    <w:rsid w:val="00625A7A"/>
    <w:rsid w:val="00671D46"/>
    <w:rsid w:val="00674E7B"/>
    <w:rsid w:val="00692C7D"/>
    <w:rsid w:val="006974DA"/>
    <w:rsid w:val="006A4D96"/>
    <w:rsid w:val="006C47EC"/>
    <w:rsid w:val="00733B23"/>
    <w:rsid w:val="00767961"/>
    <w:rsid w:val="007708B3"/>
    <w:rsid w:val="007821F8"/>
    <w:rsid w:val="00785FEA"/>
    <w:rsid w:val="00795A5C"/>
    <w:rsid w:val="007E456D"/>
    <w:rsid w:val="007F0137"/>
    <w:rsid w:val="00825EE3"/>
    <w:rsid w:val="00833F46"/>
    <w:rsid w:val="0085372C"/>
    <w:rsid w:val="008627FF"/>
    <w:rsid w:val="00873AA2"/>
    <w:rsid w:val="008854D3"/>
    <w:rsid w:val="00895076"/>
    <w:rsid w:val="00897E91"/>
    <w:rsid w:val="008A7F73"/>
    <w:rsid w:val="008B61C9"/>
    <w:rsid w:val="008E0C33"/>
    <w:rsid w:val="00910E3F"/>
    <w:rsid w:val="00931A6D"/>
    <w:rsid w:val="009B2F14"/>
    <w:rsid w:val="009C476D"/>
    <w:rsid w:val="009D0F34"/>
    <w:rsid w:val="00A109DC"/>
    <w:rsid w:val="00A11722"/>
    <w:rsid w:val="00A36A2B"/>
    <w:rsid w:val="00A67BEB"/>
    <w:rsid w:val="00A7275F"/>
    <w:rsid w:val="00A85AD5"/>
    <w:rsid w:val="00AE53F6"/>
    <w:rsid w:val="00AE6A9B"/>
    <w:rsid w:val="00AE7C12"/>
    <w:rsid w:val="00B24A04"/>
    <w:rsid w:val="00B35324"/>
    <w:rsid w:val="00B61876"/>
    <w:rsid w:val="00B91666"/>
    <w:rsid w:val="00BC6745"/>
    <w:rsid w:val="00BC79A5"/>
    <w:rsid w:val="00BE5EB1"/>
    <w:rsid w:val="00C14A57"/>
    <w:rsid w:val="00C30034"/>
    <w:rsid w:val="00C4389C"/>
    <w:rsid w:val="00C46B60"/>
    <w:rsid w:val="00C502AB"/>
    <w:rsid w:val="00C72752"/>
    <w:rsid w:val="00CF228C"/>
    <w:rsid w:val="00D201C3"/>
    <w:rsid w:val="00D60571"/>
    <w:rsid w:val="00D63602"/>
    <w:rsid w:val="00D91CDB"/>
    <w:rsid w:val="00DB456F"/>
    <w:rsid w:val="00DE3003"/>
    <w:rsid w:val="00DE35E5"/>
    <w:rsid w:val="00E24D90"/>
    <w:rsid w:val="00E56EF9"/>
    <w:rsid w:val="00E94D1F"/>
    <w:rsid w:val="00E95993"/>
    <w:rsid w:val="00EE5ABF"/>
    <w:rsid w:val="00F26C5F"/>
    <w:rsid w:val="00F8402A"/>
    <w:rsid w:val="00FA50B0"/>
    <w:rsid w:val="00FD05B5"/>
    <w:rsid w:val="00FD5C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7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05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60571"/>
    <w:rPr>
      <w:color w:val="0563C1" w:themeColor="hyperlink"/>
      <w:u w:val="single"/>
    </w:rPr>
  </w:style>
  <w:style w:type="paragraph" w:styleId="NoSpacing">
    <w:name w:val="No Spacing"/>
    <w:uiPriority w:val="1"/>
    <w:qFormat/>
    <w:rsid w:val="00D60571"/>
    <w:pPr>
      <w:spacing w:after="0" w:line="240" w:lineRule="auto"/>
    </w:pPr>
  </w:style>
  <w:style w:type="paragraph" w:styleId="FootnoteText">
    <w:name w:val="footnote text"/>
    <w:basedOn w:val="Normal"/>
    <w:link w:val="FootnoteTextChar"/>
    <w:uiPriority w:val="99"/>
    <w:semiHidden/>
    <w:unhideWhenUsed/>
    <w:rsid w:val="00D60571"/>
    <w:pPr>
      <w:spacing w:after="0" w:line="240" w:lineRule="auto"/>
    </w:pPr>
    <w:rPr>
      <w:sz w:val="20"/>
      <w:szCs w:val="20"/>
      <w:lang w:val="ro-RO"/>
    </w:rPr>
  </w:style>
  <w:style w:type="character" w:customStyle="1" w:styleId="FootnoteTextChar">
    <w:name w:val="Footnote Text Char"/>
    <w:basedOn w:val="DefaultParagraphFont"/>
    <w:link w:val="FootnoteText"/>
    <w:uiPriority w:val="99"/>
    <w:semiHidden/>
    <w:rsid w:val="00D60571"/>
    <w:rPr>
      <w:sz w:val="20"/>
      <w:szCs w:val="20"/>
      <w:lang w:val="ro-RO"/>
    </w:rPr>
  </w:style>
  <w:style w:type="character" w:styleId="FootnoteReference">
    <w:name w:val="footnote reference"/>
    <w:basedOn w:val="DefaultParagraphFont"/>
    <w:uiPriority w:val="99"/>
    <w:semiHidden/>
    <w:unhideWhenUsed/>
    <w:rsid w:val="00D60571"/>
    <w:rPr>
      <w:vertAlign w:val="superscript"/>
    </w:rPr>
  </w:style>
  <w:style w:type="paragraph" w:styleId="ListParagraph">
    <w:name w:val="List Paragraph"/>
    <w:basedOn w:val="Normal"/>
    <w:uiPriority w:val="34"/>
    <w:qFormat/>
    <w:rsid w:val="007821F8"/>
    <w:pPr>
      <w:spacing w:after="200" w:line="276" w:lineRule="auto"/>
      <w:ind w:left="720"/>
      <w:contextualSpacing/>
    </w:pPr>
    <w:rPr>
      <w:rFonts w:eastAsiaTheme="minorEastAsia"/>
    </w:rPr>
  </w:style>
  <w:style w:type="character" w:styleId="SubtleEmphasis">
    <w:name w:val="Subtle Emphasis"/>
    <w:basedOn w:val="DefaultParagraphFont"/>
    <w:uiPriority w:val="19"/>
    <w:qFormat/>
    <w:rsid w:val="007821F8"/>
    <w:rPr>
      <w:i/>
      <w:iCs/>
      <w:color w:val="808080" w:themeColor="text1" w:themeTint="7F"/>
    </w:rPr>
  </w:style>
  <w:style w:type="paragraph" w:customStyle="1" w:styleId="cu">
    <w:name w:val="cu"/>
    <w:basedOn w:val="Normal"/>
    <w:uiPriority w:val="99"/>
    <w:semiHidden/>
    <w:rsid w:val="00785FEA"/>
    <w:pPr>
      <w:spacing w:before="45" w:after="0" w:line="240" w:lineRule="auto"/>
      <w:ind w:left="1134" w:right="567" w:hanging="567"/>
      <w:jc w:val="both"/>
    </w:pPr>
    <w:rPr>
      <w:rFonts w:ascii="Times New Roman" w:eastAsiaTheme="minorEastAsia" w:hAnsi="Times New Roman" w:cs="Times New Roman"/>
      <w:sz w:val="20"/>
      <w:szCs w:val="20"/>
    </w:rPr>
  </w:style>
  <w:style w:type="paragraph" w:styleId="NormalWeb">
    <w:name w:val="Normal (Web)"/>
    <w:aliases w:val="Знак,Знак Знак, Знак, Знак Знак,webb,webb Знак Знак,Знак Знак1,webb Знак Знак Знак Char Char,Обычный (веб)"/>
    <w:basedOn w:val="Normal"/>
    <w:link w:val="NormalWebChar"/>
    <w:uiPriority w:val="99"/>
    <w:unhideWhenUsed/>
    <w:qFormat/>
    <w:rsid w:val="009D0F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3EDC"/>
    <w:pPr>
      <w:tabs>
        <w:tab w:val="center" w:pos="4844"/>
        <w:tab w:val="right" w:pos="9689"/>
      </w:tabs>
      <w:spacing w:after="0" w:line="240" w:lineRule="auto"/>
    </w:pPr>
  </w:style>
  <w:style w:type="character" w:customStyle="1" w:styleId="HeaderChar">
    <w:name w:val="Header Char"/>
    <w:basedOn w:val="DefaultParagraphFont"/>
    <w:link w:val="Header"/>
    <w:uiPriority w:val="99"/>
    <w:rsid w:val="005C3EDC"/>
  </w:style>
  <w:style w:type="character" w:styleId="CommentReference">
    <w:name w:val="annotation reference"/>
    <w:basedOn w:val="DefaultParagraphFont"/>
    <w:uiPriority w:val="99"/>
    <w:semiHidden/>
    <w:unhideWhenUsed/>
    <w:rsid w:val="006974DA"/>
    <w:rPr>
      <w:sz w:val="16"/>
      <w:szCs w:val="16"/>
    </w:rPr>
  </w:style>
  <w:style w:type="paragraph" w:styleId="CommentText">
    <w:name w:val="annotation text"/>
    <w:basedOn w:val="Normal"/>
    <w:link w:val="CommentTextChar"/>
    <w:uiPriority w:val="99"/>
    <w:semiHidden/>
    <w:unhideWhenUsed/>
    <w:rsid w:val="006974DA"/>
    <w:pPr>
      <w:spacing w:line="240" w:lineRule="auto"/>
    </w:pPr>
    <w:rPr>
      <w:sz w:val="20"/>
      <w:szCs w:val="20"/>
    </w:rPr>
  </w:style>
  <w:style w:type="character" w:customStyle="1" w:styleId="CommentTextChar">
    <w:name w:val="Comment Text Char"/>
    <w:basedOn w:val="DefaultParagraphFont"/>
    <w:link w:val="CommentText"/>
    <w:uiPriority w:val="99"/>
    <w:semiHidden/>
    <w:rsid w:val="006974DA"/>
    <w:rPr>
      <w:sz w:val="20"/>
      <w:szCs w:val="20"/>
    </w:rPr>
  </w:style>
  <w:style w:type="paragraph" w:styleId="BalloonText">
    <w:name w:val="Balloon Text"/>
    <w:basedOn w:val="Normal"/>
    <w:link w:val="BalloonTextChar"/>
    <w:uiPriority w:val="99"/>
    <w:semiHidden/>
    <w:unhideWhenUsed/>
    <w:rsid w:val="006974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4DA"/>
    <w:rPr>
      <w:rFonts w:ascii="Segoe UI" w:hAnsi="Segoe UI" w:cs="Segoe UI"/>
      <w:sz w:val="18"/>
      <w:szCs w:val="18"/>
    </w:rPr>
  </w:style>
  <w:style w:type="character" w:customStyle="1" w:styleId="NormalWebChar">
    <w:name w:val="Normal (Web) Char"/>
    <w:aliases w:val="Знак Char,Знак Знак Char, Знак Char, Знак Знак Char,webb Char,webb Знак Знак Char,Знак Знак1 Char,webb Знак Знак Знак Char Char Char,Обычный (веб) Char"/>
    <w:basedOn w:val="DefaultParagraphFont"/>
    <w:link w:val="NormalWeb"/>
    <w:uiPriority w:val="99"/>
    <w:locked/>
    <w:rsid w:val="003E01C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54D3"/>
    <w:pPr>
      <w:tabs>
        <w:tab w:val="center" w:pos="4677"/>
        <w:tab w:val="right" w:pos="9355"/>
      </w:tabs>
      <w:spacing w:after="0" w:line="240" w:lineRule="auto"/>
    </w:pPr>
  </w:style>
  <w:style w:type="character" w:customStyle="1" w:styleId="FooterChar">
    <w:name w:val="Footer Char"/>
    <w:basedOn w:val="DefaultParagraphFont"/>
    <w:link w:val="Footer"/>
    <w:uiPriority w:val="99"/>
    <w:rsid w:val="008854D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fin.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15D43-9C5A-47B2-8E64-17271E347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2961</Words>
  <Characters>16879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Virtosu</dc:creator>
  <cp:lastModifiedBy>paducastel</cp:lastModifiedBy>
  <cp:revision>44</cp:revision>
  <cp:lastPrinted>2016-12-01T15:26:00Z</cp:lastPrinted>
  <dcterms:created xsi:type="dcterms:W3CDTF">2016-11-28T14:31:00Z</dcterms:created>
  <dcterms:modified xsi:type="dcterms:W3CDTF">2016-12-01T15:27:00Z</dcterms:modified>
</cp:coreProperties>
</file>