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C09" w:rsidRDefault="006F5C09" w:rsidP="006F5C09">
      <w:pPr>
        <w:pStyle w:val="a3"/>
        <w:jc w:val="center"/>
        <w:rPr>
          <w:rFonts w:ascii="Times New Roman" w:hAnsi="Times New Roman" w:cs="Times New Roman"/>
          <w:b/>
          <w:sz w:val="24"/>
          <w:szCs w:val="24"/>
          <w:lang w:val="ro-MD"/>
        </w:rPr>
      </w:pPr>
      <w:r w:rsidRPr="000466C9">
        <w:rPr>
          <w:rFonts w:ascii="Times New Roman" w:hAnsi="Times New Roman" w:cs="Times New Roman"/>
          <w:b/>
          <w:sz w:val="24"/>
          <w:szCs w:val="24"/>
          <w:lang w:val="ro-MD"/>
        </w:rPr>
        <w:t>NOTĂ INFOMATIVĂ</w:t>
      </w:r>
    </w:p>
    <w:p w:rsidR="007146BB" w:rsidRPr="000466C9" w:rsidRDefault="007146BB" w:rsidP="006F5C09">
      <w:pPr>
        <w:pStyle w:val="a3"/>
        <w:jc w:val="center"/>
        <w:rPr>
          <w:rFonts w:ascii="Times New Roman" w:hAnsi="Times New Roman" w:cs="Times New Roman"/>
          <w:b/>
          <w:sz w:val="24"/>
          <w:szCs w:val="24"/>
          <w:lang w:val="ro-MD"/>
        </w:rPr>
      </w:pPr>
    </w:p>
    <w:p w:rsidR="006F5C09" w:rsidRPr="000466C9" w:rsidRDefault="006F5C09" w:rsidP="006F5C09">
      <w:pPr>
        <w:pStyle w:val="a3"/>
        <w:jc w:val="center"/>
        <w:rPr>
          <w:rFonts w:ascii="Times New Roman" w:hAnsi="Times New Roman" w:cs="Times New Roman"/>
          <w:b/>
          <w:sz w:val="24"/>
          <w:szCs w:val="24"/>
          <w:lang w:val="ro-MD"/>
        </w:rPr>
      </w:pPr>
      <w:r w:rsidRPr="000466C9">
        <w:rPr>
          <w:rFonts w:ascii="Times New Roman" w:hAnsi="Times New Roman" w:cs="Times New Roman"/>
          <w:b/>
          <w:sz w:val="24"/>
          <w:szCs w:val="24"/>
          <w:lang w:val="ro-MD"/>
        </w:rPr>
        <w:t xml:space="preserve">la proiectul Legii </w:t>
      </w:r>
      <w:r>
        <w:rPr>
          <w:rFonts w:ascii="Times New Roman" w:hAnsi="Times New Roman" w:cs="Times New Roman"/>
          <w:b/>
          <w:sz w:val="24"/>
          <w:szCs w:val="24"/>
          <w:lang w:val="ro-MD"/>
        </w:rPr>
        <w:t>privind</w:t>
      </w:r>
      <w:r w:rsidRPr="000466C9">
        <w:rPr>
          <w:rFonts w:ascii="Times New Roman" w:hAnsi="Times New Roman" w:cs="Times New Roman"/>
          <w:b/>
          <w:sz w:val="24"/>
          <w:szCs w:val="24"/>
          <w:lang w:val="ro-MD"/>
        </w:rPr>
        <w:t xml:space="preserve"> auditul situațiilor financiare</w:t>
      </w:r>
    </w:p>
    <w:p w:rsidR="006F5C09" w:rsidRPr="000466C9" w:rsidRDefault="006F5C09" w:rsidP="006F5C09">
      <w:pPr>
        <w:pStyle w:val="a3"/>
        <w:jc w:val="center"/>
        <w:rPr>
          <w:rFonts w:ascii="Times New Roman" w:hAnsi="Times New Roman" w:cs="Times New Roman"/>
          <w:b/>
          <w:sz w:val="24"/>
          <w:szCs w:val="24"/>
          <w:lang w:val="ro-MD"/>
        </w:rPr>
      </w:pPr>
    </w:p>
    <w:tbl>
      <w:tblPr>
        <w:tblStyle w:val="a4"/>
        <w:tblW w:w="9540" w:type="dxa"/>
        <w:tblInd w:w="468" w:type="dxa"/>
        <w:tblLook w:val="04A0" w:firstRow="1" w:lastRow="0" w:firstColumn="1" w:lastColumn="0" w:noHBand="0" w:noVBand="1"/>
      </w:tblPr>
      <w:tblGrid>
        <w:gridCol w:w="9540"/>
      </w:tblGrid>
      <w:tr w:rsidR="006F5C09" w:rsidRPr="000466C9" w:rsidTr="00245135">
        <w:tc>
          <w:tcPr>
            <w:tcW w:w="9540" w:type="dxa"/>
            <w:shd w:val="clear" w:color="auto" w:fill="C6D9F1" w:themeFill="text2" w:themeFillTint="33"/>
          </w:tcPr>
          <w:p w:rsidR="006F5C09" w:rsidRPr="000466C9" w:rsidRDefault="006F5C09" w:rsidP="00C94354">
            <w:pPr>
              <w:pStyle w:val="a3"/>
              <w:rPr>
                <w:rFonts w:ascii="Times New Roman" w:hAnsi="Times New Roman" w:cs="Times New Roman"/>
                <w:b/>
                <w:sz w:val="24"/>
                <w:szCs w:val="24"/>
                <w:lang w:val="ro-MD"/>
              </w:rPr>
            </w:pPr>
            <w:r w:rsidRPr="000466C9">
              <w:rPr>
                <w:rFonts w:ascii="Times New Roman" w:hAnsi="Times New Roman" w:cs="Times New Roman"/>
                <w:b/>
                <w:sz w:val="24"/>
                <w:szCs w:val="24"/>
                <w:lang w:val="ro-MD"/>
              </w:rPr>
              <w:t>1.</w:t>
            </w:r>
            <w:r w:rsidR="00EA4848" w:rsidRPr="00EA4848">
              <w:rPr>
                <w:rFonts w:ascii="Times New Roman" w:hAnsi="Times New Roman" w:cs="Times New Roman"/>
                <w:b/>
                <w:sz w:val="24"/>
                <w:szCs w:val="24"/>
              </w:rPr>
              <w:t xml:space="preserve"> </w:t>
            </w:r>
            <w:r w:rsidRPr="000466C9">
              <w:rPr>
                <w:rFonts w:ascii="Times New Roman" w:hAnsi="Times New Roman" w:cs="Times New Roman"/>
                <w:b/>
                <w:sz w:val="24"/>
                <w:szCs w:val="24"/>
                <w:lang w:val="ro-MD"/>
              </w:rPr>
              <w:t>Condițiile ce au impus elaborarea proiectului și finalitățile urmărite.</w:t>
            </w:r>
          </w:p>
        </w:tc>
      </w:tr>
      <w:tr w:rsidR="006F5C09" w:rsidRPr="000466C9" w:rsidTr="00245135">
        <w:trPr>
          <w:trHeight w:val="350"/>
        </w:trPr>
        <w:tc>
          <w:tcPr>
            <w:tcW w:w="9540" w:type="dxa"/>
          </w:tcPr>
          <w:p w:rsidR="006F5C09" w:rsidRPr="000466C9" w:rsidRDefault="006F5C09" w:rsidP="00C94354">
            <w:pPr>
              <w:pStyle w:val="a3"/>
              <w:ind w:firstLine="720"/>
              <w:jc w:val="both"/>
              <w:rPr>
                <w:rFonts w:ascii="Times New Roman" w:hAnsi="Times New Roman" w:cs="Times New Roman"/>
                <w:sz w:val="24"/>
                <w:szCs w:val="24"/>
                <w:lang w:val="ro-MD"/>
              </w:rPr>
            </w:pPr>
          </w:p>
          <w:p w:rsidR="006F5C09" w:rsidRPr="000466C9" w:rsidRDefault="006F5C09" w:rsidP="0004072A">
            <w:pPr>
              <w:spacing w:line="240" w:lineRule="auto"/>
              <w:ind w:firstLine="720"/>
              <w:jc w:val="both"/>
              <w:rPr>
                <w:sz w:val="24"/>
                <w:szCs w:val="24"/>
                <w:lang w:val="ro-MD"/>
              </w:rPr>
            </w:pPr>
            <w:r w:rsidRPr="000466C9">
              <w:rPr>
                <w:sz w:val="24"/>
                <w:szCs w:val="24"/>
                <w:lang w:val="ro-MD"/>
              </w:rPr>
              <w:t xml:space="preserve">Prin ratificarea de către Parlamentul Republicii Moldova a Acordului de Asociere între Republica Moldova, pe de o parte, și Uniunea Europeană și Comunitatea Europeană a Energiei Atomice și statele membre ale acestora, pe de altă parte prin Legea nr. 112 din 2 iulie 2014, Republica Moldova și-a asumat angajamentul de a transpune în legislația națională prevederile </w:t>
            </w:r>
            <w:r w:rsidRPr="000466C9">
              <w:rPr>
                <w:i/>
                <w:sz w:val="24"/>
                <w:szCs w:val="24"/>
                <w:lang w:val="ro-MD"/>
              </w:rPr>
              <w:t>acquis-ului comunitar</w:t>
            </w:r>
            <w:r w:rsidRPr="000466C9">
              <w:rPr>
                <w:sz w:val="24"/>
                <w:szCs w:val="24"/>
                <w:lang w:val="ro-MD"/>
              </w:rPr>
              <w:t xml:space="preserve"> în domeniul raportării financiare corporative (</w:t>
            </w:r>
            <w:r w:rsidRPr="000466C9">
              <w:rPr>
                <w:i/>
                <w:sz w:val="24"/>
                <w:szCs w:val="24"/>
                <w:lang w:val="ro-MD"/>
              </w:rPr>
              <w:t>Anexa II la capitolul 3 Dreptul societăților comerciale, contabilitate și audit și guvernanța corporativă din titlul IV</w:t>
            </w:r>
            <w:r w:rsidRPr="000466C9">
              <w:rPr>
                <w:sz w:val="24"/>
                <w:szCs w:val="24"/>
                <w:lang w:val="ro-MD"/>
              </w:rPr>
              <w:t>). Pentru realizarea acestui angajament în domeniul auditului situațiilor financiare urmează a fi transpus</w:t>
            </w:r>
            <w:r w:rsidR="0004072A">
              <w:rPr>
                <w:sz w:val="24"/>
                <w:szCs w:val="24"/>
              </w:rPr>
              <w:t>ă</w:t>
            </w:r>
            <w:r w:rsidRPr="000466C9">
              <w:rPr>
                <w:sz w:val="24"/>
                <w:szCs w:val="24"/>
                <w:lang w:val="ro-MD"/>
              </w:rPr>
              <w:t xml:space="preserve"> Directiva 2006/43/CE a Parlamentului European și a Consiliului din 17 mai 2006 privind auditul legal al conturilor anuale și al conturilor consolidate.</w:t>
            </w:r>
          </w:p>
          <w:p w:rsidR="006F5C09" w:rsidRPr="000466C9" w:rsidRDefault="006F5C09" w:rsidP="00C94354">
            <w:pPr>
              <w:pStyle w:val="a3"/>
              <w:ind w:firstLine="720"/>
              <w:jc w:val="both"/>
              <w:rPr>
                <w:rFonts w:ascii="Times New Roman" w:hAnsi="Times New Roman" w:cs="Times New Roman"/>
                <w:sz w:val="24"/>
                <w:szCs w:val="24"/>
                <w:lang w:val="ro-MD"/>
              </w:rPr>
            </w:pPr>
            <w:r w:rsidRPr="000466C9">
              <w:rPr>
                <w:rFonts w:ascii="Times New Roman" w:hAnsi="Times New Roman" w:cs="Times New Roman"/>
                <w:sz w:val="24"/>
                <w:szCs w:val="24"/>
                <w:lang w:val="ro-MD"/>
              </w:rPr>
              <w:t xml:space="preserve">Pentru </w:t>
            </w:r>
            <w:r w:rsidR="00793758">
              <w:rPr>
                <w:rFonts w:ascii="Times New Roman" w:hAnsi="Times New Roman" w:cs="Times New Roman"/>
                <w:sz w:val="24"/>
                <w:szCs w:val="24"/>
                <w:lang w:val="ro-MD"/>
              </w:rPr>
              <w:t>evaluarea compatibili</w:t>
            </w:r>
            <w:r w:rsidR="001655B8">
              <w:rPr>
                <w:rFonts w:ascii="Times New Roman" w:hAnsi="Times New Roman" w:cs="Times New Roman"/>
                <w:sz w:val="24"/>
                <w:szCs w:val="24"/>
                <w:lang w:val="ro-MD"/>
              </w:rPr>
              <w:t>tății</w:t>
            </w:r>
            <w:r w:rsidRPr="000466C9">
              <w:rPr>
                <w:rFonts w:ascii="Times New Roman" w:hAnsi="Times New Roman" w:cs="Times New Roman"/>
                <w:sz w:val="24"/>
                <w:szCs w:val="24"/>
                <w:lang w:val="ro-MD"/>
              </w:rPr>
              <w:t xml:space="preserve"> legislației în vigoare în domeniul auditului situațiilor financiare cu</w:t>
            </w:r>
            <w:r w:rsidRPr="000466C9">
              <w:rPr>
                <w:rFonts w:ascii="Times New Roman" w:hAnsi="Times New Roman" w:cs="Times New Roman"/>
                <w:i/>
                <w:sz w:val="24"/>
                <w:szCs w:val="24"/>
                <w:lang w:val="ro-MD"/>
              </w:rPr>
              <w:t xml:space="preserve"> acquis-ului comunitar</w:t>
            </w:r>
            <w:r w:rsidRPr="000466C9">
              <w:rPr>
                <w:rFonts w:ascii="Times New Roman" w:hAnsi="Times New Roman" w:cs="Times New Roman"/>
                <w:sz w:val="24"/>
                <w:szCs w:val="24"/>
                <w:lang w:val="ro-MD"/>
              </w:rPr>
              <w:t>, Ministerul Finanțelor a elaborat și publicat tabelul de transpunere</w:t>
            </w:r>
            <w:r w:rsidRPr="000466C9">
              <w:rPr>
                <w:rStyle w:val="a9"/>
                <w:rFonts w:ascii="Times New Roman" w:hAnsi="Times New Roman" w:cs="Times New Roman"/>
                <w:sz w:val="24"/>
                <w:szCs w:val="24"/>
                <w:lang w:val="ro-MD"/>
              </w:rPr>
              <w:footnoteReference w:id="1"/>
            </w:r>
            <w:r w:rsidRPr="000466C9">
              <w:rPr>
                <w:rFonts w:ascii="Times New Roman" w:hAnsi="Times New Roman" w:cs="Times New Roman"/>
                <w:sz w:val="24"/>
                <w:szCs w:val="24"/>
                <w:lang w:val="ro-MD"/>
              </w:rPr>
              <w:t xml:space="preserve">. Ulterior în luna decembrie 2015, în rezultatul </w:t>
            </w:r>
            <w:r w:rsidR="001655B8">
              <w:rPr>
                <w:rFonts w:ascii="Times New Roman" w:hAnsi="Times New Roman" w:cs="Times New Roman"/>
                <w:sz w:val="24"/>
                <w:szCs w:val="24"/>
                <w:lang w:val="ro-MD"/>
              </w:rPr>
              <w:t>evaluării compatibilității</w:t>
            </w:r>
            <w:r w:rsidRPr="000466C9">
              <w:rPr>
                <w:rFonts w:ascii="Times New Roman" w:hAnsi="Times New Roman" w:cs="Times New Roman"/>
                <w:sz w:val="24"/>
                <w:szCs w:val="24"/>
                <w:lang w:val="ro-MD"/>
              </w:rPr>
              <w:t>, a fost elaborat Conceptul privind transpunerea Directivei pr</w:t>
            </w:r>
            <w:r w:rsidR="004719E6">
              <w:rPr>
                <w:rFonts w:ascii="Times New Roman" w:hAnsi="Times New Roman" w:cs="Times New Roman"/>
                <w:sz w:val="24"/>
                <w:szCs w:val="24"/>
                <w:lang w:val="ro-MD"/>
              </w:rPr>
              <w:t>ivind contabilitatea (2013/34/CE</w:t>
            </w:r>
            <w:r w:rsidRPr="000466C9">
              <w:rPr>
                <w:rFonts w:ascii="Times New Roman" w:hAnsi="Times New Roman" w:cs="Times New Roman"/>
                <w:sz w:val="24"/>
                <w:szCs w:val="24"/>
                <w:lang w:val="ro-MD"/>
              </w:rPr>
              <w:t>) și Direct</w:t>
            </w:r>
            <w:r w:rsidR="004719E6">
              <w:rPr>
                <w:rFonts w:ascii="Times New Roman" w:hAnsi="Times New Roman" w:cs="Times New Roman"/>
                <w:sz w:val="24"/>
                <w:szCs w:val="24"/>
                <w:lang w:val="ro-MD"/>
              </w:rPr>
              <w:t>ivei privind auditul (2006/43/CE</w:t>
            </w:r>
            <w:r w:rsidRPr="000466C9">
              <w:rPr>
                <w:rFonts w:ascii="Times New Roman" w:hAnsi="Times New Roman" w:cs="Times New Roman"/>
                <w:sz w:val="24"/>
                <w:szCs w:val="24"/>
                <w:lang w:val="ro-MD"/>
              </w:rPr>
              <w:t>)</w:t>
            </w:r>
            <w:r w:rsidRPr="000466C9">
              <w:rPr>
                <w:rStyle w:val="a9"/>
                <w:rFonts w:ascii="Times New Roman" w:hAnsi="Times New Roman" w:cs="Times New Roman"/>
                <w:sz w:val="24"/>
                <w:szCs w:val="24"/>
                <w:lang w:val="ro-MD"/>
              </w:rPr>
              <w:footnoteReference w:id="2"/>
            </w:r>
            <w:r w:rsidRPr="000466C9">
              <w:rPr>
                <w:rFonts w:ascii="Times New Roman" w:hAnsi="Times New Roman" w:cs="Times New Roman"/>
                <w:sz w:val="24"/>
                <w:szCs w:val="24"/>
                <w:lang w:val="ro-MD"/>
              </w:rPr>
              <w:t xml:space="preserve">. </w:t>
            </w:r>
          </w:p>
          <w:p w:rsidR="00047546" w:rsidRPr="000466C9" w:rsidRDefault="00047546" w:rsidP="00047546">
            <w:pPr>
              <w:pStyle w:val="a3"/>
              <w:ind w:firstLine="720"/>
              <w:jc w:val="both"/>
              <w:rPr>
                <w:rFonts w:ascii="Times New Roman" w:hAnsi="Times New Roman" w:cs="Times New Roman"/>
                <w:sz w:val="24"/>
                <w:szCs w:val="24"/>
                <w:lang w:val="ro-MD"/>
              </w:rPr>
            </w:pPr>
            <w:r w:rsidRPr="000466C9">
              <w:rPr>
                <w:rFonts w:ascii="Times New Roman" w:hAnsi="Times New Roman" w:cs="Times New Roman"/>
                <w:sz w:val="24"/>
                <w:szCs w:val="24"/>
                <w:lang w:val="ro-MD"/>
              </w:rPr>
              <w:t xml:space="preserve">Proiectul Legii </w:t>
            </w:r>
            <w:r>
              <w:rPr>
                <w:rFonts w:ascii="Times New Roman" w:hAnsi="Times New Roman" w:cs="Times New Roman"/>
                <w:sz w:val="24"/>
                <w:szCs w:val="24"/>
                <w:lang w:val="ro-MD"/>
              </w:rPr>
              <w:t xml:space="preserve">privind </w:t>
            </w:r>
            <w:r w:rsidRPr="000466C9">
              <w:rPr>
                <w:rFonts w:ascii="Times New Roman" w:hAnsi="Times New Roman" w:cs="Times New Roman"/>
                <w:sz w:val="24"/>
                <w:szCs w:val="24"/>
                <w:lang w:val="ro-MD"/>
              </w:rPr>
              <w:t xml:space="preserve"> auditul situațiilor financiare a fost elaborat cu </w:t>
            </w:r>
            <w:r w:rsidRPr="000466C9">
              <w:rPr>
                <w:rStyle w:val="a5"/>
                <w:rFonts w:ascii="Times New Roman" w:hAnsi="Times New Roman" w:cs="Times New Roman"/>
                <w:i w:val="0"/>
                <w:color w:val="auto"/>
                <w:sz w:val="24"/>
                <w:szCs w:val="24"/>
                <w:lang w:val="ro-MD"/>
              </w:rPr>
              <w:t>suportul proiectului regional</w:t>
            </w:r>
            <w:r w:rsidRPr="000466C9">
              <w:rPr>
                <w:rFonts w:ascii="Times New Roman" w:hAnsi="Times New Roman" w:cs="Times New Roman"/>
                <w:sz w:val="24"/>
                <w:szCs w:val="24"/>
                <w:lang w:val="ro-MD"/>
              </w:rPr>
              <w:t xml:space="preserve"> STAREP (</w:t>
            </w:r>
            <w:r w:rsidRPr="000466C9">
              <w:rPr>
                <w:rStyle w:val="a5"/>
                <w:rFonts w:ascii="Times New Roman" w:hAnsi="Times New Roman" w:cs="Times New Roman"/>
                <w:color w:val="auto"/>
                <w:sz w:val="24"/>
                <w:szCs w:val="24"/>
                <w:lang w:val="ro-MD"/>
              </w:rPr>
              <w:t>Consolidarea activității de audit și raportare financiară în țările din Parteneriatul Estic</w:t>
            </w:r>
            <w:r w:rsidRPr="000466C9">
              <w:rPr>
                <w:rFonts w:ascii="Times New Roman" w:hAnsi="Times New Roman" w:cs="Times New Roman"/>
                <w:sz w:val="24"/>
                <w:szCs w:val="24"/>
                <w:lang w:val="ro-MD"/>
              </w:rPr>
              <w:t>) implementat de Centrul pentru Reforma Raportării Financiare al Băncii Mondiale.</w:t>
            </w:r>
          </w:p>
          <w:p w:rsidR="006F5C09" w:rsidRPr="000466C9" w:rsidRDefault="006F5C09" w:rsidP="00C94354">
            <w:pPr>
              <w:pStyle w:val="a3"/>
              <w:ind w:firstLine="720"/>
              <w:jc w:val="both"/>
              <w:rPr>
                <w:rFonts w:ascii="Times New Roman" w:hAnsi="Times New Roman" w:cs="Times New Roman"/>
                <w:i/>
                <w:sz w:val="24"/>
                <w:szCs w:val="24"/>
                <w:lang w:val="ro-MD"/>
              </w:rPr>
            </w:pPr>
            <w:r w:rsidRPr="000466C9">
              <w:rPr>
                <w:rFonts w:ascii="Times New Roman" w:hAnsi="Times New Roman" w:cs="Times New Roman"/>
                <w:sz w:val="24"/>
                <w:szCs w:val="24"/>
                <w:lang w:val="ro-MD"/>
              </w:rPr>
              <w:t>Transpunerea Direct</w:t>
            </w:r>
            <w:r w:rsidR="004719E6">
              <w:rPr>
                <w:rFonts w:ascii="Times New Roman" w:hAnsi="Times New Roman" w:cs="Times New Roman"/>
                <w:sz w:val="24"/>
                <w:szCs w:val="24"/>
                <w:lang w:val="ro-MD"/>
              </w:rPr>
              <w:t>ivei privind auditul (2006/43/CE</w:t>
            </w:r>
            <w:r w:rsidRPr="000466C9">
              <w:rPr>
                <w:rFonts w:ascii="Times New Roman" w:hAnsi="Times New Roman" w:cs="Times New Roman"/>
                <w:sz w:val="24"/>
                <w:szCs w:val="24"/>
                <w:lang w:val="ro-MD"/>
              </w:rPr>
              <w:t>) oferă Ministerului F</w:t>
            </w:r>
            <w:r w:rsidR="00D64AE4">
              <w:rPr>
                <w:rFonts w:ascii="Times New Roman" w:hAnsi="Times New Roman" w:cs="Times New Roman"/>
                <w:sz w:val="24"/>
                <w:szCs w:val="24"/>
                <w:lang w:val="ro-MD"/>
              </w:rPr>
              <w:t xml:space="preserve">inanțelor  oportunitatea </w:t>
            </w:r>
            <w:bookmarkStart w:id="0" w:name="_GoBack"/>
            <w:bookmarkEnd w:id="0"/>
            <w:r w:rsidRPr="000466C9">
              <w:rPr>
                <w:rFonts w:ascii="Times New Roman" w:hAnsi="Times New Roman" w:cs="Times New Roman"/>
                <w:sz w:val="24"/>
                <w:szCs w:val="24"/>
                <w:lang w:val="ro-MD"/>
              </w:rPr>
              <w:t xml:space="preserve">de a perfecționa cadrul de reglementare a activității de audit și de supraveghere publică, precum și pentru a stabili reglementări specifice referitor la auditul entităților de interes public. </w:t>
            </w:r>
          </w:p>
          <w:p w:rsidR="006F5C09" w:rsidRPr="000466C9" w:rsidRDefault="006F5C09" w:rsidP="00C94354">
            <w:pPr>
              <w:pStyle w:val="a3"/>
              <w:ind w:firstLine="720"/>
              <w:jc w:val="both"/>
              <w:rPr>
                <w:rFonts w:ascii="Times New Roman" w:hAnsi="Times New Roman" w:cs="Times New Roman"/>
                <w:i/>
                <w:sz w:val="24"/>
                <w:szCs w:val="24"/>
                <w:lang w:val="ro-MD"/>
              </w:rPr>
            </w:pPr>
            <w:r w:rsidRPr="000466C9">
              <w:rPr>
                <w:rFonts w:ascii="Times New Roman" w:hAnsi="Times New Roman" w:cs="Times New Roman"/>
                <w:sz w:val="24"/>
                <w:szCs w:val="24"/>
                <w:lang w:val="ro-MD"/>
              </w:rPr>
              <w:t>Proiectul Legii privi</w:t>
            </w:r>
            <w:r>
              <w:rPr>
                <w:rFonts w:ascii="Times New Roman" w:hAnsi="Times New Roman" w:cs="Times New Roman"/>
                <w:sz w:val="24"/>
                <w:szCs w:val="24"/>
                <w:lang w:val="ro-MD"/>
              </w:rPr>
              <w:t>nd</w:t>
            </w:r>
            <w:r w:rsidRPr="000466C9">
              <w:rPr>
                <w:rFonts w:ascii="Times New Roman" w:hAnsi="Times New Roman" w:cs="Times New Roman"/>
                <w:sz w:val="24"/>
                <w:szCs w:val="24"/>
                <w:lang w:val="ro-MD"/>
              </w:rPr>
              <w:t xml:space="preserve"> la auditul situațiilor financiare are ca obiectiv </w:t>
            </w:r>
            <w:r w:rsidRPr="000466C9">
              <w:rPr>
                <w:rFonts w:ascii="Times New Roman" w:hAnsi="Times New Roman" w:cs="Times New Roman"/>
                <w:i/>
                <w:sz w:val="24"/>
                <w:szCs w:val="24"/>
                <w:lang w:val="ro-MD"/>
              </w:rPr>
              <w:t xml:space="preserve"> </w:t>
            </w:r>
            <w:r w:rsidRPr="000466C9">
              <w:rPr>
                <w:rFonts w:ascii="Times New Roman" w:hAnsi="Times New Roman" w:cs="Times New Roman"/>
                <w:bCs/>
                <w:sz w:val="24"/>
                <w:szCs w:val="24"/>
                <w:lang w:val="ro-MD"/>
              </w:rPr>
              <w:t>stabilirea cadrului juridic privind organizarea auditului de către entitățile de audit, reglementarea exercitării profesiei de auditor, precum și cerințe specifice auditului entităților de interes public.</w:t>
            </w:r>
          </w:p>
        </w:tc>
      </w:tr>
      <w:tr w:rsidR="006F5C09" w:rsidRPr="000466C9" w:rsidTr="00245135">
        <w:tc>
          <w:tcPr>
            <w:tcW w:w="9540" w:type="dxa"/>
            <w:shd w:val="clear" w:color="auto" w:fill="C6D9F1" w:themeFill="text2" w:themeFillTint="33"/>
          </w:tcPr>
          <w:p w:rsidR="006F5C09" w:rsidRPr="000466C9" w:rsidRDefault="006F5C09" w:rsidP="00C94354">
            <w:pPr>
              <w:pStyle w:val="a3"/>
              <w:rPr>
                <w:rFonts w:ascii="Times New Roman" w:hAnsi="Times New Roman" w:cs="Times New Roman"/>
                <w:b/>
                <w:sz w:val="24"/>
                <w:szCs w:val="24"/>
                <w:lang w:val="ro-MD"/>
              </w:rPr>
            </w:pPr>
            <w:r w:rsidRPr="000466C9">
              <w:rPr>
                <w:rFonts w:ascii="Times New Roman" w:hAnsi="Times New Roman" w:cs="Times New Roman"/>
                <w:b/>
                <w:sz w:val="24"/>
                <w:szCs w:val="24"/>
                <w:lang w:val="ro-MD"/>
              </w:rPr>
              <w:t>2. Principalele prevederi ale proiectului și evidențierea elementelor noi.</w:t>
            </w:r>
          </w:p>
        </w:tc>
      </w:tr>
      <w:tr w:rsidR="006F5C09" w:rsidRPr="000466C9" w:rsidTr="00245135">
        <w:tc>
          <w:tcPr>
            <w:tcW w:w="9540" w:type="dxa"/>
          </w:tcPr>
          <w:p w:rsidR="00C31B00" w:rsidRDefault="00C31B00" w:rsidP="00C94354">
            <w:pPr>
              <w:pStyle w:val="a3"/>
              <w:jc w:val="both"/>
              <w:rPr>
                <w:rFonts w:ascii="Times New Roman" w:hAnsi="Times New Roman" w:cs="Times New Roman"/>
                <w:sz w:val="24"/>
                <w:szCs w:val="24"/>
                <w:lang w:val="ro-MD"/>
              </w:rPr>
            </w:pPr>
          </w:p>
          <w:p w:rsidR="006F5C09" w:rsidRPr="000466C9" w:rsidRDefault="006F5C09" w:rsidP="00C31B00">
            <w:pPr>
              <w:pStyle w:val="a3"/>
              <w:ind w:firstLine="702"/>
              <w:jc w:val="both"/>
              <w:rPr>
                <w:rFonts w:ascii="Times New Roman" w:hAnsi="Times New Roman" w:cs="Times New Roman"/>
                <w:sz w:val="24"/>
                <w:szCs w:val="24"/>
                <w:lang w:val="ro-MD"/>
              </w:rPr>
            </w:pPr>
            <w:r w:rsidRPr="000466C9">
              <w:rPr>
                <w:rFonts w:ascii="Times New Roman" w:hAnsi="Times New Roman" w:cs="Times New Roman"/>
                <w:sz w:val="24"/>
                <w:szCs w:val="24"/>
                <w:lang w:val="ro-MD"/>
              </w:rPr>
              <w:t>Principalele prevederi ale proiectului</w:t>
            </w:r>
            <w:r w:rsidR="00A35CDB">
              <w:rPr>
                <w:rFonts w:ascii="Times New Roman" w:hAnsi="Times New Roman" w:cs="Times New Roman"/>
                <w:sz w:val="24"/>
                <w:szCs w:val="24"/>
                <w:lang w:val="ro-MD"/>
              </w:rPr>
              <w:t xml:space="preserve"> Legii privind auditul situațiilor financiare</w:t>
            </w:r>
            <w:r w:rsidRPr="000466C9">
              <w:rPr>
                <w:rFonts w:ascii="Times New Roman" w:hAnsi="Times New Roman" w:cs="Times New Roman"/>
                <w:sz w:val="24"/>
                <w:szCs w:val="24"/>
                <w:lang w:val="ro-MD"/>
              </w:rPr>
              <w:t xml:space="preserve"> sunt următoarele:</w:t>
            </w:r>
          </w:p>
          <w:p w:rsidR="006F5C09" w:rsidRPr="000466C9" w:rsidRDefault="006F5C09" w:rsidP="00C94354">
            <w:pPr>
              <w:pStyle w:val="a3"/>
              <w:jc w:val="both"/>
              <w:rPr>
                <w:rFonts w:ascii="Times New Roman" w:hAnsi="Times New Roman" w:cs="Times New Roman"/>
                <w:sz w:val="24"/>
                <w:szCs w:val="24"/>
                <w:lang w:val="ro-MD"/>
              </w:rPr>
            </w:pPr>
          </w:p>
          <w:p w:rsidR="006F5C09" w:rsidRPr="000466C9" w:rsidRDefault="006F5C09" w:rsidP="006F5C09">
            <w:pPr>
              <w:pStyle w:val="a3"/>
              <w:numPr>
                <w:ilvl w:val="0"/>
                <w:numId w:val="1"/>
              </w:numPr>
              <w:jc w:val="both"/>
              <w:rPr>
                <w:rFonts w:ascii="Times New Roman" w:hAnsi="Times New Roman" w:cs="Times New Roman"/>
                <w:b/>
                <w:i/>
                <w:sz w:val="24"/>
                <w:szCs w:val="24"/>
                <w:lang w:val="ro-MD"/>
              </w:rPr>
            </w:pPr>
            <w:r w:rsidRPr="000466C9">
              <w:rPr>
                <w:rFonts w:ascii="Times New Roman" w:hAnsi="Times New Roman" w:cs="Times New Roman"/>
                <w:b/>
                <w:i/>
                <w:sz w:val="24"/>
                <w:szCs w:val="24"/>
                <w:lang w:val="ro-MD"/>
              </w:rPr>
              <w:t>Asigurarea competenței profesionale</w:t>
            </w:r>
          </w:p>
          <w:p w:rsidR="006F5C09" w:rsidRPr="000466C9" w:rsidRDefault="006F5C09" w:rsidP="00C94354">
            <w:pPr>
              <w:pStyle w:val="a3"/>
              <w:ind w:firstLine="720"/>
              <w:jc w:val="both"/>
              <w:rPr>
                <w:rFonts w:ascii="Times New Roman" w:hAnsi="Times New Roman" w:cs="Times New Roman"/>
                <w:sz w:val="24"/>
                <w:szCs w:val="24"/>
                <w:lang w:val="ro-MD"/>
              </w:rPr>
            </w:pPr>
            <w:r w:rsidRPr="000466C9">
              <w:rPr>
                <w:rFonts w:ascii="Times New Roman" w:hAnsi="Times New Roman" w:cs="Times New Roman"/>
                <w:sz w:val="24"/>
                <w:szCs w:val="24"/>
                <w:lang w:val="ro-MD"/>
              </w:rPr>
              <w:t>Pentru a asigura  calitatea și integritatea auditorilor</w:t>
            </w:r>
            <w:r w:rsidRPr="000466C9">
              <w:rPr>
                <w:rFonts w:ascii="Times New Roman" w:hAnsi="Times New Roman" w:cs="Times New Roman"/>
                <w:b/>
                <w:i/>
                <w:sz w:val="24"/>
                <w:szCs w:val="24"/>
                <w:lang w:val="ro-MD"/>
              </w:rPr>
              <w:t xml:space="preserve"> </w:t>
            </w:r>
            <w:r w:rsidRPr="000466C9">
              <w:rPr>
                <w:rFonts w:ascii="Times New Roman" w:hAnsi="Times New Roman" w:cs="Times New Roman"/>
                <w:sz w:val="24"/>
                <w:szCs w:val="24"/>
                <w:lang w:val="ro-MD"/>
              </w:rPr>
              <w:t>proiectul stabilește reglementări mai clare de admitere în profesie, în special referitoare la realizarea stagiului în audit și reglementează procedura de admitere la examenul pentru obținerea calificării profesionale a auditorului.</w:t>
            </w:r>
            <w:r w:rsidRPr="000466C9">
              <w:rPr>
                <w:rFonts w:cs="Times New Roman"/>
                <w:sz w:val="24"/>
                <w:szCs w:val="24"/>
                <w:lang w:val="ro-MD"/>
              </w:rPr>
              <w:t xml:space="preserve"> </w:t>
            </w:r>
            <w:r w:rsidR="00047546">
              <w:rPr>
                <w:rFonts w:ascii="Times New Roman" w:hAnsi="Times New Roman" w:cs="Times New Roman"/>
                <w:sz w:val="24"/>
                <w:szCs w:val="24"/>
                <w:lang w:val="ro-MD"/>
              </w:rPr>
              <w:t>Stagiul</w:t>
            </w:r>
            <w:r w:rsidRPr="000466C9">
              <w:rPr>
                <w:rFonts w:ascii="Times New Roman" w:hAnsi="Times New Roman" w:cs="Times New Roman"/>
                <w:sz w:val="24"/>
                <w:szCs w:val="24"/>
                <w:lang w:val="ro-MD"/>
              </w:rPr>
              <w:t xml:space="preserve"> va constitui o perioadă de cel puțin 2 ani </w:t>
            </w:r>
            <w:r w:rsidR="006D14A9">
              <w:rPr>
                <w:rFonts w:ascii="Times New Roman" w:hAnsi="Times New Roman" w:cs="Times New Roman"/>
                <w:sz w:val="24"/>
                <w:szCs w:val="24"/>
                <w:lang w:val="ro-MD"/>
              </w:rPr>
              <w:t xml:space="preserve">care </w:t>
            </w:r>
            <w:r w:rsidRPr="000466C9">
              <w:rPr>
                <w:rFonts w:ascii="Times New Roman" w:hAnsi="Times New Roman" w:cs="Times New Roman"/>
                <w:sz w:val="24"/>
                <w:szCs w:val="24"/>
                <w:lang w:val="ro-MD"/>
              </w:rPr>
              <w:t xml:space="preserve">se </w:t>
            </w:r>
            <w:r w:rsidR="006D14A9">
              <w:rPr>
                <w:rFonts w:ascii="Times New Roman" w:hAnsi="Times New Roman" w:cs="Times New Roman"/>
                <w:sz w:val="24"/>
                <w:szCs w:val="24"/>
                <w:lang w:val="ro-MD"/>
              </w:rPr>
              <w:t>va desfășura</w:t>
            </w:r>
            <w:r w:rsidR="00047546">
              <w:rPr>
                <w:rFonts w:ascii="Times New Roman" w:hAnsi="Times New Roman" w:cs="Times New Roman"/>
                <w:sz w:val="24"/>
                <w:szCs w:val="24"/>
                <w:lang w:val="ro-MD"/>
              </w:rPr>
              <w:t xml:space="preserve"> sub îndrumarea unui auditor</w:t>
            </w:r>
            <w:r w:rsidRPr="000466C9">
              <w:rPr>
                <w:rFonts w:ascii="Times New Roman" w:hAnsi="Times New Roman" w:cs="Times New Roman"/>
                <w:sz w:val="24"/>
                <w:szCs w:val="24"/>
                <w:lang w:val="ro-MD"/>
              </w:rPr>
              <w:t>.</w:t>
            </w:r>
          </w:p>
          <w:p w:rsidR="006F5C09" w:rsidRPr="000466C9" w:rsidRDefault="006F5C09" w:rsidP="00C94354">
            <w:pPr>
              <w:pStyle w:val="a3"/>
              <w:ind w:firstLine="720"/>
              <w:jc w:val="both"/>
              <w:rPr>
                <w:rFonts w:ascii="Times New Roman" w:hAnsi="Times New Roman" w:cs="Times New Roman"/>
                <w:sz w:val="24"/>
                <w:szCs w:val="24"/>
                <w:lang w:val="ro-MD"/>
              </w:rPr>
            </w:pPr>
          </w:p>
          <w:p w:rsidR="006F5C09" w:rsidRPr="000466C9" w:rsidRDefault="006F5C09" w:rsidP="006F5C09">
            <w:pPr>
              <w:pStyle w:val="a3"/>
              <w:numPr>
                <w:ilvl w:val="0"/>
                <w:numId w:val="1"/>
              </w:numPr>
              <w:ind w:left="0" w:firstLine="360"/>
              <w:jc w:val="both"/>
              <w:rPr>
                <w:rFonts w:ascii="Times New Roman" w:hAnsi="Times New Roman" w:cs="Times New Roman"/>
                <w:b/>
                <w:i/>
                <w:sz w:val="24"/>
                <w:szCs w:val="24"/>
                <w:lang w:val="ro-MD"/>
              </w:rPr>
            </w:pPr>
            <w:r w:rsidRPr="000466C9">
              <w:rPr>
                <w:rFonts w:ascii="Times New Roman" w:hAnsi="Times New Roman" w:cs="Times New Roman"/>
                <w:b/>
                <w:i/>
                <w:sz w:val="24"/>
                <w:szCs w:val="24"/>
                <w:lang w:val="ro-MD"/>
              </w:rPr>
              <w:t xml:space="preserve">Reglementarea procedurii de înregistrare a auditorilor și entităților de audit și ținerea </w:t>
            </w:r>
            <w:r w:rsidRPr="000466C9">
              <w:rPr>
                <w:rFonts w:ascii="Times New Roman" w:hAnsi="Times New Roman" w:cs="Times New Roman"/>
                <w:b/>
                <w:i/>
                <w:sz w:val="24"/>
                <w:szCs w:val="24"/>
                <w:lang w:val="ro-MD"/>
              </w:rPr>
              <w:lastRenderedPageBreak/>
              <w:t>Regist</w:t>
            </w:r>
            <w:r w:rsidR="006D14A9">
              <w:rPr>
                <w:rFonts w:ascii="Times New Roman" w:hAnsi="Times New Roman" w:cs="Times New Roman"/>
                <w:b/>
                <w:i/>
                <w:sz w:val="24"/>
                <w:szCs w:val="24"/>
                <w:lang w:val="ro-MD"/>
              </w:rPr>
              <w:t>rului public al auditorilor și R</w:t>
            </w:r>
            <w:r w:rsidRPr="000466C9">
              <w:rPr>
                <w:rFonts w:ascii="Times New Roman" w:hAnsi="Times New Roman" w:cs="Times New Roman"/>
                <w:b/>
                <w:i/>
                <w:sz w:val="24"/>
                <w:szCs w:val="24"/>
                <w:lang w:val="ro-MD"/>
              </w:rPr>
              <w:t>egistrului public al entităților de audit</w:t>
            </w:r>
          </w:p>
          <w:p w:rsidR="00BE0518" w:rsidRPr="004E1108" w:rsidRDefault="006F5C09" w:rsidP="00BE0518">
            <w:pPr>
              <w:pStyle w:val="aa"/>
              <w:ind w:right="-29" w:firstLine="720"/>
              <w:rPr>
                <w:sz w:val="24"/>
                <w:lang w:val="ro-RO"/>
              </w:rPr>
            </w:pPr>
            <w:r w:rsidRPr="004E1108">
              <w:rPr>
                <w:sz w:val="24"/>
                <w:lang w:val="ro-MD"/>
              </w:rPr>
              <w:t xml:space="preserve">Un subiect abordat de o manieră nouă este procedura de înregistrare a auditorilor și entităților de audit. Potrivit proiectului legii </w:t>
            </w:r>
            <w:r w:rsidR="001655B8">
              <w:rPr>
                <w:sz w:val="24"/>
                <w:lang w:val="ro-MD"/>
              </w:rPr>
              <w:t xml:space="preserve">pentru efectuarea auditului, </w:t>
            </w:r>
            <w:r w:rsidRPr="004E1108">
              <w:rPr>
                <w:sz w:val="24"/>
                <w:lang w:val="ro-MD"/>
              </w:rPr>
              <w:t>auditorii și entitățile de audit vor fi înregistrate în mod obligatoriu în Regis</w:t>
            </w:r>
            <w:r w:rsidR="006D14A9" w:rsidRPr="004E1108">
              <w:rPr>
                <w:sz w:val="24"/>
                <w:lang w:val="ro-MD"/>
              </w:rPr>
              <w:t>trul public al auditorilor și R</w:t>
            </w:r>
            <w:r w:rsidRPr="004E1108">
              <w:rPr>
                <w:sz w:val="24"/>
                <w:lang w:val="ro-MD"/>
              </w:rPr>
              <w:t xml:space="preserve">egistrul public al entităților de audit, deținut de </w:t>
            </w:r>
            <w:r w:rsidRPr="004E1108">
              <w:rPr>
                <w:color w:val="000000"/>
                <w:sz w:val="24"/>
                <w:shd w:val="clear" w:color="auto" w:fill="FFFFFF"/>
                <w:lang w:val="ro-MD"/>
              </w:rPr>
              <w:t xml:space="preserve">Consiliul </w:t>
            </w:r>
            <w:r w:rsidR="001655B8">
              <w:rPr>
                <w:color w:val="000000"/>
                <w:sz w:val="24"/>
                <w:shd w:val="clear" w:color="auto" w:fill="FFFFFF"/>
                <w:lang w:val="ro-MD"/>
              </w:rPr>
              <w:t>de supraveghere</w:t>
            </w:r>
            <w:r w:rsidRPr="004E1108">
              <w:rPr>
                <w:color w:val="000000"/>
                <w:sz w:val="24"/>
                <w:shd w:val="clear" w:color="auto" w:fill="FFFFFF"/>
                <w:lang w:val="ro-MD"/>
              </w:rPr>
              <w:t xml:space="preserve"> publică a auditului</w:t>
            </w:r>
            <w:r w:rsidRPr="004E1108">
              <w:rPr>
                <w:sz w:val="24"/>
                <w:lang w:val="ro-MD"/>
              </w:rPr>
              <w:t xml:space="preserve">. </w:t>
            </w:r>
            <w:r w:rsidR="00047546" w:rsidRPr="004E1108">
              <w:rPr>
                <w:sz w:val="24"/>
                <w:lang w:val="ro-MD"/>
              </w:rPr>
              <w:t>Totodată</w:t>
            </w:r>
            <w:r w:rsidR="00BE0518" w:rsidRPr="004E1108">
              <w:rPr>
                <w:sz w:val="24"/>
                <w:lang w:val="ro-MD"/>
              </w:rPr>
              <w:t>,</w:t>
            </w:r>
            <w:r w:rsidR="00047546" w:rsidRPr="004E1108">
              <w:rPr>
                <w:sz w:val="24"/>
                <w:lang w:val="ro-MD"/>
              </w:rPr>
              <w:t xml:space="preserve"> proiectul legii conține prevederi </w:t>
            </w:r>
            <w:r w:rsidR="00BE0518" w:rsidRPr="004E1108">
              <w:rPr>
                <w:sz w:val="24"/>
                <w:lang w:val="ro-MD"/>
              </w:rPr>
              <w:t xml:space="preserve">speciale </w:t>
            </w:r>
            <w:r w:rsidR="00047546" w:rsidRPr="004E1108">
              <w:rPr>
                <w:sz w:val="24"/>
                <w:lang w:val="ro-MD"/>
              </w:rPr>
              <w:t xml:space="preserve">referitoare la </w:t>
            </w:r>
            <w:r w:rsidR="00BE0518" w:rsidRPr="004E1108">
              <w:rPr>
                <w:sz w:val="24"/>
                <w:lang w:val="ro-MD"/>
              </w:rPr>
              <w:t xml:space="preserve">înregistrarea entităților de audit. Astfel, Consiliul va înregistra entitățile de audit, </w:t>
            </w:r>
            <w:r w:rsidR="00BE0518" w:rsidRPr="004E1108">
              <w:rPr>
                <w:sz w:val="24"/>
                <w:lang w:val="ro-RO"/>
              </w:rPr>
              <w:t>dacă la momentul înregistrării acestea îndeplinesc cumulativ următoarele condiții: au ca angajați nu mai puțin de doi auditori și corespund cerințelor stabilite în art. 8 al prezentului proiect, precum și dacă dispun de oficiu, fapt care trebuie confirmat prin extrasul din Registrul bunurilor imobile sau contractul de leasing.</w:t>
            </w:r>
          </w:p>
          <w:p w:rsidR="006F5C09" w:rsidRPr="0004072A" w:rsidRDefault="006F5C09" w:rsidP="00C94354">
            <w:pPr>
              <w:pStyle w:val="a3"/>
              <w:ind w:firstLine="720"/>
              <w:jc w:val="both"/>
              <w:rPr>
                <w:rFonts w:ascii="Times New Roman" w:hAnsi="Times New Roman" w:cs="Times New Roman"/>
                <w:sz w:val="24"/>
                <w:szCs w:val="24"/>
                <w:lang w:val="ro-MD"/>
              </w:rPr>
            </w:pPr>
            <w:r w:rsidRPr="0004072A">
              <w:rPr>
                <w:rFonts w:ascii="Times New Roman" w:hAnsi="Times New Roman" w:cs="Times New Roman"/>
                <w:sz w:val="24"/>
                <w:szCs w:val="24"/>
                <w:lang w:val="ro-MD"/>
              </w:rPr>
              <w:t>Actuala cerință de licențiere a activității de audit va fi anulată. Informația privind conținutul Registrelor nominalizate este extinsă, expres va fi indicat numărul individual al auditorului și numărul individual al entității de audit</w:t>
            </w:r>
            <w:r w:rsidR="001655B8" w:rsidRPr="0004072A">
              <w:rPr>
                <w:rFonts w:ascii="Times New Roman" w:hAnsi="Times New Roman" w:cs="Times New Roman"/>
                <w:sz w:val="24"/>
                <w:szCs w:val="24"/>
                <w:lang w:val="ro-MD"/>
              </w:rPr>
              <w:t xml:space="preserve">, </w:t>
            </w:r>
            <w:r w:rsidR="001655B8" w:rsidRPr="0004072A">
              <w:rPr>
                <w:rFonts w:ascii="Times New Roman" w:hAnsi="Times New Roman" w:cs="Times New Roman"/>
                <w:sz w:val="24"/>
                <w:szCs w:val="24"/>
                <w:lang w:val="ro-RO"/>
              </w:rPr>
              <w:t>numele și prenumele acţionarilor (asociaţilor) şi cota pe care o deţin în capitalul social, precum și numele și prenumele membrilor organului executiv</w:t>
            </w:r>
            <w:r w:rsidRPr="0004072A">
              <w:rPr>
                <w:rFonts w:ascii="Times New Roman" w:hAnsi="Times New Roman" w:cs="Times New Roman"/>
                <w:sz w:val="24"/>
                <w:szCs w:val="24"/>
                <w:lang w:val="ro-MD"/>
              </w:rPr>
              <w:t>. De asemenea</w:t>
            </w:r>
            <w:r w:rsidR="00EB56C5" w:rsidRPr="0004072A">
              <w:rPr>
                <w:rFonts w:ascii="Times New Roman" w:hAnsi="Times New Roman" w:cs="Times New Roman"/>
                <w:sz w:val="24"/>
                <w:szCs w:val="24"/>
                <w:lang w:val="ro-MD"/>
              </w:rPr>
              <w:t>,</w:t>
            </w:r>
            <w:r w:rsidRPr="0004072A">
              <w:rPr>
                <w:rFonts w:ascii="Times New Roman" w:hAnsi="Times New Roman" w:cs="Times New Roman"/>
                <w:sz w:val="24"/>
                <w:szCs w:val="24"/>
                <w:lang w:val="ro-MD"/>
              </w:rPr>
              <w:t xml:space="preserve"> se prevede plasarea pe pagina web a Consiliului a extr</w:t>
            </w:r>
            <w:r w:rsidR="00047546" w:rsidRPr="0004072A">
              <w:rPr>
                <w:rFonts w:ascii="Times New Roman" w:hAnsi="Times New Roman" w:cs="Times New Roman"/>
                <w:sz w:val="24"/>
                <w:szCs w:val="24"/>
                <w:lang w:val="ro-MD"/>
              </w:rPr>
              <w:t>aselor</w:t>
            </w:r>
            <w:r w:rsidRPr="0004072A">
              <w:rPr>
                <w:rFonts w:ascii="Times New Roman" w:hAnsi="Times New Roman" w:cs="Times New Roman"/>
                <w:sz w:val="24"/>
                <w:szCs w:val="24"/>
                <w:lang w:val="ro-MD"/>
              </w:rPr>
              <w:t xml:space="preserve"> din Registrul</w:t>
            </w:r>
            <w:r w:rsidR="00047546" w:rsidRPr="0004072A">
              <w:rPr>
                <w:rFonts w:ascii="Times New Roman" w:hAnsi="Times New Roman" w:cs="Times New Roman"/>
                <w:sz w:val="24"/>
                <w:szCs w:val="24"/>
                <w:lang w:val="ro-MD"/>
              </w:rPr>
              <w:t>e</w:t>
            </w:r>
            <w:r w:rsidRPr="0004072A">
              <w:rPr>
                <w:rFonts w:ascii="Times New Roman" w:hAnsi="Times New Roman" w:cs="Times New Roman"/>
                <w:sz w:val="24"/>
                <w:szCs w:val="24"/>
                <w:lang w:val="ro-MD"/>
              </w:rPr>
              <w:t xml:space="preserve"> public</w:t>
            </w:r>
            <w:r w:rsidR="00047546" w:rsidRPr="0004072A">
              <w:rPr>
                <w:rFonts w:ascii="Times New Roman" w:hAnsi="Times New Roman" w:cs="Times New Roman"/>
                <w:sz w:val="24"/>
                <w:szCs w:val="24"/>
                <w:lang w:val="ro-MD"/>
              </w:rPr>
              <w:t>e corespunzătoare</w:t>
            </w:r>
            <w:r w:rsidRPr="0004072A">
              <w:rPr>
                <w:rFonts w:ascii="Times New Roman" w:hAnsi="Times New Roman" w:cs="Times New Roman"/>
                <w:sz w:val="24"/>
                <w:szCs w:val="24"/>
                <w:lang w:val="ro-MD"/>
              </w:rPr>
              <w:t>, precum și actu</w:t>
            </w:r>
            <w:r w:rsidR="00EB56C5" w:rsidRPr="0004072A">
              <w:rPr>
                <w:rFonts w:ascii="Times New Roman" w:hAnsi="Times New Roman" w:cs="Times New Roman"/>
                <w:sz w:val="24"/>
                <w:szCs w:val="24"/>
                <w:lang w:val="ro-MD"/>
              </w:rPr>
              <w:t xml:space="preserve">alizarea informațiilor aferente. </w:t>
            </w:r>
          </w:p>
          <w:p w:rsidR="00C94354" w:rsidRPr="00C94354" w:rsidRDefault="00EB56C5" w:rsidP="00C94354">
            <w:pPr>
              <w:pStyle w:val="a3"/>
              <w:ind w:firstLine="720"/>
              <w:jc w:val="both"/>
              <w:rPr>
                <w:rFonts w:ascii="Times New Roman" w:hAnsi="Times New Roman" w:cs="Times New Roman"/>
                <w:bCs/>
                <w:sz w:val="24"/>
                <w:szCs w:val="24"/>
                <w:lang w:val="ro-RO"/>
              </w:rPr>
            </w:pPr>
            <w:r w:rsidRPr="00C94354">
              <w:rPr>
                <w:rFonts w:ascii="Times New Roman" w:hAnsi="Times New Roman" w:cs="Times New Roman"/>
                <w:sz w:val="24"/>
                <w:szCs w:val="24"/>
                <w:lang w:val="ro-MD"/>
              </w:rPr>
              <w:t>De menționat</w:t>
            </w:r>
            <w:r w:rsidR="001655B8">
              <w:rPr>
                <w:rFonts w:ascii="Times New Roman" w:hAnsi="Times New Roman" w:cs="Times New Roman"/>
                <w:sz w:val="24"/>
                <w:szCs w:val="24"/>
                <w:lang w:val="ro-MD"/>
              </w:rPr>
              <w:t>,</w:t>
            </w:r>
            <w:r w:rsidRPr="00C94354">
              <w:rPr>
                <w:rFonts w:ascii="Times New Roman" w:hAnsi="Times New Roman" w:cs="Times New Roman"/>
                <w:sz w:val="24"/>
                <w:szCs w:val="24"/>
                <w:lang w:val="ro-MD"/>
              </w:rPr>
              <w:t xml:space="preserve"> că proiectul de lege aduce prevederi noi referitoare la suspendarea activității auditorului și entității de audit, care exclud limita perioadei de suspendare.</w:t>
            </w:r>
            <w:r w:rsidRPr="00C94354">
              <w:rPr>
                <w:rFonts w:ascii="Times New Roman" w:hAnsi="Times New Roman" w:cs="Times New Roman"/>
                <w:sz w:val="24"/>
                <w:szCs w:val="24"/>
                <w:lang w:val="ro-RO"/>
              </w:rPr>
              <w:t xml:space="preserve"> Astfel, activitatea auditorului se suspendă de Consiliul de supraveghere publică a auditului dacă auditorul deţine o funcţie publică incompatibilă, conform legislaţiei, cu efectuarea auditului, depune o înștiințare de suspendare a activităţii din data depunerii sau o dată ulterioară sau es</w:t>
            </w:r>
            <w:r w:rsidR="001655B8">
              <w:rPr>
                <w:rFonts w:ascii="Times New Roman" w:hAnsi="Times New Roman" w:cs="Times New Roman"/>
                <w:sz w:val="24"/>
                <w:szCs w:val="24"/>
                <w:lang w:val="ro-RO"/>
              </w:rPr>
              <w:t>te sancționat în baza art. 41</w:t>
            </w:r>
            <w:r w:rsidRPr="00C94354">
              <w:rPr>
                <w:rFonts w:ascii="Times New Roman" w:hAnsi="Times New Roman" w:cs="Times New Roman"/>
                <w:sz w:val="24"/>
                <w:szCs w:val="24"/>
                <w:lang w:val="ro-RO"/>
              </w:rPr>
              <w:t>, din data adoptării deciziei. În ceea ce privește suspendarea activității entității de audit prevederile proiectului de lege se refera la</w:t>
            </w:r>
            <w:r w:rsidR="00C94354">
              <w:rPr>
                <w:rFonts w:ascii="Times New Roman" w:hAnsi="Times New Roman" w:cs="Times New Roman"/>
                <w:sz w:val="24"/>
                <w:szCs w:val="24"/>
                <w:lang w:val="ro-RO"/>
              </w:rPr>
              <w:t xml:space="preserve"> situațiile cînd</w:t>
            </w:r>
            <w:r w:rsidRPr="00C94354">
              <w:rPr>
                <w:rFonts w:ascii="Times New Roman" w:hAnsi="Times New Roman" w:cs="Times New Roman"/>
                <w:sz w:val="24"/>
                <w:szCs w:val="24"/>
                <w:lang w:val="ro-RO"/>
              </w:rPr>
              <w:t xml:space="preserve"> </w:t>
            </w:r>
            <w:r w:rsidR="00C94354" w:rsidRPr="00C94354">
              <w:rPr>
                <w:rFonts w:ascii="Times New Roman" w:hAnsi="Times New Roman" w:cs="Times New Roman"/>
                <w:sz w:val="24"/>
                <w:szCs w:val="24"/>
                <w:lang w:val="ro-RO"/>
              </w:rPr>
              <w:t>organul executiv al entității înștiințează despre suspendarea  activității, din data depunerii acesteia sau o dată ulterioară</w:t>
            </w:r>
            <w:r w:rsidR="00C94354">
              <w:rPr>
                <w:rFonts w:ascii="Times New Roman" w:hAnsi="Times New Roman" w:cs="Times New Roman"/>
                <w:sz w:val="24"/>
                <w:szCs w:val="24"/>
                <w:lang w:val="ro-RO"/>
              </w:rPr>
              <w:t xml:space="preserve">, </w:t>
            </w:r>
            <w:r w:rsidR="00C94354" w:rsidRPr="00C94354">
              <w:rPr>
                <w:rFonts w:ascii="Times New Roman" w:hAnsi="Times New Roman" w:cs="Times New Roman"/>
                <w:sz w:val="24"/>
                <w:szCs w:val="24"/>
                <w:lang w:val="ro-RO"/>
              </w:rPr>
              <w:t>entitatea este sancționată în baza art. 41</w:t>
            </w:r>
            <w:r w:rsidR="00C94354">
              <w:rPr>
                <w:rFonts w:ascii="Times New Roman" w:hAnsi="Times New Roman" w:cs="Times New Roman"/>
                <w:sz w:val="24"/>
                <w:szCs w:val="24"/>
                <w:lang w:val="ro-RO"/>
              </w:rPr>
              <w:t xml:space="preserve">, din data adoptării deciziei sau </w:t>
            </w:r>
            <w:r w:rsidR="00C94354" w:rsidRPr="00C94354">
              <w:rPr>
                <w:rFonts w:ascii="Times New Roman" w:hAnsi="Times New Roman" w:cs="Times New Roman"/>
                <w:bCs/>
                <w:sz w:val="24"/>
                <w:szCs w:val="24"/>
                <w:lang w:val="ro-RO"/>
              </w:rPr>
              <w:t>activitatea tuturor auditorilor entității este suspendată în temeiul art. 13 alin. (1).</w:t>
            </w:r>
          </w:p>
          <w:p w:rsidR="006F5C09" w:rsidRPr="00EB56C5" w:rsidRDefault="006F5C09" w:rsidP="00C94354">
            <w:pPr>
              <w:pStyle w:val="a3"/>
              <w:ind w:firstLine="720"/>
              <w:jc w:val="both"/>
              <w:rPr>
                <w:rFonts w:ascii="Times New Roman" w:hAnsi="Times New Roman" w:cs="Times New Roman"/>
                <w:sz w:val="24"/>
                <w:szCs w:val="24"/>
                <w:lang w:val="ro-RO"/>
              </w:rPr>
            </w:pPr>
          </w:p>
          <w:p w:rsidR="006F5C09" w:rsidRPr="000466C9" w:rsidRDefault="006F5C09" w:rsidP="006F5C09">
            <w:pPr>
              <w:pStyle w:val="a3"/>
              <w:numPr>
                <w:ilvl w:val="0"/>
                <w:numId w:val="1"/>
              </w:numPr>
              <w:ind w:left="0" w:firstLine="360"/>
              <w:jc w:val="both"/>
              <w:rPr>
                <w:rFonts w:ascii="Times New Roman" w:hAnsi="Times New Roman" w:cs="Times New Roman"/>
                <w:b/>
                <w:i/>
                <w:sz w:val="24"/>
                <w:szCs w:val="24"/>
                <w:lang w:val="ro-MD"/>
              </w:rPr>
            </w:pPr>
            <w:r w:rsidRPr="000466C9">
              <w:rPr>
                <w:rFonts w:ascii="Times New Roman" w:hAnsi="Times New Roman" w:cs="Times New Roman"/>
                <w:b/>
                <w:i/>
                <w:sz w:val="24"/>
                <w:szCs w:val="24"/>
                <w:lang w:val="ro-MD"/>
              </w:rPr>
              <w:t>Extinderea cerințelor profesionale</w:t>
            </w:r>
          </w:p>
          <w:p w:rsidR="006F5C09" w:rsidRPr="000466C9" w:rsidRDefault="006F5C09" w:rsidP="00C94354">
            <w:pPr>
              <w:pStyle w:val="a3"/>
              <w:ind w:firstLine="720"/>
              <w:jc w:val="both"/>
              <w:rPr>
                <w:rFonts w:ascii="Times New Roman" w:hAnsi="Times New Roman" w:cs="Times New Roman"/>
                <w:sz w:val="24"/>
                <w:szCs w:val="24"/>
                <w:lang w:val="ro-MD"/>
              </w:rPr>
            </w:pPr>
            <w:r w:rsidRPr="000466C9">
              <w:rPr>
                <w:rFonts w:ascii="Times New Roman" w:hAnsi="Times New Roman" w:cs="Times New Roman"/>
                <w:sz w:val="24"/>
                <w:szCs w:val="24"/>
                <w:lang w:val="ro-MD"/>
              </w:rPr>
              <w:t>Asigurarea conformității proiectului legii cu prevederile Direct</w:t>
            </w:r>
            <w:r w:rsidR="00C94354">
              <w:rPr>
                <w:rFonts w:ascii="Times New Roman" w:hAnsi="Times New Roman" w:cs="Times New Roman"/>
                <w:sz w:val="24"/>
                <w:szCs w:val="24"/>
                <w:lang w:val="ro-MD"/>
              </w:rPr>
              <w:t>ivei privind auditul (2006/43/CE</w:t>
            </w:r>
            <w:r w:rsidRPr="000466C9">
              <w:rPr>
                <w:rFonts w:ascii="Times New Roman" w:hAnsi="Times New Roman" w:cs="Times New Roman"/>
                <w:sz w:val="24"/>
                <w:szCs w:val="24"/>
                <w:lang w:val="ro-MD"/>
              </w:rPr>
              <w:t>) conține cerințe extinse privind etica profesională și scepticismul profesional</w:t>
            </w:r>
            <w:r>
              <w:rPr>
                <w:rFonts w:ascii="Times New Roman" w:hAnsi="Times New Roman" w:cs="Times New Roman"/>
                <w:sz w:val="24"/>
                <w:szCs w:val="24"/>
                <w:lang w:val="ro-MD"/>
              </w:rPr>
              <w:t>.</w:t>
            </w:r>
          </w:p>
          <w:p w:rsidR="006F5C09" w:rsidRPr="000466C9" w:rsidRDefault="006F5C09" w:rsidP="00C94354">
            <w:pPr>
              <w:pStyle w:val="a3"/>
              <w:ind w:firstLine="720"/>
              <w:jc w:val="both"/>
              <w:rPr>
                <w:rFonts w:ascii="Times New Roman" w:hAnsi="Times New Roman" w:cs="Times New Roman"/>
                <w:sz w:val="24"/>
                <w:szCs w:val="24"/>
                <w:lang w:val="ro-MD"/>
              </w:rPr>
            </w:pPr>
            <w:r w:rsidRPr="000466C9">
              <w:rPr>
                <w:rFonts w:ascii="Times New Roman" w:hAnsi="Times New Roman" w:cs="Times New Roman"/>
                <w:sz w:val="24"/>
                <w:szCs w:val="24"/>
                <w:lang w:val="ro-MD"/>
              </w:rPr>
              <w:t>Întru evitarea situațiilor ce ar duce la</w:t>
            </w:r>
            <w:r w:rsidR="00C94354">
              <w:rPr>
                <w:rFonts w:ascii="Times New Roman" w:hAnsi="Times New Roman" w:cs="Times New Roman"/>
                <w:sz w:val="24"/>
                <w:szCs w:val="24"/>
                <w:lang w:val="ro-MD"/>
              </w:rPr>
              <w:t xml:space="preserve"> conflict de interese, art.</w:t>
            </w:r>
            <w:r w:rsidRPr="000466C9">
              <w:rPr>
                <w:rFonts w:ascii="Times New Roman" w:hAnsi="Times New Roman" w:cs="Times New Roman"/>
                <w:sz w:val="24"/>
                <w:szCs w:val="24"/>
                <w:lang w:val="ro-MD"/>
              </w:rPr>
              <w:t xml:space="preserve"> 20 din proiect</w:t>
            </w:r>
            <w:r w:rsidRPr="000466C9">
              <w:rPr>
                <w:sz w:val="28"/>
                <w:szCs w:val="28"/>
                <w:lang w:val="ro-MD"/>
              </w:rPr>
              <w:t xml:space="preserve"> </w:t>
            </w:r>
            <w:r w:rsidRPr="000466C9">
              <w:rPr>
                <w:rFonts w:ascii="Times New Roman" w:hAnsi="Times New Roman" w:cs="Times New Roman"/>
                <w:sz w:val="24"/>
                <w:szCs w:val="24"/>
                <w:lang w:val="ro-MD"/>
              </w:rPr>
              <w:t>reglementează</w:t>
            </w:r>
            <w:r w:rsidRPr="000466C9">
              <w:rPr>
                <w:sz w:val="28"/>
                <w:szCs w:val="28"/>
                <w:lang w:val="ro-MD"/>
              </w:rPr>
              <w:t xml:space="preserve"> </w:t>
            </w:r>
            <w:r w:rsidRPr="000466C9">
              <w:rPr>
                <w:rFonts w:ascii="Times New Roman" w:hAnsi="Times New Roman" w:cs="Times New Roman"/>
                <w:sz w:val="24"/>
                <w:szCs w:val="24"/>
                <w:lang w:val="ro-MD"/>
              </w:rPr>
              <w:t>principiul fundamental al activităţii de audit – independenţa, precum și garantarea acesteia. În exercitarea profesiei sale, auditorul trebuie să respecte principiul independenţei. Principiul independenţei auditorului se consideră încălcat în cazurile deţinerii funcţiilor în cadrul entităţii auditate pe parcursul perioadei auditate sau în ultimii trei ani pînă la efectuarea auditului; exercitării funcţiilor manageriale în cadrul entităţii auditate; implicării directe sau indirecte şi participării în afacerile financiare ale entităţii auditate (auditorul este fondator, proprietar, persoană cu funcţii de răspundere); efectuării auditului de către unul şi acelaşi auditor mai mult de 7 ani consecutivi la aceeaşi entitate. De asemenea, se prevede că auditorul trebuie să respecte permanent confidenţialitatea informaţiei referitoare la business-ul entităţii auditate, obţinută în timpul e</w:t>
            </w:r>
            <w:r w:rsidR="006D14A9">
              <w:rPr>
                <w:rFonts w:ascii="Times New Roman" w:hAnsi="Times New Roman" w:cs="Times New Roman"/>
                <w:sz w:val="24"/>
                <w:szCs w:val="24"/>
                <w:lang w:val="ro-MD"/>
              </w:rPr>
              <w:t>fectu</w:t>
            </w:r>
            <w:r w:rsidRPr="000466C9">
              <w:rPr>
                <w:rFonts w:ascii="Times New Roman" w:hAnsi="Times New Roman" w:cs="Times New Roman"/>
                <w:sz w:val="24"/>
                <w:szCs w:val="24"/>
                <w:lang w:val="ro-MD"/>
              </w:rPr>
              <w:t>ării serviciilor profesionale, cu excepţia cazurilor cînd divulgarea este prevăzută de actele normative sau există obligaţii profesionale sau juridice de dezvăluire a informaţiei.</w:t>
            </w:r>
            <w:r w:rsidRPr="000466C9">
              <w:rPr>
                <w:rFonts w:ascii="Times New Roman" w:hAnsi="Times New Roman" w:cs="Times New Roman"/>
                <w:sz w:val="28"/>
                <w:szCs w:val="28"/>
                <w:lang w:val="ro-MD"/>
              </w:rPr>
              <w:t xml:space="preserve">  </w:t>
            </w:r>
          </w:p>
          <w:p w:rsidR="006F5C09" w:rsidRPr="003A541C" w:rsidRDefault="006F5C09" w:rsidP="004E1108">
            <w:pPr>
              <w:pStyle w:val="aa"/>
              <w:ind w:right="-29" w:firstLine="720"/>
              <w:rPr>
                <w:sz w:val="24"/>
                <w:lang w:val="ro-RO"/>
              </w:rPr>
            </w:pPr>
            <w:r w:rsidRPr="003A541C">
              <w:rPr>
                <w:sz w:val="24"/>
                <w:lang w:val="ro-RO"/>
              </w:rPr>
              <w:t xml:space="preserve">Pentru asigurarea calității auditului este necesară o politică adecvată de control intern care oferă conducerii </w:t>
            </w:r>
            <w:r w:rsidR="001655B8">
              <w:rPr>
                <w:sz w:val="24"/>
                <w:lang w:val="ro-RO"/>
              </w:rPr>
              <w:t xml:space="preserve">entității de audit </w:t>
            </w:r>
            <w:r w:rsidRPr="003A541C">
              <w:rPr>
                <w:sz w:val="24"/>
                <w:lang w:val="ro-RO"/>
              </w:rPr>
              <w:t xml:space="preserve">o garanție că obiectivele pot fi atinse. Activităţile de control cuprind politici, practici, proceduri, documente ş.a. prin care deciziile conducerii </w:t>
            </w:r>
            <w:r w:rsidR="00C94354">
              <w:rPr>
                <w:sz w:val="24"/>
                <w:lang w:val="ro-RO"/>
              </w:rPr>
              <w:t xml:space="preserve">entității de audit </w:t>
            </w:r>
            <w:r w:rsidRPr="003A541C">
              <w:rPr>
                <w:sz w:val="24"/>
                <w:lang w:val="ro-RO"/>
              </w:rPr>
              <w:t>sunt puse în practică. Art</w:t>
            </w:r>
            <w:r w:rsidR="006D14A9">
              <w:rPr>
                <w:sz w:val="24"/>
                <w:lang w:val="ro-RO"/>
              </w:rPr>
              <w:t>icolul</w:t>
            </w:r>
            <w:r w:rsidRPr="003A541C">
              <w:rPr>
                <w:sz w:val="24"/>
                <w:lang w:val="ro-RO"/>
              </w:rPr>
              <w:t xml:space="preserve"> 23 din proiectul legii prevede at</w:t>
            </w:r>
            <w:r w:rsidR="006D14A9">
              <w:rPr>
                <w:sz w:val="24"/>
                <w:lang w:val="ro-RO"/>
              </w:rPr>
              <w:t>î</w:t>
            </w:r>
            <w:r w:rsidRPr="003A541C">
              <w:rPr>
                <w:sz w:val="24"/>
                <w:lang w:val="ro-RO"/>
              </w:rPr>
              <w:t xml:space="preserve">t realizarea activităților </w:t>
            </w:r>
            <w:r w:rsidRPr="003A541C">
              <w:rPr>
                <w:sz w:val="24"/>
                <w:lang w:val="ro-RO"/>
              </w:rPr>
              <w:lastRenderedPageBreak/>
              <w:t xml:space="preserve">de control cît și evaluarea anuală a eficacității politicilor și procedurilor de control al calității auditului. Totodată </w:t>
            </w:r>
            <w:r w:rsidR="006D14A9">
              <w:rPr>
                <w:sz w:val="24"/>
                <w:lang w:val="ro-RO"/>
              </w:rPr>
              <w:t>în proiect se stipulează</w:t>
            </w:r>
            <w:r w:rsidRPr="003A541C">
              <w:rPr>
                <w:sz w:val="24"/>
                <w:lang w:val="ro-RO"/>
              </w:rPr>
              <w:t xml:space="preserve"> </w:t>
            </w:r>
            <w:r w:rsidR="006D14A9">
              <w:rPr>
                <w:sz w:val="24"/>
                <w:lang w:val="ro-RO"/>
              </w:rPr>
              <w:t>obligativitatea</w:t>
            </w:r>
            <w:r w:rsidRPr="003A541C">
              <w:rPr>
                <w:sz w:val="24"/>
                <w:lang w:val="ro-RO"/>
              </w:rPr>
              <w:t xml:space="preserve"> desemn</w:t>
            </w:r>
            <w:r w:rsidR="006D14A9">
              <w:rPr>
                <w:sz w:val="24"/>
                <w:lang w:val="ro-RO"/>
              </w:rPr>
              <w:t>ării</w:t>
            </w:r>
            <w:r w:rsidRPr="003A541C">
              <w:rPr>
                <w:sz w:val="24"/>
                <w:lang w:val="ro-RO"/>
              </w:rPr>
              <w:t xml:space="preserve"> unui auditor responsabil pentru controlul intern al calității auditului și organizarea evidenței evaluărilor și a măsurilor propuse pentru eficientizarea controlului intern al calității auditului.</w:t>
            </w:r>
          </w:p>
          <w:p w:rsidR="00DD1BE4" w:rsidRPr="00DD1BE4" w:rsidRDefault="00C94354" w:rsidP="00DD1BE4">
            <w:pPr>
              <w:pStyle w:val="aa"/>
              <w:ind w:right="-29" w:firstLine="720"/>
              <w:rPr>
                <w:sz w:val="24"/>
                <w:lang w:val="ro-RO"/>
              </w:rPr>
            </w:pPr>
            <w:r w:rsidRPr="00DD1BE4">
              <w:rPr>
                <w:sz w:val="24"/>
                <w:lang w:val="ro-MD"/>
              </w:rPr>
              <w:t xml:space="preserve">Trebuie de menționat că proiectul de lege transpune cerințele Directivei (2006/43/CE) referitoare la evaluarea controlului intern al calității. </w:t>
            </w:r>
            <w:r w:rsidR="00DD1BE4" w:rsidRPr="00DD1BE4">
              <w:rPr>
                <w:sz w:val="24"/>
                <w:lang w:val="ro-MD"/>
              </w:rPr>
              <w:t xml:space="preserve">Proiectul de lege prevede </w:t>
            </w:r>
            <w:r w:rsidR="00DD1BE4">
              <w:rPr>
                <w:sz w:val="24"/>
                <w:lang w:val="ro-RO"/>
              </w:rPr>
              <w:t>că, e</w:t>
            </w:r>
            <w:r w:rsidR="00DD1BE4" w:rsidRPr="00DD1BE4">
              <w:rPr>
                <w:sz w:val="24"/>
                <w:lang w:val="ro-RO"/>
              </w:rPr>
              <w:t xml:space="preserve">valuarea controlului calității misiunii de audit se efectuează la entitățile de interes public și </w:t>
            </w:r>
            <w:r w:rsidR="00DD1BE4">
              <w:rPr>
                <w:sz w:val="24"/>
                <w:lang w:val="ro-RO"/>
              </w:rPr>
              <w:t>entitățile mari</w:t>
            </w:r>
            <w:r w:rsidR="00DD1BE4" w:rsidRPr="00DD1BE4">
              <w:rPr>
                <w:sz w:val="24"/>
                <w:lang w:val="ro-RO"/>
              </w:rPr>
              <w:t>, pînă la emiterea raportului auditorului și raportului suplimentar adresa</w:t>
            </w:r>
            <w:r w:rsidR="00DD1BE4">
              <w:rPr>
                <w:sz w:val="24"/>
                <w:lang w:val="ro-RO"/>
              </w:rPr>
              <w:t>t comitetului de audit</w:t>
            </w:r>
            <w:r w:rsidR="00DD1BE4" w:rsidRPr="00DD1BE4">
              <w:rPr>
                <w:sz w:val="24"/>
                <w:lang w:val="ro-RO"/>
              </w:rPr>
              <w:t xml:space="preserve">. </w:t>
            </w:r>
            <w:r w:rsidR="00DD1BE4">
              <w:rPr>
                <w:sz w:val="24"/>
                <w:lang w:val="ro-RO"/>
              </w:rPr>
              <w:t>În scopul eficientizării controlului evaluarea acestuia la nivel de misiune</w:t>
            </w:r>
            <w:r w:rsidR="00DD1BE4" w:rsidRPr="00DD1BE4">
              <w:rPr>
                <w:sz w:val="24"/>
                <w:lang w:val="ro-RO"/>
              </w:rPr>
              <w:t xml:space="preserve"> de audit </w:t>
            </w:r>
            <w:r w:rsidR="00DD1BE4">
              <w:rPr>
                <w:sz w:val="24"/>
                <w:lang w:val="ro-RO"/>
              </w:rPr>
              <w:t>trebuie efectuat</w:t>
            </w:r>
            <w:r w:rsidR="00DD1BE4" w:rsidRPr="00DD1BE4">
              <w:rPr>
                <w:sz w:val="24"/>
                <w:lang w:val="ro-RO"/>
              </w:rPr>
              <w:t xml:space="preserve"> de un auditor care nu a participat la efectuarea auditului în cauză sau de o altă entitate de audit în bază contractuală cu păstrarea confidențialității și secretului profesional. </w:t>
            </w:r>
          </w:p>
          <w:p w:rsidR="00DD1BE4" w:rsidRPr="00DD1BE4" w:rsidRDefault="00DD1BE4" w:rsidP="00DD1BE4">
            <w:pPr>
              <w:pStyle w:val="aa"/>
              <w:ind w:right="-29" w:firstLine="720"/>
              <w:rPr>
                <w:sz w:val="24"/>
                <w:lang w:val="ro-RO"/>
              </w:rPr>
            </w:pPr>
            <w:r>
              <w:rPr>
                <w:sz w:val="24"/>
                <w:lang w:val="ro-RO"/>
              </w:rPr>
              <w:t>De asemenea proiectul de lege prevede obligativitatea evaluării</w:t>
            </w:r>
            <w:r w:rsidRPr="00DD1BE4">
              <w:rPr>
                <w:sz w:val="24"/>
                <w:lang w:val="ro-RO"/>
              </w:rPr>
              <w:t xml:space="preserve"> anual</w:t>
            </w:r>
            <w:r>
              <w:rPr>
                <w:sz w:val="24"/>
                <w:lang w:val="ro-RO"/>
              </w:rPr>
              <w:t>e de către</w:t>
            </w:r>
            <w:r w:rsidRPr="00DD1BE4">
              <w:rPr>
                <w:sz w:val="24"/>
                <w:lang w:val="ro-RO"/>
              </w:rPr>
              <w:t xml:space="preserve"> </w:t>
            </w:r>
            <w:r>
              <w:rPr>
                <w:sz w:val="24"/>
                <w:lang w:val="ro-RO"/>
              </w:rPr>
              <w:t>entit</w:t>
            </w:r>
            <w:r w:rsidRPr="00DD1BE4">
              <w:rPr>
                <w:sz w:val="24"/>
                <w:lang w:val="ro-RO"/>
              </w:rPr>
              <w:t xml:space="preserve">atea de audit </w:t>
            </w:r>
            <w:r>
              <w:rPr>
                <w:sz w:val="24"/>
                <w:lang w:val="ro-RO"/>
              </w:rPr>
              <w:t>a eficacității</w:t>
            </w:r>
            <w:r w:rsidRPr="00DD1BE4">
              <w:rPr>
                <w:sz w:val="24"/>
                <w:lang w:val="ro-RO"/>
              </w:rPr>
              <w:t xml:space="preserve"> politicilor și procedurilor de control al calității auditului</w:t>
            </w:r>
            <w:r>
              <w:rPr>
                <w:sz w:val="24"/>
                <w:lang w:val="ro-RO"/>
              </w:rPr>
              <w:t xml:space="preserve"> precum și</w:t>
            </w:r>
            <w:r w:rsidRPr="00DD1BE4">
              <w:rPr>
                <w:sz w:val="24"/>
                <w:lang w:val="ro-RO"/>
              </w:rPr>
              <w:t xml:space="preserve"> ține</w:t>
            </w:r>
            <w:r>
              <w:rPr>
                <w:sz w:val="24"/>
                <w:lang w:val="ro-RO"/>
              </w:rPr>
              <w:t>rea</w:t>
            </w:r>
            <w:r w:rsidRPr="00DD1BE4">
              <w:rPr>
                <w:sz w:val="24"/>
                <w:lang w:val="ro-RO"/>
              </w:rPr>
              <w:t xml:space="preserve"> evidenț</w:t>
            </w:r>
            <w:r>
              <w:rPr>
                <w:sz w:val="24"/>
                <w:lang w:val="ro-RO"/>
              </w:rPr>
              <w:t>ei</w:t>
            </w:r>
            <w:r w:rsidRPr="00DD1BE4">
              <w:rPr>
                <w:sz w:val="24"/>
                <w:lang w:val="ro-RO"/>
              </w:rPr>
              <w:t xml:space="preserve"> evaluărilor și a măsurilor propuse pentru eficientizarea controlului intern al calității auditului.</w:t>
            </w:r>
          </w:p>
          <w:p w:rsidR="00DD1BE4" w:rsidRPr="00DD1BE4" w:rsidRDefault="00DD1BE4" w:rsidP="00C94354">
            <w:pPr>
              <w:pStyle w:val="a3"/>
              <w:ind w:firstLine="540"/>
              <w:jc w:val="both"/>
              <w:rPr>
                <w:rFonts w:ascii="Times New Roman" w:hAnsi="Times New Roman" w:cs="Times New Roman"/>
                <w:sz w:val="24"/>
                <w:szCs w:val="24"/>
                <w:lang w:val="ro-RO"/>
              </w:rPr>
            </w:pPr>
          </w:p>
          <w:p w:rsidR="006F5C09" w:rsidRPr="000466C9" w:rsidRDefault="006F5C09" w:rsidP="004E1108">
            <w:pPr>
              <w:pStyle w:val="a3"/>
              <w:numPr>
                <w:ilvl w:val="0"/>
                <w:numId w:val="1"/>
              </w:numPr>
              <w:jc w:val="both"/>
              <w:rPr>
                <w:rFonts w:ascii="Times New Roman" w:hAnsi="Times New Roman" w:cs="Times New Roman"/>
                <w:b/>
                <w:i/>
                <w:sz w:val="24"/>
                <w:szCs w:val="24"/>
                <w:lang w:val="ro-MD"/>
              </w:rPr>
            </w:pPr>
            <w:r w:rsidRPr="000466C9">
              <w:rPr>
                <w:rFonts w:ascii="Times New Roman" w:hAnsi="Times New Roman" w:cs="Times New Roman"/>
                <w:b/>
                <w:i/>
                <w:sz w:val="24"/>
                <w:szCs w:val="24"/>
                <w:lang w:val="ro-MD"/>
              </w:rPr>
              <w:t>Perfecționarea procedurii de raportare și asigurarea transparenței</w:t>
            </w:r>
          </w:p>
          <w:p w:rsidR="006F5C09" w:rsidRPr="000466C9" w:rsidRDefault="006F5C09" w:rsidP="004E1108">
            <w:pPr>
              <w:pStyle w:val="a3"/>
              <w:ind w:firstLine="720"/>
              <w:jc w:val="both"/>
              <w:rPr>
                <w:rFonts w:ascii="Times New Roman" w:eastAsia="Arial Unicode MS" w:hAnsi="Times New Roman" w:cs="Times New Roman"/>
                <w:sz w:val="24"/>
                <w:szCs w:val="24"/>
                <w:lang w:val="ro-MD"/>
              </w:rPr>
            </w:pPr>
            <w:r w:rsidRPr="000466C9">
              <w:rPr>
                <w:rFonts w:ascii="Times New Roman" w:hAnsi="Times New Roman" w:cs="Times New Roman"/>
                <w:sz w:val="24"/>
                <w:szCs w:val="24"/>
                <w:lang w:val="ro-MD"/>
              </w:rPr>
              <w:t xml:space="preserve">În scopul îmbunătățirii calităţii serviciilor de audit, în proiect se atrage o atenţie sporită efectuării auditului și conţinutului raportului auditorului. Raportul auditorului trebuie să corespundă cerinţelor standardelor de audit, să cuprindă elementele cheie ale auditului situațiilor financiare și să conțină opinia auditorului cu privire la măsura în care situațiile financiare auditate sunt întocmite din toate punctele de vedere semnificative în conformitate cu cadrul general de raportare financiară. Raportul se semnează din numele </w:t>
            </w:r>
            <w:r w:rsidR="00DB200E">
              <w:rPr>
                <w:rFonts w:ascii="Times New Roman" w:hAnsi="Times New Roman" w:cs="Times New Roman"/>
                <w:sz w:val="24"/>
                <w:szCs w:val="24"/>
                <w:lang w:val="ro-MD"/>
              </w:rPr>
              <w:t>entității</w:t>
            </w:r>
            <w:r w:rsidRPr="000466C9">
              <w:rPr>
                <w:rFonts w:ascii="Times New Roman" w:hAnsi="Times New Roman" w:cs="Times New Roman"/>
                <w:sz w:val="24"/>
                <w:szCs w:val="24"/>
                <w:lang w:val="ro-MD"/>
              </w:rPr>
              <w:t xml:space="preserve"> de audit, deoarece entitatea de audit poartă responsabilitate pentru efectuarea auditului conform legislaţiei în vigoare. În cazul auditului la entitățile de interes public, </w:t>
            </w:r>
            <w:r w:rsidR="001655B8" w:rsidRPr="000466C9">
              <w:rPr>
                <w:rFonts w:ascii="Times New Roman" w:hAnsi="Times New Roman" w:cs="Times New Roman"/>
                <w:sz w:val="24"/>
                <w:szCs w:val="24"/>
                <w:lang w:val="ro-MD"/>
              </w:rPr>
              <w:t xml:space="preserve">entitățile mari și </w:t>
            </w:r>
            <w:r w:rsidRPr="000466C9">
              <w:rPr>
                <w:rFonts w:ascii="Times New Roman" w:hAnsi="Times New Roman" w:cs="Times New Roman"/>
                <w:sz w:val="24"/>
                <w:szCs w:val="24"/>
                <w:lang w:val="ro-MD"/>
              </w:rPr>
              <w:t>entitățile mijlocii</w:t>
            </w:r>
            <w:r w:rsidR="001655B8">
              <w:rPr>
                <w:rFonts w:ascii="Times New Roman" w:hAnsi="Times New Roman" w:cs="Times New Roman"/>
                <w:sz w:val="24"/>
                <w:szCs w:val="24"/>
                <w:lang w:val="ro-MD"/>
              </w:rPr>
              <w:t>, stabil</w:t>
            </w:r>
            <w:r w:rsidRPr="000466C9">
              <w:rPr>
                <w:rFonts w:ascii="Times New Roman" w:hAnsi="Times New Roman" w:cs="Times New Roman"/>
                <w:sz w:val="24"/>
                <w:szCs w:val="24"/>
                <w:lang w:val="ro-MD"/>
              </w:rPr>
              <w:t xml:space="preserve">ite conform Legii contabilității, raportul auditorului va conţine suplimentar un aviz </w:t>
            </w:r>
            <w:r w:rsidR="006D14A9">
              <w:rPr>
                <w:rFonts w:ascii="Times New Roman" w:hAnsi="Times New Roman" w:cs="Times New Roman"/>
                <w:sz w:val="24"/>
                <w:szCs w:val="24"/>
                <w:lang w:val="ro-MD"/>
              </w:rPr>
              <w:t xml:space="preserve">privind </w:t>
            </w:r>
            <w:r w:rsidRPr="000466C9">
              <w:rPr>
                <w:rFonts w:ascii="Times New Roman" w:eastAsia="Arial Unicode MS" w:hAnsi="Times New Roman" w:cs="Times New Roman"/>
                <w:sz w:val="24"/>
                <w:szCs w:val="24"/>
                <w:lang w:val="ro-MD"/>
              </w:rPr>
              <w:t xml:space="preserve">coerența raportului conducerii cu situațiile financiare </w:t>
            </w:r>
            <w:r w:rsidR="004E1108" w:rsidRPr="00912F83">
              <w:rPr>
                <w:rFonts w:ascii="Times New Roman" w:eastAsia="Arial Unicode MS" w:hAnsi="Times New Roman" w:cs="Times New Roman"/>
                <w:sz w:val="24"/>
                <w:szCs w:val="24"/>
                <w:lang w:val="ro-RO"/>
              </w:rPr>
              <w:t>pent</w:t>
            </w:r>
            <w:r w:rsidR="004E1108">
              <w:rPr>
                <w:rFonts w:ascii="Times New Roman" w:eastAsia="Arial Unicode MS" w:hAnsi="Times New Roman" w:cs="Times New Roman"/>
                <w:sz w:val="24"/>
                <w:szCs w:val="24"/>
                <w:lang w:val="ro-RO"/>
              </w:rPr>
              <w:t>ru aceeași perioadă de gestiune</w:t>
            </w:r>
            <w:r w:rsidR="004E1108" w:rsidRPr="00912F83">
              <w:rPr>
                <w:rFonts w:ascii="Times New Roman" w:eastAsia="Arial Unicode MS" w:hAnsi="Times New Roman" w:cs="Times New Roman"/>
                <w:sz w:val="24"/>
                <w:szCs w:val="24"/>
                <w:lang w:val="ro-RO"/>
              </w:rPr>
              <w:t xml:space="preserve"> și</w:t>
            </w:r>
            <w:r w:rsidR="004E1108">
              <w:rPr>
                <w:rFonts w:ascii="Times New Roman" w:eastAsia="Arial Unicode MS" w:hAnsi="Times New Roman" w:cs="Times New Roman"/>
                <w:sz w:val="24"/>
                <w:szCs w:val="24"/>
                <w:lang w:val="ro-RO"/>
              </w:rPr>
              <w:t xml:space="preserve"> corespunderea acestuia prevederilor legislației în vigoare, </w:t>
            </w:r>
            <w:r w:rsidRPr="000466C9">
              <w:rPr>
                <w:rFonts w:ascii="Times New Roman" w:eastAsia="Arial Unicode MS" w:hAnsi="Times New Roman" w:cs="Times New Roman"/>
                <w:sz w:val="24"/>
                <w:szCs w:val="24"/>
                <w:lang w:val="ro-MD"/>
              </w:rPr>
              <w:t>precum și o declarație dacă, pe baza cunoașterii și a înțelegerii dobîndite în cursul auditului cu privire la entitatea auditată și la mediul acesteia, s-au identificat informații eronate semnificative prezentate în raportul conducerii, indicând natura acestora.</w:t>
            </w:r>
          </w:p>
          <w:p w:rsidR="004E1108" w:rsidRPr="00AD3FB4" w:rsidRDefault="006F5C09" w:rsidP="004E1108">
            <w:pPr>
              <w:pStyle w:val="a3"/>
              <w:ind w:firstLine="720"/>
              <w:jc w:val="both"/>
              <w:rPr>
                <w:rFonts w:ascii="Times New Roman" w:hAnsi="Times New Roman" w:cs="Times New Roman"/>
                <w:b/>
                <w:bCs/>
                <w:sz w:val="24"/>
                <w:szCs w:val="24"/>
                <w:lang w:val="ro-RO"/>
              </w:rPr>
            </w:pPr>
            <w:r w:rsidRPr="00FB4CC1">
              <w:rPr>
                <w:rFonts w:ascii="Times New Roman" w:hAnsi="Times New Roman" w:cs="Times New Roman"/>
                <w:sz w:val="24"/>
                <w:szCs w:val="24"/>
                <w:lang w:val="ro-MD"/>
              </w:rPr>
              <w:t xml:space="preserve">Noi modificări vizează și transparența. </w:t>
            </w:r>
            <w:r w:rsidRPr="00FB4CC1">
              <w:rPr>
                <w:rFonts w:ascii="Times New Roman" w:hAnsi="Times New Roman" w:cs="Times New Roman"/>
                <w:bCs/>
                <w:sz w:val="24"/>
                <w:szCs w:val="24"/>
                <w:lang w:val="ro-MD"/>
              </w:rPr>
              <w:t>Pentru entitățile de audit care efectuează auditul la entitățile de interes</w:t>
            </w:r>
            <w:r w:rsidRPr="000466C9">
              <w:rPr>
                <w:rFonts w:ascii="Times New Roman" w:hAnsi="Times New Roman" w:cs="Times New Roman"/>
                <w:bCs/>
                <w:sz w:val="24"/>
                <w:szCs w:val="24"/>
                <w:lang w:val="ro-MD"/>
              </w:rPr>
              <w:t xml:space="preserve"> public </w:t>
            </w:r>
            <w:r w:rsidRPr="000466C9">
              <w:rPr>
                <w:rFonts w:ascii="Times New Roman" w:hAnsi="Times New Roman" w:cs="Times New Roman"/>
                <w:sz w:val="24"/>
                <w:szCs w:val="24"/>
                <w:lang w:val="ro-MD"/>
              </w:rPr>
              <w:t xml:space="preserve">proiectul stabilește obligativitatea </w:t>
            </w:r>
            <w:r w:rsidRPr="000466C9">
              <w:rPr>
                <w:rFonts w:ascii="Times New Roman" w:hAnsi="Times New Roman" w:cs="Times New Roman"/>
                <w:bCs/>
                <w:sz w:val="24"/>
                <w:szCs w:val="24"/>
                <w:lang w:val="ro-MD"/>
              </w:rPr>
              <w:t xml:space="preserve">prezentării Consiliului </w:t>
            </w:r>
            <w:r w:rsidR="001655B8">
              <w:rPr>
                <w:rFonts w:ascii="Times New Roman" w:hAnsi="Times New Roman" w:cs="Times New Roman"/>
                <w:bCs/>
                <w:sz w:val="24"/>
                <w:szCs w:val="24"/>
                <w:lang w:val="ro-MD"/>
              </w:rPr>
              <w:t>de</w:t>
            </w:r>
            <w:r w:rsidRPr="000466C9">
              <w:rPr>
                <w:rFonts w:ascii="Times New Roman" w:hAnsi="Times New Roman" w:cs="Times New Roman"/>
                <w:bCs/>
                <w:sz w:val="24"/>
                <w:szCs w:val="24"/>
                <w:lang w:val="ro-MD"/>
              </w:rPr>
              <w:t xml:space="preserve"> supravegher</w:t>
            </w:r>
            <w:r w:rsidR="001655B8">
              <w:rPr>
                <w:rFonts w:ascii="Times New Roman" w:hAnsi="Times New Roman" w:cs="Times New Roman"/>
                <w:bCs/>
                <w:sz w:val="24"/>
                <w:szCs w:val="24"/>
                <w:lang w:val="ro-MD"/>
              </w:rPr>
              <w:t>e</w:t>
            </w:r>
            <w:r w:rsidR="004E1108">
              <w:rPr>
                <w:rFonts w:ascii="Times New Roman" w:hAnsi="Times New Roman" w:cs="Times New Roman"/>
                <w:bCs/>
                <w:sz w:val="24"/>
                <w:szCs w:val="24"/>
                <w:lang w:val="ro-MD"/>
              </w:rPr>
              <w:t xml:space="preserve"> publică a auditului și plas</w:t>
            </w:r>
            <w:r w:rsidRPr="000466C9">
              <w:rPr>
                <w:rFonts w:ascii="Times New Roman" w:hAnsi="Times New Roman" w:cs="Times New Roman"/>
                <w:bCs/>
                <w:sz w:val="24"/>
                <w:szCs w:val="24"/>
                <w:lang w:val="ro-MD"/>
              </w:rPr>
              <w:t xml:space="preserve">area pe pagina web a </w:t>
            </w:r>
            <w:r w:rsidR="001655B8">
              <w:rPr>
                <w:rFonts w:ascii="Times New Roman" w:hAnsi="Times New Roman" w:cs="Times New Roman"/>
                <w:bCs/>
                <w:sz w:val="24"/>
                <w:szCs w:val="24"/>
                <w:lang w:val="ro-MD"/>
              </w:rPr>
              <w:t>R</w:t>
            </w:r>
            <w:r w:rsidRPr="000466C9">
              <w:rPr>
                <w:rFonts w:ascii="Times New Roman" w:hAnsi="Times New Roman" w:cs="Times New Roman"/>
                <w:bCs/>
                <w:sz w:val="24"/>
                <w:szCs w:val="24"/>
                <w:lang w:val="ro-MD"/>
              </w:rPr>
              <w:t>aportului privind transparența.</w:t>
            </w:r>
            <w:r w:rsidR="004E1108">
              <w:rPr>
                <w:rFonts w:ascii="Times New Roman" w:hAnsi="Times New Roman" w:cs="Times New Roman"/>
                <w:bCs/>
                <w:sz w:val="24"/>
                <w:szCs w:val="24"/>
                <w:lang w:val="ro-MD"/>
              </w:rPr>
              <w:t xml:space="preserve"> Proiectul de lege prevede ca Raportul privind transparența se plasează pe pagina web în</w:t>
            </w:r>
            <w:r w:rsidR="004E1108">
              <w:rPr>
                <w:rFonts w:ascii="Times New Roman" w:hAnsi="Times New Roman" w:cs="Times New Roman"/>
                <w:bCs/>
                <w:sz w:val="24"/>
                <w:szCs w:val="24"/>
                <w:lang w:val="ro-RO"/>
              </w:rPr>
              <w:t xml:space="preserve"> termen de 4 luni de la sfîrșitul fiecărei perioade de gestiune și rămîne disponibil pe pagina web minimum 5 ani din data publicării. </w:t>
            </w:r>
          </w:p>
          <w:p w:rsidR="006F5C09" w:rsidRPr="004E1108" w:rsidRDefault="006F5C09" w:rsidP="004E1108">
            <w:pPr>
              <w:pStyle w:val="a3"/>
              <w:ind w:firstLine="720"/>
              <w:jc w:val="both"/>
              <w:rPr>
                <w:rFonts w:ascii="Times New Roman" w:hAnsi="Times New Roman" w:cs="Times New Roman"/>
                <w:bCs/>
                <w:sz w:val="24"/>
                <w:szCs w:val="24"/>
                <w:lang w:val="ro-RO"/>
              </w:rPr>
            </w:pPr>
          </w:p>
          <w:p w:rsidR="006F5C09" w:rsidRPr="000466C9" w:rsidRDefault="006F5C09" w:rsidP="006F5C09">
            <w:pPr>
              <w:pStyle w:val="a3"/>
              <w:numPr>
                <w:ilvl w:val="0"/>
                <w:numId w:val="1"/>
              </w:numPr>
              <w:jc w:val="both"/>
              <w:rPr>
                <w:rFonts w:ascii="Times New Roman" w:hAnsi="Times New Roman" w:cs="Times New Roman"/>
                <w:b/>
                <w:i/>
                <w:sz w:val="24"/>
                <w:szCs w:val="24"/>
                <w:lang w:val="ro-MD"/>
              </w:rPr>
            </w:pPr>
            <w:r w:rsidRPr="000466C9">
              <w:rPr>
                <w:rFonts w:ascii="Times New Roman" w:hAnsi="Times New Roman" w:cs="Times New Roman"/>
                <w:b/>
                <w:i/>
                <w:sz w:val="24"/>
                <w:szCs w:val="24"/>
                <w:lang w:val="ro-MD"/>
              </w:rPr>
              <w:t>Reformarea și reglementarea sistemului de supraveghere publică a auditului</w:t>
            </w:r>
          </w:p>
          <w:p w:rsidR="006F5C09" w:rsidRPr="000466C9" w:rsidRDefault="006F5C09" w:rsidP="00C94354">
            <w:pPr>
              <w:pStyle w:val="a3"/>
              <w:ind w:firstLine="720"/>
              <w:jc w:val="both"/>
              <w:rPr>
                <w:rFonts w:ascii="Times New Roman" w:hAnsi="Times New Roman" w:cs="Times New Roman"/>
                <w:sz w:val="24"/>
                <w:szCs w:val="24"/>
                <w:lang w:val="ro-MD"/>
              </w:rPr>
            </w:pPr>
            <w:r w:rsidRPr="000466C9">
              <w:rPr>
                <w:rFonts w:ascii="Times New Roman" w:hAnsi="Times New Roman" w:cs="Times New Roman"/>
                <w:sz w:val="24"/>
                <w:szCs w:val="24"/>
                <w:lang w:val="ro-MD"/>
              </w:rPr>
              <w:t>Un subiect abordat de o manieră nouă este perfecționarea cadrului de reglementare și supraveghere publică a auditului. Conform proiectului</w:t>
            </w:r>
            <w:r w:rsidR="006D14A9">
              <w:rPr>
                <w:rFonts w:ascii="Times New Roman" w:hAnsi="Times New Roman" w:cs="Times New Roman"/>
                <w:sz w:val="24"/>
                <w:szCs w:val="24"/>
                <w:lang w:val="ro-MD"/>
              </w:rPr>
              <w:t>,</w:t>
            </w:r>
            <w:r w:rsidRPr="000466C9">
              <w:rPr>
                <w:rFonts w:ascii="Times New Roman" w:hAnsi="Times New Roman" w:cs="Times New Roman"/>
                <w:sz w:val="24"/>
                <w:szCs w:val="24"/>
                <w:lang w:val="ro-MD"/>
              </w:rPr>
              <w:t xml:space="preserve"> </w:t>
            </w:r>
            <w:r w:rsidRPr="000466C9">
              <w:rPr>
                <w:rFonts w:ascii="Times New Roman" w:hAnsi="Times New Roman" w:cs="Times New Roman"/>
                <w:color w:val="000000"/>
                <w:sz w:val="24"/>
                <w:szCs w:val="24"/>
                <w:shd w:val="clear" w:color="auto" w:fill="FFFFFF"/>
                <w:lang w:val="ro-MD"/>
              </w:rPr>
              <w:t>Consiliul de supraveghere a activității de audit</w:t>
            </w:r>
            <w:r w:rsidR="006D14A9">
              <w:rPr>
                <w:rFonts w:ascii="Times New Roman" w:hAnsi="Times New Roman" w:cs="Times New Roman"/>
                <w:color w:val="000000"/>
                <w:sz w:val="24"/>
                <w:szCs w:val="24"/>
                <w:shd w:val="clear" w:color="auto" w:fill="FFFFFF"/>
                <w:lang w:val="ro-MD"/>
              </w:rPr>
              <w:t xml:space="preserve"> se reorganizează</w:t>
            </w:r>
            <w:r w:rsidRPr="000466C9">
              <w:rPr>
                <w:rFonts w:ascii="Times New Roman" w:hAnsi="Times New Roman" w:cs="Times New Roman"/>
                <w:color w:val="000000"/>
                <w:sz w:val="24"/>
                <w:szCs w:val="24"/>
                <w:shd w:val="clear" w:color="auto" w:fill="FFFFFF"/>
                <w:lang w:val="ro-MD"/>
              </w:rPr>
              <w:t xml:space="preserve"> prin transformare, în Consiliul </w:t>
            </w:r>
            <w:r w:rsidR="001655B8">
              <w:rPr>
                <w:rFonts w:ascii="Times New Roman" w:hAnsi="Times New Roman" w:cs="Times New Roman"/>
                <w:color w:val="000000"/>
                <w:sz w:val="24"/>
                <w:szCs w:val="24"/>
                <w:shd w:val="clear" w:color="auto" w:fill="FFFFFF"/>
                <w:lang w:val="ro-MD"/>
              </w:rPr>
              <w:t>de supraveghere</w:t>
            </w:r>
            <w:r w:rsidRPr="000466C9">
              <w:rPr>
                <w:rFonts w:ascii="Times New Roman" w:hAnsi="Times New Roman" w:cs="Times New Roman"/>
                <w:color w:val="000000"/>
                <w:sz w:val="24"/>
                <w:szCs w:val="24"/>
                <w:shd w:val="clear" w:color="auto" w:fill="FFFFFF"/>
                <w:lang w:val="ro-MD"/>
              </w:rPr>
              <w:t xml:space="preserve"> publică a auditului, </w:t>
            </w:r>
            <w:r w:rsidRPr="000466C9">
              <w:rPr>
                <w:rFonts w:ascii="Times New Roman" w:hAnsi="Times New Roman" w:cs="Times New Roman"/>
                <w:sz w:val="24"/>
                <w:szCs w:val="24"/>
                <w:lang w:val="ro-MD"/>
              </w:rPr>
              <w:t>care va avea suficientă autoritate legală și competențe specifice legale pentru a supraveghea profesia de audit, pentru a contribui la asigurarea calității auditului, în special pentru auditul cu cel mai înalt risc.</w:t>
            </w:r>
          </w:p>
          <w:p w:rsidR="006F5C09" w:rsidRPr="000466C9" w:rsidRDefault="006F5C09" w:rsidP="00C94354">
            <w:pPr>
              <w:pStyle w:val="a3"/>
              <w:ind w:firstLine="720"/>
              <w:jc w:val="both"/>
              <w:rPr>
                <w:rFonts w:ascii="Times New Roman" w:hAnsi="Times New Roman" w:cs="Times New Roman"/>
                <w:sz w:val="24"/>
                <w:szCs w:val="24"/>
                <w:lang w:val="ro-MD"/>
              </w:rPr>
            </w:pPr>
            <w:r w:rsidRPr="000466C9">
              <w:rPr>
                <w:rFonts w:ascii="Times New Roman" w:hAnsi="Times New Roman" w:cs="Times New Roman"/>
                <w:sz w:val="24"/>
                <w:szCs w:val="24"/>
                <w:lang w:val="ro-MD"/>
              </w:rPr>
              <w:t>Proiectul reglementează statutul juridic, atribuțiile și funcțiile Consiliului, precum și structura organizatorică. Consiliul va fi guvernat de un Comitet, compus din</w:t>
            </w:r>
            <w:r w:rsidR="00986F6B">
              <w:rPr>
                <w:rFonts w:ascii="Times New Roman" w:hAnsi="Times New Roman" w:cs="Times New Roman"/>
                <w:sz w:val="24"/>
                <w:szCs w:val="24"/>
                <w:lang w:val="ro-MD"/>
              </w:rPr>
              <w:t xml:space="preserve"> 7 membri</w:t>
            </w:r>
            <w:r w:rsidRPr="000466C9">
              <w:rPr>
                <w:rFonts w:ascii="Times New Roman" w:hAnsi="Times New Roman" w:cs="Times New Roman"/>
                <w:sz w:val="24"/>
                <w:szCs w:val="24"/>
                <w:lang w:val="ro-MD"/>
              </w:rPr>
              <w:t xml:space="preserve"> </w:t>
            </w:r>
            <w:r w:rsidRPr="000466C9">
              <w:rPr>
                <w:rFonts w:ascii="Times New Roman" w:hAnsi="Times New Roman" w:cs="Times New Roman"/>
                <w:sz w:val="24"/>
                <w:szCs w:val="24"/>
                <w:lang w:val="ro-MD"/>
              </w:rPr>
              <w:lastRenderedPageBreak/>
              <w:t>nepracticieni</w:t>
            </w:r>
            <w:r w:rsidR="00986F6B">
              <w:rPr>
                <w:rFonts w:ascii="Times New Roman" w:hAnsi="Times New Roman" w:cs="Times New Roman"/>
                <w:sz w:val="24"/>
                <w:szCs w:val="24"/>
                <w:lang w:val="ro-MD"/>
              </w:rPr>
              <w:t>,</w:t>
            </w:r>
            <w:r w:rsidRPr="000466C9">
              <w:rPr>
                <w:rFonts w:ascii="Times New Roman" w:hAnsi="Times New Roman" w:cs="Times New Roman"/>
                <w:sz w:val="24"/>
                <w:szCs w:val="24"/>
                <w:lang w:val="ro-MD"/>
              </w:rPr>
              <w:t xml:space="preserve"> care posedă cunoștințe în domenii relevante pentru audit, iar activitatea acestuia va fi condusă de </w:t>
            </w:r>
            <w:r w:rsidR="00986F6B">
              <w:rPr>
                <w:rFonts w:ascii="Times New Roman" w:hAnsi="Times New Roman" w:cs="Times New Roman"/>
                <w:sz w:val="24"/>
                <w:szCs w:val="24"/>
                <w:lang w:val="ro-MD"/>
              </w:rPr>
              <w:t>organul</w:t>
            </w:r>
            <w:r w:rsidRPr="000466C9">
              <w:rPr>
                <w:rFonts w:ascii="Times New Roman" w:hAnsi="Times New Roman" w:cs="Times New Roman"/>
                <w:sz w:val="24"/>
                <w:szCs w:val="24"/>
                <w:lang w:val="ro-MD"/>
              </w:rPr>
              <w:t xml:space="preserve"> executiv. </w:t>
            </w:r>
            <w:r w:rsidR="00986F6B">
              <w:rPr>
                <w:rFonts w:ascii="Times New Roman" w:hAnsi="Times New Roman" w:cs="Times New Roman"/>
                <w:sz w:val="24"/>
                <w:szCs w:val="24"/>
                <w:lang w:val="ro-MD"/>
              </w:rPr>
              <w:t>Membrii Comitetu</w:t>
            </w:r>
            <w:r>
              <w:rPr>
                <w:rFonts w:ascii="Times New Roman" w:hAnsi="Times New Roman" w:cs="Times New Roman"/>
                <w:sz w:val="24"/>
                <w:szCs w:val="24"/>
                <w:lang w:val="ro-MD"/>
              </w:rPr>
              <w:t>lui</w:t>
            </w:r>
            <w:r w:rsidRPr="000466C9">
              <w:rPr>
                <w:rFonts w:ascii="Times New Roman" w:hAnsi="Times New Roman" w:cs="Times New Roman"/>
                <w:sz w:val="24"/>
                <w:szCs w:val="24"/>
                <w:lang w:val="ro-MD"/>
              </w:rPr>
              <w:t xml:space="preserve"> vor fi selectați în urma unei proceduri de numire independente și transparente.</w:t>
            </w:r>
          </w:p>
          <w:p w:rsidR="006F5C09" w:rsidRPr="000466C9" w:rsidRDefault="006F5C09" w:rsidP="004E1108">
            <w:pPr>
              <w:pStyle w:val="a3"/>
              <w:ind w:right="-18" w:firstLine="720"/>
              <w:jc w:val="both"/>
              <w:rPr>
                <w:rFonts w:ascii="Times New Roman" w:hAnsi="Times New Roman" w:cs="Times New Roman"/>
                <w:sz w:val="24"/>
                <w:szCs w:val="24"/>
                <w:lang w:val="ro-MD"/>
              </w:rPr>
            </w:pPr>
            <w:r w:rsidRPr="000466C9">
              <w:rPr>
                <w:rFonts w:ascii="Times New Roman" w:hAnsi="Times New Roman" w:cs="Times New Roman"/>
                <w:sz w:val="24"/>
                <w:szCs w:val="24"/>
                <w:lang w:val="ro-MD"/>
              </w:rPr>
              <w:t xml:space="preserve">În partea ce se referă la finanțarea Consiliului mecanismul este unul absolut nou. Activitatea Consiliului se va finanța </w:t>
            </w:r>
            <w:r>
              <w:rPr>
                <w:rFonts w:ascii="Times New Roman" w:hAnsi="Times New Roman" w:cs="Times New Roman"/>
                <w:sz w:val="24"/>
                <w:szCs w:val="24"/>
                <w:lang w:val="ro-MD"/>
              </w:rPr>
              <w:t xml:space="preserve">atît </w:t>
            </w:r>
            <w:r w:rsidRPr="000466C9">
              <w:rPr>
                <w:rFonts w:ascii="Times New Roman" w:hAnsi="Times New Roman" w:cs="Times New Roman"/>
                <w:sz w:val="24"/>
                <w:szCs w:val="24"/>
                <w:lang w:val="ro-MD"/>
              </w:rPr>
              <w:t>din bugetul de stat</w:t>
            </w:r>
            <w:r w:rsidR="00986F6B">
              <w:rPr>
                <w:rFonts w:ascii="Times New Roman" w:hAnsi="Times New Roman" w:cs="Times New Roman"/>
                <w:sz w:val="24"/>
                <w:szCs w:val="24"/>
                <w:lang w:val="ro-MD"/>
              </w:rPr>
              <w:t>,</w:t>
            </w:r>
            <w:r>
              <w:rPr>
                <w:rFonts w:ascii="Times New Roman" w:hAnsi="Times New Roman" w:cs="Times New Roman"/>
                <w:sz w:val="24"/>
                <w:szCs w:val="24"/>
                <w:lang w:val="ro-MD"/>
              </w:rPr>
              <w:t xml:space="preserve"> cît și din </w:t>
            </w:r>
            <w:r w:rsidRPr="000466C9">
              <w:rPr>
                <w:rFonts w:ascii="Times New Roman" w:hAnsi="Times New Roman" w:cs="Times New Roman"/>
                <w:sz w:val="24"/>
                <w:szCs w:val="24"/>
                <w:lang w:val="ro-MD"/>
              </w:rPr>
              <w:t>plățile obligatorii aplicate auditorilor și entităților de audit, mijloace speciale și alte surse neinterzise de legislația în vigoare. Astfel, proiectul propune</w:t>
            </w:r>
            <w:r w:rsidRPr="000466C9">
              <w:rPr>
                <w:rFonts w:ascii="Times New Roman" w:hAnsi="Times New Roman" w:cs="Times New Roman"/>
                <w:color w:val="000000" w:themeColor="text1"/>
                <w:sz w:val="24"/>
                <w:szCs w:val="24"/>
                <w:lang w:val="ro-MD"/>
              </w:rPr>
              <w:t xml:space="preserve"> finanțarea</w:t>
            </w:r>
            <w:r w:rsidRPr="000466C9">
              <w:rPr>
                <w:rFonts w:ascii="Times New Roman" w:hAnsi="Times New Roman" w:cs="Times New Roman"/>
                <w:sz w:val="24"/>
                <w:szCs w:val="24"/>
                <w:lang w:val="ro-MD"/>
              </w:rPr>
              <w:t xml:space="preserve"> Consiliului din</w:t>
            </w:r>
            <w:r>
              <w:rPr>
                <w:rFonts w:ascii="Times New Roman" w:hAnsi="Times New Roman" w:cs="Times New Roman"/>
                <w:sz w:val="24"/>
                <w:szCs w:val="24"/>
                <w:lang w:val="ro-MD"/>
              </w:rPr>
              <w:t xml:space="preserve"> următoarele surse</w:t>
            </w:r>
            <w:r w:rsidRPr="000466C9">
              <w:rPr>
                <w:rFonts w:ascii="Times New Roman" w:hAnsi="Times New Roman" w:cs="Times New Roman"/>
                <w:sz w:val="24"/>
                <w:szCs w:val="24"/>
                <w:lang w:val="ro-MD"/>
              </w:rPr>
              <w:t>: mijloace alocate din contul bugetului de stat; plăți obligatorii anuale de pînă la 4 la sută din venitul din vînzări pentru auditele la entitățile de interes public; plăți obligatorii anuale de pînă la 2 la sută din venitul din vînzări pentru auditele la alte entități, decît cele de interes public; plata pentru admiterea la probele scrise ale examenului pentru obținerea calificării profesionale a auditorului; cotizații anuale ale auditorilor; cotizații anuale ale stagiarilor; plata pentru recunoașterea certificatului internațional în domeniul contabilității și auditului; plata unică pentru înregistrarea în Registrul Public; alocații anuale în cuantumul de 10 la sută din bugetul anual al Consiliului acordate de către Banca Națională a Moldovei și Comisia Națională a Pieței Financiare; tarife pentru serviciile prestate în conformitate cu legislația în vigoare; încasări din vînzarea publicațiilor proprii; alte surse.</w:t>
            </w:r>
          </w:p>
          <w:p w:rsidR="00236493" w:rsidRDefault="00236493" w:rsidP="00C86543">
            <w:pPr>
              <w:pStyle w:val="a3"/>
              <w:ind w:right="-18"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Mărimea plăților obligatorii și cotizațiilor pentru anul următor la un nivel suficient să acopere cheltuielile necesare pentru asigurarea activității Consiliului,</w:t>
            </w:r>
            <w:r w:rsidR="00C00DFC">
              <w:rPr>
                <w:rFonts w:ascii="Times New Roman" w:hAnsi="Times New Roman" w:cs="Times New Roman"/>
                <w:bCs/>
                <w:sz w:val="24"/>
                <w:szCs w:val="24"/>
                <w:lang w:val="ro-RO"/>
              </w:rPr>
              <w:t xml:space="preserve"> se stabilește de către Comitet</w:t>
            </w:r>
            <w:r>
              <w:rPr>
                <w:rFonts w:ascii="Times New Roman" w:hAnsi="Times New Roman" w:cs="Times New Roman"/>
                <w:bCs/>
                <w:sz w:val="24"/>
                <w:szCs w:val="24"/>
                <w:lang w:val="ro-RO"/>
              </w:rPr>
              <w:t>.</w:t>
            </w:r>
          </w:p>
          <w:p w:rsidR="00236493" w:rsidRDefault="00236493" w:rsidP="00C86543">
            <w:pPr>
              <w:pStyle w:val="a3"/>
              <w:ind w:right="-18" w:firstLine="720"/>
              <w:jc w:val="both"/>
              <w:rPr>
                <w:rFonts w:ascii="Times New Roman" w:hAnsi="Times New Roman" w:cs="Times New Roman"/>
                <w:sz w:val="24"/>
                <w:szCs w:val="24"/>
                <w:lang w:val="ro-RO"/>
              </w:rPr>
            </w:pPr>
            <w:r>
              <w:rPr>
                <w:rFonts w:ascii="Times New Roman" w:hAnsi="Times New Roman" w:cs="Times New Roman"/>
                <w:sz w:val="24"/>
                <w:szCs w:val="24"/>
                <w:lang w:val="ro-RO"/>
              </w:rPr>
              <w:t>Pentru a asigură transparența activității proiectul de lege prevede că Consiliul este obligat să plaseze pe pagina web raportul anual de activitate și alte informații care reflectă activitatea desfășurată de Consiliu, precum și bugetul anual inclusiv executarea acestuia.</w:t>
            </w:r>
          </w:p>
          <w:p w:rsidR="00236493" w:rsidRDefault="00236493" w:rsidP="004E1108">
            <w:pPr>
              <w:pStyle w:val="a3"/>
              <w:ind w:right="-18" w:firstLine="720"/>
              <w:jc w:val="both"/>
              <w:rPr>
                <w:rFonts w:ascii="Times New Roman" w:hAnsi="Times New Roman" w:cs="Times New Roman"/>
                <w:sz w:val="24"/>
                <w:szCs w:val="24"/>
                <w:lang w:val="ro-RO"/>
              </w:rPr>
            </w:pPr>
          </w:p>
          <w:p w:rsidR="006F5C09" w:rsidRPr="000466C9" w:rsidRDefault="006F5C09" w:rsidP="004E1108">
            <w:pPr>
              <w:pStyle w:val="a3"/>
              <w:numPr>
                <w:ilvl w:val="0"/>
                <w:numId w:val="1"/>
              </w:numPr>
              <w:ind w:right="-18"/>
              <w:jc w:val="both"/>
              <w:rPr>
                <w:rFonts w:ascii="Times New Roman" w:hAnsi="Times New Roman" w:cs="Times New Roman"/>
                <w:b/>
                <w:i/>
                <w:sz w:val="24"/>
                <w:szCs w:val="24"/>
                <w:lang w:val="ro-MD"/>
              </w:rPr>
            </w:pPr>
            <w:r w:rsidRPr="000466C9">
              <w:rPr>
                <w:rFonts w:ascii="Times New Roman" w:hAnsi="Times New Roman" w:cs="Times New Roman"/>
                <w:b/>
                <w:i/>
                <w:sz w:val="24"/>
                <w:szCs w:val="24"/>
                <w:lang w:val="ro-MD"/>
              </w:rPr>
              <w:t>Asigurarea calității și identificarea sistemelor eficiente de investigații și sancțiuni</w:t>
            </w:r>
          </w:p>
          <w:p w:rsidR="006F5C09" w:rsidRPr="000466C9" w:rsidRDefault="006F5C09" w:rsidP="004E1108">
            <w:pPr>
              <w:pStyle w:val="a3"/>
              <w:ind w:right="-18" w:firstLine="720"/>
              <w:jc w:val="both"/>
              <w:rPr>
                <w:rFonts w:ascii="Times New Roman" w:hAnsi="Times New Roman" w:cs="Times New Roman"/>
                <w:sz w:val="24"/>
                <w:szCs w:val="24"/>
                <w:lang w:val="ro-MD"/>
              </w:rPr>
            </w:pPr>
            <w:r w:rsidRPr="000466C9">
              <w:rPr>
                <w:rFonts w:ascii="Times New Roman" w:hAnsi="Times New Roman" w:cs="Times New Roman"/>
                <w:sz w:val="24"/>
                <w:szCs w:val="24"/>
                <w:lang w:val="ro-MD"/>
              </w:rPr>
              <w:t>În scopul gestionării sistemului de asigurare a calității auditului, precum și în vederea constatării existenței și a modului de aplicare a politicilor și procedurilor de control al calității auditului  la nivel de entitate de audit și a politicilor și procedurilor de control al calității auditului  la nivel de misiune de audit, proiectul prevede efectuarea controlul</w:t>
            </w:r>
            <w:r w:rsidR="006D14A9">
              <w:rPr>
                <w:rFonts w:ascii="Times New Roman" w:hAnsi="Times New Roman" w:cs="Times New Roman"/>
                <w:sz w:val="24"/>
                <w:szCs w:val="24"/>
                <w:lang w:val="ro-MD"/>
              </w:rPr>
              <w:t>ui</w:t>
            </w:r>
            <w:r w:rsidRPr="000466C9">
              <w:rPr>
                <w:rFonts w:ascii="Times New Roman" w:hAnsi="Times New Roman" w:cs="Times New Roman"/>
                <w:sz w:val="24"/>
                <w:szCs w:val="24"/>
                <w:lang w:val="ro-MD"/>
              </w:rPr>
              <w:t xml:space="preserve"> extern al calității de către Consiliu.</w:t>
            </w:r>
          </w:p>
          <w:p w:rsidR="006F5C09" w:rsidRDefault="006F5C09" w:rsidP="004E1108">
            <w:pPr>
              <w:pStyle w:val="a3"/>
              <w:ind w:firstLine="720"/>
              <w:jc w:val="both"/>
              <w:rPr>
                <w:rFonts w:ascii="Times New Roman" w:hAnsi="Times New Roman" w:cs="Times New Roman"/>
                <w:bCs/>
                <w:sz w:val="24"/>
                <w:szCs w:val="24"/>
                <w:lang w:val="ro-MD"/>
              </w:rPr>
            </w:pPr>
            <w:r w:rsidRPr="000466C9">
              <w:rPr>
                <w:rFonts w:ascii="Times New Roman" w:hAnsi="Times New Roman" w:cs="Times New Roman"/>
                <w:sz w:val="24"/>
                <w:szCs w:val="24"/>
                <w:lang w:val="ro-MD"/>
              </w:rPr>
              <w:t>Proiectul dat intervine cu completări în partea ce ține de existența sistemelor eficiente de investigații și sancțiuni pentru a detecta, corecta și preveni efectuarea necorespunzătoare a auditului.</w:t>
            </w:r>
            <w:r w:rsidRPr="000466C9">
              <w:rPr>
                <w:rFonts w:ascii="Times New Roman" w:hAnsi="Times New Roman" w:cs="Times New Roman"/>
                <w:b/>
                <w:sz w:val="24"/>
                <w:szCs w:val="24"/>
                <w:lang w:val="ro-MD"/>
              </w:rPr>
              <w:t xml:space="preserve"> </w:t>
            </w:r>
            <w:r w:rsidR="006D14A9">
              <w:rPr>
                <w:rFonts w:ascii="Times New Roman" w:hAnsi="Times New Roman" w:cs="Times New Roman"/>
                <w:sz w:val="24"/>
                <w:szCs w:val="24"/>
                <w:lang w:val="ro-MD"/>
              </w:rPr>
              <w:t xml:space="preserve">Aliniatul </w:t>
            </w:r>
            <w:r w:rsidRPr="000466C9">
              <w:rPr>
                <w:rFonts w:ascii="Times New Roman" w:hAnsi="Times New Roman" w:cs="Times New Roman"/>
                <w:sz w:val="24"/>
                <w:szCs w:val="24"/>
                <w:lang w:val="ro-MD"/>
              </w:rPr>
              <w:t>(2) din articolul 41 stabilește următoarele măsuri și sancțiuni administrative ce vor putea fi aplicate de către Consiliu, auditorilor ș</w:t>
            </w:r>
            <w:r w:rsidR="006D14A9">
              <w:rPr>
                <w:rFonts w:ascii="Times New Roman" w:hAnsi="Times New Roman" w:cs="Times New Roman"/>
                <w:sz w:val="24"/>
                <w:szCs w:val="24"/>
                <w:lang w:val="ro-MD"/>
              </w:rPr>
              <w:t>i/sau</w:t>
            </w:r>
            <w:r w:rsidRPr="000466C9">
              <w:rPr>
                <w:rFonts w:ascii="Times New Roman" w:hAnsi="Times New Roman" w:cs="Times New Roman"/>
                <w:sz w:val="24"/>
                <w:szCs w:val="24"/>
                <w:lang w:val="ro-MD"/>
              </w:rPr>
              <w:t xml:space="preserve"> entităților de audit: </w:t>
            </w:r>
            <w:r w:rsidRPr="000466C9">
              <w:rPr>
                <w:rFonts w:ascii="Times New Roman" w:hAnsi="Times New Roman" w:cs="Times New Roman"/>
                <w:bCs/>
                <w:sz w:val="24"/>
                <w:szCs w:val="24"/>
                <w:lang w:val="ro-MD"/>
              </w:rPr>
              <w:t>avertisment scris; mustrare; declararea raportul</w:t>
            </w:r>
            <w:r w:rsidR="006D14A9">
              <w:rPr>
                <w:rFonts w:ascii="Times New Roman" w:hAnsi="Times New Roman" w:cs="Times New Roman"/>
                <w:bCs/>
                <w:sz w:val="24"/>
                <w:szCs w:val="24"/>
                <w:lang w:val="ro-MD"/>
              </w:rPr>
              <w:t>ui</w:t>
            </w:r>
            <w:r w:rsidRPr="000466C9">
              <w:rPr>
                <w:rFonts w:ascii="Times New Roman" w:hAnsi="Times New Roman" w:cs="Times New Roman"/>
                <w:bCs/>
                <w:sz w:val="24"/>
                <w:szCs w:val="24"/>
                <w:lang w:val="ro-MD"/>
              </w:rPr>
              <w:t xml:space="preserve"> auditorului ca necorespunzător cerințelor prezentei legi și standardelor de audit; amendă de la 50 pînă la 150 unități convenționale care se f</w:t>
            </w:r>
            <w:r w:rsidR="00D63185">
              <w:rPr>
                <w:rFonts w:ascii="Times New Roman" w:hAnsi="Times New Roman" w:cs="Times New Roman"/>
                <w:bCs/>
                <w:sz w:val="24"/>
                <w:szCs w:val="24"/>
                <w:lang w:val="ro-MD"/>
              </w:rPr>
              <w:t>ac venit la bugetul Consiliului;</w:t>
            </w:r>
            <w:r w:rsidRPr="000466C9">
              <w:rPr>
                <w:rFonts w:ascii="Times New Roman" w:hAnsi="Times New Roman" w:cs="Times New Roman"/>
                <w:bCs/>
                <w:sz w:val="24"/>
                <w:szCs w:val="24"/>
                <w:lang w:val="ro-MD"/>
              </w:rPr>
              <w:t xml:space="preserve"> suspendarea activității pentru efectuarea auditului entității de audit sau a auditorului pe o perioadă cuprinsă între 1 și 3 ani; retragerea certificatului de calificare a auditorului; radierea entității de audit din Registrul public.</w:t>
            </w:r>
          </w:p>
          <w:p w:rsidR="00C86543" w:rsidRDefault="00C86543" w:rsidP="00C86543">
            <w:pPr>
              <w:pStyle w:val="a3"/>
              <w:tabs>
                <w:tab w:val="left" w:pos="90"/>
              </w:tabs>
              <w:ind w:right="-18" w:firstLine="720"/>
              <w:jc w:val="both"/>
              <w:rPr>
                <w:rFonts w:ascii="Times New Roman" w:hAnsi="Times New Roman" w:cs="Times New Roman"/>
                <w:bCs/>
                <w:i/>
                <w:sz w:val="24"/>
                <w:szCs w:val="24"/>
                <w:lang w:val="ro-RO"/>
              </w:rPr>
            </w:pPr>
            <w:r>
              <w:rPr>
                <w:rFonts w:ascii="Times New Roman" w:hAnsi="Times New Roman" w:cs="Times New Roman"/>
                <w:sz w:val="24"/>
                <w:szCs w:val="24"/>
                <w:lang w:val="ro-RO"/>
              </w:rPr>
              <w:t>Proiectul de lege conține prevederi exprese referitoare la contestare</w:t>
            </w:r>
            <w:r w:rsidR="00C00DFC">
              <w:rPr>
                <w:rFonts w:ascii="Times New Roman" w:hAnsi="Times New Roman" w:cs="Times New Roman"/>
                <w:sz w:val="24"/>
                <w:szCs w:val="24"/>
                <w:lang w:val="ro-RO"/>
              </w:rPr>
              <w:t>a și publicarea sancțiunilor. Astfel</w:t>
            </w:r>
            <w:r>
              <w:rPr>
                <w:rFonts w:ascii="Times New Roman" w:hAnsi="Times New Roman" w:cs="Times New Roman"/>
                <w:sz w:val="24"/>
                <w:szCs w:val="24"/>
                <w:lang w:val="ro-RO"/>
              </w:rPr>
              <w:t xml:space="preserve">, </w:t>
            </w:r>
            <w:r>
              <w:rPr>
                <w:rFonts w:ascii="Times New Roman" w:hAnsi="Times New Roman" w:cs="Times New Roman"/>
                <w:bCs/>
                <w:sz w:val="24"/>
                <w:szCs w:val="24"/>
                <w:lang w:val="ro-RO"/>
              </w:rPr>
              <w:t>sancțiunele aplicate auditoru</w:t>
            </w:r>
            <w:r w:rsidR="00C00DFC">
              <w:rPr>
                <w:rFonts w:ascii="Times New Roman" w:hAnsi="Times New Roman" w:cs="Times New Roman"/>
                <w:bCs/>
                <w:sz w:val="24"/>
                <w:szCs w:val="24"/>
                <w:lang w:val="ro-RO"/>
              </w:rPr>
              <w:t>lui sau entității de audit pot</w:t>
            </w:r>
            <w:r>
              <w:rPr>
                <w:rFonts w:ascii="Times New Roman" w:hAnsi="Times New Roman" w:cs="Times New Roman"/>
                <w:bCs/>
                <w:sz w:val="24"/>
                <w:szCs w:val="24"/>
                <w:lang w:val="ro-RO"/>
              </w:rPr>
              <w:t xml:space="preserve"> fi contestate direct în instanța de contencios administrativ, conform legislației în vigoare. Totodată proiectul stipulează că, s</w:t>
            </w:r>
            <w:r w:rsidRPr="00AE7C6A">
              <w:rPr>
                <w:rFonts w:ascii="Times New Roman" w:hAnsi="Times New Roman" w:cs="Times New Roman"/>
                <w:bCs/>
                <w:sz w:val="24"/>
                <w:szCs w:val="24"/>
                <w:lang w:val="ro-RO"/>
              </w:rPr>
              <w:t xml:space="preserve">ancțiunile aplicate </w:t>
            </w:r>
            <w:r>
              <w:rPr>
                <w:rFonts w:ascii="Times New Roman" w:hAnsi="Times New Roman" w:cs="Times New Roman"/>
                <w:bCs/>
                <w:sz w:val="24"/>
                <w:szCs w:val="24"/>
                <w:lang w:val="ro-RO"/>
              </w:rPr>
              <w:t xml:space="preserve">se aduc la cunoștința auditorilor, </w:t>
            </w:r>
            <w:r w:rsidRPr="00AE7C6A">
              <w:rPr>
                <w:rFonts w:ascii="Times New Roman" w:hAnsi="Times New Roman" w:cs="Times New Roman"/>
                <w:bCs/>
                <w:sz w:val="24"/>
                <w:szCs w:val="24"/>
                <w:lang w:val="ro-RO"/>
              </w:rPr>
              <w:t>entităților de audit</w:t>
            </w:r>
            <w:r>
              <w:rPr>
                <w:rFonts w:ascii="Times New Roman" w:hAnsi="Times New Roman" w:cs="Times New Roman"/>
                <w:bCs/>
                <w:sz w:val="24"/>
                <w:szCs w:val="24"/>
                <w:lang w:val="ro-RO"/>
              </w:rPr>
              <w:t xml:space="preserve"> vizate, și sunt executorii din data emiterii, însă vor fi plasate pe pagina web a Consiliului doar după expirarea termenului de atac.</w:t>
            </w:r>
          </w:p>
          <w:p w:rsidR="006F5C09" w:rsidRDefault="006F5C09" w:rsidP="00C94354">
            <w:pPr>
              <w:pStyle w:val="a3"/>
              <w:ind w:left="720"/>
              <w:jc w:val="both"/>
              <w:rPr>
                <w:rFonts w:ascii="Times New Roman" w:hAnsi="Times New Roman" w:cs="Times New Roman"/>
                <w:b/>
                <w:i/>
                <w:sz w:val="24"/>
                <w:szCs w:val="24"/>
                <w:lang w:val="ro-MD"/>
              </w:rPr>
            </w:pPr>
          </w:p>
          <w:p w:rsidR="007F5EBD" w:rsidRPr="000466C9" w:rsidRDefault="007F5EBD" w:rsidP="00C94354">
            <w:pPr>
              <w:pStyle w:val="a3"/>
              <w:ind w:left="720"/>
              <w:jc w:val="both"/>
              <w:rPr>
                <w:rFonts w:ascii="Times New Roman" w:hAnsi="Times New Roman" w:cs="Times New Roman"/>
                <w:b/>
                <w:i/>
                <w:sz w:val="24"/>
                <w:szCs w:val="24"/>
                <w:lang w:val="ro-MD"/>
              </w:rPr>
            </w:pPr>
          </w:p>
          <w:p w:rsidR="006F5C09" w:rsidRPr="000466C9" w:rsidRDefault="006F5C09" w:rsidP="006F5C09">
            <w:pPr>
              <w:pStyle w:val="a3"/>
              <w:numPr>
                <w:ilvl w:val="0"/>
                <w:numId w:val="1"/>
              </w:numPr>
              <w:jc w:val="both"/>
              <w:rPr>
                <w:rFonts w:ascii="Times New Roman" w:hAnsi="Times New Roman" w:cs="Times New Roman"/>
                <w:b/>
                <w:i/>
                <w:sz w:val="24"/>
                <w:szCs w:val="24"/>
                <w:lang w:val="ro-MD"/>
              </w:rPr>
            </w:pPr>
            <w:r w:rsidRPr="000466C9">
              <w:rPr>
                <w:rFonts w:ascii="Times New Roman" w:hAnsi="Times New Roman" w:cs="Times New Roman"/>
                <w:b/>
                <w:i/>
                <w:sz w:val="24"/>
                <w:szCs w:val="24"/>
                <w:lang w:val="ro-MD"/>
              </w:rPr>
              <w:lastRenderedPageBreak/>
              <w:t xml:space="preserve">Constituirea </w:t>
            </w:r>
            <w:r>
              <w:rPr>
                <w:rFonts w:ascii="Times New Roman" w:hAnsi="Times New Roman" w:cs="Times New Roman"/>
                <w:b/>
                <w:i/>
                <w:sz w:val="24"/>
                <w:szCs w:val="24"/>
                <w:lang w:val="ro-RO"/>
              </w:rPr>
              <w:t xml:space="preserve">și destinația </w:t>
            </w:r>
            <w:r w:rsidRPr="000466C9">
              <w:rPr>
                <w:rFonts w:ascii="Times New Roman" w:hAnsi="Times New Roman" w:cs="Times New Roman"/>
                <w:b/>
                <w:i/>
                <w:sz w:val="24"/>
                <w:szCs w:val="24"/>
                <w:lang w:val="ro-MD"/>
              </w:rPr>
              <w:t>comitetului de audit</w:t>
            </w:r>
          </w:p>
          <w:p w:rsidR="006F5C09" w:rsidRDefault="006F5C09" w:rsidP="00C94354">
            <w:pPr>
              <w:pStyle w:val="a3"/>
              <w:ind w:firstLine="720"/>
              <w:jc w:val="both"/>
              <w:rPr>
                <w:rFonts w:ascii="Times New Roman" w:hAnsi="Times New Roman" w:cs="Times New Roman"/>
                <w:sz w:val="24"/>
                <w:szCs w:val="24"/>
                <w:lang w:val="ro-MD"/>
              </w:rPr>
            </w:pPr>
            <w:r w:rsidRPr="000466C9">
              <w:rPr>
                <w:rFonts w:ascii="Times New Roman" w:hAnsi="Times New Roman" w:cs="Times New Roman"/>
                <w:sz w:val="24"/>
                <w:szCs w:val="24"/>
                <w:lang w:val="ro-MD"/>
              </w:rPr>
              <w:t>Prin prevederile articolului 43 din proiect</w:t>
            </w:r>
            <w:r w:rsidR="00C86543">
              <w:rPr>
                <w:rFonts w:ascii="Times New Roman" w:hAnsi="Times New Roman" w:cs="Times New Roman"/>
                <w:sz w:val="24"/>
                <w:szCs w:val="24"/>
                <w:lang w:val="ro-MD"/>
              </w:rPr>
              <w:t>ul de lege</w:t>
            </w:r>
            <w:r w:rsidRPr="000466C9">
              <w:rPr>
                <w:rFonts w:ascii="Times New Roman" w:hAnsi="Times New Roman" w:cs="Times New Roman"/>
                <w:sz w:val="24"/>
                <w:szCs w:val="24"/>
                <w:lang w:val="ro-MD"/>
              </w:rPr>
              <w:t xml:space="preserve"> se obligă constituirea comitetului de audit la entitățile de interes public. Comitetul de audit va fi alcătuit din minimum 3 membri  desemnați de adunarea generală a acționarilor sau  de către fondator. Membrii comitetului de audit trebuie să fie independenți de entitatea auditată, iar cerințele privind independența acestora sunt stipulate în proiectul legii.</w:t>
            </w:r>
          </w:p>
          <w:p w:rsidR="006F5C09" w:rsidRDefault="006F5C09" w:rsidP="00C94354">
            <w:pPr>
              <w:pStyle w:val="a3"/>
              <w:tabs>
                <w:tab w:val="left" w:pos="900"/>
              </w:tabs>
              <w:ind w:right="90" w:firstLine="720"/>
              <w:jc w:val="both"/>
              <w:rPr>
                <w:rFonts w:ascii="Times New Roman" w:hAnsi="Times New Roman" w:cs="Times New Roman"/>
                <w:bCs/>
                <w:sz w:val="24"/>
                <w:szCs w:val="24"/>
                <w:lang w:val="ro-RO"/>
              </w:rPr>
            </w:pPr>
            <w:r>
              <w:rPr>
                <w:rFonts w:ascii="Times New Roman" w:hAnsi="Times New Roman" w:cs="Times New Roman"/>
                <w:sz w:val="24"/>
                <w:szCs w:val="24"/>
                <w:lang w:val="ro-MD"/>
              </w:rPr>
              <w:t xml:space="preserve">Comitetul de audit are menirea să </w:t>
            </w:r>
            <w:r>
              <w:rPr>
                <w:rFonts w:ascii="Times New Roman" w:hAnsi="Times New Roman" w:cs="Times New Roman"/>
                <w:bCs/>
                <w:sz w:val="24"/>
                <w:szCs w:val="24"/>
                <w:lang w:val="ro-RO"/>
              </w:rPr>
              <w:t>informeaze consiliul entității de interes public auditate despre rezultatele auditului și contribuțiile acestuia la integritatea raportării financiare, să monitorizeze procesul de raportare financiară și eficiența sistemului de control in</w:t>
            </w:r>
            <w:r w:rsidR="00D63185">
              <w:rPr>
                <w:rFonts w:ascii="Times New Roman" w:hAnsi="Times New Roman" w:cs="Times New Roman"/>
                <w:bCs/>
                <w:sz w:val="24"/>
                <w:szCs w:val="24"/>
                <w:lang w:val="ro-RO"/>
              </w:rPr>
              <w:t>tern și/sau de audit intern,</w:t>
            </w:r>
            <w:r>
              <w:rPr>
                <w:rFonts w:ascii="Times New Roman" w:hAnsi="Times New Roman" w:cs="Times New Roman"/>
                <w:bCs/>
                <w:sz w:val="24"/>
                <w:szCs w:val="24"/>
                <w:lang w:val="ro-RO"/>
              </w:rPr>
              <w:t xml:space="preserve"> de management al riscurilor din cadrul entității de interes public auditate, precum și independența entității de audit, inclusiv prestarea serviciilor care nu sunt de audit</w:t>
            </w:r>
            <w:r w:rsidR="00D63185">
              <w:rPr>
                <w:rFonts w:ascii="Times New Roman" w:hAnsi="Times New Roman" w:cs="Times New Roman"/>
                <w:bCs/>
                <w:sz w:val="24"/>
                <w:szCs w:val="24"/>
                <w:lang w:val="ro-RO"/>
              </w:rPr>
              <w:t>,</w:t>
            </w:r>
            <w:r>
              <w:rPr>
                <w:rFonts w:ascii="Times New Roman" w:hAnsi="Times New Roman" w:cs="Times New Roman"/>
                <w:bCs/>
                <w:sz w:val="24"/>
                <w:szCs w:val="24"/>
                <w:lang w:val="ro-RO"/>
              </w:rPr>
              <w:t xml:space="preserve"> entității de interes public auditate. De asemenea Comitetul de audit recomandă entitatea de audit care urmează a fi confirmată pentru efectuarea auditului și monitorizează procedura de s</w:t>
            </w:r>
            <w:r w:rsidR="00C00DFC">
              <w:rPr>
                <w:rFonts w:ascii="Times New Roman" w:hAnsi="Times New Roman" w:cs="Times New Roman"/>
                <w:bCs/>
                <w:sz w:val="24"/>
                <w:szCs w:val="24"/>
                <w:lang w:val="ro-RO"/>
              </w:rPr>
              <w:t>electar</w:t>
            </w:r>
            <w:r>
              <w:rPr>
                <w:rFonts w:ascii="Times New Roman" w:hAnsi="Times New Roman" w:cs="Times New Roman"/>
                <w:bCs/>
                <w:sz w:val="24"/>
                <w:szCs w:val="24"/>
                <w:lang w:val="ro-RO"/>
              </w:rPr>
              <w:t>e a acesteia.</w:t>
            </w:r>
          </w:p>
          <w:p w:rsidR="00C86543" w:rsidRPr="00C86543" w:rsidRDefault="00B356E3" w:rsidP="00B356E3">
            <w:pPr>
              <w:pStyle w:val="a3"/>
              <w:ind w:firstLine="720"/>
              <w:jc w:val="both"/>
              <w:rPr>
                <w:rFonts w:ascii="Times New Roman" w:hAnsi="Times New Roman" w:cs="Times New Roman"/>
                <w:sz w:val="24"/>
                <w:szCs w:val="24"/>
                <w:lang w:val="ro-MD"/>
              </w:rPr>
            </w:pPr>
            <w:r>
              <w:rPr>
                <w:rFonts w:ascii="Times New Roman" w:hAnsi="Times New Roman" w:cs="Times New Roman"/>
                <w:bCs/>
                <w:sz w:val="24"/>
                <w:szCs w:val="24"/>
                <w:lang w:val="ro-MD"/>
              </w:rPr>
              <w:t xml:space="preserve">Prin prevederile art. 28, alin. (1) </w:t>
            </w:r>
            <w:r w:rsidR="00C86543" w:rsidRPr="00FB4CC1">
              <w:rPr>
                <w:rFonts w:ascii="Times New Roman" w:hAnsi="Times New Roman" w:cs="Times New Roman"/>
                <w:bCs/>
                <w:sz w:val="24"/>
                <w:szCs w:val="24"/>
                <w:lang w:val="ro-MD"/>
              </w:rPr>
              <w:t xml:space="preserve">entitatea de audit </w:t>
            </w:r>
            <w:r>
              <w:rPr>
                <w:rFonts w:ascii="Times New Roman" w:hAnsi="Times New Roman" w:cs="Times New Roman"/>
                <w:bCs/>
                <w:sz w:val="24"/>
                <w:szCs w:val="24"/>
                <w:lang w:val="ro-MD"/>
              </w:rPr>
              <w:t>are obligativitatea de a</w:t>
            </w:r>
            <w:r w:rsidR="00C86543" w:rsidRPr="00FB4CC1">
              <w:rPr>
                <w:rFonts w:ascii="Times New Roman" w:hAnsi="Times New Roman" w:cs="Times New Roman"/>
                <w:bCs/>
                <w:sz w:val="24"/>
                <w:szCs w:val="24"/>
                <w:lang w:val="ro-MD"/>
              </w:rPr>
              <w:t xml:space="preserve"> prezinta raportul suplimentar comitetului de audit și consiliului entității de interes public auditate concomitent cu raportul auditorului.</w:t>
            </w:r>
          </w:p>
        </w:tc>
      </w:tr>
      <w:tr w:rsidR="006F5C09" w:rsidRPr="000466C9" w:rsidTr="00245135">
        <w:tc>
          <w:tcPr>
            <w:tcW w:w="9540" w:type="dxa"/>
            <w:shd w:val="clear" w:color="auto" w:fill="C6D9F1" w:themeFill="text2" w:themeFillTint="33"/>
          </w:tcPr>
          <w:p w:rsidR="006F5C09" w:rsidRPr="000466C9" w:rsidRDefault="006F5C09" w:rsidP="00C94354">
            <w:pPr>
              <w:pStyle w:val="a3"/>
              <w:rPr>
                <w:rFonts w:ascii="Times New Roman" w:hAnsi="Times New Roman" w:cs="Times New Roman"/>
                <w:b/>
                <w:sz w:val="24"/>
                <w:szCs w:val="24"/>
                <w:lang w:val="ro-MD"/>
              </w:rPr>
            </w:pPr>
            <w:r w:rsidRPr="000466C9">
              <w:rPr>
                <w:rFonts w:ascii="Times New Roman" w:hAnsi="Times New Roman" w:cs="Times New Roman"/>
                <w:b/>
                <w:sz w:val="24"/>
                <w:szCs w:val="24"/>
                <w:lang w:val="ro-MD"/>
              </w:rPr>
              <w:lastRenderedPageBreak/>
              <w:t>3. Fundamentarea economico-financiară.</w:t>
            </w:r>
          </w:p>
        </w:tc>
      </w:tr>
      <w:tr w:rsidR="006F5C09" w:rsidRPr="000466C9" w:rsidTr="00245135">
        <w:tc>
          <w:tcPr>
            <w:tcW w:w="9540" w:type="dxa"/>
          </w:tcPr>
          <w:p w:rsidR="00C31B00" w:rsidRDefault="00C31B00" w:rsidP="00B356E3">
            <w:pPr>
              <w:pStyle w:val="a3"/>
              <w:ind w:firstLine="720"/>
              <w:jc w:val="both"/>
              <w:rPr>
                <w:rFonts w:ascii="Times New Roman" w:hAnsi="Times New Roman" w:cs="Times New Roman"/>
                <w:sz w:val="24"/>
                <w:szCs w:val="24"/>
                <w:lang w:val="ro-MD"/>
              </w:rPr>
            </w:pPr>
          </w:p>
          <w:p w:rsidR="006F5C09" w:rsidRPr="000466C9" w:rsidRDefault="006F5C09" w:rsidP="00B356E3">
            <w:pPr>
              <w:pStyle w:val="a3"/>
              <w:ind w:firstLine="720"/>
              <w:jc w:val="both"/>
              <w:rPr>
                <w:rFonts w:ascii="Times New Roman" w:hAnsi="Times New Roman" w:cs="Times New Roman"/>
                <w:b/>
                <w:sz w:val="24"/>
                <w:szCs w:val="24"/>
                <w:lang w:val="ro-MD"/>
              </w:rPr>
            </w:pPr>
            <w:r w:rsidRPr="000466C9">
              <w:rPr>
                <w:rFonts w:ascii="Times New Roman" w:hAnsi="Times New Roman" w:cs="Times New Roman"/>
                <w:sz w:val="24"/>
                <w:szCs w:val="24"/>
                <w:lang w:val="ro-MD"/>
              </w:rPr>
              <w:t>Implementarea prezentului proiect de lege va necesita cheltuieli financiare de la bugetul de stat în partea ce ține de finanțarea parțială a activității</w:t>
            </w:r>
            <w:r w:rsidRPr="000466C9">
              <w:rPr>
                <w:lang w:val="ro-MD"/>
              </w:rPr>
              <w:t xml:space="preserve"> </w:t>
            </w:r>
            <w:r w:rsidRPr="000466C9">
              <w:rPr>
                <w:rFonts w:ascii="Times New Roman" w:hAnsi="Times New Roman" w:cs="Times New Roman"/>
                <w:sz w:val="24"/>
                <w:szCs w:val="24"/>
                <w:lang w:val="ro-MD"/>
              </w:rPr>
              <w:t xml:space="preserve">Consiliului </w:t>
            </w:r>
            <w:r w:rsidR="00B356E3">
              <w:rPr>
                <w:rFonts w:ascii="Times New Roman" w:hAnsi="Times New Roman" w:cs="Times New Roman"/>
                <w:sz w:val="24"/>
                <w:szCs w:val="24"/>
                <w:lang w:val="ro-MD"/>
              </w:rPr>
              <w:t>de</w:t>
            </w:r>
            <w:r w:rsidRPr="000466C9">
              <w:rPr>
                <w:rFonts w:ascii="Times New Roman" w:hAnsi="Times New Roman" w:cs="Times New Roman"/>
                <w:sz w:val="24"/>
                <w:szCs w:val="24"/>
                <w:lang w:val="ro-MD"/>
              </w:rPr>
              <w:t xml:space="preserve"> supraveghere public</w:t>
            </w:r>
            <w:r>
              <w:rPr>
                <w:rFonts w:ascii="Times New Roman" w:hAnsi="Times New Roman" w:cs="Times New Roman"/>
                <w:sz w:val="24"/>
                <w:szCs w:val="24"/>
                <w:lang w:val="ro-MD"/>
              </w:rPr>
              <w:t>ă</w:t>
            </w:r>
            <w:r w:rsidRPr="000466C9">
              <w:rPr>
                <w:rFonts w:ascii="Times New Roman" w:hAnsi="Times New Roman" w:cs="Times New Roman"/>
                <w:sz w:val="24"/>
                <w:szCs w:val="24"/>
                <w:lang w:val="ro-MD"/>
              </w:rPr>
              <w:t xml:space="preserve"> a auditului.</w:t>
            </w:r>
          </w:p>
        </w:tc>
      </w:tr>
      <w:tr w:rsidR="006F5C09" w:rsidRPr="000466C9" w:rsidTr="00245135">
        <w:tc>
          <w:tcPr>
            <w:tcW w:w="9540" w:type="dxa"/>
            <w:shd w:val="clear" w:color="auto" w:fill="C6D9F1" w:themeFill="text2" w:themeFillTint="33"/>
          </w:tcPr>
          <w:p w:rsidR="006F5C09" w:rsidRPr="000466C9" w:rsidRDefault="006F5C09" w:rsidP="00C94354">
            <w:pPr>
              <w:pStyle w:val="a3"/>
              <w:rPr>
                <w:rFonts w:ascii="Times New Roman" w:hAnsi="Times New Roman" w:cs="Times New Roman"/>
                <w:b/>
                <w:sz w:val="24"/>
                <w:szCs w:val="24"/>
                <w:lang w:val="ro-MD"/>
              </w:rPr>
            </w:pPr>
            <w:r w:rsidRPr="000466C9">
              <w:rPr>
                <w:rFonts w:ascii="Times New Roman" w:hAnsi="Times New Roman" w:cs="Times New Roman"/>
                <w:b/>
                <w:sz w:val="24"/>
                <w:szCs w:val="24"/>
                <w:lang w:val="ro-MD"/>
              </w:rPr>
              <w:t>4. Modul de incorporare a proiectului în sistemul actelor normative în vigoare, actele normative care trebuie elaborate sau modificate</w:t>
            </w:r>
          </w:p>
        </w:tc>
      </w:tr>
      <w:tr w:rsidR="006F5C09" w:rsidRPr="000466C9" w:rsidTr="00245135">
        <w:tc>
          <w:tcPr>
            <w:tcW w:w="9540" w:type="dxa"/>
          </w:tcPr>
          <w:p w:rsidR="006F5C09" w:rsidRPr="000466C9" w:rsidRDefault="006F5C09" w:rsidP="00B356E3">
            <w:pPr>
              <w:pStyle w:val="a3"/>
              <w:ind w:firstLine="720"/>
              <w:jc w:val="both"/>
              <w:rPr>
                <w:rFonts w:ascii="Times New Roman" w:hAnsi="Times New Roman" w:cs="Times New Roman"/>
                <w:b/>
                <w:sz w:val="24"/>
                <w:szCs w:val="24"/>
                <w:lang w:val="ro-MD"/>
              </w:rPr>
            </w:pPr>
            <w:r w:rsidRPr="000466C9">
              <w:rPr>
                <w:rFonts w:ascii="Times New Roman" w:hAnsi="Times New Roman" w:cs="Times New Roman"/>
                <w:sz w:val="24"/>
                <w:szCs w:val="24"/>
                <w:lang w:val="ro-MD"/>
              </w:rPr>
              <w:t>Drept urmare a adoptării prezentului pro</w:t>
            </w:r>
            <w:r w:rsidR="00B356E3">
              <w:rPr>
                <w:rFonts w:ascii="Times New Roman" w:hAnsi="Times New Roman" w:cs="Times New Roman"/>
                <w:sz w:val="24"/>
                <w:szCs w:val="24"/>
                <w:lang w:val="ro-MD"/>
              </w:rPr>
              <w:t>iect de lege, cadrul legislativ</w:t>
            </w:r>
            <w:r w:rsidRPr="000466C9">
              <w:rPr>
                <w:rFonts w:ascii="Times New Roman" w:hAnsi="Times New Roman" w:cs="Times New Roman"/>
                <w:sz w:val="24"/>
                <w:szCs w:val="24"/>
                <w:lang w:val="ro-MD"/>
              </w:rPr>
              <w:t xml:space="preserve"> și  normativ conex urmează să fie adus în concordanță cu prevederile prezentei legi.</w:t>
            </w:r>
          </w:p>
        </w:tc>
      </w:tr>
      <w:tr w:rsidR="006F5C09" w:rsidRPr="000466C9" w:rsidTr="00245135">
        <w:tc>
          <w:tcPr>
            <w:tcW w:w="9540" w:type="dxa"/>
            <w:shd w:val="clear" w:color="auto" w:fill="C6D9F1" w:themeFill="text2" w:themeFillTint="33"/>
          </w:tcPr>
          <w:p w:rsidR="006F5C09" w:rsidRPr="000466C9" w:rsidRDefault="006F5C09" w:rsidP="00C94354">
            <w:pPr>
              <w:pStyle w:val="a3"/>
              <w:rPr>
                <w:rFonts w:ascii="Times New Roman" w:hAnsi="Times New Roman" w:cs="Times New Roman"/>
                <w:b/>
                <w:sz w:val="24"/>
                <w:szCs w:val="24"/>
                <w:lang w:val="ro-MD"/>
              </w:rPr>
            </w:pPr>
            <w:r w:rsidRPr="000466C9">
              <w:rPr>
                <w:rFonts w:ascii="Times New Roman" w:hAnsi="Times New Roman" w:cs="Times New Roman"/>
                <w:b/>
                <w:sz w:val="24"/>
                <w:szCs w:val="24"/>
                <w:lang w:val="ro-MD"/>
              </w:rPr>
              <w:t>5. Consultarea publică a proiectului</w:t>
            </w:r>
          </w:p>
        </w:tc>
      </w:tr>
      <w:tr w:rsidR="006F5C09" w:rsidRPr="000466C9" w:rsidTr="00245135">
        <w:tc>
          <w:tcPr>
            <w:tcW w:w="9540" w:type="dxa"/>
          </w:tcPr>
          <w:p w:rsidR="006F5C09" w:rsidRDefault="00B356E3" w:rsidP="0009647D">
            <w:pPr>
              <w:pStyle w:val="a3"/>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Primul proiect al L</w:t>
            </w:r>
            <w:r w:rsidR="00C00DFC">
              <w:rPr>
                <w:rFonts w:ascii="Times New Roman" w:hAnsi="Times New Roman" w:cs="Times New Roman"/>
                <w:sz w:val="24"/>
                <w:szCs w:val="24"/>
                <w:lang w:val="ro-MD"/>
              </w:rPr>
              <w:t>e</w:t>
            </w:r>
            <w:r>
              <w:rPr>
                <w:rFonts w:ascii="Times New Roman" w:hAnsi="Times New Roman" w:cs="Times New Roman"/>
                <w:sz w:val="24"/>
                <w:szCs w:val="24"/>
                <w:lang w:val="ro-MD"/>
              </w:rPr>
              <w:t>gii privind auditul situațiilor financiare a fost discutat la ședințele publice în cadrul a două mese rotunde la care au participat auditori profesioniș</w:t>
            </w:r>
            <w:r w:rsidR="0004072A">
              <w:rPr>
                <w:rFonts w:ascii="Times New Roman" w:hAnsi="Times New Roman" w:cs="Times New Roman"/>
                <w:sz w:val="24"/>
                <w:szCs w:val="24"/>
                <w:lang w:val="ro-MD"/>
              </w:rPr>
              <w:t>t</w:t>
            </w:r>
            <w:r>
              <w:rPr>
                <w:rFonts w:ascii="Times New Roman" w:hAnsi="Times New Roman" w:cs="Times New Roman"/>
                <w:sz w:val="24"/>
                <w:szCs w:val="24"/>
                <w:lang w:val="ro-MD"/>
              </w:rPr>
              <w:t xml:space="preserve">i, reprezentanți ai BNM, CNPF, </w:t>
            </w:r>
            <w:r w:rsidR="00C00DFC">
              <w:rPr>
                <w:rFonts w:ascii="Times New Roman" w:hAnsi="Times New Roman" w:cs="Times New Roman"/>
                <w:sz w:val="24"/>
                <w:szCs w:val="24"/>
                <w:lang w:val="ro-MD"/>
              </w:rPr>
              <w:t xml:space="preserve">Camera de Licențiere, </w:t>
            </w:r>
            <w:r>
              <w:rPr>
                <w:rFonts w:ascii="Times New Roman" w:hAnsi="Times New Roman" w:cs="Times New Roman"/>
                <w:sz w:val="24"/>
                <w:szCs w:val="24"/>
                <w:lang w:val="ro-MD"/>
              </w:rPr>
              <w:t xml:space="preserve">asociațiilor profesionale și mediului academic. Propunerile și comentariile în rezultatul acestor discuții au fost </w:t>
            </w:r>
            <w:r w:rsidR="0009647D">
              <w:rPr>
                <w:rFonts w:ascii="Times New Roman" w:hAnsi="Times New Roman" w:cs="Times New Roman"/>
                <w:sz w:val="24"/>
                <w:szCs w:val="24"/>
                <w:lang w:val="ro-MD"/>
              </w:rPr>
              <w:t>examin</w:t>
            </w:r>
            <w:r>
              <w:rPr>
                <w:rFonts w:ascii="Times New Roman" w:hAnsi="Times New Roman" w:cs="Times New Roman"/>
                <w:sz w:val="24"/>
                <w:szCs w:val="24"/>
                <w:lang w:val="ro-MD"/>
              </w:rPr>
              <w:t xml:space="preserve">ate </w:t>
            </w:r>
            <w:r w:rsidR="0009647D">
              <w:rPr>
                <w:rFonts w:ascii="Times New Roman" w:hAnsi="Times New Roman" w:cs="Times New Roman"/>
                <w:sz w:val="24"/>
                <w:szCs w:val="24"/>
                <w:lang w:val="ro-MD"/>
              </w:rPr>
              <w:t>și aplicate la elaborarea proiectului final.</w:t>
            </w:r>
            <w:r>
              <w:rPr>
                <w:rFonts w:ascii="Times New Roman" w:hAnsi="Times New Roman" w:cs="Times New Roman"/>
                <w:sz w:val="24"/>
                <w:szCs w:val="24"/>
                <w:lang w:val="ro-MD"/>
              </w:rPr>
              <w:t xml:space="preserve"> </w:t>
            </w:r>
          </w:p>
          <w:p w:rsidR="0004072A" w:rsidRDefault="008A45D3" w:rsidP="0009647D">
            <w:pPr>
              <w:pStyle w:val="a3"/>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În scopul respectării prevederilor Legii nr. 239-XVI din 13 noiembrie 2008 privind transparenţa în procesul decizional, proiectul de lege a fost plasat pe pagina web a Ministerului Finanţelor </w:t>
            </w:r>
            <w:hyperlink r:id="rId7" w:history="1">
              <w:r w:rsidRPr="00E63040">
                <w:rPr>
                  <w:rStyle w:val="a6"/>
                  <w:rFonts w:ascii="Times New Roman" w:hAnsi="Times New Roman" w:cs="Times New Roman"/>
                  <w:sz w:val="24"/>
                  <w:szCs w:val="24"/>
                  <w:lang w:val="ro-MD"/>
                </w:rPr>
                <w:t>www.mf.gov.md</w:t>
              </w:r>
            </w:hyperlink>
            <w:r>
              <w:rPr>
                <w:rFonts w:ascii="Times New Roman" w:hAnsi="Times New Roman" w:cs="Times New Roman"/>
                <w:sz w:val="24"/>
                <w:szCs w:val="24"/>
                <w:lang w:val="ro-MD"/>
              </w:rPr>
              <w:t xml:space="preserve"> (directoriul „Transparenţa în procesul decizional”</w:t>
            </w:r>
            <w:r w:rsidR="00BA378C">
              <w:rPr>
                <w:rFonts w:ascii="Times New Roman" w:hAnsi="Times New Roman" w:cs="Times New Roman"/>
                <w:sz w:val="24"/>
                <w:szCs w:val="24"/>
                <w:lang w:val="ro-MD"/>
              </w:rPr>
              <w:t xml:space="preserve"> </w:t>
            </w:r>
            <w:r w:rsidR="007F5EBD">
              <w:rPr>
                <w:rFonts w:ascii="Times New Roman" w:hAnsi="Times New Roman" w:cs="Times New Roman"/>
                <w:sz w:val="24"/>
                <w:szCs w:val="24"/>
                <w:lang w:val="ro-RO"/>
              </w:rPr>
              <w:t>compartimentul „Proiecte de decizii” rubrica „Anunţuri referitoare la organizarea consultărilor publice”</w:t>
            </w:r>
            <w:r>
              <w:rPr>
                <w:rFonts w:ascii="Times New Roman" w:hAnsi="Times New Roman" w:cs="Times New Roman"/>
                <w:sz w:val="24"/>
                <w:szCs w:val="24"/>
                <w:lang w:val="ro-MD"/>
              </w:rPr>
              <w:t>)</w:t>
            </w:r>
            <w:r w:rsidR="007F5EBD">
              <w:rPr>
                <w:rFonts w:ascii="Times New Roman" w:hAnsi="Times New Roman" w:cs="Times New Roman"/>
                <w:sz w:val="24"/>
                <w:szCs w:val="24"/>
                <w:lang w:val="ro-MD"/>
              </w:rPr>
              <w:t>.</w:t>
            </w:r>
          </w:p>
          <w:p w:rsidR="0004072A" w:rsidRPr="00266015" w:rsidRDefault="0004072A" w:rsidP="0009647D">
            <w:pPr>
              <w:pStyle w:val="a3"/>
              <w:ind w:firstLine="720"/>
              <w:jc w:val="both"/>
              <w:rPr>
                <w:rFonts w:ascii="Times New Roman" w:hAnsi="Times New Roman" w:cs="Times New Roman"/>
                <w:b/>
                <w:color w:val="FF0000"/>
                <w:sz w:val="24"/>
                <w:szCs w:val="24"/>
                <w:lang w:val="ro-MD"/>
              </w:rPr>
            </w:pPr>
          </w:p>
        </w:tc>
      </w:tr>
    </w:tbl>
    <w:p w:rsidR="0009647D" w:rsidRDefault="0009647D" w:rsidP="006F5C09">
      <w:pPr>
        <w:rPr>
          <w:b/>
          <w:szCs w:val="24"/>
          <w:lang w:val="ro-MD"/>
        </w:rPr>
      </w:pPr>
    </w:p>
    <w:p w:rsidR="006C35F3" w:rsidRDefault="006C35F3" w:rsidP="00245135">
      <w:pPr>
        <w:jc w:val="center"/>
        <w:rPr>
          <w:b/>
          <w:szCs w:val="24"/>
          <w:lang w:val="ro-MD"/>
        </w:rPr>
      </w:pPr>
    </w:p>
    <w:p w:rsidR="00A76EC5" w:rsidRDefault="00A76EC5" w:rsidP="00245135">
      <w:pPr>
        <w:jc w:val="center"/>
        <w:rPr>
          <w:b/>
          <w:szCs w:val="24"/>
          <w:lang w:val="ro-MD"/>
        </w:rPr>
      </w:pPr>
    </w:p>
    <w:p w:rsidR="006C35F3" w:rsidRPr="0035697C" w:rsidRDefault="0035697C" w:rsidP="00245135">
      <w:pPr>
        <w:jc w:val="center"/>
        <w:rPr>
          <w:b/>
          <w:szCs w:val="24"/>
        </w:rPr>
      </w:pPr>
      <w:r>
        <w:rPr>
          <w:b/>
          <w:szCs w:val="24"/>
        </w:rPr>
        <w:t xml:space="preserve">VICEMINISTRU                   </w:t>
      </w:r>
      <w:r w:rsidR="008A45D3">
        <w:rPr>
          <w:b/>
          <w:szCs w:val="24"/>
        </w:rPr>
        <w:t xml:space="preserve">     </w:t>
      </w:r>
      <w:r>
        <w:rPr>
          <w:b/>
          <w:szCs w:val="24"/>
        </w:rPr>
        <w:t xml:space="preserve">      </w:t>
      </w:r>
      <w:r w:rsidR="002B27A1">
        <w:rPr>
          <w:b/>
          <w:szCs w:val="24"/>
        </w:rPr>
        <w:t>Veronica VRAGALEVA</w:t>
      </w:r>
    </w:p>
    <w:sectPr w:rsidR="006C35F3" w:rsidRPr="0035697C" w:rsidSect="007F5EBD">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37A" w:rsidRDefault="0084137A" w:rsidP="006F5C09">
      <w:pPr>
        <w:spacing w:line="240" w:lineRule="auto"/>
      </w:pPr>
      <w:r>
        <w:separator/>
      </w:r>
    </w:p>
  </w:endnote>
  <w:endnote w:type="continuationSeparator" w:id="0">
    <w:p w:rsidR="0084137A" w:rsidRDefault="0084137A" w:rsidP="006F5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1646"/>
      <w:docPartObj>
        <w:docPartGallery w:val="Page Numbers (Bottom of Page)"/>
        <w:docPartUnique/>
      </w:docPartObj>
    </w:sdtPr>
    <w:sdtEndPr/>
    <w:sdtContent>
      <w:p w:rsidR="00B356E3" w:rsidRDefault="0084137A">
        <w:pPr>
          <w:pStyle w:val="ad"/>
        </w:pPr>
        <w:r>
          <w:fldChar w:fldCharType="begin"/>
        </w:r>
        <w:r>
          <w:instrText xml:space="preserve"> PAGE   \* MERGEFORMAT </w:instrText>
        </w:r>
        <w:r>
          <w:fldChar w:fldCharType="separate"/>
        </w:r>
        <w:r w:rsidR="00D64AE4">
          <w:rPr>
            <w:noProof/>
          </w:rPr>
          <w:t>1</w:t>
        </w:r>
        <w:r>
          <w:rPr>
            <w:noProof/>
          </w:rPr>
          <w:fldChar w:fldCharType="end"/>
        </w:r>
      </w:p>
    </w:sdtContent>
  </w:sdt>
  <w:p w:rsidR="00B356E3" w:rsidRDefault="00B356E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37A" w:rsidRDefault="0084137A" w:rsidP="006F5C09">
      <w:pPr>
        <w:spacing w:line="240" w:lineRule="auto"/>
      </w:pPr>
      <w:r>
        <w:separator/>
      </w:r>
    </w:p>
  </w:footnote>
  <w:footnote w:type="continuationSeparator" w:id="0">
    <w:p w:rsidR="0084137A" w:rsidRDefault="0084137A" w:rsidP="006F5C09">
      <w:pPr>
        <w:spacing w:line="240" w:lineRule="auto"/>
      </w:pPr>
      <w:r>
        <w:continuationSeparator/>
      </w:r>
    </w:p>
  </w:footnote>
  <w:footnote w:id="1">
    <w:p w:rsidR="00B356E3" w:rsidRPr="00DD4DC0" w:rsidRDefault="00B356E3" w:rsidP="006F5C09">
      <w:pPr>
        <w:pStyle w:val="a7"/>
        <w:rPr>
          <w:lang w:val="ro-MD"/>
        </w:rPr>
      </w:pPr>
      <w:r>
        <w:rPr>
          <w:rStyle w:val="a9"/>
        </w:rPr>
        <w:footnoteRef/>
      </w:r>
      <w:r>
        <w:t xml:space="preserve"> </w:t>
      </w:r>
      <w:r w:rsidRPr="00DD4DC0">
        <w:t>http://mf.gov.md/actnorm/audit/altele</w:t>
      </w:r>
    </w:p>
  </w:footnote>
  <w:footnote w:id="2">
    <w:p w:rsidR="00B356E3" w:rsidRPr="003753DC" w:rsidRDefault="00B356E3" w:rsidP="006F5C09">
      <w:pPr>
        <w:pStyle w:val="a7"/>
        <w:rPr>
          <w:lang w:val="ro-MD"/>
        </w:rPr>
      </w:pPr>
      <w:r>
        <w:rPr>
          <w:rStyle w:val="a9"/>
        </w:rPr>
        <w:footnoteRef/>
      </w:r>
      <w:r>
        <w:t xml:space="preserve"> </w:t>
      </w:r>
      <w:r w:rsidRPr="00DD4DC0">
        <w:t>http://mf.gov.md/actnorm/audit/altele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58E0"/>
    <w:multiLevelType w:val="hybridMultilevel"/>
    <w:tmpl w:val="A83A65D4"/>
    <w:lvl w:ilvl="0" w:tplc="BE58F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1C5081"/>
    <w:multiLevelType w:val="hybridMultilevel"/>
    <w:tmpl w:val="40D0E4FC"/>
    <w:lvl w:ilvl="0" w:tplc="3AFADBD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9B7688"/>
    <w:multiLevelType w:val="hybridMultilevel"/>
    <w:tmpl w:val="5F0E0CF2"/>
    <w:lvl w:ilvl="0" w:tplc="1E040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201BA3"/>
    <w:multiLevelType w:val="hybridMultilevel"/>
    <w:tmpl w:val="B0B80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1D6D1C"/>
    <w:multiLevelType w:val="hybridMultilevel"/>
    <w:tmpl w:val="7D0E05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02504D"/>
    <w:multiLevelType w:val="hybridMultilevel"/>
    <w:tmpl w:val="EFF41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814777"/>
    <w:multiLevelType w:val="hybridMultilevel"/>
    <w:tmpl w:val="5F104810"/>
    <w:lvl w:ilvl="0" w:tplc="217AC3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5C09"/>
    <w:rsid w:val="00037D5D"/>
    <w:rsid w:val="0004072A"/>
    <w:rsid w:val="00047546"/>
    <w:rsid w:val="000505C7"/>
    <w:rsid w:val="0008252E"/>
    <w:rsid w:val="0009647D"/>
    <w:rsid w:val="001655B8"/>
    <w:rsid w:val="001664A1"/>
    <w:rsid w:val="00221CF5"/>
    <w:rsid w:val="00236493"/>
    <w:rsid w:val="00245135"/>
    <w:rsid w:val="00277D6E"/>
    <w:rsid w:val="002B27A1"/>
    <w:rsid w:val="002D279C"/>
    <w:rsid w:val="0035697C"/>
    <w:rsid w:val="003B41C7"/>
    <w:rsid w:val="00453D3F"/>
    <w:rsid w:val="004719E6"/>
    <w:rsid w:val="004E1108"/>
    <w:rsid w:val="00535CB2"/>
    <w:rsid w:val="00553765"/>
    <w:rsid w:val="00563F6C"/>
    <w:rsid w:val="005A746D"/>
    <w:rsid w:val="005B37A1"/>
    <w:rsid w:val="00694789"/>
    <w:rsid w:val="006C35F3"/>
    <w:rsid w:val="006D14A9"/>
    <w:rsid w:val="006F5C09"/>
    <w:rsid w:val="007146BB"/>
    <w:rsid w:val="00721138"/>
    <w:rsid w:val="00786776"/>
    <w:rsid w:val="00793758"/>
    <w:rsid w:val="007C6C68"/>
    <w:rsid w:val="007F5EBD"/>
    <w:rsid w:val="0084137A"/>
    <w:rsid w:val="00851F3B"/>
    <w:rsid w:val="008A45D3"/>
    <w:rsid w:val="0093072B"/>
    <w:rsid w:val="00986F6B"/>
    <w:rsid w:val="00A35CDB"/>
    <w:rsid w:val="00A76EC5"/>
    <w:rsid w:val="00A84EA7"/>
    <w:rsid w:val="00AA6175"/>
    <w:rsid w:val="00B356E3"/>
    <w:rsid w:val="00BA378C"/>
    <w:rsid w:val="00BE0518"/>
    <w:rsid w:val="00BF6B85"/>
    <w:rsid w:val="00C00DFC"/>
    <w:rsid w:val="00C247DC"/>
    <w:rsid w:val="00C31B00"/>
    <w:rsid w:val="00C86543"/>
    <w:rsid w:val="00C93E2C"/>
    <w:rsid w:val="00C94354"/>
    <w:rsid w:val="00D63185"/>
    <w:rsid w:val="00D64AE4"/>
    <w:rsid w:val="00D9081B"/>
    <w:rsid w:val="00D91F6A"/>
    <w:rsid w:val="00DB200E"/>
    <w:rsid w:val="00DD1BE4"/>
    <w:rsid w:val="00DE17E3"/>
    <w:rsid w:val="00E5720A"/>
    <w:rsid w:val="00EA4848"/>
    <w:rsid w:val="00EB56C5"/>
    <w:rsid w:val="00FD36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55413-4125-47C2-9694-81916A7D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C09"/>
    <w:pPr>
      <w:widowControl w:val="0"/>
      <w:spacing w:after="0" w:line="360" w:lineRule="auto"/>
    </w:pPr>
    <w:rPr>
      <w:rFonts w:ascii="Times New Roman" w:eastAsia="Times New Roman" w:hAnsi="Times New Roman" w:cs="Times New Roman"/>
      <w:sz w:val="24"/>
      <w:szCs w:val="20"/>
      <w:lang w:val="ro-RO" w:eastAsia="fr-B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5C09"/>
    <w:pPr>
      <w:spacing w:after="0" w:line="240" w:lineRule="auto"/>
    </w:pPr>
  </w:style>
  <w:style w:type="table" w:styleId="a4">
    <w:name w:val="Table Grid"/>
    <w:basedOn w:val="a1"/>
    <w:uiPriority w:val="59"/>
    <w:rsid w:val="006F5C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ubtle Emphasis"/>
    <w:basedOn w:val="a0"/>
    <w:uiPriority w:val="19"/>
    <w:qFormat/>
    <w:rsid w:val="006F5C09"/>
    <w:rPr>
      <w:i/>
      <w:iCs/>
      <w:color w:val="808080" w:themeColor="text1" w:themeTint="7F"/>
    </w:rPr>
  </w:style>
  <w:style w:type="character" w:styleId="a6">
    <w:name w:val="Hyperlink"/>
    <w:basedOn w:val="a0"/>
    <w:uiPriority w:val="99"/>
    <w:unhideWhenUsed/>
    <w:rsid w:val="006F5C09"/>
    <w:rPr>
      <w:color w:val="0000FF" w:themeColor="hyperlink"/>
      <w:u w:val="single"/>
    </w:rPr>
  </w:style>
  <w:style w:type="paragraph" w:styleId="a7">
    <w:name w:val="footnote text"/>
    <w:basedOn w:val="a"/>
    <w:link w:val="a8"/>
    <w:uiPriority w:val="99"/>
    <w:semiHidden/>
    <w:unhideWhenUsed/>
    <w:rsid w:val="006F5C09"/>
    <w:pPr>
      <w:widowControl/>
      <w:spacing w:line="240" w:lineRule="auto"/>
    </w:pPr>
    <w:rPr>
      <w:rFonts w:asciiTheme="minorHAnsi" w:eastAsiaTheme="minorHAnsi" w:hAnsiTheme="minorHAnsi" w:cstheme="minorBidi"/>
      <w:sz w:val="20"/>
      <w:lang w:eastAsia="en-US"/>
    </w:rPr>
  </w:style>
  <w:style w:type="character" w:customStyle="1" w:styleId="a8">
    <w:name w:val="Текст сноски Знак"/>
    <w:basedOn w:val="a0"/>
    <w:link w:val="a7"/>
    <w:uiPriority w:val="99"/>
    <w:semiHidden/>
    <w:rsid w:val="006F5C09"/>
    <w:rPr>
      <w:sz w:val="20"/>
      <w:szCs w:val="20"/>
      <w:lang w:val="ro-RO"/>
    </w:rPr>
  </w:style>
  <w:style w:type="character" w:styleId="a9">
    <w:name w:val="footnote reference"/>
    <w:basedOn w:val="a0"/>
    <w:uiPriority w:val="99"/>
    <w:semiHidden/>
    <w:unhideWhenUsed/>
    <w:rsid w:val="006F5C09"/>
    <w:rPr>
      <w:vertAlign w:val="superscript"/>
    </w:rPr>
  </w:style>
  <w:style w:type="paragraph" w:styleId="aa">
    <w:name w:val="Normal (Web)"/>
    <w:basedOn w:val="a"/>
    <w:uiPriority w:val="99"/>
    <w:unhideWhenUsed/>
    <w:rsid w:val="006F5C09"/>
    <w:pPr>
      <w:widowControl/>
      <w:spacing w:line="240" w:lineRule="auto"/>
      <w:ind w:firstLine="567"/>
      <w:jc w:val="both"/>
    </w:pPr>
    <w:rPr>
      <w:szCs w:val="24"/>
      <w:lang w:val="en-US" w:eastAsia="en-US"/>
    </w:rPr>
  </w:style>
  <w:style w:type="paragraph" w:styleId="ab">
    <w:name w:val="header"/>
    <w:basedOn w:val="a"/>
    <w:link w:val="ac"/>
    <w:uiPriority w:val="99"/>
    <w:semiHidden/>
    <w:unhideWhenUsed/>
    <w:rsid w:val="00563F6C"/>
    <w:pPr>
      <w:tabs>
        <w:tab w:val="center" w:pos="4680"/>
        <w:tab w:val="right" w:pos="9360"/>
      </w:tabs>
      <w:spacing w:line="240" w:lineRule="auto"/>
    </w:pPr>
  </w:style>
  <w:style w:type="character" w:customStyle="1" w:styleId="ac">
    <w:name w:val="Верхний колонтитул Знак"/>
    <w:basedOn w:val="a0"/>
    <w:link w:val="ab"/>
    <w:uiPriority w:val="99"/>
    <w:semiHidden/>
    <w:rsid w:val="00563F6C"/>
    <w:rPr>
      <w:rFonts w:ascii="Times New Roman" w:eastAsia="Times New Roman" w:hAnsi="Times New Roman" w:cs="Times New Roman"/>
      <w:sz w:val="24"/>
      <w:szCs w:val="20"/>
      <w:lang w:val="ro-RO" w:eastAsia="fr-BE"/>
    </w:rPr>
  </w:style>
  <w:style w:type="paragraph" w:styleId="ad">
    <w:name w:val="footer"/>
    <w:basedOn w:val="a"/>
    <w:link w:val="ae"/>
    <w:uiPriority w:val="99"/>
    <w:unhideWhenUsed/>
    <w:rsid w:val="00563F6C"/>
    <w:pPr>
      <w:tabs>
        <w:tab w:val="center" w:pos="4680"/>
        <w:tab w:val="right" w:pos="9360"/>
      </w:tabs>
      <w:spacing w:line="240" w:lineRule="auto"/>
    </w:pPr>
  </w:style>
  <w:style w:type="character" w:customStyle="1" w:styleId="ae">
    <w:name w:val="Нижний колонтитул Знак"/>
    <w:basedOn w:val="a0"/>
    <w:link w:val="ad"/>
    <w:uiPriority w:val="99"/>
    <w:rsid w:val="00563F6C"/>
    <w:rPr>
      <w:rFonts w:ascii="Times New Roman" w:eastAsia="Times New Roman" w:hAnsi="Times New Roman" w:cs="Times New Roman"/>
      <w:sz w:val="24"/>
      <w:szCs w:val="20"/>
      <w:lang w:val="ro-RO"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f.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2646</Words>
  <Characters>15086</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Goldfish_92</Company>
  <LinksUpToDate>false</LinksUpToDate>
  <CharactersWithSpaces>17697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aaa sss</cp:lastModifiedBy>
  <cp:revision>3</cp:revision>
  <cp:lastPrinted>2016-12-01T14:49:00Z</cp:lastPrinted>
  <dcterms:created xsi:type="dcterms:W3CDTF">2016-12-01T15:00:00Z</dcterms:created>
  <dcterms:modified xsi:type="dcterms:W3CDTF">2016-12-05T14:25:00Z</dcterms:modified>
</cp:coreProperties>
</file>