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76" w:type="dxa"/>
        <w:tblLayout w:type="fixed"/>
        <w:tblLook w:val="0000" w:firstRow="0" w:lastRow="0" w:firstColumn="0" w:lastColumn="0" w:noHBand="0" w:noVBand="0"/>
      </w:tblPr>
      <w:tblGrid>
        <w:gridCol w:w="3969"/>
        <w:gridCol w:w="1418"/>
        <w:gridCol w:w="4252"/>
      </w:tblGrid>
      <w:tr w:rsidR="008E2E86" w:rsidRPr="002C613B" w:rsidTr="002E02C6">
        <w:trPr>
          <w:cantSplit/>
        </w:trPr>
        <w:tc>
          <w:tcPr>
            <w:tcW w:w="3969" w:type="dxa"/>
          </w:tcPr>
          <w:p w:rsidR="008E2E86" w:rsidRPr="002C613B" w:rsidRDefault="008E2E86" w:rsidP="008E2E86">
            <w:pPr>
              <w:spacing w:after="0" w:line="240" w:lineRule="auto"/>
              <w:jc w:val="center"/>
              <w:rPr>
                <w:rFonts w:ascii="Times New Roman" w:eastAsia="Times New Roman" w:hAnsi="Times New Roman" w:cs="Times New Roman"/>
                <w:b/>
                <w:caps/>
                <w:sz w:val="24"/>
                <w:szCs w:val="24"/>
                <w:lang w:eastAsia="ru-RU"/>
              </w:rPr>
            </w:pPr>
          </w:p>
          <w:p w:rsidR="008E2E86" w:rsidRPr="002C613B" w:rsidRDefault="008E2E86" w:rsidP="008E2E86">
            <w:pPr>
              <w:spacing w:after="0" w:line="360" w:lineRule="auto"/>
              <w:jc w:val="center"/>
              <w:rPr>
                <w:rFonts w:ascii="Times New Roman" w:eastAsia="Times New Roman" w:hAnsi="Times New Roman" w:cs="Times New Roman"/>
                <w:b/>
                <w:caps/>
                <w:sz w:val="24"/>
                <w:szCs w:val="24"/>
                <w:lang w:eastAsia="ru-RU"/>
              </w:rPr>
            </w:pPr>
            <w:r w:rsidRPr="002C613B">
              <w:rPr>
                <w:rFonts w:ascii="Times New Roman" w:eastAsia="Times New Roman" w:hAnsi="Times New Roman" w:cs="Times New Roman"/>
                <w:b/>
                <w:caps/>
                <w:sz w:val="24"/>
                <w:szCs w:val="24"/>
                <w:lang w:eastAsia="ru-RU"/>
              </w:rPr>
              <w:t xml:space="preserve">ministerul economiei </w:t>
            </w:r>
          </w:p>
          <w:p w:rsidR="008E2E86" w:rsidRPr="002C613B" w:rsidRDefault="008E2E86" w:rsidP="008E2E86">
            <w:pPr>
              <w:spacing w:after="0" w:line="240" w:lineRule="auto"/>
              <w:jc w:val="center"/>
              <w:rPr>
                <w:rFonts w:ascii="Times New Roman" w:eastAsia="Times New Roman" w:hAnsi="Times New Roman" w:cs="Times New Roman"/>
                <w:sz w:val="24"/>
                <w:szCs w:val="24"/>
                <w:lang w:eastAsia="ru-RU"/>
              </w:rPr>
            </w:pPr>
            <w:r w:rsidRPr="002C613B">
              <w:rPr>
                <w:rFonts w:ascii="Times New Roman" w:eastAsia="Times New Roman" w:hAnsi="Times New Roman" w:cs="Times New Roman"/>
                <w:b/>
                <w:caps/>
                <w:sz w:val="24"/>
                <w:szCs w:val="24"/>
                <w:lang w:eastAsia="ru-RU"/>
              </w:rPr>
              <w:t>al republicii moldova</w:t>
            </w:r>
            <w:r w:rsidRPr="002C613B">
              <w:rPr>
                <w:rFonts w:ascii="Times New Roman" w:eastAsia="Times New Roman" w:hAnsi="Times New Roman" w:cs="Times New Roman"/>
                <w:sz w:val="24"/>
                <w:szCs w:val="24"/>
                <w:lang w:eastAsia="ru-RU"/>
              </w:rPr>
              <w:t xml:space="preserve"> </w:t>
            </w:r>
          </w:p>
        </w:tc>
        <w:bookmarkStart w:id="0" w:name="_MON_1179150608"/>
        <w:bookmarkStart w:id="1" w:name="_MON_1179150623"/>
        <w:bookmarkStart w:id="2" w:name="_MON_1179150638"/>
        <w:bookmarkStart w:id="3" w:name="_MON_1179150672"/>
        <w:bookmarkEnd w:id="0"/>
        <w:bookmarkEnd w:id="1"/>
        <w:bookmarkEnd w:id="2"/>
        <w:bookmarkEnd w:id="3"/>
        <w:bookmarkStart w:id="4" w:name="_MON_1179150742"/>
        <w:bookmarkEnd w:id="4"/>
        <w:tc>
          <w:tcPr>
            <w:tcW w:w="1418" w:type="dxa"/>
            <w:vMerge w:val="restart"/>
          </w:tcPr>
          <w:p w:rsidR="008E2E86" w:rsidRPr="002C613B" w:rsidRDefault="008E2E86" w:rsidP="008E2E86">
            <w:pPr>
              <w:spacing w:after="0" w:line="360" w:lineRule="auto"/>
              <w:ind w:left="-57" w:right="-57"/>
              <w:jc w:val="center"/>
              <w:rPr>
                <w:rFonts w:ascii="Times New Roman" w:eastAsia="Times New Roman" w:hAnsi="Times New Roman" w:cs="Times New Roman"/>
                <w:sz w:val="24"/>
                <w:szCs w:val="24"/>
                <w:lang w:eastAsia="ru-RU"/>
              </w:rPr>
            </w:pPr>
            <w:r w:rsidRPr="002C613B">
              <w:rPr>
                <w:rFonts w:ascii="Times New Roman" w:eastAsia="Times New Roman" w:hAnsi="Times New Roman" w:cs="Times New Roman"/>
                <w:sz w:val="24"/>
                <w:szCs w:val="24"/>
                <w:lang w:eastAsia="ru-RU"/>
              </w:rPr>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fillcolor="window">
                  <v:imagedata r:id="rId7" o:title=""/>
                </v:shape>
                <o:OLEObject Type="Embed" ProgID="Word.Picture.8" ShapeID="_x0000_i1025" DrawAspect="Content" ObjectID="_1536127264" r:id="rId8"/>
              </w:object>
            </w:r>
          </w:p>
        </w:tc>
        <w:tc>
          <w:tcPr>
            <w:tcW w:w="4252" w:type="dxa"/>
          </w:tcPr>
          <w:p w:rsidR="008E2E86" w:rsidRPr="002C613B" w:rsidRDefault="008E2E86" w:rsidP="008E2E86">
            <w:pPr>
              <w:spacing w:after="0" w:line="240" w:lineRule="auto"/>
              <w:jc w:val="center"/>
              <w:rPr>
                <w:rFonts w:ascii="Times New Roman" w:eastAsia="Times New Roman" w:hAnsi="Times New Roman" w:cs="Times New Roman"/>
                <w:b/>
                <w:caps/>
                <w:sz w:val="24"/>
                <w:szCs w:val="24"/>
                <w:lang w:eastAsia="ru-RU"/>
              </w:rPr>
            </w:pPr>
          </w:p>
          <w:p w:rsidR="008E2E86" w:rsidRPr="002C613B" w:rsidRDefault="008E2E86" w:rsidP="008E2E86">
            <w:pPr>
              <w:spacing w:after="0" w:line="360" w:lineRule="auto"/>
              <w:jc w:val="center"/>
              <w:rPr>
                <w:rFonts w:ascii="Times New Roman" w:eastAsia="Times New Roman" w:hAnsi="Times New Roman" w:cs="Times New Roman"/>
                <w:b/>
                <w:caps/>
                <w:sz w:val="24"/>
                <w:szCs w:val="24"/>
                <w:lang w:eastAsia="ru-RU"/>
              </w:rPr>
            </w:pPr>
            <w:r w:rsidRPr="002C613B">
              <w:rPr>
                <w:rFonts w:ascii="Times New Roman" w:eastAsia="Times New Roman" w:hAnsi="Times New Roman" w:cs="Times New Roman"/>
                <w:b/>
                <w:caps/>
                <w:sz w:val="24"/>
                <w:szCs w:val="24"/>
                <w:lang w:eastAsia="ru-RU"/>
              </w:rPr>
              <w:t>Министерство экономики</w:t>
            </w:r>
          </w:p>
          <w:p w:rsidR="008E2E86" w:rsidRPr="002C613B" w:rsidRDefault="008E2E86" w:rsidP="008E2E86">
            <w:pPr>
              <w:spacing w:after="0" w:line="240" w:lineRule="auto"/>
              <w:jc w:val="center"/>
              <w:rPr>
                <w:rFonts w:ascii="Times New Roman" w:eastAsia="Times New Roman" w:hAnsi="Times New Roman" w:cs="Times New Roman"/>
                <w:sz w:val="24"/>
                <w:szCs w:val="24"/>
                <w:lang w:eastAsia="ru-RU"/>
              </w:rPr>
            </w:pPr>
            <w:r w:rsidRPr="002C613B">
              <w:rPr>
                <w:rFonts w:ascii="Times New Roman" w:eastAsia="Times New Roman" w:hAnsi="Times New Roman" w:cs="Times New Roman"/>
                <w:b/>
                <w:caps/>
                <w:sz w:val="24"/>
                <w:szCs w:val="24"/>
                <w:lang w:eastAsia="ru-RU"/>
              </w:rPr>
              <w:t>Республики Молдова</w:t>
            </w:r>
          </w:p>
        </w:tc>
      </w:tr>
      <w:tr w:rsidR="008E2E86" w:rsidRPr="002C613B" w:rsidTr="002E02C6">
        <w:trPr>
          <w:cantSplit/>
        </w:trPr>
        <w:tc>
          <w:tcPr>
            <w:tcW w:w="3969" w:type="dxa"/>
          </w:tcPr>
          <w:p w:rsidR="008E2E86" w:rsidRPr="002C613B" w:rsidRDefault="008E2E86" w:rsidP="008E2E86">
            <w:pPr>
              <w:spacing w:after="0" w:line="240" w:lineRule="auto"/>
              <w:jc w:val="center"/>
              <w:rPr>
                <w:rFonts w:ascii="Times New Roman" w:eastAsia="Times New Roman" w:hAnsi="Times New Roman" w:cs="Times New Roman"/>
                <w:sz w:val="24"/>
                <w:szCs w:val="24"/>
                <w:lang w:eastAsia="ru-RU"/>
              </w:rPr>
            </w:pPr>
          </w:p>
        </w:tc>
        <w:tc>
          <w:tcPr>
            <w:tcW w:w="1418" w:type="dxa"/>
            <w:vMerge/>
          </w:tcPr>
          <w:p w:rsidR="008E2E86" w:rsidRPr="002C613B" w:rsidRDefault="008E2E86" w:rsidP="008E2E86">
            <w:pPr>
              <w:spacing w:after="0" w:line="240" w:lineRule="auto"/>
              <w:ind w:left="-57" w:right="-57"/>
              <w:jc w:val="center"/>
              <w:rPr>
                <w:rFonts w:ascii="Times New Roman" w:eastAsia="Times New Roman" w:hAnsi="Times New Roman" w:cs="Times New Roman"/>
                <w:sz w:val="24"/>
                <w:szCs w:val="24"/>
                <w:lang w:eastAsia="ru-RU"/>
              </w:rPr>
            </w:pPr>
          </w:p>
        </w:tc>
        <w:tc>
          <w:tcPr>
            <w:tcW w:w="4252" w:type="dxa"/>
          </w:tcPr>
          <w:p w:rsidR="008E2E86" w:rsidRPr="002C613B" w:rsidRDefault="008E2E86" w:rsidP="008E2E86">
            <w:pPr>
              <w:spacing w:after="0" w:line="240" w:lineRule="auto"/>
              <w:ind w:left="113" w:right="113"/>
              <w:jc w:val="center"/>
              <w:rPr>
                <w:rFonts w:ascii="Times New Roman" w:eastAsia="Times New Roman" w:hAnsi="Times New Roman" w:cs="Times New Roman"/>
                <w:sz w:val="24"/>
                <w:szCs w:val="24"/>
                <w:lang w:eastAsia="ru-RU"/>
              </w:rPr>
            </w:pPr>
          </w:p>
        </w:tc>
      </w:tr>
    </w:tbl>
    <w:p w:rsidR="008E2E86" w:rsidRPr="002C613B" w:rsidRDefault="008E2E86" w:rsidP="008E2E86">
      <w:pPr>
        <w:spacing w:after="0" w:line="240" w:lineRule="auto"/>
        <w:ind w:left="-3686"/>
        <w:jc w:val="center"/>
        <w:rPr>
          <w:rFonts w:ascii="Times New Roman" w:eastAsia="Times New Roman" w:hAnsi="Times New Roman" w:cs="Times New Roman"/>
          <w:spacing w:val="40"/>
          <w:sz w:val="24"/>
          <w:szCs w:val="24"/>
          <w:lang w:eastAsia="ru-RU"/>
        </w:rPr>
      </w:pPr>
      <w:r w:rsidRPr="002C613B">
        <w:rPr>
          <w:rFonts w:ascii="Times New Roman" w:eastAsia="Times New Roman" w:hAnsi="Times New Roman" w:cs="Times New Roman"/>
          <w:noProof/>
          <w:spacing w:val="40"/>
          <w:sz w:val="24"/>
          <w:szCs w:val="24"/>
          <w:lang w:val="en-US"/>
        </w:rPr>
        <mc:AlternateContent>
          <mc:Choice Requires="wps">
            <w:drawing>
              <wp:anchor distT="0" distB="0" distL="114300" distR="114300" simplePos="0" relativeHeight="251659264" behindDoc="0" locked="0" layoutInCell="1" allowOverlap="1" wp14:anchorId="3A1A9C64" wp14:editId="29EE6AF1">
                <wp:simplePos x="0" y="0"/>
                <wp:positionH relativeFrom="column">
                  <wp:posOffset>-294640</wp:posOffset>
                </wp:positionH>
                <wp:positionV relativeFrom="paragraph">
                  <wp:posOffset>72390</wp:posOffset>
                </wp:positionV>
                <wp:extent cx="6228080" cy="0"/>
                <wp:effectExtent l="32385" t="36195" r="3556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6A3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7pt" to="467.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" strokeweight="4.5pt">
                <v:stroke linestyle="thickThin"/>
              </v:line>
            </w:pict>
          </mc:Fallback>
        </mc:AlternateContent>
      </w:r>
    </w:p>
    <w:p w:rsidR="008E2E86" w:rsidRPr="002C613B" w:rsidRDefault="008E2E86" w:rsidP="008E2E86">
      <w:pPr>
        <w:keepNext/>
        <w:spacing w:after="0" w:line="240" w:lineRule="auto"/>
        <w:jc w:val="center"/>
        <w:outlineLvl w:val="4"/>
        <w:rPr>
          <w:rFonts w:ascii="Times New Roman" w:eastAsia="Batang" w:hAnsi="Times New Roman" w:cs="Times New Roman"/>
          <w:b/>
          <w:caps/>
          <w:spacing w:val="144"/>
          <w:sz w:val="24"/>
          <w:szCs w:val="24"/>
          <w:lang w:eastAsia="ru-RU"/>
        </w:rPr>
      </w:pPr>
      <w:r w:rsidRPr="002C613B">
        <w:rPr>
          <w:rFonts w:ascii="Times New Roman" w:eastAsia="Times New Roman" w:hAnsi="Times New Roman" w:cs="Times New Roman"/>
          <w:b/>
          <w:caps/>
          <w:spacing w:val="144"/>
          <w:sz w:val="24"/>
          <w:szCs w:val="24"/>
          <w:lang w:eastAsia="ru-RU"/>
        </w:rPr>
        <w:t xml:space="preserve">  </w:t>
      </w:r>
      <w:r w:rsidRPr="002C613B">
        <w:rPr>
          <w:rFonts w:ascii="Times New Roman" w:eastAsia="Batang" w:hAnsi="Times New Roman" w:cs="Times New Roman"/>
          <w:b/>
          <w:caps/>
          <w:spacing w:val="144"/>
          <w:sz w:val="24"/>
          <w:szCs w:val="24"/>
          <w:lang w:eastAsia="ru-RU"/>
        </w:rPr>
        <w:t>ordin</w:t>
      </w:r>
    </w:p>
    <w:p w:rsidR="008E2E86" w:rsidRPr="002C613B" w:rsidRDefault="008E2E86" w:rsidP="008E2E86">
      <w:pPr>
        <w:spacing w:after="0" w:line="240" w:lineRule="auto"/>
        <w:jc w:val="center"/>
        <w:rPr>
          <w:rFonts w:ascii="Times New Roman" w:eastAsia="Times New Roman" w:hAnsi="Times New Roman" w:cs="Times New Roman"/>
          <w:b/>
          <w:caps/>
          <w:spacing w:val="120"/>
          <w:sz w:val="24"/>
          <w:szCs w:val="24"/>
          <w:lang w:eastAsia="ru-RU"/>
        </w:rPr>
      </w:pPr>
      <w:r w:rsidRPr="002C613B">
        <w:rPr>
          <w:rFonts w:ascii="Times New Roman" w:eastAsia="Times New Roman" w:hAnsi="Times New Roman" w:cs="Times New Roman"/>
          <w:b/>
          <w:caps/>
          <w:sz w:val="24"/>
          <w:szCs w:val="24"/>
          <w:lang w:eastAsia="ru-RU"/>
        </w:rPr>
        <w:t xml:space="preserve">   </w:t>
      </w:r>
      <w:r w:rsidRPr="002C613B">
        <w:rPr>
          <w:rFonts w:ascii="Times New Roman" w:eastAsia="Times New Roman" w:hAnsi="Times New Roman" w:cs="Times New Roman"/>
          <w:b/>
          <w:caps/>
          <w:spacing w:val="120"/>
          <w:sz w:val="24"/>
          <w:szCs w:val="24"/>
          <w:lang w:eastAsia="ru-RU"/>
        </w:rPr>
        <w:t xml:space="preserve"> Приказ</w:t>
      </w:r>
    </w:p>
    <w:p w:rsidR="008E2E86" w:rsidRPr="002C613B" w:rsidRDefault="008E2E86" w:rsidP="008E2E86">
      <w:pPr>
        <w:spacing w:after="0" w:line="240" w:lineRule="auto"/>
        <w:ind w:left="-3686"/>
        <w:jc w:val="center"/>
        <w:rPr>
          <w:rFonts w:ascii="Times New Roman" w:eastAsia="Times New Roman" w:hAnsi="Times New Roman" w:cs="Times New Roman"/>
          <w:sz w:val="24"/>
          <w:szCs w:val="24"/>
          <w:lang w:eastAsia="ru-RU"/>
        </w:rPr>
      </w:pPr>
    </w:p>
    <w:p w:rsidR="008E2E86" w:rsidRPr="002C613B" w:rsidRDefault="008E2E86" w:rsidP="008E2E86">
      <w:pPr>
        <w:keepNext/>
        <w:tabs>
          <w:tab w:val="left" w:pos="7655"/>
        </w:tabs>
        <w:spacing w:after="0" w:line="360" w:lineRule="auto"/>
        <w:ind w:left="720" w:right="284"/>
        <w:jc w:val="center"/>
        <w:outlineLvl w:val="2"/>
        <w:rPr>
          <w:rFonts w:ascii="Times New Roman" w:eastAsia="Times New Roman" w:hAnsi="Times New Roman" w:cs="Times New Roman"/>
          <w:sz w:val="24"/>
          <w:szCs w:val="24"/>
          <w:lang w:val="ro-RO" w:eastAsia="ru-RU"/>
        </w:rPr>
      </w:pPr>
      <w:r w:rsidRPr="002C613B">
        <w:rPr>
          <w:rFonts w:ascii="Times New Roman" w:eastAsia="Times New Roman" w:hAnsi="Times New Roman" w:cs="Times New Roman"/>
          <w:sz w:val="24"/>
          <w:szCs w:val="24"/>
          <w:lang w:val="ro-RO" w:eastAsia="ru-RU"/>
        </w:rPr>
        <w:t>Nr._____________  din  “___” _______________20__</w:t>
      </w:r>
    </w:p>
    <w:p w:rsidR="008E2E86" w:rsidRPr="00053A7E" w:rsidRDefault="008E2E86" w:rsidP="008E2E86">
      <w:pPr>
        <w:spacing w:after="0" w:line="240" w:lineRule="auto"/>
        <w:jc w:val="center"/>
        <w:rPr>
          <w:rFonts w:ascii="Times New Roman" w:eastAsia="Times New Roman" w:hAnsi="Times New Roman" w:cs="Times New Roman"/>
          <w:sz w:val="24"/>
          <w:szCs w:val="24"/>
          <w:lang w:val="fr-FR" w:eastAsia="ru-RU"/>
        </w:rPr>
      </w:pPr>
      <w:r w:rsidRPr="00053A7E">
        <w:rPr>
          <w:rFonts w:ascii="Times New Roman" w:eastAsia="Times New Roman" w:hAnsi="Times New Roman" w:cs="Times New Roman"/>
          <w:sz w:val="24"/>
          <w:szCs w:val="24"/>
          <w:lang w:val="fr-FR" w:eastAsia="ru-RU"/>
        </w:rPr>
        <w:t>mun. Chişinău</w:t>
      </w:r>
    </w:p>
    <w:p w:rsidR="008E2E86" w:rsidRPr="00053A7E" w:rsidRDefault="008E2E86" w:rsidP="008E2E86">
      <w:pPr>
        <w:spacing w:after="0" w:line="240" w:lineRule="auto"/>
        <w:jc w:val="both"/>
        <w:rPr>
          <w:rFonts w:ascii="Times New Roman" w:eastAsia="Times New Roman" w:hAnsi="Times New Roman" w:cs="Times New Roman"/>
          <w:i/>
          <w:sz w:val="24"/>
          <w:szCs w:val="24"/>
          <w:lang w:val="fr-FR" w:eastAsia="ru-RU"/>
        </w:rPr>
      </w:pPr>
    </w:p>
    <w:p w:rsidR="002E02C6" w:rsidRPr="002C613B" w:rsidRDefault="008E2E86" w:rsidP="008E2E86">
      <w:pPr>
        <w:spacing w:after="0" w:line="240" w:lineRule="auto"/>
        <w:jc w:val="both"/>
        <w:rPr>
          <w:rFonts w:ascii="Times New Roman" w:eastAsia="Times New Roman" w:hAnsi="Times New Roman" w:cs="Times New Roman"/>
          <w:i/>
          <w:sz w:val="24"/>
          <w:szCs w:val="24"/>
          <w:lang w:val="fr-FR" w:eastAsia="ru-RU"/>
        </w:rPr>
      </w:pPr>
      <w:r w:rsidRPr="002C613B">
        <w:rPr>
          <w:rFonts w:ascii="Times New Roman" w:eastAsia="Times New Roman" w:hAnsi="Times New Roman" w:cs="Times New Roman"/>
          <w:i/>
          <w:sz w:val="24"/>
          <w:szCs w:val="24"/>
          <w:lang w:val="fr-FR" w:eastAsia="ru-RU"/>
        </w:rPr>
        <w:t>cu privire la aprobarea Foii de parcurs</w:t>
      </w:r>
    </w:p>
    <w:p w:rsidR="002E02C6" w:rsidRPr="00053A7E" w:rsidRDefault="008E2E86" w:rsidP="008E2E86">
      <w:pPr>
        <w:spacing w:after="0" w:line="240" w:lineRule="auto"/>
        <w:jc w:val="both"/>
        <w:rPr>
          <w:rFonts w:ascii="Times New Roman" w:eastAsia="Times New Roman" w:hAnsi="Times New Roman" w:cs="Times New Roman"/>
          <w:i/>
          <w:sz w:val="24"/>
          <w:szCs w:val="24"/>
          <w:lang w:val="en-US" w:eastAsia="ru-RU"/>
        </w:rPr>
      </w:pPr>
      <w:r w:rsidRPr="00053A7E">
        <w:rPr>
          <w:rFonts w:ascii="Times New Roman" w:eastAsia="Times New Roman" w:hAnsi="Times New Roman" w:cs="Times New Roman"/>
          <w:i/>
          <w:sz w:val="24"/>
          <w:szCs w:val="24"/>
          <w:lang w:val="en-US" w:eastAsia="ru-RU"/>
        </w:rPr>
        <w:t xml:space="preserve">pentru inițierea negocierilor asupra </w:t>
      </w:r>
    </w:p>
    <w:p w:rsidR="008E2E86" w:rsidRPr="002C613B" w:rsidRDefault="008E2E86" w:rsidP="008E2E86">
      <w:pPr>
        <w:spacing w:after="0" w:line="240" w:lineRule="auto"/>
        <w:jc w:val="both"/>
        <w:rPr>
          <w:rFonts w:ascii="Times New Roman" w:eastAsia="Times New Roman" w:hAnsi="Times New Roman" w:cs="Times New Roman"/>
          <w:bCs/>
          <w:i/>
          <w:sz w:val="24"/>
          <w:szCs w:val="24"/>
          <w:lang w:val="ro-RO" w:eastAsia="ru-RU"/>
        </w:rPr>
      </w:pPr>
      <w:r w:rsidRPr="00053A7E">
        <w:rPr>
          <w:rFonts w:ascii="Times New Roman" w:eastAsia="Times New Roman" w:hAnsi="Times New Roman" w:cs="Times New Roman"/>
          <w:i/>
          <w:sz w:val="24"/>
          <w:szCs w:val="24"/>
          <w:lang w:val="en-US" w:eastAsia="ru-RU"/>
        </w:rPr>
        <w:t xml:space="preserve">Acordului privind </w:t>
      </w:r>
      <w:r w:rsidRPr="002C613B">
        <w:rPr>
          <w:rFonts w:ascii="Times New Roman" w:eastAsia="Times New Roman" w:hAnsi="Times New Roman" w:cs="Times New Roman"/>
          <w:bCs/>
          <w:i/>
          <w:sz w:val="24"/>
          <w:szCs w:val="24"/>
          <w:lang w:val="ro-RO" w:eastAsia="ru-RU"/>
        </w:rPr>
        <w:t xml:space="preserve">Evaluarea Conformității și Acceptarea </w:t>
      </w:r>
    </w:p>
    <w:p w:rsidR="008E2E86" w:rsidRPr="002C613B" w:rsidRDefault="002E02C6" w:rsidP="008E2E86">
      <w:pPr>
        <w:spacing w:after="0" w:line="240" w:lineRule="auto"/>
        <w:jc w:val="both"/>
        <w:rPr>
          <w:rFonts w:ascii="Times New Roman" w:eastAsia="Times New Roman" w:hAnsi="Times New Roman" w:cs="Times New Roman"/>
          <w:bCs/>
          <w:i/>
          <w:sz w:val="24"/>
          <w:szCs w:val="24"/>
          <w:lang w:val="ro-RO" w:eastAsia="ru-RU"/>
        </w:rPr>
      </w:pPr>
      <w:r w:rsidRPr="002C613B">
        <w:rPr>
          <w:rFonts w:ascii="Times New Roman" w:eastAsia="Times New Roman" w:hAnsi="Times New Roman" w:cs="Times New Roman"/>
          <w:bCs/>
          <w:i/>
          <w:sz w:val="24"/>
          <w:szCs w:val="24"/>
          <w:lang w:val="ro-RO" w:eastAsia="ru-RU"/>
        </w:rPr>
        <w:t>P</w:t>
      </w:r>
      <w:r w:rsidR="008E2E86" w:rsidRPr="002C613B">
        <w:rPr>
          <w:rFonts w:ascii="Times New Roman" w:eastAsia="Times New Roman" w:hAnsi="Times New Roman" w:cs="Times New Roman"/>
          <w:bCs/>
          <w:i/>
          <w:sz w:val="24"/>
          <w:szCs w:val="24"/>
          <w:lang w:val="ro-RO" w:eastAsia="ru-RU"/>
        </w:rPr>
        <w:t xml:space="preserve">roduselor </w:t>
      </w:r>
      <w:r w:rsidRPr="002C613B">
        <w:rPr>
          <w:rFonts w:ascii="Times New Roman" w:eastAsia="Times New Roman" w:hAnsi="Times New Roman" w:cs="Times New Roman"/>
          <w:bCs/>
          <w:i/>
          <w:sz w:val="24"/>
          <w:szCs w:val="24"/>
          <w:lang w:val="ro-RO" w:eastAsia="ru-RU"/>
        </w:rPr>
        <w:t>I</w:t>
      </w:r>
      <w:r w:rsidR="008E2E86" w:rsidRPr="002C613B">
        <w:rPr>
          <w:rFonts w:ascii="Times New Roman" w:eastAsia="Times New Roman" w:hAnsi="Times New Roman" w:cs="Times New Roman"/>
          <w:bCs/>
          <w:i/>
          <w:sz w:val="24"/>
          <w:szCs w:val="24"/>
          <w:lang w:val="ro-RO" w:eastAsia="ru-RU"/>
        </w:rPr>
        <w:t>ndustriale</w:t>
      </w:r>
    </w:p>
    <w:p w:rsidR="008E2E86" w:rsidRPr="002C613B" w:rsidRDefault="008E2E86" w:rsidP="008E2E86">
      <w:pPr>
        <w:spacing w:after="0" w:line="240" w:lineRule="auto"/>
        <w:jc w:val="both"/>
        <w:rPr>
          <w:rFonts w:ascii="Times New Roman" w:eastAsia="Times New Roman" w:hAnsi="Times New Roman" w:cs="Times New Roman"/>
          <w:sz w:val="24"/>
          <w:szCs w:val="24"/>
          <w:lang w:val="ro-RO" w:eastAsia="ru-RU"/>
        </w:rPr>
      </w:pPr>
    </w:p>
    <w:p w:rsidR="00053A7E" w:rsidRPr="00C45D39" w:rsidRDefault="00053A7E" w:rsidP="00053A7E">
      <w:pPr>
        <w:spacing w:line="276" w:lineRule="auto"/>
        <w:ind w:right="-143"/>
        <w:jc w:val="both"/>
        <w:rPr>
          <w:bCs/>
          <w:sz w:val="24"/>
          <w:szCs w:val="24"/>
          <w:lang w:val="ro-RO"/>
        </w:rPr>
      </w:pPr>
      <w:r>
        <w:rPr>
          <w:rFonts w:ascii="Times New Roman" w:eastAsia="Times New Roman" w:hAnsi="Times New Roman" w:cs="Times New Roman"/>
          <w:sz w:val="24"/>
          <w:szCs w:val="24"/>
          <w:lang w:val="ro-RO" w:eastAsia="ru-RU"/>
        </w:rPr>
        <w:t>În vederea</w:t>
      </w:r>
      <w:r w:rsidR="008E2E86" w:rsidRPr="002C613B">
        <w:rPr>
          <w:rFonts w:ascii="Times New Roman" w:eastAsia="Times New Roman" w:hAnsi="Times New Roman" w:cs="Times New Roman"/>
          <w:sz w:val="24"/>
          <w:szCs w:val="24"/>
          <w:lang w:val="ro-RO" w:eastAsia="ru-RU"/>
        </w:rPr>
        <w:t xml:space="preserve"> realizării pct.</w:t>
      </w:r>
      <w:r w:rsidR="002E02C6" w:rsidRPr="002C613B">
        <w:rPr>
          <w:rFonts w:ascii="Times New Roman" w:eastAsia="Times New Roman" w:hAnsi="Times New Roman" w:cs="Times New Roman"/>
          <w:sz w:val="24"/>
          <w:szCs w:val="24"/>
          <w:lang w:val="ro-RO" w:eastAsia="ru-RU"/>
        </w:rPr>
        <w:t xml:space="preserve"> 174 din Planul național de acțiuni pentru implementarea Acordului de Asociere Republica Moldova – Uniunea Europeană în perioada 2014-2016, aprobat prin Hotărîrea</w:t>
      </w:r>
      <w:r w:rsidR="008E2E86" w:rsidRPr="002C613B">
        <w:rPr>
          <w:rFonts w:ascii="Times New Roman" w:eastAsia="Times New Roman" w:hAnsi="Times New Roman" w:cs="Times New Roman"/>
          <w:sz w:val="24"/>
          <w:szCs w:val="24"/>
          <w:lang w:val="ro-RO" w:eastAsia="ru-RU"/>
        </w:rPr>
        <w:t xml:space="preserve"> Guvernului </w:t>
      </w:r>
      <w:r w:rsidR="008E2E86" w:rsidRPr="002C613B">
        <w:rPr>
          <w:rFonts w:ascii="Times New Roman" w:eastAsia="Times New Roman" w:hAnsi="Times New Roman" w:cs="Times New Roman"/>
          <w:bCs/>
          <w:sz w:val="24"/>
          <w:szCs w:val="24"/>
          <w:lang w:val="ro-RO" w:eastAsia="ru-RU"/>
        </w:rPr>
        <w:t xml:space="preserve">nr. </w:t>
      </w:r>
      <w:r w:rsidR="002E02C6" w:rsidRPr="002C613B">
        <w:rPr>
          <w:rFonts w:ascii="Times New Roman" w:eastAsia="Times New Roman" w:hAnsi="Times New Roman" w:cs="Times New Roman"/>
          <w:bCs/>
          <w:sz w:val="24"/>
          <w:szCs w:val="24"/>
          <w:lang w:val="ro-RO" w:eastAsia="ru-RU"/>
        </w:rPr>
        <w:t>808 din 07.10.2014</w:t>
      </w:r>
      <w:r w:rsidR="008E2E86" w:rsidRPr="002C613B">
        <w:rPr>
          <w:rFonts w:ascii="Times New Roman" w:eastAsia="Times New Roman" w:hAnsi="Times New Roman" w:cs="Times New Roman"/>
          <w:bCs/>
          <w:sz w:val="24"/>
          <w:szCs w:val="24"/>
          <w:lang w:val="ro-RO" w:eastAsia="ru-RU"/>
        </w:rPr>
        <w:t xml:space="preserve"> (</w:t>
      </w:r>
      <w:r w:rsidR="008E2E86" w:rsidRPr="002C613B">
        <w:rPr>
          <w:rFonts w:ascii="Times New Roman" w:eastAsia="Times New Roman" w:hAnsi="Times New Roman" w:cs="Times New Roman"/>
          <w:i/>
          <w:iCs/>
          <w:sz w:val="24"/>
          <w:szCs w:val="24"/>
          <w:lang w:val="ro-RO" w:eastAsia="ru-RU"/>
        </w:rPr>
        <w:t>Monitorul Oficial al Republicii Moldova, 2014, nr.</w:t>
      </w:r>
      <w:r w:rsidR="002E02C6" w:rsidRPr="002C613B">
        <w:rPr>
          <w:rFonts w:ascii="Times New Roman" w:eastAsia="Times New Roman" w:hAnsi="Times New Roman" w:cs="Times New Roman"/>
          <w:i/>
          <w:iCs/>
          <w:sz w:val="24"/>
          <w:szCs w:val="24"/>
          <w:lang w:val="ro-RO" w:eastAsia="ru-RU"/>
        </w:rPr>
        <w:t xml:space="preserve"> 297-309, art. 851</w:t>
      </w:r>
      <w:r w:rsidR="008E2E86" w:rsidRPr="002C613B">
        <w:rPr>
          <w:rFonts w:ascii="Times New Roman" w:eastAsia="Times New Roman" w:hAnsi="Times New Roman" w:cs="Times New Roman"/>
          <w:i/>
          <w:iCs/>
          <w:color w:val="663300"/>
          <w:sz w:val="24"/>
          <w:szCs w:val="24"/>
          <w:lang w:val="ro-RO" w:eastAsia="ru-RU"/>
        </w:rPr>
        <w:t>)</w:t>
      </w:r>
      <w:r w:rsidR="008E2E86" w:rsidRPr="002C613B">
        <w:rPr>
          <w:rFonts w:ascii="Times New Roman" w:eastAsia="Times New Roman" w:hAnsi="Times New Roman" w:cs="Times New Roman"/>
          <w:bCs/>
          <w:sz w:val="24"/>
          <w:szCs w:val="24"/>
          <w:lang w:val="ro-RO" w:eastAsia="ru-RU"/>
        </w:rPr>
        <w:t>,</w:t>
      </w:r>
      <w:r>
        <w:rPr>
          <w:rFonts w:ascii="Times New Roman" w:eastAsia="Times New Roman" w:hAnsi="Times New Roman" w:cs="Times New Roman"/>
          <w:bCs/>
          <w:sz w:val="24"/>
          <w:szCs w:val="24"/>
          <w:lang w:val="ro-RO" w:eastAsia="ru-RU"/>
        </w:rPr>
        <w:t xml:space="preserve"> precum și în temeiul pct. 1, alin. 3, lit. c) din </w:t>
      </w:r>
      <w:r w:rsidRPr="00C45D39">
        <w:rPr>
          <w:bCs/>
          <w:sz w:val="24"/>
          <w:szCs w:val="24"/>
          <w:lang w:val="ro-RO"/>
        </w:rPr>
        <w:t>Ho</w:t>
      </w:r>
      <w:r>
        <w:rPr>
          <w:bCs/>
          <w:sz w:val="24"/>
          <w:szCs w:val="24"/>
          <w:lang w:val="ro-RO"/>
        </w:rPr>
        <w:t>tărîrea</w:t>
      </w:r>
      <w:r w:rsidRPr="00C45D39">
        <w:rPr>
          <w:bCs/>
          <w:sz w:val="24"/>
          <w:szCs w:val="24"/>
          <w:lang w:val="ro-RO"/>
        </w:rPr>
        <w:t xml:space="preserve"> Guvernului nr.605/2013 cu privire la atribuţiile Prim-ministrului şi ale viceprim-miniştrilor.</w:t>
      </w:r>
    </w:p>
    <w:p w:rsidR="008E2E86" w:rsidRPr="002C613B" w:rsidRDefault="008E2E86" w:rsidP="008E2E86">
      <w:pPr>
        <w:spacing w:after="0" w:line="240" w:lineRule="auto"/>
        <w:ind w:firstLine="709"/>
        <w:jc w:val="center"/>
        <w:rPr>
          <w:rFonts w:ascii="Times New Roman" w:eastAsia="Times New Roman" w:hAnsi="Times New Roman" w:cs="Times New Roman"/>
          <w:b/>
          <w:bCs/>
          <w:sz w:val="24"/>
          <w:szCs w:val="24"/>
          <w:lang w:val="ro-RO" w:eastAsia="ru-RU"/>
        </w:rPr>
      </w:pPr>
    </w:p>
    <w:p w:rsidR="008E2E86" w:rsidRPr="002C613B" w:rsidRDefault="008E2E86" w:rsidP="008E2E86">
      <w:pPr>
        <w:spacing w:after="0" w:line="240" w:lineRule="auto"/>
        <w:ind w:firstLine="709"/>
        <w:jc w:val="center"/>
        <w:rPr>
          <w:rFonts w:ascii="Times New Roman" w:eastAsia="Times New Roman" w:hAnsi="Times New Roman" w:cs="Times New Roman"/>
          <w:b/>
          <w:bCs/>
          <w:sz w:val="24"/>
          <w:szCs w:val="24"/>
          <w:lang w:val="ro-RO" w:eastAsia="ru-RU"/>
        </w:rPr>
      </w:pPr>
      <w:r w:rsidRPr="002C613B">
        <w:rPr>
          <w:rFonts w:ascii="Times New Roman" w:eastAsia="Times New Roman" w:hAnsi="Times New Roman" w:cs="Times New Roman"/>
          <w:b/>
          <w:bCs/>
          <w:sz w:val="24"/>
          <w:szCs w:val="24"/>
          <w:lang w:val="ro-RO" w:eastAsia="ru-RU"/>
        </w:rPr>
        <w:t>ORDON:</w:t>
      </w:r>
    </w:p>
    <w:p w:rsidR="008E2E86" w:rsidRPr="002C613B" w:rsidRDefault="008E2E86" w:rsidP="00CD56C8">
      <w:pPr>
        <w:spacing w:after="0" w:line="240" w:lineRule="auto"/>
        <w:ind w:firstLine="709"/>
        <w:jc w:val="center"/>
        <w:rPr>
          <w:rFonts w:ascii="Times New Roman" w:eastAsia="Times New Roman" w:hAnsi="Times New Roman" w:cs="Times New Roman"/>
          <w:b/>
          <w:bCs/>
          <w:sz w:val="24"/>
          <w:szCs w:val="24"/>
          <w:lang w:val="ro-RO" w:eastAsia="ru-RU"/>
        </w:rPr>
      </w:pPr>
    </w:p>
    <w:p w:rsidR="00A15CBD" w:rsidRDefault="00B72846" w:rsidP="00CD56C8">
      <w:pPr>
        <w:pStyle w:val="ListParagraph"/>
        <w:numPr>
          <w:ilvl w:val="0"/>
          <w:numId w:val="30"/>
        </w:numPr>
        <w:spacing w:after="0" w:line="240" w:lineRule="auto"/>
        <w:ind w:left="0" w:firstLine="0"/>
        <w:jc w:val="both"/>
        <w:rPr>
          <w:rFonts w:ascii="Times New Roman" w:eastAsia="Times New Roman" w:hAnsi="Times New Roman" w:cs="Times New Roman"/>
          <w:bCs/>
          <w:iCs/>
          <w:szCs w:val="24"/>
          <w:lang w:val="ro-RO" w:eastAsia="ru-RU"/>
        </w:rPr>
      </w:pPr>
      <w:r w:rsidRPr="00A15CBD">
        <w:rPr>
          <w:rFonts w:ascii="Times New Roman" w:eastAsia="Times New Roman" w:hAnsi="Times New Roman" w:cs="Times New Roman"/>
          <w:iCs/>
          <w:szCs w:val="24"/>
          <w:lang w:val="ro-RO" w:eastAsia="ru-RU"/>
        </w:rPr>
        <w:t xml:space="preserve">Se aprobă Foaia de parcurs pentru inițierea negocierilor asupra Acordului privind </w:t>
      </w:r>
      <w:r w:rsidRPr="00A15CBD">
        <w:rPr>
          <w:rFonts w:ascii="Times New Roman" w:eastAsia="Times New Roman" w:hAnsi="Times New Roman" w:cs="Times New Roman"/>
          <w:bCs/>
          <w:iCs/>
          <w:szCs w:val="24"/>
          <w:lang w:val="ro-RO" w:eastAsia="ru-RU"/>
        </w:rPr>
        <w:t>Evaluarea Conformității și Acceptarea Produselor Industriale</w:t>
      </w:r>
      <w:r w:rsidR="00A15CBD" w:rsidRPr="00A15CBD">
        <w:rPr>
          <w:rFonts w:ascii="Times New Roman" w:eastAsia="Times New Roman" w:hAnsi="Times New Roman" w:cs="Times New Roman"/>
          <w:bCs/>
          <w:iCs/>
          <w:szCs w:val="24"/>
          <w:lang w:val="ro-RO" w:eastAsia="ru-RU"/>
        </w:rPr>
        <w:t xml:space="preserve"> (în continuare, Foaia de parcurs) </w:t>
      </w:r>
      <w:r w:rsidRPr="00A15CBD">
        <w:rPr>
          <w:rFonts w:ascii="Times New Roman" w:eastAsia="Times New Roman" w:hAnsi="Times New Roman" w:cs="Times New Roman"/>
          <w:bCs/>
          <w:iCs/>
          <w:szCs w:val="24"/>
          <w:lang w:val="ro-RO" w:eastAsia="ru-RU"/>
        </w:rPr>
        <w:t>conform anexe</w:t>
      </w:r>
      <w:r w:rsidR="00A15CBD" w:rsidRPr="00A15CBD">
        <w:rPr>
          <w:rFonts w:ascii="Times New Roman" w:eastAsia="Times New Roman" w:hAnsi="Times New Roman" w:cs="Times New Roman"/>
          <w:bCs/>
          <w:iCs/>
          <w:szCs w:val="24"/>
          <w:lang w:val="ro-RO" w:eastAsia="ru-RU"/>
        </w:rPr>
        <w:t xml:space="preserve">i </w:t>
      </w:r>
      <w:r w:rsidRPr="00A15CBD">
        <w:rPr>
          <w:rFonts w:ascii="Times New Roman" w:eastAsia="Times New Roman" w:hAnsi="Times New Roman" w:cs="Times New Roman"/>
          <w:bCs/>
          <w:iCs/>
          <w:szCs w:val="24"/>
          <w:lang w:val="ro-RO" w:eastAsia="ru-RU"/>
        </w:rPr>
        <w:t>la prezentul Ordin.</w:t>
      </w:r>
    </w:p>
    <w:p w:rsidR="00A15CBD" w:rsidRDefault="00A15CBD" w:rsidP="00CD56C8">
      <w:pPr>
        <w:pStyle w:val="ListParagraph"/>
        <w:spacing w:after="0" w:line="240" w:lineRule="auto"/>
        <w:ind w:left="0"/>
        <w:jc w:val="both"/>
        <w:rPr>
          <w:rFonts w:ascii="Times New Roman" w:eastAsia="Times New Roman" w:hAnsi="Times New Roman" w:cs="Times New Roman"/>
          <w:bCs/>
          <w:iCs/>
          <w:szCs w:val="24"/>
          <w:lang w:val="ro-RO" w:eastAsia="ru-RU"/>
        </w:rPr>
      </w:pPr>
    </w:p>
    <w:p w:rsidR="00B72846" w:rsidRDefault="00B72846" w:rsidP="00CD56C8">
      <w:pPr>
        <w:pStyle w:val="ListParagraph"/>
        <w:numPr>
          <w:ilvl w:val="0"/>
          <w:numId w:val="30"/>
        </w:numPr>
        <w:spacing w:after="0" w:line="240" w:lineRule="auto"/>
        <w:ind w:left="0" w:firstLine="0"/>
        <w:jc w:val="both"/>
        <w:rPr>
          <w:rFonts w:ascii="Times New Roman" w:eastAsia="Times New Roman" w:hAnsi="Times New Roman" w:cs="Times New Roman"/>
          <w:bCs/>
          <w:iCs/>
          <w:szCs w:val="24"/>
          <w:lang w:val="ro-RO" w:eastAsia="ru-RU"/>
        </w:rPr>
      </w:pPr>
      <w:r w:rsidRPr="00A15CBD">
        <w:rPr>
          <w:rFonts w:ascii="Times New Roman" w:eastAsia="Times New Roman" w:hAnsi="Times New Roman" w:cs="Times New Roman"/>
          <w:iCs/>
          <w:szCs w:val="24"/>
          <w:lang w:val="ro-RO" w:eastAsia="ru-RU"/>
        </w:rPr>
        <w:t>Direcția coordonarea politicilor economice europene și DCFTA</w:t>
      </w:r>
      <w:r w:rsidR="00053A7E" w:rsidRPr="00A15CBD">
        <w:rPr>
          <w:rFonts w:ascii="Times New Roman" w:eastAsia="Times New Roman" w:hAnsi="Times New Roman" w:cs="Times New Roman"/>
          <w:iCs/>
          <w:szCs w:val="24"/>
          <w:lang w:val="ro-RO" w:eastAsia="ru-RU"/>
        </w:rPr>
        <w:t>,</w:t>
      </w:r>
      <w:r w:rsidRPr="00A15CBD">
        <w:rPr>
          <w:rFonts w:ascii="Times New Roman" w:eastAsia="Times New Roman" w:hAnsi="Times New Roman" w:cs="Times New Roman"/>
          <w:iCs/>
          <w:szCs w:val="24"/>
          <w:lang w:val="ro-RO" w:eastAsia="ru-RU"/>
        </w:rPr>
        <w:t xml:space="preserve"> </w:t>
      </w:r>
      <w:r w:rsidR="00053A7E" w:rsidRPr="00A15CBD">
        <w:rPr>
          <w:rFonts w:ascii="Times New Roman" w:eastAsia="Times New Roman" w:hAnsi="Times New Roman" w:cs="Times New Roman"/>
          <w:iCs/>
          <w:szCs w:val="24"/>
          <w:lang w:val="ro-RO" w:eastAsia="ru-RU"/>
        </w:rPr>
        <w:t xml:space="preserve">din cadrul Ministerului Economiei, </w:t>
      </w:r>
      <w:r w:rsidRPr="00A15CBD">
        <w:rPr>
          <w:rFonts w:ascii="Times New Roman" w:eastAsia="Times New Roman" w:hAnsi="Times New Roman" w:cs="Times New Roman"/>
          <w:iCs/>
          <w:szCs w:val="24"/>
          <w:lang w:val="ro-RO" w:eastAsia="ru-RU"/>
        </w:rPr>
        <w:t xml:space="preserve">va asigura monitorizarea, coordonarea şi evaluarea </w:t>
      </w:r>
      <w:r w:rsidR="00A15CBD" w:rsidRPr="00A15CBD">
        <w:rPr>
          <w:rFonts w:ascii="Times New Roman" w:eastAsia="Times New Roman" w:hAnsi="Times New Roman" w:cs="Times New Roman"/>
          <w:iCs/>
          <w:szCs w:val="24"/>
          <w:lang w:val="ro-RO" w:eastAsia="ru-RU"/>
        </w:rPr>
        <w:t xml:space="preserve">îndeplinirii angajamentelor din Foaia </w:t>
      </w:r>
      <w:r w:rsidRPr="00A15CBD">
        <w:rPr>
          <w:rFonts w:ascii="Times New Roman" w:eastAsia="Times New Roman" w:hAnsi="Times New Roman" w:cs="Times New Roman"/>
          <w:iCs/>
          <w:szCs w:val="24"/>
          <w:lang w:val="ro-RO" w:eastAsia="ru-RU"/>
        </w:rPr>
        <w:t>de parcurs</w:t>
      </w:r>
      <w:r w:rsidRPr="00A15CBD">
        <w:rPr>
          <w:rFonts w:ascii="Times New Roman" w:eastAsia="Times New Roman" w:hAnsi="Times New Roman" w:cs="Times New Roman"/>
          <w:bCs/>
          <w:iCs/>
          <w:szCs w:val="24"/>
          <w:lang w:val="ro-RO" w:eastAsia="ru-RU"/>
        </w:rPr>
        <w:t>.</w:t>
      </w:r>
    </w:p>
    <w:p w:rsidR="00CD56C8" w:rsidRPr="00CD56C8" w:rsidRDefault="00CD56C8" w:rsidP="00CD56C8">
      <w:pPr>
        <w:spacing w:after="0" w:line="240" w:lineRule="auto"/>
        <w:jc w:val="both"/>
        <w:rPr>
          <w:rFonts w:ascii="Times New Roman" w:eastAsia="Times New Roman" w:hAnsi="Times New Roman" w:cs="Times New Roman"/>
          <w:bCs/>
          <w:iCs/>
          <w:szCs w:val="24"/>
          <w:lang w:val="ro-RO" w:eastAsia="ru-RU"/>
        </w:rPr>
      </w:pPr>
    </w:p>
    <w:p w:rsidR="00B72846" w:rsidRPr="00CD56C8" w:rsidRDefault="00B72846" w:rsidP="00CD56C8">
      <w:pPr>
        <w:pStyle w:val="ListParagraph"/>
        <w:numPr>
          <w:ilvl w:val="0"/>
          <w:numId w:val="30"/>
        </w:numPr>
        <w:spacing w:after="0" w:line="240" w:lineRule="auto"/>
        <w:ind w:left="0" w:firstLine="0"/>
        <w:jc w:val="both"/>
        <w:rPr>
          <w:rFonts w:ascii="Times New Roman" w:eastAsia="Times New Roman" w:hAnsi="Times New Roman" w:cs="Times New Roman"/>
          <w:bCs/>
          <w:iCs/>
          <w:szCs w:val="24"/>
          <w:lang w:val="ro-RO" w:eastAsia="ru-RU"/>
        </w:rPr>
      </w:pPr>
      <w:r w:rsidRPr="00CD56C8">
        <w:rPr>
          <w:rFonts w:ascii="Times New Roman" w:eastAsia="Times New Roman" w:hAnsi="Times New Roman" w:cs="Times New Roman"/>
          <w:bCs/>
          <w:iCs/>
          <w:szCs w:val="24"/>
          <w:lang w:val="ro-RO" w:eastAsia="ru-RU"/>
        </w:rPr>
        <w:t xml:space="preserve">Instituțiile </w:t>
      </w:r>
      <w:r w:rsidR="00053A7E" w:rsidRPr="00CD56C8">
        <w:rPr>
          <w:rFonts w:ascii="Times New Roman" w:eastAsia="Times New Roman" w:hAnsi="Times New Roman" w:cs="Times New Roman"/>
          <w:bCs/>
          <w:iCs/>
          <w:szCs w:val="24"/>
          <w:lang w:val="ro-RO" w:eastAsia="ru-RU"/>
        </w:rPr>
        <w:t xml:space="preserve">identificate ca fiind </w:t>
      </w:r>
      <w:r w:rsidRPr="00CD56C8">
        <w:rPr>
          <w:rFonts w:ascii="Times New Roman" w:eastAsia="Times New Roman" w:hAnsi="Times New Roman" w:cs="Times New Roman"/>
          <w:bCs/>
          <w:iCs/>
          <w:szCs w:val="24"/>
          <w:lang w:val="ro-RO" w:eastAsia="ru-RU"/>
        </w:rPr>
        <w:t xml:space="preserve">repsonsabile </w:t>
      </w:r>
      <w:r w:rsidR="00053A7E" w:rsidRPr="00CD56C8">
        <w:rPr>
          <w:rFonts w:ascii="Times New Roman" w:eastAsia="Times New Roman" w:hAnsi="Times New Roman" w:cs="Times New Roman"/>
          <w:bCs/>
          <w:iCs/>
          <w:szCs w:val="24"/>
          <w:lang w:val="ro-RO" w:eastAsia="ru-RU"/>
        </w:rPr>
        <w:t>de realizarea acțiunilor din Plan</w:t>
      </w:r>
      <w:r w:rsidR="00A15CBD" w:rsidRPr="00CD56C8">
        <w:rPr>
          <w:rFonts w:ascii="Times New Roman" w:eastAsia="Times New Roman" w:hAnsi="Times New Roman" w:cs="Times New Roman"/>
          <w:bCs/>
          <w:iCs/>
          <w:szCs w:val="24"/>
          <w:lang w:val="ro-RO" w:eastAsia="ru-RU"/>
        </w:rPr>
        <w:t>ul de acțiuni, parte integrantă la Foaia de parcurs</w:t>
      </w:r>
      <w:r w:rsidR="00053A7E" w:rsidRPr="00CD56C8">
        <w:rPr>
          <w:rFonts w:ascii="Times New Roman" w:eastAsia="Times New Roman" w:hAnsi="Times New Roman" w:cs="Times New Roman"/>
          <w:bCs/>
          <w:iCs/>
          <w:szCs w:val="24"/>
          <w:lang w:val="ro-RO" w:eastAsia="ru-RU"/>
        </w:rPr>
        <w:t xml:space="preserve">, </w:t>
      </w:r>
      <w:r w:rsidRPr="00CD56C8">
        <w:rPr>
          <w:rFonts w:ascii="Times New Roman" w:eastAsia="Times New Roman" w:hAnsi="Times New Roman" w:cs="Times New Roman"/>
          <w:bCs/>
          <w:iCs/>
          <w:szCs w:val="24"/>
          <w:lang w:val="ro-RO" w:eastAsia="ru-RU"/>
        </w:rPr>
        <w:t>vor prezenta trimestrial, pînă la data de 10 a lunii imediat următoare, în adresa Direcției coordonarea politicilor economice europene și DCFTA infomația privind realizarea acțiunilor din Planul de acțiuni pentru realizarea Foii de parcurs.</w:t>
      </w:r>
    </w:p>
    <w:p w:rsidR="00CD56C8" w:rsidRPr="00CD56C8" w:rsidRDefault="00CD56C8" w:rsidP="00CD56C8">
      <w:pPr>
        <w:spacing w:after="0" w:line="240" w:lineRule="auto"/>
        <w:jc w:val="both"/>
        <w:rPr>
          <w:rFonts w:ascii="Times New Roman" w:eastAsia="Times New Roman" w:hAnsi="Times New Roman" w:cs="Times New Roman"/>
          <w:bCs/>
          <w:iCs/>
          <w:szCs w:val="24"/>
          <w:lang w:val="ro-RO" w:eastAsia="ru-RU"/>
        </w:rPr>
      </w:pPr>
    </w:p>
    <w:p w:rsidR="00CD56C8" w:rsidRPr="00CD56C8" w:rsidRDefault="00B72846" w:rsidP="00CD56C8">
      <w:pPr>
        <w:pStyle w:val="ListParagraph"/>
        <w:numPr>
          <w:ilvl w:val="0"/>
          <w:numId w:val="30"/>
        </w:numPr>
        <w:spacing w:after="0" w:line="240" w:lineRule="auto"/>
        <w:ind w:left="0" w:firstLine="0"/>
        <w:jc w:val="both"/>
        <w:rPr>
          <w:rFonts w:ascii="Times New Roman" w:eastAsia="Times New Roman" w:hAnsi="Times New Roman" w:cs="Times New Roman"/>
          <w:iCs/>
          <w:szCs w:val="24"/>
          <w:lang w:val="ro-RO" w:eastAsia="ru-RU"/>
        </w:rPr>
      </w:pPr>
      <w:r w:rsidRPr="00CD56C8">
        <w:rPr>
          <w:rFonts w:ascii="Times New Roman" w:eastAsia="Times New Roman" w:hAnsi="Times New Roman" w:cs="Times New Roman"/>
          <w:iCs/>
          <w:szCs w:val="24"/>
          <w:lang w:val="ro-RO" w:eastAsia="ru-RU"/>
        </w:rPr>
        <w:t>Prezentul ordin se publică pe pagin</w:t>
      </w:r>
      <w:r w:rsidR="00CD56C8" w:rsidRPr="00CD56C8">
        <w:rPr>
          <w:rFonts w:ascii="Times New Roman" w:eastAsia="Times New Roman" w:hAnsi="Times New Roman" w:cs="Times New Roman"/>
          <w:iCs/>
          <w:szCs w:val="24"/>
          <w:lang w:val="ro-RO" w:eastAsia="ru-RU"/>
        </w:rPr>
        <w:t xml:space="preserve">a web a Ministerului Economiei, precum și se va aduce la </w:t>
      </w:r>
      <w:r w:rsidRPr="00CD56C8">
        <w:rPr>
          <w:rFonts w:ascii="Times New Roman" w:eastAsia="Times New Roman" w:hAnsi="Times New Roman" w:cs="Times New Roman"/>
          <w:iCs/>
          <w:szCs w:val="24"/>
          <w:lang w:val="ro-RO" w:eastAsia="ru-RU"/>
        </w:rPr>
        <w:t>cunoști</w:t>
      </w:r>
      <w:r w:rsidR="00CD56C8">
        <w:rPr>
          <w:rFonts w:ascii="Times New Roman" w:eastAsia="Times New Roman" w:hAnsi="Times New Roman" w:cs="Times New Roman"/>
          <w:iCs/>
          <w:szCs w:val="24"/>
          <w:lang w:val="ro-RO" w:eastAsia="ru-RU"/>
        </w:rPr>
        <w:t>nță</w:t>
      </w:r>
      <w:r w:rsidRPr="00CD56C8">
        <w:rPr>
          <w:rFonts w:ascii="Times New Roman" w:eastAsia="Times New Roman" w:hAnsi="Times New Roman" w:cs="Times New Roman"/>
          <w:iCs/>
          <w:szCs w:val="24"/>
          <w:lang w:val="ro-RO" w:eastAsia="ru-RU"/>
        </w:rPr>
        <w:t xml:space="preserve"> tuturor instituțiilor implicate.</w:t>
      </w:r>
    </w:p>
    <w:p w:rsidR="00CD56C8" w:rsidRPr="00CD56C8" w:rsidRDefault="00CD56C8" w:rsidP="00CD56C8">
      <w:pPr>
        <w:pStyle w:val="ListParagraph"/>
        <w:ind w:left="0"/>
        <w:rPr>
          <w:rFonts w:ascii="Times New Roman" w:eastAsia="Times New Roman" w:hAnsi="Times New Roman" w:cs="Times New Roman"/>
          <w:iCs/>
          <w:szCs w:val="24"/>
          <w:lang w:val="ro-RO" w:eastAsia="ru-RU"/>
        </w:rPr>
      </w:pPr>
    </w:p>
    <w:p w:rsidR="00B72846" w:rsidRPr="00CD56C8" w:rsidRDefault="00B72846" w:rsidP="00CD56C8">
      <w:pPr>
        <w:pStyle w:val="ListParagraph"/>
        <w:numPr>
          <w:ilvl w:val="0"/>
          <w:numId w:val="30"/>
        </w:numPr>
        <w:spacing w:after="0" w:line="240" w:lineRule="auto"/>
        <w:ind w:left="0" w:firstLine="0"/>
        <w:jc w:val="both"/>
        <w:rPr>
          <w:rFonts w:ascii="Times New Roman" w:eastAsia="Times New Roman" w:hAnsi="Times New Roman" w:cs="Times New Roman"/>
          <w:iCs/>
          <w:szCs w:val="24"/>
          <w:lang w:val="ro-RO" w:eastAsia="ru-RU"/>
        </w:rPr>
      </w:pPr>
      <w:r w:rsidRPr="00CD56C8">
        <w:rPr>
          <w:rFonts w:ascii="Times New Roman" w:eastAsia="Times New Roman" w:hAnsi="Times New Roman" w:cs="Times New Roman"/>
          <w:iCs/>
          <w:szCs w:val="24"/>
          <w:lang w:val="ro-RO" w:eastAsia="ru-RU"/>
        </w:rPr>
        <w:t>Controlul asupra executării prezentului ordin se pune în sarcina dlui Vitalie Iurcu, viceministrul economiei.</w:t>
      </w: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r w:rsidRPr="002C613B">
        <w:rPr>
          <w:rFonts w:ascii="Times New Roman" w:eastAsia="Times New Roman" w:hAnsi="Times New Roman" w:cs="Times New Roman"/>
          <w:b/>
          <w:sz w:val="24"/>
          <w:szCs w:val="24"/>
          <w:lang w:val="ro-RO" w:eastAsia="ru-RU"/>
        </w:rPr>
        <w:t xml:space="preserve">Viceprim-ministru, </w:t>
      </w: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es-ES" w:eastAsia="ru-RU"/>
        </w:rPr>
      </w:pPr>
      <w:r w:rsidRPr="002C613B">
        <w:rPr>
          <w:rFonts w:ascii="Times New Roman" w:eastAsia="Times New Roman" w:hAnsi="Times New Roman" w:cs="Times New Roman"/>
          <w:b/>
          <w:sz w:val="24"/>
          <w:szCs w:val="24"/>
          <w:lang w:val="ro-RO" w:eastAsia="ru-RU"/>
        </w:rPr>
        <w:t>ministru</w:t>
      </w:r>
      <w:r w:rsidRPr="002C613B">
        <w:rPr>
          <w:rFonts w:ascii="Times New Roman" w:eastAsia="Times New Roman" w:hAnsi="Times New Roman" w:cs="Times New Roman"/>
          <w:b/>
          <w:sz w:val="24"/>
          <w:szCs w:val="24"/>
          <w:lang w:val="ro-RO" w:eastAsia="ru-RU"/>
        </w:rPr>
        <w:tab/>
      </w:r>
      <w:r w:rsidRPr="002C613B">
        <w:rPr>
          <w:rFonts w:ascii="Times New Roman" w:eastAsia="Times New Roman" w:hAnsi="Times New Roman" w:cs="Times New Roman"/>
          <w:b/>
          <w:sz w:val="24"/>
          <w:szCs w:val="24"/>
          <w:lang w:val="es-ES" w:eastAsia="ru-RU"/>
        </w:rPr>
        <w:t xml:space="preserve">                                                 </w:t>
      </w:r>
      <w:r w:rsidR="004D0FF9">
        <w:rPr>
          <w:rFonts w:ascii="Times New Roman" w:eastAsia="Times New Roman" w:hAnsi="Times New Roman" w:cs="Times New Roman"/>
          <w:b/>
          <w:sz w:val="24"/>
          <w:szCs w:val="24"/>
          <w:lang w:val="es-ES" w:eastAsia="ru-RU"/>
        </w:rPr>
        <w:t xml:space="preserve">      </w:t>
      </w:r>
      <w:r w:rsidRPr="002C613B">
        <w:rPr>
          <w:rFonts w:ascii="Times New Roman" w:eastAsia="Times New Roman" w:hAnsi="Times New Roman" w:cs="Times New Roman"/>
          <w:b/>
          <w:sz w:val="24"/>
          <w:szCs w:val="24"/>
          <w:lang w:val="es-ES" w:eastAsia="ru-RU"/>
        </w:rPr>
        <w:t xml:space="preserve">      </w:t>
      </w:r>
      <w:r w:rsidR="00B72846">
        <w:rPr>
          <w:rFonts w:ascii="Times New Roman" w:eastAsia="Times New Roman" w:hAnsi="Times New Roman" w:cs="Times New Roman"/>
          <w:b/>
          <w:sz w:val="24"/>
          <w:szCs w:val="24"/>
          <w:lang w:val="es-ES" w:eastAsia="ru-RU"/>
        </w:rPr>
        <w:t xml:space="preserve">     </w:t>
      </w:r>
      <w:r w:rsidRPr="002C613B">
        <w:rPr>
          <w:rFonts w:ascii="Times New Roman" w:eastAsia="Times New Roman" w:hAnsi="Times New Roman" w:cs="Times New Roman"/>
          <w:b/>
          <w:sz w:val="24"/>
          <w:szCs w:val="24"/>
          <w:lang w:val="es-ES" w:eastAsia="ru-RU"/>
        </w:rPr>
        <w:t xml:space="preserve">       Octavian CALMÎC</w:t>
      </w: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A1923" w:rsidRPr="002C613B" w:rsidRDefault="008A1923"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firstLine="900"/>
        <w:jc w:val="both"/>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rPr>
          <w:rFonts w:ascii="Times New Roman" w:eastAsia="Times New Roman" w:hAnsi="Times New Roman" w:cs="Times New Roman"/>
          <w:sz w:val="24"/>
          <w:szCs w:val="24"/>
          <w:lang w:val="fr-FR" w:eastAsia="ru-RU"/>
        </w:rPr>
      </w:pPr>
      <w:r w:rsidRPr="002C613B">
        <w:rPr>
          <w:rFonts w:ascii="Times New Roman" w:eastAsia="Times New Roman" w:hAnsi="Times New Roman" w:cs="Times New Roman"/>
          <w:b/>
          <w:sz w:val="24"/>
          <w:szCs w:val="24"/>
          <w:lang w:val="ro-RO" w:eastAsia="ru-RU"/>
        </w:rPr>
        <w:t>Contrasemnat</w:t>
      </w:r>
      <w:r w:rsidRPr="002C613B">
        <w:rPr>
          <w:rFonts w:ascii="Times New Roman" w:eastAsia="Times New Roman" w:hAnsi="Times New Roman" w:cs="Times New Roman"/>
          <w:sz w:val="24"/>
          <w:szCs w:val="24"/>
          <w:lang w:val="ro-RO" w:eastAsia="ru-RU"/>
        </w:rPr>
        <w:t>:     _________________________________</w:t>
      </w:r>
      <w:r w:rsidR="002E02C6" w:rsidRPr="002C613B">
        <w:rPr>
          <w:rFonts w:ascii="Times New Roman" w:eastAsia="Times New Roman" w:hAnsi="Times New Roman" w:cs="Times New Roman"/>
          <w:sz w:val="24"/>
          <w:szCs w:val="24"/>
          <w:lang w:val="ro-RO" w:eastAsia="ru-RU"/>
        </w:rPr>
        <w:t>___</w:t>
      </w:r>
      <w:r w:rsidRPr="002C613B">
        <w:rPr>
          <w:rFonts w:ascii="Times New Roman" w:eastAsia="Times New Roman" w:hAnsi="Times New Roman" w:cs="Times New Roman"/>
          <w:sz w:val="24"/>
          <w:szCs w:val="24"/>
          <w:lang w:val="ro-RO" w:eastAsia="ru-RU"/>
        </w:rPr>
        <w:t xml:space="preserve">   ______________</w:t>
      </w:r>
      <w:r w:rsidRPr="002C613B">
        <w:rPr>
          <w:rFonts w:ascii="Times New Roman" w:eastAsia="Times New Roman" w:hAnsi="Times New Roman" w:cs="Times New Roman"/>
          <w:sz w:val="24"/>
          <w:szCs w:val="24"/>
          <w:lang w:val="fr-FR" w:eastAsia="ru-RU"/>
        </w:rPr>
        <w:t>___</w:t>
      </w:r>
    </w:p>
    <w:p w:rsidR="008E2E86" w:rsidRPr="008A1923" w:rsidRDefault="008E2E86" w:rsidP="008E2E86">
      <w:pPr>
        <w:spacing w:after="0" w:line="240" w:lineRule="auto"/>
        <w:rPr>
          <w:rFonts w:ascii="Times New Roman" w:eastAsia="Times New Roman" w:hAnsi="Times New Roman" w:cs="Times New Roman"/>
          <w:sz w:val="20"/>
          <w:szCs w:val="20"/>
          <w:lang w:val="ro-RO" w:eastAsia="ru-RU"/>
        </w:rPr>
      </w:pPr>
      <w:r w:rsidRPr="008A1923">
        <w:rPr>
          <w:rFonts w:ascii="Times New Roman" w:eastAsia="Times New Roman" w:hAnsi="Times New Roman" w:cs="Times New Roman"/>
          <w:sz w:val="20"/>
          <w:szCs w:val="20"/>
          <w:lang w:val="ro-RO" w:eastAsia="ru-RU"/>
        </w:rPr>
        <w:t xml:space="preserve">                                      </w:t>
      </w:r>
      <w:r w:rsidR="002E02C6" w:rsidRPr="008A1923">
        <w:rPr>
          <w:rFonts w:ascii="Times New Roman" w:eastAsia="Times New Roman" w:hAnsi="Times New Roman" w:cs="Times New Roman"/>
          <w:sz w:val="20"/>
          <w:szCs w:val="20"/>
          <w:lang w:val="ro-RO" w:eastAsia="ru-RU"/>
        </w:rPr>
        <w:t xml:space="preserve">            </w:t>
      </w:r>
      <w:r w:rsidRPr="008A1923">
        <w:rPr>
          <w:rFonts w:ascii="Times New Roman" w:eastAsia="Times New Roman" w:hAnsi="Times New Roman" w:cs="Times New Roman"/>
          <w:sz w:val="20"/>
          <w:szCs w:val="20"/>
          <w:lang w:val="ro-RO" w:eastAsia="ru-RU"/>
        </w:rPr>
        <w:t xml:space="preserve">       (Viceminiştri)                                             </w:t>
      </w:r>
      <w:r w:rsidR="002E02C6" w:rsidRPr="008A1923">
        <w:rPr>
          <w:rFonts w:ascii="Times New Roman" w:eastAsia="Times New Roman" w:hAnsi="Times New Roman" w:cs="Times New Roman"/>
          <w:sz w:val="20"/>
          <w:szCs w:val="20"/>
          <w:lang w:val="ro-RO" w:eastAsia="ru-RU"/>
        </w:rPr>
        <w:t xml:space="preserve">            </w:t>
      </w:r>
      <w:r w:rsidRPr="008A1923">
        <w:rPr>
          <w:rFonts w:ascii="Times New Roman" w:eastAsia="Times New Roman" w:hAnsi="Times New Roman" w:cs="Times New Roman"/>
          <w:sz w:val="20"/>
          <w:szCs w:val="20"/>
          <w:lang w:val="ro-RO" w:eastAsia="ru-RU"/>
        </w:rPr>
        <w:t xml:space="preserve"> Secretar de Stat</w:t>
      </w:r>
    </w:p>
    <w:p w:rsidR="008E2E86" w:rsidRPr="002C613B" w:rsidRDefault="008E2E86" w:rsidP="008E2E86">
      <w:pPr>
        <w:spacing w:after="0" w:line="240" w:lineRule="auto"/>
        <w:ind w:left="-851" w:firstLine="851"/>
        <w:rPr>
          <w:rFonts w:ascii="Times New Roman" w:eastAsia="Times New Roman" w:hAnsi="Times New Roman" w:cs="Times New Roman"/>
          <w:b/>
          <w:sz w:val="24"/>
          <w:szCs w:val="24"/>
          <w:lang w:val="ro-RO" w:eastAsia="ru-RU"/>
        </w:rPr>
      </w:pPr>
    </w:p>
    <w:p w:rsidR="008E2E86" w:rsidRPr="002C613B" w:rsidRDefault="008E2E86" w:rsidP="008E2E86">
      <w:pPr>
        <w:spacing w:after="0" w:line="240" w:lineRule="auto"/>
        <w:ind w:left="-851" w:firstLine="851"/>
        <w:rPr>
          <w:rFonts w:ascii="Times New Roman" w:eastAsia="Times New Roman" w:hAnsi="Times New Roman" w:cs="Times New Roman"/>
          <w:sz w:val="24"/>
          <w:szCs w:val="24"/>
          <w:lang w:val="ro-RO" w:eastAsia="ru-RU"/>
        </w:rPr>
      </w:pPr>
      <w:r w:rsidRPr="002C613B">
        <w:rPr>
          <w:rFonts w:ascii="Times New Roman" w:eastAsia="Times New Roman" w:hAnsi="Times New Roman" w:cs="Times New Roman"/>
          <w:b/>
          <w:sz w:val="24"/>
          <w:szCs w:val="24"/>
          <w:lang w:val="ro-RO" w:eastAsia="ru-RU"/>
        </w:rPr>
        <w:t>Vizat:</w:t>
      </w:r>
      <w:r w:rsidRPr="002C613B">
        <w:rPr>
          <w:rFonts w:ascii="Times New Roman" w:eastAsia="Times New Roman" w:hAnsi="Times New Roman" w:cs="Times New Roman"/>
          <w:sz w:val="24"/>
          <w:szCs w:val="24"/>
          <w:lang w:val="ro-RO" w:eastAsia="ru-RU"/>
        </w:rPr>
        <w:t xml:space="preserve">  </w:t>
      </w:r>
      <w:r w:rsidR="002E02C6" w:rsidRPr="002C613B">
        <w:rPr>
          <w:rFonts w:ascii="Times New Roman" w:eastAsia="Times New Roman" w:hAnsi="Times New Roman" w:cs="Times New Roman"/>
          <w:sz w:val="24"/>
          <w:szCs w:val="24"/>
          <w:lang w:val="ro-RO" w:eastAsia="ru-RU"/>
        </w:rPr>
        <w:t xml:space="preserve"> _______</w:t>
      </w:r>
      <w:r w:rsidRPr="002C613B">
        <w:rPr>
          <w:rFonts w:ascii="Times New Roman" w:eastAsia="Times New Roman" w:hAnsi="Times New Roman" w:cs="Times New Roman"/>
          <w:sz w:val="24"/>
          <w:szCs w:val="24"/>
          <w:lang w:val="ro-RO" w:eastAsia="ru-RU"/>
        </w:rPr>
        <w:t xml:space="preserve">   ____________   __________</w:t>
      </w:r>
      <w:r w:rsidR="002E02C6" w:rsidRPr="002C613B">
        <w:rPr>
          <w:rFonts w:ascii="Times New Roman" w:eastAsia="Times New Roman" w:hAnsi="Times New Roman" w:cs="Times New Roman"/>
          <w:sz w:val="24"/>
          <w:szCs w:val="24"/>
          <w:lang w:val="ro-RO" w:eastAsia="ru-RU"/>
        </w:rPr>
        <w:t xml:space="preserve">   ____________</w:t>
      </w:r>
      <w:r w:rsidRPr="002C613B">
        <w:rPr>
          <w:rFonts w:ascii="Times New Roman" w:eastAsia="Times New Roman" w:hAnsi="Times New Roman" w:cs="Times New Roman"/>
          <w:sz w:val="24"/>
          <w:szCs w:val="24"/>
          <w:lang w:val="ro-RO" w:eastAsia="ru-RU"/>
        </w:rPr>
        <w:t xml:space="preserve">   _____________</w:t>
      </w:r>
    </w:p>
    <w:p w:rsidR="008E2E86" w:rsidRPr="008A1923" w:rsidRDefault="002E02C6" w:rsidP="008E2E86">
      <w:pPr>
        <w:spacing w:after="0" w:line="240" w:lineRule="auto"/>
        <w:rPr>
          <w:rFonts w:ascii="Times New Roman" w:eastAsia="Times New Roman" w:hAnsi="Times New Roman" w:cs="Times New Roman"/>
          <w:sz w:val="18"/>
          <w:szCs w:val="18"/>
          <w:lang w:val="ro-RO" w:eastAsia="ru-RU"/>
        </w:rPr>
      </w:pPr>
      <w:r w:rsidRPr="008A1923">
        <w:rPr>
          <w:rFonts w:ascii="Times New Roman" w:eastAsia="Times New Roman" w:hAnsi="Times New Roman" w:cs="Times New Roman"/>
          <w:sz w:val="18"/>
          <w:szCs w:val="18"/>
          <w:lang w:val="ro-RO" w:eastAsia="ru-RU"/>
        </w:rPr>
        <w:t xml:space="preserve">                  (Executor)     </w:t>
      </w:r>
      <w:r w:rsidR="008E2E86" w:rsidRPr="008A1923">
        <w:rPr>
          <w:rFonts w:ascii="Times New Roman" w:eastAsia="Times New Roman" w:hAnsi="Times New Roman" w:cs="Times New Roman"/>
          <w:sz w:val="18"/>
          <w:szCs w:val="18"/>
          <w:lang w:val="ro-RO" w:eastAsia="ru-RU"/>
        </w:rPr>
        <w:t xml:space="preserve"> (Direcţia generală      (Direcţia ju</w:t>
      </w:r>
      <w:r w:rsidRPr="008A1923">
        <w:rPr>
          <w:rFonts w:ascii="Times New Roman" w:eastAsia="Times New Roman" w:hAnsi="Times New Roman" w:cs="Times New Roman"/>
          <w:sz w:val="18"/>
          <w:szCs w:val="18"/>
          <w:lang w:val="ro-RO" w:eastAsia="ru-RU"/>
        </w:rPr>
        <w:t xml:space="preserve">ridică)  </w:t>
      </w:r>
      <w:r w:rsidR="008E2E86" w:rsidRPr="008A1923">
        <w:rPr>
          <w:rFonts w:ascii="Times New Roman" w:eastAsia="Times New Roman" w:hAnsi="Times New Roman" w:cs="Times New Roman"/>
          <w:sz w:val="18"/>
          <w:szCs w:val="18"/>
          <w:lang w:val="ro-RO" w:eastAsia="ru-RU"/>
        </w:rPr>
        <w:t xml:space="preserve"> (Direcţia financiară</w:t>
      </w:r>
      <w:r w:rsidRPr="008A1923">
        <w:rPr>
          <w:rFonts w:ascii="Times New Roman" w:eastAsia="Times New Roman" w:hAnsi="Times New Roman" w:cs="Times New Roman"/>
          <w:sz w:val="18"/>
          <w:szCs w:val="18"/>
          <w:lang w:val="ro-RO" w:eastAsia="ru-RU"/>
        </w:rPr>
        <w:t xml:space="preserve">)   </w:t>
      </w:r>
      <w:r w:rsidR="008E2E86" w:rsidRPr="008A1923">
        <w:rPr>
          <w:rFonts w:ascii="Times New Roman" w:eastAsia="Times New Roman" w:hAnsi="Times New Roman" w:cs="Times New Roman"/>
          <w:sz w:val="18"/>
          <w:szCs w:val="18"/>
          <w:lang w:val="ro-RO" w:eastAsia="ru-RU"/>
        </w:rPr>
        <w:t xml:space="preserve">(Direcția cooperare    </w:t>
      </w:r>
    </w:p>
    <w:p w:rsidR="008E2E86" w:rsidRPr="008A1923" w:rsidRDefault="008E2E86" w:rsidP="008E2E86">
      <w:pPr>
        <w:spacing w:after="0" w:line="240" w:lineRule="auto"/>
        <w:rPr>
          <w:rFonts w:ascii="Times New Roman" w:eastAsia="Times New Roman" w:hAnsi="Times New Roman" w:cs="Times New Roman"/>
          <w:sz w:val="18"/>
          <w:szCs w:val="18"/>
          <w:lang w:val="ro-RO" w:eastAsia="ru-RU"/>
        </w:rPr>
      </w:pPr>
      <w:r w:rsidRPr="008A1923">
        <w:rPr>
          <w:rFonts w:ascii="Times New Roman" w:eastAsia="Times New Roman" w:hAnsi="Times New Roman" w:cs="Times New Roman"/>
          <w:sz w:val="18"/>
          <w:szCs w:val="18"/>
          <w:lang w:val="ro-RO" w:eastAsia="ru-RU"/>
        </w:rPr>
        <w:t xml:space="preserve">  </w:t>
      </w:r>
      <w:r w:rsidR="002E02C6" w:rsidRPr="008A1923">
        <w:rPr>
          <w:rFonts w:ascii="Times New Roman" w:eastAsia="Times New Roman" w:hAnsi="Times New Roman" w:cs="Times New Roman"/>
          <w:sz w:val="18"/>
          <w:szCs w:val="18"/>
          <w:lang w:val="ro-RO" w:eastAsia="ru-RU"/>
        </w:rPr>
        <w:t xml:space="preserve">                         </w:t>
      </w:r>
      <w:r w:rsidR="008A1923">
        <w:rPr>
          <w:rFonts w:ascii="Times New Roman" w:eastAsia="Times New Roman" w:hAnsi="Times New Roman" w:cs="Times New Roman"/>
          <w:sz w:val="18"/>
          <w:szCs w:val="18"/>
          <w:lang w:val="ro-RO" w:eastAsia="ru-RU"/>
        </w:rPr>
        <w:t xml:space="preserve">         </w:t>
      </w:r>
      <w:r w:rsidR="002E02C6" w:rsidRPr="008A1923">
        <w:rPr>
          <w:rFonts w:ascii="Times New Roman" w:eastAsia="Times New Roman" w:hAnsi="Times New Roman" w:cs="Times New Roman"/>
          <w:sz w:val="18"/>
          <w:szCs w:val="18"/>
          <w:lang w:val="ro-RO" w:eastAsia="ru-RU"/>
        </w:rPr>
        <w:t xml:space="preserve"> </w:t>
      </w:r>
      <w:r w:rsidRPr="008A1923">
        <w:rPr>
          <w:rFonts w:ascii="Times New Roman" w:eastAsia="Times New Roman" w:hAnsi="Times New Roman" w:cs="Times New Roman"/>
          <w:sz w:val="18"/>
          <w:szCs w:val="18"/>
          <w:lang w:val="ro-RO" w:eastAsia="ru-RU"/>
        </w:rPr>
        <w:t xml:space="preserve"> infrastructura calităţii                                               </w:t>
      </w:r>
      <w:r w:rsidR="002E02C6" w:rsidRPr="008A1923">
        <w:rPr>
          <w:rFonts w:ascii="Times New Roman" w:eastAsia="Times New Roman" w:hAnsi="Times New Roman" w:cs="Times New Roman"/>
          <w:sz w:val="18"/>
          <w:szCs w:val="18"/>
          <w:lang w:val="ro-RO" w:eastAsia="ru-RU"/>
        </w:rPr>
        <w:t xml:space="preserve">                  </w:t>
      </w:r>
      <w:r w:rsidR="008A1923">
        <w:rPr>
          <w:rFonts w:ascii="Times New Roman" w:eastAsia="Times New Roman" w:hAnsi="Times New Roman" w:cs="Times New Roman"/>
          <w:sz w:val="18"/>
          <w:szCs w:val="18"/>
          <w:lang w:val="ro-RO" w:eastAsia="ru-RU"/>
        </w:rPr>
        <w:t xml:space="preserve">  </w:t>
      </w:r>
      <w:r w:rsidR="002E02C6" w:rsidRPr="008A1923">
        <w:rPr>
          <w:rFonts w:ascii="Times New Roman" w:eastAsia="Times New Roman" w:hAnsi="Times New Roman" w:cs="Times New Roman"/>
          <w:sz w:val="18"/>
          <w:szCs w:val="18"/>
          <w:lang w:val="ro-RO" w:eastAsia="ru-RU"/>
        </w:rPr>
        <w:t xml:space="preserve">  </w:t>
      </w:r>
      <w:r w:rsidRPr="008A1923">
        <w:rPr>
          <w:rFonts w:ascii="Times New Roman" w:eastAsia="Times New Roman" w:hAnsi="Times New Roman" w:cs="Times New Roman"/>
          <w:sz w:val="18"/>
          <w:szCs w:val="18"/>
          <w:lang w:val="ro-RO" w:eastAsia="ru-RU"/>
        </w:rPr>
        <w:t>economică internațională)</w:t>
      </w:r>
      <w:r w:rsidR="002E02C6" w:rsidRPr="008A1923">
        <w:rPr>
          <w:rFonts w:ascii="Times New Roman" w:eastAsia="Times New Roman" w:hAnsi="Times New Roman" w:cs="Times New Roman"/>
          <w:sz w:val="18"/>
          <w:szCs w:val="18"/>
          <w:lang w:val="ro-RO" w:eastAsia="ru-RU"/>
        </w:rPr>
        <w:t xml:space="preserve"> </w:t>
      </w:r>
      <w:r w:rsidRPr="008A1923">
        <w:rPr>
          <w:rFonts w:ascii="Times New Roman" w:eastAsia="Times New Roman" w:hAnsi="Times New Roman" w:cs="Times New Roman"/>
          <w:sz w:val="18"/>
          <w:szCs w:val="18"/>
          <w:lang w:val="ro-RO" w:eastAsia="ru-RU"/>
        </w:rPr>
        <w:t xml:space="preserve">                                                                                                                                                                 </w:t>
      </w:r>
    </w:p>
    <w:p w:rsidR="008E2E86" w:rsidRPr="00053A7E" w:rsidRDefault="002E02C6" w:rsidP="008E2E86">
      <w:pPr>
        <w:spacing w:after="0" w:line="240" w:lineRule="auto"/>
        <w:rPr>
          <w:rFonts w:ascii="Times New Roman" w:eastAsia="Times New Roman" w:hAnsi="Times New Roman" w:cs="Times New Roman"/>
          <w:sz w:val="18"/>
          <w:szCs w:val="18"/>
          <w:lang w:val="fr-FR" w:eastAsia="ru-RU"/>
        </w:rPr>
      </w:pPr>
      <w:r w:rsidRPr="00053A7E">
        <w:rPr>
          <w:rFonts w:ascii="Times New Roman" w:eastAsia="Times New Roman" w:hAnsi="Times New Roman" w:cs="Times New Roman"/>
          <w:sz w:val="18"/>
          <w:szCs w:val="18"/>
          <w:lang w:val="fr-FR" w:eastAsia="ru-RU"/>
        </w:rPr>
        <w:tab/>
      </w:r>
      <w:r w:rsidRPr="00053A7E">
        <w:rPr>
          <w:rFonts w:ascii="Times New Roman" w:eastAsia="Times New Roman" w:hAnsi="Times New Roman" w:cs="Times New Roman"/>
          <w:sz w:val="18"/>
          <w:szCs w:val="18"/>
          <w:lang w:val="fr-FR" w:eastAsia="ru-RU"/>
        </w:rPr>
        <w:tab/>
        <w:t xml:space="preserve">   </w:t>
      </w:r>
      <w:r w:rsidR="008E2E86" w:rsidRPr="00053A7E">
        <w:rPr>
          <w:rFonts w:ascii="Times New Roman" w:eastAsia="Times New Roman" w:hAnsi="Times New Roman" w:cs="Times New Roman"/>
          <w:sz w:val="18"/>
          <w:szCs w:val="18"/>
          <w:lang w:val="fr-FR" w:eastAsia="ru-RU"/>
        </w:rPr>
        <w:t xml:space="preserve">  și supravegherea pieței)</w:t>
      </w:r>
    </w:p>
    <w:p w:rsidR="008E2E86" w:rsidRPr="00053A7E" w:rsidRDefault="008E2E86" w:rsidP="008E2E86">
      <w:pPr>
        <w:spacing w:after="0" w:line="240" w:lineRule="auto"/>
        <w:rPr>
          <w:rFonts w:ascii="Times New Roman" w:eastAsia="Times New Roman" w:hAnsi="Times New Roman" w:cs="Times New Roman"/>
          <w:sz w:val="18"/>
          <w:szCs w:val="18"/>
          <w:lang w:val="fr-FR" w:eastAsia="ru-RU"/>
        </w:rPr>
      </w:pPr>
    </w:p>
    <w:p w:rsidR="008E2E86" w:rsidRPr="00053A7E" w:rsidRDefault="008E2E86" w:rsidP="008E2E86">
      <w:pPr>
        <w:spacing w:after="0" w:line="240" w:lineRule="auto"/>
        <w:rPr>
          <w:rFonts w:ascii="Times New Roman" w:eastAsia="Times New Roman" w:hAnsi="Times New Roman" w:cs="Times New Roman"/>
          <w:sz w:val="24"/>
          <w:szCs w:val="24"/>
          <w:lang w:val="fr-FR" w:eastAsia="ru-RU"/>
        </w:rPr>
      </w:pPr>
    </w:p>
    <w:p w:rsidR="008E2E86" w:rsidRPr="00491B41" w:rsidRDefault="00491B41" w:rsidP="008E2E86">
      <w:pPr>
        <w:spacing w:after="0" w:line="240" w:lineRule="auto"/>
        <w:rPr>
          <w:rFonts w:ascii="Times New Roman" w:eastAsia="Times New Roman" w:hAnsi="Times New Roman" w:cs="Times New Roman"/>
          <w:b/>
          <w:sz w:val="24"/>
          <w:szCs w:val="24"/>
          <w:lang w:eastAsia="ru-RU"/>
        </w:rPr>
      </w:pPr>
      <w:r w:rsidRPr="00491B41">
        <w:rPr>
          <w:rFonts w:ascii="Times New Roman" w:eastAsia="Times New Roman" w:hAnsi="Times New Roman" w:cs="Times New Roman"/>
          <w:b/>
          <w:sz w:val="24"/>
          <w:szCs w:val="24"/>
          <w:lang w:eastAsia="ru-RU"/>
        </w:rPr>
        <w:t xml:space="preserve">Coordonarea: </w:t>
      </w:r>
      <w:r>
        <w:rPr>
          <w:rFonts w:ascii="Times New Roman" w:eastAsia="Times New Roman" w:hAnsi="Times New Roman" w:cs="Times New Roman"/>
          <w:b/>
          <w:sz w:val="24"/>
          <w:szCs w:val="24"/>
          <w:lang w:eastAsia="ru-RU"/>
        </w:rPr>
        <w:t>__________________________________________________</w:t>
      </w:r>
    </w:p>
    <w:p w:rsidR="008E2E86" w:rsidRPr="00491B41" w:rsidRDefault="00491B41" w:rsidP="008E2E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91B41">
        <w:rPr>
          <w:rFonts w:ascii="Times New Roman" w:eastAsia="Times New Roman" w:hAnsi="Times New Roman" w:cs="Times New Roman"/>
          <w:sz w:val="20"/>
          <w:szCs w:val="20"/>
          <w:lang w:eastAsia="ru-RU"/>
        </w:rPr>
        <w:t>(</w:t>
      </w:r>
      <w:r w:rsidR="00F85AD6">
        <w:rPr>
          <w:rFonts w:ascii="Times New Roman" w:eastAsia="Times New Roman" w:hAnsi="Times New Roman" w:cs="Times New Roman"/>
          <w:sz w:val="20"/>
          <w:szCs w:val="20"/>
          <w:lang w:eastAsia="ru-RU"/>
        </w:rPr>
        <w:t>conducătorii subdiviziunilor structurale interesate</w:t>
      </w:r>
      <w:r w:rsidRPr="00491B4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spacing w:after="0" w:line="240" w:lineRule="auto"/>
        <w:rPr>
          <w:rFonts w:ascii="Times New Roman" w:eastAsia="Times New Roman" w:hAnsi="Times New Roman" w:cs="Times New Roman"/>
          <w:sz w:val="24"/>
          <w:szCs w:val="24"/>
          <w:lang w:eastAsia="ru-RU"/>
        </w:rPr>
      </w:pPr>
    </w:p>
    <w:p w:rsidR="008E2E86" w:rsidRPr="002C613B" w:rsidRDefault="008E2E86" w:rsidP="008E2E86">
      <w:pPr>
        <w:rPr>
          <w:rFonts w:ascii="Times New Roman" w:eastAsia="Times New Roman" w:hAnsi="Times New Roman" w:cs="Times New Roman"/>
          <w:sz w:val="24"/>
          <w:szCs w:val="24"/>
          <w:lang w:eastAsia="ru-RU"/>
        </w:rPr>
        <w:sectPr w:rsidR="008E2E86" w:rsidRPr="002C613B">
          <w:pgSz w:w="11906" w:h="16838"/>
          <w:pgMar w:top="1440" w:right="1440" w:bottom="1440" w:left="1440" w:header="708" w:footer="708" w:gutter="0"/>
          <w:cols w:space="708"/>
          <w:docGrid w:linePitch="360"/>
        </w:sectPr>
      </w:pPr>
    </w:p>
    <w:p w:rsidR="002C613B" w:rsidRPr="002C613B" w:rsidRDefault="002C613B" w:rsidP="002C613B">
      <w:pPr>
        <w:spacing w:after="0"/>
        <w:jc w:val="right"/>
        <w:rPr>
          <w:rFonts w:ascii="Times New Roman" w:eastAsia="Calibri" w:hAnsi="Times New Roman" w:cs="Times New Roman"/>
          <w:sz w:val="24"/>
          <w:szCs w:val="24"/>
          <w:lang w:val="ro-RO"/>
        </w:rPr>
      </w:pPr>
      <w:r w:rsidRPr="002C613B">
        <w:rPr>
          <w:rFonts w:ascii="Times New Roman" w:eastAsia="Calibri" w:hAnsi="Times New Roman" w:cs="Times New Roman"/>
          <w:sz w:val="24"/>
          <w:szCs w:val="24"/>
          <w:lang w:val="ro-RO"/>
        </w:rPr>
        <w:lastRenderedPageBreak/>
        <w:t>Anexa</w:t>
      </w:r>
    </w:p>
    <w:p w:rsidR="002C613B" w:rsidRPr="002C613B" w:rsidRDefault="00053A7E" w:rsidP="002C613B">
      <w:pPr>
        <w:spacing w:after="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O</w:t>
      </w:r>
      <w:r w:rsidR="002C613B" w:rsidRPr="002C613B">
        <w:rPr>
          <w:rFonts w:ascii="Times New Roman" w:eastAsia="Calibri" w:hAnsi="Times New Roman" w:cs="Times New Roman"/>
          <w:sz w:val="24"/>
          <w:szCs w:val="24"/>
          <w:lang w:val="ro-RO"/>
        </w:rPr>
        <w:t>rdinul Ministerului Economiei</w:t>
      </w:r>
    </w:p>
    <w:p w:rsidR="002C613B" w:rsidRPr="002C613B" w:rsidRDefault="002C613B" w:rsidP="002C613B">
      <w:pPr>
        <w:spacing w:after="0"/>
        <w:jc w:val="right"/>
        <w:rPr>
          <w:rFonts w:ascii="Times New Roman" w:eastAsia="Calibri" w:hAnsi="Times New Roman" w:cs="Times New Roman"/>
          <w:sz w:val="24"/>
          <w:szCs w:val="24"/>
          <w:lang w:val="ro-RO"/>
        </w:rPr>
      </w:pPr>
      <w:r w:rsidRPr="002C613B">
        <w:rPr>
          <w:rFonts w:ascii="Times New Roman" w:eastAsia="Calibri" w:hAnsi="Times New Roman" w:cs="Times New Roman"/>
          <w:sz w:val="24"/>
          <w:szCs w:val="24"/>
          <w:lang w:val="ro-RO"/>
        </w:rPr>
        <w:t>nr. _______ din __________2016</w:t>
      </w:r>
    </w:p>
    <w:p w:rsidR="002C613B" w:rsidRDefault="002C613B" w:rsidP="002E02C6">
      <w:pPr>
        <w:spacing w:after="0"/>
        <w:jc w:val="center"/>
        <w:rPr>
          <w:rFonts w:ascii="Times New Roman" w:eastAsia="Calibri" w:hAnsi="Times New Roman" w:cs="Times New Roman"/>
          <w:b/>
          <w:sz w:val="24"/>
          <w:szCs w:val="24"/>
          <w:lang w:val="ro-RO"/>
        </w:rPr>
      </w:pPr>
    </w:p>
    <w:p w:rsidR="002E02C6" w:rsidRPr="002C613B" w:rsidRDefault="002E02C6" w:rsidP="002E02C6">
      <w:pPr>
        <w:spacing w:after="0"/>
        <w:jc w:val="center"/>
        <w:rPr>
          <w:rFonts w:ascii="Times New Roman" w:eastAsia="Calibri" w:hAnsi="Times New Roman" w:cs="Times New Roman"/>
          <w:b/>
          <w:sz w:val="24"/>
          <w:szCs w:val="24"/>
          <w:lang w:val="en-US"/>
        </w:rPr>
      </w:pPr>
      <w:r w:rsidRPr="002C613B">
        <w:rPr>
          <w:rFonts w:ascii="Times New Roman" w:eastAsia="Calibri" w:hAnsi="Times New Roman" w:cs="Times New Roman"/>
          <w:b/>
          <w:sz w:val="24"/>
          <w:szCs w:val="24"/>
          <w:lang w:val="ro-RO"/>
        </w:rPr>
        <w:t xml:space="preserve">Acordul privind Evaluarea Conformității </w:t>
      </w:r>
      <w:r w:rsidR="002C613B" w:rsidRPr="002C613B">
        <w:rPr>
          <w:rFonts w:ascii="Times New Roman" w:eastAsia="Calibri" w:hAnsi="Times New Roman" w:cs="Times New Roman"/>
          <w:b/>
          <w:sz w:val="24"/>
          <w:szCs w:val="24"/>
          <w:lang w:val="ro-RO"/>
        </w:rPr>
        <w:t>și Acceptarea P</w:t>
      </w:r>
      <w:r w:rsidRPr="002C613B">
        <w:rPr>
          <w:rFonts w:ascii="Times New Roman" w:eastAsia="Calibri" w:hAnsi="Times New Roman" w:cs="Times New Roman"/>
          <w:b/>
          <w:sz w:val="24"/>
          <w:szCs w:val="24"/>
          <w:lang w:val="ro-RO"/>
        </w:rPr>
        <w:t>roduselor Industriale</w:t>
      </w:r>
      <w:r w:rsidRPr="002C613B">
        <w:rPr>
          <w:rFonts w:ascii="Times New Roman" w:eastAsia="Calibri" w:hAnsi="Times New Roman" w:cs="Times New Roman"/>
          <w:b/>
          <w:sz w:val="24"/>
          <w:szCs w:val="24"/>
          <w:lang w:val="en-US"/>
        </w:rPr>
        <w:t xml:space="preserve"> (A</w:t>
      </w:r>
      <w:r w:rsidR="002C613B" w:rsidRPr="002C613B">
        <w:rPr>
          <w:rFonts w:ascii="Times New Roman" w:eastAsia="Calibri" w:hAnsi="Times New Roman" w:cs="Times New Roman"/>
          <w:b/>
          <w:sz w:val="24"/>
          <w:szCs w:val="24"/>
          <w:lang w:val="en-US"/>
        </w:rPr>
        <w:t>ECA</w:t>
      </w:r>
      <w:r w:rsidRPr="002C613B">
        <w:rPr>
          <w:rFonts w:ascii="Times New Roman" w:eastAsia="Calibri" w:hAnsi="Times New Roman" w:cs="Times New Roman"/>
          <w:b/>
          <w:sz w:val="24"/>
          <w:szCs w:val="24"/>
          <w:lang w:val="en-US"/>
        </w:rPr>
        <w:t>)</w:t>
      </w:r>
    </w:p>
    <w:p w:rsidR="002E02C6" w:rsidRPr="00053A7E" w:rsidRDefault="002E02C6" w:rsidP="002E02C6">
      <w:pPr>
        <w:jc w:val="center"/>
        <w:rPr>
          <w:rFonts w:ascii="Times New Roman" w:eastAsia="Calibri" w:hAnsi="Times New Roman" w:cs="Times New Roman"/>
          <w:b/>
          <w:sz w:val="24"/>
          <w:szCs w:val="24"/>
          <w:lang w:val="fr-FR"/>
        </w:rPr>
      </w:pPr>
      <w:r w:rsidRPr="00053A7E">
        <w:rPr>
          <w:rFonts w:ascii="Times New Roman" w:eastAsia="Calibri" w:hAnsi="Times New Roman" w:cs="Times New Roman"/>
          <w:b/>
          <w:sz w:val="24"/>
          <w:szCs w:val="24"/>
          <w:lang w:val="fr-FR"/>
        </w:rPr>
        <w:t xml:space="preserve">Foaia de parcurs pentru inițierea negocierilor </w:t>
      </w:r>
    </w:p>
    <w:p w:rsidR="002E02C6" w:rsidRPr="00053A7E" w:rsidRDefault="002E02C6" w:rsidP="002E02C6">
      <w:pPr>
        <w:jc w:val="center"/>
        <w:rPr>
          <w:rFonts w:ascii="Times New Roman" w:eastAsia="Calibri" w:hAnsi="Times New Roman" w:cs="Times New Roman"/>
          <w:b/>
          <w:sz w:val="24"/>
          <w:szCs w:val="24"/>
          <w:lang w:val="fr-FR"/>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Foaia de parcurs pentru inițierea negocierilor referitor la Acordul privind Evaluarea Conformității </w:t>
      </w:r>
      <w:r w:rsidR="002C613B">
        <w:rPr>
          <w:rFonts w:ascii="Times New Roman" w:hAnsi="Times New Roman" w:cs="Times New Roman"/>
          <w:sz w:val="24"/>
          <w:szCs w:val="24"/>
          <w:lang w:val="ro-RO"/>
        </w:rPr>
        <w:t>și Acceptarea Produselor Industriale (AEC</w:t>
      </w:r>
      <w:r w:rsidRPr="002C613B">
        <w:rPr>
          <w:rFonts w:ascii="Times New Roman" w:hAnsi="Times New Roman" w:cs="Times New Roman"/>
          <w:sz w:val="24"/>
          <w:szCs w:val="24"/>
          <w:lang w:val="ro-RO"/>
        </w:rPr>
        <w:t>A) reprezintă o listă consolidată de măsuri, angajamente şi termene de implementare a acțiunilor în vederea realizării activităților necesare pentru anumite domenii reglementate, în scopul recunoaşterii mutuale a rezultatelor evaluării conformităţii şi acceptarea produselor industriale.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Acest acord reprezintă un instrument al strategiei de preaderare al Uniunii Europene şi un sprijin acordat Republicii Moldova în cadrul procesului de aliniere a legislaţiilor naţionale la acquis-ul comunitar, în sensul asigurării unei extinderi progresive a Pieţei Unice.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Baza</w:t>
      </w:r>
      <w:r w:rsidR="002C613B">
        <w:rPr>
          <w:rFonts w:ascii="Times New Roman" w:hAnsi="Times New Roman" w:cs="Times New Roman"/>
          <w:sz w:val="24"/>
          <w:szCs w:val="24"/>
          <w:lang w:val="ro-RO"/>
        </w:rPr>
        <w:t xml:space="preserve"> juridică a AEC</w:t>
      </w:r>
      <w:r w:rsidRPr="002C613B">
        <w:rPr>
          <w:rFonts w:ascii="Times New Roman" w:hAnsi="Times New Roman" w:cs="Times New Roman"/>
          <w:sz w:val="24"/>
          <w:szCs w:val="24"/>
          <w:lang w:val="ro-RO"/>
        </w:rPr>
        <w:t>A este asigurată de prevederile Acordului de Asociere, care prevede cooperarea în domeniul standardelor industriale şi posibilitatea încheierii de acordu</w:t>
      </w:r>
      <w:r w:rsidR="002C613B">
        <w:rPr>
          <w:rFonts w:ascii="Times New Roman" w:hAnsi="Times New Roman" w:cs="Times New Roman"/>
          <w:sz w:val="24"/>
          <w:szCs w:val="24"/>
          <w:lang w:val="ro-RO"/>
        </w:rPr>
        <w:t>ri de recunoaştere reciprocă. AEC</w:t>
      </w:r>
      <w:r w:rsidRPr="002C613B">
        <w:rPr>
          <w:rFonts w:ascii="Times New Roman" w:hAnsi="Times New Roman" w:cs="Times New Roman"/>
          <w:sz w:val="24"/>
          <w:szCs w:val="24"/>
          <w:lang w:val="ro-RO"/>
        </w:rPr>
        <w:t>A, este protocolul la Acordul ZLSAC încheiat între Uniunea Europeana şi statele sale membre.</w:t>
      </w:r>
    </w:p>
    <w:p w:rsidR="002E02C6" w:rsidRPr="002C613B" w:rsidRDefault="002C613B" w:rsidP="002E02C6">
      <w:pPr>
        <w:spacing w:before="100" w:beforeAutospacing="1" w:after="100" w:afterAutospacing="1"/>
        <w:jc w:val="both"/>
        <w:rPr>
          <w:rFonts w:ascii="Times New Roman" w:hAnsi="Times New Roman" w:cs="Times New Roman"/>
          <w:sz w:val="24"/>
          <w:szCs w:val="24"/>
          <w:lang w:val="ro-RO"/>
        </w:rPr>
      </w:pPr>
      <w:r>
        <w:rPr>
          <w:rFonts w:ascii="Times New Roman" w:hAnsi="Times New Roman" w:cs="Times New Roman"/>
          <w:sz w:val="24"/>
          <w:szCs w:val="24"/>
          <w:lang w:val="ro-RO"/>
        </w:rPr>
        <w:t>Clauzele principale ale AEC</w:t>
      </w:r>
      <w:r w:rsidR="002E02C6" w:rsidRPr="002C613B">
        <w:rPr>
          <w:rFonts w:ascii="Times New Roman" w:hAnsi="Times New Roman" w:cs="Times New Roman"/>
          <w:sz w:val="24"/>
          <w:szCs w:val="24"/>
          <w:lang w:val="ro-RO"/>
        </w:rPr>
        <w:t>A se referă la posibilitatea producător</w:t>
      </w:r>
      <w:r>
        <w:rPr>
          <w:rFonts w:ascii="Times New Roman" w:hAnsi="Times New Roman" w:cs="Times New Roman"/>
          <w:sz w:val="24"/>
          <w:szCs w:val="24"/>
          <w:lang w:val="ro-RO"/>
        </w:rPr>
        <w:t>ilor din Republica Moldova de a</w:t>
      </w:r>
      <w:r w:rsidR="002E02C6" w:rsidRPr="002C613B">
        <w:rPr>
          <w:rFonts w:ascii="Times New Roman" w:hAnsi="Times New Roman" w:cs="Times New Roman"/>
          <w:sz w:val="24"/>
          <w:szCs w:val="24"/>
          <w:lang w:val="ro-RO"/>
        </w:rPr>
        <w:t xml:space="preserve"> certifica produsele fie în ţara de origine, fie în spaţiul european şi la acceptarea reciprocă a rezultatelor evaluării conformităţii precum şi a produselor industriale legal fabricate şi comercializate pe teritoriul uneia dintre părţi. </w:t>
      </w:r>
    </w:p>
    <w:p w:rsidR="002E02C6" w:rsidRPr="002C613B" w:rsidRDefault="002C613B" w:rsidP="002E02C6">
      <w:pPr>
        <w:spacing w:before="100" w:beforeAutospacing="1" w:after="100" w:afterAutospacing="1"/>
        <w:jc w:val="both"/>
        <w:rPr>
          <w:rFonts w:ascii="Times New Roman" w:hAnsi="Times New Roman" w:cs="Times New Roman"/>
          <w:sz w:val="24"/>
          <w:szCs w:val="24"/>
          <w:lang w:val="ro-RO"/>
        </w:rPr>
      </w:pPr>
      <w:r>
        <w:rPr>
          <w:rFonts w:ascii="Times New Roman" w:hAnsi="Times New Roman" w:cs="Times New Roman"/>
          <w:sz w:val="24"/>
          <w:szCs w:val="24"/>
          <w:lang w:val="ro-RO"/>
        </w:rPr>
        <w:t>În acest context, AEC</w:t>
      </w:r>
      <w:r w:rsidR="002E02C6" w:rsidRPr="002C613B">
        <w:rPr>
          <w:rFonts w:ascii="Times New Roman" w:hAnsi="Times New Roman" w:cs="Times New Roman"/>
          <w:sz w:val="24"/>
          <w:szCs w:val="24"/>
          <w:lang w:val="ro-RO"/>
        </w:rPr>
        <w:t>A este un instrument pentru promovarea produselor autohtone pe piaţa Uniunii Europene, permiţînd recunoaşterea reciprocă a rezultatelor evaluării conformităţii produselor, fapt care asigură: reducerea procedurilor tehnice şi implicit a costurilor, diminuarea barierelor din calea schimburilor comerciale, accelerarea dezvoltării infrastructurii pentru evaluarea conformităţii şi consolidar</w:t>
      </w:r>
      <w:r>
        <w:rPr>
          <w:rFonts w:ascii="Times New Roman" w:hAnsi="Times New Roman" w:cs="Times New Roman"/>
          <w:sz w:val="24"/>
          <w:szCs w:val="24"/>
          <w:lang w:val="ro-RO"/>
        </w:rPr>
        <w:t xml:space="preserve">ea securităţii consumatorilor. </w:t>
      </w:r>
    </w:p>
    <w:p w:rsidR="002E02C6" w:rsidRPr="002C613B" w:rsidRDefault="002E02C6" w:rsidP="002E02C6">
      <w:pPr>
        <w:jc w:val="both"/>
        <w:rPr>
          <w:rFonts w:ascii="Times New Roman" w:eastAsia="Times New Roman" w:hAnsi="Times New Roman" w:cs="Times New Roman"/>
          <w:sz w:val="24"/>
          <w:szCs w:val="24"/>
          <w:lang w:val="ro-RO" w:eastAsia="ru-RU"/>
        </w:rPr>
      </w:pPr>
      <w:r w:rsidRPr="002C613B">
        <w:rPr>
          <w:rFonts w:ascii="Times New Roman" w:hAnsi="Times New Roman" w:cs="Times New Roman"/>
          <w:sz w:val="24"/>
          <w:szCs w:val="24"/>
          <w:lang w:val="ro-RO"/>
        </w:rPr>
        <w:t>Acest document reprezintă Foaia de Parcurs pentru inițierea nego</w:t>
      </w:r>
      <w:r w:rsidR="008A1923">
        <w:rPr>
          <w:rFonts w:ascii="Times New Roman" w:hAnsi="Times New Roman" w:cs="Times New Roman"/>
          <w:sz w:val="24"/>
          <w:szCs w:val="24"/>
          <w:lang w:val="ro-RO"/>
        </w:rPr>
        <w:t>cierilor precedente semnării AEC</w:t>
      </w:r>
      <w:r w:rsidRPr="002C613B">
        <w:rPr>
          <w:rFonts w:ascii="Times New Roman" w:hAnsi="Times New Roman" w:cs="Times New Roman"/>
          <w:sz w:val="24"/>
          <w:szCs w:val="24"/>
          <w:lang w:val="ro-RO"/>
        </w:rPr>
        <w:t>A.</w:t>
      </w:r>
    </w:p>
    <w:p w:rsidR="002E02C6" w:rsidRPr="002C613B" w:rsidRDefault="002E02C6" w:rsidP="002E02C6">
      <w:pPr>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sdt>
      <w:sdtPr>
        <w:rPr>
          <w:rFonts w:ascii="Times New Roman" w:hAnsi="Times New Roman" w:cs="Times New Roman"/>
          <w:sz w:val="24"/>
          <w:szCs w:val="24"/>
          <w:lang w:val="ro-RO"/>
        </w:rPr>
        <w:id w:val="-567956484"/>
        <w:docPartObj>
          <w:docPartGallery w:val="Table of Contents"/>
          <w:docPartUnique/>
        </w:docPartObj>
      </w:sdtPr>
      <w:sdtEndPr>
        <w:rPr>
          <w:bCs/>
        </w:rPr>
      </w:sdtEndPr>
      <w:sdtContent>
        <w:p w:rsidR="002E02C6" w:rsidRPr="003F2471" w:rsidRDefault="002E02C6" w:rsidP="002E02C6">
          <w:pPr>
            <w:keepNext/>
            <w:keepLines/>
            <w:spacing w:before="240" w:after="0"/>
            <w:jc w:val="both"/>
            <w:rPr>
              <w:rFonts w:ascii="Times New Roman" w:eastAsiaTheme="majorEastAsia" w:hAnsi="Times New Roman" w:cs="Times New Roman"/>
              <w:b/>
              <w:sz w:val="24"/>
              <w:szCs w:val="24"/>
              <w:lang w:val="ro-RO"/>
            </w:rPr>
          </w:pPr>
          <w:r w:rsidRPr="003F2471">
            <w:rPr>
              <w:rFonts w:ascii="Times New Roman" w:eastAsiaTheme="majorEastAsia" w:hAnsi="Times New Roman" w:cs="Times New Roman"/>
              <w:b/>
              <w:sz w:val="24"/>
              <w:szCs w:val="24"/>
              <w:lang w:val="ro-RO"/>
            </w:rPr>
            <w:t xml:space="preserve">Cuprins </w:t>
          </w:r>
        </w:p>
        <w:p w:rsidR="002E02C6" w:rsidRPr="003F2471" w:rsidRDefault="002E02C6" w:rsidP="002E02C6">
          <w:pPr>
            <w:tabs>
              <w:tab w:val="right" w:leader="dot" w:pos="9628"/>
            </w:tabs>
            <w:spacing w:after="100"/>
            <w:rPr>
              <w:rFonts w:ascii="Times New Roman" w:eastAsiaTheme="minorEastAsia" w:hAnsi="Times New Roman" w:cs="Times New Roman"/>
              <w:noProof/>
              <w:sz w:val="24"/>
              <w:szCs w:val="24"/>
              <w:lang w:val="ro-RO"/>
            </w:rPr>
          </w:pPr>
          <w:r w:rsidRPr="003F2471">
            <w:rPr>
              <w:rFonts w:ascii="Times New Roman" w:hAnsi="Times New Roman" w:cs="Times New Roman"/>
              <w:sz w:val="24"/>
              <w:szCs w:val="24"/>
              <w:lang w:val="ro-RO"/>
            </w:rPr>
            <w:fldChar w:fldCharType="begin"/>
          </w:r>
          <w:r w:rsidRPr="003F2471">
            <w:rPr>
              <w:rFonts w:ascii="Times New Roman" w:hAnsi="Times New Roman" w:cs="Times New Roman"/>
              <w:sz w:val="24"/>
              <w:szCs w:val="24"/>
              <w:lang w:val="ro-RO"/>
            </w:rPr>
            <w:instrText xml:space="preserve"> TOC \o "1-3" \h \z \u </w:instrText>
          </w:r>
          <w:r w:rsidRPr="003F2471">
            <w:rPr>
              <w:rFonts w:ascii="Times New Roman" w:hAnsi="Times New Roman" w:cs="Times New Roman"/>
              <w:sz w:val="24"/>
              <w:szCs w:val="24"/>
              <w:lang w:val="ro-RO"/>
            </w:rPr>
            <w:fldChar w:fldCharType="separate"/>
          </w:r>
          <w:hyperlink w:anchor="_Toc452735088" w:history="1">
            <w:r w:rsidRPr="003F2471">
              <w:rPr>
                <w:rFonts w:ascii="Times New Roman" w:hAnsi="Times New Roman" w:cs="Times New Roman"/>
                <w:noProof/>
                <w:sz w:val="24"/>
                <w:szCs w:val="24"/>
                <w:lang w:val="ro-RO"/>
              </w:rPr>
              <w:t>1. Introducere</w:t>
            </w:r>
            <w:r w:rsidRPr="003F2471">
              <w:rPr>
                <w:rFonts w:ascii="Times New Roman" w:hAnsi="Times New Roman" w:cs="Times New Roman"/>
                <w:noProof/>
                <w:webHidden/>
                <w:sz w:val="24"/>
                <w:szCs w:val="24"/>
                <w:lang w:val="ro-RO"/>
              </w:rPr>
              <w:tab/>
            </w:r>
            <w:r w:rsidRPr="003F2471">
              <w:rPr>
                <w:rFonts w:ascii="Times New Roman" w:hAnsi="Times New Roman" w:cs="Times New Roman"/>
                <w:noProof/>
                <w:webHidden/>
                <w:sz w:val="24"/>
                <w:szCs w:val="24"/>
                <w:lang w:val="ro-RO"/>
              </w:rPr>
              <w:fldChar w:fldCharType="begin"/>
            </w:r>
            <w:r w:rsidRPr="003F2471">
              <w:rPr>
                <w:rFonts w:ascii="Times New Roman" w:hAnsi="Times New Roman" w:cs="Times New Roman"/>
                <w:noProof/>
                <w:webHidden/>
                <w:sz w:val="24"/>
                <w:szCs w:val="24"/>
                <w:lang w:val="ro-RO"/>
              </w:rPr>
              <w:instrText xml:space="preserve"> PAGEREF _Toc452735088 \h </w:instrText>
            </w:r>
            <w:r w:rsidRPr="003F2471">
              <w:rPr>
                <w:rFonts w:ascii="Times New Roman" w:hAnsi="Times New Roman" w:cs="Times New Roman"/>
                <w:noProof/>
                <w:webHidden/>
                <w:sz w:val="24"/>
                <w:szCs w:val="24"/>
                <w:lang w:val="ro-RO"/>
              </w:rPr>
            </w:r>
            <w:r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6</w:t>
            </w:r>
            <w:r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089" w:history="1">
            <w:r w:rsidR="002E02C6" w:rsidRPr="003F2471">
              <w:rPr>
                <w:rFonts w:ascii="Times New Roman" w:hAnsi="Times New Roman" w:cs="Times New Roman"/>
                <w:noProof/>
                <w:sz w:val="24"/>
                <w:szCs w:val="24"/>
                <w:lang w:val="ro-RO"/>
              </w:rPr>
              <w:t xml:space="preserve">2. </w:t>
            </w:r>
            <w:r w:rsidR="008A1923" w:rsidRPr="003F2471">
              <w:rPr>
                <w:rFonts w:ascii="Times New Roman" w:hAnsi="Times New Roman" w:cs="Times New Roman"/>
                <w:noProof/>
                <w:sz w:val="24"/>
                <w:szCs w:val="24"/>
                <w:lang w:val="ro-RO"/>
              </w:rPr>
              <w:t>Condițiile pentru negocierile AEC</w:t>
            </w:r>
            <w:r w:rsidR="002E02C6" w:rsidRPr="003F2471">
              <w:rPr>
                <w:rFonts w:ascii="Times New Roman" w:hAnsi="Times New Roman" w:cs="Times New Roman"/>
                <w:noProof/>
                <w:sz w:val="24"/>
                <w:szCs w:val="24"/>
                <w:lang w:val="ro-RO"/>
              </w:rPr>
              <w:t>A</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_Toc452735089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6</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0" w:history="1">
            <w:r w:rsidR="002E02C6" w:rsidRPr="003F2471">
              <w:rPr>
                <w:rFonts w:ascii="Times New Roman" w:hAnsi="Times New Roman" w:cs="Times New Roman"/>
                <w:noProof/>
                <w:sz w:val="24"/>
                <w:szCs w:val="24"/>
                <w:lang w:val="ro-RO"/>
              </w:rPr>
              <w:t>2.1 Cadrul legal în corespundere cu condițiile UE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_Toc452735090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6</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1" w:history="1">
            <w:r w:rsidR="002E02C6" w:rsidRPr="003F2471">
              <w:rPr>
                <w:rFonts w:ascii="Times New Roman" w:hAnsi="Times New Roman" w:cs="Times New Roman"/>
                <w:noProof/>
                <w:sz w:val="24"/>
                <w:szCs w:val="24"/>
                <w:lang w:val="ro-RO"/>
              </w:rPr>
              <w:t>2.2 Acte de bază</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_Toc452735091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7</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2" w:history="1">
            <w:r w:rsidR="002E02C6" w:rsidRPr="003F2471">
              <w:rPr>
                <w:rFonts w:ascii="Times New Roman" w:hAnsi="Times New Roman" w:cs="Times New Roman"/>
                <w:noProof/>
                <w:sz w:val="24"/>
                <w:szCs w:val="24"/>
                <w:lang w:val="ro-RO"/>
              </w:rPr>
              <w:t>2.3 Cooperarea legislativă cu țara partener – Republica Moldova</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_Toc452735092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7</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093" w:history="1">
            <w:r w:rsidR="002E02C6" w:rsidRPr="003F2471">
              <w:rPr>
                <w:rFonts w:ascii="Times New Roman" w:hAnsi="Times New Roman" w:cs="Times New Roman"/>
                <w:noProof/>
                <w:sz w:val="24"/>
                <w:szCs w:val="24"/>
                <w:lang w:val="ro-RO"/>
              </w:rPr>
              <w:t>3. Infrastructura calității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_Toc452735093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7</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4" w:history="1">
            <w:r w:rsidR="002E02C6" w:rsidRPr="003F2471">
              <w:rPr>
                <w:rFonts w:ascii="Times New Roman" w:hAnsi="Times New Roman" w:cs="Times New Roman"/>
                <w:noProof/>
                <w:sz w:val="24"/>
                <w:szCs w:val="24"/>
                <w:lang w:val="ro-RO"/>
              </w:rPr>
              <w:t>3.1 Structura infrastructurii calității</w:t>
            </w:r>
            <w:r w:rsidR="002E02C6" w:rsidRPr="003F2471">
              <w:rPr>
                <w:rFonts w:ascii="Times New Roman" w:hAnsi="Times New Roman" w:cs="Times New Roman"/>
                <w:noProof/>
                <w:webHidden/>
                <w:sz w:val="24"/>
                <w:szCs w:val="24"/>
                <w:lang w:val="ro-RO"/>
              </w:rPr>
              <w:tab/>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5" w:history="1">
            <w:r w:rsidR="002E02C6" w:rsidRPr="003F2471">
              <w:rPr>
                <w:rFonts w:ascii="Times New Roman" w:hAnsi="Times New Roman" w:cs="Times New Roman"/>
                <w:noProof/>
                <w:sz w:val="24"/>
                <w:szCs w:val="24"/>
                <w:lang w:val="ro-RO"/>
              </w:rPr>
              <w:t>3.2 Standardizare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_Toc452735095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8</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6" w:history="1">
            <w:r w:rsidR="002E02C6" w:rsidRPr="003F2471">
              <w:rPr>
                <w:rFonts w:ascii="Times New Roman" w:hAnsi="Times New Roman" w:cs="Times New Roman"/>
                <w:noProof/>
                <w:sz w:val="24"/>
                <w:szCs w:val="24"/>
                <w:lang w:val="ro-RO"/>
              </w:rPr>
              <w:t>3.3 Acreditarea</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_Toc452735096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9</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7" w:history="1">
            <w:r w:rsidR="002E02C6" w:rsidRPr="003F2471">
              <w:rPr>
                <w:rFonts w:ascii="Times New Roman" w:hAnsi="Times New Roman" w:cs="Times New Roman"/>
                <w:noProof/>
                <w:sz w:val="24"/>
                <w:szCs w:val="24"/>
                <w:lang w:val="ro-RO"/>
              </w:rPr>
              <w:t>3.3.1 Standarde internaționale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_Toc452735097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9</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8" w:history="1">
            <w:r w:rsidR="002E02C6" w:rsidRPr="003F2471">
              <w:rPr>
                <w:rFonts w:ascii="Times New Roman" w:hAnsi="Times New Roman" w:cs="Times New Roman"/>
                <w:noProof/>
                <w:sz w:val="24"/>
                <w:szCs w:val="24"/>
                <w:lang w:val="ro-RO"/>
              </w:rPr>
              <w:t>3.3.2 Acreditarea este un control al companiei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_Toc452735098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9</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099" w:history="1">
            <w:r w:rsidR="002E02C6" w:rsidRPr="003F2471">
              <w:rPr>
                <w:rFonts w:ascii="Times New Roman" w:hAnsi="Times New Roman" w:cs="Times New Roman"/>
                <w:noProof/>
                <w:sz w:val="24"/>
                <w:szCs w:val="24"/>
                <w:lang w:val="ro-RO"/>
              </w:rPr>
              <w:t>3.4 Metrologie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_Toc452735099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10</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0" w:history="1">
            <w:r w:rsidR="002E02C6" w:rsidRPr="003F2471">
              <w:rPr>
                <w:rFonts w:ascii="Times New Roman" w:hAnsi="Times New Roman" w:cs="Times New Roman"/>
                <w:noProof/>
                <w:sz w:val="24"/>
                <w:szCs w:val="24"/>
                <w:lang w:val="ro-RO"/>
              </w:rPr>
              <w:t>3.4.1 Metrologia științifică și industrială</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_Toc452735100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10</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1" w:history="1">
            <w:r w:rsidR="002E02C6" w:rsidRPr="003F2471">
              <w:rPr>
                <w:rFonts w:ascii="Times New Roman" w:hAnsi="Times New Roman" w:cs="Times New Roman"/>
                <w:noProof/>
                <w:sz w:val="24"/>
                <w:szCs w:val="24"/>
                <w:lang w:val="ro-RO"/>
              </w:rPr>
              <w:t>3.4.2 Etalon</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_Toc452735101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11</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2" w:history="1">
            <w:r w:rsidR="002E02C6" w:rsidRPr="003F2471">
              <w:rPr>
                <w:rFonts w:ascii="Times New Roman" w:hAnsi="Times New Roman" w:cs="Times New Roman"/>
                <w:noProof/>
                <w:sz w:val="24"/>
                <w:szCs w:val="24"/>
                <w:lang w:val="ro-RO"/>
              </w:rPr>
              <w:t>3.4.3 Trasabilitatea măsurărilor</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_Toc452735102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11</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3" w:history="1">
            <w:r w:rsidR="002E02C6" w:rsidRPr="003F2471">
              <w:rPr>
                <w:rFonts w:ascii="Times New Roman" w:hAnsi="Times New Roman" w:cs="Times New Roman"/>
                <w:noProof/>
                <w:sz w:val="24"/>
                <w:szCs w:val="24"/>
                <w:lang w:val="ro-RO"/>
              </w:rPr>
              <w:t>3.4.4 Calibrare/ Etalonare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_Toc452735103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11</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4" w:history="1">
            <w:r w:rsidR="002E02C6" w:rsidRPr="003F2471">
              <w:rPr>
                <w:rFonts w:ascii="Times New Roman" w:hAnsi="Times New Roman" w:cs="Times New Roman"/>
                <w:noProof/>
                <w:sz w:val="24"/>
                <w:szCs w:val="24"/>
                <w:lang w:val="ro-RO"/>
              </w:rPr>
              <w:t>3.4.5 Metrologia legală</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_Toc452735104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11</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5" w:history="1">
            <w:r w:rsidR="002E02C6" w:rsidRPr="003F2471">
              <w:rPr>
                <w:rFonts w:ascii="Times New Roman" w:hAnsi="Times New Roman" w:cs="Times New Roman"/>
                <w:noProof/>
                <w:sz w:val="24"/>
                <w:szCs w:val="24"/>
                <w:lang w:val="ro-RO"/>
              </w:rPr>
              <w:t>3.5 Organisme de evaluare a conformității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_Toc452735105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12</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6" w:history="1">
            <w:r w:rsidR="002E02C6" w:rsidRPr="003F2471">
              <w:rPr>
                <w:rFonts w:ascii="Times New Roman" w:hAnsi="Times New Roman" w:cs="Times New Roman"/>
                <w:noProof/>
                <w:sz w:val="24"/>
                <w:szCs w:val="24"/>
                <w:lang w:val="ro-RO"/>
              </w:rPr>
              <w:t>3.5.1 Organisme de Inspecție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_Toc452735106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12</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7" w:history="1">
            <w:r w:rsidR="002E02C6" w:rsidRPr="003F2471">
              <w:rPr>
                <w:rFonts w:ascii="Times New Roman" w:hAnsi="Times New Roman" w:cs="Times New Roman"/>
                <w:noProof/>
                <w:sz w:val="24"/>
                <w:szCs w:val="24"/>
                <w:lang w:val="ro-RO"/>
              </w:rPr>
              <w:t>3.5.2 Laboratoare de încercări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_Toc452735107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13</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8" w:history="1">
            <w:r w:rsidR="002E02C6" w:rsidRPr="003F2471">
              <w:rPr>
                <w:rFonts w:ascii="Times New Roman" w:hAnsi="Times New Roman" w:cs="Times New Roman"/>
                <w:noProof/>
                <w:sz w:val="24"/>
                <w:szCs w:val="24"/>
                <w:lang w:val="ro-RO"/>
              </w:rPr>
              <w:t>3.5.3. Certificarea</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_Toc452735108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13</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09" w:history="1">
            <w:r w:rsidR="002E02C6" w:rsidRPr="003F2471">
              <w:rPr>
                <w:rFonts w:ascii="Times New Roman" w:hAnsi="Times New Roman" w:cs="Times New Roman"/>
                <w:noProof/>
                <w:sz w:val="24"/>
                <w:szCs w:val="24"/>
                <w:lang w:val="ro-RO"/>
              </w:rPr>
              <w:t>3.5.3.1 Certificarea produselor</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_Toc452735109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13</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0" w:history="1">
            <w:r w:rsidR="002E02C6" w:rsidRPr="003F2471">
              <w:rPr>
                <w:rFonts w:ascii="Times New Roman" w:hAnsi="Times New Roman" w:cs="Times New Roman"/>
                <w:noProof/>
                <w:sz w:val="24"/>
                <w:szCs w:val="24"/>
                <w:lang w:val="ro-RO"/>
              </w:rPr>
              <w:t>3.5.3.2 Certificare sistemelor de management</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_Toc452735110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13</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111" w:history="1">
            <w:r w:rsidR="002E02C6" w:rsidRPr="003F2471">
              <w:rPr>
                <w:rFonts w:ascii="Times New Roman" w:hAnsi="Times New Roman" w:cs="Times New Roman"/>
                <w:noProof/>
                <w:sz w:val="24"/>
                <w:szCs w:val="24"/>
                <w:lang w:val="ro-RO"/>
              </w:rPr>
              <w:t>4. Calificări, organizare și funcționare a operatorilor infrastructurii calității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_Toc452735111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14</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2" w:history="1">
            <w:r w:rsidR="002E02C6" w:rsidRPr="003F2471">
              <w:rPr>
                <w:rFonts w:ascii="Times New Roman" w:hAnsi="Times New Roman" w:cs="Times New Roman"/>
                <w:noProof/>
                <w:sz w:val="24"/>
                <w:szCs w:val="24"/>
                <w:lang w:val="ro-RO"/>
              </w:rPr>
              <w:t>4.1 Organismul național de standardizare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_Toc452735112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14</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3" w:history="1">
            <w:r w:rsidR="002E02C6" w:rsidRPr="003F2471">
              <w:rPr>
                <w:rFonts w:ascii="Times New Roman" w:hAnsi="Times New Roman" w:cs="Times New Roman"/>
                <w:noProof/>
                <w:sz w:val="24"/>
                <w:szCs w:val="24"/>
                <w:lang w:val="ro-RO"/>
              </w:rPr>
              <w:t>4.2 Centrul Național de Acreditare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_Toc452735113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16</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4" w:history="1">
            <w:r w:rsidR="002E02C6" w:rsidRPr="003F2471">
              <w:rPr>
                <w:rFonts w:ascii="Times New Roman" w:hAnsi="Times New Roman" w:cs="Times New Roman"/>
                <w:noProof/>
                <w:sz w:val="24"/>
                <w:szCs w:val="24"/>
                <w:lang w:val="ro-RO"/>
              </w:rPr>
              <w:t>4.3 Institutul Național de Metrologie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_Toc452735114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16</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5" w:history="1">
            <w:r w:rsidR="002E02C6" w:rsidRPr="003F2471">
              <w:rPr>
                <w:rFonts w:ascii="Times New Roman" w:hAnsi="Times New Roman" w:cs="Times New Roman"/>
                <w:noProof/>
                <w:sz w:val="24"/>
                <w:szCs w:val="24"/>
                <w:lang w:val="ro-RO"/>
              </w:rPr>
              <w:t>4.4 Organisme de evaluare a conformității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_Toc452735115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17</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6" w:history="1">
            <w:r w:rsidR="002E02C6" w:rsidRPr="003F2471">
              <w:rPr>
                <w:rFonts w:ascii="Times New Roman" w:hAnsi="Times New Roman" w:cs="Times New Roman"/>
                <w:noProof/>
                <w:sz w:val="24"/>
                <w:szCs w:val="24"/>
                <w:lang w:val="ro-RO"/>
              </w:rPr>
              <w:t>4.4.1 Laboratoarele pentru</w:t>
            </w:r>
            <w:r w:rsidR="00380CB7">
              <w:rPr>
                <w:rFonts w:ascii="Times New Roman" w:hAnsi="Times New Roman" w:cs="Times New Roman"/>
                <w:noProof/>
                <w:sz w:val="24"/>
                <w:szCs w:val="24"/>
                <w:lang w:val="ro-RO"/>
              </w:rPr>
              <w:t xml:space="preserve"> </w:t>
            </w:r>
            <w:r w:rsidR="002E02C6" w:rsidRPr="003F2471">
              <w:rPr>
                <w:rFonts w:ascii="Times New Roman" w:hAnsi="Times New Roman" w:cs="Times New Roman"/>
                <w:noProof/>
                <w:sz w:val="24"/>
                <w:szCs w:val="24"/>
                <w:lang w:val="ro-RO"/>
              </w:rPr>
              <w:t>încercări/verificări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_Toc452735116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17</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7" w:history="1">
            <w:r w:rsidR="002E02C6" w:rsidRPr="003F2471">
              <w:rPr>
                <w:rFonts w:ascii="Times New Roman" w:hAnsi="Times New Roman" w:cs="Times New Roman"/>
                <w:noProof/>
                <w:sz w:val="24"/>
                <w:szCs w:val="24"/>
                <w:lang w:val="ro-RO"/>
              </w:rPr>
              <w:t>4.4.2 Organisme de certificare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_Toc452735117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17</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18" w:history="1">
            <w:r w:rsidR="002E02C6" w:rsidRPr="003F2471">
              <w:rPr>
                <w:rFonts w:ascii="Times New Roman" w:hAnsi="Times New Roman" w:cs="Times New Roman"/>
                <w:noProof/>
                <w:sz w:val="24"/>
                <w:szCs w:val="24"/>
                <w:lang w:val="ro-RO"/>
              </w:rPr>
              <w:t>4.4.4 Organisme de inspecții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_Toc452735118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18</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119" w:history="1">
            <w:r w:rsidR="002E02C6" w:rsidRPr="003F2471">
              <w:rPr>
                <w:rFonts w:ascii="Times New Roman" w:hAnsi="Times New Roman" w:cs="Times New Roman"/>
                <w:noProof/>
                <w:sz w:val="24"/>
                <w:szCs w:val="24"/>
                <w:lang w:val="ro-RO"/>
              </w:rPr>
              <w:t>5. Producători - controlul producerii în întreprindere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_Toc452735119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18</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120" w:history="1">
            <w:r w:rsidR="00380CB7">
              <w:rPr>
                <w:rFonts w:ascii="Times New Roman" w:hAnsi="Times New Roman" w:cs="Times New Roman"/>
                <w:noProof/>
                <w:sz w:val="24"/>
                <w:szCs w:val="24"/>
                <w:lang w:val="ro-RO"/>
              </w:rPr>
              <w:t>6. Selectarea s</w:t>
            </w:r>
            <w:r w:rsidR="002E02C6" w:rsidRPr="003F2471">
              <w:rPr>
                <w:rFonts w:ascii="Times New Roman" w:hAnsi="Times New Roman" w:cs="Times New Roman"/>
                <w:noProof/>
                <w:sz w:val="24"/>
                <w:szCs w:val="24"/>
                <w:lang w:val="ro-RO"/>
              </w:rPr>
              <w:t>ectoarelor pentru A</w:t>
            </w:r>
            <w:r w:rsidR="008A1923" w:rsidRPr="003F2471">
              <w:rPr>
                <w:rFonts w:ascii="Times New Roman" w:hAnsi="Times New Roman" w:cs="Times New Roman"/>
                <w:noProof/>
                <w:sz w:val="24"/>
                <w:szCs w:val="24"/>
                <w:lang w:val="ro-RO"/>
              </w:rPr>
              <w:t>E</w:t>
            </w:r>
            <w:r w:rsidR="002E02C6" w:rsidRPr="003F2471">
              <w:rPr>
                <w:rFonts w:ascii="Times New Roman" w:hAnsi="Times New Roman" w:cs="Times New Roman"/>
                <w:noProof/>
                <w:sz w:val="24"/>
                <w:szCs w:val="24"/>
                <w:lang w:val="ro-RO"/>
              </w:rPr>
              <w:t>CA</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_Toc452735120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19</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21" w:history="1">
            <w:r w:rsidR="002E02C6" w:rsidRPr="003F2471">
              <w:rPr>
                <w:rFonts w:ascii="Times New Roman" w:hAnsi="Times New Roman" w:cs="Times New Roman"/>
                <w:noProof/>
                <w:sz w:val="24"/>
                <w:szCs w:val="24"/>
                <w:lang w:val="ro-RO"/>
              </w:rPr>
              <w:t>6.1 Potențialul de export</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_Toc452735121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19</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22" w:history="1">
            <w:r w:rsidR="00380CB7">
              <w:rPr>
                <w:rFonts w:ascii="Times New Roman" w:hAnsi="Times New Roman" w:cs="Times New Roman"/>
                <w:noProof/>
                <w:sz w:val="24"/>
                <w:szCs w:val="24"/>
                <w:lang w:val="ro-RO"/>
              </w:rPr>
              <w:t>6.2 Sectoarele s</w:t>
            </w:r>
            <w:r w:rsidR="002E02C6" w:rsidRPr="003F2471">
              <w:rPr>
                <w:rFonts w:ascii="Times New Roman" w:hAnsi="Times New Roman" w:cs="Times New Roman"/>
                <w:noProof/>
                <w:sz w:val="24"/>
                <w:szCs w:val="24"/>
                <w:lang w:val="ro-RO"/>
              </w:rPr>
              <w:t>electate pentru A</w:t>
            </w:r>
            <w:r w:rsidR="008A1923" w:rsidRPr="003F2471">
              <w:rPr>
                <w:rFonts w:ascii="Times New Roman" w:hAnsi="Times New Roman" w:cs="Times New Roman"/>
                <w:noProof/>
                <w:sz w:val="24"/>
                <w:szCs w:val="24"/>
                <w:lang w:val="ro-RO"/>
              </w:rPr>
              <w:t>E</w:t>
            </w:r>
            <w:r w:rsidR="002E02C6" w:rsidRPr="003F2471">
              <w:rPr>
                <w:rFonts w:ascii="Times New Roman" w:hAnsi="Times New Roman" w:cs="Times New Roman"/>
                <w:noProof/>
                <w:sz w:val="24"/>
                <w:szCs w:val="24"/>
                <w:lang w:val="ro-RO"/>
              </w:rPr>
              <w:t>CA</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_Toc452735122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19</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23" w:history="1">
            <w:r w:rsidR="002E02C6" w:rsidRPr="003F2471">
              <w:rPr>
                <w:rFonts w:ascii="Times New Roman" w:hAnsi="Times New Roman" w:cs="Times New Roman"/>
                <w:noProof/>
                <w:sz w:val="24"/>
                <w:szCs w:val="24"/>
                <w:lang w:val="ro-RO"/>
              </w:rPr>
              <w:t>6.3 Sisteme pentru procedurile de evaluare a conformității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_Toc452735123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19</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124" w:history="1">
            <w:r w:rsidR="002E02C6" w:rsidRPr="003F2471">
              <w:rPr>
                <w:rFonts w:ascii="Times New Roman" w:hAnsi="Times New Roman" w:cs="Times New Roman"/>
                <w:noProof/>
                <w:sz w:val="24"/>
                <w:szCs w:val="24"/>
                <w:lang w:val="ro-RO"/>
              </w:rPr>
              <w:t>7 Diagramele și responsabilități pentru procedurile de evaluare a conformității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_Toc452735124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22</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25" w:history="1">
            <w:r w:rsidR="002E02C6" w:rsidRPr="003F2471">
              <w:rPr>
                <w:rFonts w:ascii="Times New Roman" w:hAnsi="Times New Roman" w:cs="Times New Roman"/>
                <w:noProof/>
                <w:sz w:val="24"/>
                <w:szCs w:val="24"/>
                <w:lang w:val="ro-RO"/>
              </w:rPr>
              <w:t>7.1 Jucării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_Toc452735125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22</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26" w:history="1">
            <w:r w:rsidR="00380CB7">
              <w:rPr>
                <w:rFonts w:ascii="Times New Roman" w:hAnsi="Times New Roman" w:cs="Times New Roman"/>
                <w:noProof/>
                <w:sz w:val="24"/>
                <w:szCs w:val="24"/>
                <w:lang w:val="ro-RO"/>
              </w:rPr>
              <w:t xml:space="preserve">7.2 Echipamente electrice de joasă tensiune </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_Toc452735126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22</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hAnsi="Times New Roman" w:cs="Times New Roman"/>
              <w:noProof/>
              <w:sz w:val="24"/>
              <w:szCs w:val="24"/>
              <w:lang w:val="ro-RO"/>
            </w:rPr>
          </w:pPr>
          <w:hyperlink w:anchor="_Toc452735127" w:history="1">
            <w:r w:rsidR="002E02C6" w:rsidRPr="003F2471">
              <w:rPr>
                <w:rFonts w:ascii="Times New Roman" w:hAnsi="Times New Roman" w:cs="Times New Roman"/>
                <w:noProof/>
                <w:sz w:val="24"/>
                <w:szCs w:val="24"/>
                <w:lang w:val="ro-RO"/>
              </w:rPr>
              <w:t xml:space="preserve">7.3 </w:t>
            </w:r>
            <w:r w:rsidR="00380CB7">
              <w:rPr>
                <w:rFonts w:ascii="Times New Roman" w:hAnsi="Times New Roman" w:cs="Times New Roman"/>
                <w:noProof/>
                <w:sz w:val="24"/>
                <w:szCs w:val="24"/>
                <w:lang w:val="ro-RO"/>
              </w:rPr>
              <w:t>Produse</w:t>
            </w:r>
            <w:r w:rsidR="002E02C6" w:rsidRPr="003F2471">
              <w:rPr>
                <w:rFonts w:ascii="Times New Roman" w:hAnsi="Times New Roman" w:cs="Times New Roman"/>
                <w:noProof/>
                <w:sz w:val="24"/>
                <w:szCs w:val="24"/>
                <w:lang w:val="ro-RO"/>
              </w:rPr>
              <w:t xml:space="preserve"> pentru construcții</w:t>
            </w:r>
            <w:r w:rsidR="00380CB7">
              <w:rPr>
                <w:rFonts w:ascii="Times New Roman" w:hAnsi="Times New Roman" w:cs="Times New Roman"/>
                <w:noProof/>
                <w:sz w:val="24"/>
                <w:szCs w:val="24"/>
                <w:lang w:val="ro-RO"/>
              </w:rPr>
              <w:t xml:space="preserve"> </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_Toc452735127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23</w:t>
            </w:r>
            <w:r w:rsidR="002E02C6" w:rsidRPr="003F2471">
              <w:rPr>
                <w:rFonts w:ascii="Times New Roman" w:hAnsi="Times New Roman" w:cs="Times New Roman"/>
                <w:noProof/>
                <w:webHidden/>
                <w:sz w:val="24"/>
                <w:szCs w:val="24"/>
                <w:lang w:val="ro-RO"/>
              </w:rPr>
              <w:fldChar w:fldCharType="end"/>
            </w:r>
          </w:hyperlink>
        </w:p>
        <w:p w:rsidR="002E02C6" w:rsidRPr="003F2471" w:rsidRDefault="002E02C6" w:rsidP="002E02C6">
          <w:pPr>
            <w:rPr>
              <w:rFonts w:ascii="Times New Roman" w:hAnsi="Times New Roman" w:cs="Times New Roman"/>
              <w:sz w:val="24"/>
              <w:szCs w:val="24"/>
              <w:lang w:val="ro-RO"/>
            </w:rPr>
          </w:pPr>
          <w:r w:rsidRPr="003F2471">
            <w:rPr>
              <w:rFonts w:ascii="Times New Roman" w:hAnsi="Times New Roman" w:cs="Times New Roman"/>
              <w:sz w:val="24"/>
              <w:szCs w:val="24"/>
              <w:lang w:val="ro-RO"/>
            </w:rPr>
            <w:t>7</w:t>
          </w:r>
          <w:r w:rsidR="00380CB7">
            <w:rPr>
              <w:rFonts w:ascii="Times New Roman" w:hAnsi="Times New Roman" w:cs="Times New Roman"/>
              <w:sz w:val="24"/>
              <w:szCs w:val="24"/>
              <w:lang w:val="ro-RO"/>
            </w:rPr>
            <w:t>.3.1 Cerințe fundamentale</w:t>
          </w:r>
        </w:p>
        <w:p w:rsidR="002E02C6" w:rsidRPr="003F2471" w:rsidRDefault="002E02C6" w:rsidP="002E02C6">
          <w:pPr>
            <w:rPr>
              <w:rFonts w:ascii="Times New Roman" w:hAnsi="Times New Roman" w:cs="Times New Roman"/>
              <w:sz w:val="24"/>
              <w:szCs w:val="24"/>
              <w:lang w:val="ro-RO"/>
            </w:rPr>
          </w:pPr>
          <w:r w:rsidRPr="003F2471">
            <w:rPr>
              <w:rFonts w:ascii="Times New Roman" w:hAnsi="Times New Roman" w:cs="Times New Roman"/>
              <w:sz w:val="24"/>
              <w:szCs w:val="24"/>
              <w:lang w:val="ro-RO"/>
            </w:rPr>
            <w:t>7.3.2 Evaluarea și verificarea constanței performanței produselor pentru construcții</w:t>
          </w:r>
        </w:p>
        <w:p w:rsidR="002E02C6" w:rsidRPr="003F2471" w:rsidRDefault="002E02C6" w:rsidP="002E02C6">
          <w:pPr>
            <w:rPr>
              <w:rFonts w:ascii="Times New Roman" w:hAnsi="Times New Roman" w:cs="Times New Roman"/>
              <w:sz w:val="24"/>
              <w:szCs w:val="24"/>
              <w:lang w:val="ro-RO"/>
            </w:rPr>
          </w:pPr>
          <w:r w:rsidRPr="003F2471">
            <w:rPr>
              <w:rFonts w:ascii="Times New Roman" w:hAnsi="Times New Roman" w:cs="Times New Roman"/>
              <w:sz w:val="24"/>
              <w:szCs w:val="24"/>
              <w:lang w:val="ro-RO"/>
            </w:rPr>
            <w:t>7.3.3 Organismele implicate în evaluarea și verificarea constanței performanței</w:t>
          </w:r>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128" w:history="1">
            <w:r w:rsidR="002E02C6" w:rsidRPr="003F2471">
              <w:rPr>
                <w:rFonts w:ascii="Times New Roman" w:hAnsi="Times New Roman" w:cs="Times New Roman"/>
                <w:noProof/>
                <w:sz w:val="24"/>
                <w:szCs w:val="24"/>
                <w:lang w:val="ro-RO"/>
              </w:rPr>
              <w:t>8. Supravegherea pieței</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_Toc452735128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30</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rPr>
              <w:rFonts w:ascii="Times New Roman" w:eastAsiaTheme="minorEastAsia" w:hAnsi="Times New Roman" w:cs="Times New Roman"/>
              <w:noProof/>
              <w:sz w:val="24"/>
              <w:szCs w:val="24"/>
              <w:lang w:val="ro-RO"/>
            </w:rPr>
          </w:pPr>
          <w:hyperlink w:anchor="_Toc452735129" w:history="1">
            <w:r w:rsidR="002E02C6" w:rsidRPr="003F2471">
              <w:rPr>
                <w:rFonts w:ascii="Times New Roman" w:hAnsi="Times New Roman" w:cs="Times New Roman"/>
                <w:noProof/>
                <w:sz w:val="24"/>
                <w:szCs w:val="24"/>
                <w:lang w:val="ro-RO"/>
              </w:rPr>
              <w:t>9. Foaia de Parcurs pentru sectoarele selectate</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_Toc452735129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30</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30" w:history="1">
            <w:r w:rsidR="002E02C6" w:rsidRPr="003F2471">
              <w:rPr>
                <w:rFonts w:ascii="Times New Roman" w:hAnsi="Times New Roman" w:cs="Times New Roman"/>
                <w:noProof/>
                <w:sz w:val="24"/>
                <w:szCs w:val="24"/>
                <w:lang w:val="ro-RO"/>
              </w:rPr>
              <w:t>9.1 Comentarii finale și pașii pentru foaia de parcurs</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_Toc452735130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30</w:t>
            </w:r>
            <w:r w:rsidR="002E02C6" w:rsidRPr="003F2471">
              <w:rPr>
                <w:rFonts w:ascii="Times New Roman" w:hAnsi="Times New Roman" w:cs="Times New Roman"/>
                <w:noProof/>
                <w:webHidden/>
                <w:sz w:val="24"/>
                <w:szCs w:val="24"/>
                <w:lang w:val="ro-RO"/>
              </w:rPr>
              <w:fldChar w:fldCharType="end"/>
            </w:r>
          </w:hyperlink>
        </w:p>
        <w:p w:rsidR="002E02C6" w:rsidRPr="003F2471" w:rsidRDefault="00596000" w:rsidP="002E02C6">
          <w:pPr>
            <w:tabs>
              <w:tab w:val="right" w:leader="dot" w:pos="9628"/>
            </w:tabs>
            <w:spacing w:after="100"/>
            <w:ind w:left="220"/>
            <w:rPr>
              <w:rFonts w:ascii="Times New Roman" w:eastAsiaTheme="minorEastAsia" w:hAnsi="Times New Roman" w:cs="Times New Roman"/>
              <w:noProof/>
              <w:sz w:val="24"/>
              <w:szCs w:val="24"/>
              <w:lang w:val="ro-RO"/>
            </w:rPr>
          </w:pPr>
          <w:hyperlink w:anchor="_Toc452735131" w:history="1">
            <w:r w:rsidR="002E02C6" w:rsidRPr="003F2471">
              <w:rPr>
                <w:rFonts w:ascii="Times New Roman" w:hAnsi="Times New Roman" w:cs="Times New Roman"/>
                <w:noProof/>
                <w:sz w:val="24"/>
                <w:szCs w:val="24"/>
                <w:lang w:val="ro-RO"/>
              </w:rPr>
              <w:t>9.2 P</w:t>
            </w:r>
            <w:r w:rsidR="004317F7">
              <w:rPr>
                <w:rFonts w:ascii="Times New Roman" w:hAnsi="Times New Roman" w:cs="Times New Roman"/>
                <w:noProof/>
                <w:sz w:val="24"/>
                <w:szCs w:val="24"/>
                <w:lang w:val="ro-RO"/>
              </w:rPr>
              <w:t>lanul de a</w:t>
            </w:r>
            <w:r w:rsidR="00380CB7">
              <w:rPr>
                <w:rFonts w:ascii="Times New Roman" w:hAnsi="Times New Roman" w:cs="Times New Roman"/>
                <w:noProof/>
                <w:sz w:val="24"/>
                <w:szCs w:val="24"/>
                <w:lang w:val="ro-RO"/>
              </w:rPr>
              <w:t>cțiuni</w:t>
            </w:r>
            <w:r w:rsidR="002E02C6" w:rsidRPr="003F2471">
              <w:rPr>
                <w:rFonts w:ascii="Times New Roman" w:hAnsi="Times New Roman" w:cs="Times New Roman"/>
                <w:noProof/>
                <w:sz w:val="24"/>
                <w:szCs w:val="24"/>
                <w:lang w:val="ro-RO"/>
              </w:rPr>
              <w:t xml:space="preserve"> pentru sectoarele selectate pentru A</w:t>
            </w:r>
            <w:r w:rsidR="008A1923" w:rsidRPr="003F2471">
              <w:rPr>
                <w:rFonts w:ascii="Times New Roman" w:hAnsi="Times New Roman" w:cs="Times New Roman"/>
                <w:noProof/>
                <w:sz w:val="24"/>
                <w:szCs w:val="24"/>
                <w:lang w:val="ro-RO"/>
              </w:rPr>
              <w:t>E</w:t>
            </w:r>
            <w:r w:rsidR="002E02C6" w:rsidRPr="003F2471">
              <w:rPr>
                <w:rFonts w:ascii="Times New Roman" w:hAnsi="Times New Roman" w:cs="Times New Roman"/>
                <w:noProof/>
                <w:sz w:val="24"/>
                <w:szCs w:val="24"/>
                <w:lang w:val="ro-RO"/>
              </w:rPr>
              <w:t>CA</w:t>
            </w:r>
            <w:r w:rsidR="002E02C6" w:rsidRPr="003F2471">
              <w:rPr>
                <w:rFonts w:ascii="Times New Roman" w:hAnsi="Times New Roman" w:cs="Times New Roman"/>
                <w:noProof/>
                <w:webHidden/>
                <w:sz w:val="24"/>
                <w:szCs w:val="24"/>
                <w:lang w:val="ro-RO"/>
              </w:rPr>
              <w:tab/>
            </w:r>
            <w:r w:rsidR="002E02C6" w:rsidRPr="003F2471">
              <w:rPr>
                <w:rFonts w:ascii="Times New Roman" w:hAnsi="Times New Roman" w:cs="Times New Roman"/>
                <w:noProof/>
                <w:webHidden/>
                <w:sz w:val="24"/>
                <w:szCs w:val="24"/>
                <w:lang w:val="ro-RO"/>
              </w:rPr>
              <w:fldChar w:fldCharType="begin"/>
            </w:r>
            <w:r w:rsidR="002E02C6" w:rsidRPr="003F2471">
              <w:rPr>
                <w:rFonts w:ascii="Times New Roman" w:hAnsi="Times New Roman" w:cs="Times New Roman"/>
                <w:noProof/>
                <w:webHidden/>
                <w:sz w:val="24"/>
                <w:szCs w:val="24"/>
                <w:lang w:val="ro-RO"/>
              </w:rPr>
              <w:instrText xml:space="preserve"> PAGEREF _Toc452735131 \h </w:instrText>
            </w:r>
            <w:r w:rsidR="002E02C6" w:rsidRPr="003F2471">
              <w:rPr>
                <w:rFonts w:ascii="Times New Roman" w:hAnsi="Times New Roman" w:cs="Times New Roman"/>
                <w:noProof/>
                <w:webHidden/>
                <w:sz w:val="24"/>
                <w:szCs w:val="24"/>
                <w:lang w:val="ro-RO"/>
              </w:rPr>
            </w:r>
            <w:r w:rsidR="002E02C6" w:rsidRPr="003F2471">
              <w:rPr>
                <w:rFonts w:ascii="Times New Roman" w:hAnsi="Times New Roman" w:cs="Times New Roman"/>
                <w:noProof/>
                <w:webHidden/>
                <w:sz w:val="24"/>
                <w:szCs w:val="24"/>
                <w:lang w:val="ro-RO"/>
              </w:rPr>
              <w:fldChar w:fldCharType="separate"/>
            </w:r>
            <w:r w:rsidR="00967CBE">
              <w:rPr>
                <w:rFonts w:ascii="Times New Roman" w:hAnsi="Times New Roman" w:cs="Times New Roman"/>
                <w:noProof/>
                <w:webHidden/>
                <w:sz w:val="24"/>
                <w:szCs w:val="24"/>
                <w:lang w:val="ro-RO"/>
              </w:rPr>
              <w:t>36</w:t>
            </w:r>
            <w:r w:rsidR="002E02C6" w:rsidRPr="003F2471">
              <w:rPr>
                <w:rFonts w:ascii="Times New Roman" w:hAnsi="Times New Roman" w:cs="Times New Roman"/>
                <w:noProof/>
                <w:webHidden/>
                <w:sz w:val="24"/>
                <w:szCs w:val="24"/>
                <w:lang w:val="ro-RO"/>
              </w:rPr>
              <w:fldChar w:fldCharType="end"/>
            </w:r>
          </w:hyperlink>
        </w:p>
        <w:p w:rsidR="002E02C6" w:rsidRPr="008A1923" w:rsidRDefault="002E02C6" w:rsidP="002E02C6">
          <w:pPr>
            <w:jc w:val="both"/>
            <w:rPr>
              <w:rFonts w:ascii="Times New Roman" w:hAnsi="Times New Roman" w:cs="Times New Roman"/>
              <w:sz w:val="24"/>
              <w:szCs w:val="24"/>
              <w:lang w:val="ro-RO"/>
            </w:rPr>
          </w:pPr>
          <w:r w:rsidRPr="003F2471">
            <w:rPr>
              <w:rFonts w:ascii="Times New Roman" w:hAnsi="Times New Roman" w:cs="Times New Roman"/>
              <w:b/>
              <w:bCs/>
              <w:sz w:val="24"/>
              <w:szCs w:val="24"/>
              <w:lang w:val="ro-RO"/>
            </w:rPr>
            <w:fldChar w:fldCharType="end"/>
          </w:r>
        </w:p>
      </w:sdtContent>
    </w:sdt>
    <w:p w:rsidR="002E02C6" w:rsidRPr="008A1923" w:rsidRDefault="002E02C6" w:rsidP="002E02C6">
      <w:pPr>
        <w:jc w:val="both"/>
        <w:rPr>
          <w:rFonts w:ascii="Times New Roman" w:hAnsi="Times New Roman" w:cs="Times New Roman"/>
          <w:sz w:val="24"/>
          <w:szCs w:val="24"/>
          <w:lang w:val="ro-RO"/>
        </w:rPr>
      </w:pPr>
    </w:p>
    <w:p w:rsidR="002E02C6" w:rsidRPr="008A1923" w:rsidRDefault="002E02C6" w:rsidP="002E02C6">
      <w:pPr>
        <w:jc w:val="both"/>
        <w:rPr>
          <w:rFonts w:ascii="Times New Roman" w:hAnsi="Times New Roman" w:cs="Times New Roman"/>
          <w:sz w:val="24"/>
          <w:szCs w:val="24"/>
          <w:lang w:val="ro-RO"/>
        </w:rPr>
      </w:pPr>
    </w:p>
    <w:p w:rsidR="002E02C6" w:rsidRPr="008A1923"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Default="002E02C6" w:rsidP="002E02C6">
      <w:pPr>
        <w:jc w:val="both"/>
        <w:rPr>
          <w:rFonts w:ascii="Times New Roman" w:hAnsi="Times New Roman" w:cs="Times New Roman"/>
          <w:sz w:val="24"/>
          <w:szCs w:val="24"/>
          <w:lang w:val="ro-RO"/>
        </w:rPr>
      </w:pPr>
    </w:p>
    <w:p w:rsidR="008A1923" w:rsidRDefault="008A1923" w:rsidP="002E02C6">
      <w:pPr>
        <w:jc w:val="both"/>
        <w:rPr>
          <w:rFonts w:ascii="Times New Roman" w:hAnsi="Times New Roman" w:cs="Times New Roman"/>
          <w:sz w:val="24"/>
          <w:szCs w:val="24"/>
          <w:lang w:val="ro-RO"/>
        </w:rPr>
      </w:pPr>
    </w:p>
    <w:p w:rsidR="008A1923" w:rsidRDefault="008A1923" w:rsidP="002E02C6">
      <w:pPr>
        <w:jc w:val="both"/>
        <w:rPr>
          <w:rFonts w:ascii="Times New Roman" w:hAnsi="Times New Roman" w:cs="Times New Roman"/>
          <w:sz w:val="24"/>
          <w:szCs w:val="24"/>
          <w:lang w:val="ro-RO"/>
        </w:rPr>
      </w:pPr>
    </w:p>
    <w:p w:rsidR="008A1923" w:rsidRPr="002C613B" w:rsidRDefault="008A1923" w:rsidP="002E02C6">
      <w:pPr>
        <w:jc w:val="both"/>
        <w:rPr>
          <w:rFonts w:ascii="Times New Roman" w:hAnsi="Times New Roman" w:cs="Times New Roman"/>
          <w:sz w:val="24"/>
          <w:szCs w:val="24"/>
          <w:lang w:val="ro-RO"/>
        </w:rPr>
      </w:pPr>
    </w:p>
    <w:p w:rsidR="002E02C6" w:rsidRPr="008A1923"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bookmarkStart w:id="5" w:name="_Toc452735088"/>
      <w:r w:rsidRPr="008A1923">
        <w:rPr>
          <w:rFonts w:ascii="Times New Roman" w:eastAsiaTheme="majorEastAsia" w:hAnsi="Times New Roman" w:cs="Times New Roman"/>
          <w:b/>
          <w:sz w:val="24"/>
          <w:szCs w:val="24"/>
          <w:lang w:val="ro-RO"/>
        </w:rPr>
        <w:lastRenderedPageBreak/>
        <w:t>1. Introducere</w:t>
      </w:r>
      <w:bookmarkEnd w:id="5"/>
    </w:p>
    <w:p w:rsidR="002E02C6" w:rsidRPr="002C613B" w:rsidRDefault="008A1923" w:rsidP="002E02C6">
      <w:pPr>
        <w:jc w:val="both"/>
        <w:rPr>
          <w:rFonts w:ascii="Times New Roman" w:hAnsi="Times New Roman" w:cs="Times New Roman"/>
          <w:sz w:val="24"/>
          <w:szCs w:val="24"/>
          <w:lang w:val="ro-RO"/>
        </w:rPr>
      </w:pPr>
      <w:r w:rsidRPr="008A1923">
        <w:rPr>
          <w:rFonts w:ascii="Times New Roman" w:hAnsi="Times New Roman" w:cs="Times New Roman"/>
          <w:sz w:val="24"/>
          <w:szCs w:val="24"/>
          <w:lang w:val="ro-RO"/>
        </w:rPr>
        <w:t>AEC</w:t>
      </w:r>
      <w:r w:rsidR="002E02C6" w:rsidRPr="008A1923">
        <w:rPr>
          <w:rFonts w:ascii="Times New Roman" w:hAnsi="Times New Roman" w:cs="Times New Roman"/>
          <w:sz w:val="24"/>
          <w:szCs w:val="24"/>
          <w:lang w:val="ro-RO"/>
        </w:rPr>
        <w:t xml:space="preserve">A – </w:t>
      </w:r>
      <w:r w:rsidR="002E02C6" w:rsidRPr="008A1923">
        <w:rPr>
          <w:rFonts w:ascii="Times New Roman" w:hAnsi="Times New Roman" w:cs="Times New Roman"/>
          <w:b/>
          <w:i/>
          <w:sz w:val="24"/>
          <w:szCs w:val="24"/>
          <w:lang w:val="ro-RO"/>
        </w:rPr>
        <w:t xml:space="preserve">Acordul privind Evaluarea Conformității </w:t>
      </w:r>
      <w:r w:rsidRPr="008A1923">
        <w:rPr>
          <w:rFonts w:ascii="Times New Roman" w:hAnsi="Times New Roman" w:cs="Times New Roman"/>
          <w:b/>
          <w:i/>
          <w:sz w:val="24"/>
          <w:szCs w:val="24"/>
          <w:lang w:val="ro-RO"/>
        </w:rPr>
        <w:t>și Acceptarea P</w:t>
      </w:r>
      <w:r w:rsidR="002E02C6" w:rsidRPr="008A1923">
        <w:rPr>
          <w:rFonts w:ascii="Times New Roman" w:hAnsi="Times New Roman" w:cs="Times New Roman"/>
          <w:b/>
          <w:i/>
          <w:sz w:val="24"/>
          <w:szCs w:val="24"/>
          <w:lang w:val="ro-RO"/>
        </w:rPr>
        <w:t xml:space="preserve">roduselor Industriale </w:t>
      </w:r>
      <w:r w:rsidR="002E02C6" w:rsidRPr="002C613B">
        <w:rPr>
          <w:rFonts w:ascii="Times New Roman" w:hAnsi="Times New Roman" w:cs="Times New Roman"/>
          <w:sz w:val="24"/>
          <w:szCs w:val="24"/>
          <w:lang w:val="ro-RO"/>
        </w:rPr>
        <w:t>– este un instrument pentru negocierea și facilitarea accesului pe piața unică a UE pentru produsele industriale.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Este impo</w:t>
      </w:r>
      <w:r w:rsidR="008A1923">
        <w:rPr>
          <w:rFonts w:ascii="Times New Roman" w:hAnsi="Times New Roman" w:cs="Times New Roman"/>
          <w:sz w:val="24"/>
          <w:szCs w:val="24"/>
          <w:lang w:val="ro-RO"/>
        </w:rPr>
        <w:t>rtant ca sectorul pentru care AE</w:t>
      </w:r>
      <w:r w:rsidRPr="002C613B">
        <w:rPr>
          <w:rFonts w:ascii="Times New Roman" w:hAnsi="Times New Roman" w:cs="Times New Roman"/>
          <w:sz w:val="24"/>
          <w:szCs w:val="24"/>
          <w:lang w:val="ro-RO"/>
        </w:rPr>
        <w:t>CA este pregătit, să fie deja acoperit de legislația armonizată corespunzătoare a UE.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Treptat, se pot adăuga alte sectoare astfel ca procesul de armonizare să poată acoperi mai multe sectoare pentru o corespundere deplină.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același timp, este foarte important ca sistemul național al calității să fie în concordanță cu condițiile UE la toate domeniile infrastructurii calității, incluzînd aproximarea treptată a reglementărilor tehnice, standardelor și procedurilor de evaluare a conformității în sectoarele prioritare și să prevadă o actualizare continuă a infrastructurii calității și supravegherii pieței.</w:t>
      </w:r>
    </w:p>
    <w:p w:rsidR="002E02C6" w:rsidRPr="003F2471"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bookmarkStart w:id="6" w:name="_Toc452735089"/>
      <w:r w:rsidRPr="003F2471">
        <w:rPr>
          <w:rFonts w:ascii="Times New Roman" w:eastAsiaTheme="majorEastAsia" w:hAnsi="Times New Roman" w:cs="Times New Roman"/>
          <w:b/>
          <w:sz w:val="24"/>
          <w:szCs w:val="24"/>
          <w:lang w:val="ro-RO"/>
        </w:rPr>
        <w:t>2. Condițiile pentru negocierile A</w:t>
      </w:r>
      <w:r w:rsidR="003F2471">
        <w:rPr>
          <w:rFonts w:ascii="Times New Roman" w:eastAsiaTheme="majorEastAsia" w:hAnsi="Times New Roman" w:cs="Times New Roman"/>
          <w:b/>
          <w:sz w:val="24"/>
          <w:szCs w:val="24"/>
          <w:lang w:val="ro-RO"/>
        </w:rPr>
        <w:t>E</w:t>
      </w:r>
      <w:r w:rsidRPr="003F2471">
        <w:rPr>
          <w:rFonts w:ascii="Times New Roman" w:eastAsiaTheme="majorEastAsia" w:hAnsi="Times New Roman" w:cs="Times New Roman"/>
          <w:b/>
          <w:sz w:val="24"/>
          <w:szCs w:val="24"/>
          <w:lang w:val="ro-RO"/>
        </w:rPr>
        <w:t>CA</w:t>
      </w:r>
      <w:bookmarkEnd w:id="6"/>
      <w:r w:rsidRPr="003F2471">
        <w:rPr>
          <w:rFonts w:ascii="Times New Roman" w:eastAsiaTheme="majorEastAsia" w:hAnsi="Times New Roman" w:cs="Times New Roman"/>
          <w:b/>
          <w:sz w:val="24"/>
          <w:szCs w:val="24"/>
          <w:lang w:val="ro-RO"/>
        </w:rPr>
        <w:t xml:space="preserve"> </w:t>
      </w:r>
    </w:p>
    <w:p w:rsidR="002E02C6" w:rsidRPr="00E155B6"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Înainte de începerea negocierilor A</w:t>
      </w:r>
      <w:r w:rsidR="003F2471">
        <w:rPr>
          <w:rFonts w:ascii="Times New Roman" w:hAnsi="Times New Roman" w:cs="Times New Roman"/>
          <w:sz w:val="24"/>
          <w:szCs w:val="24"/>
          <w:lang w:val="ro-RO"/>
        </w:rPr>
        <w:t>E</w:t>
      </w:r>
      <w:r w:rsidRPr="002C613B">
        <w:rPr>
          <w:rFonts w:ascii="Times New Roman" w:hAnsi="Times New Roman" w:cs="Times New Roman"/>
          <w:sz w:val="24"/>
          <w:szCs w:val="24"/>
          <w:lang w:val="ro-RO"/>
        </w:rPr>
        <w:t xml:space="preserve">CA în sectoarele selectate, o serie de aspecte importante trebuie să fie implementate și funcționale în Moldova. Acestea sunt în primul rînd legate de sistemul legal din Moldova și de implementarea lui, inclusiv directivele europene privind produsele și directivele și </w:t>
      </w:r>
      <w:r w:rsidRPr="00E155B6">
        <w:rPr>
          <w:rFonts w:ascii="Times New Roman" w:hAnsi="Times New Roman" w:cs="Times New Roman"/>
          <w:sz w:val="24"/>
          <w:szCs w:val="24"/>
          <w:lang w:val="ro-RO"/>
        </w:rPr>
        <w:t>regulamentele orizontale ce susține directivele specifice ale produselor, cum ar fi:</w:t>
      </w:r>
    </w:p>
    <w:p w:rsidR="00380CB7" w:rsidRPr="00E155B6" w:rsidRDefault="00380CB7" w:rsidP="00380CB7">
      <w:pPr>
        <w:pStyle w:val="NormalWeb"/>
        <w:numPr>
          <w:ilvl w:val="0"/>
          <w:numId w:val="28"/>
        </w:numPr>
        <w:spacing w:after="0"/>
        <w:rPr>
          <w:rFonts w:eastAsia="Times New Roman"/>
          <w:lang w:val="ro-RO" w:eastAsia="ro-RO"/>
        </w:rPr>
      </w:pPr>
      <w:r w:rsidRPr="00E155B6">
        <w:rPr>
          <w:rFonts w:eastAsia="Times New Roman"/>
          <w:lang w:val="ro-RO" w:eastAsia="ro-RO"/>
        </w:rPr>
        <w:t>Regulamentul (CE) nr.765/2008 al Parlamentului European şi al Consiliului din 9 iulie 2008 de stabilire a cerinţelor de acreditare şi de supraveghere a pieţei în ceea ce priveşte comercializarea produselor</w:t>
      </w:r>
    </w:p>
    <w:p w:rsidR="002E02C6" w:rsidRPr="00E155B6" w:rsidRDefault="002E02C6" w:rsidP="00380CB7">
      <w:pPr>
        <w:numPr>
          <w:ilvl w:val="0"/>
          <w:numId w:val="1"/>
        </w:numPr>
        <w:spacing w:after="0"/>
        <w:contextualSpacing/>
        <w:jc w:val="both"/>
        <w:rPr>
          <w:rFonts w:ascii="Times New Roman" w:hAnsi="Times New Roman" w:cs="Times New Roman"/>
          <w:sz w:val="24"/>
          <w:szCs w:val="24"/>
          <w:lang w:val="ro-RO"/>
        </w:rPr>
      </w:pPr>
      <w:r w:rsidRPr="00E155B6">
        <w:rPr>
          <w:rFonts w:ascii="Times New Roman" w:hAnsi="Times New Roman" w:cs="Times New Roman"/>
          <w:sz w:val="24"/>
          <w:szCs w:val="24"/>
          <w:lang w:val="ro-RO"/>
        </w:rPr>
        <w:t xml:space="preserve">Regulamentul 1025/2012 cu privire la standardizarea europeană </w:t>
      </w:r>
    </w:p>
    <w:p w:rsidR="002E02C6" w:rsidRPr="00E155B6" w:rsidRDefault="002E02C6" w:rsidP="002E02C6">
      <w:pPr>
        <w:numPr>
          <w:ilvl w:val="0"/>
          <w:numId w:val="1"/>
        </w:numPr>
        <w:spacing w:after="0"/>
        <w:contextualSpacing/>
        <w:jc w:val="both"/>
        <w:rPr>
          <w:rFonts w:ascii="Times New Roman" w:hAnsi="Times New Roman" w:cs="Times New Roman"/>
          <w:sz w:val="24"/>
          <w:szCs w:val="24"/>
          <w:lang w:val="ro-RO"/>
        </w:rPr>
      </w:pPr>
      <w:r w:rsidRPr="00E155B6">
        <w:rPr>
          <w:rFonts w:ascii="Times New Roman" w:hAnsi="Times New Roman" w:cs="Times New Roman"/>
          <w:sz w:val="24"/>
          <w:szCs w:val="24"/>
          <w:lang w:val="ro-RO"/>
        </w:rPr>
        <w:t xml:space="preserve">Directiva 2001/95/EC cu privire la siguranța generală a produselor </w:t>
      </w:r>
    </w:p>
    <w:p w:rsidR="002E02C6" w:rsidRPr="00E155B6" w:rsidRDefault="002E02C6" w:rsidP="002E02C6">
      <w:pPr>
        <w:numPr>
          <w:ilvl w:val="0"/>
          <w:numId w:val="1"/>
        </w:numPr>
        <w:spacing w:after="0"/>
        <w:contextualSpacing/>
        <w:jc w:val="both"/>
        <w:rPr>
          <w:rFonts w:ascii="Times New Roman" w:hAnsi="Times New Roman" w:cs="Times New Roman"/>
          <w:lang w:val="ro-RO"/>
        </w:rPr>
      </w:pPr>
      <w:r w:rsidRPr="00E155B6">
        <w:rPr>
          <w:rFonts w:ascii="Times New Roman" w:hAnsi="Times New Roman" w:cs="Times New Roman"/>
          <w:sz w:val="24"/>
          <w:szCs w:val="24"/>
          <w:lang w:val="ro-RO"/>
        </w:rPr>
        <w:t>Directiva 85/374/</w:t>
      </w:r>
      <w:r w:rsidRPr="00E155B6">
        <w:rPr>
          <w:rFonts w:ascii="Times New Roman" w:hAnsi="Times New Roman" w:cs="Times New Roman"/>
          <w:lang w:val="ro-RO"/>
        </w:rPr>
        <w:t>EC cu privire la răspunderea pentru produsele cu defect</w:t>
      </w:r>
    </w:p>
    <w:p w:rsidR="002E02C6" w:rsidRPr="00E155B6" w:rsidRDefault="002E02C6" w:rsidP="002E02C6">
      <w:pPr>
        <w:numPr>
          <w:ilvl w:val="0"/>
          <w:numId w:val="1"/>
        </w:numPr>
        <w:spacing w:after="0"/>
        <w:contextualSpacing/>
        <w:jc w:val="both"/>
        <w:rPr>
          <w:rFonts w:ascii="Times New Roman" w:hAnsi="Times New Roman" w:cs="Times New Roman"/>
          <w:lang w:val="ro-RO"/>
        </w:rPr>
      </w:pPr>
      <w:r w:rsidRPr="00E155B6">
        <w:rPr>
          <w:rFonts w:ascii="Times New Roman" w:hAnsi="Times New Roman" w:cs="Times New Roman"/>
          <w:lang w:val="ro-RO"/>
        </w:rPr>
        <w:t>Directiva 80/181/EC cu privire la unitățile de măsură</w:t>
      </w:r>
    </w:p>
    <w:p w:rsidR="002F23AD" w:rsidRPr="00E155B6" w:rsidRDefault="002F23AD" w:rsidP="002E02C6">
      <w:pPr>
        <w:numPr>
          <w:ilvl w:val="0"/>
          <w:numId w:val="1"/>
        </w:numPr>
        <w:spacing w:after="0"/>
        <w:contextualSpacing/>
        <w:jc w:val="both"/>
        <w:rPr>
          <w:rStyle w:val="Strong"/>
          <w:rFonts w:ascii="Times New Roman" w:hAnsi="Times New Roman" w:cs="Times New Roman"/>
          <w:b w:val="0"/>
          <w:bCs w:val="0"/>
          <w:lang w:val="ro-RO"/>
        </w:rPr>
      </w:pPr>
      <w:r w:rsidRPr="00E155B6">
        <w:rPr>
          <w:rStyle w:val="Strong"/>
          <w:rFonts w:ascii="Times New Roman" w:hAnsi="Times New Roman" w:cs="Times New Roman"/>
          <w:b w:val="0"/>
          <w:bdr w:val="none" w:sz="0" w:space="0" w:color="auto" w:frame="1"/>
          <w:shd w:val="clear" w:color="auto" w:fill="FFFFFF"/>
          <w:lang w:val="ro-RO"/>
        </w:rPr>
        <w:t>Regulamentul (CE) nr. 1907/2006 al Parlamentului European și al Consiliului din 18 decembrie 2006 privind înregistrarea, evaluarea, autorizarea și restricționarea substanțelor chimice (REACH), de înființare a Agenției Europene pentru Produse Chimice;</w:t>
      </w:r>
    </w:p>
    <w:p w:rsidR="002F23AD" w:rsidRPr="00E155B6" w:rsidRDefault="002F23AD" w:rsidP="002E02C6">
      <w:pPr>
        <w:numPr>
          <w:ilvl w:val="0"/>
          <w:numId w:val="1"/>
        </w:numPr>
        <w:spacing w:after="0"/>
        <w:contextualSpacing/>
        <w:jc w:val="both"/>
        <w:rPr>
          <w:rStyle w:val="Strong"/>
          <w:rFonts w:ascii="Times New Roman" w:hAnsi="Times New Roman" w:cs="Times New Roman"/>
          <w:b w:val="0"/>
          <w:bCs w:val="0"/>
          <w:lang w:val="ro-RO"/>
        </w:rPr>
      </w:pPr>
      <w:r w:rsidRPr="00E155B6">
        <w:rPr>
          <w:rStyle w:val="Strong"/>
          <w:rFonts w:ascii="Times New Roman" w:hAnsi="Times New Roman" w:cs="Times New Roman"/>
          <w:b w:val="0"/>
          <w:bdr w:val="none" w:sz="0" w:space="0" w:color="auto" w:frame="1"/>
          <w:shd w:val="clear" w:color="auto" w:fill="FFFFFF"/>
          <w:lang w:val="ro-RO"/>
        </w:rPr>
        <w:t>Regulamentul (ce) nr. 440/2008 al Comisiei din 30 mai 2008 de stabilire a metodelor de testare în temeiul Regulamentului (CE) nr. 1907/2006 al Parlamentului European și al Consiliului privind înregistrarea, evaluarea, autorizarea și restricționarea substanțelor chimice;</w:t>
      </w:r>
    </w:p>
    <w:p w:rsidR="00E155B6" w:rsidRPr="00E155B6" w:rsidRDefault="00E155B6" w:rsidP="00C73139">
      <w:pPr>
        <w:numPr>
          <w:ilvl w:val="0"/>
          <w:numId w:val="1"/>
        </w:numPr>
        <w:spacing w:after="0"/>
        <w:contextualSpacing/>
        <w:jc w:val="both"/>
        <w:rPr>
          <w:rFonts w:ascii="Times New Roman" w:hAnsi="Times New Roman"/>
          <w:lang w:val="ro-RO"/>
        </w:rPr>
      </w:pPr>
      <w:r w:rsidRPr="00E155B6">
        <w:rPr>
          <w:rFonts w:ascii="Times New Roman" w:hAnsi="Times New Roman"/>
          <w:bCs/>
          <w:lang w:val="ro-RO"/>
        </w:rPr>
        <w:t>Directiva</w:t>
      </w:r>
      <w:r w:rsidR="002F23AD" w:rsidRPr="00E155B6">
        <w:rPr>
          <w:rFonts w:ascii="Times New Roman" w:hAnsi="Times New Roman"/>
          <w:bCs/>
          <w:lang w:val="ro-RO"/>
        </w:rPr>
        <w:t xml:space="preserve"> 94/62/CE</w:t>
      </w:r>
      <w:r w:rsidR="002F23AD" w:rsidRPr="00E155B6">
        <w:rPr>
          <w:rFonts w:ascii="Times New Roman" w:hAnsi="Times New Roman"/>
          <w:lang w:val="ro-RO"/>
        </w:rPr>
        <w:t xml:space="preserve"> A Parlamentului European şi a Consiliului din 20 decembrie 1994 privind ambalajele;</w:t>
      </w:r>
    </w:p>
    <w:p w:rsidR="00E155B6" w:rsidRPr="00E155B6" w:rsidRDefault="00E155B6" w:rsidP="00C73139">
      <w:pPr>
        <w:numPr>
          <w:ilvl w:val="0"/>
          <w:numId w:val="1"/>
        </w:numPr>
        <w:spacing w:after="0"/>
        <w:contextualSpacing/>
        <w:jc w:val="both"/>
        <w:rPr>
          <w:rFonts w:ascii="Times New Roman" w:hAnsi="Times New Roman" w:cs="Times New Roman"/>
          <w:bCs/>
          <w:bdr w:val="none" w:sz="0" w:space="0" w:color="auto" w:frame="1"/>
          <w:shd w:val="clear" w:color="auto" w:fill="FFFFFF"/>
          <w:lang w:val="ro-RO"/>
        </w:rPr>
      </w:pPr>
      <w:r w:rsidRPr="00E155B6">
        <w:rPr>
          <w:rFonts w:ascii="Times New Roman" w:hAnsi="Times New Roman"/>
          <w:bCs/>
          <w:lang w:val="ro-RO"/>
        </w:rPr>
        <w:t>Directiva 2002/96/CE</w:t>
      </w:r>
      <w:r w:rsidRPr="00E155B6">
        <w:rPr>
          <w:rFonts w:ascii="Times New Roman" w:hAnsi="Times New Roman"/>
          <w:lang w:val="ro-RO"/>
        </w:rPr>
        <w:t xml:space="preserve"> a Parlamentului European şi a Consiliului din 27 ianuarie 2003 privind deşeurile de echipamente electrice şi electronice</w:t>
      </w:r>
    </w:p>
    <w:p w:rsidR="00E155B6" w:rsidRPr="00E155B6" w:rsidRDefault="00E155B6" w:rsidP="00C73139">
      <w:pPr>
        <w:numPr>
          <w:ilvl w:val="0"/>
          <w:numId w:val="1"/>
        </w:numPr>
        <w:spacing w:after="0"/>
        <w:contextualSpacing/>
        <w:jc w:val="both"/>
        <w:rPr>
          <w:rFonts w:ascii="Times New Roman" w:hAnsi="Times New Roman" w:cs="Times New Roman"/>
          <w:bCs/>
          <w:bdr w:val="none" w:sz="0" w:space="0" w:color="auto" w:frame="1"/>
          <w:shd w:val="clear" w:color="auto" w:fill="FFFFFF"/>
          <w:lang w:val="ro-RO"/>
        </w:rPr>
      </w:pPr>
      <w:r w:rsidRPr="00E155B6">
        <w:rPr>
          <w:rFonts w:ascii="Times New Roman" w:hAnsi="Times New Roman"/>
          <w:bCs/>
          <w:lang w:val="ro-RO"/>
        </w:rPr>
        <w:t>Directiva 2006/66/CE</w:t>
      </w:r>
      <w:r w:rsidRPr="00E155B6">
        <w:rPr>
          <w:rFonts w:ascii="Times New Roman" w:hAnsi="Times New Roman"/>
          <w:lang w:val="ro-RO"/>
        </w:rPr>
        <w:t xml:space="preserve"> a Parlamentului European şi a Consiliului din 6 septembrie 2006 privind bateriile și acumulatorii și deșeurile de baterii și acumulatori</w:t>
      </w:r>
    </w:p>
    <w:p w:rsidR="002E02C6" w:rsidRDefault="002E02C6" w:rsidP="002E02C6">
      <w:pPr>
        <w:spacing w:after="0"/>
        <w:jc w:val="both"/>
        <w:rPr>
          <w:rFonts w:ascii="Times New Roman" w:hAnsi="Times New Roman" w:cs="Times New Roman"/>
          <w:sz w:val="24"/>
          <w:szCs w:val="24"/>
          <w:lang w:val="ro-RO"/>
        </w:rPr>
      </w:pPr>
      <w:r w:rsidRPr="00E155B6">
        <w:rPr>
          <w:rFonts w:ascii="Times New Roman" w:hAnsi="Times New Roman" w:cs="Times New Roman"/>
          <w:sz w:val="24"/>
          <w:szCs w:val="24"/>
          <w:lang w:val="ro-RO"/>
        </w:rPr>
        <w:t>dar de asemenea, în general tuturor elementelor infrastructurii calității, ce vor influența sectoarele selectate pentru A</w:t>
      </w:r>
      <w:r w:rsidR="008A1923" w:rsidRPr="00E155B6">
        <w:rPr>
          <w:rFonts w:ascii="Times New Roman" w:hAnsi="Times New Roman" w:cs="Times New Roman"/>
          <w:sz w:val="24"/>
          <w:szCs w:val="24"/>
          <w:lang w:val="ro-RO"/>
        </w:rPr>
        <w:t>E</w:t>
      </w:r>
      <w:r w:rsidRPr="00E155B6">
        <w:rPr>
          <w:rFonts w:ascii="Times New Roman" w:hAnsi="Times New Roman" w:cs="Times New Roman"/>
          <w:sz w:val="24"/>
          <w:szCs w:val="24"/>
          <w:lang w:val="ro-RO"/>
        </w:rPr>
        <w:t>CA.</w:t>
      </w:r>
    </w:p>
    <w:p w:rsidR="002F23AD" w:rsidRDefault="002F23AD" w:rsidP="002E02C6">
      <w:pPr>
        <w:spacing w:after="0"/>
        <w:jc w:val="both"/>
        <w:rPr>
          <w:rFonts w:ascii="Times New Roman" w:hAnsi="Times New Roman" w:cs="Times New Roman"/>
          <w:sz w:val="24"/>
          <w:szCs w:val="24"/>
          <w:lang w:val="ro-RO"/>
        </w:rPr>
      </w:pPr>
    </w:p>
    <w:p w:rsidR="002E02C6" w:rsidRPr="00380CB7"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7" w:name="_Toc452735090"/>
      <w:r w:rsidRPr="00380CB7">
        <w:rPr>
          <w:rFonts w:ascii="Times New Roman" w:eastAsiaTheme="majorEastAsia" w:hAnsi="Times New Roman" w:cs="Times New Roman"/>
          <w:b/>
          <w:sz w:val="24"/>
          <w:szCs w:val="24"/>
          <w:lang w:val="ro-RO"/>
        </w:rPr>
        <w:t>2.1 Cadrul legal în corespundere cu condițiile UE</w:t>
      </w:r>
      <w:bookmarkEnd w:id="7"/>
    </w:p>
    <w:p w:rsidR="002E02C6" w:rsidRPr="002C613B" w:rsidRDefault="008A1923" w:rsidP="002E02C6">
      <w:pPr>
        <w:jc w:val="both"/>
        <w:rPr>
          <w:rFonts w:ascii="Times New Roman" w:hAnsi="Times New Roman" w:cs="Times New Roman"/>
          <w:sz w:val="24"/>
          <w:szCs w:val="24"/>
          <w:lang w:val="ro-RO"/>
        </w:rPr>
      </w:pPr>
      <w:r>
        <w:rPr>
          <w:rFonts w:ascii="Times New Roman" w:hAnsi="Times New Roman" w:cs="Times New Roman"/>
          <w:sz w:val="24"/>
          <w:szCs w:val="24"/>
          <w:lang w:val="ro-RO"/>
        </w:rPr>
        <w:t>AE</w:t>
      </w:r>
      <w:r w:rsidR="002E02C6" w:rsidRPr="002C613B">
        <w:rPr>
          <w:rFonts w:ascii="Times New Roman" w:hAnsi="Times New Roman" w:cs="Times New Roman"/>
          <w:sz w:val="24"/>
          <w:szCs w:val="24"/>
          <w:lang w:val="ro-RO"/>
        </w:rPr>
        <w:t>CA poate fi negociat și implementat doar în sectoarele unde există o legislație Europeană corespunzătoare cu referire la regulamentele și directivele CE pentru produsele industriale.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În același timp este necesar că să existe o corelare legislativă cu Republica Moldova.</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Corespundere, adoptare și menținere a părților corespunzătoare ale acquis-ului, atît la nivel orizontal, cît și la nivel sectorial, în Republica Moldova.</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Evaluarea legislației corespunzătoare a Republicii Moldova și implementarea infrastructurii în sectoarele selectate.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Sectoarele selectate ar trebui să fie legate de domeniile produselor unde Moldova are exporturi semnificative sau potențial de export și produsele sunt acoperite de către legislația Europeană armonizată și este stabilită și funcționabilă o procedură de evaluare a conformității corespunzătoare sectoarelor selectate. Acestea cad sub incidența directivelor și regulamentelor orizontale ale UE și Directivelor de Noua Abordare. </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8" w:name="_Toc452735091"/>
      <w:r w:rsidRPr="00D01FC8">
        <w:rPr>
          <w:rFonts w:ascii="Times New Roman" w:eastAsiaTheme="majorEastAsia" w:hAnsi="Times New Roman" w:cs="Times New Roman"/>
          <w:b/>
          <w:sz w:val="24"/>
          <w:szCs w:val="24"/>
          <w:lang w:val="ro-RO"/>
        </w:rPr>
        <w:t>2.2 Acte de bază</w:t>
      </w:r>
      <w:bookmarkEnd w:id="8"/>
      <w:r w:rsidRPr="00D01FC8">
        <w:rPr>
          <w:rFonts w:ascii="Times New Roman" w:eastAsiaTheme="majorEastAsia" w:hAnsi="Times New Roman" w:cs="Times New Roman"/>
          <w:b/>
          <w:sz w:val="24"/>
          <w:szCs w:val="24"/>
          <w:lang w:val="ro-RO"/>
        </w:rPr>
        <w:t xml:space="preserve">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Acordul de Asociere dintre Republica Moldova și Uniunea Europeană trebuie sa fie încheiat, precum și un acord general cu UE trebuie stabilit.</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Trebuie confirmat într-o formă de acord dintre Republica M</w:t>
      </w:r>
      <w:r w:rsidR="008A1923">
        <w:rPr>
          <w:rFonts w:ascii="Times New Roman" w:hAnsi="Times New Roman" w:cs="Times New Roman"/>
          <w:sz w:val="24"/>
          <w:szCs w:val="24"/>
          <w:lang w:val="ro-RO"/>
        </w:rPr>
        <w:t>oldova drept țară solicitantă AE</w:t>
      </w:r>
      <w:r w:rsidRPr="002C613B">
        <w:rPr>
          <w:rFonts w:ascii="Times New Roman" w:hAnsi="Times New Roman" w:cs="Times New Roman"/>
          <w:sz w:val="24"/>
          <w:szCs w:val="24"/>
          <w:lang w:val="ro-RO"/>
        </w:rPr>
        <w:t>CA și UE</w:t>
      </w:r>
      <w:r w:rsidRPr="002C613B">
        <w:rPr>
          <w:rFonts w:ascii="Times New Roman" w:hAnsi="Times New Roman" w:cs="Times New Roman"/>
          <w:sz w:val="24"/>
          <w:szCs w:val="24"/>
          <w:vertAlign w:val="superscript"/>
          <w:lang w:val="ro-RO"/>
        </w:rPr>
        <w:footnoteReference w:id="1"/>
      </w:r>
      <w:r w:rsidRPr="002C613B">
        <w:rPr>
          <w:rFonts w:ascii="Times New Roman" w:hAnsi="Times New Roman" w:cs="Times New Roman"/>
          <w:sz w:val="24"/>
          <w:szCs w:val="24"/>
          <w:lang w:val="ro-RO"/>
        </w:rPr>
        <w:t xml:space="preserve"> într-o formă a unui Acord de Asociere sau parteneriat și/sau unui Acord de liber schimb.</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Acesta, de asemenea, include prevederi pentru promovarea aplicării regulamentelor și standardelor UE pentru produsele industriale și procedurile de certificare respective.</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D01FC8" w:rsidP="002E02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Acordul</w:t>
      </w:r>
      <w:r w:rsidR="008A1923">
        <w:rPr>
          <w:rFonts w:ascii="Times New Roman" w:hAnsi="Times New Roman" w:cs="Times New Roman"/>
          <w:sz w:val="24"/>
          <w:szCs w:val="24"/>
          <w:lang w:val="ro-RO"/>
        </w:rPr>
        <w:t xml:space="preserve"> AE</w:t>
      </w:r>
      <w:r w:rsidR="002E02C6" w:rsidRPr="002C613B">
        <w:rPr>
          <w:rFonts w:ascii="Times New Roman" w:hAnsi="Times New Roman" w:cs="Times New Roman"/>
          <w:sz w:val="24"/>
          <w:szCs w:val="24"/>
          <w:lang w:val="ro-RO"/>
        </w:rPr>
        <w:t>CA, de asemenea, prevăd cadrul instituțional ce va fi utilizat sau adaptat după necesitate. Scopul este de a stabili un mecanism flexibil pentru facilitarea funcționării și operabilității lor fără a crea complicații administrative și alte sarcini suplimentare.</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w:t>
      </w:r>
      <w:r w:rsidR="008A1923">
        <w:rPr>
          <w:rFonts w:ascii="Times New Roman" w:hAnsi="Times New Roman" w:cs="Times New Roman"/>
          <w:sz w:val="24"/>
          <w:szCs w:val="24"/>
          <w:lang w:val="ro-RO"/>
        </w:rPr>
        <w:t>E</w:t>
      </w:r>
      <w:r w:rsidRPr="002C613B">
        <w:rPr>
          <w:rFonts w:ascii="Times New Roman" w:hAnsi="Times New Roman" w:cs="Times New Roman"/>
          <w:sz w:val="24"/>
          <w:szCs w:val="24"/>
          <w:lang w:val="ro-RO"/>
        </w:rPr>
        <w:t xml:space="preserve">CA va conține un acord de bază și anexele sale specifice referitoare la sectoarele prioritare și lista legislației orizontale și sectoriale (Directive CE și prevederi administrative) vor fi un protocol pentru actul de bază. </w:t>
      </w:r>
    </w:p>
    <w:p w:rsidR="002E02C6" w:rsidRPr="002C613B" w:rsidRDefault="002E02C6" w:rsidP="002E02C6">
      <w:pPr>
        <w:spacing w:after="0"/>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9" w:name="_Toc452735092"/>
      <w:r w:rsidRPr="00D01FC8">
        <w:rPr>
          <w:rFonts w:ascii="Times New Roman" w:eastAsiaTheme="majorEastAsia" w:hAnsi="Times New Roman" w:cs="Times New Roman"/>
          <w:b/>
          <w:sz w:val="24"/>
          <w:szCs w:val="24"/>
          <w:lang w:val="ro-RO"/>
        </w:rPr>
        <w:t>2.3 Cooperarea legislativă cu țara partener – Republica Moldova</w:t>
      </w:r>
      <w:bookmarkEnd w:id="9"/>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Pentru a îndeplini precondițiile, va fi stabilită o cooperare legislativă intensifica</w:t>
      </w:r>
      <w:r w:rsidR="00D01FC8">
        <w:rPr>
          <w:rFonts w:ascii="Times New Roman" w:hAnsi="Times New Roman" w:cs="Times New Roman"/>
          <w:sz w:val="24"/>
          <w:szCs w:val="24"/>
          <w:lang w:val="ro-RO"/>
        </w:rPr>
        <w:t>tă între Republica Moldova și UE</w:t>
      </w:r>
      <w:r w:rsidRPr="002C613B">
        <w:rPr>
          <w:rFonts w:ascii="Times New Roman" w:hAnsi="Times New Roman" w:cs="Times New Roman"/>
          <w:sz w:val="24"/>
          <w:szCs w:val="24"/>
          <w:lang w:val="ro-RO"/>
        </w:rPr>
        <w:t>.</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Această cooperare va asigura ca coordonatorul și alte părți interesate să</w:t>
      </w:r>
      <w:r w:rsidR="008A1923">
        <w:rPr>
          <w:rFonts w:ascii="Times New Roman" w:hAnsi="Times New Roman" w:cs="Times New Roman"/>
          <w:sz w:val="24"/>
          <w:szCs w:val="24"/>
          <w:lang w:val="ro-RO"/>
        </w:rPr>
        <w:t xml:space="preserve"> dețină un rol în pregătirile AE</w:t>
      </w:r>
      <w:r w:rsidRPr="002C613B">
        <w:rPr>
          <w:rFonts w:ascii="Times New Roman" w:hAnsi="Times New Roman" w:cs="Times New Roman"/>
          <w:sz w:val="24"/>
          <w:szCs w:val="24"/>
          <w:lang w:val="ro-RO"/>
        </w:rPr>
        <w:t>CA în Republica Moldova.</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anexă la Foaia de Parcurs, va fi prevăzut un orar cu termenii limită și acțiuni ce urmează a fi întreprinse în cadrul actului de bază.</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Resursele de asistența tehnică necesare legate de progresul sarcinilor, la fel vor fi incluse în orar.</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Asistența tehnică va fi concepută în scopul susținerii subiectelor</w:t>
      </w:r>
      <w:r w:rsidR="008A1923">
        <w:rPr>
          <w:rFonts w:ascii="Times New Roman" w:hAnsi="Times New Roman" w:cs="Times New Roman"/>
          <w:sz w:val="24"/>
          <w:szCs w:val="24"/>
          <w:lang w:val="ro-RO"/>
        </w:rPr>
        <w:t>/sectoarelor selectate pentru AE</w:t>
      </w:r>
      <w:r w:rsidRPr="002C613B">
        <w:rPr>
          <w:rFonts w:ascii="Times New Roman" w:hAnsi="Times New Roman" w:cs="Times New Roman"/>
          <w:sz w:val="24"/>
          <w:szCs w:val="24"/>
          <w:lang w:val="ro-RO"/>
        </w:rPr>
        <w:t>CA.</w:t>
      </w:r>
    </w:p>
    <w:p w:rsidR="002E02C6" w:rsidRPr="00D01FC8"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bookmarkStart w:id="10" w:name="_Toc452735093"/>
      <w:r w:rsidRPr="00D01FC8">
        <w:rPr>
          <w:rFonts w:ascii="Times New Roman" w:eastAsiaTheme="majorEastAsia" w:hAnsi="Times New Roman" w:cs="Times New Roman"/>
          <w:b/>
          <w:sz w:val="24"/>
          <w:szCs w:val="24"/>
          <w:lang w:val="ro-RO"/>
        </w:rPr>
        <w:t>3. Infrastructura calității</w:t>
      </w:r>
      <w:bookmarkEnd w:id="10"/>
    </w:p>
    <w:p w:rsidR="002E02C6" w:rsidRPr="002C613B" w:rsidRDefault="008A1923" w:rsidP="002E02C6">
      <w:pPr>
        <w:jc w:val="both"/>
        <w:rPr>
          <w:rFonts w:ascii="Times New Roman" w:hAnsi="Times New Roman" w:cs="Times New Roman"/>
          <w:sz w:val="24"/>
          <w:szCs w:val="24"/>
          <w:lang w:val="ro-RO"/>
        </w:rPr>
      </w:pPr>
      <w:r>
        <w:rPr>
          <w:rFonts w:ascii="Times New Roman" w:hAnsi="Times New Roman" w:cs="Times New Roman"/>
          <w:sz w:val="24"/>
          <w:szCs w:val="24"/>
          <w:lang w:val="ro-RO"/>
        </w:rPr>
        <w:t>Instrumentul AE</w:t>
      </w:r>
      <w:r w:rsidR="002E02C6" w:rsidRPr="002C613B">
        <w:rPr>
          <w:rFonts w:ascii="Times New Roman" w:hAnsi="Times New Roman" w:cs="Times New Roman"/>
          <w:sz w:val="24"/>
          <w:szCs w:val="24"/>
          <w:lang w:val="ro-RO"/>
        </w:rPr>
        <w:t xml:space="preserve">CA nu diferă, în principiu, de implementarea completă a tuturor directivelor CE și a prevederilor legale, cît și de relația față de infrastructura calității naționale.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Prin urmare, este foarte important ca toate elementele infrastructurii a calității, în sectoarele select</w:t>
      </w:r>
      <w:r w:rsidR="008A1923">
        <w:rPr>
          <w:rFonts w:ascii="Times New Roman" w:hAnsi="Times New Roman" w:cs="Times New Roman"/>
          <w:sz w:val="24"/>
          <w:szCs w:val="24"/>
          <w:lang w:val="ro-RO"/>
        </w:rPr>
        <w:t>ate pentru AE</w:t>
      </w:r>
      <w:r w:rsidRPr="002C613B">
        <w:rPr>
          <w:rFonts w:ascii="Times New Roman" w:hAnsi="Times New Roman" w:cs="Times New Roman"/>
          <w:sz w:val="24"/>
          <w:szCs w:val="24"/>
          <w:lang w:val="ro-RO"/>
        </w:rPr>
        <w:t>CA, să fie implementate și funcționale.</w:t>
      </w:r>
    </w:p>
    <w:p w:rsidR="002E02C6" w:rsidRPr="002C613B" w:rsidRDefault="002E02C6" w:rsidP="002E02C6">
      <w:pPr>
        <w:jc w:val="both"/>
        <w:rPr>
          <w:rFonts w:ascii="Times New Roman" w:hAnsi="Times New Roman" w:cs="Times New Roman"/>
          <w:sz w:val="24"/>
          <w:szCs w:val="24"/>
          <w:lang w:val="ro-RO"/>
        </w:rPr>
      </w:pPr>
      <w:r w:rsidRPr="00D01FC8">
        <w:rPr>
          <w:rFonts w:ascii="Times New Roman" w:hAnsi="Times New Roman" w:cs="Times New Roman"/>
          <w:b/>
          <w:sz w:val="24"/>
          <w:szCs w:val="24"/>
          <w:lang w:val="ro-RO"/>
        </w:rPr>
        <w:t>3.1  Infrastructura calității</w:t>
      </w:r>
      <w:r w:rsidRPr="00D01FC8">
        <w:rPr>
          <w:rFonts w:ascii="Times New Roman" w:hAnsi="Times New Roman" w:cs="Times New Roman"/>
          <w:sz w:val="24"/>
          <w:szCs w:val="24"/>
          <w:lang w:val="ro-RO"/>
        </w:rPr>
        <w:t xml:space="preserve"> </w:t>
      </w:r>
      <w:r w:rsidRPr="002C613B">
        <w:rPr>
          <w:rFonts w:ascii="Times New Roman" w:hAnsi="Times New Roman" w:cs="Times New Roman"/>
          <w:sz w:val="24"/>
          <w:szCs w:val="24"/>
          <w:lang w:val="ro-RO"/>
        </w:rPr>
        <w:t>poate fi exprimată drept inter legătură dintre:</w:t>
      </w:r>
    </w:p>
    <w:p w:rsidR="002E02C6" w:rsidRPr="002C613B" w:rsidRDefault="002E02C6" w:rsidP="002E02C6">
      <w:pPr>
        <w:numPr>
          <w:ilvl w:val="0"/>
          <w:numId w:val="2"/>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Standardizare</w:t>
      </w:r>
    </w:p>
    <w:p w:rsidR="002E02C6" w:rsidRPr="002C613B" w:rsidRDefault="002E02C6" w:rsidP="002E02C6">
      <w:pPr>
        <w:numPr>
          <w:ilvl w:val="0"/>
          <w:numId w:val="2"/>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Metrologie</w:t>
      </w:r>
    </w:p>
    <w:p w:rsidR="002E02C6" w:rsidRPr="002C613B" w:rsidRDefault="002E02C6" w:rsidP="002E02C6">
      <w:pPr>
        <w:numPr>
          <w:ilvl w:val="0"/>
          <w:numId w:val="2"/>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Acreditare</w:t>
      </w:r>
    </w:p>
    <w:p w:rsidR="002E02C6" w:rsidRPr="002C613B" w:rsidRDefault="002E02C6" w:rsidP="002E02C6">
      <w:pPr>
        <w:numPr>
          <w:ilvl w:val="0"/>
          <w:numId w:val="2"/>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Evaluarea Conformității </w:t>
      </w:r>
    </w:p>
    <w:p w:rsidR="002E02C6" w:rsidRPr="002C613B" w:rsidRDefault="002E02C6" w:rsidP="002E02C6">
      <w:pPr>
        <w:numPr>
          <w:ilvl w:val="0"/>
          <w:numId w:val="2"/>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(Supravegherea Pieței)</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afară de aceasta, consumatorii vor beneficia de produse mai bune și mai consecvente, precum și mai sigure.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Introducerea unui sistem al infrastructurii calității, atît în prevederile administrative, cît și în legislație va fi realizată concomitent cu producerea din sectorul privat.</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Interacțiunea dintre operatori poate fi considerată ca un lanț al valorilor.</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Lanțul valorilor în sistemul infrastructurii calității este explicat în figura de mai jos.</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noProof/>
          <w:sz w:val="24"/>
          <w:szCs w:val="24"/>
          <w:lang w:val="en-US"/>
        </w:rPr>
        <w:drawing>
          <wp:inline distT="0" distB="0" distL="0" distR="0" wp14:anchorId="656DF5EB" wp14:editId="46802099">
            <wp:extent cx="6172200" cy="3471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3686" cy="3483949"/>
                    </a:xfrm>
                    <a:prstGeom prst="rect">
                      <a:avLst/>
                    </a:prstGeom>
                  </pic:spPr>
                </pic:pic>
              </a:graphicData>
            </a:graphic>
          </wp:inline>
        </w:drawing>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Prin urmare infrastructura calității este un element important pentru asigurarea transparenței în administrare și în societate, ce abordează probleme majore într-o modalitate structurată și corespunzătoare.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Infrastructura calității este, de asemenea, un aspect important pentru deschiderea sectorului privat spre concurență și realizarea produselor în mod egal și echitabil, folosind aceleași specificații tehnice și proceduri pentru evaluarea conformității la o anumită specificare tehnică aprobată și recunoscută, la nivel național și/sau internațional.</w:t>
      </w:r>
    </w:p>
    <w:p w:rsidR="002E02C6" w:rsidRPr="002C613B" w:rsidRDefault="002E02C6" w:rsidP="002E02C6">
      <w:pPr>
        <w:keepNext/>
        <w:keepLines/>
        <w:spacing w:before="40" w:after="0"/>
        <w:jc w:val="both"/>
        <w:outlineLvl w:val="1"/>
        <w:rPr>
          <w:rFonts w:ascii="Times New Roman" w:eastAsiaTheme="majorEastAsia" w:hAnsi="Times New Roman" w:cs="Times New Roman"/>
          <w:b/>
          <w:color w:val="2E74B5" w:themeColor="accent1" w:themeShade="BF"/>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11" w:name="_Toc452735095"/>
      <w:r w:rsidRPr="00D01FC8">
        <w:rPr>
          <w:rFonts w:ascii="Times New Roman" w:eastAsiaTheme="majorEastAsia" w:hAnsi="Times New Roman" w:cs="Times New Roman"/>
          <w:b/>
          <w:sz w:val="24"/>
          <w:szCs w:val="24"/>
          <w:lang w:val="ro-RO"/>
        </w:rPr>
        <w:t>3.2 Standardizare</w:t>
      </w:r>
      <w:bookmarkEnd w:id="11"/>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Standardizarea este un precursor pentru restul activităților din sistemul infrastructurii calității. De aceea, este foarte important ca organismul național de standardizare să adopte standarde europene, atît orizontale, cît și cele referitoare la produse, în conformitate cu Directivele europene de Noua Abordare și prin urmare a legislației Europene armonizate și standardele armonizate corespunzătoare directivelor, dar de asemenea și standardele de referință ce susțin standardele armonizate, pentru care A</w:t>
      </w:r>
      <w:r w:rsidR="008A1923">
        <w:rPr>
          <w:rFonts w:ascii="Times New Roman" w:hAnsi="Times New Roman" w:cs="Times New Roman"/>
          <w:sz w:val="24"/>
          <w:szCs w:val="24"/>
          <w:lang w:val="ro-RO"/>
        </w:rPr>
        <w:t>E</w:t>
      </w:r>
      <w:r w:rsidRPr="002C613B">
        <w:rPr>
          <w:rFonts w:ascii="Times New Roman" w:hAnsi="Times New Roman" w:cs="Times New Roman"/>
          <w:sz w:val="24"/>
          <w:szCs w:val="24"/>
          <w:lang w:val="ro-RO"/>
        </w:rPr>
        <w:t xml:space="preserve">CA este pregătit. </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Standardele naționale elaborate în R</w:t>
      </w:r>
      <w:r w:rsidR="00D01FC8">
        <w:rPr>
          <w:rFonts w:ascii="Times New Roman" w:hAnsi="Times New Roman" w:cs="Times New Roman"/>
          <w:sz w:val="24"/>
          <w:szCs w:val="24"/>
          <w:lang w:val="ro-RO"/>
        </w:rPr>
        <w:t xml:space="preserve">epublica </w:t>
      </w:r>
      <w:r w:rsidRPr="002C613B">
        <w:rPr>
          <w:rFonts w:ascii="Times New Roman" w:hAnsi="Times New Roman" w:cs="Times New Roman"/>
          <w:sz w:val="24"/>
          <w:szCs w:val="24"/>
          <w:lang w:val="ro-RO"/>
        </w:rPr>
        <w:t>M</w:t>
      </w:r>
      <w:r w:rsidR="00D01FC8">
        <w:rPr>
          <w:rFonts w:ascii="Times New Roman" w:hAnsi="Times New Roman" w:cs="Times New Roman"/>
          <w:sz w:val="24"/>
          <w:szCs w:val="24"/>
          <w:lang w:val="ro-RO"/>
        </w:rPr>
        <w:t>oldova</w:t>
      </w:r>
      <w:r w:rsidRPr="002C613B">
        <w:rPr>
          <w:rFonts w:ascii="Times New Roman" w:hAnsi="Times New Roman" w:cs="Times New Roman"/>
          <w:sz w:val="24"/>
          <w:szCs w:val="24"/>
          <w:lang w:val="ro-RO"/>
        </w:rPr>
        <w:t>, fiind inițiale, dar mai ales cele ce adoptă fie standardele ISO/IEC, fie cele CEN/CENELEC, sunt considerate esențiale pentru dezvoltarea infrastructurii calității.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Standardele ar trebui să rămînă voluntare, dar susținute de prevederi legale sau administrative cu privire la sănătate sau siguranță. Standardele pentru produse definesc aceste produse și cerințele făță de un produs pentru o anumită utilizare precum și metodele de testare.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ceea ce privește infrastructura calității, standardele referitoare la acreditare și/sau standardele de management sunt standarde orizontale foarte importante.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Organismul național de standardizare este responsabil de coordonarea și de adoptarea standardelor referitoare la produse, sănătate, siguranță și de standardele orizontale, cum ar fi, cele referitoare la acreditare, management, etc.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Organismul național de standardizare trebuie de asemenea, să fie membru al organizațiilor internaționale pentru standardizare, cum ar fi, ISO/IEC și CEN/CENELEC și să participe la elaborarea standardelor recunoscute la nivel internațional.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Organismul național de standardizare va fi partea responsabilă pentru cooperarea cu organizațiile internaționale de standardizare și va susține armonizarea standardelor naționale cu standardele recunoscute la nivel internațional.</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La nivel național, organismul național de standardizare va coopera cu toate părțile interesate, începînd cu producătorii, organismele de evaluare a conformității și autoritățile pînă la consumatori, pentru a reflecta poziția națională. </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12" w:name="_Toc452735096"/>
      <w:r w:rsidRPr="00D01FC8">
        <w:rPr>
          <w:rFonts w:ascii="Times New Roman" w:eastAsiaTheme="majorEastAsia" w:hAnsi="Times New Roman" w:cs="Times New Roman"/>
          <w:b/>
          <w:sz w:val="24"/>
          <w:szCs w:val="24"/>
          <w:lang w:val="ro-RO"/>
        </w:rPr>
        <w:t>3.3 Acreditarea</w:t>
      </w:r>
      <w:bookmarkEnd w:id="12"/>
    </w:p>
    <w:p w:rsidR="002E02C6" w:rsidRPr="00D01FC8" w:rsidRDefault="002E02C6" w:rsidP="002E02C6">
      <w:pPr>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t xml:space="preserve">Acreditarea este un sistem a cărui scop este de a crea mai multă încredere în serviciile furnizate de către o companie acreditată. </w:t>
      </w:r>
    </w:p>
    <w:p w:rsidR="002E02C6" w:rsidRPr="00D01FC8" w:rsidRDefault="002E02C6" w:rsidP="002E02C6">
      <w:pPr>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t>În momentul cînd compania întrunește cerințele pentru a fi acreditat, alte companii, la fel ca și autoritățile publice și consumatorii pot avea încredere în obținerea calității așteptate din partea companiei. Compania va fi evaluată în baza cerințelor ce se referă tipului specific de activitate.</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13" w:name="_Toc452735097"/>
      <w:bookmarkStart w:id="14" w:name="_Toc443388611"/>
      <w:r w:rsidRPr="00D01FC8">
        <w:rPr>
          <w:rFonts w:ascii="Times New Roman" w:eastAsiaTheme="majorEastAsia" w:hAnsi="Times New Roman" w:cs="Times New Roman"/>
          <w:b/>
          <w:sz w:val="24"/>
          <w:szCs w:val="24"/>
          <w:lang w:val="ro-RO"/>
        </w:rPr>
        <w:t>3.3.1 Standarde internaționale</w:t>
      </w:r>
      <w:bookmarkEnd w:id="13"/>
      <w:r w:rsidRPr="00D01FC8">
        <w:rPr>
          <w:rFonts w:ascii="Times New Roman" w:eastAsiaTheme="majorEastAsia" w:hAnsi="Times New Roman" w:cs="Times New Roman"/>
          <w:b/>
          <w:sz w:val="24"/>
          <w:szCs w:val="24"/>
          <w:lang w:val="ro-RO"/>
        </w:rPr>
        <w:t xml:space="preserve"> </w:t>
      </w:r>
      <w:bookmarkEnd w:id="14"/>
    </w:p>
    <w:p w:rsidR="002E02C6" w:rsidRPr="00D01FC8" w:rsidRDefault="002E02C6" w:rsidP="002E02C6">
      <w:pPr>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t xml:space="preserve">Baza generală pentru acreditare constituie standardele de acreditare recunoscute la nivel internațional, care sunt aceleași, pentru țările unde ele sunt aplicabile. </w:t>
      </w:r>
    </w:p>
    <w:p w:rsidR="002E02C6" w:rsidRPr="00D01FC8" w:rsidRDefault="002E02C6" w:rsidP="002E02C6">
      <w:pPr>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lastRenderedPageBreak/>
        <w:t>Centru Național de Acreditare elaborează regulamentele/procedurile referitoare la acreditare în ceea ce privește aplicarea concretă a standardelor. Aceste acte procedurale vor avea la bază cerințele organizațiilor internaționale, cum ar fi EA, IAF și ILAC.</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15" w:name="_Toc443388612"/>
      <w:bookmarkStart w:id="16" w:name="_Toc452735098"/>
      <w:r w:rsidRPr="00D01FC8">
        <w:rPr>
          <w:rFonts w:ascii="Times New Roman" w:eastAsiaTheme="majorEastAsia" w:hAnsi="Times New Roman" w:cs="Times New Roman"/>
          <w:b/>
          <w:sz w:val="24"/>
          <w:szCs w:val="24"/>
          <w:lang w:val="ro-RO"/>
        </w:rPr>
        <w:t>3.3.2 Acreditarea este un control al compan</w:t>
      </w:r>
      <w:bookmarkEnd w:id="15"/>
      <w:r w:rsidRPr="00D01FC8">
        <w:rPr>
          <w:rFonts w:ascii="Times New Roman" w:eastAsiaTheme="majorEastAsia" w:hAnsi="Times New Roman" w:cs="Times New Roman"/>
          <w:b/>
          <w:sz w:val="24"/>
          <w:szCs w:val="24"/>
          <w:lang w:val="ro-RO"/>
        </w:rPr>
        <w:t>iei</w:t>
      </w:r>
      <w:bookmarkEnd w:id="16"/>
    </w:p>
    <w:p w:rsidR="002E02C6" w:rsidRPr="00D01FC8" w:rsidRDefault="002E02C6" w:rsidP="002E02C6">
      <w:pPr>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t xml:space="preserve">Prin intermediul acreditării, Centru Național de Acreditare controlează și verifică compania în ceea ce privește cum se întrunesc obligațiunile sale în procesul de producere cu procesele de management. Aceasta include procedurile de rutină ale companiei, competența angajaților, cît și imparțialitatea în procesul de lucru al companiei. </w:t>
      </w:r>
    </w:p>
    <w:p w:rsidR="002E02C6" w:rsidRPr="00D01FC8" w:rsidRDefault="002E02C6" w:rsidP="002E02C6">
      <w:pPr>
        <w:jc w:val="both"/>
        <w:rPr>
          <w:rFonts w:ascii="Times New Roman" w:eastAsiaTheme="majorEastAsia" w:hAnsi="Times New Roman" w:cs="Times New Roman"/>
          <w:b/>
          <w:sz w:val="24"/>
          <w:szCs w:val="24"/>
          <w:lang w:val="ro-RO"/>
        </w:rPr>
      </w:pPr>
      <w:r w:rsidRPr="00D01FC8">
        <w:rPr>
          <w:rFonts w:ascii="Times New Roman" w:hAnsi="Times New Roman" w:cs="Times New Roman"/>
          <w:sz w:val="24"/>
          <w:szCs w:val="24"/>
          <w:lang w:val="ro-RO"/>
        </w:rPr>
        <w:t>Acreditarea, de asemenea, se referă la aspectele tehnice:</w:t>
      </w:r>
    </w:p>
    <w:p w:rsidR="002E02C6" w:rsidRPr="00D01FC8" w:rsidRDefault="002E02C6" w:rsidP="002E02C6">
      <w:pPr>
        <w:numPr>
          <w:ilvl w:val="0"/>
          <w:numId w:val="3"/>
        </w:numPr>
        <w:contextualSpacing/>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t>este echipamentul etalonat și potrivit pentru sarcină?</w:t>
      </w:r>
    </w:p>
    <w:p w:rsidR="002E02C6" w:rsidRPr="00D01FC8" w:rsidRDefault="002E02C6" w:rsidP="002E02C6">
      <w:pPr>
        <w:numPr>
          <w:ilvl w:val="0"/>
          <w:numId w:val="3"/>
        </w:numPr>
        <w:contextualSpacing/>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t>sunt rezultatele măsurărilor fiabile și înregistrate corect?</w:t>
      </w:r>
    </w:p>
    <w:p w:rsidR="002E02C6" w:rsidRPr="00D01FC8" w:rsidRDefault="002E02C6" w:rsidP="002E02C6">
      <w:pPr>
        <w:numPr>
          <w:ilvl w:val="0"/>
          <w:numId w:val="3"/>
        </w:numPr>
        <w:contextualSpacing/>
        <w:jc w:val="both"/>
        <w:rPr>
          <w:rFonts w:ascii="Times New Roman" w:hAnsi="Times New Roman" w:cs="Times New Roman"/>
          <w:sz w:val="24"/>
          <w:szCs w:val="24"/>
          <w:lang w:val="ro-RO"/>
        </w:rPr>
      </w:pPr>
      <w:r w:rsidRPr="00D01FC8">
        <w:rPr>
          <w:rFonts w:ascii="Times New Roman" w:hAnsi="Times New Roman" w:cs="Times New Roman"/>
          <w:sz w:val="24"/>
          <w:szCs w:val="24"/>
          <w:lang w:val="ro-RO"/>
        </w:rPr>
        <w:t>există un control bun al trasabilității mijloacelor de măsurare, echipamentului testat și rezultatelor măsurărilor?</w:t>
      </w:r>
    </w:p>
    <w:p w:rsidR="002E02C6" w:rsidRPr="002C613B" w:rsidRDefault="002E02C6" w:rsidP="002E02C6">
      <w:pPr>
        <w:jc w:val="both"/>
        <w:rPr>
          <w:rFonts w:ascii="Times New Roman" w:hAnsi="Times New Roman" w:cs="Times New Roman"/>
          <w:color w:val="FF0000"/>
          <w:sz w:val="24"/>
          <w:szCs w:val="24"/>
          <w:lang w:val="ro-RO"/>
        </w:rPr>
      </w:pPr>
      <w:r w:rsidRPr="00D01FC8">
        <w:rPr>
          <w:rFonts w:ascii="Times New Roman" w:hAnsi="Times New Roman" w:cs="Times New Roman"/>
          <w:sz w:val="24"/>
          <w:szCs w:val="24"/>
          <w:lang w:val="ro-RO"/>
        </w:rPr>
        <w:t xml:space="preserve">Centru Național de Acreditare trebuie să fie membru al unei organizații internaționale pentru acreditare, pentru a obține recunoașterea internațională a serviciilor și a organismelor de evaluare a conformității acreditate respectiv.  </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17" w:name="_Toc452735099"/>
      <w:r w:rsidRPr="00D01FC8">
        <w:rPr>
          <w:rFonts w:ascii="Times New Roman" w:eastAsiaTheme="majorEastAsia" w:hAnsi="Times New Roman" w:cs="Times New Roman"/>
          <w:b/>
          <w:sz w:val="24"/>
          <w:szCs w:val="24"/>
          <w:lang w:val="ro-RO"/>
        </w:rPr>
        <w:t>3.4 Metrologie</w:t>
      </w:r>
      <w:bookmarkEnd w:id="17"/>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Metrologia este știința măsurărilor.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Măsurările și metrologia sunt esențiale și au o legătură semnificativă în relație cu infrastructura calității, în special în domeniul furnizării serviciilor de evaluare a conformității.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Metrologia este fundamentală pentru inspecție, testare și servicii de certificare, atît în domeniul voluntar, cît și în domeniul reglementat. </w:t>
      </w:r>
    </w:p>
    <w:p w:rsidR="002E02C6" w:rsidRPr="002C613B" w:rsidRDefault="002E02C6" w:rsidP="002E02C6">
      <w:pPr>
        <w:spacing w:after="0"/>
        <w:jc w:val="both"/>
        <w:rPr>
          <w:rFonts w:ascii="Times New Roman" w:hAnsi="Times New Roman" w:cs="Times New Roman"/>
          <w:sz w:val="24"/>
          <w:szCs w:val="24"/>
          <w:lang w:val="ro-RO"/>
        </w:rPr>
      </w:pPr>
      <w:r w:rsidRPr="00D01FC8">
        <w:rPr>
          <w:rFonts w:ascii="Times New Roman" w:hAnsi="Times New Roman" w:cs="Times New Roman"/>
          <w:b/>
          <w:sz w:val="24"/>
          <w:szCs w:val="24"/>
          <w:lang w:val="ro-RO"/>
        </w:rPr>
        <w:t>3.4.1</w:t>
      </w:r>
      <w:r w:rsidRPr="00D01FC8">
        <w:rPr>
          <w:rFonts w:ascii="Times New Roman" w:hAnsi="Times New Roman" w:cs="Times New Roman"/>
          <w:sz w:val="24"/>
          <w:szCs w:val="24"/>
          <w:lang w:val="ro-RO"/>
        </w:rPr>
        <w:t xml:space="preserve"> </w:t>
      </w:r>
      <w:r w:rsidRPr="002C613B">
        <w:rPr>
          <w:rFonts w:ascii="Times New Roman" w:hAnsi="Times New Roman" w:cs="Times New Roman"/>
          <w:sz w:val="24"/>
          <w:szCs w:val="24"/>
          <w:lang w:val="ro-RO"/>
        </w:rPr>
        <w:t xml:space="preserve">Metrologia este divizată în trei categorii individuale cu diferite niveluri de complexitate și precizie: </w:t>
      </w:r>
    </w:p>
    <w:p w:rsidR="002E02C6" w:rsidRPr="002C613B" w:rsidRDefault="002E02C6" w:rsidP="002E02C6">
      <w:pPr>
        <w:numPr>
          <w:ilvl w:val="0"/>
          <w:numId w:val="4"/>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Metrologia științifică se ocupă cu organizarea și dezvoltarea etaloanelor și cu mentenanța lor (cel mai înalt nivel)</w:t>
      </w:r>
    </w:p>
    <w:p w:rsidR="002E02C6" w:rsidRPr="002C613B" w:rsidRDefault="002E02C6" w:rsidP="002E02C6">
      <w:pPr>
        <w:numPr>
          <w:ilvl w:val="0"/>
          <w:numId w:val="4"/>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Metrologia industrială asigură funcționarea adecvată a mijloacelor de măsurare folosite de industrie, în producere și în procesele de testare, asigurînd calitatea vieții pentru cetățeni și pentru cercetarea academică.</w:t>
      </w:r>
    </w:p>
    <w:p w:rsidR="002E02C6" w:rsidRPr="002C613B" w:rsidRDefault="002E02C6" w:rsidP="002E02C6">
      <w:pPr>
        <w:numPr>
          <w:ilvl w:val="0"/>
          <w:numId w:val="4"/>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Metrologia legală se ocupă cu măsurările atunci când există o influență asupra transparenței tranzacțiilor economice, în special atunci când există o cerință pentru verificarea legală a mijlocului de măsurare.</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Activitățile metrologice, precum etalonarea, testarea și măsurarea sunt elemente care asigură calitatea industriei și calitatea vieții, activităților aferente și proceselor. Aceasta include o necesitate de a demonstra trasabilitatea, care este la fel de importantă ca și măsurarea în sine.</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Recunoașterea competenței metrologice la fiecare nivel al lanțului de trasabilitate poate fi stabilită prin recunoașterea mutuală, de ex. CIPM MRA și ILAC MRA și prin acreditare și evaluare paritară.</w:t>
      </w:r>
    </w:p>
    <w:p w:rsidR="002E02C6" w:rsidRPr="002C613B" w:rsidRDefault="002E02C6" w:rsidP="002E02C6">
      <w:pPr>
        <w:spacing w:after="0"/>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18" w:name="_Toc452735100"/>
      <w:bookmarkStart w:id="19" w:name="_Toc443388605"/>
      <w:r w:rsidRPr="00D01FC8">
        <w:rPr>
          <w:rFonts w:ascii="Times New Roman" w:eastAsiaTheme="majorEastAsia" w:hAnsi="Times New Roman" w:cs="Times New Roman"/>
          <w:b/>
          <w:sz w:val="24"/>
          <w:szCs w:val="24"/>
          <w:lang w:val="ro-RO"/>
        </w:rPr>
        <w:t>3.4.2 Metrologia științifică și industrială</w:t>
      </w:r>
      <w:bookmarkEnd w:id="18"/>
      <w:r w:rsidRPr="00D01FC8">
        <w:rPr>
          <w:rFonts w:ascii="Times New Roman" w:eastAsiaTheme="majorEastAsia" w:hAnsi="Times New Roman" w:cs="Times New Roman"/>
          <w:b/>
          <w:sz w:val="24"/>
          <w:szCs w:val="24"/>
          <w:lang w:val="ro-RO"/>
        </w:rPr>
        <w:t xml:space="preserve"> </w:t>
      </w:r>
      <w:bookmarkEnd w:id="19"/>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Metrologia științifică este împărțită în 9 domenii tehnice:</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Acustică</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Cantitatea de substanță</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Electricitate și magnetism</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Radiații ionizante și radioactivitate</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Lungimi</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Masă</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Fotometrie și radiometrie</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Termometrie</w:t>
      </w:r>
    </w:p>
    <w:p w:rsidR="002E02C6" w:rsidRPr="002C613B" w:rsidRDefault="002E02C6" w:rsidP="002E02C6">
      <w:pPr>
        <w:numPr>
          <w:ilvl w:val="0"/>
          <w:numId w:val="5"/>
        </w:num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Timp și frecvență</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 organizația EURAMET, sunt recunoscute 3 domenii:</w:t>
      </w:r>
    </w:p>
    <w:p w:rsidR="002E02C6" w:rsidRPr="002C613B" w:rsidRDefault="002E02C6" w:rsidP="002E02C6">
      <w:pPr>
        <w:numPr>
          <w:ilvl w:val="0"/>
          <w:numId w:val="6"/>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Debite</w:t>
      </w:r>
    </w:p>
    <w:p w:rsidR="002E02C6" w:rsidRPr="002C613B" w:rsidRDefault="002E02C6" w:rsidP="002E02C6">
      <w:pPr>
        <w:numPr>
          <w:ilvl w:val="0"/>
          <w:numId w:val="6"/>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Metrologia interdisciplinară</w:t>
      </w:r>
    </w:p>
    <w:p w:rsidR="002E02C6" w:rsidRPr="002C613B" w:rsidRDefault="002E02C6" w:rsidP="002E02C6">
      <w:pPr>
        <w:numPr>
          <w:ilvl w:val="0"/>
          <w:numId w:val="6"/>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Calitate</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20" w:name="_Toc443388606"/>
      <w:bookmarkStart w:id="21" w:name="_Toc452735101"/>
      <w:r w:rsidRPr="00D01FC8">
        <w:rPr>
          <w:rFonts w:ascii="Times New Roman" w:eastAsiaTheme="majorEastAsia" w:hAnsi="Times New Roman" w:cs="Times New Roman"/>
          <w:b/>
          <w:sz w:val="24"/>
          <w:szCs w:val="24"/>
          <w:lang w:val="ro-RO"/>
        </w:rPr>
        <w:t xml:space="preserve">3.4.3 </w:t>
      </w:r>
      <w:bookmarkEnd w:id="20"/>
      <w:r w:rsidRPr="00D01FC8">
        <w:rPr>
          <w:rFonts w:ascii="Times New Roman" w:eastAsiaTheme="majorEastAsia" w:hAnsi="Times New Roman" w:cs="Times New Roman"/>
          <w:b/>
          <w:sz w:val="24"/>
          <w:szCs w:val="24"/>
          <w:lang w:val="ro-RO"/>
        </w:rPr>
        <w:t>Etaloan</w:t>
      </w:r>
      <w:bookmarkEnd w:id="21"/>
      <w:r w:rsidRPr="00D01FC8">
        <w:rPr>
          <w:rFonts w:ascii="Times New Roman" w:eastAsiaTheme="majorEastAsia" w:hAnsi="Times New Roman" w:cs="Times New Roman"/>
          <w:b/>
          <w:sz w:val="24"/>
          <w:szCs w:val="24"/>
          <w:lang w:val="ro-RO"/>
        </w:rPr>
        <w:t>e</w:t>
      </w:r>
    </w:p>
    <w:p w:rsidR="002E02C6" w:rsidRPr="002C613B" w:rsidRDefault="002E02C6" w:rsidP="002E02C6">
      <w:pPr>
        <w:jc w:val="both"/>
        <w:rPr>
          <w:rFonts w:ascii="Times New Roman" w:hAnsi="Times New Roman" w:cs="Times New Roman"/>
          <w:sz w:val="24"/>
          <w:szCs w:val="24"/>
          <w:lang w:val="ro-RO"/>
        </w:rPr>
      </w:pPr>
      <w:bookmarkStart w:id="22" w:name="_Toc443388607"/>
      <w:r w:rsidRPr="002C613B">
        <w:rPr>
          <w:rFonts w:ascii="Times New Roman" w:hAnsi="Times New Roman" w:cs="Times New Roman"/>
          <w:sz w:val="24"/>
          <w:szCs w:val="24"/>
          <w:lang w:val="ro-RO"/>
        </w:rPr>
        <w:t>Un etalon este o unitate de măsură materializată, mijloc de de măsurare, unitate de referință sau sistem de măsurare destinat să definească, realizeze, conserveze sau să reproducă o unitate sau mai multe de valori cantitative pentru a servi ca referință.</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23" w:name="_Toc452735102"/>
      <w:r w:rsidRPr="00D01FC8">
        <w:rPr>
          <w:rFonts w:ascii="Times New Roman" w:eastAsiaTheme="majorEastAsia" w:hAnsi="Times New Roman" w:cs="Times New Roman"/>
          <w:b/>
          <w:sz w:val="24"/>
          <w:szCs w:val="24"/>
          <w:lang w:val="ro-RO"/>
        </w:rPr>
        <w:t>3.4.4 Trasabilitatea măsurărilor</w:t>
      </w:r>
      <w:bookmarkEnd w:id="23"/>
      <w:r w:rsidRPr="00D01FC8">
        <w:rPr>
          <w:rFonts w:ascii="Times New Roman" w:eastAsiaTheme="majorEastAsia" w:hAnsi="Times New Roman" w:cs="Times New Roman"/>
          <w:b/>
          <w:sz w:val="24"/>
          <w:szCs w:val="24"/>
          <w:lang w:val="ro-RO"/>
        </w:rPr>
        <w:t xml:space="preserve"> </w:t>
      </w:r>
      <w:bookmarkEnd w:id="22"/>
    </w:p>
    <w:p w:rsidR="002E02C6" w:rsidRPr="002C613B" w:rsidRDefault="002E02C6" w:rsidP="002E02C6">
      <w:pPr>
        <w:jc w:val="both"/>
        <w:rPr>
          <w:rFonts w:ascii="Times New Roman" w:hAnsi="Times New Roman" w:cs="Times New Roman"/>
          <w:sz w:val="24"/>
          <w:szCs w:val="24"/>
          <w:lang w:val="ro-RO"/>
        </w:rPr>
      </w:pPr>
      <w:bookmarkStart w:id="24" w:name="_Toc443388608"/>
      <w:r w:rsidRPr="002C613B">
        <w:rPr>
          <w:rFonts w:ascii="Times New Roman" w:hAnsi="Times New Roman" w:cs="Times New Roman"/>
          <w:sz w:val="24"/>
          <w:szCs w:val="24"/>
          <w:lang w:val="ro-RO"/>
        </w:rPr>
        <w:t xml:space="preserve">Trasabilitatea în măsurare se referă la metrologie și responsabilitățile în efectuarea activităților pot fi împărțite între una sau mai multe instituții cu capacități profesionale și structură necesară în cadrul sistemului infrastructurii calității. </w:t>
      </w:r>
    </w:p>
    <w:p w:rsidR="002E02C6" w:rsidRPr="002C613B" w:rsidRDefault="002E02C6" w:rsidP="002E02C6">
      <w:pPr>
        <w:keepNext/>
        <w:keepLines/>
        <w:spacing w:before="40" w:after="0"/>
        <w:jc w:val="both"/>
        <w:outlineLvl w:val="1"/>
        <w:rPr>
          <w:rFonts w:ascii="Times New Roman" w:eastAsiaTheme="majorEastAsia" w:hAnsi="Times New Roman" w:cs="Times New Roman"/>
          <w:b/>
          <w:color w:val="2E74B5" w:themeColor="accent1" w:themeShade="BF"/>
          <w:sz w:val="24"/>
          <w:szCs w:val="24"/>
          <w:lang w:val="ro-RO"/>
        </w:rPr>
      </w:pPr>
      <w:bookmarkStart w:id="25" w:name="_Toc452735103"/>
      <w:r w:rsidRPr="00D01FC8">
        <w:rPr>
          <w:rFonts w:ascii="Times New Roman" w:eastAsiaTheme="majorEastAsia" w:hAnsi="Times New Roman" w:cs="Times New Roman"/>
          <w:b/>
          <w:color w:val="2E74B5" w:themeColor="accent1" w:themeShade="BF"/>
          <w:sz w:val="24"/>
          <w:szCs w:val="24"/>
          <w:lang w:val="ro-RO"/>
        </w:rPr>
        <w:t xml:space="preserve">3.4.5 </w:t>
      </w:r>
      <w:bookmarkEnd w:id="24"/>
      <w:r w:rsidRPr="00D01FC8">
        <w:rPr>
          <w:rFonts w:ascii="Times New Roman" w:eastAsiaTheme="majorEastAsia" w:hAnsi="Times New Roman" w:cs="Times New Roman"/>
          <w:b/>
          <w:color w:val="2E74B5" w:themeColor="accent1" w:themeShade="BF"/>
          <w:sz w:val="24"/>
          <w:szCs w:val="24"/>
          <w:lang w:val="ro-RO"/>
        </w:rPr>
        <w:t>Calibrare/ Etalonare</w:t>
      </w:r>
      <w:bookmarkEnd w:id="25"/>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Un instrument de bază în asigurarea trasabilității unei măsurări este calibrarea unui mijloc de măsurare, sistem de măsurare sau material de referință. Calibrarea determină caracteristicile de performanță ale unui mijloc de măsurare, sistem sau material de referință.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3C6F5A76" wp14:editId="16EE2248">
                <wp:simplePos x="0" y="0"/>
                <wp:positionH relativeFrom="column">
                  <wp:posOffset>1870710</wp:posOffset>
                </wp:positionH>
                <wp:positionV relativeFrom="paragraph">
                  <wp:posOffset>1116965</wp:posOffset>
                </wp:positionV>
                <wp:extent cx="3638550" cy="1943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943100"/>
                        </a:xfrm>
                        <a:prstGeom prst="rect">
                          <a:avLst/>
                        </a:prstGeom>
                        <a:noFill/>
                        <a:ln w="9525">
                          <a:solidFill>
                            <a:srgbClr val="000000"/>
                          </a:solidFill>
                          <a:miter lim="800000"/>
                          <a:headEnd/>
                          <a:tailEnd/>
                        </a:ln>
                      </wps:spPr>
                      <wps:txbx>
                        <w:txbxContent>
                          <w:p w:rsidR="00C73139" w:rsidRPr="003B32B6" w:rsidRDefault="00C73139" w:rsidP="002E02C6">
                            <w:pPr>
                              <w:rPr>
                                <w:color w:val="FF0000"/>
                                <w:sz w:val="24"/>
                              </w:rPr>
                            </w:pPr>
                            <w:r w:rsidRPr="003B32B6">
                              <w:rPr>
                                <w:color w:val="FF0000"/>
                                <w:sz w:val="24"/>
                              </w:rPr>
                              <w:t>Etalon                                                 Etalon</w:t>
                            </w:r>
                          </w:p>
                          <w:p w:rsidR="00C73139" w:rsidRPr="003B32B6" w:rsidRDefault="00C73139" w:rsidP="002E02C6">
                            <w:pPr>
                              <w:rPr>
                                <w:color w:val="000000" w:themeColor="text1"/>
                                <w:sz w:val="10"/>
                              </w:rPr>
                            </w:pPr>
                          </w:p>
                          <w:p w:rsidR="00C73139" w:rsidRPr="003B32B6" w:rsidRDefault="00C73139" w:rsidP="002E02C6">
                            <w:pPr>
                              <w:spacing w:line="480" w:lineRule="auto"/>
                              <w:rPr>
                                <w:color w:val="FF0000"/>
                                <w:sz w:val="28"/>
                              </w:rPr>
                            </w:pPr>
                            <w:r w:rsidRPr="003B32B6">
                              <w:rPr>
                                <w:color w:val="FF0000"/>
                                <w:sz w:val="28"/>
                              </w:rPr>
                              <w:t xml:space="preserve">                                 Etalon</w:t>
                            </w:r>
                          </w:p>
                          <w:p w:rsidR="00C73139" w:rsidRPr="00D01FC8" w:rsidRDefault="00C73139" w:rsidP="002E02C6">
                            <w:pPr>
                              <w:spacing w:line="480" w:lineRule="auto"/>
                              <w:rPr>
                                <w:color w:val="000000" w:themeColor="text1"/>
                                <w:sz w:val="24"/>
                                <w:szCs w:val="24"/>
                              </w:rPr>
                            </w:pPr>
                            <w:r>
                              <w:rPr>
                                <w:color w:val="000000" w:themeColor="text1"/>
                              </w:rPr>
                              <w:t xml:space="preserve">                                  </w:t>
                            </w:r>
                            <w:r w:rsidRPr="003B32B6">
                              <w:rPr>
                                <w:color w:val="FF0000"/>
                                <w:sz w:val="28"/>
                              </w:rPr>
                              <w:t xml:space="preserve"> </w:t>
                            </w:r>
                            <w:r w:rsidRPr="00D01FC8">
                              <w:rPr>
                                <w:color w:val="FF0000"/>
                                <w:sz w:val="24"/>
                                <w:szCs w:val="24"/>
                              </w:rPr>
                              <w:t>Etalon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F5A76" id="_x0000_t202" coordsize="21600,21600" o:spt="202" path="m,l,21600r21600,l21600,xe">
                <v:stroke joinstyle="miter"/>
                <v:path gradientshapeok="t" o:connecttype="rect"/>
              </v:shapetype>
              <v:shape id="Text Box 2" o:spid="_x0000_s1026" type="#_x0000_t202" style="position:absolute;left:0;text-align:left;margin-left:147.3pt;margin-top:87.95pt;width:286.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" filled="f">
                <v:textbox>
                  <w:txbxContent>
                    <w:p w:rsidR="00C73139" w:rsidRPr="003B32B6" w:rsidRDefault="00C73139" w:rsidP="002E02C6">
                      <w:pPr>
                        <w:rPr>
                          <w:color w:val="FF0000"/>
                          <w:sz w:val="24"/>
                        </w:rPr>
                      </w:pPr>
                      <w:r w:rsidRPr="003B32B6">
                        <w:rPr>
                          <w:color w:val="FF0000"/>
                          <w:sz w:val="24"/>
                        </w:rPr>
                        <w:t>Etalon                                                 Etalon</w:t>
                      </w:r>
                    </w:p>
                    <w:p w:rsidR="00C73139" w:rsidRPr="003B32B6" w:rsidRDefault="00C73139" w:rsidP="002E02C6">
                      <w:pPr>
                        <w:rPr>
                          <w:color w:val="000000" w:themeColor="text1"/>
                          <w:sz w:val="10"/>
                        </w:rPr>
                      </w:pPr>
                    </w:p>
                    <w:p w:rsidR="00C73139" w:rsidRPr="003B32B6" w:rsidRDefault="00C73139" w:rsidP="002E02C6">
                      <w:pPr>
                        <w:spacing w:line="480" w:lineRule="auto"/>
                        <w:rPr>
                          <w:color w:val="FF0000"/>
                          <w:sz w:val="28"/>
                        </w:rPr>
                      </w:pPr>
                      <w:r w:rsidRPr="003B32B6">
                        <w:rPr>
                          <w:color w:val="FF0000"/>
                          <w:sz w:val="28"/>
                        </w:rPr>
                        <w:t xml:space="preserve">                                 Etalon</w:t>
                      </w:r>
                    </w:p>
                    <w:p w:rsidR="00C73139" w:rsidRPr="00D01FC8" w:rsidRDefault="00C73139" w:rsidP="002E02C6">
                      <w:pPr>
                        <w:spacing w:line="480" w:lineRule="auto"/>
                        <w:rPr>
                          <w:color w:val="000000" w:themeColor="text1"/>
                          <w:sz w:val="24"/>
                          <w:szCs w:val="24"/>
                        </w:rPr>
                      </w:pPr>
                      <w:r>
                        <w:rPr>
                          <w:color w:val="000000" w:themeColor="text1"/>
                        </w:rPr>
                        <w:t xml:space="preserve">                                  </w:t>
                      </w:r>
                      <w:r w:rsidRPr="003B32B6">
                        <w:rPr>
                          <w:color w:val="FF0000"/>
                          <w:sz w:val="28"/>
                        </w:rPr>
                        <w:t xml:space="preserve"> </w:t>
                      </w:r>
                      <w:r w:rsidRPr="00D01FC8">
                        <w:rPr>
                          <w:color w:val="FF0000"/>
                          <w:sz w:val="24"/>
                          <w:szCs w:val="24"/>
                        </w:rPr>
                        <w:t>Etalon</w:t>
                      </w:r>
                    </w:p>
                  </w:txbxContent>
                </v:textbox>
              </v:shape>
            </w:pict>
          </mc:Fallback>
        </mc:AlternateContent>
      </w:r>
      <w:r w:rsidRPr="002C613B">
        <w:rPr>
          <w:rFonts w:ascii="Times New Roman" w:hAnsi="Times New Roman" w:cs="Times New Roman"/>
          <w:noProof/>
          <w:sz w:val="24"/>
          <w:szCs w:val="24"/>
          <w:lang w:val="en-US"/>
        </w:rPr>
        <w:drawing>
          <wp:inline distT="0" distB="0" distL="0" distR="0" wp14:anchorId="48A5ED96" wp14:editId="20986DA2">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rsidR="002E02C6" w:rsidRPr="002C613B" w:rsidRDefault="002E02C6" w:rsidP="002E02C6">
      <w:pPr>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26" w:name="_Toc443388609"/>
      <w:bookmarkStart w:id="27" w:name="_Toc452735104"/>
      <w:r w:rsidRPr="00D01FC8">
        <w:rPr>
          <w:rFonts w:ascii="Times New Roman" w:eastAsiaTheme="majorEastAsia" w:hAnsi="Times New Roman" w:cs="Times New Roman"/>
          <w:b/>
          <w:sz w:val="24"/>
          <w:szCs w:val="24"/>
          <w:lang w:val="ro-RO"/>
        </w:rPr>
        <w:t xml:space="preserve">3.4.6 </w:t>
      </w:r>
      <w:bookmarkEnd w:id="26"/>
      <w:r w:rsidRPr="00D01FC8">
        <w:rPr>
          <w:rFonts w:ascii="Times New Roman" w:eastAsiaTheme="majorEastAsia" w:hAnsi="Times New Roman" w:cs="Times New Roman"/>
          <w:b/>
          <w:sz w:val="24"/>
          <w:szCs w:val="24"/>
          <w:lang w:val="ro-RO"/>
        </w:rPr>
        <w:t>Metrologia legală</w:t>
      </w:r>
      <w:bookmarkEnd w:id="27"/>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Metrologie legală este a treia categorie de metrologie. Metrologie Legală a provenit de la necesitatea de a asigura un comerț echitabil, în special în zona de măsuri și greutăți. Metrologia Legală este în primul rând preocupată cu mijloacele de măsurare, care, la rîndul său, sunt controlate din punct de vedere legal, iar obiectivul principal al metrologiei legale este de a asigura cetățenii cu rezultate de măsurare corecte atunci când sunt utilizate în tranzacțiile comerciale și oficiale.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OIML  este Organizația Internațională de Metrologie Legală.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Există, de asemenea, multe alte domenii ale legislației, în afara metrologiei legale, în care măsurările sunt necesare pentru a stabili conformitatea cu reglementările sau legislația, de exemplu în aviație, asistență medicală, produse de construcție, controlul mediului și al poluării.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b/>
          <w:noProof/>
          <w:color w:val="0070C0"/>
          <w:sz w:val="24"/>
          <w:szCs w:val="24"/>
          <w:lang w:val="en-US"/>
        </w:rPr>
        <w:lastRenderedPageBreak/>
        <w:drawing>
          <wp:inline distT="0" distB="0" distL="0" distR="0" wp14:anchorId="12B2A709" wp14:editId="6ABECD2C">
            <wp:extent cx="6096851"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851" cy="3429479"/>
                    </a:xfrm>
                    <a:prstGeom prst="rect">
                      <a:avLst/>
                    </a:prstGeom>
                  </pic:spPr>
                </pic:pic>
              </a:graphicData>
            </a:graphic>
          </wp:inline>
        </w:drawing>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Este foarte important ca directiva priv</w:t>
      </w:r>
      <w:r w:rsidR="00D01FC8">
        <w:rPr>
          <w:rFonts w:ascii="Times New Roman" w:hAnsi="Times New Roman" w:cs="Times New Roman"/>
          <w:sz w:val="24"/>
          <w:szCs w:val="24"/>
          <w:lang w:val="ro-RO"/>
        </w:rPr>
        <w:t>ind mijloacele de măsurare</w:t>
      </w:r>
      <w:r w:rsidRPr="002C613B">
        <w:rPr>
          <w:rFonts w:ascii="Times New Roman" w:hAnsi="Times New Roman" w:cs="Times New Roman"/>
          <w:sz w:val="24"/>
          <w:szCs w:val="24"/>
          <w:lang w:val="ro-RO"/>
        </w:rPr>
        <w:t xml:space="preserve"> și directiva privind instrumente</w:t>
      </w:r>
      <w:r w:rsidR="00D01FC8">
        <w:rPr>
          <w:rFonts w:ascii="Times New Roman" w:hAnsi="Times New Roman" w:cs="Times New Roman"/>
          <w:sz w:val="24"/>
          <w:szCs w:val="24"/>
          <w:lang w:val="ro-RO"/>
        </w:rPr>
        <w:t>le de cântărit neautomate</w:t>
      </w:r>
      <w:r w:rsidRPr="002C613B">
        <w:rPr>
          <w:rFonts w:ascii="Times New Roman" w:hAnsi="Times New Roman" w:cs="Times New Roman"/>
          <w:sz w:val="24"/>
          <w:szCs w:val="24"/>
          <w:lang w:val="ro-RO"/>
        </w:rPr>
        <w:t xml:space="preserve"> să fie implementate drept referințe pentru Institutul Național de Metrologie.</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28" w:name="_Toc452735105"/>
      <w:r w:rsidRPr="00D01FC8">
        <w:rPr>
          <w:rFonts w:ascii="Times New Roman" w:eastAsiaTheme="majorEastAsia" w:hAnsi="Times New Roman" w:cs="Times New Roman"/>
          <w:b/>
          <w:sz w:val="24"/>
          <w:szCs w:val="24"/>
          <w:lang w:val="ro-RO"/>
        </w:rPr>
        <w:t>3.5 Evaluarea conformității</w:t>
      </w:r>
      <w:bookmarkEnd w:id="28"/>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Evaluarea conformității este un termen folosit pentru a descrie activitățile, care furnizează dovada că un produs sau a un serviciu întruneşte cerințele stabilite de legislație și/sau în specificațiile tehnice.</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Evaluarea conformității se desfășoară în trei nivele:</w:t>
      </w:r>
    </w:p>
    <w:p w:rsidR="002E02C6" w:rsidRPr="002C613B" w:rsidRDefault="002E02C6" w:rsidP="002E02C6">
      <w:pPr>
        <w:numPr>
          <w:ilvl w:val="0"/>
          <w:numId w:val="7"/>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Prima parte, producătorul \furnizorul</w:t>
      </w:r>
    </w:p>
    <w:p w:rsidR="002E02C6" w:rsidRPr="002C613B" w:rsidRDefault="002E02C6" w:rsidP="002E02C6">
      <w:pPr>
        <w:numPr>
          <w:ilvl w:val="0"/>
          <w:numId w:val="7"/>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 doua parte, cumpărătorul</w:t>
      </w:r>
    </w:p>
    <w:p w:rsidR="002E02C6" w:rsidRPr="002C613B" w:rsidRDefault="002E02C6" w:rsidP="002E02C6">
      <w:pPr>
        <w:numPr>
          <w:ilvl w:val="0"/>
          <w:numId w:val="7"/>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 treia parte, o organizație independentă (de regulă acreditată)</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Evaluarea conformității include:</w:t>
      </w:r>
    </w:p>
    <w:p w:rsidR="002E02C6" w:rsidRPr="002C613B" w:rsidRDefault="002E02C6" w:rsidP="002E02C6">
      <w:pPr>
        <w:numPr>
          <w:ilvl w:val="0"/>
          <w:numId w:val="8"/>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Verificarea</w:t>
      </w:r>
    </w:p>
    <w:p w:rsidR="002E02C6" w:rsidRPr="002C613B" w:rsidRDefault="002E02C6" w:rsidP="002E02C6">
      <w:pPr>
        <w:numPr>
          <w:ilvl w:val="0"/>
          <w:numId w:val="8"/>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Testarea, Metrologia</w:t>
      </w:r>
    </w:p>
    <w:p w:rsidR="002E02C6" w:rsidRPr="002C613B" w:rsidRDefault="002E02C6" w:rsidP="002E02C6">
      <w:pPr>
        <w:numPr>
          <w:ilvl w:val="0"/>
          <w:numId w:val="8"/>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Certificarea</w:t>
      </w:r>
    </w:p>
    <w:p w:rsidR="002E02C6" w:rsidRPr="002C613B" w:rsidRDefault="002E02C6" w:rsidP="002E02C6">
      <w:pPr>
        <w:spacing w:after="0"/>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29" w:name="_Toc443388614"/>
      <w:bookmarkStart w:id="30" w:name="_Toc452735106"/>
      <w:r w:rsidRPr="00D01FC8">
        <w:rPr>
          <w:rFonts w:ascii="Times New Roman" w:eastAsiaTheme="majorEastAsia" w:hAnsi="Times New Roman" w:cs="Times New Roman"/>
          <w:b/>
          <w:sz w:val="24"/>
          <w:szCs w:val="24"/>
          <w:lang w:val="ro-RO"/>
        </w:rPr>
        <w:t xml:space="preserve">3.5.1 </w:t>
      </w:r>
      <w:bookmarkEnd w:id="29"/>
      <w:r w:rsidRPr="00D01FC8">
        <w:rPr>
          <w:rFonts w:ascii="Times New Roman" w:eastAsiaTheme="majorEastAsia" w:hAnsi="Times New Roman" w:cs="Times New Roman"/>
          <w:b/>
          <w:sz w:val="24"/>
          <w:szCs w:val="24"/>
          <w:lang w:val="ro-RO"/>
        </w:rPr>
        <w:t>Inspecție</w:t>
      </w:r>
      <w:bookmarkEnd w:id="30"/>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Inspecţia este activitatea ce cuprinde controlul producerii, expedierea preliminară șiinspecţia regulată</w:t>
      </w:r>
    </w:p>
    <w:p w:rsidR="002E02C6" w:rsidRPr="002C613B" w:rsidRDefault="002E02C6" w:rsidP="002E02C6">
      <w:pPr>
        <w:spacing w:after="0"/>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31" w:name="_Toc452735107"/>
      <w:r w:rsidRPr="00D01FC8">
        <w:rPr>
          <w:rFonts w:ascii="Times New Roman" w:eastAsiaTheme="majorEastAsia" w:hAnsi="Times New Roman" w:cs="Times New Roman"/>
          <w:b/>
          <w:sz w:val="24"/>
          <w:szCs w:val="24"/>
          <w:lang w:val="ro-RO"/>
        </w:rPr>
        <w:t>3.5.2 Testare</w:t>
      </w:r>
      <w:bookmarkEnd w:id="31"/>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Testarea este o operațiune technică ce determină caracteristicile unui produs pentru o utilizare concretă intenționată, relevantă reglementărilor specifice referitoare la sănătatea și siguranța utilizatorilor și consumatorilor, în domeniile:</w:t>
      </w:r>
    </w:p>
    <w:p w:rsidR="002E02C6" w:rsidRPr="002C613B" w:rsidRDefault="002E02C6" w:rsidP="002E02C6">
      <w:pPr>
        <w:numPr>
          <w:ilvl w:val="0"/>
          <w:numId w:val="9"/>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 xml:space="preserve">Puterea mecanică </w:t>
      </w:r>
    </w:p>
    <w:p w:rsidR="002E02C6" w:rsidRPr="002C613B" w:rsidRDefault="002E02C6" w:rsidP="002E02C6">
      <w:pPr>
        <w:numPr>
          <w:ilvl w:val="0"/>
          <w:numId w:val="9"/>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Foc</w:t>
      </w:r>
    </w:p>
    <w:p w:rsidR="002E02C6" w:rsidRPr="002C613B" w:rsidRDefault="002E02C6" w:rsidP="002E02C6">
      <w:pPr>
        <w:numPr>
          <w:ilvl w:val="0"/>
          <w:numId w:val="9"/>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Chimie</w:t>
      </w:r>
    </w:p>
    <w:p w:rsidR="002E02C6" w:rsidRPr="002C613B" w:rsidRDefault="002E02C6" w:rsidP="002E02C6">
      <w:pPr>
        <w:numPr>
          <w:ilvl w:val="0"/>
          <w:numId w:val="9"/>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Biologie</w:t>
      </w:r>
    </w:p>
    <w:p w:rsidR="002E02C6" w:rsidRPr="002C613B" w:rsidRDefault="002E02C6" w:rsidP="002E02C6">
      <w:pPr>
        <w:numPr>
          <w:ilvl w:val="0"/>
          <w:numId w:val="9"/>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Electricitate</w:t>
      </w:r>
    </w:p>
    <w:p w:rsidR="002E02C6" w:rsidRPr="002C613B" w:rsidRDefault="002E02C6" w:rsidP="002E02C6">
      <w:pPr>
        <w:numPr>
          <w:ilvl w:val="0"/>
          <w:numId w:val="9"/>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Siguranță în utilizare</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Testarea este considerată drept o operațiune tehnică pentru a determina una sau mai multe caracteristici a unui produs anumit în conformitate cu o anumită procedură biologică, chimică, electrică, mecanică sau fizică.</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Testarea, în contextul evaluării conformității, se efectuează în vederea conformării cu cerințele standardelor recunoscute sau metodelor de testare care sunt incluse în aceste standarde.</w:t>
      </w:r>
    </w:p>
    <w:p w:rsidR="002E02C6" w:rsidRPr="002C613B" w:rsidRDefault="002E02C6" w:rsidP="002E02C6">
      <w:pPr>
        <w:spacing w:after="0"/>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32" w:name="_Toc452735108"/>
      <w:r w:rsidRPr="00D01FC8">
        <w:rPr>
          <w:rFonts w:ascii="Times New Roman" w:eastAsiaTheme="majorEastAsia" w:hAnsi="Times New Roman" w:cs="Times New Roman"/>
          <w:b/>
          <w:sz w:val="24"/>
          <w:szCs w:val="24"/>
          <w:lang w:val="ro-RO"/>
        </w:rPr>
        <w:t>3.5.3. Certificarea</w:t>
      </w:r>
      <w:bookmarkEnd w:id="32"/>
      <w:r w:rsidRPr="00D01FC8">
        <w:rPr>
          <w:rFonts w:ascii="Times New Roman" w:eastAsiaTheme="majorEastAsia" w:hAnsi="Times New Roman" w:cs="Times New Roman"/>
          <w:b/>
          <w:sz w:val="24"/>
          <w:szCs w:val="24"/>
          <w:lang w:val="ro-RO"/>
        </w:rPr>
        <w:t xml:space="preserve"> </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Certificarea se divizează în două domenii diferite:</w:t>
      </w:r>
    </w:p>
    <w:p w:rsidR="002E02C6" w:rsidRPr="002C613B" w:rsidRDefault="002E02C6" w:rsidP="002E02C6">
      <w:pPr>
        <w:numPr>
          <w:ilvl w:val="0"/>
          <w:numId w:val="10"/>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Certificarea produselor</w:t>
      </w:r>
    </w:p>
    <w:p w:rsidR="002E02C6" w:rsidRPr="002C613B" w:rsidRDefault="002E02C6" w:rsidP="002E02C6">
      <w:pPr>
        <w:numPr>
          <w:ilvl w:val="0"/>
          <w:numId w:val="10"/>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Certificarea sistemelor de management</w:t>
      </w:r>
    </w:p>
    <w:p w:rsidR="002E02C6" w:rsidRPr="002C613B" w:rsidRDefault="002E02C6" w:rsidP="002E02C6">
      <w:pPr>
        <w:spacing w:after="0"/>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33" w:name="_Toc443388615"/>
      <w:bookmarkStart w:id="34" w:name="_Toc452735109"/>
      <w:r w:rsidRPr="00D01FC8">
        <w:rPr>
          <w:rFonts w:ascii="Times New Roman" w:eastAsiaTheme="majorEastAsia" w:hAnsi="Times New Roman" w:cs="Times New Roman"/>
          <w:b/>
          <w:sz w:val="24"/>
          <w:szCs w:val="24"/>
          <w:lang w:val="ro-RO"/>
        </w:rPr>
        <w:t xml:space="preserve">3.5.3.1 </w:t>
      </w:r>
      <w:bookmarkEnd w:id="33"/>
      <w:r w:rsidRPr="00D01FC8">
        <w:rPr>
          <w:rFonts w:ascii="Times New Roman" w:eastAsiaTheme="majorEastAsia" w:hAnsi="Times New Roman" w:cs="Times New Roman"/>
          <w:b/>
          <w:sz w:val="24"/>
          <w:szCs w:val="24"/>
          <w:lang w:val="ro-RO"/>
        </w:rPr>
        <w:t>Certificarea produselor</w:t>
      </w:r>
      <w:bookmarkEnd w:id="34"/>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Certificarea produselor este compararea dintre rezultatele obținute în forma unui raport de încercări și  unui raport de inspecţie. Organismul de certificare compară rezultatele obţinute cu cerințele față de produs și utilizarea lui specifică. Organismul de certificare eliberează un certificat al produsului în baza evaluării rapoartelor de evaluare și a evaluării performanței produsului, în conformitate cu utilizarea specifică a acestui produs.</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Organismul de certificare poate, de asemenea, evalua procesele de producere, prototipurile și produsele, direct de la linia de producere și să le testeze. </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Anumite scheme de certificare ale produselor pot fi obligatorii în cazul cînd este specificat în reglementările tehnice, dar, de asemenea, se pot aplica și scheme voluntare. </w:t>
      </w:r>
    </w:p>
    <w:p w:rsidR="002E02C6" w:rsidRPr="002C613B" w:rsidRDefault="002E02C6" w:rsidP="002E02C6">
      <w:pPr>
        <w:spacing w:after="0"/>
        <w:jc w:val="both"/>
        <w:rPr>
          <w:rFonts w:ascii="Times New Roman" w:hAnsi="Times New Roman" w:cs="Times New Roman"/>
          <w:sz w:val="24"/>
          <w:szCs w:val="24"/>
          <w:lang w:val="ro-RO"/>
        </w:rPr>
      </w:pP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35" w:name="_Toc443388616"/>
      <w:bookmarkStart w:id="36" w:name="_Toc452735110"/>
      <w:r w:rsidRPr="00D01FC8">
        <w:rPr>
          <w:rFonts w:ascii="Times New Roman" w:eastAsiaTheme="majorEastAsia" w:hAnsi="Times New Roman" w:cs="Times New Roman"/>
          <w:b/>
          <w:sz w:val="24"/>
          <w:szCs w:val="24"/>
          <w:lang w:val="ro-RO"/>
        </w:rPr>
        <w:t xml:space="preserve">3.5.3.2 </w:t>
      </w:r>
      <w:bookmarkEnd w:id="35"/>
      <w:r w:rsidRPr="00D01FC8">
        <w:rPr>
          <w:rFonts w:ascii="Times New Roman" w:eastAsiaTheme="majorEastAsia" w:hAnsi="Times New Roman" w:cs="Times New Roman"/>
          <w:b/>
          <w:sz w:val="24"/>
          <w:szCs w:val="24"/>
          <w:lang w:val="ro-RO"/>
        </w:rPr>
        <w:t>Certificare sistemelor de management</w:t>
      </w:r>
      <w:bookmarkEnd w:id="36"/>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Sistemul de certificare se referă la sistemele de management. Argumentarea în acest caz este că în cazul cînd sistemul de management al unui producător întrunește standardele de acreditare relevante, consumatorul este asigurat cu o anumită calitate al unui anumit produs.</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Producătorii  folosesc  pe larg în special certificările în conformitate cu standardele ISO 9000 și ISO 14000, în timp ce laboratoarele de încercări, pentru a demonstra sistemul său de calitate, sunt certificate în conformitate cu standardul  ISO 17025.</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Organismele ce efectuează evaluarea conformității sunt de obicei acreditate și în cazul cînd organismul de acreditare efectuează acreditarea lor, serviciile acestora vor recunoscute la nivel internațional și nu va fi necesară o inspecţie, testare sau certificare repetată.</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Aceasta va susține în special producătorii exportatori și furnizorii de servicii,  va conduce spre minimalizarea costurilor și va susține transparența infrastructurii calității și va crea încredere în sistem.</w:t>
      </w:r>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r w:rsidRPr="00D01FC8">
        <w:rPr>
          <w:rFonts w:ascii="Times New Roman" w:eastAsiaTheme="majorEastAsia" w:hAnsi="Times New Roman" w:cs="Times New Roman"/>
          <w:b/>
          <w:sz w:val="24"/>
          <w:szCs w:val="24"/>
          <w:lang w:val="ro-RO"/>
        </w:rPr>
        <w:lastRenderedPageBreak/>
        <w:t xml:space="preserve">3.6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Interacțiunea și activitățile/serviciile dintre operatorii sistemului infrastructurii calității este vizualizată în figura de mai jos.</w:t>
      </w:r>
    </w:p>
    <w:p w:rsidR="002E02C6" w:rsidRPr="002C613B" w:rsidRDefault="002E02C6" w:rsidP="002E02C6">
      <w:pPr>
        <w:keepNext/>
        <w:keepLines/>
        <w:spacing w:before="40" w:after="0"/>
        <w:jc w:val="both"/>
        <w:outlineLvl w:val="1"/>
        <w:rPr>
          <w:rFonts w:ascii="Times New Roman" w:eastAsiaTheme="majorEastAsia" w:hAnsi="Times New Roman" w:cs="Times New Roman"/>
          <w:b/>
          <w:color w:val="2E74B5" w:themeColor="accent1" w:themeShade="BF"/>
          <w:sz w:val="24"/>
          <w:szCs w:val="24"/>
          <w:lang w:val="ro-RO"/>
        </w:rPr>
      </w:pPr>
    </w:p>
    <w:p w:rsidR="002E02C6" w:rsidRPr="002C613B" w:rsidRDefault="002E02C6" w:rsidP="002E02C6">
      <w:pPr>
        <w:keepNext/>
        <w:keepLines/>
        <w:spacing w:before="40" w:after="0"/>
        <w:jc w:val="both"/>
        <w:outlineLvl w:val="1"/>
        <w:rPr>
          <w:rFonts w:ascii="Times New Roman" w:eastAsiaTheme="majorEastAsia" w:hAnsi="Times New Roman" w:cs="Times New Roman"/>
          <w:b/>
          <w:color w:val="2E74B5" w:themeColor="accent1" w:themeShade="BF"/>
          <w:sz w:val="24"/>
          <w:szCs w:val="24"/>
          <w:lang w:val="ro-RO"/>
        </w:rPr>
      </w:pPr>
      <w:r w:rsidRPr="002C613B">
        <w:rPr>
          <w:rFonts w:ascii="Times New Roman" w:hAnsi="Times New Roman" w:cs="Times New Roman"/>
          <w:noProof/>
          <w:sz w:val="24"/>
          <w:szCs w:val="24"/>
          <w:highlight w:val="yellow"/>
          <w:lang w:val="en-US"/>
        </w:rPr>
        <w:drawing>
          <wp:inline distT="0" distB="0" distL="0" distR="0" wp14:anchorId="34D20713" wp14:editId="78662191">
            <wp:extent cx="6096851"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rsidR="002E02C6" w:rsidRPr="002C613B" w:rsidRDefault="002E02C6" w:rsidP="002E02C6">
      <w:pPr>
        <w:keepNext/>
        <w:keepLines/>
        <w:spacing w:before="40" w:after="0"/>
        <w:jc w:val="both"/>
        <w:outlineLvl w:val="1"/>
        <w:rPr>
          <w:rFonts w:ascii="Times New Roman" w:eastAsiaTheme="majorEastAsia" w:hAnsi="Times New Roman" w:cs="Times New Roman"/>
          <w:b/>
          <w:color w:val="2E74B5" w:themeColor="accent1" w:themeShade="BF"/>
          <w:sz w:val="24"/>
          <w:szCs w:val="24"/>
          <w:lang w:val="ro-RO"/>
        </w:rPr>
      </w:pPr>
    </w:p>
    <w:p w:rsidR="002E02C6" w:rsidRPr="00D01FC8"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bookmarkStart w:id="37" w:name="_Toc452735111"/>
      <w:r w:rsidRPr="00D01FC8">
        <w:rPr>
          <w:rFonts w:ascii="Times New Roman" w:eastAsiaTheme="majorEastAsia" w:hAnsi="Times New Roman" w:cs="Times New Roman"/>
          <w:b/>
          <w:sz w:val="24"/>
          <w:szCs w:val="24"/>
          <w:lang w:val="ro-RO"/>
        </w:rPr>
        <w:t>4. Calificări, organizare și funcționare a operatorilor infrastructurii calității</w:t>
      </w:r>
      <w:bookmarkEnd w:id="37"/>
    </w:p>
    <w:p w:rsidR="002E02C6" w:rsidRPr="00D01FC8"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38" w:name="_Toc452735112"/>
      <w:r w:rsidRPr="00D01FC8">
        <w:rPr>
          <w:rFonts w:ascii="Times New Roman" w:eastAsiaTheme="majorEastAsia" w:hAnsi="Times New Roman" w:cs="Times New Roman"/>
          <w:b/>
          <w:sz w:val="24"/>
          <w:szCs w:val="24"/>
          <w:lang w:val="ro-RO"/>
        </w:rPr>
        <w:t>4.1 Organismul național de standardizare</w:t>
      </w:r>
      <w:bookmarkEnd w:id="38"/>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Organismul naţional de standardizare trebuie să fie membru al CEN/CENELEC și să aplice toate regulile şi procedurile și să participe în activitatea Comitetelor Tehnice și grupurilor de lucru relevante.</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general, există nouă condiții pentru a obține titlu de membru.</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b/>
          <w:bCs/>
          <w:sz w:val="24"/>
          <w:szCs w:val="24"/>
          <w:lang w:val="ro-RO"/>
        </w:rPr>
        <w:t>Acordul European</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Trebuie să existe un ”Acord European” sau un acord echivalent dintre UE și țara candidat, specificînd o perioadă de tranziție pentru aderarea la UE.</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t>Aproximarea sistemului legislativ naţional față de cel al UE.</w:t>
      </w:r>
    </w:p>
    <w:p w:rsidR="002E02C6" w:rsidRPr="002C613B" w:rsidRDefault="002E02C6" w:rsidP="002E02C6">
      <w:pPr>
        <w:spacing w:beforeLines="50" w:before="120" w:afterLines="50" w:after="120" w:line="240" w:lineRule="auto"/>
        <w:jc w:val="both"/>
        <w:rPr>
          <w:rFonts w:ascii="Times New Roman" w:eastAsia="Times New Roman" w:hAnsi="Times New Roman" w:cs="Times New Roman"/>
          <w:sz w:val="24"/>
          <w:szCs w:val="24"/>
          <w:lang w:val="ro-RO" w:eastAsia="da-DK"/>
        </w:rPr>
      </w:pPr>
      <w:r w:rsidRPr="002C613B">
        <w:rPr>
          <w:rFonts w:ascii="Times New Roman" w:eastAsia="Times New Roman" w:hAnsi="Times New Roman" w:cs="Times New Roman"/>
          <w:sz w:val="24"/>
          <w:szCs w:val="24"/>
          <w:lang w:val="ro-RO" w:eastAsia="da-DK"/>
        </w:rPr>
        <w:t>Procesul de aproximare al sistemului național față de cel al UE trebuie să ajungă la o anumită etapă ca:</w:t>
      </w:r>
    </w:p>
    <w:p w:rsidR="002E02C6" w:rsidRDefault="002E02C6" w:rsidP="008354D6">
      <w:pPr>
        <w:pStyle w:val="ListParagraph"/>
        <w:numPr>
          <w:ilvl w:val="0"/>
          <w:numId w:val="28"/>
        </w:numPr>
        <w:tabs>
          <w:tab w:val="num" w:pos="720"/>
        </w:tabs>
        <w:spacing w:beforeLines="50" w:before="120" w:afterLines="50" w:after="120" w:line="240" w:lineRule="auto"/>
        <w:jc w:val="both"/>
        <w:rPr>
          <w:rFonts w:ascii="Times New Roman" w:eastAsia="Times New Roman" w:hAnsi="Times New Roman" w:cs="Times New Roman"/>
          <w:szCs w:val="24"/>
          <w:lang w:val="ro-RO" w:eastAsia="da-DK"/>
        </w:rPr>
      </w:pPr>
      <w:r w:rsidRPr="008354D6">
        <w:rPr>
          <w:rFonts w:ascii="Times New Roman" w:eastAsia="Times New Roman" w:hAnsi="Times New Roman" w:cs="Times New Roman"/>
          <w:szCs w:val="24"/>
          <w:lang w:val="ro-RO" w:eastAsia="da-DK"/>
        </w:rPr>
        <w:t>cadrul legislativ specific ce prevede standardizarea voluntară este bine stabilit și funcționează pe deplin.</w:t>
      </w:r>
    </w:p>
    <w:p w:rsidR="002E02C6" w:rsidRPr="008354D6" w:rsidRDefault="002E02C6" w:rsidP="008354D6">
      <w:pPr>
        <w:pStyle w:val="ListParagraph"/>
        <w:numPr>
          <w:ilvl w:val="0"/>
          <w:numId w:val="28"/>
        </w:numPr>
        <w:tabs>
          <w:tab w:val="num" w:pos="720"/>
        </w:tabs>
        <w:spacing w:beforeLines="50" w:before="120" w:afterLines="50" w:after="120" w:line="240" w:lineRule="auto"/>
        <w:jc w:val="both"/>
        <w:rPr>
          <w:rFonts w:ascii="Times New Roman" w:eastAsia="Times New Roman" w:hAnsi="Times New Roman" w:cs="Times New Roman"/>
          <w:szCs w:val="24"/>
          <w:lang w:val="ro-RO" w:eastAsia="da-DK"/>
        </w:rPr>
      </w:pPr>
      <w:r w:rsidRPr="008354D6">
        <w:rPr>
          <w:rFonts w:ascii="Times New Roman" w:eastAsia="Times New Roman" w:hAnsi="Times New Roman" w:cs="Times New Roman"/>
          <w:szCs w:val="24"/>
          <w:lang w:val="ro-RO" w:eastAsia="da-DK"/>
        </w:rPr>
        <w:t xml:space="preserve">legislația tehnică să permită adoptarea şi implementarea standardelor Europene.  </w:t>
      </w:r>
    </w:p>
    <w:p w:rsidR="002E02C6" w:rsidRPr="008354D6" w:rsidRDefault="002E02C6" w:rsidP="008354D6">
      <w:pPr>
        <w:pStyle w:val="ListParagraph"/>
        <w:numPr>
          <w:ilvl w:val="0"/>
          <w:numId w:val="28"/>
        </w:numPr>
        <w:jc w:val="both"/>
        <w:rPr>
          <w:rFonts w:ascii="Times New Roman" w:hAnsi="Times New Roman" w:cs="Times New Roman"/>
          <w:szCs w:val="24"/>
          <w:lang w:val="ro-RO"/>
        </w:rPr>
      </w:pPr>
      <w:r w:rsidRPr="008354D6">
        <w:rPr>
          <w:rFonts w:ascii="Times New Roman" w:hAnsi="Times New Roman" w:cs="Times New Roman"/>
          <w:szCs w:val="24"/>
          <w:lang w:val="ro-RO"/>
        </w:rPr>
        <w:t>există o aplicare deplină a cel puțin un</w:t>
      </w:r>
      <w:r w:rsidR="008354D6">
        <w:rPr>
          <w:rFonts w:ascii="Times New Roman" w:hAnsi="Times New Roman" w:cs="Times New Roman"/>
          <w:szCs w:val="24"/>
          <w:lang w:val="ro-RO"/>
        </w:rPr>
        <w:t>ei părţi din Directiva CE 98/34 de stabilire a unei proceduri pentru furnizarea de informații în domeniul standardelor și reglementărilor tehnice</w:t>
      </w:r>
      <w:r w:rsidRPr="008354D6">
        <w:rPr>
          <w:rFonts w:ascii="Times New Roman" w:hAnsi="Times New Roman" w:cs="Times New Roman"/>
          <w:szCs w:val="24"/>
          <w:lang w:val="ro-RO"/>
        </w:rPr>
        <w:t xml:space="preserve">. </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lastRenderedPageBreak/>
        <w:t>Statutul Solicitantului</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sz w:val="24"/>
          <w:szCs w:val="24"/>
          <w:lang w:val="ro-RO"/>
        </w:rPr>
        <w:t xml:space="preserve">Vor fi aduse dovezi pentru a demonstra că organizația candidat este recunoscută oficial în țara sa în calitate de organism naţional de standardizare, ca fiind competent pentru toate domeniile  de competențe ale CEN (și CENELEC) (ce cuprinde toate sectoarele economice, cu excepția celor acoperite de ETSI). Regulile prevăzute de legislaţie trebuie să fie pe deplin compatibile cu modalitatea de organizare a standardizării voluntare conform modelului de operare în CEN (și CENELEC). </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t>Cotizația de membru</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sz w:val="24"/>
          <w:szCs w:val="24"/>
          <w:lang w:val="ro-RO"/>
        </w:rPr>
        <w:t xml:space="preserve">Din motive clare pentru menţinerea independenței și nedescriminării față de alți Membri CEN, candidații vor acoperi cheluiellile pentru cotizația de membru, atunci cînd vor fi acceptați ca membri CEN. Cotizația corespunzătoare va fi achitată începînd cu 1 ianuarie după aderarea finală la statutul de membru. </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t>Consensul național</w:t>
      </w:r>
    </w:p>
    <w:p w:rsidR="002E02C6" w:rsidRDefault="002E02C6" w:rsidP="002E02C6">
      <w:pPr>
        <w:spacing w:before="120" w:after="12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Exprimarea punctului de vedere naţional privind subiectele tehnice, aspectele formale (exprimarea prin vot, anchetă publică, etc.) la fel și consensul național:</w:t>
      </w:r>
    </w:p>
    <w:p w:rsidR="002E02C6" w:rsidRPr="008354D6" w:rsidRDefault="002E02C6" w:rsidP="008354D6">
      <w:pPr>
        <w:pStyle w:val="ListParagraph"/>
        <w:numPr>
          <w:ilvl w:val="0"/>
          <w:numId w:val="29"/>
        </w:numPr>
        <w:tabs>
          <w:tab w:val="num" w:pos="720"/>
        </w:tabs>
        <w:spacing w:beforeLines="50" w:before="120" w:afterLines="50" w:after="120" w:line="240" w:lineRule="auto"/>
        <w:jc w:val="both"/>
        <w:rPr>
          <w:rFonts w:ascii="Times New Roman" w:eastAsia="Times New Roman" w:hAnsi="Times New Roman" w:cs="Times New Roman"/>
          <w:szCs w:val="24"/>
          <w:lang w:val="ro-RO" w:eastAsia="da-DK"/>
        </w:rPr>
      </w:pPr>
      <w:r w:rsidRPr="008354D6">
        <w:rPr>
          <w:rFonts w:ascii="Times New Roman" w:eastAsia="Times New Roman" w:hAnsi="Times New Roman" w:cs="Times New Roman"/>
          <w:szCs w:val="24"/>
          <w:lang w:val="ro-RO" w:eastAsia="da-DK"/>
        </w:rPr>
        <w:t>în susținerea a peste 2000 de procese formale/anual, care evident necesită mijloace, competență și expertiză la nivel național</w:t>
      </w:r>
    </w:p>
    <w:p w:rsidR="002E02C6" w:rsidRPr="008354D6" w:rsidRDefault="002E02C6" w:rsidP="008354D6">
      <w:pPr>
        <w:pStyle w:val="ListParagraph"/>
        <w:numPr>
          <w:ilvl w:val="0"/>
          <w:numId w:val="29"/>
        </w:numPr>
        <w:tabs>
          <w:tab w:val="num" w:pos="720"/>
        </w:tabs>
        <w:spacing w:beforeLines="50" w:before="120" w:afterLines="50" w:after="120" w:line="240" w:lineRule="auto"/>
        <w:jc w:val="both"/>
        <w:rPr>
          <w:rFonts w:ascii="Times New Roman" w:eastAsia="Times New Roman" w:hAnsi="Times New Roman" w:cs="Times New Roman"/>
          <w:szCs w:val="24"/>
          <w:lang w:val="ro-RO" w:eastAsia="da-DK"/>
        </w:rPr>
      </w:pPr>
      <w:r w:rsidRPr="008354D6">
        <w:rPr>
          <w:rFonts w:ascii="Times New Roman" w:eastAsia="Times New Roman" w:hAnsi="Times New Roman" w:cs="Times New Roman"/>
          <w:szCs w:val="24"/>
          <w:lang w:val="ro-RO" w:eastAsia="da-DK"/>
        </w:rPr>
        <w:t>în participarea în cadrul</w:t>
      </w:r>
      <w:r w:rsidRPr="008354D6">
        <w:rPr>
          <w:rFonts w:ascii="Times New Roman" w:eastAsia="Times New Roman" w:hAnsi="Times New Roman" w:cs="Times New Roman"/>
          <w:color w:val="FF0000"/>
          <w:szCs w:val="24"/>
          <w:lang w:val="ro-RO" w:eastAsia="da-DK"/>
        </w:rPr>
        <w:t xml:space="preserve"> </w:t>
      </w:r>
      <w:r w:rsidR="008354D6">
        <w:rPr>
          <w:rFonts w:ascii="Times New Roman" w:eastAsia="Times New Roman" w:hAnsi="Times New Roman" w:cs="Times New Roman"/>
          <w:szCs w:val="24"/>
          <w:lang w:val="ro-RO" w:eastAsia="da-DK"/>
        </w:rPr>
        <w:t>Comitetetlor tehnice/Grupurilor de lucru</w:t>
      </w:r>
      <w:r w:rsidRPr="008354D6">
        <w:rPr>
          <w:rFonts w:ascii="Times New Roman" w:eastAsia="Times New Roman" w:hAnsi="Times New Roman" w:cs="Times New Roman"/>
          <w:szCs w:val="24"/>
          <w:lang w:val="ro-RO" w:eastAsia="da-DK"/>
        </w:rPr>
        <w:t xml:space="preserve"> privind numărul de experți, dar de asemenea și a ”calității” acestora (pasivă – activă)</w:t>
      </w:r>
      <w:r w:rsidR="008354D6">
        <w:rPr>
          <w:rFonts w:ascii="Times New Roman" w:eastAsia="Times New Roman" w:hAnsi="Times New Roman" w:cs="Times New Roman"/>
          <w:szCs w:val="24"/>
          <w:lang w:val="ro-RO" w:eastAsia="da-DK"/>
        </w:rPr>
        <w:t>.</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t>Telecomunicații și infrastr</w:t>
      </w:r>
      <w:r w:rsidR="008354D6">
        <w:rPr>
          <w:rFonts w:ascii="Times New Roman" w:hAnsi="Times New Roman" w:cs="Times New Roman"/>
          <w:b/>
          <w:bCs/>
          <w:sz w:val="24"/>
          <w:szCs w:val="24"/>
          <w:lang w:val="ro-RO"/>
        </w:rPr>
        <w:t>uc</w:t>
      </w:r>
      <w:r w:rsidRPr="002C613B">
        <w:rPr>
          <w:rFonts w:ascii="Times New Roman" w:hAnsi="Times New Roman" w:cs="Times New Roman"/>
          <w:b/>
          <w:bCs/>
          <w:sz w:val="24"/>
          <w:szCs w:val="24"/>
          <w:lang w:val="ro-RO"/>
        </w:rPr>
        <w:t>tura IT</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ceea ce privește participarea în procesele CEN, este necesar ca organizația candidat să dețină infrastrctura IT necesară ce îi vor permite să reacționeze eficient la volumul mare de informații și documente de comunicare în cadrul sistemului CEN.</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t>Implementarea standardelor Europene</w:t>
      </w:r>
    </w:p>
    <w:p w:rsidR="002E02C6" w:rsidRPr="002C613B" w:rsidRDefault="002E02C6" w:rsidP="002E02C6">
      <w:pPr>
        <w:spacing w:before="120" w:after="12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80% din numărul total de standarde trebuie să constituie standardele europene implementate înainte ca candidatul să obțină titlul de membru cu drepturi depline. De asemenea trebuie să fie propus un calendar acceptabil pentru implementarea celorlalte standarde și pentru anularea standardelor  conflictuale.</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t xml:space="preserve">Informația și Procedura </w:t>
      </w:r>
      <w:r w:rsidR="008354D6">
        <w:rPr>
          <w:rFonts w:ascii="Times New Roman" w:hAnsi="Times New Roman" w:cs="Times New Roman"/>
          <w:b/>
          <w:bCs/>
          <w:sz w:val="24"/>
          <w:szCs w:val="24"/>
          <w:lang w:val="ro-RO"/>
        </w:rPr>
        <w:t xml:space="preserve">de </w:t>
      </w:r>
      <w:r w:rsidRPr="002C613B">
        <w:rPr>
          <w:rFonts w:ascii="Times New Roman" w:hAnsi="Times New Roman" w:cs="Times New Roman"/>
          <w:b/>
          <w:bCs/>
          <w:sz w:val="24"/>
          <w:szCs w:val="24"/>
          <w:lang w:val="ro-RO"/>
        </w:rPr>
        <w:t>Suspendare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conformitate cu regulamentele CEN, candidatul trebuie să fie pregătit să participe în cadrul procedurii de notificare al activităţilor naționale, care include ”suspendarea” elaborării documentelor naționale, în domeniile de lucru ale CEN. Se va furniza confirmarea corespunderii Regulilor interne a organizației candidat.</w:t>
      </w:r>
    </w:p>
    <w:p w:rsidR="002E02C6" w:rsidRPr="002C613B" w:rsidRDefault="002E02C6" w:rsidP="002E02C6">
      <w:pPr>
        <w:jc w:val="both"/>
        <w:rPr>
          <w:rFonts w:ascii="Times New Roman" w:hAnsi="Times New Roman" w:cs="Times New Roman"/>
          <w:b/>
          <w:bCs/>
          <w:sz w:val="24"/>
          <w:szCs w:val="24"/>
          <w:lang w:val="ro-RO"/>
        </w:rPr>
      </w:pPr>
      <w:r w:rsidRPr="002C613B">
        <w:rPr>
          <w:rFonts w:ascii="Times New Roman" w:hAnsi="Times New Roman" w:cs="Times New Roman"/>
          <w:b/>
          <w:bCs/>
          <w:sz w:val="24"/>
          <w:szCs w:val="24"/>
          <w:lang w:val="ro-RO"/>
        </w:rPr>
        <w:t>Drepturile de autor și de exploatare privind EN</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Candidatul trebuie să demonstreze că politica CEN/CENELEC asupra drepturilor de autor și de exploatare, stipulate în Acordul de Exploatare și în Memorandumul CEN/CENELEC ”Politica de distribuirea și vînzarea publicațiilor CEN/CENELEC, în diferite formate” semnată  11.12.1996, </w:t>
      </w:r>
      <w:r w:rsidR="008354D6">
        <w:rPr>
          <w:rFonts w:ascii="Times New Roman" w:hAnsi="Times New Roman" w:cs="Times New Roman"/>
          <w:sz w:val="24"/>
          <w:szCs w:val="24"/>
          <w:lang w:val="ro-RO"/>
        </w:rPr>
        <w:t xml:space="preserve"> </w:t>
      </w:r>
      <w:r w:rsidRPr="002C613B">
        <w:rPr>
          <w:rFonts w:ascii="Times New Roman" w:hAnsi="Times New Roman" w:cs="Times New Roman"/>
          <w:sz w:val="24"/>
          <w:szCs w:val="24"/>
          <w:lang w:val="ro-RO"/>
        </w:rPr>
        <w:lastRenderedPageBreak/>
        <w:t>poate fi implementată corect în țara sa, luînd în considerare legislația națională curentă în domeniul  drepturilor de protecție a proprietății intelectuale.</w:t>
      </w:r>
    </w:p>
    <w:p w:rsidR="002E02C6" w:rsidRPr="008354D6"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39" w:name="_Toc452735113"/>
      <w:r w:rsidRPr="008354D6">
        <w:rPr>
          <w:rFonts w:ascii="Times New Roman" w:eastAsiaTheme="majorEastAsia" w:hAnsi="Times New Roman" w:cs="Times New Roman"/>
          <w:b/>
          <w:sz w:val="24"/>
          <w:szCs w:val="24"/>
          <w:lang w:val="ro-RO"/>
        </w:rPr>
        <w:t>4.2 Centrul Național de Acreditare</w:t>
      </w:r>
      <w:bookmarkEnd w:id="39"/>
    </w:p>
    <w:p w:rsidR="002E02C6" w:rsidRPr="008354D6" w:rsidRDefault="002E02C6" w:rsidP="002E02C6">
      <w:pPr>
        <w:jc w:val="both"/>
        <w:rPr>
          <w:rFonts w:ascii="Times New Roman" w:hAnsi="Times New Roman" w:cs="Times New Roman"/>
          <w:sz w:val="24"/>
          <w:szCs w:val="24"/>
          <w:lang w:val="ro-RO"/>
        </w:rPr>
      </w:pPr>
      <w:r w:rsidRPr="008354D6">
        <w:rPr>
          <w:rFonts w:ascii="Times New Roman" w:hAnsi="Times New Roman" w:cs="Times New Roman"/>
          <w:sz w:val="24"/>
          <w:szCs w:val="24"/>
          <w:lang w:val="ro-RO"/>
        </w:rPr>
        <w:t>Centrul Național de Acreditare trebuie să fie membru cu drepturi depline al organizației EA.</w:t>
      </w:r>
    </w:p>
    <w:p w:rsidR="002E02C6" w:rsidRPr="008354D6" w:rsidRDefault="002E02C6" w:rsidP="002E02C6">
      <w:pPr>
        <w:jc w:val="both"/>
        <w:rPr>
          <w:rFonts w:ascii="Times New Roman" w:hAnsi="Times New Roman" w:cs="Times New Roman"/>
          <w:sz w:val="24"/>
          <w:szCs w:val="24"/>
          <w:lang w:val="ro-RO"/>
        </w:rPr>
      </w:pPr>
      <w:r w:rsidRPr="008354D6">
        <w:rPr>
          <w:rFonts w:ascii="Times New Roman" w:hAnsi="Times New Roman" w:cs="Times New Roman"/>
          <w:sz w:val="24"/>
          <w:szCs w:val="24"/>
          <w:lang w:val="ro-RO"/>
        </w:rPr>
        <w:t xml:space="preserve">Este necesar ca Centrul Național de Acreditare să întrunească condițiile pentru statutul de membru al EA - MLA, să fie evaluată prin intermediul unui proces de evaluare detaliat din partea membrilor asociați, întreprinsă de membrii desemnați ai EA - MLA.  </w:t>
      </w:r>
    </w:p>
    <w:p w:rsidR="002E02C6" w:rsidRPr="008354D6" w:rsidRDefault="002E02C6" w:rsidP="002E02C6">
      <w:pPr>
        <w:spacing w:before="100" w:beforeAutospacing="1" w:after="100" w:afterAutospacing="1" w:line="240" w:lineRule="auto"/>
        <w:jc w:val="both"/>
        <w:rPr>
          <w:rFonts w:ascii="Times New Roman" w:eastAsia="Times New Roman" w:hAnsi="Times New Roman" w:cs="Times New Roman"/>
          <w:sz w:val="24"/>
          <w:szCs w:val="24"/>
          <w:lang w:val="ro-RO"/>
        </w:rPr>
      </w:pPr>
      <w:r w:rsidRPr="008354D6">
        <w:rPr>
          <w:rFonts w:ascii="Times New Roman" w:eastAsia="Times New Roman" w:hAnsi="Times New Roman" w:cs="Times New Roman"/>
          <w:sz w:val="24"/>
          <w:szCs w:val="24"/>
          <w:lang w:val="ro-RO"/>
        </w:rPr>
        <w:t xml:space="preserve">Principalul obiectiv al evaluării din partea membrilor asociați este de a evalua conformarea continuă a </w:t>
      </w:r>
      <w:r w:rsidRPr="008354D6">
        <w:rPr>
          <w:rFonts w:ascii="Times New Roman" w:hAnsi="Times New Roman" w:cs="Times New Roman"/>
          <w:sz w:val="24"/>
          <w:szCs w:val="24"/>
          <w:lang w:val="ro-RO"/>
        </w:rPr>
        <w:t>Centrul Național de Acreditare</w:t>
      </w:r>
      <w:r w:rsidRPr="008354D6">
        <w:rPr>
          <w:rFonts w:ascii="Times New Roman" w:eastAsia="Times New Roman" w:hAnsi="Times New Roman" w:cs="Times New Roman"/>
          <w:sz w:val="24"/>
          <w:szCs w:val="24"/>
          <w:lang w:val="ro-RO"/>
        </w:rPr>
        <w:t xml:space="preserve"> față de cerințele internaționale recunoscute și de a asigura că  autoritățile de reglementare, părțile interesate și comunitatea de afaceri pot avea încredere în certificatele și rapoartele eliberate de către organismele de evaluarea conformității din cadrul EA - MLA</w:t>
      </w:r>
    </w:p>
    <w:p w:rsidR="002E02C6" w:rsidRPr="008354D6" w:rsidRDefault="002E02C6" w:rsidP="002E02C6">
      <w:pPr>
        <w:spacing w:before="100" w:beforeAutospacing="1" w:after="100" w:afterAutospacing="1" w:line="240" w:lineRule="auto"/>
        <w:jc w:val="both"/>
        <w:rPr>
          <w:rFonts w:ascii="Times New Roman" w:eastAsia="Times New Roman" w:hAnsi="Times New Roman" w:cs="Times New Roman"/>
          <w:sz w:val="24"/>
          <w:szCs w:val="24"/>
          <w:lang w:val="ro-RO"/>
        </w:rPr>
      </w:pPr>
      <w:r w:rsidRPr="008354D6">
        <w:rPr>
          <w:rFonts w:ascii="Times New Roman" w:eastAsia="Times New Roman" w:hAnsi="Times New Roman" w:cs="Times New Roman"/>
          <w:sz w:val="24"/>
          <w:szCs w:val="24"/>
          <w:lang w:val="ro-RO"/>
        </w:rPr>
        <w:t xml:space="preserve">EA a fost recunoscută de către Comisia Europeană, în conformitate cu Articolul 14 </w:t>
      </w:r>
      <w:r w:rsidR="00A02655">
        <w:rPr>
          <w:rFonts w:ascii="Times New Roman" w:eastAsia="Times New Roman" w:hAnsi="Times New Roman" w:cs="Times New Roman"/>
          <w:sz w:val="24"/>
          <w:szCs w:val="24"/>
          <w:lang w:val="ro-RO"/>
        </w:rPr>
        <w:t xml:space="preserve">al Regulamentului CE </w:t>
      </w:r>
      <w:r w:rsidR="008354D6">
        <w:rPr>
          <w:rFonts w:ascii="Times New Roman" w:eastAsia="Times New Roman" w:hAnsi="Times New Roman" w:cs="Times New Roman"/>
          <w:sz w:val="24"/>
          <w:szCs w:val="24"/>
          <w:lang w:val="ro-RO"/>
        </w:rPr>
        <w:t xml:space="preserve">765/2008 </w:t>
      </w:r>
      <w:r w:rsidR="00A02655">
        <w:rPr>
          <w:rFonts w:ascii="Times New Roman" w:eastAsia="Times New Roman" w:hAnsi="Times New Roman" w:cs="Times New Roman"/>
          <w:sz w:val="24"/>
          <w:szCs w:val="24"/>
          <w:lang w:val="ro-RO"/>
        </w:rPr>
        <w:t xml:space="preserve">de </w:t>
      </w:r>
      <w:r w:rsidR="008354D6" w:rsidRPr="008354D6">
        <w:rPr>
          <w:rFonts w:ascii="Times New Roman" w:eastAsia="Times New Roman" w:hAnsi="Times New Roman" w:cs="Times New Roman"/>
          <w:sz w:val="24"/>
          <w:szCs w:val="24"/>
          <w:lang w:val="ro-RO"/>
        </w:rPr>
        <w:t>s</w:t>
      </w:r>
      <w:r w:rsidRPr="008354D6">
        <w:rPr>
          <w:rFonts w:ascii="Times New Roman" w:eastAsia="Times New Roman" w:hAnsi="Times New Roman" w:cs="Times New Roman"/>
          <w:sz w:val="24"/>
          <w:szCs w:val="24"/>
          <w:lang w:val="ro-RO"/>
        </w:rPr>
        <w:t>tabilire</w:t>
      </w:r>
      <w:r w:rsidR="00A02655">
        <w:rPr>
          <w:rFonts w:ascii="Times New Roman" w:eastAsia="Times New Roman" w:hAnsi="Times New Roman" w:cs="Times New Roman"/>
          <w:sz w:val="24"/>
          <w:szCs w:val="24"/>
          <w:lang w:val="ro-RO"/>
        </w:rPr>
        <w:t xml:space="preserve"> </w:t>
      </w:r>
      <w:r w:rsidRPr="008354D6">
        <w:rPr>
          <w:rFonts w:ascii="Times New Roman" w:eastAsia="Times New Roman" w:hAnsi="Times New Roman" w:cs="Times New Roman"/>
          <w:sz w:val="24"/>
          <w:szCs w:val="24"/>
          <w:lang w:val="ro-RO"/>
        </w:rPr>
        <w:t>a cerințelor pentru acreditare și supraveghere a pieței în legătură cu comercializarea produselor și de abrogare</w:t>
      </w:r>
      <w:r w:rsidR="008354D6" w:rsidRPr="008354D6">
        <w:rPr>
          <w:rFonts w:ascii="Times New Roman" w:eastAsia="Times New Roman" w:hAnsi="Times New Roman" w:cs="Times New Roman"/>
          <w:sz w:val="24"/>
          <w:szCs w:val="24"/>
          <w:lang w:val="ro-RO"/>
        </w:rPr>
        <w:t xml:space="preserve"> a Regulamentului (EEC) 339/93</w:t>
      </w:r>
      <w:r w:rsidR="008354D6">
        <w:rPr>
          <w:rFonts w:ascii="Times New Roman" w:eastAsia="Times New Roman" w:hAnsi="Times New Roman" w:cs="Times New Roman"/>
          <w:b/>
          <w:sz w:val="24"/>
          <w:szCs w:val="24"/>
          <w:lang w:val="ro-RO"/>
        </w:rPr>
        <w:t xml:space="preserve"> </w:t>
      </w:r>
      <w:r w:rsidRPr="008354D6">
        <w:rPr>
          <w:rFonts w:ascii="Times New Roman" w:eastAsia="Times New Roman" w:hAnsi="Times New Roman" w:cs="Times New Roman"/>
          <w:sz w:val="24"/>
          <w:szCs w:val="24"/>
          <w:lang w:val="ro-RO"/>
        </w:rPr>
        <w:t>să opereze preevaluarea sistemele organismelor naționale de acreditare din Europa.</w:t>
      </w:r>
    </w:p>
    <w:p w:rsidR="002E02C6" w:rsidRPr="008354D6" w:rsidRDefault="002E02C6" w:rsidP="002E02C6">
      <w:pPr>
        <w:spacing w:before="100" w:beforeAutospacing="1" w:after="100" w:afterAutospacing="1" w:line="240" w:lineRule="auto"/>
        <w:jc w:val="both"/>
        <w:rPr>
          <w:rFonts w:ascii="Times New Roman" w:eastAsia="Times New Roman" w:hAnsi="Times New Roman" w:cs="Times New Roman"/>
          <w:sz w:val="24"/>
          <w:szCs w:val="24"/>
          <w:lang w:val="ro-RO"/>
        </w:rPr>
      </w:pPr>
      <w:r w:rsidRPr="008354D6">
        <w:rPr>
          <w:rFonts w:ascii="Times New Roman" w:eastAsia="Times New Roman" w:hAnsi="Times New Roman" w:cs="Times New Roman"/>
          <w:sz w:val="24"/>
          <w:szCs w:val="24"/>
          <w:lang w:val="ro-RO"/>
        </w:rPr>
        <w:t xml:space="preserve">Organismele de acreditare sunt evaluate în conformitate cu standardul internațional ISO/IEC </w:t>
      </w:r>
      <w:r w:rsidRPr="00A02655">
        <w:rPr>
          <w:rFonts w:ascii="Times New Roman" w:eastAsia="Times New Roman" w:hAnsi="Times New Roman" w:cs="Times New Roman"/>
          <w:sz w:val="24"/>
          <w:szCs w:val="24"/>
          <w:lang w:val="ro-RO"/>
        </w:rPr>
        <w:t>17011 ”Evaluarea Conformității – Cerințe generale pentru organisme de acreditare ce acreditează organisme de evaluarea conformității”</w:t>
      </w:r>
      <w:r w:rsidRPr="008354D6">
        <w:rPr>
          <w:rFonts w:ascii="Times New Roman" w:eastAsia="Times New Roman" w:hAnsi="Times New Roman" w:cs="Times New Roman"/>
          <w:sz w:val="24"/>
          <w:szCs w:val="24"/>
          <w:lang w:val="ro-RO"/>
        </w:rPr>
        <w:t xml:space="preserve"> și alte standarde relevante și criterii corespunzătoare, cum</w:t>
      </w:r>
      <w:r w:rsidR="00A02655">
        <w:rPr>
          <w:rFonts w:ascii="Times New Roman" w:eastAsia="Times New Roman" w:hAnsi="Times New Roman" w:cs="Times New Roman"/>
          <w:sz w:val="24"/>
          <w:szCs w:val="24"/>
          <w:lang w:val="ro-RO"/>
        </w:rPr>
        <w:t xml:space="preserve"> ar fi documentele</w:t>
      </w:r>
      <w:r w:rsidRPr="008354D6">
        <w:rPr>
          <w:rFonts w:ascii="Times New Roman" w:eastAsia="Times New Roman" w:hAnsi="Times New Roman" w:cs="Times New Roman"/>
          <w:sz w:val="24"/>
          <w:szCs w:val="24"/>
          <w:lang w:val="ro-RO"/>
        </w:rPr>
        <w:t xml:space="preserve"> EA, ILAC sau IAF și criteriile aplicabile din partea Autorităților pentru Reglementare Naționale sau Europeană și schemele industriale. Procesul MLA este monitorizat de către Comisia Europeană, Consiliul Consultativ EA și autoritățile naționale. </w:t>
      </w:r>
    </w:p>
    <w:p w:rsidR="002E02C6" w:rsidRPr="008354D6" w:rsidRDefault="002E02C6" w:rsidP="002E02C6">
      <w:pPr>
        <w:spacing w:after="0"/>
        <w:jc w:val="both"/>
        <w:rPr>
          <w:rFonts w:ascii="Times New Roman" w:hAnsi="Times New Roman" w:cs="Times New Roman"/>
          <w:sz w:val="24"/>
          <w:szCs w:val="24"/>
          <w:lang w:val="ro-RO"/>
        </w:rPr>
      </w:pPr>
      <w:r w:rsidRPr="008354D6">
        <w:rPr>
          <w:rFonts w:ascii="Times New Roman" w:hAnsi="Times New Roman" w:cs="Times New Roman"/>
          <w:sz w:val="24"/>
          <w:szCs w:val="24"/>
          <w:lang w:val="ro-RO"/>
        </w:rPr>
        <w:t>Scopul organismului de acreditare trebuie să urmărească nevoile industriei din Republica Moldova. Este necesar de menționat că organismul de acreditare trebuie să facă referință la standardele UE și la standardele de referință membrii EA-MLA, să susțină industria națională și furnizorii de servicii. Auditorii ar putea avea nevoie de pregătire și în anumite situații vor necesita ajutor din partea experților externi pentru a susține organismul de acreditare.</w:t>
      </w:r>
    </w:p>
    <w:p w:rsidR="002E02C6" w:rsidRPr="008354D6" w:rsidRDefault="002E02C6" w:rsidP="002E02C6">
      <w:pPr>
        <w:spacing w:after="0"/>
        <w:jc w:val="both"/>
        <w:rPr>
          <w:rFonts w:ascii="Times New Roman" w:hAnsi="Times New Roman" w:cs="Times New Roman"/>
          <w:sz w:val="24"/>
          <w:szCs w:val="24"/>
          <w:lang w:val="ro-RO"/>
        </w:rPr>
      </w:pPr>
    </w:p>
    <w:p w:rsidR="002E02C6" w:rsidRPr="008354D6" w:rsidRDefault="002E02C6" w:rsidP="002E02C6">
      <w:pPr>
        <w:spacing w:after="0"/>
        <w:jc w:val="both"/>
        <w:rPr>
          <w:rFonts w:ascii="Times New Roman" w:hAnsi="Times New Roman" w:cs="Times New Roman"/>
          <w:sz w:val="24"/>
          <w:szCs w:val="24"/>
          <w:lang w:val="ro-RO"/>
        </w:rPr>
      </w:pPr>
      <w:r w:rsidRPr="008354D6">
        <w:rPr>
          <w:rFonts w:ascii="Times New Roman" w:hAnsi="Times New Roman" w:cs="Times New Roman"/>
          <w:sz w:val="24"/>
          <w:szCs w:val="24"/>
          <w:lang w:val="ro-RO"/>
        </w:rPr>
        <w:t>Statutul de membru al EA – MLA și acreditarea ulterioară a organismelor de evaluare a conformității, în conformitate cu standardele Europene pentru acreditare, confirmă faptul că activitățile de certificare ale acestor organisme sunt recunoscute în cadrul Comunității Europene și industria din Moldova va benefica de accesul la piața Europeană într-un mod mai direct</w:t>
      </w:r>
    </w:p>
    <w:p w:rsidR="002E02C6" w:rsidRPr="008354D6" w:rsidRDefault="002E02C6" w:rsidP="002E02C6">
      <w:pPr>
        <w:spacing w:after="0"/>
        <w:jc w:val="both"/>
        <w:rPr>
          <w:rFonts w:ascii="Times New Roman" w:hAnsi="Times New Roman" w:cs="Times New Roman"/>
          <w:sz w:val="24"/>
          <w:szCs w:val="24"/>
          <w:lang w:val="ro-RO"/>
        </w:rPr>
      </w:pPr>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40" w:name="_Toc452735114"/>
      <w:r w:rsidRPr="00A02655">
        <w:rPr>
          <w:rFonts w:ascii="Times New Roman" w:eastAsiaTheme="majorEastAsia" w:hAnsi="Times New Roman" w:cs="Times New Roman"/>
          <w:b/>
          <w:sz w:val="24"/>
          <w:szCs w:val="24"/>
          <w:lang w:val="ro-RO"/>
        </w:rPr>
        <w:t>4.3 Institutul Național de Metrologie</w:t>
      </w:r>
      <w:bookmarkEnd w:id="40"/>
      <w:r w:rsidRPr="00A02655">
        <w:rPr>
          <w:rFonts w:ascii="Times New Roman" w:eastAsiaTheme="majorEastAsia" w:hAnsi="Times New Roman" w:cs="Times New Roman"/>
          <w:b/>
          <w:sz w:val="24"/>
          <w:szCs w:val="24"/>
          <w:lang w:val="ro-RO"/>
        </w:rPr>
        <w:t xml:space="preserve"> </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Institutul Național de Metrologie este autoritatea responsabilă pentru asigurarea trasabilității măsurărilor. </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Această activitate se bazează pe participarea în cadrul comparărilor interlaboratoare (ILC) și schemele internaționale de Testare a Competenței (PT) furnizate de către organisme autorizate, în conformitate cu ISO 17043. Prin intermediul acestui proces, erorile măsurărilor pot fi calculate pentru a demonstra calitatea măsurărilor din cadrul institutului. </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 xml:space="preserve">Aceste activități sunt extrem de importante pentru confirmarea testărilor și măsurărilor în timpul procesului de acreditare efectuată de către organismul de acreditare. </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Institutul Națio</w:t>
      </w:r>
      <w:r w:rsidR="00A02655">
        <w:rPr>
          <w:rFonts w:ascii="Times New Roman" w:hAnsi="Times New Roman" w:cs="Times New Roman"/>
          <w:sz w:val="24"/>
          <w:szCs w:val="24"/>
          <w:lang w:val="ro-RO"/>
        </w:rPr>
        <w:t xml:space="preserve">nal de Metrologie trebuie să </w:t>
      </w:r>
      <w:r w:rsidRPr="002C613B">
        <w:rPr>
          <w:rFonts w:ascii="Times New Roman" w:hAnsi="Times New Roman" w:cs="Times New Roman"/>
          <w:sz w:val="24"/>
          <w:szCs w:val="24"/>
          <w:lang w:val="ro-RO"/>
        </w:rPr>
        <w:t>realizeze obligaţiunile şi activităţile în conformitate cu Legea Metrologiei.</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Institutul Național de Metrologie trebuie să coopereze și să participe în cadrul organizațiilor internaționale de metrologie, cum ar fi OIML, WELMEC și EURAMET pentru a susține trasabilitatea măsurărilor la un nivel înalt.</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Prin intermediul acestui statut de membru, Institutul Național de Metrologie va asigura, de asemenea, recunoașterea internațională, care este importantă pentru activitățile naționale, în raport cu acordul de asociere cu UE și infrastructura calității, privind adoptarea standardelor Europene, procedurilor de evaluare a conformității și activitățile de certificare.</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Transpunerea Regulamentului European 765/2008</w:t>
      </w:r>
      <w:r w:rsidR="00A02655">
        <w:rPr>
          <w:rFonts w:ascii="Times New Roman" w:hAnsi="Times New Roman" w:cs="Times New Roman"/>
          <w:sz w:val="24"/>
          <w:szCs w:val="24"/>
          <w:lang w:val="ro-RO"/>
        </w:rPr>
        <w:t xml:space="preserve"> de</w:t>
      </w:r>
      <w:r w:rsidRPr="002C613B">
        <w:rPr>
          <w:rFonts w:ascii="Times New Roman" w:hAnsi="Times New Roman" w:cs="Times New Roman"/>
          <w:sz w:val="24"/>
          <w:szCs w:val="24"/>
          <w:lang w:val="ro-RO"/>
        </w:rPr>
        <w:t xml:space="preserve"> </w:t>
      </w:r>
      <w:r w:rsidR="00A02655" w:rsidRPr="00A02655">
        <w:rPr>
          <w:rFonts w:ascii="Times New Roman" w:hAnsi="Times New Roman" w:cs="Times New Roman"/>
          <w:sz w:val="24"/>
          <w:szCs w:val="24"/>
          <w:lang w:val="ro-RO"/>
        </w:rPr>
        <w:t>stabilire</w:t>
      </w:r>
      <w:r w:rsidR="00A02655">
        <w:rPr>
          <w:rFonts w:ascii="Times New Roman" w:hAnsi="Times New Roman" w:cs="Times New Roman"/>
          <w:sz w:val="24"/>
          <w:szCs w:val="24"/>
          <w:lang w:val="ro-RO"/>
        </w:rPr>
        <w:t xml:space="preserve"> </w:t>
      </w:r>
      <w:r w:rsidR="00A02655" w:rsidRPr="00A02655">
        <w:rPr>
          <w:rFonts w:ascii="Times New Roman" w:hAnsi="Times New Roman" w:cs="Times New Roman"/>
          <w:sz w:val="24"/>
          <w:szCs w:val="24"/>
          <w:lang w:val="ro-RO"/>
        </w:rPr>
        <w:t>a cerințelor pentru acreditare și supraveghere a pieței în legătură cu comercializarea produselor și de abrogare a Regulamentului (EEC) 339/93</w:t>
      </w:r>
      <w:r w:rsidR="00A02655" w:rsidRPr="00A02655">
        <w:rPr>
          <w:rFonts w:ascii="Times New Roman" w:hAnsi="Times New Roman" w:cs="Times New Roman"/>
          <w:b/>
          <w:sz w:val="24"/>
          <w:szCs w:val="24"/>
          <w:lang w:val="ro-RO"/>
        </w:rPr>
        <w:t xml:space="preserve"> </w:t>
      </w:r>
      <w:r w:rsidRPr="002C613B">
        <w:rPr>
          <w:rFonts w:ascii="Times New Roman" w:hAnsi="Times New Roman" w:cs="Times New Roman"/>
          <w:sz w:val="24"/>
          <w:szCs w:val="24"/>
          <w:lang w:val="ro-RO"/>
        </w:rPr>
        <w:t>va permite Republicii Moldova să notifice organismele de evaluare a conformității CE și recunoașterea serviciilor.</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Institutul Național de Metrologie poate fi membru al altor organizații de metrologie, cum ar fi COOMET, pentru cooperare și participare la comparări interlaboratoare la nivel regional. </w:t>
      </w:r>
    </w:p>
    <w:p w:rsidR="002E02C6" w:rsidRPr="002C613B" w:rsidRDefault="002E02C6" w:rsidP="002E02C6">
      <w:pPr>
        <w:spacing w:after="0"/>
        <w:jc w:val="both"/>
        <w:rPr>
          <w:rFonts w:ascii="Times New Roman" w:hAnsi="Times New Roman" w:cs="Times New Roman"/>
          <w:sz w:val="24"/>
          <w:szCs w:val="24"/>
          <w:lang w:val="ro-RO"/>
        </w:rPr>
      </w:pPr>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41" w:name="_Toc452735115"/>
      <w:r w:rsidRPr="00A02655">
        <w:rPr>
          <w:rFonts w:ascii="Times New Roman" w:eastAsiaTheme="majorEastAsia" w:hAnsi="Times New Roman" w:cs="Times New Roman"/>
          <w:b/>
          <w:sz w:val="24"/>
          <w:szCs w:val="24"/>
          <w:lang w:val="ro-RO"/>
        </w:rPr>
        <w:t>4.4 Organisme de evaluare a conformității</w:t>
      </w:r>
      <w:bookmarkEnd w:id="41"/>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Organismele de evaluare a conformității trebuie să activeze într-un sistem al calității acreditat.</w:t>
      </w:r>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42" w:name="_Toc452735116"/>
      <w:r w:rsidRPr="00A02655">
        <w:rPr>
          <w:rFonts w:ascii="Times New Roman" w:eastAsiaTheme="majorEastAsia" w:hAnsi="Times New Roman" w:cs="Times New Roman"/>
          <w:b/>
          <w:sz w:val="24"/>
          <w:szCs w:val="24"/>
          <w:lang w:val="ro-RO"/>
        </w:rPr>
        <w:t>4.4.1 Laboratoarele pentru Testări/încercări/verificări</w:t>
      </w:r>
      <w:bookmarkEnd w:id="42"/>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Laboratoarele pentru testare trebuie să funcţioneze conform unui sistem de management, în corespundere cu standardul ISO 17025.</w:t>
      </w:r>
    </w:p>
    <w:p w:rsidR="002E02C6" w:rsidRPr="002C613B" w:rsidRDefault="00A02655" w:rsidP="002E02C6">
      <w:pPr>
        <w:jc w:val="both"/>
        <w:rPr>
          <w:rFonts w:ascii="Times New Roman" w:hAnsi="Times New Roman" w:cs="Times New Roman"/>
          <w:sz w:val="24"/>
          <w:szCs w:val="24"/>
          <w:lang w:val="ro-RO"/>
        </w:rPr>
      </w:pPr>
      <w:r>
        <w:rPr>
          <w:rFonts w:ascii="Times New Roman" w:hAnsi="Times New Roman" w:cs="Times New Roman"/>
          <w:sz w:val="24"/>
          <w:szCs w:val="24"/>
          <w:lang w:val="ro-RO"/>
        </w:rPr>
        <w:t>Acestea</w:t>
      </w:r>
      <w:r w:rsidR="002E02C6" w:rsidRPr="002C613B">
        <w:rPr>
          <w:rFonts w:ascii="Times New Roman" w:hAnsi="Times New Roman" w:cs="Times New Roman"/>
          <w:sz w:val="24"/>
          <w:szCs w:val="24"/>
          <w:lang w:val="ro-RO"/>
        </w:rPr>
        <w:t xml:space="preserve"> trebuie să fie dotate cu tot echipamentul pentru laborator necesar pentru a efectua toate testările necesare.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Echipamentul trebuie să fie calibrat în conformitate cu planul de calibrare descris.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Laboratoarele pentru testare și calibrare trebuie să fie acreditate conform standardelor de acreditare corespunzătoare.</w:t>
      </w:r>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43" w:name="_Toc452735117"/>
      <w:r w:rsidRPr="00A02655">
        <w:rPr>
          <w:rFonts w:ascii="Times New Roman" w:eastAsiaTheme="majorEastAsia" w:hAnsi="Times New Roman" w:cs="Times New Roman"/>
          <w:b/>
          <w:sz w:val="24"/>
          <w:szCs w:val="24"/>
          <w:lang w:val="ro-RO"/>
        </w:rPr>
        <w:t>4.4.2 Organisme de certificare</w:t>
      </w:r>
      <w:bookmarkEnd w:id="43"/>
    </w:p>
    <w:p w:rsidR="002E02C6" w:rsidRPr="002C613B" w:rsidRDefault="00A02655" w:rsidP="002E02C6">
      <w:pPr>
        <w:jc w:val="both"/>
        <w:rPr>
          <w:rFonts w:ascii="Times New Roman" w:hAnsi="Times New Roman" w:cs="Times New Roman"/>
          <w:sz w:val="24"/>
          <w:szCs w:val="24"/>
          <w:lang w:val="ro-RO"/>
        </w:rPr>
      </w:pPr>
      <w:r>
        <w:rPr>
          <w:rFonts w:ascii="Times New Roman" w:hAnsi="Times New Roman" w:cs="Times New Roman"/>
          <w:sz w:val="24"/>
          <w:szCs w:val="24"/>
          <w:lang w:val="ro-RO"/>
        </w:rPr>
        <w:t>Organismele de certificare</w:t>
      </w:r>
      <w:r w:rsidR="002E02C6" w:rsidRPr="002C613B">
        <w:rPr>
          <w:rFonts w:ascii="Times New Roman" w:hAnsi="Times New Roman" w:cs="Times New Roman"/>
          <w:sz w:val="24"/>
          <w:szCs w:val="24"/>
          <w:lang w:val="ro-RO"/>
        </w:rPr>
        <w:t xml:space="preserve"> care certifică siste</w:t>
      </w:r>
      <w:r>
        <w:rPr>
          <w:rFonts w:ascii="Times New Roman" w:hAnsi="Times New Roman" w:cs="Times New Roman"/>
          <w:sz w:val="24"/>
          <w:szCs w:val="24"/>
          <w:lang w:val="ro-RO"/>
        </w:rPr>
        <w:t>mele de management sau produse</w:t>
      </w:r>
      <w:r w:rsidR="002E02C6" w:rsidRPr="002C613B">
        <w:rPr>
          <w:rFonts w:ascii="Times New Roman" w:hAnsi="Times New Roman" w:cs="Times New Roman"/>
          <w:sz w:val="24"/>
          <w:szCs w:val="24"/>
          <w:lang w:val="ro-RO"/>
        </w:rPr>
        <w:t xml:space="preserve"> trebuie să fie acreditate corespunzător în dependenţă de tipul de serviciu furnizat, în conformitate cu standardele referitoare la sistemele de management din categoria ISO 9000 și certificarea produselor, în conformitate cu ISO 17065 și Ghidul ISO 68.</w:t>
      </w:r>
    </w:p>
    <w:p w:rsidR="002E02C6" w:rsidRPr="002C613B" w:rsidRDefault="002E02C6" w:rsidP="002E02C6">
      <w:pPr>
        <w:autoSpaceDE w:val="0"/>
        <w:autoSpaceDN w:val="0"/>
        <w:adjustRightInd w:val="0"/>
        <w:spacing w:after="0" w:line="240" w:lineRule="auto"/>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Organismele de certificare trebuie să fie acreditate în conformitate cu standardul ISO 17021 ”Cerințele față de organisme ce furnizează audit și certificarea sistemelor de management”</w:t>
      </w:r>
    </w:p>
    <w:p w:rsidR="002E02C6" w:rsidRPr="002C613B" w:rsidRDefault="002E02C6" w:rsidP="002E02C6">
      <w:pPr>
        <w:autoSpaceDE w:val="0"/>
        <w:autoSpaceDN w:val="0"/>
        <w:adjustRightInd w:val="0"/>
        <w:spacing w:after="0" w:line="240" w:lineRule="auto"/>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Organismele de certificare eliberează certificate pentru sisteme de management a calităţii și/sau produse, care vor permite producătorilor să aplice marcajul CE conform procedurilor stabilite în cadrul directivelor relevante. </w:t>
      </w:r>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44" w:name="_Toc452735118"/>
      <w:r w:rsidRPr="00A02655">
        <w:rPr>
          <w:rFonts w:ascii="Times New Roman" w:eastAsiaTheme="majorEastAsia" w:hAnsi="Times New Roman" w:cs="Times New Roman"/>
          <w:b/>
          <w:sz w:val="24"/>
          <w:szCs w:val="24"/>
          <w:lang w:val="ro-RO"/>
        </w:rPr>
        <w:lastRenderedPageBreak/>
        <w:t>4.4.4 Organisme de inspecții</w:t>
      </w:r>
      <w:bookmarkEnd w:id="44"/>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Organismele de inspecţii îndeplinesc funcția de inspecţie la fața locului sau în timpul producerii.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Organismele de  inspecţii trebuie să fie acreditate în conformitate cu standardele ISO 17020.</w:t>
      </w:r>
    </w:p>
    <w:p w:rsidR="002E02C6" w:rsidRPr="002C613B" w:rsidRDefault="002E02C6" w:rsidP="002E02C6">
      <w:pPr>
        <w:keepNext/>
        <w:keepLines/>
        <w:spacing w:before="240" w:after="0"/>
        <w:jc w:val="both"/>
        <w:outlineLvl w:val="0"/>
        <w:rPr>
          <w:rFonts w:ascii="Times New Roman" w:eastAsiaTheme="majorEastAsia" w:hAnsi="Times New Roman" w:cs="Times New Roman"/>
          <w:b/>
          <w:color w:val="2E74B5" w:themeColor="accent1" w:themeShade="BF"/>
          <w:sz w:val="24"/>
          <w:szCs w:val="24"/>
          <w:lang w:val="ro-RO"/>
        </w:rPr>
      </w:pPr>
      <w:r w:rsidRPr="00A02655">
        <w:rPr>
          <w:rFonts w:ascii="Times New Roman" w:eastAsiaTheme="majorEastAsia" w:hAnsi="Times New Roman" w:cs="Times New Roman"/>
          <w:b/>
          <w:sz w:val="24"/>
          <w:szCs w:val="24"/>
          <w:lang w:val="ro-RO"/>
        </w:rPr>
        <w:t xml:space="preserve">5. </w:t>
      </w:r>
      <w:bookmarkStart w:id="45" w:name="_Toc452735119"/>
      <w:r w:rsidRPr="00A02655">
        <w:rPr>
          <w:rFonts w:ascii="Times New Roman" w:eastAsiaTheme="majorEastAsia" w:hAnsi="Times New Roman" w:cs="Times New Roman"/>
          <w:b/>
          <w:sz w:val="24"/>
          <w:szCs w:val="24"/>
          <w:lang w:val="ro-RO"/>
        </w:rPr>
        <w:t>Producători - controlul producerii în întreprindere</w:t>
      </w:r>
      <w:bookmarkEnd w:id="45"/>
    </w:p>
    <w:p w:rsidR="002E02C6" w:rsidRPr="00A02655"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r w:rsidRPr="00A02655">
        <w:rPr>
          <w:rFonts w:ascii="Times New Roman" w:eastAsiaTheme="majorEastAsia" w:hAnsi="Times New Roman" w:cs="Times New Roman"/>
          <w:b/>
          <w:sz w:val="24"/>
          <w:szCs w:val="24"/>
          <w:lang w:val="ro-RO"/>
        </w:rPr>
        <w:t xml:space="preserve">5.1Sistem de certificare </w:t>
      </w:r>
    </w:p>
    <w:p w:rsidR="002E02C6" w:rsidRPr="00A02655" w:rsidRDefault="002E02C6" w:rsidP="002E02C6">
      <w:pPr>
        <w:keepNext/>
        <w:keepLines/>
        <w:spacing w:before="240" w:after="0"/>
        <w:jc w:val="both"/>
        <w:outlineLvl w:val="0"/>
        <w:rPr>
          <w:rFonts w:ascii="Times New Roman" w:eastAsiaTheme="majorEastAsia" w:hAnsi="Times New Roman" w:cs="Times New Roman"/>
          <w:b/>
          <w:sz w:val="24"/>
          <w:szCs w:val="24"/>
          <w:lang w:val="da-DK"/>
        </w:rPr>
      </w:pPr>
      <w:r w:rsidRPr="00A02655">
        <w:rPr>
          <w:rFonts w:ascii="Times New Roman" w:eastAsiaTheme="majorEastAsia" w:hAnsi="Times New Roman" w:cs="Times New Roman"/>
          <w:b/>
          <w:sz w:val="24"/>
          <w:szCs w:val="24"/>
          <w:lang w:val="ro-RO"/>
        </w:rPr>
        <w:t>5</w:t>
      </w:r>
      <w:r w:rsidRPr="00A02655">
        <w:rPr>
          <w:rFonts w:ascii="Times New Roman" w:eastAsiaTheme="majorEastAsia" w:hAnsi="Times New Roman" w:cs="Times New Roman"/>
          <w:b/>
          <w:sz w:val="24"/>
          <w:szCs w:val="24"/>
          <w:lang w:val="da-DK"/>
        </w:rPr>
        <w:t>.2</w:t>
      </w:r>
      <w:r w:rsidRPr="00053A7E">
        <w:rPr>
          <w:rFonts w:ascii="Times New Roman" w:eastAsia="Calibri" w:hAnsi="Times New Roman" w:cs="Times New Roman"/>
          <w:sz w:val="24"/>
          <w:szCs w:val="24"/>
          <w:lang w:val="ro-RO"/>
        </w:rPr>
        <w:t xml:space="preserve"> </w:t>
      </w:r>
      <w:r w:rsidRPr="00053A7E">
        <w:rPr>
          <w:rFonts w:ascii="Times New Roman" w:eastAsiaTheme="majorEastAsia" w:hAnsi="Times New Roman" w:cs="Times New Roman"/>
          <w:b/>
          <w:sz w:val="24"/>
          <w:szCs w:val="24"/>
          <w:lang w:val="ro-RO"/>
        </w:rPr>
        <w:t>C</w:t>
      </w:r>
      <w:r w:rsidRPr="00A02655">
        <w:rPr>
          <w:rFonts w:ascii="Times New Roman" w:eastAsiaTheme="majorEastAsia" w:hAnsi="Times New Roman" w:cs="Times New Roman"/>
          <w:b/>
          <w:sz w:val="24"/>
          <w:szCs w:val="24"/>
          <w:lang w:val="ro-RO"/>
        </w:rPr>
        <w:t>ontrolul producției în fabrică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Orice producător trebuie să aibă un sistem documentat pentru controlul producerii în întreprindere.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Aplicînd standardele din seria EN/ISO 9000, parțial sau în întregime, în conformitate cu producerea, se va putea dovedi că sistemul calităţii este în conformitate deplină sau parțială cu acestea. Certificarea sistemului de management ar putea fi necesară în cazul cînd se va face referință la o directivă specifică, dar în general, aceasta este responsabilitatea producătorului.</w:t>
      </w:r>
    </w:p>
    <w:p w:rsidR="002E02C6" w:rsidRPr="00A02655" w:rsidRDefault="002E02C6" w:rsidP="002E02C6">
      <w:pPr>
        <w:jc w:val="both"/>
        <w:rPr>
          <w:rFonts w:ascii="Times New Roman" w:hAnsi="Times New Roman" w:cs="Times New Roman"/>
          <w:b/>
          <w:sz w:val="24"/>
          <w:szCs w:val="24"/>
          <w:lang w:val="ro-RO"/>
        </w:rPr>
      </w:pPr>
      <w:r w:rsidRPr="00A02655">
        <w:rPr>
          <w:rFonts w:ascii="Times New Roman" w:hAnsi="Times New Roman" w:cs="Times New Roman"/>
          <w:b/>
          <w:sz w:val="24"/>
          <w:szCs w:val="24"/>
          <w:lang w:val="ro-RO"/>
        </w:rPr>
        <w:t>5.2.1  Definiție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Controlul producerii în întreprindere este un element de bază în cadrul procedurilor de evaluare a conformității ca și o modalitate pentru a asigura că produsele plasate pe piață corespund specificațiilor tehnice.</w:t>
      </w:r>
    </w:p>
    <w:tbl>
      <w:tblPr>
        <w:tblStyle w:val="TableGrid"/>
        <w:tblW w:w="0" w:type="auto"/>
        <w:tblLook w:val="01E0" w:firstRow="1" w:lastRow="1" w:firstColumn="1" w:lastColumn="1" w:noHBand="0" w:noVBand="0"/>
      </w:tblPr>
      <w:tblGrid>
        <w:gridCol w:w="9778"/>
      </w:tblGrid>
      <w:tr w:rsidR="002E02C6" w:rsidRPr="002C613B" w:rsidTr="002E02C6">
        <w:tc>
          <w:tcPr>
            <w:tcW w:w="9778" w:type="dxa"/>
            <w:tcBorders>
              <w:top w:val="nil"/>
              <w:left w:val="nil"/>
              <w:bottom w:val="nil"/>
              <w:right w:val="nil"/>
            </w:tcBorders>
            <w:shd w:val="clear" w:color="auto" w:fill="auto"/>
          </w:tcPr>
          <w:p w:rsidR="002E02C6" w:rsidRPr="002C613B" w:rsidRDefault="002E02C6" w:rsidP="002E02C6">
            <w:pPr>
              <w:jc w:val="both"/>
              <w:rPr>
                <w:rFonts w:eastAsiaTheme="minorHAnsi"/>
                <w:sz w:val="24"/>
                <w:szCs w:val="24"/>
                <w:lang w:val="ro-RO"/>
              </w:rPr>
            </w:pPr>
            <w:r w:rsidRPr="002C613B">
              <w:rPr>
                <w:rFonts w:eastAsiaTheme="minorHAnsi"/>
                <w:sz w:val="24"/>
                <w:szCs w:val="24"/>
                <w:lang w:val="ro-RO"/>
              </w:rPr>
              <w:t>Controlul producerii în întreprindere este definit ca un control intern permanent realizat de către producător, elementele acestuia sunt:</w:t>
            </w:r>
          </w:p>
          <w:p w:rsidR="002E02C6" w:rsidRPr="002C613B" w:rsidRDefault="002E02C6" w:rsidP="002E02C6">
            <w:pPr>
              <w:jc w:val="both"/>
              <w:rPr>
                <w:rFonts w:eastAsiaTheme="minorHAnsi"/>
                <w:sz w:val="24"/>
                <w:szCs w:val="24"/>
                <w:lang w:val="ro-RO"/>
              </w:rPr>
            </w:pPr>
          </w:p>
          <w:p w:rsidR="002E02C6" w:rsidRPr="002C613B" w:rsidRDefault="002E02C6" w:rsidP="002E02C6">
            <w:pPr>
              <w:jc w:val="both"/>
              <w:rPr>
                <w:rFonts w:eastAsiaTheme="minorHAnsi"/>
                <w:b/>
                <w:color w:val="0070C0"/>
                <w:sz w:val="24"/>
                <w:szCs w:val="24"/>
                <w:lang w:val="ro-RO"/>
              </w:rPr>
            </w:pPr>
            <w:r w:rsidRPr="00A02655">
              <w:rPr>
                <w:rFonts w:eastAsiaTheme="minorHAnsi"/>
                <w:b/>
                <w:sz w:val="24"/>
                <w:szCs w:val="24"/>
                <w:lang w:val="ro-RO"/>
              </w:rPr>
              <w:t>5.2.2 Elemente</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Identificarea procedurilor pentru a demonstra conformitatea produselor la toate etapele</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Identificarea și înregistrarea oricăror neconformităţi depistate</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Pregătirea procedurilor și instrucțiunilor referitoare la Controlul p</w:t>
            </w:r>
            <w:r w:rsidR="00A02655">
              <w:rPr>
                <w:rFonts w:eastAsiaTheme="minorHAnsi"/>
                <w:sz w:val="24"/>
                <w:szCs w:val="24"/>
                <w:lang w:val="ro-RO"/>
              </w:rPr>
              <w:t>roducerii în întreprindere</w:t>
            </w:r>
            <w:r w:rsidRPr="002C613B">
              <w:rPr>
                <w:rFonts w:eastAsiaTheme="minorHAnsi"/>
                <w:sz w:val="24"/>
                <w:szCs w:val="24"/>
                <w:lang w:val="ro-RO"/>
              </w:rPr>
              <w:t xml:space="preserve"> și conform cerințelor specificațiilor tehnice</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Implementarea eficientă a procedurilor și instrucțiunilor</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Înregistrarea operațiunilor și rezultatele lor</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Corectarea oricăror devieri</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Specificarea și verificarea materiei prime și a elementelor componente</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Controlul și testările ce urmează să fie efectuate în timpul procesului de producere cu o periodicitate stabilită</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Verificarea și testările ce urmează să fie efectuate asupra produselor finite cu o periodicitate stabilită</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Calibrarea și verificarea echipamentului</w:t>
            </w:r>
            <w:r w:rsidRPr="00053A7E">
              <w:rPr>
                <w:rFonts w:eastAsiaTheme="minorHAnsi"/>
                <w:sz w:val="24"/>
                <w:szCs w:val="24"/>
                <w:lang w:val="fr-FR"/>
              </w:rPr>
              <w:t>/</w:t>
            </w:r>
            <w:r w:rsidRPr="002C613B">
              <w:rPr>
                <w:rFonts w:eastAsiaTheme="minorHAnsi"/>
                <w:sz w:val="24"/>
                <w:szCs w:val="24"/>
                <w:lang w:val="ro-RO"/>
              </w:rPr>
              <w:t>mijlocului de măsurare, testare ori controlului</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 xml:space="preserve">Documentarea controlului producerii </w:t>
            </w:r>
          </w:p>
          <w:p w:rsidR="002E02C6" w:rsidRPr="002C613B" w:rsidRDefault="002E02C6" w:rsidP="002E02C6">
            <w:pPr>
              <w:numPr>
                <w:ilvl w:val="0"/>
                <w:numId w:val="14"/>
              </w:numPr>
              <w:jc w:val="both"/>
              <w:rPr>
                <w:rFonts w:eastAsiaTheme="minorHAnsi"/>
                <w:sz w:val="24"/>
                <w:szCs w:val="24"/>
                <w:lang w:val="ro-RO"/>
              </w:rPr>
            </w:pPr>
            <w:r w:rsidRPr="002C613B">
              <w:rPr>
                <w:rFonts w:eastAsiaTheme="minorHAnsi"/>
                <w:sz w:val="24"/>
                <w:szCs w:val="24"/>
                <w:lang w:val="ro-RO"/>
              </w:rPr>
              <w:t>Trasabilitatea</w:t>
            </w:r>
          </w:p>
          <w:p w:rsidR="002E02C6" w:rsidRPr="002C613B" w:rsidRDefault="00A02655" w:rsidP="002E02C6">
            <w:pPr>
              <w:numPr>
                <w:ilvl w:val="0"/>
                <w:numId w:val="14"/>
              </w:numPr>
              <w:contextualSpacing/>
              <w:jc w:val="both"/>
              <w:rPr>
                <w:sz w:val="24"/>
                <w:szCs w:val="24"/>
                <w:lang w:val="da-DK"/>
              </w:rPr>
            </w:pPr>
            <w:r>
              <w:rPr>
                <w:sz w:val="24"/>
                <w:szCs w:val="24"/>
                <w:lang w:val="da-DK"/>
              </w:rPr>
              <w:t>Aplicarea procedurilor de evaluare a conformității</w:t>
            </w:r>
          </w:p>
          <w:p w:rsidR="002E02C6" w:rsidRPr="004317F7" w:rsidRDefault="002E02C6" w:rsidP="004317F7">
            <w:pPr>
              <w:numPr>
                <w:ilvl w:val="0"/>
                <w:numId w:val="14"/>
              </w:numPr>
              <w:contextualSpacing/>
              <w:jc w:val="both"/>
              <w:rPr>
                <w:sz w:val="24"/>
                <w:szCs w:val="24"/>
                <w:lang w:val="da-DK"/>
              </w:rPr>
            </w:pPr>
            <w:r w:rsidRPr="002C613B">
              <w:rPr>
                <w:sz w:val="24"/>
                <w:szCs w:val="24"/>
                <w:lang w:val="da-DK"/>
              </w:rPr>
              <w:t xml:space="preserve">Marcajul CE </w:t>
            </w:r>
          </w:p>
        </w:tc>
      </w:tr>
    </w:tbl>
    <w:p w:rsidR="002E02C6" w:rsidRPr="00A02655" w:rsidRDefault="00A02655" w:rsidP="002E02C6">
      <w:pPr>
        <w:keepNext/>
        <w:keepLines/>
        <w:spacing w:before="240" w:after="0"/>
        <w:jc w:val="both"/>
        <w:outlineLvl w:val="0"/>
        <w:rPr>
          <w:rFonts w:ascii="Times New Roman" w:eastAsiaTheme="majorEastAsia" w:hAnsi="Times New Roman" w:cs="Times New Roman"/>
          <w:b/>
          <w:sz w:val="24"/>
          <w:szCs w:val="24"/>
          <w:lang w:val="ro-RO"/>
        </w:rPr>
      </w:pPr>
      <w:bookmarkStart w:id="46" w:name="_Toc452735120"/>
      <w:r w:rsidRPr="00A02655">
        <w:rPr>
          <w:rFonts w:ascii="Times New Roman" w:eastAsiaTheme="majorEastAsia" w:hAnsi="Times New Roman" w:cs="Times New Roman"/>
          <w:b/>
          <w:sz w:val="24"/>
          <w:szCs w:val="24"/>
          <w:lang w:val="ro-RO"/>
        </w:rPr>
        <w:lastRenderedPageBreak/>
        <w:t>6. Selectarea s</w:t>
      </w:r>
      <w:r w:rsidR="002E02C6" w:rsidRPr="00A02655">
        <w:rPr>
          <w:rFonts w:ascii="Times New Roman" w:eastAsiaTheme="majorEastAsia" w:hAnsi="Times New Roman" w:cs="Times New Roman"/>
          <w:b/>
          <w:sz w:val="24"/>
          <w:szCs w:val="24"/>
          <w:lang w:val="ro-RO"/>
        </w:rPr>
        <w:t>ectoarelor pentru A</w:t>
      </w:r>
      <w:r w:rsidR="008A1923" w:rsidRPr="00A02655">
        <w:rPr>
          <w:rFonts w:ascii="Times New Roman" w:eastAsiaTheme="majorEastAsia" w:hAnsi="Times New Roman" w:cs="Times New Roman"/>
          <w:b/>
          <w:sz w:val="24"/>
          <w:szCs w:val="24"/>
          <w:lang w:val="ro-RO"/>
        </w:rPr>
        <w:t>E</w:t>
      </w:r>
      <w:r w:rsidR="002E02C6" w:rsidRPr="00A02655">
        <w:rPr>
          <w:rFonts w:ascii="Times New Roman" w:eastAsiaTheme="majorEastAsia" w:hAnsi="Times New Roman" w:cs="Times New Roman"/>
          <w:b/>
          <w:sz w:val="24"/>
          <w:szCs w:val="24"/>
          <w:lang w:val="ro-RO"/>
        </w:rPr>
        <w:t>CA</w:t>
      </w:r>
      <w:bookmarkEnd w:id="46"/>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47" w:name="_Toc452735121"/>
      <w:r w:rsidRPr="00A02655">
        <w:rPr>
          <w:rFonts w:ascii="Times New Roman" w:eastAsiaTheme="majorEastAsia" w:hAnsi="Times New Roman" w:cs="Times New Roman"/>
          <w:b/>
          <w:sz w:val="24"/>
          <w:szCs w:val="24"/>
          <w:lang w:val="ro-RO"/>
        </w:rPr>
        <w:t>6.1 Potențialul de export</w:t>
      </w:r>
      <w:bookmarkEnd w:id="47"/>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Este important în procesul de selectare a domeniilor/sectoarelor pentru negocieri ca aceste sectoare să fie selectate luînd în considerare existența unui export sau a unui potențial de export înregistrat, care ar putea susține și dezvolta un sector anumit și să deschidă calea spre export în Comunitatea Europeană. </w:t>
      </w:r>
    </w:p>
    <w:p w:rsidR="002E02C6" w:rsidRPr="00A02655" w:rsidRDefault="00A02655" w:rsidP="002E02C6">
      <w:pPr>
        <w:keepNext/>
        <w:keepLines/>
        <w:spacing w:before="40" w:after="0"/>
        <w:jc w:val="both"/>
        <w:outlineLvl w:val="1"/>
        <w:rPr>
          <w:rFonts w:ascii="Times New Roman" w:eastAsiaTheme="majorEastAsia" w:hAnsi="Times New Roman" w:cs="Times New Roman"/>
          <w:b/>
          <w:sz w:val="24"/>
          <w:szCs w:val="24"/>
          <w:lang w:val="ro-RO"/>
        </w:rPr>
      </w:pPr>
      <w:bookmarkStart w:id="48" w:name="_Toc452735122"/>
      <w:r w:rsidRPr="00A02655">
        <w:rPr>
          <w:rFonts w:ascii="Times New Roman" w:eastAsiaTheme="majorEastAsia" w:hAnsi="Times New Roman" w:cs="Times New Roman"/>
          <w:b/>
          <w:sz w:val="24"/>
          <w:szCs w:val="24"/>
          <w:lang w:val="ro-RO"/>
        </w:rPr>
        <w:t>6.2 Sectoarele s</w:t>
      </w:r>
      <w:r w:rsidR="002E02C6" w:rsidRPr="00A02655">
        <w:rPr>
          <w:rFonts w:ascii="Times New Roman" w:eastAsiaTheme="majorEastAsia" w:hAnsi="Times New Roman" w:cs="Times New Roman"/>
          <w:b/>
          <w:sz w:val="24"/>
          <w:szCs w:val="24"/>
          <w:lang w:val="ro-RO"/>
        </w:rPr>
        <w:t>electate pentru A</w:t>
      </w:r>
      <w:r w:rsidR="008A1923" w:rsidRPr="00A02655">
        <w:rPr>
          <w:rFonts w:ascii="Times New Roman" w:eastAsiaTheme="majorEastAsia" w:hAnsi="Times New Roman" w:cs="Times New Roman"/>
          <w:b/>
          <w:sz w:val="24"/>
          <w:szCs w:val="24"/>
          <w:lang w:val="ro-RO"/>
        </w:rPr>
        <w:t>E</w:t>
      </w:r>
      <w:r w:rsidR="002E02C6" w:rsidRPr="00A02655">
        <w:rPr>
          <w:rFonts w:ascii="Times New Roman" w:eastAsiaTheme="majorEastAsia" w:hAnsi="Times New Roman" w:cs="Times New Roman"/>
          <w:b/>
          <w:sz w:val="24"/>
          <w:szCs w:val="24"/>
          <w:lang w:val="ro-RO"/>
        </w:rPr>
        <w:t>CA</w:t>
      </w:r>
      <w:bookmarkEnd w:id="48"/>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Au fost propuse următoarele sectoare pentru o potențială negociere și procedură A</w:t>
      </w:r>
      <w:r w:rsidR="008A1923">
        <w:rPr>
          <w:rFonts w:ascii="Times New Roman" w:hAnsi="Times New Roman" w:cs="Times New Roman"/>
          <w:sz w:val="24"/>
          <w:szCs w:val="24"/>
          <w:lang w:val="ro-RO"/>
        </w:rPr>
        <w:t>E</w:t>
      </w:r>
      <w:r w:rsidRPr="002C613B">
        <w:rPr>
          <w:rFonts w:ascii="Times New Roman" w:hAnsi="Times New Roman" w:cs="Times New Roman"/>
          <w:sz w:val="24"/>
          <w:szCs w:val="24"/>
          <w:lang w:val="ro-RO"/>
        </w:rPr>
        <w:t>CA:</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numPr>
          <w:ilvl w:val="0"/>
          <w:numId w:val="15"/>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Directiva Jucării</w:t>
      </w:r>
    </w:p>
    <w:p w:rsidR="002E02C6" w:rsidRPr="002C613B" w:rsidRDefault="00A02655" w:rsidP="002E02C6">
      <w:pPr>
        <w:numPr>
          <w:ilvl w:val="0"/>
          <w:numId w:val="15"/>
        </w:numPr>
        <w:spacing w:after="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Directiva pentru echipamente electrice de joasă tensiune</w:t>
      </w:r>
      <w:r w:rsidR="002E02C6" w:rsidRPr="002C613B">
        <w:rPr>
          <w:rFonts w:ascii="Times New Roman" w:hAnsi="Times New Roman" w:cs="Times New Roman"/>
          <w:sz w:val="24"/>
          <w:szCs w:val="24"/>
          <w:lang w:val="ro-RO"/>
        </w:rPr>
        <w:t xml:space="preserve"> </w:t>
      </w:r>
    </w:p>
    <w:p w:rsidR="002E02C6" w:rsidRPr="002C613B" w:rsidRDefault="002E02C6" w:rsidP="002E02C6">
      <w:pPr>
        <w:numPr>
          <w:ilvl w:val="0"/>
          <w:numId w:val="15"/>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Regulament</w:t>
      </w:r>
      <w:r w:rsidR="00A02655">
        <w:rPr>
          <w:rFonts w:ascii="Times New Roman" w:hAnsi="Times New Roman" w:cs="Times New Roman"/>
          <w:sz w:val="24"/>
          <w:szCs w:val="24"/>
          <w:lang w:val="ro-RO"/>
        </w:rPr>
        <w:t>ul</w:t>
      </w:r>
      <w:r w:rsidRPr="002C613B">
        <w:rPr>
          <w:rFonts w:ascii="Times New Roman" w:hAnsi="Times New Roman" w:cs="Times New Roman"/>
          <w:sz w:val="24"/>
          <w:szCs w:val="24"/>
          <w:lang w:val="ro-RO"/>
        </w:rPr>
        <w:t xml:space="preserve"> referitor la p</w:t>
      </w:r>
      <w:r w:rsidR="00A02655">
        <w:rPr>
          <w:rFonts w:ascii="Times New Roman" w:hAnsi="Times New Roman" w:cs="Times New Roman"/>
          <w:sz w:val="24"/>
          <w:szCs w:val="24"/>
          <w:lang w:val="ro-RO"/>
        </w:rPr>
        <w:t>roduse pentru construcții</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Aceste trei directive reprezintă un sector important în domeniul exporturilor și/sau un potențial important pentru export și sunt considerate a fi premergătoare pentru implementarea sistemului European și procedurilor ce vor conduce la recunoașterea reciprocă în Comunitatea Europeană, atunci cînd toți operatorii implicați în infrastructura calității privind aceste directive vor fi recunoscute de către UE și organizațiile Europene pentru cooperare relevante.</w:t>
      </w:r>
    </w:p>
    <w:p w:rsidR="002E02C6" w:rsidRPr="002C613B" w:rsidRDefault="002E02C6" w:rsidP="002E02C6">
      <w:pPr>
        <w:jc w:val="both"/>
        <w:rPr>
          <w:rFonts w:ascii="Times New Roman" w:hAnsi="Times New Roman" w:cs="Times New Roman"/>
          <w:sz w:val="24"/>
          <w:szCs w:val="24"/>
          <w:lang w:val="ro-RO"/>
        </w:rPr>
      </w:pPr>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49" w:name="_Toc452735123"/>
      <w:r w:rsidRPr="00A02655">
        <w:rPr>
          <w:rFonts w:ascii="Times New Roman" w:eastAsiaTheme="majorEastAsia" w:hAnsi="Times New Roman" w:cs="Times New Roman"/>
          <w:b/>
          <w:sz w:val="24"/>
          <w:szCs w:val="24"/>
          <w:lang w:val="ro-RO"/>
        </w:rPr>
        <w:t>6.3 Sisteme pentru procedurile de evaluare a conformității</w:t>
      </w:r>
      <w:bookmarkEnd w:id="49"/>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w:t>
      </w:r>
      <w:r w:rsidR="008A1923">
        <w:rPr>
          <w:rFonts w:ascii="Times New Roman" w:hAnsi="Times New Roman" w:cs="Times New Roman"/>
          <w:sz w:val="24"/>
          <w:szCs w:val="24"/>
          <w:lang w:val="ro-RO"/>
        </w:rPr>
        <w:t>E</w:t>
      </w:r>
      <w:r w:rsidRPr="002C613B">
        <w:rPr>
          <w:rFonts w:ascii="Times New Roman" w:hAnsi="Times New Roman" w:cs="Times New Roman"/>
          <w:sz w:val="24"/>
          <w:szCs w:val="24"/>
          <w:lang w:val="ro-RO"/>
        </w:rPr>
        <w:t>CA se referă la demonstrarea conformității unui produs față de o directivă specifică și aplicarea tuturor procedurilor necesare pentru confirmarea acestei conformități.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cadrul directivelor de Noua Abordare este introdus un anumit sistem al evaluării conformității care descrie diferite module.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Modulele se referă la etapa de proiectare a produselor sau de producere a lor, sau la ambele etape.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Există opt module de bază și anumite variante pot fi combinate, în diferite modalități, pentru a stabili o procedură completă a evaluării conformității.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Fiecare directivă de Noua Abordare descrie gama și conținutul procedurilor de evaluare a conformității, care sunt considerate pentru  a oferi protecția necesară.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Modulele de bază sunt descrise în tabelul de mai jos.</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MODULELE DE BAZĂ:</w:t>
      </w:r>
    </w:p>
    <w:tbl>
      <w:tblPr>
        <w:tblStyle w:val="TableGrid"/>
        <w:tblW w:w="0" w:type="auto"/>
        <w:shd w:val="clear" w:color="auto" w:fill="99CCFF"/>
        <w:tblLook w:val="01E0" w:firstRow="1" w:lastRow="1" w:firstColumn="1" w:lastColumn="1" w:noHBand="0" w:noVBand="0"/>
      </w:tblPr>
      <w:tblGrid>
        <w:gridCol w:w="431"/>
        <w:gridCol w:w="2276"/>
        <w:gridCol w:w="3742"/>
        <w:gridCol w:w="3405"/>
      </w:tblGrid>
      <w:tr w:rsidR="002E02C6" w:rsidRPr="002C613B"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A</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 xml:space="preserve">Controlul Producerii în  întreprindere </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Cuprinde proiectarea internă și controlul</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Acest modul nu necesită intervenția unui organism notificat</w:t>
            </w:r>
          </w:p>
        </w:tc>
      </w:tr>
      <w:tr w:rsidR="002E02C6" w:rsidRPr="00A67EDE"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B</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Examinarea de tip</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Cuprinde etapa de proiectare și trebuie să fie urmată de un modul ce oferă evaluare la etapa de producere</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Examinarea de tip CE este efectuată de către un organism notificat</w:t>
            </w:r>
          </w:p>
        </w:tc>
      </w:tr>
      <w:tr w:rsidR="002E02C6" w:rsidRPr="002C613B"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 xml:space="preserve">Conformitatea tipului </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 xml:space="preserve">Cuprinde etapa de producere și urmează după modulul B. Oferă evaluarea conformității de tip </w:t>
            </w:r>
            <w:r w:rsidRPr="002C613B">
              <w:rPr>
                <w:sz w:val="24"/>
                <w:szCs w:val="24"/>
                <w:lang w:val="ro-RO"/>
              </w:rPr>
              <w:lastRenderedPageBreak/>
              <w:t>descrisă în examinarea de tip CE în conformitate cu B.</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lastRenderedPageBreak/>
              <w:t>Acest modul nu necesită intervenția unui organism notificat.</w:t>
            </w:r>
          </w:p>
        </w:tc>
      </w:tr>
      <w:tr w:rsidR="002E02C6" w:rsidRPr="00A67EDE"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D</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Asigurarea calității producerii</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Cuprinde etapa de producere și urmează dupa modulul B. Derivă din standardul EN ISO 9002</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Intervenția unui organism notificat responsabil pentru aprobarea și controlul inspecţiei produselor finite și a condițiilor pentru testare stabilite de către producător</w:t>
            </w:r>
          </w:p>
        </w:tc>
      </w:tr>
      <w:tr w:rsidR="002E02C6" w:rsidRPr="00A67EDE"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E</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Asigurarea calității produselor</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Cuprinde etapa de producere și urmează după modulul B. Derivă din standardul EN ISO 9003</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Intervenția unui organism notificat responsabil pentru aprobarea și controlul asigurării calităţii, inspecţiei produselo finite și a condițiilor pentru testare stabilite de către producător</w:t>
            </w:r>
          </w:p>
        </w:tc>
      </w:tr>
      <w:tr w:rsidR="002E02C6" w:rsidRPr="00A67EDE"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F</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Verificarea Produselor</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Cuprinde etapa de producere și urmează după modulul B.</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Organismul notificat verifică conformitatea tipului, descrisă în certificatul examinare CE de tip, emis în conformitate cu modulul B și emite certificat al conformității.</w:t>
            </w:r>
          </w:p>
        </w:tc>
      </w:tr>
      <w:tr w:rsidR="002E02C6" w:rsidRPr="00A67EDE"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G</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 xml:space="preserve">Verificarea unității </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Cuprinde etapele de proiectare și de producere.</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Fiecare produs este examinat individual de către un organism notificat care eliberează un certificat de conformitate</w:t>
            </w:r>
          </w:p>
        </w:tc>
      </w:tr>
      <w:tr w:rsidR="002E02C6" w:rsidRPr="00A67EDE" w:rsidTr="002E02C6">
        <w:tc>
          <w:tcPr>
            <w:tcW w:w="431"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H</w:t>
            </w:r>
          </w:p>
        </w:tc>
        <w:tc>
          <w:tcPr>
            <w:tcW w:w="2276"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 xml:space="preserve">Asigurarea deplină a calității </w:t>
            </w:r>
          </w:p>
        </w:tc>
        <w:tc>
          <w:tcPr>
            <w:tcW w:w="3742"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Cuprinde etapele de proiectare și producere. Derivă din standardul EN ISO 9001.</w:t>
            </w:r>
          </w:p>
        </w:tc>
        <w:tc>
          <w:tcPr>
            <w:tcW w:w="3405" w:type="dxa"/>
            <w:shd w:val="clear" w:color="auto" w:fill="EDEDED" w:themeFill="accent3" w:themeFillTint="33"/>
          </w:tcPr>
          <w:p w:rsidR="002E02C6" w:rsidRPr="002C613B" w:rsidRDefault="002E02C6" w:rsidP="002E02C6">
            <w:pPr>
              <w:jc w:val="both"/>
              <w:rPr>
                <w:sz w:val="24"/>
                <w:szCs w:val="24"/>
                <w:lang w:val="ro-RO"/>
              </w:rPr>
            </w:pPr>
            <w:r w:rsidRPr="002C613B">
              <w:rPr>
                <w:sz w:val="24"/>
                <w:szCs w:val="24"/>
                <w:lang w:val="ro-RO"/>
              </w:rPr>
              <w:t>Intervenția unui organism de notificare, responsabil pentru controlul sistemului de asigurare a calităţii în timpul proiectării, producerii, inspecţiei finale a produsului și condițiilor pentru testare stabilite de către producător</w:t>
            </w:r>
          </w:p>
        </w:tc>
      </w:tr>
    </w:tbl>
    <w:p w:rsidR="002E02C6" w:rsidRPr="002C613B" w:rsidRDefault="002E02C6" w:rsidP="002E02C6">
      <w:pPr>
        <w:jc w:val="both"/>
        <w:rPr>
          <w:rFonts w:ascii="Times New Roman" w:hAnsi="Times New Roman" w:cs="Times New Roman"/>
          <w:sz w:val="24"/>
          <w:szCs w:val="24"/>
          <w:lang w:val="ro-RO"/>
        </w:rPr>
        <w:sectPr w:rsidR="002E02C6" w:rsidRPr="002C613B" w:rsidSect="002E02C6">
          <w:footerReference w:type="default" r:id="rId13"/>
          <w:footerReference w:type="first" r:id="rId14"/>
          <w:pgSz w:w="11906" w:h="16838"/>
          <w:pgMar w:top="1701" w:right="1134" w:bottom="1701" w:left="1134" w:header="624" w:footer="567" w:gutter="0"/>
          <w:cols w:space="708"/>
          <w:titlePg/>
          <w:docGrid w:linePitch="360"/>
        </w:sect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Diagrama fluxului</w:t>
      </w:r>
      <w:r w:rsidRPr="002C613B">
        <w:rPr>
          <w:rFonts w:ascii="Times New Roman" w:hAnsi="Times New Roman" w:cs="Times New Roman"/>
          <w:color w:val="FF0000"/>
          <w:sz w:val="24"/>
          <w:szCs w:val="24"/>
          <w:lang w:val="ro-RO"/>
        </w:rPr>
        <w:t xml:space="preserve"> </w:t>
      </w:r>
      <w:r w:rsidRPr="002C613B">
        <w:rPr>
          <w:rFonts w:ascii="Times New Roman" w:hAnsi="Times New Roman" w:cs="Times New Roman"/>
          <w:sz w:val="24"/>
          <w:szCs w:val="24"/>
          <w:lang w:val="ro-RO"/>
        </w:rPr>
        <w:t>ce arată combinația modulelor de bază</w:t>
      </w:r>
    </w:p>
    <w:p w:rsidR="00A02655" w:rsidRDefault="002E02C6" w:rsidP="002E02C6">
      <w:pPr>
        <w:jc w:val="both"/>
        <w:rPr>
          <w:rFonts w:ascii="Times New Roman" w:hAnsi="Times New Roman" w:cs="Times New Roman"/>
          <w:sz w:val="24"/>
          <w:szCs w:val="24"/>
          <w:lang w:val="ro-RO"/>
        </w:rPr>
      </w:pPr>
      <w:r w:rsidRPr="002C613B">
        <w:rPr>
          <w:rFonts w:ascii="Times New Roman" w:hAnsi="Times New Roman" w:cs="Times New Roman"/>
          <w:noProof/>
          <w:sz w:val="24"/>
          <w:szCs w:val="24"/>
          <w:lang w:val="en-US"/>
        </w:rPr>
        <w:drawing>
          <wp:inline distT="0" distB="0" distL="0" distR="0" wp14:anchorId="0122A453" wp14:editId="2906C651">
            <wp:extent cx="5553075" cy="3209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644" t="12636" r="15289" b="19765"/>
                    <a:stretch/>
                  </pic:blipFill>
                  <pic:spPr bwMode="auto">
                    <a:xfrm>
                      <a:off x="0" y="0"/>
                      <a:ext cx="5557957" cy="3212747"/>
                    </a:xfrm>
                    <a:prstGeom prst="rect">
                      <a:avLst/>
                    </a:prstGeom>
                    <a:ln>
                      <a:noFill/>
                    </a:ln>
                    <a:extLst>
                      <a:ext uri="{53640926-AAD7-44D8-BBD7-CCE9431645EC}">
                        <a14:shadowObscured xmlns:a14="http://schemas.microsoft.com/office/drawing/2010/main"/>
                      </a:ext>
                    </a:extLst>
                  </pic:spPr>
                </pic:pic>
              </a:graphicData>
            </a:graphic>
          </wp:inline>
        </w:drawing>
      </w:r>
    </w:p>
    <w:p w:rsidR="00A02655" w:rsidRPr="00A02655" w:rsidRDefault="00A02655" w:rsidP="00A02655">
      <w:pPr>
        <w:rPr>
          <w:rFonts w:ascii="Times New Roman" w:hAnsi="Times New Roman" w:cs="Times New Roman"/>
          <w:sz w:val="24"/>
          <w:szCs w:val="24"/>
          <w:lang w:val="ro-RO"/>
        </w:rPr>
      </w:pPr>
    </w:p>
    <w:p w:rsidR="00A02655" w:rsidRDefault="00A02655" w:rsidP="00A02655">
      <w:pPr>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În dependență de natura produsului și producere, producătorul va aplica procedurile, stabilite în directiva ce specifică producerii sale. În dependență de riscul și complexitatea produsului sau producerii, ar putea exista cerințe pentru implicarea unui organism de certificare pentru a realiza anumite activităţi pe perioada și după producere și plasarea pe piață.</w:t>
      </w:r>
    </w:p>
    <w:p w:rsidR="002E02C6" w:rsidRPr="00053A7E" w:rsidRDefault="002E02C6" w:rsidP="002E02C6">
      <w:pPr>
        <w:jc w:val="both"/>
        <w:rPr>
          <w:rFonts w:ascii="Times New Roman" w:hAnsi="Times New Roman" w:cs="Times New Roman"/>
          <w:noProof/>
          <w:sz w:val="24"/>
          <w:szCs w:val="24"/>
          <w:lang w:val="fr-FR"/>
        </w:rPr>
      </w:pPr>
      <w:r w:rsidRPr="002C613B">
        <w:rPr>
          <w:rFonts w:ascii="Times New Roman" w:hAnsi="Times New Roman" w:cs="Times New Roman"/>
          <w:sz w:val="24"/>
          <w:szCs w:val="24"/>
          <w:lang w:val="ro-RO"/>
        </w:rPr>
        <w:t>Tabelul de mai jos arată diferite module și cerințele pentru intervenția unei părți terțe (organism de certificare). Acest organism va fi, de asemenea, organismul notificat către CE din momentul cînd A</w:t>
      </w:r>
      <w:r w:rsidR="008A1923">
        <w:rPr>
          <w:rFonts w:ascii="Times New Roman" w:hAnsi="Times New Roman" w:cs="Times New Roman"/>
          <w:sz w:val="24"/>
          <w:szCs w:val="24"/>
          <w:lang w:val="ro-RO"/>
        </w:rPr>
        <w:t>E</w:t>
      </w:r>
      <w:r w:rsidRPr="002C613B">
        <w:rPr>
          <w:rFonts w:ascii="Times New Roman" w:hAnsi="Times New Roman" w:cs="Times New Roman"/>
          <w:sz w:val="24"/>
          <w:szCs w:val="24"/>
          <w:lang w:val="ro-RO"/>
        </w:rPr>
        <w:t>CA va fi operațional și va fi recunoscut reciproc.</w:t>
      </w:r>
    </w:p>
    <w:p w:rsidR="002E02C6" w:rsidRPr="00053A7E" w:rsidRDefault="002E02C6" w:rsidP="002E02C6">
      <w:pPr>
        <w:jc w:val="both"/>
        <w:rPr>
          <w:rFonts w:ascii="Times New Roman" w:hAnsi="Times New Roman" w:cs="Times New Roman"/>
          <w:noProof/>
          <w:sz w:val="24"/>
          <w:szCs w:val="24"/>
          <w:lang w:val="fr-FR"/>
        </w:rPr>
      </w:pPr>
    </w:p>
    <w:p w:rsidR="002E02C6" w:rsidRPr="002C613B" w:rsidRDefault="002E02C6" w:rsidP="002E02C6">
      <w:pPr>
        <w:jc w:val="both"/>
        <w:rPr>
          <w:rFonts w:ascii="Times New Roman" w:hAnsi="Times New Roman" w:cs="Times New Roman"/>
          <w:noProof/>
          <w:sz w:val="24"/>
          <w:szCs w:val="24"/>
          <w:lang w:val="en-US"/>
        </w:rPr>
      </w:pPr>
      <w:r w:rsidRPr="002C613B">
        <w:rPr>
          <w:rFonts w:ascii="Times New Roman" w:hAnsi="Times New Roman" w:cs="Times New Roman"/>
          <w:noProof/>
          <w:sz w:val="24"/>
          <w:szCs w:val="24"/>
          <w:lang w:val="en-US"/>
        </w:rPr>
        <w:lastRenderedPageBreak/>
        <w:drawing>
          <wp:inline distT="0" distB="0" distL="0" distR="0" wp14:anchorId="03F2D3D1" wp14:editId="15B4B55C">
            <wp:extent cx="6143625" cy="405585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964" t="16579" r="13313" b="3158"/>
                    <a:stretch/>
                  </pic:blipFill>
                  <pic:spPr bwMode="auto">
                    <a:xfrm>
                      <a:off x="0" y="0"/>
                      <a:ext cx="6302384" cy="4160665"/>
                    </a:xfrm>
                    <a:prstGeom prst="rect">
                      <a:avLst/>
                    </a:prstGeom>
                    <a:ln>
                      <a:noFill/>
                    </a:ln>
                    <a:extLst>
                      <a:ext uri="{53640926-AAD7-44D8-BBD7-CCE9431645EC}">
                        <a14:shadowObscured xmlns:a14="http://schemas.microsoft.com/office/drawing/2010/main"/>
                      </a:ext>
                    </a:extLst>
                  </pic:spPr>
                </pic:pic>
              </a:graphicData>
            </a:graphic>
          </wp:inline>
        </w:drawing>
      </w:r>
    </w:p>
    <w:p w:rsidR="002E02C6" w:rsidRPr="002C613B" w:rsidRDefault="002E02C6" w:rsidP="002E02C6">
      <w:pPr>
        <w:jc w:val="both"/>
        <w:rPr>
          <w:rFonts w:ascii="Times New Roman" w:hAnsi="Times New Roman" w:cs="Times New Roman"/>
          <w:noProof/>
          <w:sz w:val="24"/>
          <w:szCs w:val="24"/>
          <w:lang w:val="en-US"/>
        </w:rPr>
      </w:pPr>
    </w:p>
    <w:p w:rsidR="002E02C6" w:rsidRPr="002C613B" w:rsidRDefault="002E02C6" w:rsidP="002E02C6">
      <w:pPr>
        <w:jc w:val="both"/>
        <w:rPr>
          <w:rFonts w:ascii="Times New Roman" w:hAnsi="Times New Roman" w:cs="Times New Roman"/>
          <w:noProof/>
          <w:sz w:val="24"/>
          <w:szCs w:val="24"/>
          <w:lang w:val="en-US"/>
        </w:rPr>
      </w:pPr>
    </w:p>
    <w:p w:rsidR="002E02C6" w:rsidRPr="00A02655"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bookmarkStart w:id="50" w:name="_Toc452735124"/>
      <w:r w:rsidRPr="00A02655">
        <w:rPr>
          <w:rFonts w:ascii="Times New Roman" w:eastAsiaTheme="majorEastAsia" w:hAnsi="Times New Roman" w:cs="Times New Roman"/>
          <w:b/>
          <w:sz w:val="24"/>
          <w:szCs w:val="24"/>
          <w:lang w:val="ro-RO"/>
        </w:rPr>
        <w:t>7 Diagrame și responsabilități pentru procedurile de evaluare a conformității</w:t>
      </w:r>
      <w:bookmarkEnd w:id="50"/>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51" w:name="_Toc452735125"/>
      <w:r w:rsidRPr="00A02655">
        <w:rPr>
          <w:rFonts w:ascii="Times New Roman" w:eastAsiaTheme="majorEastAsia" w:hAnsi="Times New Roman" w:cs="Times New Roman"/>
          <w:b/>
          <w:sz w:val="24"/>
          <w:szCs w:val="24"/>
          <w:lang w:val="ro-RO"/>
        </w:rPr>
        <w:t>7.1 Jucării</w:t>
      </w:r>
      <w:bookmarkEnd w:id="51"/>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Directiva pentru jucării 2009/48/CE cuprinde produsele și materialele elaborate și bine definite pentru o utilizare specifică în cadrul jocului la copiii mai mici de 14 ani.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Această directivă nu necesită implicarea unei părți terțe și producătorul va elibera o declarație a conformității înainte dea aplica marcajul CE.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Procedurile și responsabilitățile pentru procedurile de evaluare a conformității sunt arătate în diagrama de mai jos.</w:t>
      </w:r>
    </w:p>
    <w:p w:rsidR="002E02C6" w:rsidRPr="00A02655"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52" w:name="_Toc452735126"/>
      <w:r w:rsidRPr="00A02655">
        <w:rPr>
          <w:rFonts w:ascii="Times New Roman" w:eastAsiaTheme="majorEastAsia" w:hAnsi="Times New Roman" w:cs="Times New Roman"/>
          <w:b/>
          <w:sz w:val="24"/>
          <w:szCs w:val="24"/>
          <w:lang w:val="ro-RO"/>
        </w:rPr>
        <w:t xml:space="preserve">7.2 </w:t>
      </w:r>
      <w:r w:rsidR="00A02655" w:rsidRPr="00A02655">
        <w:rPr>
          <w:rFonts w:ascii="Times New Roman" w:eastAsiaTheme="majorEastAsia" w:hAnsi="Times New Roman" w:cs="Times New Roman"/>
          <w:b/>
          <w:sz w:val="24"/>
          <w:szCs w:val="24"/>
          <w:lang w:val="ro-RO"/>
        </w:rPr>
        <w:t>Echipamente electrice de joasă tensiune</w:t>
      </w:r>
      <w:bookmarkEnd w:id="52"/>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Directiva pentru </w:t>
      </w:r>
      <w:r w:rsidR="00747399">
        <w:rPr>
          <w:rFonts w:ascii="Times New Roman" w:hAnsi="Times New Roman" w:cs="Times New Roman"/>
          <w:sz w:val="24"/>
          <w:szCs w:val="24"/>
          <w:lang w:val="ro-RO"/>
        </w:rPr>
        <w:t xml:space="preserve">echipamentele electrice </w:t>
      </w:r>
      <w:r w:rsidRPr="002C613B">
        <w:rPr>
          <w:rFonts w:ascii="Times New Roman" w:hAnsi="Times New Roman" w:cs="Times New Roman"/>
          <w:sz w:val="24"/>
          <w:szCs w:val="24"/>
          <w:lang w:val="ro-RO"/>
        </w:rPr>
        <w:t>de joasă tensiune 2014/35/CE se referă la echipamentul electric destinat pentru utilizarea unei tensiuni oscilînd între 50 și 1000 volți pentru curentul alternativ și între 75 și 1500 volți pentru curent continuu.</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Această directivă nu necesită implicarea unei părți terțe și producătorul va elibera o declarație a conformității înainte de a aplica marcajul CE.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Procedurile și responsabilitățile pentru procedurile de evaluare a conformității sunt arătate în diagrama de mai jos.</w:t>
      </w:r>
    </w:p>
    <w:p w:rsidR="002E02C6" w:rsidRPr="00053A7E"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53" w:name="_Toc452735127"/>
      <w:r w:rsidRPr="00747399">
        <w:rPr>
          <w:rFonts w:ascii="Times New Roman" w:eastAsiaTheme="majorEastAsia" w:hAnsi="Times New Roman" w:cs="Times New Roman"/>
          <w:b/>
          <w:sz w:val="24"/>
          <w:szCs w:val="24"/>
          <w:lang w:val="ro-RO"/>
        </w:rPr>
        <w:lastRenderedPageBreak/>
        <w:t xml:space="preserve">7.3 </w:t>
      </w:r>
      <w:bookmarkEnd w:id="53"/>
      <w:r w:rsidRPr="00053A7E">
        <w:rPr>
          <w:rFonts w:ascii="Times New Roman" w:eastAsiaTheme="majorEastAsia" w:hAnsi="Times New Roman" w:cs="Times New Roman"/>
          <w:b/>
          <w:sz w:val="24"/>
          <w:szCs w:val="24"/>
          <w:lang w:val="ro-RO"/>
        </w:rPr>
        <w:t>Regulamentul produse pentru construcții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Regulamentul (UE) nr. 305/2011 al Prlamentului European și al Consiliului din 9 martie 2011 de stabilire a unor condiții armonizate pentru comercializarea produselor pentru construcții și de abrogare a Directivei 89/106/CEE a Consiliului este o revizuire a Directivei Consiliului Comunității Europene 89/106/CEE din 21 decembrie 1988 privind produsele pentru construcții.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Acest regulament și natura produselor pentru construcții este diferit față de alte directive de Noua </w:t>
      </w:r>
      <w:r w:rsidRPr="002C613B">
        <w:rPr>
          <w:rFonts w:ascii="Times New Roman" w:hAnsi="Times New Roman" w:cs="Times New Roman"/>
          <w:caps/>
          <w:sz w:val="24"/>
          <w:szCs w:val="24"/>
          <w:lang w:val="ro-RO"/>
        </w:rPr>
        <w:t>A</w:t>
      </w:r>
      <w:r w:rsidRPr="002C613B">
        <w:rPr>
          <w:rFonts w:ascii="Times New Roman" w:hAnsi="Times New Roman" w:cs="Times New Roman"/>
          <w:sz w:val="24"/>
          <w:szCs w:val="24"/>
          <w:lang w:val="ro-RO"/>
        </w:rPr>
        <w:t>bordare deoarece se referă la construcțiile în care produsele pentru construcții sunt destinate să fie incorporate permanent în ceea ce privește durata de viață, menținerea și interschimbabilitatea produselor pentru construcții.</w:t>
      </w:r>
    </w:p>
    <w:p w:rsidR="002E02C6" w:rsidRPr="002C613B"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Din cauza specificității produselor pentru construcții și orientării speciale a sistemului lor de evaluare, procedurile de evaluare a conformității prevăzute în Decizia nr. 768/2008/CE și modulele definite în respectiva decizie nu sunt adecvate. </w:t>
      </w:r>
    </w:p>
    <w:p w:rsidR="002E02C6" w:rsidRPr="002C613B" w:rsidRDefault="002E02C6" w:rsidP="002E02C6">
      <w:pPr>
        <w:spacing w:after="0"/>
        <w:jc w:val="both"/>
        <w:rPr>
          <w:rFonts w:ascii="Times New Roman" w:hAnsi="Times New Roman" w:cs="Times New Roman"/>
          <w:sz w:val="24"/>
          <w:szCs w:val="24"/>
          <w:highlight w:val="green"/>
          <w:lang w:val="ro-RO"/>
        </w:rPr>
      </w:pPr>
    </w:p>
    <w:p w:rsidR="002E02C6" w:rsidRPr="00747399" w:rsidRDefault="002E02C6" w:rsidP="002E02C6">
      <w:pPr>
        <w:spacing w:after="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Având în vedere diferențele de semnificație a marcajului CE pentru produsele pentru  construcții, atunci când sunt comparate cu principiile gen</w:t>
      </w:r>
      <w:r w:rsidR="00747399">
        <w:rPr>
          <w:rFonts w:ascii="Times New Roman" w:hAnsi="Times New Roman" w:cs="Times New Roman"/>
          <w:sz w:val="24"/>
          <w:szCs w:val="24"/>
          <w:lang w:val="ro-RO"/>
        </w:rPr>
        <w:t xml:space="preserve">erale stabilite în Regulamentul </w:t>
      </w:r>
      <w:r w:rsidRPr="002C613B">
        <w:rPr>
          <w:rFonts w:ascii="Times New Roman" w:hAnsi="Times New Roman" w:cs="Times New Roman"/>
          <w:sz w:val="24"/>
          <w:szCs w:val="24"/>
          <w:lang w:val="ro-RO"/>
        </w:rPr>
        <w:t>(CE) nr. 765/2008, ar trebui prevăzute dispoziții specifice care să asigure clar obligația de a aplica marcajul CE pe produsele pentru construcții și consecințele respectivei aplicări.</w:t>
      </w:r>
    </w:p>
    <w:p w:rsidR="002E02C6" w:rsidRPr="002C613B" w:rsidRDefault="002E02C6" w:rsidP="002E02C6">
      <w:pPr>
        <w:spacing w:after="0"/>
        <w:jc w:val="both"/>
        <w:rPr>
          <w:rFonts w:ascii="Times New Roman" w:hAnsi="Times New Roman" w:cs="Times New Roman"/>
          <w:sz w:val="24"/>
          <w:szCs w:val="24"/>
          <w:lang w:val="ro-RO"/>
        </w:rPr>
      </w:pPr>
    </w:p>
    <w:p w:rsidR="002E02C6" w:rsidRPr="002C613B" w:rsidRDefault="002E02C6" w:rsidP="00747399">
      <w:pPr>
        <w:spacing w:after="0"/>
        <w:rPr>
          <w:rFonts w:ascii="Times New Roman" w:hAnsi="Times New Roman" w:cs="Times New Roman"/>
          <w:sz w:val="24"/>
          <w:szCs w:val="24"/>
          <w:lang w:val="ro-RO"/>
        </w:rPr>
      </w:pPr>
      <w:r w:rsidRPr="002C613B">
        <w:rPr>
          <w:rFonts w:ascii="Times New Roman" w:hAnsi="Times New Roman" w:cs="Times New Roman"/>
          <w:sz w:val="24"/>
          <w:szCs w:val="24"/>
          <w:lang w:val="ro-RO"/>
        </w:rPr>
        <w:t>Prin urmare, ar trebui stabilite metode specifice pentru evaluarea și verificarea constanței</w:t>
      </w:r>
      <w:r w:rsidR="00747399">
        <w:rPr>
          <w:rFonts w:ascii="Times New Roman" w:hAnsi="Times New Roman" w:cs="Times New Roman"/>
          <w:sz w:val="24"/>
          <w:szCs w:val="24"/>
          <w:lang w:val="ro-RO"/>
        </w:rPr>
        <w:t xml:space="preserve"> </w:t>
      </w:r>
      <w:r w:rsidRPr="002C613B">
        <w:rPr>
          <w:rFonts w:ascii="Times New Roman" w:hAnsi="Times New Roman" w:cs="Times New Roman"/>
          <w:sz w:val="24"/>
          <w:szCs w:val="24"/>
          <w:lang w:val="ro-RO"/>
        </w:rPr>
        <w:t xml:space="preserve">performanței în ceea ce privește cerințele fundamentale ale produselor pentru construcții. </w:t>
      </w:r>
    </w:p>
    <w:p w:rsidR="002E02C6" w:rsidRPr="002C613B" w:rsidRDefault="002E02C6" w:rsidP="00747399">
      <w:pPr>
        <w:spacing w:after="0"/>
        <w:rPr>
          <w:rFonts w:ascii="Times New Roman" w:hAnsi="Times New Roman" w:cs="Times New Roman"/>
          <w:sz w:val="24"/>
          <w:szCs w:val="24"/>
          <w:lang w:val="ro-RO"/>
        </w:rPr>
      </w:pPr>
      <w:r w:rsidRPr="002C613B">
        <w:rPr>
          <w:rFonts w:ascii="Times New Roman" w:hAnsi="Times New Roman" w:cs="Times New Roman"/>
          <w:sz w:val="24"/>
          <w:szCs w:val="24"/>
          <w:lang w:val="ro-RO"/>
        </w:rPr>
        <w:t>Sistemul este descris în tabelul de mai jos.</w:t>
      </w:r>
    </w:p>
    <w:p w:rsidR="002E02C6" w:rsidRPr="002C613B" w:rsidRDefault="002E02C6" w:rsidP="002E02C6">
      <w:pPr>
        <w:spacing w:after="0"/>
        <w:jc w:val="both"/>
        <w:rPr>
          <w:rFonts w:ascii="Times New Roman" w:hAnsi="Times New Roman" w:cs="Times New Roman"/>
          <w:sz w:val="24"/>
          <w:szCs w:val="24"/>
          <w:highlight w:val="green"/>
          <w:lang w:val="ro-RO"/>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Construcțiile (combinația produselor pentru construcției sau sistemele care constituie lucrările) ca ansamblu și ca părți separate trebuie să se potrivească pentru utilizarea intenționată luînd în considerare, în particular, sănătatea și siguranța persoanelor implicate, pe tot parcursul ciclului de viață a lucrărilor. Sub rezerva menținerii normale, construcțiile trebuie să satisfacă cerințele de bază identificate pentru construcții pentru o durată de viață rezonabilă din punct de vedere economic.</w:t>
      </w:r>
    </w:p>
    <w:p w:rsidR="002E02C6" w:rsidRPr="00747399" w:rsidRDefault="002E02C6" w:rsidP="002E02C6">
      <w:pPr>
        <w:jc w:val="both"/>
        <w:rPr>
          <w:rFonts w:ascii="Times New Roman" w:hAnsi="Times New Roman" w:cs="Times New Roman"/>
          <w:b/>
          <w:sz w:val="24"/>
          <w:szCs w:val="24"/>
          <w:lang w:val="ro-RO"/>
        </w:rPr>
      </w:pPr>
      <w:r w:rsidRPr="00747399">
        <w:rPr>
          <w:rFonts w:ascii="Times New Roman" w:hAnsi="Times New Roman" w:cs="Times New Roman"/>
          <w:b/>
          <w:sz w:val="24"/>
          <w:szCs w:val="24"/>
          <w:lang w:val="ro-RO"/>
        </w:rPr>
        <w:t>7.3.1 Cerințele fundamentale sunt:</w:t>
      </w:r>
    </w:p>
    <w:p w:rsidR="002E02C6" w:rsidRPr="002C613B" w:rsidRDefault="002E02C6" w:rsidP="002E02C6">
      <w:pPr>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1. Rezistență mecanică și stabilitate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Construcțiile trebuie proiectate și executate astfel încât încărcările care pot fi exercitate asupra lor în timpul construirii și utilizării să nu ducă la niciunul dintre următoarele evenimente: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 prăbușirea întregii construcții sau a unei părți a acesteia;</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 deformații de o mărime inadmisibilă;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 deteriorarea altor părți ale construcției sau a instalațiilor sau a echipamentelor instalate ca urmare a unor deformații majore ale elementelor portante;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 deteriorare disproporționată față de evenimentul cauzator inițial.</w:t>
      </w:r>
    </w:p>
    <w:p w:rsidR="002E02C6" w:rsidRPr="002C613B" w:rsidRDefault="002E02C6" w:rsidP="002E02C6">
      <w:pPr>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2. Securitatea la incendiu</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Construcția trebuie să fie proiectată și executată în așa fel încât, în caz de incendiu:</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a. stabilitatea elementelor portante ale construcției să poată fi asumată pe o perioadă determinată;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 apariția și propagarea focului și a fumului în interiorul construcției să fie limitate;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 extinderea focului către construcțiile învecinate să fie limitată;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 persoanele să poată părăsi construcția sau să poată fi salvați prin alte mijloace;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 să fie luată în considerare siguranța echipelor de intervenție.</w:t>
      </w:r>
    </w:p>
    <w:p w:rsidR="002E02C6" w:rsidRPr="002C613B" w:rsidRDefault="002E02C6" w:rsidP="002E02C6">
      <w:pPr>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3. Igienă, sănătate și mediu înconjurător</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Construcțiile trebuie să fie proiectate și executate astfel încât să nu reprezinte, pe întregul lor ciclu de viață, o amenințare pentru igiena sau pentru sănătatea și siguranța lucrătorilor, a persoanelor sau a vecinilor, nici să exercite un impact exagerat de mare asupra calității mediului sau a climei pe întregul lor ciclu de viață, în cursul construirii, utilizării, demolării, în special ca rezultat al oricărora din următoarele: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 emanații de gaze toxice;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 emisii de substanțe periculoase, de compuși organici volatili (COV), de gaze care produc efect de seră sau de particule periculoase în aerul din interior sau în atmosferă;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 emisie de radiații periculoase;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 scurgerea de substanțe periculoase în apa freatică, apa marină, apa de suprafață sau în sol;</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 scurgerea de substanțe periculoase în apa potabilă sau substanțe care au un impact negativ diferit asupra apei potabile;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f. evacuarea defectuoasă a apelor reziduale, a fumului sau a deșeurilor solide sau lichide;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g. prezența umidității în anumite părți ale construcției sau pe suprafețe din interiorul acesteia</w:t>
      </w:r>
    </w:p>
    <w:p w:rsidR="002E02C6" w:rsidRPr="002C613B" w:rsidRDefault="002E02C6" w:rsidP="002E02C6">
      <w:pPr>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4. Siguranță și accesibilitate în exploatare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Construcțiile trebuie proiectate și executate astfel încât să nu prezinte riscuri inacceptabile de accidente sau pagube în cursul funcționării sau al utilizării, cum ar fi alunecări, căderi, loviri, arsuri, electrocutări, leziuni cauzate de explozii și tâlhării. În special, construcțiile trebuie să fie proiectate și executate astfel încât să fie accesibile și utilizabile pentru persoanele cu dizabilități. </w:t>
      </w:r>
    </w:p>
    <w:p w:rsidR="002E02C6" w:rsidRPr="002C613B" w:rsidRDefault="002E02C6" w:rsidP="002E02C6">
      <w:pPr>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5. Protecție împotriva zgomotului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Construcția trebuie proiectată și executată în așa fel încât zgomotul perceput de către ocupanți sau de către persoane aflate în apropiere să fie menținut la un nivel la care să nu fie periclitată sănătatea acestora și să le permită să doarmă, să se odihnească și să lucreze în condiții satisfăcătoare.</w:t>
      </w:r>
    </w:p>
    <w:p w:rsidR="002E02C6" w:rsidRPr="002C613B" w:rsidRDefault="002E02C6" w:rsidP="002E02C6">
      <w:pPr>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6. Economie de energie și izolare termică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Construcțiile cu instalațiile lor de încălzire, răcire, iluminare și ventilare trebuie astfel proiectate și executate încât consumul de energie necesar funcționării să fie mic, ținând cont de ocupanți și de condițiile locale de climă.</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Construcțiile trebuie, de asemenea, să fie eficiente din punct de vedere energetic, consumând cât mai puțină energie pe parcursul construirii și demontării lor.</w:t>
      </w:r>
    </w:p>
    <w:p w:rsidR="002E02C6" w:rsidRPr="002C613B" w:rsidRDefault="002E02C6" w:rsidP="002E02C6">
      <w:pPr>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7. Utilizare sustenabilă a resurselor naturale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Construcțiile trebuie proiectate, executate și demolate astfel încât utilizarea resurselor naturale să fie sustenabilă și să asigure în special următoarele: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 reutilizarea sau reciclabilitatea construcțiilor, a materialelor și părților componente, după demolare;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 durabilitatea construcțiilor;</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 utilizarea la construcții a unor materii prime și secundare compatibile cu mediul.</w:t>
      </w:r>
    </w:p>
    <w:p w:rsidR="002E02C6" w:rsidRPr="00747399" w:rsidRDefault="002E02C6" w:rsidP="002E02C6">
      <w:pPr>
        <w:jc w:val="both"/>
        <w:rPr>
          <w:rFonts w:ascii="Times New Roman" w:hAnsi="Times New Roman" w:cs="Times New Roman"/>
          <w:b/>
          <w:sz w:val="24"/>
          <w:szCs w:val="24"/>
          <w:lang w:val="ro-RO"/>
        </w:rPr>
      </w:pPr>
      <w:r w:rsidRPr="00747399">
        <w:rPr>
          <w:rFonts w:ascii="Times New Roman" w:hAnsi="Times New Roman" w:cs="Times New Roman"/>
          <w:b/>
          <w:sz w:val="24"/>
          <w:szCs w:val="24"/>
          <w:lang w:val="ro-RO"/>
        </w:rPr>
        <w:t>7.3.2 Evaluarea și verificarea constanței performanței produselor pentru construcții</w:t>
      </w:r>
    </w:p>
    <w:p w:rsidR="002E02C6" w:rsidRPr="00747399" w:rsidRDefault="002E02C6" w:rsidP="002E02C6">
      <w:pPr>
        <w:jc w:val="both"/>
        <w:rPr>
          <w:rFonts w:ascii="Times New Roman" w:hAnsi="Times New Roman" w:cs="Times New Roman"/>
          <w:b/>
          <w:sz w:val="24"/>
          <w:szCs w:val="24"/>
          <w:lang w:val="ro-RO"/>
        </w:rPr>
      </w:pPr>
      <w:r w:rsidRPr="00747399">
        <w:rPr>
          <w:rFonts w:ascii="Times New Roman" w:hAnsi="Times New Roman" w:cs="Times New Roman"/>
          <w:sz w:val="24"/>
          <w:szCs w:val="24"/>
          <w:lang w:val="ro-RO"/>
        </w:rPr>
        <w:t>Declarația de performanț</w:t>
      </w:r>
      <w:r w:rsidR="00747399">
        <w:rPr>
          <w:rFonts w:ascii="Times New Roman" w:hAnsi="Times New Roman" w:cs="Times New Roman"/>
          <w:sz w:val="24"/>
          <w:szCs w:val="24"/>
          <w:lang w:val="ro-RO"/>
        </w:rPr>
        <w:t>ă</w:t>
      </w:r>
      <w:r w:rsidRPr="00747399">
        <w:rPr>
          <w:rFonts w:ascii="Times New Roman" w:hAnsi="Times New Roman" w:cs="Times New Roman"/>
          <w:sz w:val="24"/>
          <w:szCs w:val="24"/>
          <w:lang w:val="ro-RO"/>
        </w:rPr>
        <w:t xml:space="preserve"> ale produselor pentru construcții se bazează pe următoarele elemente</w:t>
      </w:r>
      <w:r w:rsidRPr="00747399">
        <w:rPr>
          <w:rFonts w:ascii="Times New Roman" w:hAnsi="Times New Roman" w:cs="Times New Roman"/>
          <w:b/>
          <w:sz w:val="24"/>
          <w:szCs w:val="24"/>
          <w:lang w:val="ro-RO"/>
        </w:rPr>
        <w:t>:</w:t>
      </w:r>
    </w:p>
    <w:tbl>
      <w:tblPr>
        <w:tblStyle w:val="TableGrid5"/>
        <w:tblW w:w="9479" w:type="dxa"/>
        <w:tblLook w:val="04A0" w:firstRow="1" w:lastRow="0" w:firstColumn="1" w:lastColumn="0" w:noHBand="0" w:noVBand="1"/>
      </w:tblPr>
      <w:tblGrid>
        <w:gridCol w:w="1129"/>
        <w:gridCol w:w="2835"/>
        <w:gridCol w:w="3261"/>
        <w:gridCol w:w="2254"/>
      </w:tblGrid>
      <w:tr w:rsidR="002E02C6" w:rsidRPr="002C613B" w:rsidTr="002E02C6">
        <w:tc>
          <w:tcPr>
            <w:tcW w:w="1129"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Sistemul</w:t>
            </w:r>
          </w:p>
        </w:tc>
        <w:tc>
          <w:tcPr>
            <w:tcW w:w="2835"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Atribuții  pentru producător</w:t>
            </w:r>
          </w:p>
        </w:tc>
        <w:tc>
          <w:tcPr>
            <w:tcW w:w="3261"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Atribuții pentru organismul notificat</w:t>
            </w:r>
          </w:p>
        </w:tc>
        <w:tc>
          <w:tcPr>
            <w:tcW w:w="2254"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Temei pentru marcajul CE</w:t>
            </w:r>
          </w:p>
        </w:tc>
      </w:tr>
      <w:tr w:rsidR="002E02C6" w:rsidRPr="00A67EDE" w:rsidTr="002E02C6">
        <w:tc>
          <w:tcPr>
            <w:tcW w:w="1129"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1+</w:t>
            </w:r>
          </w:p>
        </w:tc>
        <w:tc>
          <w:tcPr>
            <w:tcW w:w="2835" w:type="dxa"/>
          </w:tcPr>
          <w:p w:rsidR="002E02C6" w:rsidRPr="002C613B" w:rsidRDefault="002E02C6" w:rsidP="002E02C6">
            <w:pPr>
              <w:numPr>
                <w:ilvl w:val="0"/>
                <w:numId w:val="23"/>
              </w:numPr>
              <w:ind w:left="330" w:hanging="284"/>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Controlul producției în fabrică</w:t>
            </w:r>
          </w:p>
          <w:p w:rsidR="002E02C6" w:rsidRPr="002C613B" w:rsidRDefault="002E02C6" w:rsidP="002E02C6">
            <w:pPr>
              <w:numPr>
                <w:ilvl w:val="0"/>
                <w:numId w:val="23"/>
              </w:numPr>
              <w:ind w:left="330" w:hanging="284"/>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Testarea suplimentară a eșantioanelor prelevate în unitatea de producție de către producător în conformitate cu planul de testare prestabilit.</w:t>
            </w:r>
          </w:p>
        </w:tc>
        <w:tc>
          <w:tcPr>
            <w:tcW w:w="3261" w:type="dxa"/>
          </w:tcPr>
          <w:p w:rsidR="002E02C6" w:rsidRPr="002C613B" w:rsidRDefault="002E02C6" w:rsidP="002E02C6">
            <w:pPr>
              <w:numPr>
                <w:ilvl w:val="0"/>
                <w:numId w:val="24"/>
              </w:numPr>
              <w:ind w:left="246" w:hanging="189"/>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 evaluare a performanței produsului de construcții, efectuată pe baza testărilor (inclusiv a eșantionării), a calculelor, a valorilor tabulare sau a documentației descriptive a produsului;</w:t>
            </w:r>
          </w:p>
          <w:p w:rsidR="002E02C6" w:rsidRPr="002C613B" w:rsidRDefault="002E02C6" w:rsidP="002E02C6">
            <w:pPr>
              <w:ind w:left="341" w:hanging="341"/>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 inspectarea inițială a unității de producție și a controlului</w:t>
            </w:r>
          </w:p>
          <w:p w:rsidR="002E02C6" w:rsidRPr="002C613B" w:rsidRDefault="002E02C6" w:rsidP="002E02C6">
            <w:pPr>
              <w:ind w:left="341"/>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producției în fabrică;</w:t>
            </w:r>
          </w:p>
          <w:p w:rsidR="002E02C6" w:rsidRPr="002C613B" w:rsidRDefault="002E02C6" w:rsidP="002E02C6">
            <w:pPr>
              <w:ind w:left="341" w:hanging="284"/>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iii. supravegherea, evaluarea și examinarea continuă a controlului producției în fabrică;</w:t>
            </w:r>
          </w:p>
          <w:p w:rsidR="002E02C6" w:rsidRPr="002C613B" w:rsidRDefault="002E02C6" w:rsidP="002E02C6">
            <w:pPr>
              <w:ind w:left="341" w:hanging="341"/>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iv. testarea prin sondaj a eșantioanelor prelevate în unitatea de producție sau în spațiile de depozitare ale producătorului de către organismul notificat de certificare a produsului.</w:t>
            </w:r>
          </w:p>
        </w:tc>
        <w:tc>
          <w:tcPr>
            <w:tcW w:w="2254"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Organismul de certificare notificat emite certificatul constanței performanței produsului</w:t>
            </w:r>
          </w:p>
        </w:tc>
      </w:tr>
      <w:tr w:rsidR="002E02C6" w:rsidRPr="00A67EDE" w:rsidTr="002E02C6">
        <w:tc>
          <w:tcPr>
            <w:tcW w:w="1129"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1</w:t>
            </w:r>
          </w:p>
        </w:tc>
        <w:tc>
          <w:tcPr>
            <w:tcW w:w="2835" w:type="dxa"/>
          </w:tcPr>
          <w:p w:rsidR="002E02C6" w:rsidRPr="002C613B" w:rsidRDefault="002E02C6" w:rsidP="002E02C6">
            <w:pPr>
              <w:ind w:left="318" w:hanging="284"/>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w:t>
            </w:r>
            <w:r w:rsidRPr="002C613B">
              <w:rPr>
                <w:rFonts w:ascii="Times New Roman" w:hAnsi="Times New Roman" w:cs="Times New Roman"/>
                <w:sz w:val="24"/>
                <w:szCs w:val="24"/>
                <w:lang w:val="ro-RO"/>
              </w:rPr>
              <w:tab/>
              <w:t>Controlul producției în fabrică</w:t>
            </w:r>
          </w:p>
          <w:p w:rsidR="002E02C6" w:rsidRPr="002C613B" w:rsidRDefault="002E02C6" w:rsidP="002E02C6">
            <w:pPr>
              <w:ind w:left="318" w:hanging="318"/>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w:t>
            </w:r>
            <w:r w:rsidRPr="002C613B">
              <w:rPr>
                <w:rFonts w:ascii="Times New Roman" w:hAnsi="Times New Roman" w:cs="Times New Roman"/>
                <w:sz w:val="24"/>
                <w:szCs w:val="24"/>
                <w:lang w:val="ro-RO"/>
              </w:rPr>
              <w:tab/>
              <w:t>Testarea suplimentară a eșantioanelor prelevate în unitatea de producție de către producător în conformitate cu planul de testare prestabilit</w:t>
            </w:r>
          </w:p>
        </w:tc>
        <w:tc>
          <w:tcPr>
            <w:tcW w:w="3261" w:type="dxa"/>
          </w:tcPr>
          <w:p w:rsidR="002E02C6" w:rsidRPr="002C613B" w:rsidRDefault="002E02C6" w:rsidP="002E02C6">
            <w:pPr>
              <w:numPr>
                <w:ilvl w:val="0"/>
                <w:numId w:val="25"/>
              </w:numPr>
              <w:ind w:left="318" w:hanging="318"/>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 evaluare a performanței produsului de construcții, efectuată pe baza testărilor (inclusiv a eșantionării), a calculelor, a valorilor tabulare sau a documentației descriptive a produsului;</w:t>
            </w:r>
          </w:p>
          <w:p w:rsidR="002E02C6" w:rsidRPr="002C613B" w:rsidRDefault="002E02C6" w:rsidP="002E02C6">
            <w:pPr>
              <w:ind w:left="341" w:hanging="341"/>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ii. inspectarea inițială a unității </w:t>
            </w:r>
            <w:r w:rsidRPr="002C613B">
              <w:rPr>
                <w:rFonts w:ascii="Times New Roman" w:hAnsi="Times New Roman" w:cs="Times New Roman"/>
                <w:sz w:val="24"/>
                <w:szCs w:val="24"/>
                <w:lang w:val="ro-RO"/>
              </w:rPr>
              <w:lastRenderedPageBreak/>
              <w:t>de producție și a controlului</w:t>
            </w:r>
          </w:p>
          <w:p w:rsidR="002E02C6" w:rsidRPr="002C613B" w:rsidRDefault="002E02C6" w:rsidP="002E02C6">
            <w:pPr>
              <w:ind w:left="341"/>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producției în fabrică;</w:t>
            </w:r>
          </w:p>
          <w:p w:rsidR="002E02C6" w:rsidRPr="002C613B" w:rsidRDefault="002E02C6" w:rsidP="002E02C6">
            <w:pPr>
              <w:ind w:left="341" w:hanging="284"/>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iii. supravegherea, evaluarea și examinarea continuă a controlului producției în fabrică;</w:t>
            </w:r>
          </w:p>
          <w:p w:rsidR="002E02C6" w:rsidRPr="002C613B" w:rsidRDefault="002E02C6" w:rsidP="002E02C6">
            <w:pPr>
              <w:jc w:val="both"/>
              <w:rPr>
                <w:rFonts w:ascii="Times New Roman" w:hAnsi="Times New Roman" w:cs="Times New Roman"/>
                <w:sz w:val="24"/>
                <w:szCs w:val="24"/>
                <w:lang w:val="ro-RO"/>
              </w:rPr>
            </w:pPr>
          </w:p>
        </w:tc>
        <w:tc>
          <w:tcPr>
            <w:tcW w:w="2254"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Organismul de certificare notificat emite certificatul constanței performanței produsului</w:t>
            </w:r>
          </w:p>
        </w:tc>
      </w:tr>
      <w:tr w:rsidR="002E02C6" w:rsidRPr="00A67EDE" w:rsidTr="002E02C6">
        <w:tc>
          <w:tcPr>
            <w:tcW w:w="1129"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2+</w:t>
            </w:r>
          </w:p>
        </w:tc>
        <w:tc>
          <w:tcPr>
            <w:tcW w:w="2835" w:type="dxa"/>
          </w:tcPr>
          <w:p w:rsidR="002E02C6" w:rsidRPr="002C613B" w:rsidRDefault="002E02C6" w:rsidP="002E02C6">
            <w:pPr>
              <w:ind w:left="176" w:hanging="176"/>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 o evaluare a performanței produsului de construcții, pe baza testărilor (inclusiv a eșantionării), a calculelor, a valorilor tabulare sau a documentației descriptive a produsului respectiv;</w:t>
            </w:r>
          </w:p>
          <w:p w:rsidR="002E02C6" w:rsidRPr="002C613B" w:rsidRDefault="002E02C6" w:rsidP="002E02C6">
            <w:pPr>
              <w:ind w:left="176" w:hanging="176"/>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 controlul producției în fabrică;</w:t>
            </w:r>
          </w:p>
          <w:p w:rsidR="002E02C6" w:rsidRPr="002C613B" w:rsidRDefault="002E02C6" w:rsidP="002E02C6">
            <w:pPr>
              <w:ind w:left="318" w:hanging="318"/>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iii. testarea eșantioanelor prelevate în unitatea de producție de către producător în conformitate cu planul de testare prestabilit.</w:t>
            </w:r>
          </w:p>
        </w:tc>
        <w:tc>
          <w:tcPr>
            <w:tcW w:w="3261" w:type="dxa"/>
          </w:tcPr>
          <w:p w:rsidR="002E02C6" w:rsidRPr="002C613B" w:rsidRDefault="002E02C6" w:rsidP="002E02C6">
            <w:pPr>
              <w:ind w:left="318" w:hanging="284"/>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 inspectarea inițială a unității de producție și a controlului producției în fabrică;</w:t>
            </w:r>
          </w:p>
          <w:p w:rsidR="002E02C6" w:rsidRPr="002C613B" w:rsidRDefault="002E02C6" w:rsidP="002E02C6">
            <w:pPr>
              <w:ind w:left="318" w:hanging="284"/>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 supravegherea, evaluarea și examinarea continuă a controlului producției în fabrică.</w:t>
            </w:r>
          </w:p>
        </w:tc>
        <w:tc>
          <w:tcPr>
            <w:tcW w:w="2254"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Organismul de certificare a controlului producției notificat va emite certificatul de conformitate a controlului producției în fabrică</w:t>
            </w:r>
          </w:p>
        </w:tc>
      </w:tr>
      <w:tr w:rsidR="002E02C6" w:rsidRPr="00A67EDE" w:rsidTr="002E02C6">
        <w:tc>
          <w:tcPr>
            <w:tcW w:w="1129"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3 </w:t>
            </w:r>
          </w:p>
        </w:tc>
        <w:tc>
          <w:tcPr>
            <w:tcW w:w="2835" w:type="dxa"/>
          </w:tcPr>
          <w:p w:rsidR="002E02C6" w:rsidRPr="002C613B" w:rsidRDefault="002E02C6" w:rsidP="002E02C6">
            <w:pPr>
              <w:ind w:left="176" w:hanging="176"/>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 Producătorul efectuează controlul producției în fabrică.</w:t>
            </w: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tc>
        <w:tc>
          <w:tcPr>
            <w:tcW w:w="3261" w:type="dxa"/>
          </w:tcPr>
          <w:p w:rsidR="002E02C6" w:rsidRPr="002C613B" w:rsidRDefault="002E02C6" w:rsidP="002E02C6">
            <w:pPr>
              <w:numPr>
                <w:ilvl w:val="0"/>
                <w:numId w:val="26"/>
              </w:numPr>
              <w:ind w:left="318" w:hanging="284"/>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Laboratorul notificat evaluează performanța pe baza testărilor (utilizând eșantioanele prelevate de producător), a calculelor, a valorilor tabulare sau a documentației descriptive a produsului de construcții.</w:t>
            </w:r>
          </w:p>
        </w:tc>
        <w:tc>
          <w:tcPr>
            <w:tcW w:w="2254"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Declarația de performanță a caracteristicilor esențiale a produselor pentru construcții  de către producător </w:t>
            </w:r>
          </w:p>
        </w:tc>
      </w:tr>
      <w:tr w:rsidR="002E02C6" w:rsidRPr="00A67EDE" w:rsidTr="002E02C6">
        <w:tc>
          <w:tcPr>
            <w:tcW w:w="1129"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4</w:t>
            </w:r>
          </w:p>
        </w:tc>
        <w:tc>
          <w:tcPr>
            <w:tcW w:w="2835" w:type="dxa"/>
          </w:tcPr>
          <w:p w:rsidR="002E02C6" w:rsidRPr="002C613B" w:rsidRDefault="002E02C6" w:rsidP="002E02C6">
            <w:pPr>
              <w:ind w:left="176" w:hanging="176"/>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 o evaluare a performanței produsului de construcții, pe baza testărilor, a calculelor, a valorilor tabulare sau a documentației descriptive a produsului respectiv;</w:t>
            </w:r>
          </w:p>
          <w:p w:rsidR="002E02C6" w:rsidRPr="002C613B" w:rsidRDefault="002E02C6" w:rsidP="002E02C6">
            <w:pPr>
              <w:ind w:left="176" w:hanging="176"/>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ii. controlul producției în fabrică.</w:t>
            </w:r>
          </w:p>
        </w:tc>
        <w:tc>
          <w:tcPr>
            <w:tcW w:w="3261"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Fără sarcini pentru organismul notificat</w:t>
            </w:r>
          </w:p>
        </w:tc>
        <w:tc>
          <w:tcPr>
            <w:tcW w:w="2254" w:type="dxa"/>
          </w:tcPr>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Declarația de performanță a caracteristicilor esențiale a produselor pentru construcții  de către producător</w:t>
            </w:r>
          </w:p>
        </w:tc>
      </w:tr>
    </w:tbl>
    <w:p w:rsidR="002E02C6" w:rsidRPr="002C613B" w:rsidRDefault="002E02C6" w:rsidP="002E02C6">
      <w:pPr>
        <w:jc w:val="both"/>
        <w:rPr>
          <w:rFonts w:ascii="Times New Roman" w:hAnsi="Times New Roman" w:cs="Times New Roman"/>
          <w:b/>
          <w:sz w:val="24"/>
          <w:szCs w:val="24"/>
          <w:lang w:val="ro-RO"/>
        </w:rPr>
      </w:pPr>
    </w:p>
    <w:p w:rsidR="002E02C6" w:rsidRPr="002C613B" w:rsidRDefault="002E02C6" w:rsidP="002E02C6">
      <w:pPr>
        <w:jc w:val="both"/>
        <w:rPr>
          <w:rFonts w:ascii="Times New Roman" w:hAnsi="Times New Roman" w:cs="Times New Roman"/>
          <w:sz w:val="24"/>
          <w:szCs w:val="24"/>
          <w:lang w:val="ro-RO"/>
        </w:rPr>
      </w:pPr>
      <w:r w:rsidRPr="00747399">
        <w:rPr>
          <w:rFonts w:ascii="Times New Roman" w:hAnsi="Times New Roman" w:cs="Times New Roman"/>
          <w:b/>
          <w:sz w:val="24"/>
          <w:szCs w:val="24"/>
          <w:lang w:val="ro-RO"/>
        </w:rPr>
        <w:t xml:space="preserve">Notă: </w:t>
      </w:r>
      <w:r w:rsidRPr="00747399">
        <w:rPr>
          <w:rFonts w:ascii="Times New Roman" w:hAnsi="Times New Roman" w:cs="Times New Roman"/>
          <w:sz w:val="24"/>
          <w:szCs w:val="24"/>
          <w:lang w:val="ro-RO"/>
        </w:rPr>
        <w:t>pentru produsele în care în standardele armonizate sunt stabilite sisteme de certificare (Anexa Z), declarația de performanță a caracteristicilor esențiale pentru aceste produse pentru construcții se bazează pe elementele indicate în Anexa Z la standardul respectiv.</w:t>
      </w:r>
    </w:p>
    <w:p w:rsidR="002E02C6" w:rsidRPr="00747399" w:rsidRDefault="002E02C6" w:rsidP="002E02C6">
      <w:pPr>
        <w:jc w:val="both"/>
        <w:rPr>
          <w:rFonts w:ascii="Times New Roman" w:hAnsi="Times New Roman" w:cs="Times New Roman"/>
          <w:b/>
          <w:sz w:val="24"/>
          <w:szCs w:val="24"/>
          <w:lang w:val="ro-RO"/>
        </w:rPr>
      </w:pPr>
      <w:r w:rsidRPr="00747399">
        <w:rPr>
          <w:rFonts w:ascii="Times New Roman" w:hAnsi="Times New Roman" w:cs="Times New Roman"/>
          <w:b/>
          <w:sz w:val="24"/>
          <w:szCs w:val="24"/>
          <w:lang w:val="ro-RO"/>
        </w:rPr>
        <w:lastRenderedPageBreak/>
        <w:t xml:space="preserve">7.3.3 Organisme implicate în evaluarea și verificarea constanței performanței </w:t>
      </w:r>
    </w:p>
    <w:p w:rsidR="002E02C6" w:rsidRPr="00053A7E" w:rsidRDefault="002E02C6" w:rsidP="002E02C6">
      <w:pPr>
        <w:jc w:val="both"/>
        <w:rPr>
          <w:rFonts w:ascii="Times New Roman" w:hAnsi="Times New Roman" w:cs="Times New Roman"/>
          <w:sz w:val="24"/>
          <w:szCs w:val="24"/>
          <w:lang w:val="ro-RO"/>
        </w:rPr>
      </w:pPr>
      <w:r w:rsidRPr="00053A7E">
        <w:rPr>
          <w:rFonts w:ascii="Times New Roman" w:hAnsi="Times New Roman" w:cs="Times New Roman"/>
          <w:sz w:val="24"/>
          <w:szCs w:val="24"/>
          <w:lang w:val="ro-RO"/>
        </w:rPr>
        <w:t xml:space="preserve">În ceea ce privește funcția organismelor notificate implicate în evaluarea și verificarea constanței performanței produselor de construcții, se face distincție între: </w:t>
      </w:r>
    </w:p>
    <w:p w:rsidR="002E02C6" w:rsidRPr="00053A7E" w:rsidRDefault="002E02C6" w:rsidP="002E02C6">
      <w:pPr>
        <w:jc w:val="both"/>
        <w:rPr>
          <w:rFonts w:ascii="Times New Roman" w:hAnsi="Times New Roman" w:cs="Times New Roman"/>
          <w:sz w:val="24"/>
          <w:szCs w:val="24"/>
          <w:lang w:val="fr-FR"/>
        </w:rPr>
      </w:pPr>
      <w:r w:rsidRPr="00053A7E">
        <w:rPr>
          <w:rFonts w:ascii="Times New Roman" w:hAnsi="Times New Roman" w:cs="Times New Roman"/>
          <w:b/>
          <w:sz w:val="24"/>
          <w:szCs w:val="24"/>
          <w:lang w:val="fr-FR"/>
        </w:rPr>
        <w:t>Organismul de certificare a produsului:</w:t>
      </w:r>
      <w:r w:rsidRPr="00053A7E">
        <w:rPr>
          <w:rFonts w:ascii="Times New Roman" w:hAnsi="Times New Roman" w:cs="Times New Roman"/>
          <w:sz w:val="24"/>
          <w:szCs w:val="24"/>
          <w:lang w:val="fr-FR"/>
        </w:rPr>
        <w:t xml:space="preserve"> un organism guvernamental sau non-guvernamental notificat, cu competențe și responsabilități necesare pentru certificarea produselor în conformitate cu normele stabilite.</w:t>
      </w:r>
    </w:p>
    <w:p w:rsidR="002E02C6" w:rsidRPr="00053A7E" w:rsidRDefault="002E02C6" w:rsidP="002E02C6">
      <w:pPr>
        <w:jc w:val="both"/>
        <w:rPr>
          <w:rFonts w:ascii="Times New Roman" w:hAnsi="Times New Roman" w:cs="Times New Roman"/>
          <w:sz w:val="24"/>
          <w:szCs w:val="24"/>
          <w:lang w:val="fr-FR"/>
        </w:rPr>
      </w:pPr>
    </w:p>
    <w:p w:rsidR="002E02C6" w:rsidRPr="00053A7E" w:rsidRDefault="002E02C6" w:rsidP="002E02C6">
      <w:pPr>
        <w:jc w:val="both"/>
        <w:rPr>
          <w:rFonts w:ascii="Times New Roman" w:hAnsi="Times New Roman" w:cs="Times New Roman"/>
          <w:sz w:val="24"/>
          <w:szCs w:val="24"/>
          <w:lang w:val="fr-FR"/>
        </w:rPr>
      </w:pPr>
      <w:r w:rsidRPr="00053A7E">
        <w:rPr>
          <w:rFonts w:ascii="Times New Roman" w:hAnsi="Times New Roman" w:cs="Times New Roman"/>
          <w:b/>
          <w:sz w:val="24"/>
          <w:szCs w:val="24"/>
          <w:lang w:val="fr-FR"/>
        </w:rPr>
        <w:t>Organismul de certificare a controlului producției în fabrică:</w:t>
      </w:r>
      <w:r w:rsidRPr="00053A7E">
        <w:rPr>
          <w:rFonts w:ascii="Times New Roman" w:hAnsi="Times New Roman" w:cs="Times New Roman"/>
          <w:sz w:val="24"/>
          <w:szCs w:val="24"/>
          <w:lang w:val="fr-FR"/>
        </w:rPr>
        <w:t xml:space="preserve">  un organism guvernamental sau non-guvernamental notificat, cu competențe și responsabilități necesare pentru efectuarea controlului producției în fabrică  în conformitate cu normele stabilite.</w:t>
      </w:r>
    </w:p>
    <w:p w:rsidR="002E02C6" w:rsidRPr="00053A7E" w:rsidRDefault="002E02C6" w:rsidP="002E02C6">
      <w:pPr>
        <w:jc w:val="both"/>
        <w:rPr>
          <w:rFonts w:ascii="Times New Roman" w:hAnsi="Times New Roman" w:cs="Times New Roman"/>
          <w:sz w:val="24"/>
          <w:szCs w:val="24"/>
          <w:lang w:val="fr-FR"/>
        </w:rPr>
      </w:pPr>
      <w:r w:rsidRPr="00053A7E">
        <w:rPr>
          <w:rFonts w:ascii="Times New Roman" w:hAnsi="Times New Roman" w:cs="Times New Roman"/>
          <w:b/>
          <w:sz w:val="24"/>
          <w:szCs w:val="24"/>
          <w:lang w:val="fr-FR"/>
        </w:rPr>
        <w:t xml:space="preserve">Laboratorul de încercări: </w:t>
      </w:r>
      <w:r w:rsidRPr="00053A7E">
        <w:rPr>
          <w:rFonts w:ascii="Times New Roman" w:hAnsi="Times New Roman" w:cs="Times New Roman"/>
          <w:sz w:val="24"/>
          <w:szCs w:val="24"/>
          <w:lang w:val="fr-FR"/>
        </w:rPr>
        <w:t>laborator notificat, pentru a măsura, a examina, a testa, a calcula sau a evalua în orice alt mod performanțele produselor de construcții.</w:t>
      </w:r>
    </w:p>
    <w:p w:rsidR="002E02C6" w:rsidRPr="00053A7E" w:rsidRDefault="002E02C6" w:rsidP="002E02C6">
      <w:pPr>
        <w:jc w:val="both"/>
        <w:rPr>
          <w:rFonts w:ascii="Times New Roman" w:hAnsi="Times New Roman" w:cs="Times New Roman"/>
          <w:sz w:val="24"/>
          <w:szCs w:val="24"/>
          <w:lang w:val="fr-FR"/>
        </w:rPr>
      </w:pPr>
    </w:p>
    <w:tbl>
      <w:tblPr>
        <w:tblStyle w:val="TableGrid5"/>
        <w:tblW w:w="9804" w:type="dxa"/>
        <w:tblLayout w:type="fixed"/>
        <w:tblLook w:val="04A0" w:firstRow="1" w:lastRow="0" w:firstColumn="1" w:lastColumn="0" w:noHBand="0" w:noVBand="1"/>
      </w:tblPr>
      <w:tblGrid>
        <w:gridCol w:w="6373"/>
        <w:gridCol w:w="387"/>
        <w:gridCol w:w="702"/>
        <w:gridCol w:w="188"/>
        <w:gridCol w:w="514"/>
        <w:gridCol w:w="702"/>
        <w:gridCol w:w="236"/>
        <w:gridCol w:w="466"/>
        <w:gridCol w:w="236"/>
      </w:tblGrid>
      <w:tr w:rsidR="002E02C6" w:rsidRPr="002C613B" w:rsidTr="00747399">
        <w:tc>
          <w:tcPr>
            <w:tcW w:w="6373" w:type="dxa"/>
            <w:tcBorders>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Evaluarea și verificarea constantei performanței</w:t>
            </w:r>
          </w:p>
        </w:tc>
        <w:tc>
          <w:tcPr>
            <w:tcW w:w="387" w:type="dxa"/>
            <w:tcBorders>
              <w:top w:val="nil"/>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 xml:space="preserve">                         </w:t>
            </w:r>
          </w:p>
        </w:tc>
        <w:tc>
          <w:tcPr>
            <w:tcW w:w="702" w:type="dxa"/>
            <w:tcBorders>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1+</w:t>
            </w:r>
          </w:p>
        </w:tc>
        <w:tc>
          <w:tcPr>
            <w:tcW w:w="702" w:type="dxa"/>
            <w:gridSpan w:val="2"/>
            <w:tcBorders>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1</w:t>
            </w:r>
          </w:p>
        </w:tc>
        <w:tc>
          <w:tcPr>
            <w:tcW w:w="702" w:type="dxa"/>
            <w:tcBorders>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2+</w:t>
            </w:r>
          </w:p>
        </w:tc>
        <w:tc>
          <w:tcPr>
            <w:tcW w:w="702" w:type="dxa"/>
            <w:gridSpan w:val="2"/>
            <w:tcBorders>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3</w:t>
            </w:r>
          </w:p>
        </w:tc>
        <w:tc>
          <w:tcPr>
            <w:tcW w:w="236" w:type="dxa"/>
            <w:tcBorders>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4</w:t>
            </w:r>
          </w:p>
        </w:tc>
      </w:tr>
      <w:tr w:rsidR="002E02C6" w:rsidRPr="002C613B" w:rsidTr="00747399">
        <w:trPr>
          <w:gridAfter w:val="5"/>
          <w:wAfter w:w="2154" w:type="dxa"/>
        </w:trPr>
        <w:tc>
          <w:tcPr>
            <w:tcW w:w="7650" w:type="dxa"/>
            <w:gridSpan w:val="4"/>
            <w:tcBorders>
              <w:left w:val="nil"/>
              <w:right w:val="nil"/>
            </w:tcBorders>
            <w:vAlign w:val="center"/>
          </w:tcPr>
          <w:p w:rsidR="002E02C6" w:rsidRPr="002C613B" w:rsidRDefault="002E02C6" w:rsidP="002E02C6">
            <w:pPr>
              <w:jc w:val="both"/>
              <w:rPr>
                <w:rFonts w:ascii="Times New Roman" w:hAnsi="Times New Roman" w:cs="Times New Roman"/>
                <w:b/>
                <w:i/>
                <w:sz w:val="24"/>
                <w:szCs w:val="24"/>
                <w:highlight w:val="yellow"/>
                <w:lang w:val="en-US"/>
              </w:rPr>
            </w:pPr>
            <w:r w:rsidRPr="00747399">
              <w:rPr>
                <w:rFonts w:ascii="Times New Roman" w:hAnsi="Times New Roman" w:cs="Times New Roman"/>
                <w:b/>
                <w:i/>
                <w:sz w:val="24"/>
                <w:szCs w:val="24"/>
                <w:lang w:val="en-US"/>
              </w:rPr>
              <w:tab/>
            </w:r>
          </w:p>
        </w:tc>
      </w:tr>
      <w:tr w:rsidR="002E02C6" w:rsidRPr="002C613B" w:rsidTr="00747399">
        <w:tc>
          <w:tcPr>
            <w:tcW w:w="6373" w:type="dxa"/>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Controlul producției în fabrică</w:t>
            </w:r>
          </w:p>
        </w:tc>
        <w:tc>
          <w:tcPr>
            <w:tcW w:w="387" w:type="dxa"/>
            <w:vMerge w:val="restart"/>
            <w:tcBorders>
              <w:top w:val="nil"/>
              <w:bottom w:val="nil"/>
            </w:tcBorders>
          </w:tcPr>
          <w:p w:rsidR="002E02C6" w:rsidRPr="002C613B" w:rsidRDefault="002E02C6" w:rsidP="002E02C6">
            <w:pPr>
              <w:jc w:val="both"/>
              <w:rPr>
                <w:rFonts w:ascii="Times New Roman" w:hAnsi="Times New Roman" w:cs="Times New Roman"/>
                <w:sz w:val="24"/>
                <w:szCs w:val="24"/>
                <w:lang w:val="en-US"/>
              </w:rPr>
            </w:pPr>
          </w:p>
        </w:tc>
        <w:tc>
          <w:tcPr>
            <w:tcW w:w="702" w:type="dxa"/>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c>
          <w:tcPr>
            <w:tcW w:w="702" w:type="dxa"/>
            <w:gridSpan w:val="2"/>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c>
          <w:tcPr>
            <w:tcW w:w="702" w:type="dxa"/>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c>
          <w:tcPr>
            <w:tcW w:w="702" w:type="dxa"/>
            <w:gridSpan w:val="2"/>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c>
          <w:tcPr>
            <w:tcW w:w="236" w:type="dxa"/>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r>
      <w:tr w:rsidR="002E02C6" w:rsidRPr="002C613B" w:rsidTr="00747399">
        <w:trPr>
          <w:gridAfter w:val="2"/>
          <w:wAfter w:w="702" w:type="dxa"/>
        </w:trPr>
        <w:tc>
          <w:tcPr>
            <w:tcW w:w="6373" w:type="dxa"/>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Testarea suplimentară a eșantioanelor</w:t>
            </w:r>
          </w:p>
        </w:tc>
        <w:tc>
          <w:tcPr>
            <w:tcW w:w="387" w:type="dxa"/>
            <w:vMerge/>
            <w:tcBorders>
              <w:bottom w:val="nil"/>
            </w:tcBorders>
          </w:tcPr>
          <w:p w:rsidR="002E02C6" w:rsidRPr="002C613B" w:rsidRDefault="002E02C6" w:rsidP="002E02C6">
            <w:pPr>
              <w:jc w:val="both"/>
              <w:rPr>
                <w:rFonts w:ascii="Times New Roman" w:hAnsi="Times New Roman" w:cs="Times New Roman"/>
                <w:sz w:val="24"/>
                <w:szCs w:val="24"/>
                <w:lang w:val="en-US"/>
              </w:rPr>
            </w:pPr>
          </w:p>
        </w:tc>
        <w:tc>
          <w:tcPr>
            <w:tcW w:w="702" w:type="dxa"/>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c>
          <w:tcPr>
            <w:tcW w:w="702" w:type="dxa"/>
            <w:gridSpan w:val="2"/>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c>
          <w:tcPr>
            <w:tcW w:w="702" w:type="dxa"/>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c>
          <w:tcPr>
            <w:tcW w:w="236" w:type="dxa"/>
            <w:shd w:val="clear" w:color="auto" w:fill="auto"/>
          </w:tcPr>
          <w:p w:rsidR="002E02C6" w:rsidRPr="002C613B" w:rsidRDefault="002E02C6" w:rsidP="002E02C6">
            <w:pPr>
              <w:jc w:val="both"/>
              <w:rPr>
                <w:rFonts w:ascii="Times New Roman" w:hAnsi="Times New Roman" w:cs="Times New Roman"/>
                <w:sz w:val="24"/>
                <w:szCs w:val="24"/>
                <w:lang w:val="en-US"/>
              </w:rPr>
            </w:pPr>
          </w:p>
        </w:tc>
      </w:tr>
      <w:tr w:rsidR="002E02C6" w:rsidRPr="002C613B" w:rsidTr="00747399">
        <w:tc>
          <w:tcPr>
            <w:tcW w:w="6373" w:type="dxa"/>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Evaluarea performanței produsului</w:t>
            </w:r>
          </w:p>
        </w:tc>
        <w:tc>
          <w:tcPr>
            <w:tcW w:w="387" w:type="dxa"/>
            <w:vMerge/>
            <w:tcBorders>
              <w:bottom w:val="nil"/>
            </w:tcBorders>
          </w:tcPr>
          <w:p w:rsidR="002E02C6" w:rsidRPr="002C613B" w:rsidRDefault="002E02C6" w:rsidP="002E02C6">
            <w:pPr>
              <w:jc w:val="both"/>
              <w:rPr>
                <w:rFonts w:ascii="Times New Roman" w:hAnsi="Times New Roman" w:cs="Times New Roman"/>
                <w:sz w:val="24"/>
                <w:szCs w:val="24"/>
                <w:lang w:val="en-US"/>
              </w:rPr>
            </w:pPr>
          </w:p>
        </w:tc>
        <w:tc>
          <w:tcPr>
            <w:tcW w:w="702" w:type="dxa"/>
            <w:shd w:val="clear" w:color="auto" w:fill="FFC000"/>
          </w:tcPr>
          <w:p w:rsidR="002E02C6" w:rsidRPr="002C613B" w:rsidRDefault="002E02C6" w:rsidP="002E02C6">
            <w:pPr>
              <w:jc w:val="both"/>
              <w:rPr>
                <w:rFonts w:ascii="Times New Roman" w:hAnsi="Times New Roman" w:cs="Times New Roman"/>
                <w:sz w:val="24"/>
                <w:szCs w:val="24"/>
                <w:lang w:val="en-US"/>
              </w:rPr>
            </w:pPr>
          </w:p>
        </w:tc>
        <w:tc>
          <w:tcPr>
            <w:tcW w:w="702" w:type="dxa"/>
            <w:gridSpan w:val="2"/>
            <w:shd w:val="clear" w:color="auto" w:fill="FFC000"/>
          </w:tcPr>
          <w:p w:rsidR="002E02C6" w:rsidRPr="002C613B" w:rsidRDefault="002E02C6" w:rsidP="002E02C6">
            <w:pPr>
              <w:jc w:val="both"/>
              <w:rPr>
                <w:rFonts w:ascii="Times New Roman" w:hAnsi="Times New Roman" w:cs="Times New Roman"/>
                <w:sz w:val="24"/>
                <w:szCs w:val="24"/>
                <w:lang w:val="en-US"/>
              </w:rPr>
            </w:pPr>
          </w:p>
        </w:tc>
        <w:tc>
          <w:tcPr>
            <w:tcW w:w="702" w:type="dxa"/>
            <w:shd w:val="clear" w:color="auto" w:fill="FFC000"/>
          </w:tcPr>
          <w:p w:rsidR="002E02C6" w:rsidRPr="002C613B" w:rsidRDefault="002E02C6" w:rsidP="002E02C6">
            <w:pPr>
              <w:jc w:val="both"/>
              <w:rPr>
                <w:rFonts w:ascii="Times New Roman" w:hAnsi="Times New Roman" w:cs="Times New Roman"/>
                <w:sz w:val="24"/>
                <w:szCs w:val="24"/>
                <w:lang w:val="en-US"/>
              </w:rPr>
            </w:pPr>
          </w:p>
        </w:tc>
        <w:tc>
          <w:tcPr>
            <w:tcW w:w="702" w:type="dxa"/>
            <w:gridSpan w:val="2"/>
            <w:tcBorders>
              <w:bottom w:val="single" w:sz="4" w:space="0" w:color="auto"/>
            </w:tcBorders>
            <w:shd w:val="clear" w:color="auto" w:fill="FFFF00"/>
          </w:tcPr>
          <w:p w:rsidR="002E02C6" w:rsidRPr="002C613B" w:rsidRDefault="002E02C6" w:rsidP="002E02C6">
            <w:pPr>
              <w:jc w:val="both"/>
              <w:rPr>
                <w:rFonts w:ascii="Times New Roman" w:hAnsi="Times New Roman" w:cs="Times New Roman"/>
                <w:sz w:val="24"/>
                <w:szCs w:val="24"/>
                <w:lang w:val="en-US"/>
              </w:rPr>
            </w:pPr>
          </w:p>
        </w:tc>
        <w:tc>
          <w:tcPr>
            <w:tcW w:w="236" w:type="dxa"/>
            <w:tcBorders>
              <w:bottom w:val="single" w:sz="4" w:space="0" w:color="auto"/>
            </w:tcBorders>
            <w:shd w:val="clear" w:color="auto" w:fill="FFFFFF" w:themeFill="background1"/>
          </w:tcPr>
          <w:p w:rsidR="002E02C6" w:rsidRPr="002C613B" w:rsidRDefault="002E02C6" w:rsidP="002E02C6">
            <w:pPr>
              <w:jc w:val="both"/>
              <w:rPr>
                <w:rFonts w:ascii="Times New Roman" w:hAnsi="Times New Roman" w:cs="Times New Roman"/>
                <w:sz w:val="24"/>
                <w:szCs w:val="24"/>
                <w:lang w:val="en-US"/>
              </w:rPr>
            </w:pPr>
          </w:p>
        </w:tc>
      </w:tr>
      <w:tr w:rsidR="002E02C6" w:rsidRPr="00A67EDE" w:rsidTr="00747399">
        <w:tc>
          <w:tcPr>
            <w:tcW w:w="6373" w:type="dxa"/>
          </w:tcPr>
          <w:p w:rsidR="002E02C6" w:rsidRPr="00053A7E" w:rsidRDefault="002E02C6" w:rsidP="002E02C6">
            <w:pPr>
              <w:jc w:val="both"/>
              <w:rPr>
                <w:rFonts w:ascii="Times New Roman" w:hAnsi="Times New Roman" w:cs="Times New Roman"/>
                <w:sz w:val="24"/>
                <w:szCs w:val="24"/>
                <w:lang w:val="fr-FR"/>
              </w:rPr>
            </w:pPr>
            <w:r w:rsidRPr="00053A7E">
              <w:rPr>
                <w:rFonts w:ascii="Times New Roman" w:hAnsi="Times New Roman" w:cs="Times New Roman"/>
                <w:sz w:val="24"/>
                <w:szCs w:val="24"/>
                <w:lang w:val="fr-FR"/>
              </w:rPr>
              <w:t xml:space="preserve">Inspectarea inițială a unității de producție și a controlului producției în fabrică </w:t>
            </w:r>
          </w:p>
        </w:tc>
        <w:tc>
          <w:tcPr>
            <w:tcW w:w="387" w:type="dxa"/>
            <w:vMerge/>
            <w:tcBorders>
              <w:bottom w:val="nil"/>
            </w:tcBorders>
          </w:tcPr>
          <w:p w:rsidR="002E02C6" w:rsidRPr="00053A7E" w:rsidRDefault="002E02C6" w:rsidP="002E02C6">
            <w:pPr>
              <w:jc w:val="both"/>
              <w:rPr>
                <w:rFonts w:ascii="Times New Roman" w:hAnsi="Times New Roman" w:cs="Times New Roman"/>
                <w:sz w:val="24"/>
                <w:szCs w:val="24"/>
                <w:lang w:val="fr-FR"/>
              </w:rPr>
            </w:pPr>
          </w:p>
        </w:tc>
        <w:tc>
          <w:tcPr>
            <w:tcW w:w="702" w:type="dxa"/>
            <w:shd w:val="clear" w:color="auto" w:fill="FFC000"/>
          </w:tcPr>
          <w:p w:rsidR="002E02C6" w:rsidRPr="00053A7E" w:rsidRDefault="002E02C6" w:rsidP="002E02C6">
            <w:pPr>
              <w:jc w:val="both"/>
              <w:rPr>
                <w:rFonts w:ascii="Times New Roman" w:hAnsi="Times New Roman" w:cs="Times New Roman"/>
                <w:sz w:val="24"/>
                <w:szCs w:val="24"/>
                <w:lang w:val="fr-FR"/>
              </w:rPr>
            </w:pPr>
          </w:p>
        </w:tc>
        <w:tc>
          <w:tcPr>
            <w:tcW w:w="702" w:type="dxa"/>
            <w:gridSpan w:val="2"/>
            <w:shd w:val="clear" w:color="auto" w:fill="FFC000"/>
          </w:tcPr>
          <w:p w:rsidR="002E02C6" w:rsidRPr="00053A7E" w:rsidRDefault="002E02C6" w:rsidP="002E02C6">
            <w:pPr>
              <w:rPr>
                <w:rFonts w:ascii="Times New Roman" w:hAnsi="Times New Roman" w:cs="Times New Roman"/>
                <w:sz w:val="24"/>
                <w:szCs w:val="24"/>
                <w:lang w:val="fr-FR"/>
              </w:rPr>
            </w:pPr>
          </w:p>
        </w:tc>
        <w:tc>
          <w:tcPr>
            <w:tcW w:w="702" w:type="dxa"/>
            <w:tcBorders>
              <w:right w:val="single" w:sz="4" w:space="0" w:color="auto"/>
            </w:tcBorders>
            <w:shd w:val="clear" w:color="auto" w:fill="FFC000"/>
          </w:tcPr>
          <w:p w:rsidR="002E02C6" w:rsidRPr="00053A7E" w:rsidRDefault="002E02C6" w:rsidP="002E02C6">
            <w:pPr>
              <w:rPr>
                <w:rFonts w:ascii="Times New Roman" w:hAnsi="Times New Roman" w:cs="Times New Roman"/>
                <w:sz w:val="24"/>
                <w:szCs w:val="24"/>
                <w:lang w:val="fr-FR"/>
              </w:rPr>
            </w:pPr>
          </w:p>
        </w:tc>
        <w:tc>
          <w:tcPr>
            <w:tcW w:w="702" w:type="dxa"/>
            <w:gridSpan w:val="2"/>
            <w:tcBorders>
              <w:top w:val="single" w:sz="4" w:space="0" w:color="auto"/>
              <w:left w:val="single" w:sz="4" w:space="0" w:color="auto"/>
              <w:bottom w:val="nil"/>
              <w:right w:val="nil"/>
            </w:tcBorders>
          </w:tcPr>
          <w:p w:rsidR="002E02C6" w:rsidRPr="00053A7E" w:rsidRDefault="002E02C6" w:rsidP="002E02C6">
            <w:pPr>
              <w:jc w:val="both"/>
              <w:rPr>
                <w:rFonts w:ascii="Times New Roman" w:hAnsi="Times New Roman" w:cs="Times New Roman"/>
                <w:sz w:val="24"/>
                <w:szCs w:val="24"/>
                <w:lang w:val="fr-FR"/>
              </w:rPr>
            </w:pPr>
          </w:p>
        </w:tc>
        <w:tc>
          <w:tcPr>
            <w:tcW w:w="236" w:type="dxa"/>
            <w:tcBorders>
              <w:top w:val="single" w:sz="4" w:space="0" w:color="auto"/>
              <w:left w:val="nil"/>
              <w:bottom w:val="nil"/>
              <w:right w:val="single" w:sz="4" w:space="0" w:color="auto"/>
            </w:tcBorders>
          </w:tcPr>
          <w:p w:rsidR="002E02C6" w:rsidRPr="00053A7E" w:rsidRDefault="002E02C6" w:rsidP="002E02C6">
            <w:pPr>
              <w:jc w:val="both"/>
              <w:rPr>
                <w:rFonts w:ascii="Times New Roman" w:hAnsi="Times New Roman" w:cs="Times New Roman"/>
                <w:sz w:val="24"/>
                <w:szCs w:val="24"/>
                <w:lang w:val="fr-FR"/>
              </w:rPr>
            </w:pPr>
          </w:p>
        </w:tc>
      </w:tr>
      <w:tr w:rsidR="002E02C6" w:rsidRPr="002C613B" w:rsidTr="00747399">
        <w:tc>
          <w:tcPr>
            <w:tcW w:w="6373" w:type="dxa"/>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Supravegherea continuă a controlului producției în fabrică</w:t>
            </w:r>
          </w:p>
        </w:tc>
        <w:tc>
          <w:tcPr>
            <w:tcW w:w="387" w:type="dxa"/>
            <w:vMerge/>
            <w:tcBorders>
              <w:bottom w:val="nil"/>
            </w:tcBorders>
          </w:tcPr>
          <w:p w:rsidR="002E02C6" w:rsidRPr="002C613B" w:rsidRDefault="002E02C6" w:rsidP="002E02C6">
            <w:pPr>
              <w:jc w:val="both"/>
              <w:rPr>
                <w:rFonts w:ascii="Times New Roman" w:hAnsi="Times New Roman" w:cs="Times New Roman"/>
                <w:sz w:val="24"/>
                <w:szCs w:val="24"/>
                <w:lang w:val="en-US"/>
              </w:rPr>
            </w:pPr>
          </w:p>
        </w:tc>
        <w:tc>
          <w:tcPr>
            <w:tcW w:w="702" w:type="dxa"/>
            <w:shd w:val="clear" w:color="auto" w:fill="FFC000"/>
          </w:tcPr>
          <w:p w:rsidR="002E02C6" w:rsidRPr="002C613B" w:rsidRDefault="002E02C6" w:rsidP="002E02C6">
            <w:pPr>
              <w:jc w:val="both"/>
              <w:rPr>
                <w:rFonts w:ascii="Times New Roman" w:hAnsi="Times New Roman" w:cs="Times New Roman"/>
                <w:sz w:val="24"/>
                <w:szCs w:val="24"/>
                <w:lang w:val="en-US"/>
              </w:rPr>
            </w:pPr>
          </w:p>
        </w:tc>
        <w:tc>
          <w:tcPr>
            <w:tcW w:w="702" w:type="dxa"/>
            <w:gridSpan w:val="2"/>
            <w:shd w:val="clear" w:color="auto" w:fill="FFC000"/>
          </w:tcPr>
          <w:p w:rsidR="002E02C6" w:rsidRPr="002C613B" w:rsidRDefault="002E02C6" w:rsidP="002E02C6">
            <w:pPr>
              <w:jc w:val="both"/>
              <w:rPr>
                <w:rFonts w:ascii="Times New Roman" w:hAnsi="Times New Roman" w:cs="Times New Roman"/>
                <w:sz w:val="24"/>
                <w:szCs w:val="24"/>
                <w:lang w:val="en-US"/>
              </w:rPr>
            </w:pPr>
          </w:p>
        </w:tc>
        <w:tc>
          <w:tcPr>
            <w:tcW w:w="702" w:type="dxa"/>
            <w:tcBorders>
              <w:right w:val="single" w:sz="4" w:space="0" w:color="auto"/>
            </w:tcBorders>
            <w:shd w:val="clear" w:color="auto" w:fill="FFC000"/>
          </w:tcPr>
          <w:p w:rsidR="002E02C6" w:rsidRPr="002C613B" w:rsidRDefault="002E02C6" w:rsidP="002E02C6">
            <w:pPr>
              <w:jc w:val="both"/>
              <w:rPr>
                <w:rFonts w:ascii="Times New Roman" w:hAnsi="Times New Roman" w:cs="Times New Roman"/>
                <w:sz w:val="24"/>
                <w:szCs w:val="24"/>
                <w:lang w:val="en-US"/>
              </w:rPr>
            </w:pPr>
          </w:p>
        </w:tc>
        <w:tc>
          <w:tcPr>
            <w:tcW w:w="702" w:type="dxa"/>
            <w:gridSpan w:val="2"/>
            <w:tcBorders>
              <w:top w:val="nil"/>
              <w:left w:val="single" w:sz="4" w:space="0" w:color="auto"/>
              <w:bottom w:val="single" w:sz="4" w:space="0" w:color="auto"/>
              <w:right w:val="nil"/>
            </w:tcBorders>
          </w:tcPr>
          <w:p w:rsidR="002E02C6" w:rsidRPr="002C613B" w:rsidRDefault="002E02C6" w:rsidP="002E02C6">
            <w:pPr>
              <w:jc w:val="both"/>
              <w:rPr>
                <w:rFonts w:ascii="Times New Roman" w:hAnsi="Times New Roman" w:cs="Times New Roman"/>
                <w:sz w:val="24"/>
                <w:szCs w:val="24"/>
                <w:lang w:val="en-US"/>
              </w:rPr>
            </w:pPr>
          </w:p>
        </w:tc>
        <w:tc>
          <w:tcPr>
            <w:tcW w:w="236" w:type="dxa"/>
            <w:tcBorders>
              <w:top w:val="nil"/>
              <w:left w:val="nil"/>
              <w:bottom w:val="single" w:sz="4" w:space="0" w:color="auto"/>
              <w:right w:val="single" w:sz="4" w:space="0" w:color="auto"/>
            </w:tcBorders>
          </w:tcPr>
          <w:p w:rsidR="002E02C6" w:rsidRPr="002C613B" w:rsidRDefault="002E02C6" w:rsidP="002E02C6">
            <w:pPr>
              <w:jc w:val="both"/>
              <w:rPr>
                <w:rFonts w:ascii="Times New Roman" w:hAnsi="Times New Roman" w:cs="Times New Roman"/>
                <w:sz w:val="24"/>
                <w:szCs w:val="24"/>
                <w:lang w:val="en-US"/>
              </w:rPr>
            </w:pPr>
          </w:p>
        </w:tc>
      </w:tr>
    </w:tbl>
    <w:p w:rsidR="002E02C6" w:rsidRPr="002C613B" w:rsidRDefault="002E02C6" w:rsidP="002E02C6">
      <w:pPr>
        <w:jc w:val="both"/>
        <w:rPr>
          <w:rFonts w:ascii="Times New Roman" w:hAnsi="Times New Roman" w:cs="Times New Roman"/>
          <w:sz w:val="24"/>
          <w:szCs w:val="24"/>
          <w:lang w:val="en-US"/>
        </w:rPr>
      </w:pPr>
    </w:p>
    <w:tbl>
      <w:tblPr>
        <w:tblStyle w:val="TableGrid5"/>
        <w:tblW w:w="5098" w:type="dxa"/>
        <w:tblLayout w:type="fixed"/>
        <w:tblLook w:val="04A0" w:firstRow="1" w:lastRow="0" w:firstColumn="1" w:lastColumn="0" w:noHBand="0" w:noVBand="1"/>
      </w:tblPr>
      <w:tblGrid>
        <w:gridCol w:w="3969"/>
        <w:gridCol w:w="421"/>
        <w:gridCol w:w="708"/>
      </w:tblGrid>
      <w:tr w:rsidR="002E02C6" w:rsidRPr="002C613B" w:rsidTr="002E02C6">
        <w:tc>
          <w:tcPr>
            <w:tcW w:w="3969" w:type="dxa"/>
            <w:tcBorders>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Producătorul</w:t>
            </w:r>
          </w:p>
        </w:tc>
        <w:tc>
          <w:tcPr>
            <w:tcW w:w="421" w:type="dxa"/>
            <w:tcBorders>
              <w:top w:val="nil"/>
              <w:bottom w:val="nil"/>
            </w:tcBorders>
          </w:tcPr>
          <w:p w:rsidR="002E02C6" w:rsidRPr="002C613B" w:rsidRDefault="002E02C6" w:rsidP="002E02C6">
            <w:pPr>
              <w:jc w:val="both"/>
              <w:rPr>
                <w:rFonts w:ascii="Times New Roman" w:hAnsi="Times New Roman" w:cs="Times New Roman"/>
                <w:sz w:val="24"/>
                <w:szCs w:val="24"/>
                <w:lang w:val="en-US"/>
              </w:rPr>
            </w:pPr>
          </w:p>
        </w:tc>
        <w:tc>
          <w:tcPr>
            <w:tcW w:w="708" w:type="dxa"/>
            <w:tcBorders>
              <w:bottom w:val="single" w:sz="4" w:space="0" w:color="auto"/>
            </w:tcBorders>
            <w:shd w:val="clear" w:color="auto" w:fill="9CC2E5" w:themeFill="accent1" w:themeFillTint="99"/>
          </w:tcPr>
          <w:p w:rsidR="002E02C6" w:rsidRPr="002C613B" w:rsidRDefault="002E02C6" w:rsidP="002E02C6">
            <w:pPr>
              <w:jc w:val="both"/>
              <w:rPr>
                <w:rFonts w:ascii="Times New Roman" w:hAnsi="Times New Roman" w:cs="Times New Roman"/>
                <w:sz w:val="24"/>
                <w:szCs w:val="24"/>
                <w:lang w:val="en-US"/>
              </w:rPr>
            </w:pPr>
          </w:p>
        </w:tc>
      </w:tr>
      <w:tr w:rsidR="002E02C6" w:rsidRPr="002C613B" w:rsidTr="002E02C6">
        <w:tc>
          <w:tcPr>
            <w:tcW w:w="5098" w:type="dxa"/>
            <w:gridSpan w:val="3"/>
            <w:tcBorders>
              <w:top w:val="nil"/>
              <w:left w:val="nil"/>
              <w:bottom w:val="nil"/>
              <w:right w:val="nil"/>
            </w:tcBorders>
          </w:tcPr>
          <w:p w:rsidR="002E02C6" w:rsidRPr="002C613B" w:rsidRDefault="002E02C6" w:rsidP="002E02C6">
            <w:pPr>
              <w:jc w:val="both"/>
              <w:rPr>
                <w:rFonts w:ascii="Times New Roman" w:hAnsi="Times New Roman" w:cs="Times New Roman"/>
                <w:sz w:val="24"/>
                <w:szCs w:val="24"/>
                <w:lang w:val="en-US"/>
              </w:rPr>
            </w:pPr>
          </w:p>
        </w:tc>
      </w:tr>
      <w:tr w:rsidR="002E02C6" w:rsidRPr="002C613B" w:rsidTr="002E02C6">
        <w:tc>
          <w:tcPr>
            <w:tcW w:w="3969" w:type="dxa"/>
            <w:tcBorders>
              <w:top w:val="single" w:sz="4" w:space="0" w:color="auto"/>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Organismul de certificare notificat</w:t>
            </w:r>
          </w:p>
        </w:tc>
        <w:tc>
          <w:tcPr>
            <w:tcW w:w="421" w:type="dxa"/>
            <w:tcBorders>
              <w:top w:val="nil"/>
              <w:bottom w:val="nil"/>
            </w:tcBorders>
          </w:tcPr>
          <w:p w:rsidR="002E02C6" w:rsidRPr="002C613B" w:rsidRDefault="002E02C6" w:rsidP="002E02C6">
            <w:pPr>
              <w:jc w:val="both"/>
              <w:rPr>
                <w:rFonts w:ascii="Times New Roman" w:hAnsi="Times New Roman" w:cs="Times New Roman"/>
                <w:sz w:val="24"/>
                <w:szCs w:val="24"/>
                <w:lang w:val="en-US"/>
              </w:rPr>
            </w:pPr>
          </w:p>
        </w:tc>
        <w:tc>
          <w:tcPr>
            <w:tcW w:w="708" w:type="dxa"/>
            <w:tcBorders>
              <w:top w:val="single" w:sz="4" w:space="0" w:color="auto"/>
              <w:bottom w:val="single" w:sz="4" w:space="0" w:color="auto"/>
            </w:tcBorders>
            <w:shd w:val="clear" w:color="auto" w:fill="FFC000"/>
          </w:tcPr>
          <w:p w:rsidR="002E02C6" w:rsidRPr="002C613B" w:rsidRDefault="002E02C6" w:rsidP="002E02C6">
            <w:pPr>
              <w:jc w:val="both"/>
              <w:rPr>
                <w:rFonts w:ascii="Times New Roman" w:hAnsi="Times New Roman" w:cs="Times New Roman"/>
                <w:sz w:val="24"/>
                <w:szCs w:val="24"/>
                <w:lang w:val="en-US"/>
              </w:rPr>
            </w:pPr>
          </w:p>
        </w:tc>
      </w:tr>
      <w:tr w:rsidR="002E02C6" w:rsidRPr="002C613B" w:rsidTr="002E02C6">
        <w:tc>
          <w:tcPr>
            <w:tcW w:w="5098" w:type="dxa"/>
            <w:gridSpan w:val="3"/>
            <w:tcBorders>
              <w:top w:val="nil"/>
              <w:left w:val="nil"/>
              <w:bottom w:val="nil"/>
              <w:right w:val="nil"/>
            </w:tcBorders>
          </w:tcPr>
          <w:p w:rsidR="002E02C6" w:rsidRPr="002C613B" w:rsidRDefault="002E02C6" w:rsidP="002E02C6">
            <w:pPr>
              <w:jc w:val="both"/>
              <w:rPr>
                <w:rFonts w:ascii="Times New Roman" w:hAnsi="Times New Roman" w:cs="Times New Roman"/>
                <w:sz w:val="24"/>
                <w:szCs w:val="24"/>
                <w:lang w:val="en-US"/>
              </w:rPr>
            </w:pPr>
          </w:p>
        </w:tc>
      </w:tr>
      <w:tr w:rsidR="002E02C6" w:rsidRPr="002C613B" w:rsidTr="002E02C6">
        <w:tc>
          <w:tcPr>
            <w:tcW w:w="5098" w:type="dxa"/>
            <w:gridSpan w:val="3"/>
            <w:tcBorders>
              <w:top w:val="nil"/>
              <w:left w:val="nil"/>
              <w:bottom w:val="nil"/>
              <w:right w:val="nil"/>
            </w:tcBorders>
          </w:tcPr>
          <w:p w:rsidR="002E02C6" w:rsidRPr="002C613B" w:rsidRDefault="002E02C6" w:rsidP="002E02C6">
            <w:pPr>
              <w:jc w:val="both"/>
              <w:rPr>
                <w:rFonts w:ascii="Times New Roman" w:hAnsi="Times New Roman" w:cs="Times New Roman"/>
                <w:sz w:val="24"/>
                <w:szCs w:val="24"/>
                <w:lang w:val="en-US"/>
              </w:rPr>
            </w:pPr>
          </w:p>
        </w:tc>
      </w:tr>
      <w:tr w:rsidR="002E02C6" w:rsidRPr="002C613B" w:rsidTr="002E02C6">
        <w:tc>
          <w:tcPr>
            <w:tcW w:w="3969" w:type="dxa"/>
            <w:tcBorders>
              <w:top w:val="single" w:sz="4" w:space="0" w:color="auto"/>
              <w:bottom w:val="single" w:sz="4" w:space="0" w:color="auto"/>
            </w:tcBorders>
          </w:tcPr>
          <w:p w:rsidR="002E02C6" w:rsidRPr="002C613B" w:rsidRDefault="002E02C6" w:rsidP="002E02C6">
            <w:pPr>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Laboratorul de încercări notificat</w:t>
            </w:r>
          </w:p>
        </w:tc>
        <w:tc>
          <w:tcPr>
            <w:tcW w:w="421" w:type="dxa"/>
            <w:tcBorders>
              <w:top w:val="nil"/>
              <w:bottom w:val="nil"/>
            </w:tcBorders>
          </w:tcPr>
          <w:p w:rsidR="002E02C6" w:rsidRPr="002C613B" w:rsidRDefault="002E02C6" w:rsidP="002E02C6">
            <w:pPr>
              <w:jc w:val="both"/>
              <w:rPr>
                <w:rFonts w:ascii="Times New Roman" w:hAnsi="Times New Roman" w:cs="Times New Roman"/>
                <w:sz w:val="24"/>
                <w:szCs w:val="24"/>
                <w:lang w:val="en-US"/>
              </w:rPr>
            </w:pPr>
          </w:p>
        </w:tc>
        <w:tc>
          <w:tcPr>
            <w:tcW w:w="708" w:type="dxa"/>
            <w:tcBorders>
              <w:top w:val="single" w:sz="4" w:space="0" w:color="auto"/>
              <w:bottom w:val="single" w:sz="4" w:space="0" w:color="auto"/>
            </w:tcBorders>
            <w:shd w:val="clear" w:color="auto" w:fill="FFFF00"/>
          </w:tcPr>
          <w:p w:rsidR="002E02C6" w:rsidRPr="002C613B" w:rsidRDefault="002E02C6" w:rsidP="002E02C6">
            <w:pPr>
              <w:jc w:val="both"/>
              <w:rPr>
                <w:rFonts w:ascii="Times New Roman" w:hAnsi="Times New Roman" w:cs="Times New Roman"/>
                <w:sz w:val="24"/>
                <w:szCs w:val="24"/>
                <w:lang w:val="en-US"/>
              </w:rPr>
            </w:pPr>
          </w:p>
        </w:tc>
      </w:tr>
    </w:tbl>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sectPr w:rsidR="002E02C6" w:rsidRPr="002C613B" w:rsidSect="002E02C6">
          <w:pgSz w:w="11906" w:h="16838"/>
          <w:pgMar w:top="1701" w:right="1134" w:bottom="1701" w:left="1134" w:header="624" w:footer="567" w:gutter="0"/>
          <w:cols w:space="708"/>
          <w:titlePg/>
          <w:docGrid w:linePitch="360"/>
        </w:sectPr>
      </w:pPr>
      <w:r w:rsidRPr="002C613B">
        <w:rPr>
          <w:rFonts w:ascii="Times New Roman" w:hAnsi="Times New Roman" w:cs="Times New Roman"/>
          <w:sz w:val="24"/>
          <w:szCs w:val="24"/>
          <w:lang w:val="ro-RO"/>
        </w:rPr>
        <w:br w:type="page"/>
      </w:r>
    </w:p>
    <w:p w:rsidR="002E02C6" w:rsidRPr="002C613B" w:rsidRDefault="002E02C6" w:rsidP="002E02C6">
      <w:pPr>
        <w:jc w:val="both"/>
        <w:rPr>
          <w:rFonts w:ascii="Times New Roman" w:hAnsi="Times New Roman" w:cs="Times New Roman"/>
          <w:sz w:val="24"/>
          <w:szCs w:val="24"/>
          <w:lang w:val="ro-RO"/>
        </w:rPr>
      </w:pPr>
    </w:p>
    <w:p w:rsidR="002E02C6" w:rsidRPr="002C613B" w:rsidRDefault="00747399" w:rsidP="002E02C6">
      <w:pPr>
        <w:jc w:val="both"/>
        <w:rPr>
          <w:rFonts w:ascii="Times New Roman" w:hAnsi="Times New Roman" w:cs="Times New Roman"/>
          <w:sz w:val="24"/>
          <w:szCs w:val="24"/>
          <w:lang w:val="ro-RO"/>
        </w:rPr>
      </w:pPr>
      <w:r>
        <w:rPr>
          <w:rFonts w:ascii="Times New Roman" w:hAnsi="Times New Roman" w:cs="Times New Roman"/>
          <w:sz w:val="24"/>
          <w:szCs w:val="24"/>
          <w:lang w:val="ro-RO"/>
        </w:rPr>
        <w:t>Diagrama pentru directiva</w:t>
      </w:r>
      <w:r w:rsidR="002E02C6" w:rsidRPr="002C613B">
        <w:rPr>
          <w:rFonts w:ascii="Times New Roman" w:hAnsi="Times New Roman" w:cs="Times New Roman"/>
          <w:sz w:val="24"/>
          <w:szCs w:val="24"/>
          <w:lang w:val="ro-RO"/>
        </w:rPr>
        <w:t xml:space="preserve"> jucării.</w:t>
      </w: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noProof/>
          <w:sz w:val="24"/>
          <w:szCs w:val="24"/>
          <w:lang w:val="en-US"/>
        </w:rPr>
        <w:drawing>
          <wp:inline distT="0" distB="0" distL="0" distR="0" wp14:anchorId="509E3DA2" wp14:editId="61AF62AD">
            <wp:extent cx="8261985" cy="4963886"/>
            <wp:effectExtent l="0" t="0" r="571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326792" cy="5002823"/>
                    </a:xfrm>
                    <a:prstGeom prst="rect">
                      <a:avLst/>
                    </a:prstGeom>
                  </pic:spPr>
                </pic:pic>
              </a:graphicData>
            </a:graphic>
          </wp:inline>
        </w:drawing>
      </w:r>
      <w:r w:rsidRPr="002C613B">
        <w:rPr>
          <w:rFonts w:ascii="Times New Roman" w:hAnsi="Times New Roman" w:cs="Times New Roman"/>
          <w:sz w:val="24"/>
          <w:szCs w:val="24"/>
          <w:lang w:val="ro-RO" w:eastAsia="ro-RO"/>
        </w:rPr>
        <w:t xml:space="preserve"> </w:t>
      </w: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Di</w:t>
      </w:r>
      <w:r w:rsidR="00747399">
        <w:rPr>
          <w:rFonts w:ascii="Times New Roman" w:hAnsi="Times New Roman" w:cs="Times New Roman"/>
          <w:sz w:val="24"/>
          <w:szCs w:val="24"/>
          <w:lang w:val="ro-RO"/>
        </w:rPr>
        <w:t>agrama pentru directiva echipamente electrice de joasă tensiune</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noProof/>
          <w:sz w:val="24"/>
          <w:szCs w:val="24"/>
          <w:lang w:val="en-US"/>
        </w:rPr>
        <w:drawing>
          <wp:inline distT="0" distB="0" distL="0" distR="0" wp14:anchorId="206981E2" wp14:editId="0AA87852">
            <wp:extent cx="8285480" cy="4145915"/>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5480" cy="4145915"/>
                    </a:xfrm>
                    <a:prstGeom prst="rect">
                      <a:avLst/>
                    </a:prstGeom>
                    <a:noFill/>
                  </pic:spPr>
                </pic:pic>
              </a:graphicData>
            </a:graphic>
          </wp:inline>
        </w:drawing>
      </w: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sectPr w:rsidR="002E02C6" w:rsidRPr="002C613B" w:rsidSect="002E02C6">
          <w:pgSz w:w="16838" w:h="11906" w:orient="landscape"/>
          <w:pgMar w:top="1134" w:right="1701" w:bottom="1134" w:left="1701" w:header="624" w:footer="567" w:gutter="0"/>
          <w:cols w:space="708"/>
          <w:titlePg/>
          <w:docGrid w:linePitch="360"/>
        </w:sectPr>
      </w:pPr>
    </w:p>
    <w:p w:rsidR="002E02C6" w:rsidRPr="00747399"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bookmarkStart w:id="54" w:name="_Toc452735128"/>
      <w:r w:rsidRPr="00747399">
        <w:rPr>
          <w:rFonts w:ascii="Times New Roman" w:eastAsiaTheme="majorEastAsia" w:hAnsi="Times New Roman" w:cs="Times New Roman"/>
          <w:b/>
          <w:sz w:val="24"/>
          <w:szCs w:val="24"/>
          <w:lang w:val="ro-RO"/>
        </w:rPr>
        <w:lastRenderedPageBreak/>
        <w:t>8. Supravegherea pieței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Supravegherea pieței este un instrument esențial în aplicarea directivelor de Noua Abordare. Scopul este de a asigura ca prevederile directivelor aplicabile se conformă cu cele ale Comunității.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Statele membre și statele asociate trebuie să nominalizeze sau să stabilească autoritatea responsabilă pentru supravegherea pieței. Trei autorități trebuie să dețină resursele necesare pentru a efectua activitățile de supraveghere; să asigure competență tehnică; integritatea profesională a personalului și să acționeze independent.</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Supravegherea pieței implică două etape principale:</w:t>
      </w:r>
    </w:p>
    <w:p w:rsidR="002E02C6" w:rsidRPr="002C613B" w:rsidRDefault="002E02C6" w:rsidP="002E02C6">
      <w:pPr>
        <w:numPr>
          <w:ilvl w:val="0"/>
          <w:numId w:val="16"/>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Autoritățile pentru supravegherea pieței vor monitoriza ca produsele introduse pe piața locală să corespundă prevederilor legislației naționale ce transpune directivele de Noua Abordare. </w:t>
      </w:r>
    </w:p>
    <w:p w:rsidR="002E02C6" w:rsidRPr="002C613B" w:rsidRDefault="002E02C6" w:rsidP="002E02C6">
      <w:pPr>
        <w:numPr>
          <w:ilvl w:val="0"/>
          <w:numId w:val="16"/>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Ulterior, cînd va fi necesar, ei vor lua măsuri pentru a stabili conformitatea. </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Obiectivul monitorizării produselor introduse pe piață este de a verifica corespunderea lor cu directivele aplicabile, la momentul plasării lor pe piață și în cazul corespunderii să fie pus la dispoziția consumatorului.</w:t>
      </w: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Declarația CE a conformității și documentația tehnică se furnizează autorităţii de supraveghere cu informația necesară și documentația despre produs.</w:t>
      </w:r>
    </w:p>
    <w:p w:rsidR="002E02C6" w:rsidRPr="002C613B" w:rsidRDefault="002E02C6" w:rsidP="002E02C6">
      <w:pPr>
        <w:jc w:val="both"/>
        <w:rPr>
          <w:rFonts w:ascii="Times New Roman" w:hAnsi="Times New Roman" w:cs="Times New Roman"/>
          <w:sz w:val="24"/>
          <w:szCs w:val="24"/>
          <w:lang w:val="ro-RO"/>
        </w:rPr>
      </w:pPr>
    </w:p>
    <w:p w:rsidR="002E02C6" w:rsidRPr="00747399" w:rsidRDefault="002E02C6" w:rsidP="002E02C6">
      <w:pPr>
        <w:keepNext/>
        <w:keepLines/>
        <w:spacing w:before="240" w:after="0"/>
        <w:jc w:val="both"/>
        <w:outlineLvl w:val="0"/>
        <w:rPr>
          <w:rFonts w:ascii="Times New Roman" w:eastAsiaTheme="majorEastAsia" w:hAnsi="Times New Roman" w:cs="Times New Roman"/>
          <w:b/>
          <w:sz w:val="24"/>
          <w:szCs w:val="24"/>
          <w:lang w:val="ro-RO"/>
        </w:rPr>
      </w:pPr>
      <w:bookmarkStart w:id="55" w:name="_Toc452735129"/>
      <w:r w:rsidRPr="00747399">
        <w:rPr>
          <w:rFonts w:ascii="Times New Roman" w:eastAsiaTheme="majorEastAsia" w:hAnsi="Times New Roman" w:cs="Times New Roman"/>
          <w:b/>
          <w:sz w:val="24"/>
          <w:szCs w:val="24"/>
          <w:lang w:val="ro-RO"/>
        </w:rPr>
        <w:t>9. Foaia de Parcurs pentru sectoarele selectate</w:t>
      </w:r>
      <w:bookmarkEnd w:id="55"/>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Foaia de Parcurs, menționată mai jos, se referă la problemele fundamentale care necesită de a fi clarificate pentru negocierea unui Acord A</w:t>
      </w:r>
      <w:r w:rsidR="008A1923">
        <w:rPr>
          <w:rFonts w:ascii="Times New Roman" w:hAnsi="Times New Roman" w:cs="Times New Roman"/>
          <w:sz w:val="24"/>
          <w:szCs w:val="24"/>
          <w:lang w:val="ro-RO"/>
        </w:rPr>
        <w:t>EC</w:t>
      </w:r>
      <w:r w:rsidRPr="002C613B">
        <w:rPr>
          <w:rFonts w:ascii="Times New Roman" w:hAnsi="Times New Roman" w:cs="Times New Roman"/>
          <w:sz w:val="24"/>
          <w:szCs w:val="24"/>
          <w:lang w:val="ro-RO"/>
        </w:rPr>
        <w:t>A pentru sectoarele selectate:</w:t>
      </w:r>
    </w:p>
    <w:p w:rsidR="002E02C6" w:rsidRPr="002C613B" w:rsidRDefault="002E02C6" w:rsidP="002E02C6">
      <w:pPr>
        <w:numPr>
          <w:ilvl w:val="0"/>
          <w:numId w:val="17"/>
        </w:numPr>
        <w:spacing w:after="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Jucării</w:t>
      </w:r>
    </w:p>
    <w:p w:rsidR="002E02C6" w:rsidRPr="002C613B" w:rsidRDefault="00747399" w:rsidP="002E02C6">
      <w:pPr>
        <w:numPr>
          <w:ilvl w:val="0"/>
          <w:numId w:val="17"/>
        </w:numPr>
        <w:spacing w:after="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Echipamente electrice de joasă tensiune</w:t>
      </w:r>
    </w:p>
    <w:p w:rsidR="002E02C6" w:rsidRPr="002C613B" w:rsidRDefault="002E02C6" w:rsidP="002E02C6">
      <w:pPr>
        <w:numPr>
          <w:ilvl w:val="0"/>
          <w:numId w:val="17"/>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Produse pentru construcții</w:t>
      </w:r>
    </w:p>
    <w:p w:rsidR="002E02C6" w:rsidRPr="00747399" w:rsidRDefault="002E02C6" w:rsidP="002E02C6">
      <w:pPr>
        <w:contextualSpacing/>
        <w:rPr>
          <w:rFonts w:ascii="Times New Roman" w:hAnsi="Times New Roman" w:cs="Times New Roman"/>
          <w:b/>
          <w:sz w:val="24"/>
          <w:szCs w:val="24"/>
          <w:lang w:val="en-US"/>
        </w:rPr>
      </w:pPr>
    </w:p>
    <w:p w:rsidR="002E02C6" w:rsidRPr="00747399" w:rsidRDefault="002E02C6" w:rsidP="002E02C6">
      <w:pPr>
        <w:keepNext/>
        <w:keepLines/>
        <w:spacing w:before="40" w:after="0"/>
        <w:jc w:val="both"/>
        <w:outlineLvl w:val="1"/>
        <w:rPr>
          <w:rFonts w:ascii="Times New Roman" w:eastAsiaTheme="majorEastAsia" w:hAnsi="Times New Roman" w:cs="Times New Roman"/>
          <w:b/>
          <w:sz w:val="24"/>
          <w:szCs w:val="24"/>
          <w:lang w:val="ro-RO"/>
        </w:rPr>
      </w:pPr>
      <w:bookmarkStart w:id="56" w:name="_Toc452735130"/>
      <w:r w:rsidRPr="00747399">
        <w:rPr>
          <w:rFonts w:ascii="Times New Roman" w:eastAsiaTheme="majorEastAsia" w:hAnsi="Times New Roman" w:cs="Times New Roman"/>
          <w:b/>
          <w:sz w:val="24"/>
          <w:szCs w:val="24"/>
          <w:lang w:val="ro-RO"/>
        </w:rPr>
        <w:t>9.1 Comentarii finale și pașii pentru foaia de parcurs</w:t>
      </w:r>
      <w:bookmarkEnd w:id="56"/>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Pașii pentru foaia de parcurs A</w:t>
      </w:r>
      <w:r w:rsidR="008A1923">
        <w:rPr>
          <w:rFonts w:ascii="Times New Roman" w:hAnsi="Times New Roman" w:cs="Times New Roman"/>
          <w:sz w:val="24"/>
          <w:szCs w:val="24"/>
          <w:lang w:val="ro-RO"/>
        </w:rPr>
        <w:t>E</w:t>
      </w:r>
      <w:r w:rsidRPr="002C613B">
        <w:rPr>
          <w:rFonts w:ascii="Times New Roman" w:hAnsi="Times New Roman" w:cs="Times New Roman"/>
          <w:sz w:val="24"/>
          <w:szCs w:val="24"/>
          <w:lang w:val="ro-RO"/>
        </w:rPr>
        <w:t>CA</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Transpunere</w:t>
      </w:r>
      <w:r w:rsidR="00747399">
        <w:rPr>
          <w:rFonts w:ascii="Times New Roman" w:hAnsi="Times New Roman" w:cs="Times New Roman"/>
          <w:sz w:val="24"/>
          <w:szCs w:val="24"/>
          <w:lang w:val="ro-RO"/>
        </w:rPr>
        <w:t>a directivelor CE relevante (echipamente electrice de joaă tensiune; jucării; produse pentru construcții</w:t>
      </w:r>
      <w:r w:rsidRPr="002C613B">
        <w:rPr>
          <w:rFonts w:ascii="Times New Roman" w:hAnsi="Times New Roman" w:cs="Times New Roman"/>
          <w:sz w:val="24"/>
          <w:szCs w:val="24"/>
          <w:lang w:val="ro-RO"/>
        </w:rPr>
        <w:t>) în cadrul legislaţiei naţionale a Republicii Moldova și implementarea:</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Directiva referitor la jucării - </w:t>
      </w:r>
      <w:r w:rsidRPr="002C613B">
        <w:rPr>
          <w:rFonts w:ascii="Times New Roman" w:hAnsi="Times New Roman" w:cs="Times New Roman"/>
          <w:sz w:val="24"/>
          <w:szCs w:val="24"/>
          <w:lang w:val="en-US"/>
        </w:rPr>
        <w:t>2009/48/EC</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en-US"/>
        </w:rPr>
        <w:t xml:space="preserve">Directiva referitor la </w:t>
      </w:r>
      <w:r w:rsidR="00747399">
        <w:rPr>
          <w:rFonts w:ascii="Times New Roman" w:hAnsi="Times New Roman" w:cs="Times New Roman"/>
          <w:sz w:val="24"/>
          <w:szCs w:val="24"/>
          <w:lang w:val="en-US"/>
        </w:rPr>
        <w:t xml:space="preserve">echipamentele electrice </w:t>
      </w:r>
      <w:r w:rsidRPr="002C613B">
        <w:rPr>
          <w:rFonts w:ascii="Times New Roman" w:hAnsi="Times New Roman" w:cs="Times New Roman"/>
          <w:sz w:val="24"/>
          <w:szCs w:val="24"/>
          <w:lang w:val="en-US"/>
        </w:rPr>
        <w:t xml:space="preserve">de joasă tensiune - </w:t>
      </w:r>
      <w:r w:rsidRPr="002C613B">
        <w:rPr>
          <w:rFonts w:ascii="Times New Roman" w:eastAsia="Calibri" w:hAnsi="Times New Roman" w:cs="Times New Roman"/>
          <w:sz w:val="24"/>
          <w:szCs w:val="24"/>
          <w:lang w:val="en-US"/>
        </w:rPr>
        <w:t>2014/35/EC</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eastAsia="Calibri" w:hAnsi="Times New Roman" w:cs="Times New Roman"/>
          <w:sz w:val="24"/>
          <w:szCs w:val="24"/>
          <w:lang w:val="en-US"/>
        </w:rPr>
        <w:t>Regulamentul privind produsele de construc</w:t>
      </w:r>
      <w:r w:rsidRPr="002C613B">
        <w:rPr>
          <w:rFonts w:ascii="Times New Roman" w:eastAsia="Calibri" w:hAnsi="Times New Roman" w:cs="Times New Roman"/>
          <w:sz w:val="24"/>
          <w:szCs w:val="24"/>
          <w:lang w:val="ro-RO"/>
        </w:rPr>
        <w:t>ț</w:t>
      </w:r>
      <w:r w:rsidRPr="002C613B">
        <w:rPr>
          <w:rFonts w:ascii="Times New Roman" w:eastAsia="Calibri" w:hAnsi="Times New Roman" w:cs="Times New Roman"/>
          <w:sz w:val="24"/>
          <w:szCs w:val="24"/>
          <w:lang w:val="en-US"/>
        </w:rPr>
        <w:t>ii - 305/2011/EC</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Abrogarea tuturor reglementărilor tehnice și a actelor normative conflictuale în perioada de tranziție de cel mult 24 de luni</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Adoptarea simultană a standardelor europene ca standardele moldovenești în legătură cu directivele selectate și standardele de referință pentru furnizorii de servicii și metrologie. </w:t>
      </w:r>
    </w:p>
    <w:p w:rsidR="002E02C6" w:rsidRPr="002C613B" w:rsidRDefault="002E02C6" w:rsidP="002E02C6">
      <w:pPr>
        <w:numPr>
          <w:ilvl w:val="0"/>
          <w:numId w:val="12"/>
        </w:numPr>
        <w:ind w:left="1440" w:hanging="108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Transpunerea și implementarea Directivei </w:t>
      </w:r>
      <w:r w:rsidRPr="002C613B">
        <w:rPr>
          <w:rFonts w:ascii="Times New Roman" w:eastAsia="Calibri" w:hAnsi="Times New Roman" w:cs="Times New Roman"/>
          <w:sz w:val="24"/>
          <w:szCs w:val="24"/>
          <w:lang w:val="en-US"/>
        </w:rPr>
        <w:t xml:space="preserve">2001/95/EC </w:t>
      </w:r>
      <w:r w:rsidRPr="002C613B">
        <w:rPr>
          <w:rFonts w:ascii="Times New Roman" w:hAnsi="Times New Roman" w:cs="Times New Roman"/>
          <w:sz w:val="24"/>
          <w:szCs w:val="24"/>
          <w:lang w:val="ro-RO"/>
        </w:rPr>
        <w:t>privind se</w:t>
      </w:r>
      <w:r w:rsidR="00747399">
        <w:rPr>
          <w:rFonts w:ascii="Times New Roman" w:hAnsi="Times New Roman" w:cs="Times New Roman"/>
          <w:sz w:val="24"/>
          <w:szCs w:val="24"/>
          <w:lang w:val="ro-RO"/>
        </w:rPr>
        <w:t>curitatea generală a produselor</w:t>
      </w:r>
    </w:p>
    <w:p w:rsidR="002E02C6" w:rsidRPr="00747399" w:rsidRDefault="002E02C6" w:rsidP="002E02C6">
      <w:pPr>
        <w:numPr>
          <w:ilvl w:val="1"/>
          <w:numId w:val="12"/>
        </w:numPr>
        <w:contextualSpacing/>
        <w:jc w:val="both"/>
        <w:rPr>
          <w:rFonts w:ascii="Times New Roman" w:hAnsi="Times New Roman" w:cs="Times New Roman"/>
          <w:sz w:val="24"/>
          <w:szCs w:val="24"/>
          <w:lang w:val="ro-RO"/>
        </w:rPr>
      </w:pPr>
      <w:r w:rsidRPr="00747399">
        <w:rPr>
          <w:rFonts w:ascii="Times New Roman" w:hAnsi="Times New Roman" w:cs="Times New Roman"/>
          <w:sz w:val="24"/>
          <w:szCs w:val="24"/>
          <w:lang w:val="ro-RO"/>
        </w:rPr>
        <w:t>Adoptarea Ghidu</w:t>
      </w:r>
      <w:r w:rsidR="00747399" w:rsidRPr="00747399">
        <w:rPr>
          <w:rFonts w:ascii="Times New Roman" w:hAnsi="Times New Roman" w:cs="Times New Roman"/>
          <w:sz w:val="24"/>
          <w:szCs w:val="24"/>
          <w:lang w:val="ro-RO"/>
        </w:rPr>
        <w:t>lui cu privire la jucării și echipamente electrice de joasă tensiune</w:t>
      </w:r>
    </w:p>
    <w:p w:rsidR="002E02C6" w:rsidRPr="00747399" w:rsidRDefault="002E02C6" w:rsidP="002E02C6">
      <w:pPr>
        <w:numPr>
          <w:ilvl w:val="1"/>
          <w:numId w:val="12"/>
        </w:numPr>
        <w:contextualSpacing/>
        <w:jc w:val="both"/>
        <w:rPr>
          <w:rFonts w:ascii="Times New Roman" w:hAnsi="Times New Roman" w:cs="Times New Roman"/>
          <w:sz w:val="24"/>
          <w:szCs w:val="24"/>
          <w:lang w:val="ro-RO"/>
        </w:rPr>
      </w:pPr>
      <w:r w:rsidRPr="00747399">
        <w:rPr>
          <w:rFonts w:ascii="Times New Roman" w:hAnsi="Times New Roman" w:cs="Times New Roman"/>
          <w:sz w:val="24"/>
          <w:szCs w:val="24"/>
          <w:lang w:val="ro-RO"/>
        </w:rPr>
        <w:lastRenderedPageBreak/>
        <w:t>Adoptarea Ghidului cu privire la produsele de construcții</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747399">
        <w:rPr>
          <w:rFonts w:ascii="Times New Roman" w:hAnsi="Times New Roman" w:cs="Times New Roman"/>
          <w:sz w:val="24"/>
          <w:szCs w:val="24"/>
          <w:lang w:val="ro-RO"/>
        </w:rPr>
        <w:t>Adoptarea Ghidului</w:t>
      </w:r>
      <w:r w:rsidRPr="00747399">
        <w:rPr>
          <w:rFonts w:ascii="Times New Roman" w:hAnsi="Times New Roman" w:cs="Times New Roman"/>
          <w:sz w:val="24"/>
          <w:szCs w:val="24"/>
          <w:lang w:val="da-DK"/>
        </w:rPr>
        <w:t xml:space="preserve"> </w:t>
      </w:r>
      <w:r w:rsidRPr="00747399">
        <w:rPr>
          <w:rFonts w:ascii="Times New Roman" w:hAnsi="Times New Roman" w:cs="Times New Roman"/>
          <w:sz w:val="24"/>
          <w:szCs w:val="24"/>
          <w:lang w:val="ro-RO"/>
        </w:rPr>
        <w:t xml:space="preserve">privind relația dintre </w:t>
      </w:r>
      <w:r w:rsidR="00747399" w:rsidRPr="00747399">
        <w:rPr>
          <w:rFonts w:ascii="Times New Roman" w:hAnsi="Times New Roman" w:cs="Times New Roman"/>
          <w:sz w:val="24"/>
          <w:szCs w:val="24"/>
          <w:lang w:val="ro-RO"/>
        </w:rPr>
        <w:t xml:space="preserve">securitatea generală a produselor </w:t>
      </w:r>
      <w:r w:rsidRPr="00747399">
        <w:rPr>
          <w:rFonts w:ascii="Times New Roman" w:hAnsi="Times New Roman" w:cs="Times New Roman"/>
          <w:sz w:val="24"/>
          <w:szCs w:val="24"/>
          <w:lang w:val="ro-RO"/>
        </w:rPr>
        <w:t>și reguli orizontale privind supravegherea pieței</w:t>
      </w:r>
      <w:r w:rsidRPr="002C613B">
        <w:rPr>
          <w:rFonts w:ascii="Times New Roman" w:hAnsi="Times New Roman" w:cs="Times New Roman"/>
          <w:sz w:val="24"/>
          <w:szCs w:val="24"/>
          <w:lang w:val="ro-RO"/>
        </w:rPr>
        <w:t>.</w:t>
      </w:r>
    </w:p>
    <w:p w:rsidR="002E02C6" w:rsidRPr="002C613B" w:rsidRDefault="002E02C6" w:rsidP="002E02C6">
      <w:pPr>
        <w:numPr>
          <w:ilvl w:val="0"/>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 xml:space="preserve">Transpunerea </w:t>
      </w:r>
      <w:r w:rsidRPr="002C613B">
        <w:rPr>
          <w:rFonts w:ascii="Times New Roman" w:eastAsia="Calibri" w:hAnsi="Times New Roman" w:cs="Times New Roman"/>
          <w:sz w:val="24"/>
          <w:szCs w:val="24"/>
          <w:lang w:val="en-US"/>
        </w:rPr>
        <w:t>Directivei 85/374/EC</w:t>
      </w:r>
      <w:r w:rsidRPr="002C613B">
        <w:rPr>
          <w:rFonts w:ascii="Times New Roman" w:hAnsi="Times New Roman" w:cs="Times New Roman"/>
          <w:sz w:val="24"/>
          <w:szCs w:val="24"/>
          <w:lang w:val="da-DK"/>
        </w:rPr>
        <w:t xml:space="preserve"> </w:t>
      </w:r>
      <w:r w:rsidRPr="002C613B">
        <w:rPr>
          <w:rFonts w:ascii="Times New Roman" w:eastAsia="Calibri" w:hAnsi="Times New Roman" w:cs="Times New Roman"/>
          <w:sz w:val="24"/>
          <w:szCs w:val="24"/>
          <w:lang w:val="en-US"/>
        </w:rPr>
        <w:t>cu privire la răspunderea pentru produsele cu defect</w:t>
      </w:r>
    </w:p>
    <w:p w:rsidR="002E02C6" w:rsidRPr="00747399" w:rsidRDefault="002E02C6" w:rsidP="00747399">
      <w:pPr>
        <w:numPr>
          <w:ilvl w:val="0"/>
          <w:numId w:val="12"/>
        </w:numPr>
        <w:contextualSpacing/>
        <w:jc w:val="both"/>
        <w:rPr>
          <w:rFonts w:ascii="Times New Roman" w:hAnsi="Times New Roman" w:cs="Times New Roman"/>
          <w:sz w:val="24"/>
          <w:szCs w:val="24"/>
          <w:lang w:val="da-DK"/>
        </w:rPr>
      </w:pPr>
      <w:r w:rsidRPr="00747399">
        <w:rPr>
          <w:rFonts w:ascii="Times New Roman" w:hAnsi="Times New Roman" w:cs="Times New Roman"/>
          <w:sz w:val="24"/>
          <w:szCs w:val="24"/>
          <w:lang w:val="ro-RO"/>
        </w:rPr>
        <w:t xml:space="preserve">Transpunerea și implementarea </w:t>
      </w:r>
      <w:r w:rsidRPr="00747399">
        <w:rPr>
          <w:rFonts w:ascii="Times New Roman" w:hAnsi="Times New Roman" w:cs="Times New Roman"/>
          <w:sz w:val="24"/>
          <w:szCs w:val="24"/>
          <w:lang w:val="da-DK"/>
        </w:rPr>
        <w:t xml:space="preserve">Regulamentului CE 765/2008 </w:t>
      </w:r>
      <w:r w:rsidR="00747399" w:rsidRPr="00747399">
        <w:rPr>
          <w:rFonts w:ascii="Times New Roman" w:hAnsi="Times New Roman" w:cs="Times New Roman"/>
          <w:sz w:val="24"/>
          <w:szCs w:val="24"/>
          <w:lang w:val="ro-RO"/>
        </w:rPr>
        <w:t xml:space="preserve">2008 de stabilire a cerințelor pentru acreditare și supraveghere a pieței în legătură cu comercializarea produselor și </w:t>
      </w:r>
      <w:r w:rsidRPr="00747399">
        <w:rPr>
          <w:rFonts w:ascii="Times New Roman" w:hAnsi="Times New Roman" w:cs="Times New Roman"/>
          <w:sz w:val="24"/>
          <w:szCs w:val="24"/>
          <w:lang w:val="da-DK"/>
        </w:rPr>
        <w:t>Deciziei 768/2008/CE privind un cadru comun pentru comercializarea produselor (Modulele de evaluare a conformității) adoptate și implementate.</w:t>
      </w:r>
    </w:p>
    <w:p w:rsidR="002E02C6" w:rsidRPr="002C613B" w:rsidRDefault="002E02C6" w:rsidP="002E02C6">
      <w:pPr>
        <w:numPr>
          <w:ilvl w:val="0"/>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Transpunerea Regulamentului 1025/2012/CE privind standardizarea europeană</w:t>
      </w:r>
    </w:p>
    <w:p w:rsidR="002E02C6" w:rsidRPr="00053A7E" w:rsidRDefault="002E02C6" w:rsidP="002E02C6">
      <w:pPr>
        <w:numPr>
          <w:ilvl w:val="0"/>
          <w:numId w:val="12"/>
        </w:numPr>
        <w:contextualSpacing/>
        <w:jc w:val="both"/>
        <w:rPr>
          <w:rFonts w:ascii="Times New Roman" w:eastAsia="Calibri" w:hAnsi="Times New Roman" w:cs="Times New Roman"/>
          <w:bCs/>
          <w:sz w:val="24"/>
          <w:szCs w:val="24"/>
          <w:lang w:val="da-DK"/>
        </w:rPr>
      </w:pPr>
      <w:r w:rsidRPr="00053A7E">
        <w:rPr>
          <w:rFonts w:ascii="Times New Roman" w:eastAsia="Calibri" w:hAnsi="Times New Roman" w:cs="Times New Roman"/>
          <w:bCs/>
          <w:sz w:val="24"/>
          <w:szCs w:val="24"/>
          <w:lang w:val="da-DK"/>
        </w:rPr>
        <w:t>Transpunerea Regulamentului 764/2008/CE de stabilire a unor proceduri de aplicare a anumitor norme tehnice naționale pentru produsele comercializate în mod legal în alt stat membru</w:t>
      </w:r>
    </w:p>
    <w:p w:rsidR="002E02C6" w:rsidRPr="002C613B" w:rsidRDefault="002E02C6" w:rsidP="002E02C6">
      <w:pPr>
        <w:numPr>
          <w:ilvl w:val="0"/>
          <w:numId w:val="12"/>
        </w:numPr>
        <w:contextualSpacing/>
        <w:rPr>
          <w:rFonts w:ascii="Times New Roman" w:hAnsi="Times New Roman" w:cs="Times New Roman"/>
          <w:sz w:val="24"/>
          <w:szCs w:val="24"/>
          <w:lang w:val="da-DK"/>
        </w:rPr>
      </w:pPr>
      <w:r w:rsidRPr="002C613B">
        <w:rPr>
          <w:rFonts w:ascii="Times New Roman" w:hAnsi="Times New Roman" w:cs="Times New Roman"/>
          <w:bCs/>
          <w:sz w:val="24"/>
          <w:szCs w:val="24"/>
          <w:lang w:val="en-US"/>
        </w:rPr>
        <w:t>Transpunerea</w:t>
      </w:r>
      <w:r w:rsidRPr="002C613B">
        <w:rPr>
          <w:rFonts w:ascii="Times New Roman" w:hAnsi="Times New Roman" w:cs="Times New Roman"/>
          <w:sz w:val="24"/>
          <w:szCs w:val="24"/>
          <w:lang w:val="ro-RO"/>
        </w:rPr>
        <w:t xml:space="preserve"> regulilor de informare conform Directivei </w:t>
      </w:r>
      <w:r w:rsidRPr="002C613B">
        <w:rPr>
          <w:rFonts w:ascii="Times New Roman" w:hAnsi="Times New Roman" w:cs="Times New Roman"/>
          <w:sz w:val="24"/>
          <w:szCs w:val="24"/>
          <w:lang w:val="da-DK"/>
        </w:rPr>
        <w:t>98/34/EC</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Centrul Național de Acreditare trece preevaluarea şi devine membru cu drepturi depline al EA-MLA și definește un scop relevant pentru directivele selectate.</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Standardul internațional ISO 17011 este implementat şi menţinut în organismul de acreditare. </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Definirea domeniului de aplicare în conformitate cu reglementările tehnice care transpun integral Directivele adoptate și evaluate în mod corespunzător în cadrul sectoarelor selectate </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053A7E">
        <w:rPr>
          <w:rFonts w:ascii="Times New Roman" w:hAnsi="Times New Roman" w:cs="Times New Roman"/>
          <w:sz w:val="24"/>
          <w:szCs w:val="24"/>
          <w:lang w:val="fr-FR"/>
        </w:rPr>
        <w:t>Consolidarea continuă a capacităţilor instituţionale ale Centrului Naţional de Acreditare MOLDAC, în scopul semnării Acordului de recunoaştere bilaterală EA-BLA</w:t>
      </w:r>
      <w:r w:rsidRPr="002C613B">
        <w:rPr>
          <w:rFonts w:ascii="Times New Roman" w:hAnsi="Times New Roman" w:cs="Times New Roman"/>
          <w:sz w:val="24"/>
          <w:szCs w:val="24"/>
          <w:lang w:val="ro-RO"/>
        </w:rPr>
        <w:t xml:space="preserve"> </w:t>
      </w:r>
    </w:p>
    <w:p w:rsidR="002E02C6" w:rsidRPr="002C613B" w:rsidRDefault="002E02C6" w:rsidP="002E02C6">
      <w:pPr>
        <w:numPr>
          <w:ilvl w:val="1"/>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Adoptarea tuturor regulilor relevante ale EA-MLA</w:t>
      </w:r>
    </w:p>
    <w:p w:rsidR="002E02C6" w:rsidRPr="002C613B" w:rsidRDefault="002E02C6" w:rsidP="002E02C6">
      <w:pPr>
        <w:numPr>
          <w:ilvl w:val="1"/>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Le</w:t>
      </w:r>
      <w:r w:rsidR="00747399">
        <w:rPr>
          <w:rFonts w:ascii="Times New Roman" w:hAnsi="Times New Roman" w:cs="Times New Roman"/>
          <w:sz w:val="24"/>
          <w:szCs w:val="24"/>
          <w:lang w:val="ro-RO"/>
        </w:rPr>
        <w:t>gea acreditării și definirea Centrului național de Acreditare</w:t>
      </w:r>
      <w:r w:rsidRPr="002C613B">
        <w:rPr>
          <w:rFonts w:ascii="Times New Roman" w:hAnsi="Times New Roman" w:cs="Times New Roman"/>
          <w:sz w:val="24"/>
          <w:szCs w:val="24"/>
          <w:lang w:val="ro-RO"/>
        </w:rPr>
        <w:t xml:space="preserve"> drept autoritate independentă stabilite şi aprobate.</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da-DK"/>
        </w:rPr>
        <w:t xml:space="preserve">Institutul Național de Metrologie este acreditat și asigură trasabilitatea măsurărilor. Are statut de membru în cadrul organizațiilor internaționale de metrologie recunoscute pentru a susține trasabilitatea măsurărilor.  </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 Legea Metrologiei adoptată cu definirea clară a responsabilităților.</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 Strategia pentru momentul actual și viitor este dezvoltată</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c. Instruirea și consolidarea capacităților personalului pentru a efectua măsurări conform standardelor EN adoptate.</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d. Acreditarea laboratoarelor metrologice</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e. Institutul dotat cu echipamentele și facilitățile necesare pentru a îndeplini obligațiile conform legii metrologiei și strategiei de dezvoltare adoptate pentru institut.</w:t>
      </w:r>
      <w:r w:rsidRPr="002C613B">
        <w:rPr>
          <w:rFonts w:ascii="Times New Roman" w:hAnsi="Times New Roman" w:cs="Times New Roman"/>
          <w:sz w:val="24"/>
          <w:szCs w:val="24"/>
          <w:lang w:val="ro-RO"/>
        </w:rPr>
        <w:tab/>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f.</w:t>
      </w:r>
      <w:r w:rsidRPr="002C613B">
        <w:rPr>
          <w:rFonts w:ascii="Times New Roman" w:hAnsi="Times New Roman" w:cs="Times New Roman"/>
          <w:sz w:val="24"/>
          <w:szCs w:val="24"/>
          <w:lang w:val="ro-RO"/>
        </w:rPr>
        <w:tab/>
        <w:t xml:space="preserve">OIML, </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g.</w:t>
      </w:r>
      <w:r w:rsidRPr="002C613B">
        <w:rPr>
          <w:rFonts w:ascii="Times New Roman" w:hAnsi="Times New Roman" w:cs="Times New Roman"/>
          <w:sz w:val="24"/>
          <w:szCs w:val="24"/>
          <w:lang w:val="ro-RO"/>
        </w:rPr>
        <w:tab/>
        <w:t xml:space="preserve">Welmec </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h.</w:t>
      </w:r>
      <w:r w:rsidRPr="002C613B">
        <w:rPr>
          <w:rFonts w:ascii="Times New Roman" w:hAnsi="Times New Roman" w:cs="Times New Roman"/>
          <w:sz w:val="24"/>
          <w:szCs w:val="24"/>
          <w:lang w:val="ro-RO"/>
        </w:rPr>
        <w:tab/>
        <w:t>Euramet</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i. Aplicarea ghidurilor și regulamentelor respective;</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j.</w:t>
      </w:r>
      <w:r w:rsidRPr="002C613B">
        <w:rPr>
          <w:rFonts w:ascii="Times New Roman" w:hAnsi="Times New Roman" w:cs="Times New Roman"/>
          <w:sz w:val="24"/>
          <w:szCs w:val="24"/>
          <w:lang w:val="da-DK"/>
        </w:rPr>
        <w:t xml:space="preserve"> </w:t>
      </w:r>
      <w:r w:rsidRPr="002C613B">
        <w:rPr>
          <w:rFonts w:ascii="Times New Roman" w:hAnsi="Times New Roman" w:cs="Times New Roman"/>
          <w:sz w:val="24"/>
          <w:szCs w:val="24"/>
          <w:lang w:val="ro-RO"/>
        </w:rPr>
        <w:t>Participarea în cadrul schemelor internaționale PT și comparărilor interlaboratoare.</w:t>
      </w:r>
    </w:p>
    <w:p w:rsidR="002E02C6" w:rsidRPr="002C613B" w:rsidRDefault="00D53A56" w:rsidP="002E02C6">
      <w:pPr>
        <w:ind w:left="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Directiva privind mijloacele de </w:t>
      </w:r>
      <w:r w:rsidR="002E02C6" w:rsidRPr="002C613B">
        <w:rPr>
          <w:rFonts w:ascii="Times New Roman" w:hAnsi="Times New Roman" w:cs="Times New Roman"/>
          <w:sz w:val="24"/>
          <w:szCs w:val="24"/>
          <w:lang w:val="ro-RO"/>
        </w:rPr>
        <w:t xml:space="preserve"> pentru instrumentele de măsurare și directiva </w:t>
      </w:r>
      <w:r w:rsidR="004D0FF9">
        <w:rPr>
          <w:rFonts w:ascii="Times New Roman" w:hAnsi="Times New Roman" w:cs="Times New Roman"/>
          <w:sz w:val="24"/>
          <w:szCs w:val="24"/>
          <w:lang w:val="ro-RO"/>
        </w:rPr>
        <w:t xml:space="preserve">privind instrumentele de cîntărit cu funcționare neautomată </w:t>
      </w:r>
      <w:r w:rsidR="002E02C6" w:rsidRPr="002C613B">
        <w:rPr>
          <w:rFonts w:ascii="Times New Roman" w:hAnsi="Times New Roman" w:cs="Times New Roman"/>
          <w:sz w:val="24"/>
          <w:szCs w:val="24"/>
          <w:lang w:val="ro-RO"/>
        </w:rPr>
        <w:t>implementate.</w:t>
      </w:r>
    </w:p>
    <w:p w:rsidR="002E02C6" w:rsidRPr="002C613B" w:rsidRDefault="002E02C6" w:rsidP="002E02C6">
      <w:pPr>
        <w:numPr>
          <w:ilvl w:val="0"/>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C</w:t>
      </w:r>
      <w:r w:rsidR="004D0FF9">
        <w:rPr>
          <w:rFonts w:ascii="Times New Roman" w:hAnsi="Times New Roman" w:cs="Times New Roman"/>
          <w:sz w:val="24"/>
          <w:szCs w:val="24"/>
          <w:lang w:val="ro-RO"/>
        </w:rPr>
        <w:t xml:space="preserve">entrul de </w:t>
      </w:r>
      <w:r w:rsidRPr="002C613B">
        <w:rPr>
          <w:rFonts w:ascii="Times New Roman" w:hAnsi="Times New Roman" w:cs="Times New Roman"/>
          <w:sz w:val="24"/>
          <w:szCs w:val="24"/>
          <w:lang w:val="ro-RO"/>
        </w:rPr>
        <w:t>M</w:t>
      </w:r>
      <w:r w:rsidR="004D0FF9">
        <w:rPr>
          <w:rFonts w:ascii="Times New Roman" w:hAnsi="Times New Roman" w:cs="Times New Roman"/>
          <w:sz w:val="24"/>
          <w:szCs w:val="24"/>
          <w:lang w:val="ro-RO"/>
        </w:rPr>
        <w:t xml:space="preserve">etrologie </w:t>
      </w:r>
      <w:r w:rsidRPr="002C613B">
        <w:rPr>
          <w:rFonts w:ascii="Times New Roman" w:hAnsi="Times New Roman" w:cs="Times New Roman"/>
          <w:sz w:val="24"/>
          <w:szCs w:val="24"/>
          <w:lang w:val="ro-RO"/>
        </w:rPr>
        <w:t>A</w:t>
      </w:r>
      <w:r w:rsidR="004D0FF9">
        <w:rPr>
          <w:rFonts w:ascii="Times New Roman" w:hAnsi="Times New Roman" w:cs="Times New Roman"/>
          <w:sz w:val="24"/>
          <w:szCs w:val="24"/>
          <w:lang w:val="ro-RO"/>
        </w:rPr>
        <w:t xml:space="preserve">plicată și </w:t>
      </w:r>
      <w:r w:rsidRPr="002C613B">
        <w:rPr>
          <w:rFonts w:ascii="Times New Roman" w:hAnsi="Times New Roman" w:cs="Times New Roman"/>
          <w:sz w:val="24"/>
          <w:szCs w:val="24"/>
          <w:lang w:val="ro-RO"/>
        </w:rPr>
        <w:t>C</w:t>
      </w:r>
      <w:r w:rsidR="004D0FF9">
        <w:rPr>
          <w:rFonts w:ascii="Times New Roman" w:hAnsi="Times New Roman" w:cs="Times New Roman"/>
          <w:sz w:val="24"/>
          <w:szCs w:val="24"/>
          <w:lang w:val="ro-RO"/>
        </w:rPr>
        <w:t>ertificare (CMAC) definește domeniul</w:t>
      </w:r>
      <w:r w:rsidRPr="002C613B">
        <w:rPr>
          <w:rFonts w:ascii="Times New Roman" w:hAnsi="Times New Roman" w:cs="Times New Roman"/>
          <w:sz w:val="24"/>
          <w:szCs w:val="24"/>
          <w:lang w:val="ro-RO"/>
        </w:rPr>
        <w:t xml:space="preserve"> de aplicare a acestuia în funcție de sectoarele selectate în ceea ce privește:</w:t>
      </w:r>
    </w:p>
    <w:p w:rsidR="002E02C6" w:rsidRPr="002C613B" w:rsidRDefault="002E02C6" w:rsidP="002E02C6">
      <w:pPr>
        <w:numPr>
          <w:ilvl w:val="1"/>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Încercările conform standardelor EN adoptate</w:t>
      </w:r>
    </w:p>
    <w:p w:rsidR="002E02C6" w:rsidRPr="002C613B" w:rsidRDefault="002E02C6" w:rsidP="002E02C6">
      <w:pPr>
        <w:numPr>
          <w:ilvl w:val="1"/>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Efectuarea activităților de calibrare în consecință</w:t>
      </w:r>
    </w:p>
    <w:p w:rsidR="002E02C6" w:rsidRPr="002C613B" w:rsidRDefault="002E02C6" w:rsidP="002E02C6">
      <w:pPr>
        <w:numPr>
          <w:ilvl w:val="1"/>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Dezvoltarea strategiei pentru activitățile actuale și viitoare legate de sectoarele selectate </w:t>
      </w:r>
    </w:p>
    <w:p w:rsidR="002E02C6" w:rsidRPr="002C613B" w:rsidRDefault="004D0FF9" w:rsidP="002E02C6">
      <w:pPr>
        <w:numPr>
          <w:ilvl w:val="1"/>
          <w:numId w:val="12"/>
        </w:num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Consolidarea capacităților </w:t>
      </w:r>
      <w:r w:rsidR="002E02C6" w:rsidRPr="002C613B">
        <w:rPr>
          <w:rFonts w:ascii="Times New Roman" w:hAnsi="Times New Roman" w:cs="Times New Roman"/>
          <w:sz w:val="24"/>
          <w:szCs w:val="24"/>
          <w:lang w:val="ro-RO"/>
        </w:rPr>
        <w:t>conform strategiei și utilizarea standardelor EN adoptate</w:t>
      </w:r>
    </w:p>
    <w:p w:rsidR="002E02C6" w:rsidRPr="002C613B" w:rsidRDefault="002E02C6" w:rsidP="002E02C6">
      <w:pPr>
        <w:numPr>
          <w:ilvl w:val="0"/>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Organismul național de standardizare îndeplinește "nouă condiții " pentru a deveni membru deplin al CEN / CENELEC</w:t>
      </w:r>
    </w:p>
    <w:p w:rsidR="002E02C6" w:rsidRPr="002C613B" w:rsidRDefault="002E02C6" w:rsidP="002E02C6">
      <w:pPr>
        <w:numPr>
          <w:ilvl w:val="1"/>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Aplic</w:t>
      </w:r>
      <w:r w:rsidR="004D0FF9">
        <w:rPr>
          <w:rFonts w:ascii="Times New Roman" w:hAnsi="Times New Roman" w:cs="Times New Roman"/>
          <w:sz w:val="24"/>
          <w:szCs w:val="24"/>
          <w:lang w:val="ro-RO"/>
        </w:rPr>
        <w:t>ă</w:t>
      </w:r>
      <w:r w:rsidRPr="002C613B">
        <w:rPr>
          <w:rFonts w:ascii="Times New Roman" w:hAnsi="Times New Roman" w:cs="Times New Roman"/>
          <w:sz w:val="24"/>
          <w:szCs w:val="24"/>
          <w:lang w:val="ro-RO"/>
        </w:rPr>
        <w:t xml:space="preserve"> pentru a deveni membru deplin al CEN / CENELEC</w:t>
      </w:r>
    </w:p>
    <w:p w:rsidR="002E02C6" w:rsidRPr="002C613B" w:rsidRDefault="002E02C6" w:rsidP="002E02C6">
      <w:pPr>
        <w:numPr>
          <w:ilvl w:val="1"/>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Devine membru cu drepturi depline al CEN / CENELEC</w:t>
      </w:r>
    </w:p>
    <w:p w:rsidR="002E02C6" w:rsidRPr="002C613B" w:rsidRDefault="002E02C6" w:rsidP="004D0FF9">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Directivele </w:t>
      </w:r>
      <w:r w:rsidR="004D0FF9">
        <w:rPr>
          <w:rFonts w:ascii="Times New Roman" w:hAnsi="Times New Roman" w:cs="Times New Roman"/>
          <w:sz w:val="24"/>
          <w:szCs w:val="24"/>
          <w:lang w:val="ro-RO"/>
        </w:rPr>
        <w:t xml:space="preserve">pentru mijloace de măsurare </w:t>
      </w:r>
      <w:r w:rsidRPr="002C613B">
        <w:rPr>
          <w:rFonts w:ascii="Times New Roman" w:hAnsi="Times New Roman" w:cs="Times New Roman"/>
          <w:sz w:val="24"/>
          <w:szCs w:val="24"/>
          <w:lang w:val="ro-RO"/>
        </w:rPr>
        <w:t xml:space="preserve">și </w:t>
      </w:r>
      <w:r w:rsidR="004D0FF9" w:rsidRPr="004D0FF9">
        <w:rPr>
          <w:rFonts w:ascii="Times New Roman" w:hAnsi="Times New Roman" w:cs="Times New Roman"/>
          <w:sz w:val="24"/>
          <w:szCs w:val="24"/>
          <w:lang w:val="ro-RO"/>
        </w:rPr>
        <w:t xml:space="preserve">instrumentele de cîntărit cu funcționare neautomată </w:t>
      </w:r>
      <w:r w:rsidRPr="002C613B">
        <w:rPr>
          <w:rFonts w:ascii="Times New Roman" w:hAnsi="Times New Roman" w:cs="Times New Roman"/>
          <w:sz w:val="24"/>
          <w:szCs w:val="24"/>
          <w:lang w:val="ro-RO"/>
        </w:rPr>
        <w:t>implementate</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da-DK"/>
        </w:rPr>
        <w:t>Laboratoarele de etalonare acreditate cu scopul de a reflecta necesitățile legate de fabricare, stipulate în directivele selectate.</w:t>
      </w:r>
    </w:p>
    <w:p w:rsidR="002E02C6" w:rsidRPr="002C613B" w:rsidRDefault="002E02C6" w:rsidP="002E02C6">
      <w:pPr>
        <w:numPr>
          <w:ilvl w:val="1"/>
          <w:numId w:val="19"/>
        </w:numPr>
        <w:ind w:left="792" w:hanging="432"/>
        <w:contextualSpacing/>
        <w:rPr>
          <w:rFonts w:ascii="Times New Roman" w:hAnsi="Times New Roman" w:cs="Times New Roman"/>
          <w:sz w:val="24"/>
          <w:szCs w:val="24"/>
          <w:lang w:val="en-US"/>
        </w:rPr>
      </w:pPr>
      <w:r w:rsidRPr="002C613B">
        <w:rPr>
          <w:rFonts w:ascii="Times New Roman" w:hAnsi="Times New Roman" w:cs="Times New Roman"/>
          <w:sz w:val="24"/>
          <w:szCs w:val="24"/>
          <w:lang w:val="en-US"/>
        </w:rPr>
        <w:t>Jucării</w:t>
      </w:r>
    </w:p>
    <w:p w:rsidR="002E02C6" w:rsidRPr="002C613B" w:rsidRDefault="004D0FF9" w:rsidP="002E02C6">
      <w:pPr>
        <w:numPr>
          <w:ilvl w:val="1"/>
          <w:numId w:val="19"/>
        </w:numPr>
        <w:ind w:left="792" w:hanging="432"/>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Echipamente electrice de </w:t>
      </w:r>
      <w:r w:rsidR="002E02C6" w:rsidRPr="002C613B">
        <w:rPr>
          <w:rFonts w:ascii="Times New Roman" w:hAnsi="Times New Roman" w:cs="Times New Roman"/>
          <w:sz w:val="24"/>
          <w:szCs w:val="24"/>
          <w:lang w:val="en-US"/>
        </w:rPr>
        <w:t>joasă tensiune</w:t>
      </w:r>
    </w:p>
    <w:p w:rsidR="002E02C6" w:rsidRPr="002C613B" w:rsidRDefault="002E02C6" w:rsidP="002E02C6">
      <w:pPr>
        <w:numPr>
          <w:ilvl w:val="1"/>
          <w:numId w:val="19"/>
        </w:numPr>
        <w:ind w:left="792" w:hanging="432"/>
        <w:contextualSpacing/>
        <w:rPr>
          <w:rFonts w:ascii="Times New Roman" w:hAnsi="Times New Roman" w:cs="Times New Roman"/>
          <w:sz w:val="24"/>
          <w:szCs w:val="24"/>
          <w:lang w:val="en-US"/>
        </w:rPr>
      </w:pPr>
      <w:r w:rsidRPr="002C613B">
        <w:rPr>
          <w:rFonts w:ascii="Times New Roman" w:hAnsi="Times New Roman" w:cs="Times New Roman"/>
          <w:sz w:val="24"/>
          <w:szCs w:val="24"/>
          <w:lang w:val="en-US"/>
        </w:rPr>
        <w:t>Produse</w:t>
      </w:r>
      <w:r w:rsidR="004D0FF9">
        <w:rPr>
          <w:rFonts w:ascii="Times New Roman" w:hAnsi="Times New Roman" w:cs="Times New Roman"/>
          <w:sz w:val="24"/>
          <w:szCs w:val="24"/>
          <w:lang w:val="en-US"/>
        </w:rPr>
        <w:t xml:space="preserve"> pentru</w:t>
      </w:r>
      <w:r w:rsidRPr="002C613B">
        <w:rPr>
          <w:rFonts w:ascii="Times New Roman" w:hAnsi="Times New Roman" w:cs="Times New Roman"/>
          <w:sz w:val="24"/>
          <w:szCs w:val="24"/>
          <w:lang w:val="en-US"/>
        </w:rPr>
        <w:t xml:space="preserve"> construcții</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da-DK"/>
        </w:rPr>
        <w:t>Notificarea organismelor de evaluare a conformității acreditate pentru gama de produse și sectoare selectate</w:t>
      </w:r>
      <w:r w:rsidRPr="002C613B">
        <w:rPr>
          <w:rFonts w:ascii="Times New Roman" w:hAnsi="Times New Roman" w:cs="Times New Roman"/>
          <w:sz w:val="24"/>
          <w:szCs w:val="24"/>
          <w:lang w:val="ro-RO"/>
        </w:rPr>
        <w:t xml:space="preserve"> </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w:t>
      </w:r>
      <w:r w:rsidRPr="002C613B">
        <w:rPr>
          <w:rFonts w:ascii="Times New Roman" w:hAnsi="Times New Roman" w:cs="Times New Roman"/>
          <w:sz w:val="24"/>
          <w:szCs w:val="24"/>
          <w:lang w:val="ro-RO"/>
        </w:rPr>
        <w:tab/>
        <w:t>Jucării</w:t>
      </w:r>
    </w:p>
    <w:p w:rsidR="002E02C6" w:rsidRPr="002C613B" w:rsidRDefault="002E02C6" w:rsidP="002E02C6">
      <w:pPr>
        <w:ind w:left="720"/>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b.</w:t>
      </w:r>
      <w:r w:rsidRPr="002C613B">
        <w:rPr>
          <w:rFonts w:ascii="Times New Roman" w:hAnsi="Times New Roman" w:cs="Times New Roman"/>
          <w:sz w:val="24"/>
          <w:szCs w:val="24"/>
          <w:lang w:val="ro-RO"/>
        </w:rPr>
        <w:tab/>
      </w:r>
      <w:r w:rsidR="004D0FF9" w:rsidRPr="004D0FF9">
        <w:rPr>
          <w:rFonts w:ascii="Times New Roman" w:hAnsi="Times New Roman" w:cs="Times New Roman"/>
          <w:sz w:val="24"/>
          <w:szCs w:val="24"/>
          <w:lang w:val="ro-RO"/>
        </w:rPr>
        <w:t>Echipamente electrice de joasă tensiune</w:t>
      </w:r>
    </w:p>
    <w:p w:rsidR="002E02C6" w:rsidRPr="002C613B" w:rsidRDefault="004D0FF9" w:rsidP="002E02C6">
      <w:pPr>
        <w:ind w:left="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c.</w:t>
      </w:r>
      <w:r>
        <w:rPr>
          <w:rFonts w:ascii="Times New Roman" w:hAnsi="Times New Roman" w:cs="Times New Roman"/>
          <w:sz w:val="24"/>
          <w:szCs w:val="24"/>
          <w:lang w:val="ro-RO"/>
        </w:rPr>
        <w:tab/>
        <w:t>Produse pentru</w:t>
      </w:r>
      <w:r w:rsidR="002E02C6" w:rsidRPr="002C613B">
        <w:rPr>
          <w:rFonts w:ascii="Times New Roman" w:hAnsi="Times New Roman" w:cs="Times New Roman"/>
          <w:sz w:val="24"/>
          <w:szCs w:val="24"/>
          <w:lang w:val="ro-RO"/>
        </w:rPr>
        <w:t xml:space="preserve"> construcții</w:t>
      </w:r>
    </w:p>
    <w:p w:rsidR="002E02C6" w:rsidRPr="002C613B" w:rsidRDefault="002E02C6" w:rsidP="002E02C6">
      <w:pPr>
        <w:numPr>
          <w:ilvl w:val="0"/>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Stabilirea unui sistem de supraveghere a pieței în conformitate cu directivele selectate și regulile de liberă circulație a mărfurilor care sunt corect marcate și introduse pe piață.</w:t>
      </w:r>
    </w:p>
    <w:p w:rsidR="002E02C6" w:rsidRPr="002C613B" w:rsidRDefault="002E02C6" w:rsidP="002E02C6">
      <w:pPr>
        <w:numPr>
          <w:ilvl w:val="0"/>
          <w:numId w:val="12"/>
        </w:numPr>
        <w:contextualSpacing/>
        <w:rPr>
          <w:rFonts w:ascii="Times New Roman" w:hAnsi="Times New Roman" w:cs="Times New Roman"/>
          <w:sz w:val="24"/>
          <w:szCs w:val="24"/>
          <w:lang w:val="da-DK"/>
        </w:rPr>
      </w:pPr>
      <w:r w:rsidRPr="002C613B">
        <w:rPr>
          <w:rFonts w:ascii="Times New Roman" w:hAnsi="Times New Roman" w:cs="Times New Roman"/>
          <w:sz w:val="24"/>
          <w:szCs w:val="24"/>
          <w:lang w:val="da-DK"/>
        </w:rPr>
        <w:t xml:space="preserve">Efectuarea auditului la nivelul funcționării tuturor operațiunilor foii de parcurs, corectarea neconformităţiilor și asigurarea procedurilor aplicate și a sistemului calității. </w:t>
      </w:r>
    </w:p>
    <w:p w:rsidR="002E02C6" w:rsidRPr="002C613B" w:rsidRDefault="002E02C6" w:rsidP="002E02C6">
      <w:pPr>
        <w:numPr>
          <w:ilvl w:val="0"/>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Negocierea cu Directoratele CE relevante pentru demonstrarea și controlul statutului; funcționarea și implementarea directivelor și operatibilitatea părţilor implicate.</w:t>
      </w:r>
    </w:p>
    <w:p w:rsidR="002E02C6" w:rsidRPr="002C613B" w:rsidRDefault="002E02C6" w:rsidP="002E02C6">
      <w:pPr>
        <w:numPr>
          <w:ilvl w:val="0"/>
          <w:numId w:val="12"/>
        </w:numPr>
        <w:contextualSpacing/>
        <w:rPr>
          <w:rFonts w:ascii="Times New Roman" w:hAnsi="Times New Roman" w:cs="Times New Roman"/>
          <w:sz w:val="24"/>
          <w:szCs w:val="24"/>
          <w:lang w:val="ro-RO"/>
        </w:rPr>
      </w:pPr>
      <w:r w:rsidRPr="002C613B">
        <w:rPr>
          <w:rFonts w:ascii="Times New Roman" w:hAnsi="Times New Roman" w:cs="Times New Roman"/>
          <w:sz w:val="24"/>
          <w:szCs w:val="24"/>
          <w:lang w:val="ro-RO"/>
        </w:rPr>
        <w:t>Revizuirea / modificarea A</w:t>
      </w:r>
      <w:r w:rsidR="003F2471">
        <w:rPr>
          <w:rFonts w:ascii="Times New Roman" w:hAnsi="Times New Roman" w:cs="Times New Roman"/>
          <w:sz w:val="24"/>
          <w:szCs w:val="24"/>
          <w:lang w:val="ro-RO"/>
        </w:rPr>
        <w:t>E</w:t>
      </w:r>
      <w:r w:rsidRPr="002C613B">
        <w:rPr>
          <w:rFonts w:ascii="Times New Roman" w:hAnsi="Times New Roman" w:cs="Times New Roman"/>
          <w:sz w:val="24"/>
          <w:szCs w:val="24"/>
          <w:lang w:val="ro-RO"/>
        </w:rPr>
        <w:t>CA , conform negocierilor.</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w:t>
      </w:r>
      <w:r w:rsidR="003F2471">
        <w:rPr>
          <w:rFonts w:ascii="Times New Roman" w:hAnsi="Times New Roman" w:cs="Times New Roman"/>
          <w:sz w:val="24"/>
          <w:szCs w:val="24"/>
          <w:lang w:val="ro-RO"/>
        </w:rPr>
        <w:t>EC</w:t>
      </w:r>
      <w:r w:rsidRPr="002C613B">
        <w:rPr>
          <w:rFonts w:ascii="Times New Roman" w:hAnsi="Times New Roman" w:cs="Times New Roman"/>
          <w:sz w:val="24"/>
          <w:szCs w:val="24"/>
          <w:lang w:val="ro-RO"/>
        </w:rPr>
        <w:t>A final adoptat și recunoașterea reciprocă atinsă.</w:t>
      </w:r>
    </w:p>
    <w:p w:rsidR="002E02C6" w:rsidRPr="002C613B" w:rsidRDefault="002E02C6" w:rsidP="002E02C6">
      <w:pPr>
        <w:ind w:left="720"/>
        <w:contextualSpacing/>
        <w:jc w:val="both"/>
        <w:rPr>
          <w:rFonts w:ascii="Times New Roman" w:hAnsi="Times New Roman" w:cs="Times New Roman"/>
          <w:sz w:val="24"/>
          <w:szCs w:val="24"/>
          <w:lang w:val="ro-RO"/>
        </w:rPr>
      </w:pPr>
    </w:p>
    <w:p w:rsidR="002E02C6" w:rsidRPr="002C613B" w:rsidRDefault="002E02C6" w:rsidP="002E02C6">
      <w:pPr>
        <w:ind w:left="720"/>
        <w:contextualSpacing/>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Întreprinderile din sectorul privat :</w:t>
      </w:r>
    </w:p>
    <w:p w:rsidR="002E02C6" w:rsidRPr="002C613B" w:rsidRDefault="002E02C6" w:rsidP="002E02C6">
      <w:pPr>
        <w:ind w:left="720"/>
        <w:contextualSpacing/>
        <w:jc w:val="both"/>
        <w:rPr>
          <w:rFonts w:ascii="Times New Roman" w:hAnsi="Times New Roman" w:cs="Times New Roman"/>
          <w:b/>
          <w:sz w:val="24"/>
          <w:szCs w:val="24"/>
          <w:lang w:val="ro-RO"/>
        </w:rPr>
      </w:pPr>
      <w:r w:rsidRPr="002C613B">
        <w:rPr>
          <w:rFonts w:ascii="Times New Roman" w:hAnsi="Times New Roman" w:cs="Times New Roman"/>
          <w:b/>
          <w:sz w:val="24"/>
          <w:szCs w:val="24"/>
          <w:lang w:val="ro-RO"/>
        </w:rPr>
        <w:t>JUCARII</w:t>
      </w:r>
    </w:p>
    <w:p w:rsidR="002E02C6" w:rsidRPr="002C613B" w:rsidRDefault="002E02C6" w:rsidP="002E02C6">
      <w:pPr>
        <w:numPr>
          <w:ilvl w:val="0"/>
          <w:numId w:val="12"/>
        </w:numPr>
        <w:contextualSpacing/>
        <w:rPr>
          <w:rFonts w:ascii="Times New Roman" w:hAnsi="Times New Roman" w:cs="Times New Roman"/>
          <w:sz w:val="24"/>
          <w:szCs w:val="24"/>
          <w:lang w:val="da-DK"/>
        </w:rPr>
      </w:pPr>
      <w:r w:rsidRPr="002C613B">
        <w:rPr>
          <w:rFonts w:ascii="Times New Roman" w:hAnsi="Times New Roman" w:cs="Times New Roman"/>
          <w:sz w:val="24"/>
          <w:szCs w:val="24"/>
          <w:lang w:val="da-DK"/>
        </w:rPr>
        <w:t xml:space="preserve">Organizarea seminarelor pentru producătorii de jucării din Republica Moldova </w:t>
      </w:r>
    </w:p>
    <w:p w:rsidR="002E02C6" w:rsidRPr="002C613B" w:rsidRDefault="002E02C6" w:rsidP="002E02C6">
      <w:pPr>
        <w:numPr>
          <w:ilvl w:val="0"/>
          <w:numId w:val="12"/>
        </w:numPr>
        <w:contextualSpacing/>
        <w:rPr>
          <w:rFonts w:ascii="Times New Roman" w:hAnsi="Times New Roman" w:cs="Times New Roman"/>
          <w:sz w:val="24"/>
          <w:szCs w:val="24"/>
          <w:lang w:val="da-DK"/>
        </w:rPr>
      </w:pPr>
      <w:r w:rsidRPr="002C613B">
        <w:rPr>
          <w:rFonts w:ascii="Times New Roman" w:hAnsi="Times New Roman" w:cs="Times New Roman"/>
          <w:sz w:val="24"/>
          <w:szCs w:val="24"/>
          <w:lang w:val="da-DK"/>
        </w:rPr>
        <w:t>Identificarea producătorilor și a produselor relevante pentru export în sectoarele selectate</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Capacitate în conformitate cu Directiva și standarde EN adoptate</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Fabricarea în conformitate cu standardele și procedurile de evaluare a conformității</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Sistemul de management, documentația, producerea și specificații tehnice, în conformitate cu:</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b/>
          <w:sz w:val="24"/>
          <w:szCs w:val="24"/>
          <w:lang w:val="da-DK"/>
        </w:rPr>
        <w:t>Modulul A,</w:t>
      </w:r>
      <w:r w:rsidRPr="002C613B">
        <w:rPr>
          <w:rFonts w:ascii="Times New Roman" w:hAnsi="Times New Roman" w:cs="Times New Roman"/>
          <w:sz w:val="24"/>
          <w:szCs w:val="24"/>
          <w:lang w:val="da-DK"/>
        </w:rPr>
        <w:t xml:space="preserve"> dosarele tehnice, documentația tehnică, fabricarea și exploatarea asigurarea conformității cu standardele și controlul producției în fabrică de către producător</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b/>
          <w:sz w:val="24"/>
          <w:szCs w:val="24"/>
          <w:lang w:val="da-DK"/>
        </w:rPr>
        <w:t>Modulul B</w:t>
      </w:r>
      <w:r w:rsidRPr="002C613B">
        <w:rPr>
          <w:rFonts w:ascii="Times New Roman" w:hAnsi="Times New Roman" w:cs="Times New Roman"/>
          <w:sz w:val="24"/>
          <w:szCs w:val="24"/>
          <w:lang w:val="da-DK"/>
        </w:rPr>
        <w:t>, examinare CE de tip de cître organismul notificat.</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b/>
          <w:sz w:val="24"/>
          <w:szCs w:val="24"/>
          <w:lang w:val="da-DK"/>
        </w:rPr>
        <w:t>Modulul C</w:t>
      </w:r>
      <w:r w:rsidRPr="002C613B">
        <w:rPr>
          <w:rFonts w:ascii="Times New Roman" w:hAnsi="Times New Roman" w:cs="Times New Roman"/>
          <w:sz w:val="24"/>
          <w:szCs w:val="24"/>
          <w:lang w:val="da-DK"/>
        </w:rPr>
        <w:t>, Conformitatea cu tipul bazată pe controlul intern al producției (inspecția)</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Păstrarea înregistrărilor privind procesul de producere și produsele neconforme</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 xml:space="preserve">Aplicarea marcajului CE în conformitate cu directivele și procedurile de evaluare conformității relevante, inclusiv toate documentele necesare. </w:t>
      </w:r>
    </w:p>
    <w:p w:rsidR="002E02C6" w:rsidRPr="002C613B" w:rsidRDefault="002E02C6" w:rsidP="002E02C6">
      <w:pPr>
        <w:numPr>
          <w:ilvl w:val="1"/>
          <w:numId w:val="12"/>
        </w:numPr>
        <w:contextualSpacing/>
        <w:rPr>
          <w:rFonts w:ascii="Times New Roman" w:hAnsi="Times New Roman" w:cs="Times New Roman"/>
          <w:sz w:val="24"/>
          <w:szCs w:val="24"/>
          <w:lang w:val="da-DK"/>
        </w:rPr>
      </w:pPr>
      <w:r w:rsidRPr="002C613B">
        <w:rPr>
          <w:rFonts w:ascii="Times New Roman" w:hAnsi="Times New Roman" w:cs="Times New Roman"/>
          <w:sz w:val="24"/>
          <w:szCs w:val="24"/>
          <w:lang w:val="da-DK"/>
        </w:rPr>
        <w:t xml:space="preserve">Emiterea declarației de conformitate de către producătorii </w:t>
      </w:r>
    </w:p>
    <w:p w:rsidR="002E02C6" w:rsidRPr="002C613B" w:rsidRDefault="002E02C6" w:rsidP="002E02C6">
      <w:pPr>
        <w:numPr>
          <w:ilvl w:val="1"/>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Efectuarea auditului intern în mod regulat.</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lastRenderedPageBreak/>
        <w:t>Organismele de evaluare a conformității acreditate pentru furnizarea de servicii corespunzătoare În conformitate cu standardele pentru:</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Laboratoarele de încercări - EN/ISO 17025</w:t>
      </w:r>
    </w:p>
    <w:p w:rsidR="002E02C6" w:rsidRPr="002C613B" w:rsidRDefault="002E02C6" w:rsidP="002E02C6">
      <w:pPr>
        <w:numPr>
          <w:ilvl w:val="1"/>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Organismele certificare – EN/ISO 17065</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Produsele se introduc pe piață cu marcajul de conformitate CE</w:t>
      </w:r>
    </w:p>
    <w:p w:rsidR="002E02C6" w:rsidRPr="002C613B" w:rsidRDefault="002E02C6" w:rsidP="002E02C6">
      <w:pPr>
        <w:numPr>
          <w:ilvl w:val="0"/>
          <w:numId w:val="12"/>
        </w:numPr>
        <w:contextualSpacing/>
        <w:jc w:val="both"/>
        <w:rPr>
          <w:rFonts w:ascii="Times New Roman" w:hAnsi="Times New Roman" w:cs="Times New Roman"/>
          <w:sz w:val="24"/>
          <w:szCs w:val="24"/>
          <w:lang w:val="ro-RO"/>
        </w:rPr>
      </w:pPr>
      <w:r w:rsidRPr="002C613B">
        <w:rPr>
          <w:rFonts w:ascii="Times New Roman" w:hAnsi="Times New Roman" w:cs="Times New Roman"/>
          <w:sz w:val="24"/>
          <w:szCs w:val="24"/>
          <w:lang w:val="da-DK"/>
        </w:rPr>
        <w:t xml:space="preserve">Supravegherea pieței în domeniul jucăriilor în conformitate cu normele CE și legislația națională referitoare la supravegherea pieței și protecția consumatorilor adoptată. </w:t>
      </w:r>
    </w:p>
    <w:p w:rsidR="002E02C6" w:rsidRPr="002C613B" w:rsidRDefault="002E02C6" w:rsidP="002E02C6">
      <w:pPr>
        <w:ind w:left="720"/>
        <w:contextualSpacing/>
        <w:jc w:val="both"/>
        <w:rPr>
          <w:rFonts w:ascii="Times New Roman" w:hAnsi="Times New Roman" w:cs="Times New Roman"/>
          <w:color w:val="FF0000"/>
          <w:sz w:val="24"/>
          <w:szCs w:val="24"/>
          <w:lang w:val="ro-RO"/>
        </w:rPr>
      </w:pPr>
    </w:p>
    <w:p w:rsidR="002E02C6" w:rsidRPr="002C613B" w:rsidRDefault="004D0FF9" w:rsidP="002E02C6">
      <w:pPr>
        <w:ind w:left="72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Echipamente electrice de joasă tensiune</w:t>
      </w:r>
    </w:p>
    <w:p w:rsidR="002E02C6" w:rsidRPr="002C613B" w:rsidRDefault="002E02C6" w:rsidP="002E02C6">
      <w:pPr>
        <w:numPr>
          <w:ilvl w:val="0"/>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Organizarea seminarelo</w:t>
      </w:r>
      <w:r w:rsidR="004D0FF9">
        <w:rPr>
          <w:rFonts w:ascii="Times New Roman" w:hAnsi="Times New Roman" w:cs="Times New Roman"/>
          <w:sz w:val="24"/>
          <w:szCs w:val="24"/>
          <w:lang w:val="da-DK"/>
        </w:rPr>
        <w:t xml:space="preserve">r pentru producătorii de echipamente electrice </w:t>
      </w:r>
      <w:r w:rsidRPr="002C613B">
        <w:rPr>
          <w:rFonts w:ascii="Times New Roman" w:hAnsi="Times New Roman" w:cs="Times New Roman"/>
          <w:sz w:val="24"/>
          <w:szCs w:val="24"/>
          <w:lang w:val="da-DK"/>
        </w:rPr>
        <w:t>de joasă tensiune din Republica Moldova</w:t>
      </w:r>
    </w:p>
    <w:p w:rsidR="002E02C6" w:rsidRPr="002C613B" w:rsidRDefault="002E02C6" w:rsidP="002E02C6">
      <w:pPr>
        <w:numPr>
          <w:ilvl w:val="0"/>
          <w:numId w:val="12"/>
        </w:numPr>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Identificarea producătorilor și a produselor relevante pentru export în sectoarele selectate</w:t>
      </w:r>
    </w:p>
    <w:p w:rsidR="002E02C6" w:rsidRPr="002C613B" w:rsidRDefault="002E02C6" w:rsidP="002E02C6">
      <w:pPr>
        <w:ind w:left="720"/>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a. Capacitate în conformitate cu Directiva și standarde EN adoptate</w:t>
      </w:r>
    </w:p>
    <w:p w:rsidR="002E02C6" w:rsidRPr="002C613B" w:rsidRDefault="002E02C6" w:rsidP="002E02C6">
      <w:pPr>
        <w:ind w:left="720"/>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b. Fabricarea în conformitate cu standardele și procedurile de evaluare a conformității</w:t>
      </w:r>
    </w:p>
    <w:p w:rsidR="002E02C6" w:rsidRPr="002C613B" w:rsidRDefault="002E02C6" w:rsidP="002E02C6">
      <w:pPr>
        <w:ind w:left="720"/>
        <w:contextualSpacing/>
        <w:jc w:val="both"/>
        <w:rPr>
          <w:rFonts w:ascii="Times New Roman" w:hAnsi="Times New Roman" w:cs="Times New Roman"/>
          <w:sz w:val="24"/>
          <w:szCs w:val="24"/>
          <w:lang w:val="da-DK"/>
        </w:rPr>
      </w:pPr>
      <w:r w:rsidRPr="002C613B">
        <w:rPr>
          <w:rFonts w:ascii="Times New Roman" w:hAnsi="Times New Roman" w:cs="Times New Roman"/>
          <w:sz w:val="24"/>
          <w:szCs w:val="24"/>
          <w:lang w:val="da-DK"/>
        </w:rPr>
        <w:t>c. Sistemul de management, documentația, producerea și specificații tehnice, în conformitate cu:</w:t>
      </w:r>
    </w:p>
    <w:p w:rsidR="002E02C6" w:rsidRPr="00053A7E" w:rsidRDefault="002E02C6" w:rsidP="002E02C6">
      <w:pPr>
        <w:spacing w:after="0" w:line="240" w:lineRule="auto"/>
        <w:ind w:firstLine="720"/>
        <w:jc w:val="both"/>
        <w:rPr>
          <w:rFonts w:ascii="Times New Roman" w:hAnsi="Times New Roman" w:cs="Times New Roman"/>
          <w:sz w:val="24"/>
          <w:szCs w:val="24"/>
          <w:lang w:val="da-DK"/>
        </w:rPr>
      </w:pPr>
      <w:r w:rsidRPr="00053A7E">
        <w:rPr>
          <w:rFonts w:ascii="Times New Roman" w:hAnsi="Times New Roman" w:cs="Times New Roman"/>
          <w:sz w:val="24"/>
          <w:szCs w:val="24"/>
          <w:lang w:val="da-DK"/>
        </w:rPr>
        <w:t>d.</w:t>
      </w:r>
      <w:r w:rsidRPr="00053A7E">
        <w:rPr>
          <w:rFonts w:ascii="Times New Roman" w:hAnsi="Times New Roman" w:cs="Times New Roman"/>
          <w:b/>
          <w:sz w:val="24"/>
          <w:szCs w:val="24"/>
          <w:lang w:val="da-DK"/>
        </w:rPr>
        <w:t xml:space="preserve"> Modulul A</w:t>
      </w:r>
      <w:r w:rsidRPr="00053A7E">
        <w:rPr>
          <w:rFonts w:ascii="Times New Roman" w:hAnsi="Times New Roman" w:cs="Times New Roman"/>
          <w:sz w:val="24"/>
          <w:szCs w:val="24"/>
          <w:lang w:val="da-DK"/>
        </w:rPr>
        <w:t xml:space="preserve">, dosarele tehnice, documentația tehnică, fabricarea și exploatarea asigurarea conformității cu standardele și controlul producției în fabrică de către producător </w:t>
      </w:r>
    </w:p>
    <w:p w:rsidR="002E02C6" w:rsidRPr="002C613B" w:rsidRDefault="002E02C6" w:rsidP="002E02C6">
      <w:pPr>
        <w:spacing w:after="0" w:line="240" w:lineRule="auto"/>
        <w:jc w:val="both"/>
        <w:rPr>
          <w:rFonts w:ascii="Times New Roman" w:hAnsi="Times New Roman" w:cs="Times New Roman"/>
          <w:sz w:val="24"/>
          <w:szCs w:val="24"/>
          <w:lang w:val="en-US"/>
        </w:rPr>
      </w:pPr>
      <w:r w:rsidRPr="00053A7E">
        <w:rPr>
          <w:rFonts w:ascii="Times New Roman" w:hAnsi="Times New Roman" w:cs="Times New Roman"/>
          <w:sz w:val="24"/>
          <w:szCs w:val="24"/>
          <w:lang w:val="da-DK"/>
        </w:rPr>
        <w:tab/>
      </w:r>
      <w:r w:rsidRPr="002C613B">
        <w:rPr>
          <w:rFonts w:ascii="Times New Roman" w:hAnsi="Times New Roman" w:cs="Times New Roman"/>
          <w:sz w:val="24"/>
          <w:szCs w:val="24"/>
          <w:lang w:val="en-US"/>
        </w:rPr>
        <w:t>e. Păstrarea înregistrărilor privind procesul de producere și produsele neconforme</w:t>
      </w:r>
    </w:p>
    <w:p w:rsidR="002E02C6" w:rsidRPr="00053A7E" w:rsidRDefault="002E02C6" w:rsidP="002E02C6">
      <w:pPr>
        <w:spacing w:after="0" w:line="240" w:lineRule="auto"/>
        <w:ind w:firstLine="720"/>
        <w:jc w:val="both"/>
        <w:rPr>
          <w:rFonts w:ascii="Times New Roman" w:hAnsi="Times New Roman" w:cs="Times New Roman"/>
          <w:sz w:val="24"/>
          <w:szCs w:val="24"/>
          <w:lang w:val="fr-FR"/>
        </w:rPr>
      </w:pPr>
      <w:r w:rsidRPr="00053A7E">
        <w:rPr>
          <w:rFonts w:ascii="Times New Roman" w:hAnsi="Times New Roman" w:cs="Times New Roman"/>
          <w:sz w:val="24"/>
          <w:szCs w:val="24"/>
          <w:lang w:val="fr-FR"/>
        </w:rPr>
        <w:t>f. Aplicarea marcajului CE în conformitate cu directivele și procedurile de evaluare conformității relevante, inclusiv toate documentele necesare</w:t>
      </w:r>
    </w:p>
    <w:p w:rsidR="002E02C6" w:rsidRPr="00053A7E" w:rsidRDefault="002E02C6" w:rsidP="002E02C6">
      <w:pPr>
        <w:spacing w:after="0" w:line="240" w:lineRule="auto"/>
        <w:ind w:firstLine="720"/>
        <w:jc w:val="both"/>
        <w:rPr>
          <w:rFonts w:ascii="Times New Roman" w:hAnsi="Times New Roman" w:cs="Times New Roman"/>
          <w:sz w:val="24"/>
          <w:szCs w:val="24"/>
          <w:lang w:val="fr-FR"/>
        </w:rPr>
      </w:pPr>
      <w:r w:rsidRPr="00053A7E">
        <w:rPr>
          <w:rFonts w:ascii="Times New Roman" w:hAnsi="Times New Roman" w:cs="Times New Roman"/>
          <w:sz w:val="24"/>
          <w:szCs w:val="24"/>
          <w:lang w:val="fr-FR"/>
        </w:rPr>
        <w:t>g. Emiterea declarației de conformitate de către producătorii</w:t>
      </w:r>
    </w:p>
    <w:p w:rsidR="002E02C6" w:rsidRPr="002C613B" w:rsidRDefault="002E02C6" w:rsidP="002E02C6">
      <w:pPr>
        <w:spacing w:after="0" w:line="240" w:lineRule="auto"/>
        <w:ind w:firstLine="720"/>
        <w:jc w:val="both"/>
        <w:rPr>
          <w:rFonts w:ascii="Times New Roman" w:hAnsi="Times New Roman" w:cs="Times New Roman"/>
          <w:sz w:val="24"/>
          <w:szCs w:val="24"/>
          <w:lang w:val="en-US"/>
        </w:rPr>
      </w:pPr>
      <w:r w:rsidRPr="002C613B">
        <w:rPr>
          <w:rFonts w:ascii="Times New Roman" w:hAnsi="Times New Roman" w:cs="Times New Roman"/>
          <w:sz w:val="24"/>
          <w:szCs w:val="24"/>
          <w:lang w:val="en-US"/>
        </w:rPr>
        <w:t xml:space="preserve">h. Efectuarea auditului intern în mod regulat. </w:t>
      </w:r>
    </w:p>
    <w:p w:rsidR="002E02C6" w:rsidRPr="00053A7E" w:rsidRDefault="002E02C6" w:rsidP="002E02C6">
      <w:pPr>
        <w:spacing w:after="0" w:line="240" w:lineRule="auto"/>
        <w:ind w:firstLine="720"/>
        <w:jc w:val="both"/>
        <w:rPr>
          <w:rFonts w:ascii="Times New Roman" w:hAnsi="Times New Roman" w:cs="Times New Roman"/>
          <w:sz w:val="24"/>
          <w:szCs w:val="24"/>
          <w:lang w:val="fr-FR"/>
        </w:rPr>
      </w:pPr>
      <w:r w:rsidRPr="00053A7E">
        <w:rPr>
          <w:rFonts w:ascii="Times New Roman" w:hAnsi="Times New Roman" w:cs="Times New Roman"/>
          <w:sz w:val="24"/>
          <w:szCs w:val="24"/>
          <w:lang w:val="fr-FR"/>
        </w:rPr>
        <w:t>28.</w:t>
      </w:r>
      <w:r w:rsidRPr="00053A7E">
        <w:rPr>
          <w:rFonts w:ascii="Times New Roman" w:hAnsi="Times New Roman" w:cs="Times New Roman"/>
          <w:sz w:val="24"/>
          <w:szCs w:val="24"/>
          <w:lang w:val="fr-FR"/>
        </w:rPr>
        <w:tab/>
        <w:t xml:space="preserve">Organismele de evaluare a conformității acreditate pentru furnizarea de servicii corespunzătoare în conformitate cu standardele pentru: </w:t>
      </w:r>
    </w:p>
    <w:p w:rsidR="002E02C6" w:rsidRPr="002C613B" w:rsidRDefault="002E02C6" w:rsidP="002E02C6">
      <w:pPr>
        <w:spacing w:after="0" w:line="240" w:lineRule="auto"/>
        <w:ind w:firstLine="72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a.</w:t>
      </w:r>
      <w:r w:rsidRPr="002C613B">
        <w:rPr>
          <w:rFonts w:ascii="Times New Roman" w:hAnsi="Times New Roman" w:cs="Times New Roman"/>
          <w:sz w:val="24"/>
          <w:szCs w:val="24"/>
          <w:lang w:val="ro-RO"/>
        </w:rPr>
        <w:tab/>
        <w:t>Laborator/laboratoare de încercări pentru aparate de joasă tensiune acreditate în conformitate cu standardul EN/ISO 17025 și în domeniul respectiv;</w:t>
      </w:r>
    </w:p>
    <w:p w:rsidR="002E02C6" w:rsidRPr="002C613B" w:rsidRDefault="002E02C6" w:rsidP="002E02C6">
      <w:pPr>
        <w:spacing w:after="0" w:line="240" w:lineRule="auto"/>
        <w:ind w:firstLine="72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 xml:space="preserve">b. Emiterea declarației de conformitate de către producătorii </w:t>
      </w:r>
    </w:p>
    <w:p w:rsidR="002E02C6" w:rsidRPr="002C613B" w:rsidRDefault="002E02C6" w:rsidP="002E02C6">
      <w:pPr>
        <w:spacing w:after="0" w:line="240" w:lineRule="auto"/>
        <w:ind w:firstLine="72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29. Produsele se introduc pe piață cu marcajul de conformitate CE</w:t>
      </w:r>
    </w:p>
    <w:p w:rsidR="002E02C6" w:rsidRPr="002C613B" w:rsidRDefault="002E02C6" w:rsidP="002E02C6">
      <w:pPr>
        <w:spacing w:after="0" w:line="240" w:lineRule="auto"/>
        <w:ind w:firstLine="720"/>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t>30. Supravegherea pieței în domeniul aparatelor de joasă tensiune în conformitate cu normele CE și legislația națională referitoare la supravegherea pieței și protecția consumatorilor adoptată.</w:t>
      </w:r>
    </w:p>
    <w:p w:rsidR="002E02C6" w:rsidRPr="004D0FF9" w:rsidRDefault="002E02C6" w:rsidP="002E02C6">
      <w:pPr>
        <w:numPr>
          <w:ilvl w:val="0"/>
          <w:numId w:val="12"/>
        </w:numPr>
        <w:contextualSpacing/>
        <w:jc w:val="both"/>
        <w:rPr>
          <w:rFonts w:ascii="Times New Roman" w:hAnsi="Times New Roman" w:cs="Times New Roman"/>
          <w:sz w:val="24"/>
          <w:szCs w:val="24"/>
          <w:lang w:val="ro-RO"/>
        </w:rPr>
      </w:pPr>
      <w:r w:rsidRPr="004D0FF9">
        <w:rPr>
          <w:rFonts w:ascii="Times New Roman" w:hAnsi="Times New Roman" w:cs="Times New Roman"/>
          <w:sz w:val="24"/>
          <w:szCs w:val="24"/>
          <w:lang w:val="ro-RO"/>
        </w:rPr>
        <w:t>Producătorii</w:t>
      </w:r>
    </w:p>
    <w:p w:rsidR="002E02C6" w:rsidRPr="004D0FF9" w:rsidRDefault="002E02C6" w:rsidP="002E02C6">
      <w:pPr>
        <w:numPr>
          <w:ilvl w:val="0"/>
          <w:numId w:val="13"/>
        </w:numPr>
        <w:ind w:left="709" w:hanging="283"/>
        <w:contextualSpacing/>
        <w:jc w:val="both"/>
        <w:rPr>
          <w:rFonts w:ascii="Times New Roman" w:hAnsi="Times New Roman" w:cs="Times New Roman"/>
          <w:sz w:val="24"/>
          <w:szCs w:val="24"/>
          <w:lang w:val="ro-RO"/>
        </w:rPr>
      </w:pPr>
      <w:r w:rsidRPr="004D0FF9">
        <w:rPr>
          <w:rFonts w:ascii="Times New Roman" w:hAnsi="Times New Roman" w:cs="Times New Roman"/>
          <w:sz w:val="24"/>
          <w:szCs w:val="24"/>
          <w:lang w:val="ro-RO"/>
        </w:rPr>
        <w:t>să stabilească un sistem de management a calității cu proceduri și instrucțiuni; să producă în conformitate cu standardele europene (standarde armonizate şi de referință) relevante producerii lor</w:t>
      </w:r>
    </w:p>
    <w:p w:rsidR="002E02C6" w:rsidRPr="004D0FF9" w:rsidRDefault="002E02C6" w:rsidP="002E02C6">
      <w:pPr>
        <w:numPr>
          <w:ilvl w:val="0"/>
          <w:numId w:val="13"/>
        </w:numPr>
        <w:ind w:left="709" w:hanging="283"/>
        <w:contextualSpacing/>
        <w:jc w:val="both"/>
        <w:rPr>
          <w:rFonts w:ascii="Times New Roman" w:hAnsi="Times New Roman" w:cs="Times New Roman"/>
          <w:sz w:val="24"/>
          <w:szCs w:val="24"/>
          <w:lang w:val="ro-RO"/>
        </w:rPr>
      </w:pPr>
      <w:r w:rsidRPr="004D0FF9">
        <w:rPr>
          <w:rFonts w:ascii="Times New Roman" w:hAnsi="Times New Roman" w:cs="Times New Roman"/>
          <w:sz w:val="24"/>
          <w:szCs w:val="24"/>
          <w:lang w:val="ro-RO"/>
        </w:rPr>
        <w:t>să stabilească un control al producerii în întreprindere</w:t>
      </w:r>
    </w:p>
    <w:p w:rsidR="002E02C6" w:rsidRPr="004D0FF9" w:rsidRDefault="002E02C6" w:rsidP="002E02C6">
      <w:pPr>
        <w:numPr>
          <w:ilvl w:val="0"/>
          <w:numId w:val="13"/>
        </w:numPr>
        <w:ind w:left="709" w:hanging="283"/>
        <w:contextualSpacing/>
        <w:jc w:val="both"/>
        <w:rPr>
          <w:rFonts w:ascii="Times New Roman" w:hAnsi="Times New Roman" w:cs="Times New Roman"/>
          <w:sz w:val="24"/>
          <w:szCs w:val="24"/>
          <w:lang w:val="ro-RO"/>
        </w:rPr>
      </w:pPr>
      <w:r w:rsidRPr="004D0FF9">
        <w:rPr>
          <w:rFonts w:ascii="Times New Roman" w:hAnsi="Times New Roman" w:cs="Times New Roman"/>
          <w:sz w:val="24"/>
          <w:szCs w:val="24"/>
          <w:lang w:val="ro-RO"/>
        </w:rPr>
        <w:t>să introducă proceduri de evaluare a conformității în conformitate cu prevederile directivei relevante și procesului de producere</w:t>
      </w:r>
    </w:p>
    <w:p w:rsidR="002E02C6" w:rsidRPr="004D0FF9" w:rsidRDefault="002E02C6" w:rsidP="002E02C6">
      <w:pPr>
        <w:numPr>
          <w:ilvl w:val="0"/>
          <w:numId w:val="13"/>
        </w:numPr>
        <w:ind w:left="709" w:hanging="283"/>
        <w:contextualSpacing/>
        <w:jc w:val="both"/>
        <w:rPr>
          <w:rFonts w:ascii="Times New Roman" w:hAnsi="Times New Roman" w:cs="Times New Roman"/>
          <w:sz w:val="24"/>
          <w:szCs w:val="24"/>
          <w:lang w:val="ro-RO"/>
        </w:rPr>
      </w:pPr>
      <w:r w:rsidRPr="004D0FF9">
        <w:rPr>
          <w:rFonts w:ascii="Times New Roman" w:hAnsi="Times New Roman" w:cs="Times New Roman"/>
          <w:sz w:val="24"/>
          <w:szCs w:val="24"/>
          <w:lang w:val="ro-RO"/>
        </w:rPr>
        <w:t>să păstreze informația despre producere și cea despre gestionarea neconformităţilor</w:t>
      </w:r>
    </w:p>
    <w:p w:rsidR="002E02C6" w:rsidRPr="004D0FF9" w:rsidRDefault="002E02C6" w:rsidP="002E02C6">
      <w:pPr>
        <w:numPr>
          <w:ilvl w:val="0"/>
          <w:numId w:val="13"/>
        </w:numPr>
        <w:ind w:left="709" w:hanging="283"/>
        <w:contextualSpacing/>
        <w:jc w:val="both"/>
        <w:rPr>
          <w:rFonts w:ascii="Times New Roman" w:hAnsi="Times New Roman" w:cs="Times New Roman"/>
          <w:sz w:val="24"/>
          <w:szCs w:val="24"/>
          <w:lang w:val="ro-RO"/>
        </w:rPr>
      </w:pPr>
      <w:r w:rsidRPr="004D0FF9">
        <w:rPr>
          <w:rFonts w:ascii="Times New Roman" w:hAnsi="Times New Roman" w:cs="Times New Roman"/>
          <w:sz w:val="24"/>
          <w:szCs w:val="24"/>
          <w:lang w:val="ro-RO"/>
        </w:rPr>
        <w:t>să aplice marcajul CE în conformitate cu directivele aplicabile și regulilor de evaluare a conformității, incluzînd toată documentația necesară.</w:t>
      </w:r>
    </w:p>
    <w:p w:rsidR="002E02C6" w:rsidRPr="00AE259C" w:rsidRDefault="004D0FF9" w:rsidP="002E02C6">
      <w:pPr>
        <w:contextualSpacing/>
        <w:rPr>
          <w:rFonts w:ascii="Times New Roman" w:hAnsi="Times New Roman" w:cs="Times New Roman"/>
          <w:b/>
          <w:sz w:val="24"/>
          <w:szCs w:val="24"/>
          <w:lang w:val="en-US"/>
        </w:rPr>
      </w:pPr>
      <w:r w:rsidRPr="00AE259C">
        <w:rPr>
          <w:rFonts w:ascii="Times New Roman" w:hAnsi="Times New Roman" w:cs="Times New Roman"/>
          <w:b/>
          <w:sz w:val="24"/>
          <w:szCs w:val="24"/>
          <w:lang w:val="en-US"/>
        </w:rPr>
        <w:t>Produse pentru construcții</w:t>
      </w:r>
    </w:p>
    <w:p w:rsidR="002E02C6" w:rsidRPr="00AE259C" w:rsidRDefault="002E02C6" w:rsidP="002E02C6">
      <w:pPr>
        <w:numPr>
          <w:ilvl w:val="0"/>
          <w:numId w:val="20"/>
        </w:numPr>
        <w:contextualSpacing/>
        <w:rPr>
          <w:rFonts w:ascii="Times New Roman" w:hAnsi="Times New Roman" w:cs="Times New Roman"/>
          <w:sz w:val="24"/>
          <w:szCs w:val="24"/>
          <w:lang w:val="en-US"/>
        </w:rPr>
      </w:pPr>
      <w:r w:rsidRPr="00AE259C">
        <w:rPr>
          <w:rFonts w:ascii="Times New Roman" w:hAnsi="Times New Roman" w:cs="Times New Roman"/>
          <w:sz w:val="24"/>
          <w:szCs w:val="24"/>
          <w:lang w:val="en-US"/>
        </w:rPr>
        <w:t xml:space="preserve">Organizarea seminarelor pentru producătorii de produse pentru construcții în scopul creșterii conștientizării </w:t>
      </w:r>
    </w:p>
    <w:p w:rsidR="002E02C6" w:rsidRPr="00AE259C" w:rsidRDefault="002E02C6" w:rsidP="004D0FF9">
      <w:pPr>
        <w:numPr>
          <w:ilvl w:val="0"/>
          <w:numId w:val="20"/>
        </w:numPr>
        <w:spacing w:after="0"/>
        <w:contextualSpacing/>
        <w:rPr>
          <w:rFonts w:ascii="Times New Roman" w:hAnsi="Times New Roman" w:cs="Times New Roman"/>
          <w:sz w:val="24"/>
          <w:szCs w:val="24"/>
          <w:lang w:val="en-US"/>
        </w:rPr>
      </w:pPr>
      <w:r w:rsidRPr="00AE259C">
        <w:rPr>
          <w:rFonts w:ascii="Times New Roman" w:hAnsi="Times New Roman" w:cs="Times New Roman"/>
          <w:sz w:val="24"/>
          <w:szCs w:val="24"/>
          <w:lang w:val="en-US"/>
        </w:rPr>
        <w:t>Identificarea producătorilor și a produselor relevante pentru export în sectoarele selectat</w:t>
      </w:r>
    </w:p>
    <w:p w:rsidR="002E02C6" w:rsidRPr="00AE259C" w:rsidRDefault="002E02C6" w:rsidP="004D0FF9">
      <w:pPr>
        <w:spacing w:after="0"/>
        <w:ind w:left="720"/>
        <w:rPr>
          <w:rFonts w:ascii="Times New Roman" w:hAnsi="Times New Roman" w:cs="Times New Roman"/>
          <w:sz w:val="24"/>
          <w:szCs w:val="24"/>
          <w:lang w:val="en-US"/>
        </w:rPr>
      </w:pPr>
      <w:r w:rsidRPr="00AE259C">
        <w:rPr>
          <w:rFonts w:ascii="Times New Roman" w:hAnsi="Times New Roman" w:cs="Times New Roman"/>
          <w:sz w:val="24"/>
          <w:szCs w:val="24"/>
          <w:lang w:val="en-US"/>
        </w:rPr>
        <w:t>a. Capacitate în conformitate cu Regulament și standarde EN adoptate</w:t>
      </w:r>
    </w:p>
    <w:p w:rsidR="002E02C6" w:rsidRPr="00AE259C" w:rsidRDefault="002E02C6" w:rsidP="004D0FF9">
      <w:pPr>
        <w:spacing w:after="0"/>
        <w:ind w:left="720"/>
        <w:rPr>
          <w:rFonts w:ascii="Times New Roman" w:hAnsi="Times New Roman" w:cs="Times New Roman"/>
          <w:sz w:val="24"/>
          <w:szCs w:val="24"/>
          <w:lang w:val="en-US"/>
        </w:rPr>
      </w:pPr>
      <w:r w:rsidRPr="00AE259C">
        <w:rPr>
          <w:rFonts w:ascii="Times New Roman" w:hAnsi="Times New Roman" w:cs="Times New Roman"/>
          <w:sz w:val="24"/>
          <w:szCs w:val="24"/>
          <w:lang w:val="en-US"/>
        </w:rPr>
        <w:lastRenderedPageBreak/>
        <w:t>b. Fabricarea în conformitate cu standardele și procedurile de evaluare a conformității</w:t>
      </w:r>
    </w:p>
    <w:p w:rsidR="002E02C6" w:rsidRPr="00053A7E" w:rsidRDefault="002E02C6" w:rsidP="004D0FF9">
      <w:pPr>
        <w:spacing w:after="0"/>
        <w:ind w:firstLine="720"/>
        <w:rPr>
          <w:rFonts w:ascii="Times New Roman" w:hAnsi="Times New Roman" w:cs="Times New Roman"/>
          <w:sz w:val="24"/>
          <w:szCs w:val="24"/>
          <w:lang w:val="fr-FR"/>
        </w:rPr>
      </w:pPr>
      <w:r w:rsidRPr="00053A7E">
        <w:rPr>
          <w:rFonts w:ascii="Times New Roman" w:hAnsi="Times New Roman" w:cs="Times New Roman"/>
          <w:sz w:val="24"/>
          <w:szCs w:val="24"/>
          <w:lang w:val="fr-FR"/>
        </w:rPr>
        <w:t>c. Controlul procesului de</w:t>
      </w:r>
      <w:r w:rsidR="00AE259C" w:rsidRPr="00053A7E">
        <w:rPr>
          <w:rFonts w:ascii="Times New Roman" w:hAnsi="Times New Roman" w:cs="Times New Roman"/>
          <w:sz w:val="24"/>
          <w:szCs w:val="24"/>
          <w:lang w:val="fr-FR"/>
        </w:rPr>
        <w:t xml:space="preserve"> prodcere a producătorului </w:t>
      </w:r>
      <w:r w:rsidRPr="00053A7E">
        <w:rPr>
          <w:rFonts w:ascii="Times New Roman" w:hAnsi="Times New Roman" w:cs="Times New Roman"/>
          <w:sz w:val="24"/>
          <w:szCs w:val="24"/>
          <w:lang w:val="fr-FR"/>
        </w:rPr>
        <w:t xml:space="preserve"> este stabilit</w:t>
      </w:r>
    </w:p>
    <w:p w:rsidR="002E02C6" w:rsidRPr="00053A7E" w:rsidRDefault="002E02C6" w:rsidP="004D0FF9">
      <w:pPr>
        <w:spacing w:after="0"/>
        <w:ind w:left="720"/>
        <w:contextualSpacing/>
        <w:jc w:val="both"/>
        <w:rPr>
          <w:rFonts w:ascii="Times New Roman" w:hAnsi="Times New Roman" w:cs="Times New Roman"/>
          <w:sz w:val="24"/>
          <w:szCs w:val="24"/>
          <w:lang w:val="fr-FR"/>
        </w:rPr>
      </w:pPr>
      <w:r w:rsidRPr="00053A7E">
        <w:rPr>
          <w:rFonts w:ascii="Times New Roman" w:hAnsi="Times New Roman" w:cs="Times New Roman"/>
          <w:sz w:val="24"/>
          <w:szCs w:val="24"/>
          <w:lang w:val="fr-FR"/>
        </w:rPr>
        <w:t>d. Sistemul de management, documentația, producerea și specificații tehnice, în conformitate cu "</w:t>
      </w:r>
      <w:r w:rsidRPr="00AE259C">
        <w:rPr>
          <w:rFonts w:ascii="Times New Roman" w:hAnsi="Times New Roman" w:cs="Times New Roman"/>
          <w:sz w:val="24"/>
          <w:szCs w:val="24"/>
          <w:lang w:val="ro-RO"/>
        </w:rPr>
        <w:t>evaluarea și verificarea constanței performanței</w:t>
      </w:r>
      <w:r w:rsidRPr="00053A7E">
        <w:rPr>
          <w:rFonts w:ascii="Times New Roman" w:hAnsi="Times New Roman" w:cs="Times New Roman"/>
          <w:sz w:val="24"/>
          <w:szCs w:val="24"/>
          <w:lang w:val="fr-FR"/>
        </w:rPr>
        <w:t>", depind de tipul de produs, în conformitate cu:</w:t>
      </w:r>
    </w:p>
    <w:p w:rsidR="002E02C6" w:rsidRPr="00AE259C" w:rsidRDefault="002E02C6" w:rsidP="002E02C6">
      <w:pPr>
        <w:ind w:left="360"/>
        <w:contextualSpacing/>
        <w:rPr>
          <w:rFonts w:ascii="Times New Roman" w:eastAsia="Calibri" w:hAnsi="Times New Roman" w:cs="Times New Roman"/>
          <w:b/>
          <w:sz w:val="24"/>
          <w:szCs w:val="24"/>
          <w:lang w:val="en-US"/>
        </w:rPr>
      </w:pPr>
      <w:r w:rsidRPr="00AE259C">
        <w:rPr>
          <w:rFonts w:ascii="Times New Roman" w:eastAsia="Calibri" w:hAnsi="Times New Roman" w:cs="Times New Roman"/>
          <w:b/>
          <w:sz w:val="24"/>
          <w:szCs w:val="24"/>
          <w:lang w:val="en-US"/>
        </w:rPr>
        <w:t>e. Sistemul 1+:</w:t>
      </w:r>
    </w:p>
    <w:p w:rsidR="002E02C6" w:rsidRPr="00053A7E" w:rsidRDefault="002E02C6" w:rsidP="002E02C6">
      <w:pPr>
        <w:numPr>
          <w:ilvl w:val="2"/>
          <w:numId w:val="27"/>
        </w:numPr>
        <w:ind w:left="1224" w:hanging="504"/>
        <w:contextualSpacing/>
        <w:rPr>
          <w:rFonts w:ascii="Times New Roman" w:eastAsia="Calibri" w:hAnsi="Times New Roman" w:cs="Times New Roman"/>
          <w:sz w:val="24"/>
          <w:szCs w:val="24"/>
          <w:lang w:val="fr-FR"/>
        </w:rPr>
      </w:pPr>
      <w:r w:rsidRPr="00053A7E">
        <w:rPr>
          <w:rFonts w:ascii="Times New Roman" w:eastAsia="Calibri" w:hAnsi="Times New Roman" w:cs="Times New Roman"/>
          <w:sz w:val="24"/>
          <w:szCs w:val="24"/>
          <w:lang w:val="fr-FR"/>
        </w:rPr>
        <w:t>C</w:t>
      </w:r>
      <w:r w:rsidRPr="00AE259C">
        <w:rPr>
          <w:rFonts w:ascii="Times New Roman" w:eastAsia="Calibri" w:hAnsi="Times New Roman" w:cs="Times New Roman"/>
          <w:sz w:val="24"/>
          <w:szCs w:val="24"/>
          <w:lang w:val="da-DK"/>
        </w:rPr>
        <w:t>ontrolul producției în fabrică</w:t>
      </w:r>
      <w:r w:rsidRPr="00053A7E">
        <w:rPr>
          <w:rFonts w:ascii="Times New Roman" w:eastAsia="Calibri" w:hAnsi="Times New Roman" w:cs="Times New Roman"/>
          <w:sz w:val="24"/>
          <w:szCs w:val="24"/>
          <w:lang w:val="fr-FR"/>
        </w:rPr>
        <w:t xml:space="preserve"> de către producător</w:t>
      </w:r>
    </w:p>
    <w:p w:rsidR="002E02C6" w:rsidRPr="00053A7E" w:rsidRDefault="002E02C6" w:rsidP="002E02C6">
      <w:pPr>
        <w:numPr>
          <w:ilvl w:val="2"/>
          <w:numId w:val="27"/>
        </w:numPr>
        <w:ind w:left="1134" w:hanging="425"/>
        <w:contextualSpacing/>
        <w:rPr>
          <w:rFonts w:ascii="Times New Roman" w:eastAsia="Calibri" w:hAnsi="Times New Roman" w:cs="Times New Roman"/>
          <w:sz w:val="24"/>
          <w:szCs w:val="24"/>
          <w:lang w:val="fr-FR"/>
        </w:rPr>
      </w:pPr>
      <w:r w:rsidRPr="00053A7E">
        <w:rPr>
          <w:rFonts w:ascii="Times New Roman" w:eastAsia="Calibri" w:hAnsi="Times New Roman" w:cs="Times New Roman"/>
          <w:sz w:val="24"/>
          <w:szCs w:val="24"/>
          <w:lang w:val="fr-FR"/>
        </w:rPr>
        <w:t>E</w:t>
      </w:r>
      <w:r w:rsidRPr="00AE259C">
        <w:rPr>
          <w:rFonts w:ascii="Times New Roman" w:eastAsia="Calibri" w:hAnsi="Times New Roman" w:cs="Times New Roman"/>
          <w:sz w:val="24"/>
          <w:szCs w:val="24"/>
          <w:lang w:val="da-DK"/>
        </w:rPr>
        <w:t>valuare a performanței produsului de construcții, efectuată pe baza testărilor (inclusiv a eșantionării), a calculelor, a valorilor tabulare sau a documentației descriptive a produsului</w:t>
      </w:r>
      <w:r w:rsidRPr="00053A7E">
        <w:rPr>
          <w:rFonts w:ascii="Times New Roman" w:eastAsia="Calibri" w:hAnsi="Times New Roman" w:cs="Times New Roman"/>
          <w:sz w:val="24"/>
          <w:szCs w:val="24"/>
          <w:lang w:val="fr-FR"/>
        </w:rPr>
        <w:t xml:space="preserve"> de către organism de certificare notificat</w:t>
      </w:r>
    </w:p>
    <w:p w:rsidR="002E02C6" w:rsidRPr="00053A7E" w:rsidRDefault="002E02C6" w:rsidP="002E02C6">
      <w:pPr>
        <w:numPr>
          <w:ilvl w:val="2"/>
          <w:numId w:val="27"/>
        </w:numPr>
        <w:ind w:left="1134" w:hanging="425"/>
        <w:contextualSpacing/>
        <w:rPr>
          <w:rFonts w:ascii="Times New Roman" w:eastAsia="Calibri" w:hAnsi="Times New Roman" w:cs="Times New Roman"/>
          <w:sz w:val="24"/>
          <w:szCs w:val="24"/>
          <w:lang w:val="fr-FR"/>
        </w:rPr>
      </w:pPr>
      <w:r w:rsidRPr="00AE259C">
        <w:rPr>
          <w:rFonts w:ascii="Times New Roman" w:eastAsia="Calibri" w:hAnsi="Times New Roman" w:cs="Times New Roman"/>
          <w:sz w:val="24"/>
          <w:szCs w:val="24"/>
          <w:lang w:val="da-DK"/>
        </w:rPr>
        <w:t>Inspectarea inițială a unității de producție și a controlului producției în fabrică</w:t>
      </w:r>
    </w:p>
    <w:p w:rsidR="002E02C6" w:rsidRPr="00AE259C" w:rsidRDefault="002E02C6" w:rsidP="002E02C6">
      <w:pPr>
        <w:numPr>
          <w:ilvl w:val="2"/>
          <w:numId w:val="27"/>
        </w:numPr>
        <w:ind w:left="1134" w:hanging="414"/>
        <w:contextualSpacing/>
        <w:rPr>
          <w:rFonts w:ascii="Times New Roman" w:eastAsia="Calibri" w:hAnsi="Times New Roman" w:cs="Times New Roman"/>
          <w:sz w:val="24"/>
          <w:szCs w:val="24"/>
          <w:lang w:val="en-US"/>
        </w:rPr>
      </w:pPr>
      <w:r w:rsidRPr="00AE259C">
        <w:rPr>
          <w:rFonts w:ascii="Times New Roman" w:eastAsia="Calibri" w:hAnsi="Times New Roman" w:cs="Times New Roman"/>
          <w:sz w:val="24"/>
          <w:szCs w:val="24"/>
          <w:lang w:val="en-US"/>
        </w:rPr>
        <w:t>S</w:t>
      </w:r>
      <w:r w:rsidRPr="00AE259C">
        <w:rPr>
          <w:rFonts w:ascii="Times New Roman" w:eastAsia="Calibri" w:hAnsi="Times New Roman" w:cs="Times New Roman"/>
          <w:sz w:val="24"/>
          <w:szCs w:val="24"/>
          <w:lang w:val="da-DK"/>
        </w:rPr>
        <w:t>upravegherea, evaluarea și examinarea continuă a controlului producției în fabrică;</w:t>
      </w:r>
    </w:p>
    <w:p w:rsidR="002E02C6" w:rsidRPr="00053A7E" w:rsidRDefault="002E02C6" w:rsidP="002E02C6">
      <w:pPr>
        <w:numPr>
          <w:ilvl w:val="2"/>
          <w:numId w:val="27"/>
        </w:numPr>
        <w:ind w:left="1134" w:hanging="414"/>
        <w:contextualSpacing/>
        <w:rPr>
          <w:rFonts w:ascii="Times New Roman" w:eastAsia="Calibri" w:hAnsi="Times New Roman" w:cs="Times New Roman"/>
          <w:sz w:val="24"/>
          <w:szCs w:val="24"/>
          <w:lang w:val="fr-FR"/>
        </w:rPr>
      </w:pPr>
      <w:r w:rsidRPr="00AE259C">
        <w:rPr>
          <w:rFonts w:ascii="Times New Roman" w:eastAsia="Calibri" w:hAnsi="Times New Roman" w:cs="Times New Roman"/>
          <w:sz w:val="24"/>
          <w:szCs w:val="24"/>
          <w:lang w:val="da-DK"/>
        </w:rPr>
        <w:t>Testarea prin sondaj a eșantioanelor prelevate în unitatea de producție sau în spațiile de depozitare ale producătorului de către organismul notificat de certificare a produsului</w:t>
      </w:r>
    </w:p>
    <w:p w:rsidR="002E02C6" w:rsidRPr="00053A7E" w:rsidRDefault="002E02C6" w:rsidP="002E02C6">
      <w:pPr>
        <w:ind w:left="1224"/>
        <w:contextualSpacing/>
        <w:rPr>
          <w:rFonts w:ascii="Times New Roman" w:eastAsia="Calibri" w:hAnsi="Times New Roman" w:cs="Times New Roman"/>
          <w:sz w:val="24"/>
          <w:szCs w:val="24"/>
          <w:lang w:val="fr-FR"/>
        </w:rPr>
      </w:pPr>
    </w:p>
    <w:p w:rsidR="002E02C6" w:rsidRPr="00AE259C" w:rsidRDefault="002E02C6" w:rsidP="002E02C6">
      <w:pPr>
        <w:ind w:left="360"/>
        <w:contextualSpacing/>
        <w:rPr>
          <w:rFonts w:ascii="Times New Roman" w:eastAsia="Calibri" w:hAnsi="Times New Roman" w:cs="Times New Roman"/>
          <w:b/>
          <w:sz w:val="24"/>
          <w:szCs w:val="24"/>
          <w:lang w:val="en-US"/>
        </w:rPr>
      </w:pPr>
      <w:r w:rsidRPr="00AE259C">
        <w:rPr>
          <w:rFonts w:ascii="Times New Roman" w:eastAsia="Calibri" w:hAnsi="Times New Roman" w:cs="Times New Roman"/>
          <w:b/>
          <w:sz w:val="24"/>
          <w:szCs w:val="24"/>
          <w:lang w:val="en-US"/>
        </w:rPr>
        <w:t>f.Sistemul 1:</w:t>
      </w:r>
    </w:p>
    <w:p w:rsidR="002E02C6" w:rsidRPr="00AE259C" w:rsidRDefault="002E02C6" w:rsidP="002E02C6">
      <w:pPr>
        <w:numPr>
          <w:ilvl w:val="3"/>
          <w:numId w:val="27"/>
        </w:numPr>
        <w:ind w:left="851" w:hanging="425"/>
        <w:contextualSpacing/>
        <w:rPr>
          <w:rFonts w:ascii="Times New Roman" w:eastAsia="Calibri" w:hAnsi="Times New Roman" w:cs="Times New Roman"/>
          <w:sz w:val="24"/>
          <w:szCs w:val="24"/>
          <w:lang w:val="da-DK"/>
        </w:rPr>
      </w:pPr>
      <w:r w:rsidRPr="00AE259C">
        <w:rPr>
          <w:rFonts w:ascii="Times New Roman" w:eastAsia="Calibri" w:hAnsi="Times New Roman" w:cs="Times New Roman"/>
          <w:sz w:val="24"/>
          <w:szCs w:val="24"/>
          <w:lang w:val="da-DK"/>
        </w:rPr>
        <w:t>controlul producției în fabrică</w:t>
      </w:r>
      <w:r w:rsidRPr="00053A7E">
        <w:rPr>
          <w:rFonts w:ascii="Times New Roman" w:eastAsia="Calibri" w:hAnsi="Times New Roman" w:cs="Times New Roman"/>
          <w:sz w:val="24"/>
          <w:szCs w:val="24"/>
          <w:lang w:val="fr-FR"/>
        </w:rPr>
        <w:t xml:space="preserve"> de către producător</w:t>
      </w:r>
      <w:r w:rsidRPr="00AE259C">
        <w:rPr>
          <w:rFonts w:ascii="Times New Roman" w:eastAsia="Calibri" w:hAnsi="Times New Roman" w:cs="Times New Roman"/>
          <w:sz w:val="24"/>
          <w:szCs w:val="24"/>
          <w:lang w:val="da-DK"/>
        </w:rPr>
        <w:t xml:space="preserve">; </w:t>
      </w:r>
    </w:p>
    <w:p w:rsidR="002E02C6" w:rsidRPr="00053A7E" w:rsidRDefault="002E02C6" w:rsidP="002E02C6">
      <w:pPr>
        <w:numPr>
          <w:ilvl w:val="3"/>
          <w:numId w:val="27"/>
        </w:numPr>
        <w:ind w:left="851" w:hanging="425"/>
        <w:contextualSpacing/>
        <w:rPr>
          <w:rFonts w:ascii="Times New Roman" w:eastAsia="Calibri" w:hAnsi="Times New Roman" w:cs="Times New Roman"/>
          <w:sz w:val="24"/>
          <w:szCs w:val="24"/>
          <w:lang w:val="fr-FR"/>
        </w:rPr>
      </w:pPr>
      <w:r w:rsidRPr="00AE259C">
        <w:rPr>
          <w:rFonts w:ascii="Times New Roman" w:eastAsia="Calibri" w:hAnsi="Times New Roman" w:cs="Times New Roman"/>
          <w:sz w:val="24"/>
          <w:szCs w:val="24"/>
          <w:lang w:val="da-DK"/>
        </w:rPr>
        <w:t xml:space="preserve">testarea suplimentară a eșantioanelor prelevate în unitatea de producție de către producător în conformitate cu planul de testare prestabilit. </w:t>
      </w:r>
    </w:p>
    <w:p w:rsidR="002E02C6" w:rsidRPr="00053A7E" w:rsidRDefault="002E02C6" w:rsidP="002E02C6">
      <w:pPr>
        <w:numPr>
          <w:ilvl w:val="3"/>
          <w:numId w:val="27"/>
        </w:numPr>
        <w:ind w:left="851" w:hanging="425"/>
        <w:contextualSpacing/>
        <w:rPr>
          <w:rFonts w:ascii="Times New Roman" w:eastAsia="Calibri" w:hAnsi="Times New Roman" w:cs="Times New Roman"/>
          <w:sz w:val="24"/>
          <w:szCs w:val="24"/>
          <w:lang w:val="fr-FR"/>
        </w:rPr>
      </w:pPr>
      <w:r w:rsidRPr="00AE259C">
        <w:rPr>
          <w:rFonts w:ascii="Times New Roman" w:eastAsia="Calibri" w:hAnsi="Times New Roman" w:cs="Times New Roman"/>
          <w:sz w:val="24"/>
          <w:szCs w:val="24"/>
          <w:lang w:val="da-DK"/>
        </w:rPr>
        <w:t xml:space="preserve">evaluare a performanței produsului de construcții, efectuată de către organismul notificat de certificare a produsului pe baza testărilor (inclusiv a eșantionării), a calculelor, a valorilor tabulare sau a documentației descriptive a produsului; </w:t>
      </w:r>
    </w:p>
    <w:p w:rsidR="002E02C6" w:rsidRPr="00053A7E" w:rsidRDefault="002E02C6" w:rsidP="002E02C6">
      <w:pPr>
        <w:numPr>
          <w:ilvl w:val="3"/>
          <w:numId w:val="27"/>
        </w:numPr>
        <w:ind w:left="851" w:hanging="425"/>
        <w:contextualSpacing/>
        <w:rPr>
          <w:rFonts w:ascii="Times New Roman" w:eastAsia="Calibri" w:hAnsi="Times New Roman" w:cs="Times New Roman"/>
          <w:sz w:val="24"/>
          <w:szCs w:val="24"/>
          <w:lang w:val="fr-FR"/>
        </w:rPr>
      </w:pPr>
      <w:r w:rsidRPr="00AE259C">
        <w:rPr>
          <w:rFonts w:ascii="Times New Roman" w:eastAsia="Calibri" w:hAnsi="Times New Roman" w:cs="Times New Roman"/>
          <w:sz w:val="24"/>
          <w:szCs w:val="24"/>
          <w:lang w:val="da-DK"/>
        </w:rPr>
        <w:t xml:space="preserve"> inspectarea inițială a unității de producție și a controlului producției în fabrică de către organismul notificat de certificare a produsului;</w:t>
      </w:r>
    </w:p>
    <w:p w:rsidR="002E02C6" w:rsidRPr="00053A7E" w:rsidRDefault="002E02C6" w:rsidP="002E02C6">
      <w:pPr>
        <w:numPr>
          <w:ilvl w:val="3"/>
          <w:numId w:val="27"/>
        </w:numPr>
        <w:ind w:left="851" w:hanging="425"/>
        <w:contextualSpacing/>
        <w:rPr>
          <w:rFonts w:ascii="Times New Roman" w:eastAsia="Calibri" w:hAnsi="Times New Roman" w:cs="Times New Roman"/>
          <w:sz w:val="24"/>
          <w:szCs w:val="24"/>
          <w:lang w:val="fr-FR"/>
        </w:rPr>
      </w:pPr>
      <w:r w:rsidRPr="00AE259C">
        <w:rPr>
          <w:rFonts w:ascii="Times New Roman" w:eastAsia="Calibri" w:hAnsi="Times New Roman" w:cs="Times New Roman"/>
          <w:sz w:val="24"/>
          <w:szCs w:val="24"/>
          <w:lang w:val="da-DK"/>
        </w:rPr>
        <w:t xml:space="preserve"> supravegherea, evaluarea și examinarea continuă de către organismul notificat de certificare a produsului a controlului producției în fabrică.</w:t>
      </w:r>
    </w:p>
    <w:p w:rsidR="002E02C6" w:rsidRPr="00053A7E" w:rsidRDefault="002E02C6" w:rsidP="002E02C6">
      <w:pPr>
        <w:ind w:left="1224"/>
        <w:contextualSpacing/>
        <w:rPr>
          <w:rFonts w:ascii="Times New Roman" w:eastAsia="Calibri" w:hAnsi="Times New Roman" w:cs="Times New Roman"/>
          <w:sz w:val="24"/>
          <w:szCs w:val="24"/>
          <w:lang w:val="fr-FR"/>
        </w:rPr>
      </w:pPr>
    </w:p>
    <w:p w:rsidR="002E02C6" w:rsidRPr="00053A7E" w:rsidRDefault="002E02C6" w:rsidP="002E02C6">
      <w:pPr>
        <w:ind w:left="360"/>
        <w:contextualSpacing/>
        <w:rPr>
          <w:rFonts w:ascii="Times New Roman" w:eastAsia="Calibri" w:hAnsi="Times New Roman" w:cs="Times New Roman"/>
          <w:b/>
          <w:sz w:val="24"/>
          <w:szCs w:val="24"/>
          <w:lang w:val="fr-FR"/>
        </w:rPr>
      </w:pPr>
      <w:r w:rsidRPr="00053A7E">
        <w:rPr>
          <w:rFonts w:ascii="Times New Roman" w:eastAsia="Calibri" w:hAnsi="Times New Roman" w:cs="Times New Roman"/>
          <w:b/>
          <w:sz w:val="24"/>
          <w:szCs w:val="24"/>
          <w:lang w:val="fr-FR"/>
        </w:rPr>
        <w:t>g. Sistemul 2+:</w:t>
      </w:r>
    </w:p>
    <w:p w:rsidR="002E02C6" w:rsidRPr="00AE259C" w:rsidRDefault="002E02C6" w:rsidP="002E02C6">
      <w:pPr>
        <w:ind w:left="709" w:hanging="425"/>
        <w:jc w:val="both"/>
        <w:rPr>
          <w:rFonts w:ascii="Times New Roman" w:eastAsia="Calibri" w:hAnsi="Times New Roman" w:cs="Times New Roman"/>
          <w:sz w:val="24"/>
          <w:szCs w:val="24"/>
          <w:lang w:val="da-DK"/>
        </w:rPr>
      </w:pPr>
      <w:r w:rsidRPr="00AE259C">
        <w:rPr>
          <w:rFonts w:ascii="Times New Roman" w:eastAsia="Calibri" w:hAnsi="Times New Roman" w:cs="Times New Roman"/>
          <w:sz w:val="24"/>
          <w:szCs w:val="24"/>
          <w:lang w:val="da-DK"/>
        </w:rPr>
        <w:t xml:space="preserve">i. evaluare a performanței produsului de construcții, pe baza testărilor (inclusiv a eșantionării), a calculelor, a valorilor tabulare sau a documentației descriptive a produsului respectiv; </w:t>
      </w:r>
    </w:p>
    <w:p w:rsidR="002E02C6" w:rsidRPr="00AE259C" w:rsidRDefault="002E02C6" w:rsidP="002E02C6">
      <w:pPr>
        <w:ind w:left="709" w:hanging="425"/>
        <w:contextualSpacing/>
        <w:jc w:val="both"/>
        <w:rPr>
          <w:rFonts w:ascii="Times New Roman" w:eastAsia="Calibri" w:hAnsi="Times New Roman" w:cs="Times New Roman"/>
          <w:sz w:val="24"/>
          <w:szCs w:val="24"/>
          <w:lang w:val="da-DK"/>
        </w:rPr>
      </w:pPr>
      <w:r w:rsidRPr="00AE259C">
        <w:rPr>
          <w:rFonts w:ascii="Times New Roman" w:eastAsia="Calibri" w:hAnsi="Times New Roman" w:cs="Times New Roman"/>
          <w:sz w:val="24"/>
          <w:szCs w:val="24"/>
          <w:lang w:val="da-DK"/>
        </w:rPr>
        <w:t>ii. controlul producției în fabrică</w:t>
      </w:r>
      <w:r w:rsidRPr="00053A7E">
        <w:rPr>
          <w:rFonts w:ascii="Times New Roman" w:eastAsia="Calibri" w:hAnsi="Times New Roman" w:cs="Times New Roman"/>
          <w:sz w:val="24"/>
          <w:szCs w:val="24"/>
          <w:lang w:val="fr-FR"/>
        </w:rPr>
        <w:t xml:space="preserve"> de către producător</w:t>
      </w:r>
      <w:r w:rsidRPr="00AE259C">
        <w:rPr>
          <w:rFonts w:ascii="Times New Roman" w:eastAsia="Calibri" w:hAnsi="Times New Roman" w:cs="Times New Roman"/>
          <w:sz w:val="24"/>
          <w:szCs w:val="24"/>
          <w:lang w:val="da-DK"/>
        </w:rPr>
        <w:t>;</w:t>
      </w:r>
    </w:p>
    <w:p w:rsidR="002E02C6" w:rsidRPr="00AE259C" w:rsidRDefault="002E02C6" w:rsidP="002E02C6">
      <w:pPr>
        <w:ind w:left="284"/>
        <w:jc w:val="both"/>
        <w:rPr>
          <w:rFonts w:ascii="Times New Roman" w:eastAsia="Calibri" w:hAnsi="Times New Roman" w:cs="Times New Roman"/>
          <w:sz w:val="24"/>
          <w:szCs w:val="24"/>
          <w:lang w:val="da-DK"/>
        </w:rPr>
      </w:pPr>
      <w:r w:rsidRPr="00AE259C">
        <w:rPr>
          <w:rFonts w:ascii="Times New Roman" w:eastAsia="Calibri" w:hAnsi="Times New Roman" w:cs="Times New Roman"/>
          <w:sz w:val="24"/>
          <w:szCs w:val="24"/>
          <w:lang w:val="da-DK"/>
        </w:rPr>
        <w:t>iii.testarea eșantioanelor prelevate în unitatea de producție de către producător în conformitate cu planul de testare prestabilit.</w:t>
      </w:r>
    </w:p>
    <w:p w:rsidR="002E02C6" w:rsidRPr="00AE259C" w:rsidRDefault="002E02C6" w:rsidP="002E02C6">
      <w:pPr>
        <w:numPr>
          <w:ilvl w:val="0"/>
          <w:numId w:val="21"/>
        </w:numPr>
        <w:ind w:left="709" w:hanging="425"/>
        <w:contextualSpacing/>
        <w:jc w:val="both"/>
        <w:rPr>
          <w:rFonts w:ascii="Times New Roman" w:eastAsia="Calibri" w:hAnsi="Times New Roman" w:cs="Times New Roman"/>
          <w:sz w:val="24"/>
          <w:szCs w:val="24"/>
          <w:lang w:val="da-DK"/>
        </w:rPr>
      </w:pPr>
      <w:r w:rsidRPr="00AE259C">
        <w:rPr>
          <w:rFonts w:ascii="Times New Roman" w:eastAsia="Calibri" w:hAnsi="Times New Roman" w:cs="Times New Roman"/>
          <w:sz w:val="24"/>
          <w:szCs w:val="24"/>
          <w:lang w:val="da-DK"/>
        </w:rPr>
        <w:t>inspectarea inițială a unității de producție și a controlului producției în fabrică de către organismul notificat de certificare a produsului;</w:t>
      </w:r>
    </w:p>
    <w:p w:rsidR="002E02C6" w:rsidRPr="00AE259C" w:rsidRDefault="002E02C6" w:rsidP="002E02C6">
      <w:pPr>
        <w:numPr>
          <w:ilvl w:val="0"/>
          <w:numId w:val="21"/>
        </w:numPr>
        <w:ind w:left="709" w:hanging="425"/>
        <w:contextualSpacing/>
        <w:jc w:val="both"/>
        <w:rPr>
          <w:rFonts w:ascii="Times New Roman" w:eastAsia="Calibri" w:hAnsi="Times New Roman" w:cs="Times New Roman"/>
          <w:sz w:val="24"/>
          <w:szCs w:val="24"/>
          <w:lang w:val="en-US"/>
        </w:rPr>
      </w:pPr>
      <w:r w:rsidRPr="00AE259C">
        <w:rPr>
          <w:rFonts w:ascii="Times New Roman" w:eastAsia="Calibri" w:hAnsi="Times New Roman" w:cs="Times New Roman"/>
          <w:sz w:val="24"/>
          <w:szCs w:val="24"/>
          <w:lang w:val="da-DK"/>
        </w:rPr>
        <w:t>supravegherea, evaluarea și examinarea continuă a controlului producției în fabrică de către organismul notificat de certificare a produsului.</w:t>
      </w:r>
    </w:p>
    <w:p w:rsidR="002E02C6" w:rsidRPr="00AE259C" w:rsidRDefault="002E02C6" w:rsidP="002E02C6">
      <w:pPr>
        <w:ind w:left="1224"/>
        <w:contextualSpacing/>
        <w:rPr>
          <w:rFonts w:ascii="Times New Roman" w:eastAsia="Calibri" w:hAnsi="Times New Roman" w:cs="Times New Roman"/>
          <w:sz w:val="24"/>
          <w:szCs w:val="24"/>
          <w:lang w:val="en-US"/>
        </w:rPr>
      </w:pPr>
    </w:p>
    <w:p w:rsidR="002E02C6" w:rsidRPr="00AE259C" w:rsidRDefault="002E02C6" w:rsidP="002E02C6">
      <w:pPr>
        <w:ind w:left="360"/>
        <w:contextualSpacing/>
        <w:rPr>
          <w:rFonts w:ascii="Times New Roman" w:eastAsia="Calibri" w:hAnsi="Times New Roman" w:cs="Times New Roman"/>
          <w:b/>
          <w:sz w:val="24"/>
          <w:szCs w:val="24"/>
          <w:lang w:val="en-US"/>
        </w:rPr>
      </w:pPr>
      <w:r w:rsidRPr="00AE259C">
        <w:rPr>
          <w:rFonts w:ascii="Times New Roman" w:eastAsia="Calibri" w:hAnsi="Times New Roman" w:cs="Times New Roman"/>
          <w:b/>
          <w:sz w:val="24"/>
          <w:szCs w:val="24"/>
          <w:lang w:val="en-US"/>
        </w:rPr>
        <w:t>h.Sistemul 3:</w:t>
      </w:r>
    </w:p>
    <w:p w:rsidR="002E02C6" w:rsidRPr="00AE259C" w:rsidRDefault="002E02C6" w:rsidP="002E02C6">
      <w:pPr>
        <w:ind w:left="284"/>
        <w:contextualSpacing/>
        <w:jc w:val="both"/>
        <w:rPr>
          <w:rFonts w:ascii="Times New Roman" w:eastAsia="Calibri" w:hAnsi="Times New Roman" w:cs="Times New Roman"/>
          <w:sz w:val="24"/>
          <w:szCs w:val="24"/>
          <w:lang w:val="en-US"/>
        </w:rPr>
      </w:pPr>
      <w:r w:rsidRPr="00AE259C">
        <w:rPr>
          <w:rFonts w:ascii="Times New Roman" w:eastAsia="Calibri" w:hAnsi="Times New Roman" w:cs="Times New Roman"/>
          <w:sz w:val="24"/>
          <w:szCs w:val="24"/>
          <w:lang w:val="en-US"/>
        </w:rPr>
        <w:t>i. Producătorul efectuează controlul producției în fabrică.</w:t>
      </w:r>
    </w:p>
    <w:p w:rsidR="002E02C6" w:rsidRPr="00AE259C" w:rsidRDefault="002E02C6" w:rsidP="002E02C6">
      <w:pPr>
        <w:ind w:left="284"/>
        <w:contextualSpacing/>
        <w:jc w:val="both"/>
        <w:rPr>
          <w:rFonts w:ascii="Times New Roman" w:eastAsia="Calibri" w:hAnsi="Times New Roman" w:cs="Times New Roman"/>
          <w:sz w:val="24"/>
          <w:szCs w:val="24"/>
          <w:lang w:val="en-US"/>
        </w:rPr>
      </w:pPr>
      <w:r w:rsidRPr="00AE259C">
        <w:rPr>
          <w:rFonts w:ascii="Times New Roman" w:eastAsia="Calibri" w:hAnsi="Times New Roman" w:cs="Times New Roman"/>
          <w:sz w:val="24"/>
          <w:szCs w:val="24"/>
          <w:lang w:val="en-US"/>
        </w:rPr>
        <w:t>ii. Laboratorul notificat evaluează performanța pe baza testărilor (utilizând eșantioanele prelevate de producător), a calculelor, a valorilor tabulare sau a documentației descriptive a produsului de construcții.</w:t>
      </w:r>
    </w:p>
    <w:p w:rsidR="002E02C6" w:rsidRPr="00AE259C" w:rsidRDefault="002E02C6" w:rsidP="002E02C6">
      <w:pPr>
        <w:ind w:left="284"/>
        <w:contextualSpacing/>
        <w:jc w:val="both"/>
        <w:rPr>
          <w:rFonts w:ascii="Times New Roman" w:eastAsia="Calibri" w:hAnsi="Times New Roman" w:cs="Times New Roman"/>
          <w:sz w:val="24"/>
          <w:szCs w:val="24"/>
          <w:lang w:val="en-US"/>
        </w:rPr>
      </w:pPr>
    </w:p>
    <w:p w:rsidR="002E02C6" w:rsidRPr="00AE259C" w:rsidRDefault="002E02C6" w:rsidP="002E02C6">
      <w:pPr>
        <w:ind w:left="360"/>
        <w:contextualSpacing/>
        <w:rPr>
          <w:rFonts w:ascii="Times New Roman" w:eastAsia="Calibri" w:hAnsi="Times New Roman" w:cs="Times New Roman"/>
          <w:b/>
          <w:sz w:val="24"/>
          <w:szCs w:val="24"/>
          <w:lang w:val="en-US"/>
        </w:rPr>
      </w:pPr>
      <w:r w:rsidRPr="00AE259C">
        <w:rPr>
          <w:rFonts w:ascii="Times New Roman" w:eastAsia="Calibri" w:hAnsi="Times New Roman" w:cs="Times New Roman"/>
          <w:b/>
          <w:sz w:val="24"/>
          <w:szCs w:val="24"/>
          <w:lang w:val="en-US"/>
        </w:rPr>
        <w:lastRenderedPageBreak/>
        <w:t>i.Sistemul 4:</w:t>
      </w:r>
    </w:p>
    <w:p w:rsidR="002E02C6" w:rsidRPr="00AE259C" w:rsidRDefault="002E02C6" w:rsidP="002E02C6">
      <w:pPr>
        <w:ind w:left="1224"/>
        <w:contextualSpacing/>
        <w:rPr>
          <w:rFonts w:ascii="Times New Roman" w:eastAsia="Calibri" w:hAnsi="Times New Roman" w:cs="Times New Roman"/>
          <w:sz w:val="24"/>
          <w:szCs w:val="24"/>
          <w:lang w:val="en-US"/>
        </w:rPr>
      </w:pPr>
    </w:p>
    <w:p w:rsidR="002E02C6" w:rsidRPr="00AE259C" w:rsidRDefault="002E02C6" w:rsidP="002E02C6">
      <w:pPr>
        <w:ind w:left="426"/>
        <w:contextualSpacing/>
        <w:rPr>
          <w:rFonts w:ascii="Times New Roman" w:eastAsia="Calibri" w:hAnsi="Times New Roman" w:cs="Times New Roman"/>
          <w:sz w:val="24"/>
          <w:szCs w:val="24"/>
          <w:lang w:val="da-DK"/>
        </w:rPr>
      </w:pPr>
      <w:r w:rsidRPr="00AE259C">
        <w:rPr>
          <w:rFonts w:ascii="Times New Roman" w:eastAsia="Calibri" w:hAnsi="Times New Roman" w:cs="Times New Roman"/>
          <w:b/>
          <w:sz w:val="24"/>
          <w:szCs w:val="24"/>
          <w:lang w:val="da-DK"/>
        </w:rPr>
        <w:t>i.</w:t>
      </w:r>
      <w:r w:rsidRPr="00AE259C">
        <w:rPr>
          <w:rFonts w:ascii="Times New Roman" w:eastAsia="Calibri" w:hAnsi="Times New Roman" w:cs="Times New Roman"/>
          <w:sz w:val="24"/>
          <w:szCs w:val="24"/>
          <w:lang w:val="da-DK"/>
        </w:rPr>
        <w:t xml:space="preserve"> evaluare </w:t>
      </w:r>
      <w:r w:rsidRPr="00AE259C">
        <w:rPr>
          <w:rFonts w:ascii="Times New Roman" w:eastAsia="Calibri" w:hAnsi="Times New Roman" w:cs="Times New Roman"/>
          <w:sz w:val="24"/>
          <w:szCs w:val="24"/>
          <w:lang w:val="en-US"/>
        </w:rPr>
        <w:t>către producător</w:t>
      </w:r>
      <w:r w:rsidRPr="00AE259C">
        <w:rPr>
          <w:rFonts w:ascii="Times New Roman" w:eastAsia="Calibri" w:hAnsi="Times New Roman" w:cs="Times New Roman"/>
          <w:sz w:val="24"/>
          <w:szCs w:val="24"/>
          <w:lang w:val="da-DK"/>
        </w:rPr>
        <w:t xml:space="preserve"> a performanței produsului de construcții, pe baza testărilor, a calculelor, a valorilor tabulare sau a documentației descriptive a produsului respectiv; </w:t>
      </w:r>
    </w:p>
    <w:p w:rsidR="002E02C6" w:rsidRPr="00AE259C" w:rsidRDefault="002E02C6" w:rsidP="002E02C6">
      <w:pPr>
        <w:ind w:left="426"/>
        <w:contextualSpacing/>
        <w:rPr>
          <w:rFonts w:ascii="Times New Roman" w:eastAsia="Calibri" w:hAnsi="Times New Roman" w:cs="Times New Roman"/>
          <w:sz w:val="24"/>
          <w:szCs w:val="24"/>
          <w:lang w:val="da-DK"/>
        </w:rPr>
      </w:pPr>
      <w:r w:rsidRPr="00AE259C">
        <w:rPr>
          <w:rFonts w:ascii="Times New Roman" w:eastAsia="Calibri" w:hAnsi="Times New Roman" w:cs="Times New Roman"/>
          <w:b/>
          <w:sz w:val="24"/>
          <w:szCs w:val="24"/>
          <w:lang w:val="da-DK"/>
        </w:rPr>
        <w:t>ii.</w:t>
      </w:r>
      <w:r w:rsidRPr="00AE259C">
        <w:rPr>
          <w:rFonts w:ascii="Times New Roman" w:eastAsia="Calibri" w:hAnsi="Times New Roman" w:cs="Times New Roman"/>
          <w:sz w:val="24"/>
          <w:szCs w:val="24"/>
          <w:lang w:val="da-DK"/>
        </w:rPr>
        <w:t xml:space="preserve"> controlul producției în fabrică</w:t>
      </w:r>
      <w:r w:rsidRPr="00053A7E">
        <w:rPr>
          <w:rFonts w:ascii="Times New Roman" w:eastAsia="Calibri" w:hAnsi="Times New Roman" w:cs="Times New Roman"/>
          <w:sz w:val="24"/>
          <w:szCs w:val="24"/>
          <w:lang w:val="da-DK"/>
        </w:rPr>
        <w:t xml:space="preserve"> către producător</w:t>
      </w:r>
    </w:p>
    <w:p w:rsidR="002E02C6" w:rsidRPr="00053A7E" w:rsidRDefault="002E02C6" w:rsidP="002E02C6">
      <w:pPr>
        <w:ind w:left="426"/>
        <w:contextualSpacing/>
        <w:rPr>
          <w:rFonts w:ascii="Times New Roman" w:eastAsia="Calibri" w:hAnsi="Times New Roman" w:cs="Times New Roman"/>
          <w:sz w:val="24"/>
          <w:szCs w:val="24"/>
          <w:lang w:val="da-DK"/>
        </w:rPr>
      </w:pPr>
      <w:r w:rsidRPr="00AE259C">
        <w:rPr>
          <w:rFonts w:ascii="Times New Roman" w:eastAsia="Calibri" w:hAnsi="Times New Roman" w:cs="Times New Roman"/>
          <w:sz w:val="24"/>
          <w:szCs w:val="24"/>
          <w:lang w:val="da-DK"/>
        </w:rPr>
        <w:t>*Niciuna dintre sarcini nu necesită intervenția organismelor notificate.</w:t>
      </w:r>
    </w:p>
    <w:p w:rsidR="002E02C6" w:rsidRPr="00053A7E" w:rsidRDefault="002E02C6" w:rsidP="002E02C6">
      <w:pPr>
        <w:ind w:left="1224"/>
        <w:contextualSpacing/>
        <w:rPr>
          <w:rFonts w:ascii="Times New Roman" w:eastAsia="Calibri" w:hAnsi="Times New Roman" w:cs="Times New Roman"/>
          <w:sz w:val="24"/>
          <w:szCs w:val="24"/>
          <w:lang w:val="da-DK"/>
        </w:rPr>
      </w:pPr>
    </w:p>
    <w:p w:rsidR="002E02C6" w:rsidRPr="00053A7E" w:rsidRDefault="002E02C6" w:rsidP="002E02C6">
      <w:pPr>
        <w:ind w:firstLine="426"/>
        <w:contextualSpacing/>
        <w:rPr>
          <w:rFonts w:ascii="Times New Roman" w:eastAsia="Calibri" w:hAnsi="Times New Roman" w:cs="Times New Roman"/>
          <w:sz w:val="24"/>
          <w:szCs w:val="24"/>
          <w:lang w:val="da-DK"/>
        </w:rPr>
      </w:pPr>
      <w:r w:rsidRPr="00053A7E">
        <w:rPr>
          <w:rFonts w:ascii="Times New Roman" w:eastAsia="Calibri" w:hAnsi="Times New Roman" w:cs="Times New Roman"/>
          <w:sz w:val="24"/>
          <w:szCs w:val="24"/>
          <w:lang w:val="da-DK"/>
        </w:rPr>
        <w:t>Organismele de evaluare a conformității acreditate pentru serviciile relevante, în conformitate cu standardele EN adoptate:</w:t>
      </w:r>
    </w:p>
    <w:p w:rsidR="002E02C6" w:rsidRPr="00053A7E" w:rsidRDefault="002E02C6" w:rsidP="002E02C6">
      <w:pPr>
        <w:ind w:firstLine="426"/>
        <w:contextualSpacing/>
        <w:rPr>
          <w:rFonts w:ascii="Times New Roman" w:eastAsia="Calibri" w:hAnsi="Times New Roman" w:cs="Times New Roman"/>
          <w:sz w:val="24"/>
          <w:szCs w:val="24"/>
          <w:lang w:val="fr-FR"/>
        </w:rPr>
      </w:pPr>
      <w:r w:rsidRPr="00053A7E">
        <w:rPr>
          <w:rFonts w:ascii="Times New Roman" w:eastAsia="Calibri" w:hAnsi="Times New Roman" w:cs="Times New Roman"/>
          <w:sz w:val="24"/>
          <w:szCs w:val="24"/>
          <w:lang w:val="fr-FR"/>
        </w:rPr>
        <w:t xml:space="preserve">Laborator/ laboratoare de încercării pentru produsele de construcție acreditate conform EN/ISO 17025 </w:t>
      </w:r>
    </w:p>
    <w:p w:rsidR="002E02C6" w:rsidRPr="00053A7E" w:rsidRDefault="002E02C6" w:rsidP="002E02C6">
      <w:pPr>
        <w:ind w:firstLine="426"/>
        <w:contextualSpacing/>
        <w:rPr>
          <w:rFonts w:ascii="Times New Roman" w:eastAsia="Calibri" w:hAnsi="Times New Roman" w:cs="Times New Roman"/>
          <w:sz w:val="24"/>
          <w:szCs w:val="24"/>
          <w:lang w:val="fr-FR"/>
        </w:rPr>
      </w:pPr>
      <w:r w:rsidRPr="00053A7E">
        <w:rPr>
          <w:rFonts w:ascii="Times New Roman" w:eastAsia="Calibri" w:hAnsi="Times New Roman" w:cs="Times New Roman"/>
          <w:sz w:val="24"/>
          <w:szCs w:val="24"/>
          <w:lang w:val="fr-FR"/>
        </w:rPr>
        <w:t>Organismele de certificare a produselor de construcție acreditate conform ISO 17065.</w:t>
      </w:r>
    </w:p>
    <w:p w:rsidR="002E02C6" w:rsidRPr="00053A7E" w:rsidRDefault="002E02C6" w:rsidP="002E02C6">
      <w:pPr>
        <w:ind w:firstLine="426"/>
        <w:contextualSpacing/>
        <w:rPr>
          <w:rFonts w:ascii="Times New Roman" w:eastAsia="Calibri" w:hAnsi="Times New Roman" w:cs="Times New Roman"/>
          <w:sz w:val="24"/>
          <w:szCs w:val="24"/>
          <w:lang w:val="fr-FR"/>
        </w:rPr>
      </w:pPr>
      <w:r w:rsidRPr="00053A7E">
        <w:rPr>
          <w:rFonts w:ascii="Times New Roman" w:eastAsia="Calibri" w:hAnsi="Times New Roman" w:cs="Times New Roman"/>
          <w:sz w:val="24"/>
          <w:szCs w:val="24"/>
          <w:lang w:val="fr-FR"/>
        </w:rPr>
        <w:t>Produsele introduse pe piață cu marcajul CE sunt însoțite de toate documentele necesare pentru comerciale.</w:t>
      </w:r>
    </w:p>
    <w:p w:rsidR="002E02C6" w:rsidRPr="00A67EDE" w:rsidRDefault="002E02C6" w:rsidP="002E02C6">
      <w:pPr>
        <w:ind w:firstLine="426"/>
        <w:rPr>
          <w:rFonts w:ascii="Times New Roman" w:eastAsia="Calibri" w:hAnsi="Times New Roman" w:cs="Times New Roman"/>
          <w:sz w:val="24"/>
          <w:szCs w:val="24"/>
          <w:lang w:val="fr-FR"/>
        </w:rPr>
      </w:pPr>
      <w:r w:rsidRPr="00A67EDE">
        <w:rPr>
          <w:rFonts w:ascii="Times New Roman" w:eastAsia="Calibri" w:hAnsi="Times New Roman" w:cs="Times New Roman"/>
          <w:sz w:val="24"/>
          <w:szCs w:val="24"/>
          <w:lang w:val="fr-FR"/>
        </w:rPr>
        <w:t>Supravegherea pieței</w:t>
      </w:r>
      <w:r w:rsidR="00AE259C" w:rsidRPr="00A67EDE">
        <w:rPr>
          <w:rFonts w:ascii="Times New Roman" w:eastAsia="Calibri" w:hAnsi="Times New Roman" w:cs="Times New Roman"/>
          <w:sz w:val="24"/>
          <w:szCs w:val="24"/>
          <w:lang w:val="fr-FR"/>
        </w:rPr>
        <w:t xml:space="preserve"> </w:t>
      </w:r>
      <w:r w:rsidRPr="00A67EDE">
        <w:rPr>
          <w:rFonts w:ascii="Times New Roman" w:eastAsia="Calibri" w:hAnsi="Times New Roman" w:cs="Times New Roman"/>
          <w:sz w:val="24"/>
          <w:szCs w:val="24"/>
          <w:lang w:val="fr-FR"/>
        </w:rPr>
        <w:t xml:space="preserve"> în conformitate cu normele CE și legislația națională referitoar</w:t>
      </w:r>
      <w:r w:rsidR="00AE259C" w:rsidRPr="00A67EDE">
        <w:rPr>
          <w:rFonts w:ascii="Times New Roman" w:eastAsia="Calibri" w:hAnsi="Times New Roman" w:cs="Times New Roman"/>
          <w:sz w:val="24"/>
          <w:szCs w:val="24"/>
          <w:lang w:val="fr-FR"/>
        </w:rPr>
        <w:t xml:space="preserve">e la supravegherea pieței și </w:t>
      </w:r>
      <w:r w:rsidRPr="00A67EDE">
        <w:rPr>
          <w:rFonts w:ascii="Times New Roman" w:eastAsia="Calibri" w:hAnsi="Times New Roman" w:cs="Times New Roman"/>
          <w:sz w:val="24"/>
          <w:szCs w:val="24"/>
          <w:lang w:val="fr-FR"/>
        </w:rPr>
        <w:t>protecție a consumatorilor adoptată.</w:t>
      </w:r>
    </w:p>
    <w:bookmarkEnd w:id="54"/>
    <w:p w:rsidR="002E02C6" w:rsidRPr="00AE259C"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p>
    <w:p w:rsidR="002E02C6" w:rsidRPr="002C613B" w:rsidRDefault="002E02C6" w:rsidP="002E02C6">
      <w:pPr>
        <w:jc w:val="both"/>
        <w:rPr>
          <w:rFonts w:ascii="Times New Roman" w:hAnsi="Times New Roman" w:cs="Times New Roman"/>
          <w:sz w:val="24"/>
          <w:szCs w:val="24"/>
          <w:lang w:val="ro-RO"/>
        </w:rPr>
      </w:pPr>
      <w:r w:rsidRPr="002C613B">
        <w:rPr>
          <w:rFonts w:ascii="Times New Roman" w:hAnsi="Times New Roman" w:cs="Times New Roman"/>
          <w:sz w:val="24"/>
          <w:szCs w:val="24"/>
          <w:lang w:val="ro-RO"/>
        </w:rPr>
        <w:br w:type="page"/>
      </w:r>
    </w:p>
    <w:p w:rsidR="002E02C6" w:rsidRPr="002C613B" w:rsidRDefault="002E02C6" w:rsidP="002E02C6">
      <w:pPr>
        <w:jc w:val="both"/>
        <w:rPr>
          <w:rFonts w:ascii="Times New Roman" w:hAnsi="Times New Roman" w:cs="Times New Roman"/>
          <w:sz w:val="24"/>
          <w:szCs w:val="24"/>
          <w:lang w:val="ro-RO"/>
        </w:rPr>
        <w:sectPr w:rsidR="002E02C6" w:rsidRPr="002C613B" w:rsidSect="002E02C6">
          <w:pgSz w:w="11906" w:h="16838"/>
          <w:pgMar w:top="1701" w:right="849" w:bottom="1701" w:left="1134" w:header="624" w:footer="567" w:gutter="0"/>
          <w:cols w:space="708"/>
          <w:titlePg/>
          <w:docGrid w:linePitch="360"/>
        </w:sectPr>
      </w:pPr>
    </w:p>
    <w:p w:rsidR="002E02C6" w:rsidRDefault="00B40097" w:rsidP="002E02C6">
      <w:pPr>
        <w:rPr>
          <w:rFonts w:ascii="Times New Roman" w:hAnsi="Times New Roman" w:cs="Times New Roman"/>
          <w:b/>
          <w:sz w:val="24"/>
          <w:szCs w:val="24"/>
          <w:lang w:val="fr-FR"/>
        </w:rPr>
      </w:pPr>
      <w:bookmarkStart w:id="57" w:name="_Toc452735131"/>
      <w:r>
        <w:rPr>
          <w:rFonts w:ascii="Times New Roman" w:hAnsi="Times New Roman" w:cs="Times New Roman"/>
          <w:b/>
          <w:sz w:val="24"/>
          <w:szCs w:val="24"/>
          <w:lang w:val="fr-FR"/>
        </w:rPr>
        <w:lastRenderedPageBreak/>
        <w:t>9</w:t>
      </w:r>
      <w:r w:rsidR="004317F7" w:rsidRPr="00053A7E">
        <w:rPr>
          <w:rFonts w:ascii="Times New Roman" w:hAnsi="Times New Roman" w:cs="Times New Roman"/>
          <w:b/>
          <w:sz w:val="24"/>
          <w:szCs w:val="24"/>
          <w:lang w:val="fr-FR"/>
        </w:rPr>
        <w:t>.2 Plan de acțiuni</w:t>
      </w:r>
      <w:r w:rsidR="002E02C6" w:rsidRPr="00053A7E">
        <w:rPr>
          <w:rFonts w:ascii="Times New Roman" w:hAnsi="Times New Roman" w:cs="Times New Roman"/>
          <w:b/>
          <w:sz w:val="24"/>
          <w:szCs w:val="24"/>
          <w:lang w:val="fr-FR"/>
        </w:rPr>
        <w:t xml:space="preserve"> pentru implementarea A</w:t>
      </w:r>
      <w:r w:rsidR="003F2471" w:rsidRPr="00053A7E">
        <w:rPr>
          <w:rFonts w:ascii="Times New Roman" w:hAnsi="Times New Roman" w:cs="Times New Roman"/>
          <w:b/>
          <w:sz w:val="24"/>
          <w:szCs w:val="24"/>
          <w:lang w:val="fr-FR"/>
        </w:rPr>
        <w:t>E</w:t>
      </w:r>
      <w:r w:rsidR="002E02C6" w:rsidRPr="00053A7E">
        <w:rPr>
          <w:rFonts w:ascii="Times New Roman" w:hAnsi="Times New Roman" w:cs="Times New Roman"/>
          <w:b/>
          <w:sz w:val="24"/>
          <w:szCs w:val="24"/>
          <w:lang w:val="fr-FR"/>
        </w:rPr>
        <w:t xml:space="preserve">CA </w:t>
      </w:r>
    </w:p>
    <w:p w:rsidR="002F23AD" w:rsidRPr="00BD7126" w:rsidRDefault="002F23AD" w:rsidP="002F23AD">
      <w:pPr>
        <w:jc w:val="center"/>
        <w:rPr>
          <w:rFonts w:ascii="Times New Roman" w:hAnsi="Times New Roman" w:cs="Times New Roman"/>
          <w:b/>
          <w:sz w:val="24"/>
          <w:szCs w:val="24"/>
          <w:lang w:val="fr-FR"/>
        </w:rPr>
      </w:pPr>
    </w:p>
    <w:p w:rsidR="002F23AD" w:rsidRPr="00BD7126" w:rsidRDefault="002F23AD" w:rsidP="002F23AD">
      <w:pPr>
        <w:jc w:val="center"/>
        <w:rPr>
          <w:rFonts w:ascii="Times New Roman" w:hAnsi="Times New Roman" w:cs="Times New Roman"/>
          <w:b/>
          <w:sz w:val="24"/>
          <w:szCs w:val="24"/>
          <w:lang w:val="fr-FR"/>
        </w:rPr>
      </w:pPr>
      <w:r w:rsidRPr="00BD7126">
        <w:rPr>
          <w:rFonts w:ascii="Times New Roman" w:hAnsi="Times New Roman" w:cs="Times New Roman"/>
          <w:b/>
          <w:sz w:val="24"/>
          <w:szCs w:val="24"/>
          <w:lang w:val="fr-FR"/>
        </w:rPr>
        <w:t xml:space="preserve">Plan de acțiuni pentru realizarea Foii de parcurs </w:t>
      </w:r>
    </w:p>
    <w:tbl>
      <w:tblPr>
        <w:tblStyle w:val="TableGrid3"/>
        <w:tblW w:w="14177" w:type="dxa"/>
        <w:tblInd w:w="15" w:type="dxa"/>
        <w:tblLayout w:type="fixed"/>
        <w:tblCellMar>
          <w:left w:w="0" w:type="dxa"/>
          <w:right w:w="0" w:type="dxa"/>
        </w:tblCellMar>
        <w:tblLook w:val="04A0" w:firstRow="1" w:lastRow="0" w:firstColumn="1" w:lastColumn="0" w:noHBand="0" w:noVBand="1"/>
      </w:tblPr>
      <w:tblGrid>
        <w:gridCol w:w="526"/>
        <w:gridCol w:w="10"/>
        <w:gridCol w:w="4142"/>
        <w:gridCol w:w="3826"/>
        <w:gridCol w:w="1418"/>
        <w:gridCol w:w="10"/>
        <w:gridCol w:w="985"/>
        <w:gridCol w:w="1985"/>
        <w:gridCol w:w="1275"/>
      </w:tblGrid>
      <w:tr w:rsidR="002F23AD" w:rsidRPr="003F2471" w:rsidTr="002F23AD">
        <w:trPr>
          <w:trHeight w:val="335"/>
          <w:tblHeader/>
        </w:trPr>
        <w:tc>
          <w:tcPr>
            <w:tcW w:w="536" w:type="dxa"/>
            <w:gridSpan w:val="2"/>
            <w:vMerge w:val="restart"/>
            <w:tcBorders>
              <w:top w:val="single" w:sz="12" w:space="0" w:color="auto"/>
              <w:left w:val="single" w:sz="12"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r w:rsidRPr="003F2471">
              <w:rPr>
                <w:rFonts w:ascii="Times New Roman" w:hAnsi="Times New Roman" w:cs="Times New Roman"/>
                <w:b/>
                <w:sz w:val="20"/>
                <w:szCs w:val="20"/>
                <w:lang w:val="en-US"/>
              </w:rPr>
              <w:t>Nr.</w:t>
            </w:r>
          </w:p>
        </w:tc>
        <w:tc>
          <w:tcPr>
            <w:tcW w:w="4142" w:type="dxa"/>
            <w:vMerge w:val="restart"/>
            <w:tcBorders>
              <w:top w:val="single" w:sz="12"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Obiectiv</w:t>
            </w:r>
          </w:p>
        </w:tc>
        <w:tc>
          <w:tcPr>
            <w:tcW w:w="3826" w:type="dxa"/>
            <w:vMerge w:val="restart"/>
            <w:tcBorders>
              <w:top w:val="single" w:sz="12"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Măsura de implementare</w:t>
            </w:r>
          </w:p>
        </w:tc>
        <w:tc>
          <w:tcPr>
            <w:tcW w:w="1418" w:type="dxa"/>
            <w:vMerge w:val="restart"/>
            <w:tcBorders>
              <w:top w:val="single" w:sz="12"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r w:rsidRPr="003F2471">
              <w:rPr>
                <w:rFonts w:ascii="Times New Roman" w:hAnsi="Times New Roman" w:cs="Times New Roman"/>
                <w:b/>
                <w:sz w:val="20"/>
                <w:szCs w:val="20"/>
                <w:lang w:val="en-US"/>
              </w:rPr>
              <w:t>Termenul de realizare</w:t>
            </w:r>
          </w:p>
        </w:tc>
        <w:tc>
          <w:tcPr>
            <w:tcW w:w="995" w:type="dxa"/>
            <w:gridSpan w:val="2"/>
            <w:vMerge w:val="restart"/>
            <w:tcBorders>
              <w:top w:val="single" w:sz="12"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r w:rsidRPr="003F2471">
              <w:rPr>
                <w:rFonts w:ascii="Times New Roman" w:hAnsi="Times New Roman" w:cs="Times New Roman"/>
                <w:b/>
                <w:sz w:val="20"/>
                <w:szCs w:val="20"/>
                <w:lang w:val="en-US"/>
              </w:rPr>
              <w:t>Autoritatea responsabilă</w:t>
            </w:r>
          </w:p>
        </w:tc>
        <w:tc>
          <w:tcPr>
            <w:tcW w:w="1985" w:type="dxa"/>
            <w:vMerge w:val="restart"/>
            <w:tcBorders>
              <w:top w:val="single" w:sz="12" w:space="0" w:color="auto"/>
            </w:tcBorders>
            <w:shd w:val="clear" w:color="auto" w:fill="FBE4D5" w:themeFill="accent2" w:themeFillTint="33"/>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Costuri și sursa de finanțare</w:t>
            </w:r>
          </w:p>
        </w:tc>
        <w:tc>
          <w:tcPr>
            <w:tcW w:w="1275" w:type="dxa"/>
            <w:vMerge w:val="restart"/>
            <w:tcBorders>
              <w:top w:val="single" w:sz="12"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r w:rsidRPr="003F2471">
              <w:rPr>
                <w:rFonts w:ascii="Times New Roman" w:hAnsi="Times New Roman" w:cs="Times New Roman"/>
                <w:b/>
                <w:sz w:val="20"/>
                <w:szCs w:val="20"/>
                <w:lang w:val="en-US"/>
              </w:rPr>
              <w:t>Indicatori de performanț</w:t>
            </w:r>
            <w:r>
              <w:rPr>
                <w:rFonts w:ascii="Times New Roman" w:hAnsi="Times New Roman" w:cs="Times New Roman"/>
                <w:b/>
                <w:sz w:val="20"/>
                <w:szCs w:val="20"/>
                <w:lang w:val="en-US"/>
              </w:rPr>
              <w:t>ă</w:t>
            </w:r>
          </w:p>
        </w:tc>
      </w:tr>
      <w:tr w:rsidR="002F23AD" w:rsidRPr="003F2471" w:rsidTr="002F23AD">
        <w:trPr>
          <w:trHeight w:val="230"/>
          <w:tblHeader/>
        </w:trPr>
        <w:tc>
          <w:tcPr>
            <w:tcW w:w="536" w:type="dxa"/>
            <w:gridSpan w:val="2"/>
            <w:vMerge/>
            <w:tcBorders>
              <w:left w:val="single" w:sz="12" w:space="0" w:color="auto"/>
              <w:bottom w:val="single" w:sz="4"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p>
        </w:tc>
        <w:tc>
          <w:tcPr>
            <w:tcW w:w="4142" w:type="dxa"/>
            <w:vMerge/>
            <w:tcBorders>
              <w:bottom w:val="single" w:sz="4"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p>
        </w:tc>
        <w:tc>
          <w:tcPr>
            <w:tcW w:w="3826" w:type="dxa"/>
            <w:vMerge/>
            <w:tcBorders>
              <w:bottom w:val="single" w:sz="4"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p>
        </w:tc>
        <w:tc>
          <w:tcPr>
            <w:tcW w:w="1418" w:type="dxa"/>
            <w:vMerge/>
            <w:tcBorders>
              <w:bottom w:val="single" w:sz="4"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p>
        </w:tc>
        <w:tc>
          <w:tcPr>
            <w:tcW w:w="995" w:type="dxa"/>
            <w:gridSpan w:val="2"/>
            <w:vMerge/>
            <w:tcBorders>
              <w:bottom w:val="single" w:sz="4"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p>
        </w:tc>
        <w:tc>
          <w:tcPr>
            <w:tcW w:w="1985" w:type="dxa"/>
            <w:vMerge/>
            <w:tcBorders>
              <w:bottom w:val="single" w:sz="4"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p>
        </w:tc>
        <w:tc>
          <w:tcPr>
            <w:tcW w:w="1275" w:type="dxa"/>
            <w:vMerge/>
            <w:tcBorders>
              <w:bottom w:val="single" w:sz="4" w:space="0" w:color="auto"/>
            </w:tcBorders>
            <w:shd w:val="clear" w:color="auto" w:fill="FBE4D5" w:themeFill="accent2" w:themeFillTint="33"/>
          </w:tcPr>
          <w:p w:rsidR="002F23AD" w:rsidRPr="003F2471" w:rsidRDefault="002F23AD" w:rsidP="002F23AD">
            <w:pPr>
              <w:jc w:val="center"/>
              <w:rPr>
                <w:rFonts w:ascii="Times New Roman" w:hAnsi="Times New Roman" w:cs="Times New Roman"/>
                <w:b/>
                <w:sz w:val="20"/>
                <w:szCs w:val="20"/>
                <w:lang w:val="en-US"/>
              </w:rPr>
            </w:pPr>
          </w:p>
        </w:tc>
      </w:tr>
      <w:tr w:rsidR="002F23AD" w:rsidRPr="00A67EDE" w:rsidTr="002F23AD">
        <w:trPr>
          <w:trHeight w:val="335"/>
        </w:trPr>
        <w:tc>
          <w:tcPr>
            <w:tcW w:w="14177" w:type="dxa"/>
            <w:gridSpan w:val="9"/>
            <w:tcBorders>
              <w:left w:val="single" w:sz="12" w:space="0" w:color="auto"/>
              <w:bottom w:val="single" w:sz="4" w:space="0" w:color="auto"/>
            </w:tcBorders>
            <w:shd w:val="clear" w:color="auto" w:fill="B4C6E7" w:themeFill="accent5" w:themeFillTint="66"/>
          </w:tcPr>
          <w:p w:rsidR="002F23AD" w:rsidRPr="00BD7126" w:rsidRDefault="002F23AD" w:rsidP="002F23AD">
            <w:pPr>
              <w:rPr>
                <w:rFonts w:ascii="Times New Roman" w:hAnsi="Times New Roman" w:cs="Times New Roman"/>
                <w:b/>
                <w:sz w:val="20"/>
                <w:szCs w:val="20"/>
                <w:lang w:val="fr-FR"/>
              </w:rPr>
            </w:pPr>
            <w:r w:rsidRPr="00BD7126">
              <w:rPr>
                <w:rFonts w:ascii="Times New Roman" w:hAnsi="Times New Roman" w:cs="Times New Roman"/>
                <w:b/>
                <w:sz w:val="20"/>
                <w:szCs w:val="20"/>
                <w:lang w:val="fr-FR"/>
              </w:rPr>
              <w:t>I. ARMONIZAREA CAD</w:t>
            </w:r>
            <w:r>
              <w:rPr>
                <w:rFonts w:ascii="Times New Roman" w:hAnsi="Times New Roman" w:cs="Times New Roman"/>
                <w:b/>
                <w:sz w:val="20"/>
                <w:szCs w:val="20"/>
                <w:lang w:val="ro-RO"/>
              </w:rPr>
              <w:t>RULUI LEGISLATIV LA ACQUIS-UL COMUNITAR RELEVANT DOMENIULUI INFRASTRUCTURII CALITĂȚII</w:t>
            </w:r>
          </w:p>
        </w:tc>
      </w:tr>
      <w:tr w:rsidR="002F23AD" w:rsidRPr="003F2471" w:rsidTr="002F23AD">
        <w:trPr>
          <w:trHeight w:val="335"/>
        </w:trPr>
        <w:tc>
          <w:tcPr>
            <w:tcW w:w="14177" w:type="dxa"/>
            <w:gridSpan w:val="9"/>
            <w:tcBorders>
              <w:left w:val="single" w:sz="12" w:space="0" w:color="auto"/>
              <w:bottom w:val="single" w:sz="4" w:space="0" w:color="auto"/>
            </w:tcBorders>
            <w:shd w:val="clear" w:color="auto" w:fill="B4C6E7" w:themeFill="accent5"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 Cadrul legislativ orizontal</w:t>
            </w:r>
          </w:p>
        </w:tc>
      </w:tr>
      <w:tr w:rsidR="002F23AD" w:rsidRPr="003F2471" w:rsidTr="002F23AD">
        <w:trPr>
          <w:trHeight w:val="920"/>
        </w:trPr>
        <w:tc>
          <w:tcPr>
            <w:tcW w:w="536" w:type="dxa"/>
            <w:gridSpan w:val="2"/>
            <w:vMerge w:val="restart"/>
            <w:tcBorders>
              <w:top w:val="single" w:sz="12" w:space="0" w:color="auto"/>
            </w:tcBorders>
            <w:shd w:val="clear" w:color="auto" w:fill="B4C6E7" w:themeFill="accent5" w:themeFillTint="66"/>
          </w:tcPr>
          <w:p w:rsidR="002F23AD" w:rsidRPr="00A73CE8"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4142" w:type="dxa"/>
            <w:vMerge w:val="restart"/>
            <w:tcBorders>
              <w:top w:val="single" w:sz="12" w:space="0" w:color="auto"/>
            </w:tcBorders>
          </w:tcPr>
          <w:p w:rsidR="002F23AD" w:rsidRPr="00770701" w:rsidRDefault="002F23AD" w:rsidP="002F23AD">
            <w:pPr>
              <w:contextualSpacing/>
              <w:jc w:val="both"/>
              <w:rPr>
                <w:rFonts w:ascii="Times New Roman" w:hAnsi="Times New Roman"/>
                <w:sz w:val="20"/>
                <w:szCs w:val="20"/>
                <w:lang w:val="ro-RO"/>
              </w:rPr>
            </w:pPr>
            <w:r w:rsidRPr="003F247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Transpunerea și implementarea prevederilor </w:t>
            </w:r>
            <w:r w:rsidRPr="00770701">
              <w:rPr>
                <w:rFonts w:ascii="Times New Roman" w:hAnsi="Times New Roman"/>
                <w:b/>
                <w:bCs/>
                <w:sz w:val="20"/>
                <w:szCs w:val="20"/>
                <w:lang w:val="ro-RO"/>
              </w:rPr>
              <w:t>Regulamentul</w:t>
            </w:r>
            <w:r>
              <w:rPr>
                <w:rFonts w:ascii="Times New Roman" w:hAnsi="Times New Roman"/>
                <w:b/>
                <w:bCs/>
                <w:sz w:val="20"/>
                <w:szCs w:val="20"/>
                <w:lang w:val="ro-RO"/>
              </w:rPr>
              <w:t>ui</w:t>
            </w:r>
            <w:r w:rsidRPr="00770701">
              <w:rPr>
                <w:rFonts w:ascii="Times New Roman" w:hAnsi="Times New Roman"/>
                <w:b/>
                <w:bCs/>
                <w:sz w:val="20"/>
                <w:szCs w:val="20"/>
                <w:lang w:val="ro-RO"/>
              </w:rPr>
              <w:t xml:space="preserve"> (CE) nr. 765/2008</w:t>
            </w:r>
            <w:r w:rsidRPr="00770701">
              <w:rPr>
                <w:rFonts w:ascii="Times New Roman" w:hAnsi="Times New Roman"/>
                <w:sz w:val="20"/>
                <w:szCs w:val="20"/>
                <w:lang w:val="ro-RO"/>
              </w:rPr>
              <w:t xml:space="preserve"> al Parlamentului European şi al Consiliului din 9 iulie 2008 de stabilire a cerinţelor de acreditare şi de supraveghere a pieţei în ceea ce priveşte comercializarea produselor şi de abrogare a Regulamentului (CEE) nr. 339/93</w:t>
            </w:r>
          </w:p>
          <w:p w:rsidR="002F23AD" w:rsidRPr="00D4755F" w:rsidRDefault="002F23AD" w:rsidP="002F23AD">
            <w:pPr>
              <w:rPr>
                <w:rFonts w:ascii="Times New Roman" w:hAnsi="Times New Roman" w:cs="Times New Roman"/>
                <w:sz w:val="20"/>
                <w:szCs w:val="20"/>
                <w:lang w:val="en-GB"/>
              </w:rPr>
            </w:pPr>
            <w:r w:rsidRPr="003F2471">
              <w:rPr>
                <w:rFonts w:ascii="Times New Roman" w:hAnsi="Times New Roman" w:cs="Times New Roman"/>
                <w:sz w:val="20"/>
                <w:szCs w:val="20"/>
                <w:lang w:val="en-US"/>
              </w:rPr>
              <w:t xml:space="preserve"> </w:t>
            </w:r>
          </w:p>
        </w:tc>
        <w:tc>
          <w:tcPr>
            <w:tcW w:w="3826" w:type="dxa"/>
            <w:tcBorders>
              <w:top w:val="single" w:sz="12" w:space="0" w:color="auto"/>
              <w:bottom w:val="single" w:sz="4" w:space="0" w:color="auto"/>
            </w:tcBorders>
          </w:tcPr>
          <w:p w:rsidR="002F23AD" w:rsidRDefault="002F23AD" w:rsidP="002F23AD">
            <w:pPr>
              <w:jc w:val="both"/>
              <w:rPr>
                <w:rFonts w:ascii="Times New Roman" w:hAnsi="Times New Roman" w:cs="Times New Roman"/>
                <w:sz w:val="20"/>
                <w:szCs w:val="20"/>
                <w:lang w:val="en-US"/>
              </w:rPr>
            </w:pPr>
            <w:r>
              <w:rPr>
                <w:rFonts w:ascii="Times New Roman" w:hAnsi="Times New Roman" w:cs="Times New Roman"/>
                <w:sz w:val="20"/>
                <w:szCs w:val="20"/>
                <w:lang w:val="en-US"/>
              </w:rPr>
              <w:t>Adoptarea amendamentelor la Legea</w:t>
            </w:r>
            <w:r w:rsidRPr="00157A76">
              <w:rPr>
                <w:rFonts w:ascii="Times New Roman" w:hAnsi="Times New Roman" w:cs="Times New Roman"/>
                <w:sz w:val="20"/>
                <w:szCs w:val="20"/>
                <w:lang w:val="en-US"/>
              </w:rPr>
              <w:t xml:space="preserve"> nr. 235 din 1 decembrie 2011 privind activităţile de acreditare şi de evaluare a conformităţii</w:t>
            </w:r>
          </w:p>
          <w:p w:rsidR="002F23AD" w:rsidRPr="003F2471" w:rsidRDefault="002F23AD" w:rsidP="002F23AD">
            <w:pPr>
              <w:rPr>
                <w:rFonts w:ascii="Times New Roman" w:hAnsi="Times New Roman" w:cs="Times New Roman"/>
                <w:sz w:val="20"/>
                <w:szCs w:val="20"/>
                <w:lang w:val="en-US"/>
              </w:rPr>
            </w:pPr>
          </w:p>
        </w:tc>
        <w:tc>
          <w:tcPr>
            <w:tcW w:w="1418" w:type="dxa"/>
            <w:tcBorders>
              <w:top w:val="single" w:sz="12" w:space="0" w:color="auto"/>
              <w:bottom w:val="single" w:sz="4" w:space="0" w:color="auto"/>
            </w:tcBorders>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 2016</w:t>
            </w:r>
          </w:p>
        </w:tc>
        <w:tc>
          <w:tcPr>
            <w:tcW w:w="995" w:type="dxa"/>
            <w:gridSpan w:val="2"/>
            <w:tcBorders>
              <w:top w:val="single" w:sz="12" w:space="0" w:color="auto"/>
              <w:bottom w:val="single" w:sz="4" w:space="0" w:color="auto"/>
            </w:tcBorders>
          </w:tcPr>
          <w:p w:rsidR="002F23AD" w:rsidRPr="00D4755F"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 xml:space="preserve"> (DDIC)</w:t>
            </w:r>
          </w:p>
        </w:tc>
        <w:tc>
          <w:tcPr>
            <w:tcW w:w="1985" w:type="dxa"/>
            <w:tcBorders>
              <w:top w:val="single" w:sz="12" w:space="0" w:color="auto"/>
              <w:bottom w:val="single" w:sz="4" w:space="0" w:color="auto"/>
            </w:tcBorders>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Alte surse</w:t>
            </w:r>
          </w:p>
        </w:tc>
        <w:tc>
          <w:tcPr>
            <w:tcW w:w="1275" w:type="dxa"/>
            <w:tcBorders>
              <w:top w:val="single" w:sz="12" w:space="0" w:color="auto"/>
              <w:bottom w:val="single" w:sz="4" w:space="0" w:color="auto"/>
            </w:tcBorders>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legislativ publicat în MO</w:t>
            </w:r>
          </w:p>
          <w:p w:rsidR="002F23AD" w:rsidRPr="003F2471" w:rsidRDefault="002F23AD" w:rsidP="002F23AD">
            <w:pPr>
              <w:jc w:val="center"/>
              <w:rPr>
                <w:rFonts w:ascii="Times New Roman" w:hAnsi="Times New Roman" w:cs="Times New Roman"/>
                <w:sz w:val="20"/>
                <w:szCs w:val="20"/>
                <w:lang w:val="en-US"/>
              </w:rPr>
            </w:pPr>
          </w:p>
        </w:tc>
      </w:tr>
      <w:tr w:rsidR="002F23AD" w:rsidRPr="003F2471" w:rsidTr="002F23AD">
        <w:trPr>
          <w:trHeight w:val="1608"/>
        </w:trPr>
        <w:tc>
          <w:tcPr>
            <w:tcW w:w="536" w:type="dxa"/>
            <w:gridSpan w:val="2"/>
            <w:vMerge/>
            <w:tcBorders>
              <w:bottom w:val="single" w:sz="4" w:space="0" w:color="auto"/>
            </w:tcBorders>
            <w:shd w:val="clear" w:color="auto" w:fill="B4C6E7" w:themeFill="accent5"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Borders>
              <w:bottom w:val="single" w:sz="4" w:space="0" w:color="auto"/>
            </w:tcBorders>
          </w:tcPr>
          <w:p w:rsidR="002F23AD" w:rsidRPr="003F2471" w:rsidRDefault="002F23AD" w:rsidP="002F23AD">
            <w:pPr>
              <w:contextualSpacing/>
              <w:jc w:val="both"/>
              <w:rPr>
                <w:rFonts w:ascii="Times New Roman" w:hAnsi="Times New Roman" w:cs="Times New Roman"/>
                <w:sz w:val="20"/>
                <w:szCs w:val="20"/>
                <w:lang w:val="en-US"/>
              </w:rPr>
            </w:pPr>
          </w:p>
        </w:tc>
        <w:tc>
          <w:tcPr>
            <w:tcW w:w="3826" w:type="dxa"/>
            <w:tcBorders>
              <w:top w:val="single" w:sz="4" w:space="0" w:color="auto"/>
              <w:bottom w:val="single" w:sz="4" w:space="0" w:color="auto"/>
            </w:tcBorders>
          </w:tcPr>
          <w:p w:rsidR="002F23AD" w:rsidRPr="00157A76"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Adoptarea Legii metrologiei</w:t>
            </w:r>
          </w:p>
        </w:tc>
        <w:tc>
          <w:tcPr>
            <w:tcW w:w="1418" w:type="dxa"/>
            <w:tcBorders>
              <w:top w:val="single" w:sz="4" w:space="0" w:color="auto"/>
              <w:bottom w:val="single" w:sz="4" w:space="0" w:color="auto"/>
            </w:tcBorders>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 2016</w:t>
            </w:r>
          </w:p>
        </w:tc>
        <w:tc>
          <w:tcPr>
            <w:tcW w:w="995" w:type="dxa"/>
            <w:gridSpan w:val="2"/>
            <w:tcBorders>
              <w:top w:val="single" w:sz="4" w:space="0" w:color="auto"/>
              <w:bottom w:val="single" w:sz="4" w:space="0" w:color="auto"/>
            </w:tcBorders>
          </w:tcPr>
          <w:p w:rsidR="002F23AD" w:rsidRPr="00497A57"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(DDIC)</w:t>
            </w:r>
          </w:p>
          <w:p w:rsidR="002F23AD" w:rsidRPr="00497A57" w:rsidRDefault="002F23AD" w:rsidP="002F23AD">
            <w:pPr>
              <w:jc w:val="center"/>
              <w:rPr>
                <w:rFonts w:ascii="Times New Roman" w:hAnsi="Times New Roman" w:cs="Times New Roman"/>
                <w:sz w:val="20"/>
                <w:szCs w:val="20"/>
                <w:lang w:val="en-US"/>
              </w:rPr>
            </w:pPr>
          </w:p>
        </w:tc>
        <w:tc>
          <w:tcPr>
            <w:tcW w:w="1985" w:type="dxa"/>
            <w:tcBorders>
              <w:top w:val="single" w:sz="4" w:space="0" w:color="auto"/>
              <w:bottom w:val="single" w:sz="4" w:space="0" w:color="auto"/>
            </w:tcBorders>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Alte surse</w:t>
            </w:r>
          </w:p>
          <w:p w:rsidR="002F23AD" w:rsidRDefault="002F23AD" w:rsidP="002F23AD">
            <w:pPr>
              <w:jc w:val="center"/>
              <w:rPr>
                <w:rFonts w:ascii="Times New Roman" w:hAnsi="Times New Roman" w:cs="Times New Roman"/>
                <w:sz w:val="20"/>
                <w:szCs w:val="20"/>
                <w:lang w:val="en-US"/>
              </w:rPr>
            </w:pPr>
          </w:p>
        </w:tc>
        <w:tc>
          <w:tcPr>
            <w:tcW w:w="1275" w:type="dxa"/>
            <w:tcBorders>
              <w:top w:val="single" w:sz="4" w:space="0" w:color="auto"/>
              <w:bottom w:val="single" w:sz="4" w:space="0" w:color="auto"/>
            </w:tcBorders>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w:t>
            </w:r>
            <w:r w:rsidRPr="00D4755F">
              <w:rPr>
                <w:rFonts w:ascii="Times New Roman" w:hAnsi="Times New Roman" w:cs="Times New Roman"/>
                <w:sz w:val="20"/>
                <w:szCs w:val="20"/>
                <w:lang w:val="en-US"/>
              </w:rPr>
              <w:t xml:space="preserve"> legislativ publicat în MO</w:t>
            </w:r>
          </w:p>
        </w:tc>
      </w:tr>
      <w:tr w:rsidR="002F23AD" w:rsidRPr="003F2471" w:rsidTr="002F23AD">
        <w:trPr>
          <w:trHeight w:val="153"/>
        </w:trPr>
        <w:tc>
          <w:tcPr>
            <w:tcW w:w="536" w:type="dxa"/>
            <w:gridSpan w:val="2"/>
            <w:shd w:val="clear" w:color="auto" w:fill="B4C6E7" w:themeFill="accent5" w:themeFillTint="66"/>
          </w:tcPr>
          <w:p w:rsidR="002F23AD" w:rsidRPr="00C938C7" w:rsidRDefault="002F23AD" w:rsidP="002F23AD">
            <w:pPr>
              <w:jc w:val="center"/>
              <w:rPr>
                <w:rFonts w:ascii="Times New Roman" w:hAnsi="Times New Roman" w:cs="Times New Roman"/>
                <w:b/>
                <w:sz w:val="20"/>
                <w:szCs w:val="20"/>
                <w:lang w:val="en-US"/>
              </w:rPr>
            </w:pPr>
            <w:r w:rsidRPr="00C938C7">
              <w:rPr>
                <w:rFonts w:ascii="Times New Roman" w:hAnsi="Times New Roman" w:cs="Times New Roman"/>
                <w:b/>
                <w:sz w:val="20"/>
                <w:szCs w:val="20"/>
                <w:lang w:val="en-US"/>
              </w:rPr>
              <w:t>2</w:t>
            </w:r>
            <w:r>
              <w:rPr>
                <w:rFonts w:ascii="Times New Roman" w:hAnsi="Times New Roman" w:cs="Times New Roman"/>
                <w:b/>
                <w:sz w:val="20"/>
                <w:szCs w:val="20"/>
                <w:lang w:val="en-US"/>
              </w:rPr>
              <w:t>.</w:t>
            </w:r>
          </w:p>
        </w:tc>
        <w:tc>
          <w:tcPr>
            <w:tcW w:w="4142" w:type="dxa"/>
          </w:tcPr>
          <w:p w:rsidR="002F23AD" w:rsidRPr="00BD7126" w:rsidRDefault="002F23AD" w:rsidP="002F23AD">
            <w:pPr>
              <w:ind w:right="141"/>
              <w:jc w:val="both"/>
              <w:rPr>
                <w:rFonts w:ascii="Times New Roman" w:hAnsi="Times New Roman" w:cs="Times New Roman"/>
                <w:sz w:val="20"/>
                <w:szCs w:val="20"/>
                <w:lang w:val="fr-FR"/>
              </w:rPr>
            </w:pPr>
            <w:r w:rsidRPr="00BD7126">
              <w:rPr>
                <w:rFonts w:ascii="Times New Roman" w:hAnsi="Times New Roman" w:cs="Times New Roman"/>
                <w:sz w:val="20"/>
                <w:szCs w:val="20"/>
                <w:lang w:val="fr-FR"/>
              </w:rPr>
              <w:t xml:space="preserve">Transpunerea și implementarea prevederilor </w:t>
            </w:r>
            <w:r w:rsidRPr="00BD7126">
              <w:rPr>
                <w:rFonts w:ascii="Times New Roman" w:hAnsi="Times New Roman" w:cs="Times New Roman"/>
                <w:b/>
                <w:sz w:val="20"/>
                <w:szCs w:val="20"/>
                <w:lang w:val="fr-FR"/>
              </w:rPr>
              <w:t>Deciziei nr. 768/2008/CE</w:t>
            </w:r>
            <w:r w:rsidRPr="00BD7126">
              <w:rPr>
                <w:rFonts w:ascii="Times New Roman" w:hAnsi="Times New Roman" w:cs="Times New Roman"/>
                <w:sz w:val="20"/>
                <w:szCs w:val="20"/>
                <w:lang w:val="fr-FR"/>
              </w:rPr>
              <w:t xml:space="preserve"> a Parlamentului European şi a Consiliului din 9 iulie 2008 privind un cadru comun pentru comercializarea produselor</w:t>
            </w:r>
          </w:p>
        </w:tc>
        <w:tc>
          <w:tcPr>
            <w:tcW w:w="3826" w:type="dxa"/>
          </w:tcPr>
          <w:p w:rsidR="002F23AD" w:rsidRPr="003F2471"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Adoptarea Legii cu privire la supravegherea pieței în ceea ce privește produsele nealimentare</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 2016</w:t>
            </w:r>
          </w:p>
        </w:tc>
        <w:tc>
          <w:tcPr>
            <w:tcW w:w="995" w:type="dxa"/>
            <w:gridSpan w:val="2"/>
          </w:tcPr>
          <w:p w:rsidR="002F23AD" w:rsidRPr="00497A57"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(DDIC)</w:t>
            </w:r>
          </w:p>
          <w:p w:rsidR="002F23AD" w:rsidRPr="003F2471" w:rsidRDefault="002F23AD" w:rsidP="002F23AD">
            <w:pPr>
              <w:jc w:val="center"/>
              <w:rPr>
                <w:rFonts w:ascii="Times New Roman" w:hAnsi="Times New Roman" w:cs="Times New Roman"/>
                <w:sz w:val="20"/>
                <w:szCs w:val="20"/>
                <w:lang w:val="en-US"/>
              </w:rPr>
            </w:pP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w:t>
            </w:r>
            <w:r w:rsidRPr="00D4755F">
              <w:rPr>
                <w:rFonts w:ascii="Times New Roman" w:hAnsi="Times New Roman" w:cs="Times New Roman"/>
                <w:sz w:val="20"/>
                <w:szCs w:val="20"/>
                <w:lang w:val="en-US"/>
              </w:rPr>
              <w:t xml:space="preserve"> legislativ publicat în MO</w:t>
            </w:r>
          </w:p>
        </w:tc>
      </w:tr>
      <w:tr w:rsidR="002F23AD" w:rsidRPr="003F2471" w:rsidTr="002F23AD">
        <w:trPr>
          <w:trHeight w:val="153"/>
        </w:trPr>
        <w:tc>
          <w:tcPr>
            <w:tcW w:w="536" w:type="dxa"/>
            <w:gridSpan w:val="2"/>
            <w:shd w:val="clear" w:color="auto" w:fill="B4C6E7" w:themeFill="accent5" w:themeFillTint="66"/>
          </w:tcPr>
          <w:p w:rsidR="002F23AD" w:rsidRPr="00C938C7" w:rsidRDefault="002F23AD" w:rsidP="002F23AD">
            <w:pPr>
              <w:jc w:val="center"/>
              <w:rPr>
                <w:rFonts w:ascii="Times New Roman" w:hAnsi="Times New Roman" w:cs="Times New Roman"/>
                <w:b/>
                <w:sz w:val="20"/>
                <w:szCs w:val="20"/>
                <w:lang w:val="en-US"/>
              </w:rPr>
            </w:pPr>
            <w:r w:rsidRPr="00C938C7">
              <w:rPr>
                <w:rFonts w:ascii="Times New Roman" w:hAnsi="Times New Roman" w:cs="Times New Roman"/>
                <w:b/>
                <w:sz w:val="20"/>
                <w:szCs w:val="20"/>
                <w:lang w:val="en-US"/>
              </w:rPr>
              <w:t>3</w:t>
            </w:r>
            <w:r>
              <w:rPr>
                <w:rFonts w:ascii="Times New Roman" w:hAnsi="Times New Roman" w:cs="Times New Roman"/>
                <w:b/>
                <w:sz w:val="20"/>
                <w:szCs w:val="20"/>
                <w:lang w:val="en-US"/>
              </w:rPr>
              <w:t>.</w:t>
            </w:r>
          </w:p>
        </w:tc>
        <w:tc>
          <w:tcPr>
            <w:tcW w:w="4142" w:type="dxa"/>
          </w:tcPr>
          <w:p w:rsidR="002F23AD" w:rsidRPr="003F2471" w:rsidRDefault="002F23AD" w:rsidP="002F23AD">
            <w:pPr>
              <w:ind w:right="14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Transpunerea și implementarea prevederilor </w:t>
            </w:r>
            <w:r>
              <w:rPr>
                <w:rFonts w:ascii="Times New Roman" w:hAnsi="Times New Roman"/>
                <w:b/>
                <w:bCs/>
                <w:sz w:val="20"/>
                <w:szCs w:val="20"/>
                <w:lang w:val="ro-RO"/>
              </w:rPr>
              <w:t>Directivei</w:t>
            </w:r>
            <w:r w:rsidRPr="00770701">
              <w:rPr>
                <w:rFonts w:ascii="Times New Roman" w:hAnsi="Times New Roman"/>
                <w:b/>
                <w:bCs/>
                <w:sz w:val="20"/>
                <w:szCs w:val="20"/>
                <w:lang w:val="ro-RO"/>
              </w:rPr>
              <w:t xml:space="preserve"> 2001/95/CE</w:t>
            </w:r>
            <w:r w:rsidRPr="00770701">
              <w:rPr>
                <w:rFonts w:ascii="Times New Roman" w:hAnsi="Times New Roman"/>
                <w:sz w:val="20"/>
                <w:szCs w:val="20"/>
                <w:lang w:val="ro-RO"/>
              </w:rPr>
              <w:t xml:space="preserve"> a Parlamentului European şi a Consiliului din 3 decembrie 2001 privind siguranţa generală a produselor</w:t>
            </w:r>
          </w:p>
        </w:tc>
        <w:tc>
          <w:tcPr>
            <w:tcW w:w="3826" w:type="dxa"/>
          </w:tcPr>
          <w:p w:rsidR="002F23AD" w:rsidRPr="003F2471"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Adoptarea amendamentelor la</w:t>
            </w:r>
            <w:r w:rsidRPr="00770701">
              <w:rPr>
                <w:rFonts w:ascii="Times New Roman" w:hAnsi="Times New Roman"/>
                <w:sz w:val="20"/>
                <w:szCs w:val="20"/>
                <w:lang w:val="ro-RO"/>
              </w:rPr>
              <w:t xml:space="preserve"> Legea nr. 422-XVI din 22 decembrie 2006 privind securitatea generală a produselor</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2015</w:t>
            </w:r>
          </w:p>
        </w:tc>
        <w:tc>
          <w:tcPr>
            <w:tcW w:w="995" w:type="dxa"/>
            <w:gridSpan w:val="2"/>
          </w:tcPr>
          <w:p w:rsidR="002F23AD" w:rsidRPr="00497A57"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(DDIC)</w:t>
            </w:r>
          </w:p>
          <w:p w:rsidR="002F23AD" w:rsidRPr="003F2471" w:rsidRDefault="002F23AD" w:rsidP="002F23AD">
            <w:pPr>
              <w:jc w:val="center"/>
              <w:rPr>
                <w:rFonts w:ascii="Times New Roman" w:hAnsi="Times New Roman" w:cs="Times New Roman"/>
                <w:sz w:val="20"/>
                <w:szCs w:val="20"/>
                <w:lang w:val="en-US"/>
              </w:rPr>
            </w:pP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w:t>
            </w:r>
            <w:r w:rsidRPr="00D4755F">
              <w:rPr>
                <w:rFonts w:ascii="Times New Roman" w:hAnsi="Times New Roman" w:cs="Times New Roman"/>
                <w:sz w:val="20"/>
                <w:szCs w:val="20"/>
                <w:lang w:val="en-US"/>
              </w:rPr>
              <w:t xml:space="preserve"> legislativ publicat în MO</w:t>
            </w:r>
          </w:p>
        </w:tc>
      </w:tr>
      <w:tr w:rsidR="002F23AD" w:rsidRPr="003F2471" w:rsidTr="002F23AD">
        <w:trPr>
          <w:trHeight w:val="1450"/>
        </w:trPr>
        <w:tc>
          <w:tcPr>
            <w:tcW w:w="536" w:type="dxa"/>
            <w:gridSpan w:val="2"/>
            <w:vMerge w:val="restart"/>
            <w:shd w:val="clear" w:color="auto" w:fill="B4C6E7" w:themeFill="accent5" w:themeFillTint="66"/>
          </w:tcPr>
          <w:p w:rsidR="002F23AD" w:rsidRPr="00C938C7" w:rsidRDefault="002F23AD" w:rsidP="002F23AD">
            <w:pPr>
              <w:jc w:val="center"/>
              <w:rPr>
                <w:rFonts w:ascii="Times New Roman" w:hAnsi="Times New Roman" w:cs="Times New Roman"/>
                <w:b/>
                <w:sz w:val="20"/>
                <w:szCs w:val="20"/>
                <w:lang w:val="en-US"/>
              </w:rPr>
            </w:pPr>
            <w:r w:rsidRPr="00C938C7">
              <w:rPr>
                <w:rFonts w:ascii="Times New Roman" w:hAnsi="Times New Roman" w:cs="Times New Roman"/>
                <w:b/>
                <w:sz w:val="20"/>
                <w:szCs w:val="20"/>
                <w:lang w:val="en-US"/>
              </w:rPr>
              <w:lastRenderedPageBreak/>
              <w:t>4</w:t>
            </w:r>
            <w:r>
              <w:rPr>
                <w:rFonts w:ascii="Times New Roman" w:hAnsi="Times New Roman" w:cs="Times New Roman"/>
                <w:b/>
                <w:sz w:val="20"/>
                <w:szCs w:val="20"/>
                <w:lang w:val="en-US"/>
              </w:rPr>
              <w:t>.</w:t>
            </w:r>
          </w:p>
        </w:tc>
        <w:tc>
          <w:tcPr>
            <w:tcW w:w="4142" w:type="dxa"/>
            <w:vMerge w:val="restart"/>
          </w:tcPr>
          <w:p w:rsidR="002F23AD" w:rsidRDefault="002F23AD" w:rsidP="002F23AD">
            <w:pPr>
              <w:ind w:right="14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Transpunerea și implementarea prevederilor </w:t>
            </w:r>
            <w:r>
              <w:rPr>
                <w:rFonts w:ascii="Times New Roman" w:hAnsi="Times New Roman"/>
                <w:b/>
                <w:bCs/>
                <w:sz w:val="20"/>
                <w:szCs w:val="20"/>
                <w:lang w:val="ro-RO"/>
              </w:rPr>
              <w:t>Directivei</w:t>
            </w:r>
            <w:r w:rsidRPr="00770701">
              <w:rPr>
                <w:rFonts w:ascii="Times New Roman" w:hAnsi="Times New Roman"/>
                <w:b/>
                <w:bCs/>
                <w:sz w:val="20"/>
                <w:szCs w:val="20"/>
                <w:lang w:val="ro-RO"/>
              </w:rPr>
              <w:t xml:space="preserve"> 85/374/CEE</w:t>
            </w:r>
            <w:r w:rsidRPr="00770701">
              <w:rPr>
                <w:rFonts w:ascii="Times New Roman" w:hAnsi="Times New Roman"/>
                <w:sz w:val="20"/>
                <w:szCs w:val="20"/>
                <w:lang w:val="ro-RO"/>
              </w:rPr>
              <w:t xml:space="preserve"> a Consiliului din 25 iulie 1985 de apropiere a actelor cu putere de lege şi a actelor administrative ale statelor membre cu privire la răspunderea pentru produsele cu defect</w:t>
            </w:r>
          </w:p>
        </w:tc>
        <w:tc>
          <w:tcPr>
            <w:tcW w:w="3826" w:type="dxa"/>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Efectuarea unei analize a gradului de compatibilitate a cadrului normativ în vigoare (</w:t>
            </w:r>
            <w:r w:rsidRPr="00770701">
              <w:rPr>
                <w:rFonts w:ascii="Times New Roman" w:hAnsi="Times New Roman"/>
                <w:i/>
                <w:sz w:val="20"/>
                <w:szCs w:val="20"/>
                <w:lang w:val="ro-RO"/>
              </w:rPr>
              <w:t>Legea nr. 184 din 11 iulie 2012 pentru modificarea şi completarea unor acte legislative (Codul civil</w:t>
            </w:r>
            <w:r>
              <w:rPr>
                <w:rFonts w:ascii="Times New Roman" w:hAnsi="Times New Roman" w:cs="Times New Roman"/>
                <w:sz w:val="20"/>
                <w:szCs w:val="20"/>
                <w:lang w:val="en-US"/>
              </w:rPr>
              <w:t>) cu prevederile Directivei menționate.</w:t>
            </w:r>
          </w:p>
          <w:p w:rsidR="002F23AD" w:rsidRDefault="002F23AD" w:rsidP="002F23AD">
            <w:pPr>
              <w:rPr>
                <w:rFonts w:ascii="Times New Roman" w:hAnsi="Times New Roman" w:cs="Times New Roman"/>
                <w:sz w:val="20"/>
                <w:szCs w:val="20"/>
                <w:lang w:val="en-US"/>
              </w:rPr>
            </w:pPr>
          </w:p>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2016</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Pr="00D4755F"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(DDIC)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Default="002F23AD" w:rsidP="002F23AD">
            <w:pPr>
              <w:jc w:val="center"/>
              <w:rPr>
                <w:rFonts w:ascii="Times New Roman" w:hAnsi="Times New Roman" w:cs="Times New Roman"/>
                <w:sz w:val="20"/>
                <w:szCs w:val="20"/>
                <w:lang w:val="en-US"/>
              </w:rPr>
            </w:pPr>
            <w:r w:rsidRPr="00D4755F">
              <w:rPr>
                <w:rFonts w:ascii="Times New Roman" w:hAnsi="Times New Roman" w:cs="Times New Roman"/>
                <w:sz w:val="20"/>
                <w:szCs w:val="20"/>
                <w:lang w:val="en-US"/>
              </w:rPr>
              <w:t>Alte surse</w:t>
            </w:r>
          </w:p>
          <w:p w:rsidR="002F23AD" w:rsidRPr="00D4755F" w:rsidRDefault="002F23AD" w:rsidP="002F23AD">
            <w:pPr>
              <w:jc w:val="center"/>
              <w:rPr>
                <w:rFonts w:ascii="Times New Roman" w:hAnsi="Times New Roman" w:cs="Times New Roman"/>
                <w:sz w:val="20"/>
                <w:szCs w:val="20"/>
                <w:lang w:val="en-US"/>
              </w:rPr>
            </w:pPr>
          </w:p>
        </w:tc>
        <w:tc>
          <w:tcPr>
            <w:tcW w:w="1275" w:type="dxa"/>
          </w:tcPr>
          <w:p w:rsidR="002F23AD" w:rsidRPr="00D4755F"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Raportul de analiză întocmit</w:t>
            </w:r>
          </w:p>
        </w:tc>
      </w:tr>
      <w:tr w:rsidR="002F23AD" w:rsidRPr="003F2471" w:rsidTr="002F23AD">
        <w:trPr>
          <w:trHeight w:val="380"/>
        </w:trPr>
        <w:tc>
          <w:tcPr>
            <w:tcW w:w="536" w:type="dxa"/>
            <w:gridSpan w:val="2"/>
            <w:vMerge/>
            <w:shd w:val="clear" w:color="auto" w:fill="B4C6E7" w:themeFill="accent5" w:themeFillTint="66"/>
          </w:tcPr>
          <w:p w:rsidR="002F23AD" w:rsidRPr="00C938C7" w:rsidRDefault="002F23AD" w:rsidP="002F23AD">
            <w:pPr>
              <w:jc w:val="center"/>
              <w:rPr>
                <w:rFonts w:ascii="Times New Roman" w:hAnsi="Times New Roman" w:cs="Times New Roman"/>
                <w:b/>
                <w:sz w:val="20"/>
                <w:szCs w:val="20"/>
                <w:lang w:val="en-US"/>
              </w:rPr>
            </w:pPr>
          </w:p>
        </w:tc>
        <w:tc>
          <w:tcPr>
            <w:tcW w:w="4142" w:type="dxa"/>
            <w:vMerge/>
          </w:tcPr>
          <w:p w:rsidR="002F23AD" w:rsidRDefault="002F23AD" w:rsidP="002F23AD">
            <w:pPr>
              <w:ind w:right="141"/>
              <w:jc w:val="both"/>
              <w:rPr>
                <w:rFonts w:ascii="Times New Roman" w:hAnsi="Times New Roman" w:cs="Times New Roman"/>
                <w:sz w:val="20"/>
                <w:szCs w:val="20"/>
                <w:lang w:val="en-US"/>
              </w:rPr>
            </w:pPr>
          </w:p>
        </w:tc>
        <w:tc>
          <w:tcPr>
            <w:tcW w:w="3826" w:type="dxa"/>
          </w:tcPr>
          <w:p w:rsidR="002F23AD" w:rsidRPr="00C938C7" w:rsidRDefault="002F23AD" w:rsidP="002F23AD">
            <w:pPr>
              <w:jc w:val="both"/>
              <w:rPr>
                <w:rFonts w:ascii="Times New Roman" w:hAnsi="Times New Roman" w:cs="Times New Roman"/>
                <w:b/>
                <w:sz w:val="20"/>
                <w:szCs w:val="20"/>
                <w:lang w:val="en-US"/>
              </w:rPr>
            </w:pPr>
            <w:r>
              <w:rPr>
                <w:rFonts w:ascii="Times New Roman" w:hAnsi="Times New Roman" w:cs="Times New Roman"/>
                <w:sz w:val="20"/>
                <w:szCs w:val="20"/>
                <w:lang w:val="en-US"/>
              </w:rPr>
              <w:t>D</w:t>
            </w:r>
            <w:r w:rsidRPr="00C938C7">
              <w:rPr>
                <w:rFonts w:ascii="Times New Roman" w:hAnsi="Times New Roman" w:cs="Times New Roman"/>
                <w:sz w:val="20"/>
                <w:szCs w:val="20"/>
                <w:lang w:val="en-US"/>
              </w:rPr>
              <w:t>upă</w:t>
            </w:r>
            <w:r>
              <w:rPr>
                <w:rFonts w:ascii="Times New Roman" w:hAnsi="Times New Roman" w:cs="Times New Roman"/>
                <w:sz w:val="20"/>
                <w:szCs w:val="20"/>
                <w:lang w:val="en-US"/>
              </w:rPr>
              <w:t xml:space="preserve"> necessitate, adoptarea amendamentelor la Codul Civil</w:t>
            </w:r>
          </w:p>
        </w:tc>
        <w:tc>
          <w:tcPr>
            <w:tcW w:w="1418" w:type="dxa"/>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2017</w:t>
            </w:r>
          </w:p>
        </w:tc>
        <w:tc>
          <w:tcPr>
            <w:tcW w:w="995" w:type="dxa"/>
            <w:gridSpan w:val="2"/>
          </w:tcPr>
          <w:p w:rsidR="002F23AD" w:rsidRPr="00D86695" w:rsidRDefault="002F23AD" w:rsidP="002F23AD">
            <w:pPr>
              <w:jc w:val="center"/>
              <w:rPr>
                <w:rFonts w:ascii="Times New Roman" w:hAnsi="Times New Roman" w:cs="Times New Roman"/>
                <w:sz w:val="20"/>
                <w:szCs w:val="20"/>
                <w:lang w:val="en-US"/>
              </w:rPr>
            </w:pPr>
            <w:r w:rsidRPr="00D86695">
              <w:rPr>
                <w:rFonts w:ascii="Times New Roman" w:hAnsi="Times New Roman" w:cs="Times New Roman"/>
                <w:sz w:val="20"/>
                <w:szCs w:val="20"/>
                <w:lang w:val="en-US"/>
              </w:rPr>
              <w:t>ME</w:t>
            </w:r>
          </w:p>
          <w:p w:rsidR="002F23AD" w:rsidRPr="00D4755F" w:rsidRDefault="002F23AD" w:rsidP="002F23AD">
            <w:pPr>
              <w:jc w:val="center"/>
              <w:rPr>
                <w:rFonts w:ascii="Times New Roman" w:hAnsi="Times New Roman" w:cs="Times New Roman"/>
                <w:sz w:val="20"/>
                <w:szCs w:val="20"/>
                <w:lang w:val="en-US"/>
              </w:rPr>
            </w:pPr>
            <w:r w:rsidRPr="00D86695">
              <w:rPr>
                <w:rFonts w:ascii="Times New Roman" w:hAnsi="Times New Roman" w:cs="Times New Roman"/>
                <w:sz w:val="20"/>
                <w:szCs w:val="20"/>
                <w:lang w:val="en-US"/>
              </w:rPr>
              <w:t>(DDIC)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D4755F" w:rsidRDefault="002F23AD" w:rsidP="002F23AD">
            <w:pPr>
              <w:jc w:val="center"/>
              <w:rPr>
                <w:rFonts w:ascii="Times New Roman" w:hAnsi="Times New Roman" w:cs="Times New Roman"/>
                <w:sz w:val="20"/>
                <w:szCs w:val="20"/>
                <w:lang w:val="en-US"/>
              </w:rPr>
            </w:pPr>
            <w:r w:rsidRPr="00C938C7">
              <w:rPr>
                <w:rFonts w:ascii="Times New Roman" w:hAnsi="Times New Roman" w:cs="Times New Roman"/>
                <w:sz w:val="20"/>
                <w:szCs w:val="20"/>
                <w:lang w:val="en-US"/>
              </w:rPr>
              <w:t>Alte surse</w:t>
            </w:r>
          </w:p>
        </w:tc>
        <w:tc>
          <w:tcPr>
            <w:tcW w:w="1275" w:type="dxa"/>
          </w:tcPr>
          <w:p w:rsidR="002F23AD" w:rsidRPr="00D4755F"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w:t>
            </w:r>
            <w:r w:rsidRPr="00D4755F">
              <w:rPr>
                <w:rFonts w:ascii="Times New Roman" w:hAnsi="Times New Roman" w:cs="Times New Roman"/>
                <w:sz w:val="20"/>
                <w:szCs w:val="20"/>
                <w:lang w:val="en-US"/>
              </w:rPr>
              <w:t xml:space="preserve"> legislativ publicat în MO</w:t>
            </w:r>
          </w:p>
        </w:tc>
      </w:tr>
      <w:tr w:rsidR="002F23AD" w:rsidRPr="003F2471" w:rsidTr="002F23AD">
        <w:trPr>
          <w:trHeight w:val="153"/>
        </w:trPr>
        <w:tc>
          <w:tcPr>
            <w:tcW w:w="536" w:type="dxa"/>
            <w:gridSpan w:val="2"/>
            <w:shd w:val="clear" w:color="auto" w:fill="B4C6E7" w:themeFill="accent5" w:themeFillTint="66"/>
          </w:tcPr>
          <w:p w:rsidR="002F23AD" w:rsidRPr="00C938C7" w:rsidRDefault="002F23AD" w:rsidP="002F23AD">
            <w:pPr>
              <w:jc w:val="center"/>
              <w:rPr>
                <w:rFonts w:ascii="Times New Roman" w:hAnsi="Times New Roman" w:cs="Times New Roman"/>
                <w:b/>
                <w:sz w:val="20"/>
                <w:szCs w:val="20"/>
                <w:lang w:val="en-US"/>
              </w:rPr>
            </w:pPr>
            <w:r w:rsidRPr="00C938C7">
              <w:rPr>
                <w:rFonts w:ascii="Times New Roman" w:hAnsi="Times New Roman" w:cs="Times New Roman"/>
                <w:b/>
                <w:sz w:val="20"/>
                <w:szCs w:val="20"/>
                <w:lang w:val="en-US"/>
              </w:rPr>
              <w:t>5</w:t>
            </w:r>
            <w:r>
              <w:rPr>
                <w:rFonts w:ascii="Times New Roman" w:hAnsi="Times New Roman" w:cs="Times New Roman"/>
                <w:b/>
                <w:sz w:val="20"/>
                <w:szCs w:val="20"/>
                <w:lang w:val="en-US"/>
              </w:rPr>
              <w:t>.</w:t>
            </w:r>
          </w:p>
        </w:tc>
        <w:tc>
          <w:tcPr>
            <w:tcW w:w="4142" w:type="dxa"/>
          </w:tcPr>
          <w:p w:rsidR="002F23AD" w:rsidRPr="003F2471" w:rsidRDefault="002F23AD" w:rsidP="002F23AD">
            <w:pPr>
              <w:ind w:right="14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Transpunerea și implementarea prevederilor </w:t>
            </w:r>
            <w:r w:rsidRPr="00770701">
              <w:rPr>
                <w:rFonts w:ascii="Times New Roman" w:hAnsi="Times New Roman"/>
                <w:b/>
                <w:bCs/>
                <w:sz w:val="20"/>
                <w:szCs w:val="20"/>
                <w:lang w:val="ro-RO"/>
              </w:rPr>
              <w:t>Regulamentul</w:t>
            </w:r>
            <w:r>
              <w:rPr>
                <w:rFonts w:ascii="Times New Roman" w:hAnsi="Times New Roman"/>
                <w:b/>
                <w:bCs/>
                <w:sz w:val="20"/>
                <w:szCs w:val="20"/>
                <w:lang w:val="ro-RO"/>
              </w:rPr>
              <w:t>ui (UE) nr.</w:t>
            </w:r>
            <w:r w:rsidRPr="00770701">
              <w:rPr>
                <w:rFonts w:ascii="Times New Roman" w:hAnsi="Times New Roman"/>
                <w:b/>
                <w:bCs/>
                <w:sz w:val="20"/>
                <w:szCs w:val="20"/>
                <w:lang w:val="ro-RO"/>
              </w:rPr>
              <w:t>1025/2012</w:t>
            </w:r>
            <w:r w:rsidRPr="00770701">
              <w:rPr>
                <w:rFonts w:ascii="Times New Roman" w:hAnsi="Times New Roman"/>
                <w:sz w:val="20"/>
                <w:szCs w:val="20"/>
                <w:lang w:val="ro-RO"/>
              </w:rPr>
              <w:t xml:space="preserve"> al Parlamentului European şi al Consiliului privind standardizarea europeană</w:t>
            </w:r>
          </w:p>
        </w:tc>
        <w:tc>
          <w:tcPr>
            <w:tcW w:w="3826" w:type="dxa"/>
          </w:tcPr>
          <w:p w:rsidR="002F23AD" w:rsidRPr="00C938C7"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Adoptarea Legii cu privire la standardizarea națională</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 2016</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sidRPr="00D86695">
              <w:rPr>
                <w:rFonts w:ascii="Times New Roman" w:hAnsi="Times New Roman" w:cs="Times New Roman"/>
                <w:sz w:val="20"/>
                <w:szCs w:val="20"/>
                <w:lang w:val="en-US"/>
              </w:rPr>
              <w:t>(DDIC)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C938C7" w:rsidRDefault="002F23AD" w:rsidP="002F23AD">
            <w:pPr>
              <w:jc w:val="center"/>
              <w:rPr>
                <w:rFonts w:ascii="Times New Roman" w:hAnsi="Times New Roman" w:cs="Times New Roman"/>
                <w:i/>
                <w:sz w:val="20"/>
                <w:szCs w:val="20"/>
                <w:lang w:val="en-US"/>
              </w:rPr>
            </w:pPr>
            <w:r>
              <w:rPr>
                <w:rFonts w:ascii="Times New Roman" w:hAnsi="Times New Roman" w:cs="Times New Roman"/>
                <w:i/>
                <w:sz w:val="20"/>
                <w:szCs w:val="20"/>
                <w:lang w:val="en-US"/>
              </w:rPr>
              <w:t>twinning</w:t>
            </w:r>
          </w:p>
          <w:p w:rsidR="002F23AD" w:rsidRPr="00C938C7" w:rsidRDefault="002F23AD" w:rsidP="002F23AD">
            <w:pPr>
              <w:jc w:val="center"/>
              <w:rPr>
                <w:rFonts w:ascii="Times New Roman" w:hAnsi="Times New Roman" w:cs="Times New Roman"/>
                <w:sz w:val="20"/>
                <w:szCs w:val="20"/>
                <w:lang w:val="en-US"/>
              </w:rPr>
            </w:pPr>
          </w:p>
          <w:p w:rsidR="002F23AD" w:rsidRPr="003F2471" w:rsidRDefault="002F23AD" w:rsidP="002F23AD">
            <w:pPr>
              <w:jc w:val="center"/>
              <w:rPr>
                <w:rFonts w:ascii="Times New Roman" w:hAnsi="Times New Roman" w:cs="Times New Roman"/>
                <w:sz w:val="20"/>
                <w:szCs w:val="20"/>
                <w:lang w:val="en-US"/>
              </w:rPr>
            </w:pPr>
            <w:r w:rsidRPr="00C938C7">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w:t>
            </w:r>
            <w:r w:rsidRPr="00D4755F">
              <w:rPr>
                <w:rFonts w:ascii="Times New Roman" w:hAnsi="Times New Roman" w:cs="Times New Roman"/>
                <w:sz w:val="20"/>
                <w:szCs w:val="20"/>
                <w:lang w:val="en-US"/>
              </w:rPr>
              <w:t xml:space="preserve"> legislativ publicat în MO</w:t>
            </w:r>
          </w:p>
        </w:tc>
      </w:tr>
      <w:tr w:rsidR="002F23AD" w:rsidRPr="003F2471" w:rsidTr="002F23AD">
        <w:trPr>
          <w:trHeight w:val="153"/>
        </w:trPr>
        <w:tc>
          <w:tcPr>
            <w:tcW w:w="536" w:type="dxa"/>
            <w:gridSpan w:val="2"/>
            <w:shd w:val="clear" w:color="auto" w:fill="B4C6E7" w:themeFill="accent5" w:themeFillTint="66"/>
          </w:tcPr>
          <w:p w:rsidR="002F23AD" w:rsidRPr="00C938C7"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4142" w:type="dxa"/>
          </w:tcPr>
          <w:p w:rsidR="002F23AD" w:rsidRPr="00C938C7" w:rsidRDefault="002F23AD" w:rsidP="002F23AD">
            <w:pPr>
              <w:ind w:right="14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Transpunerea și implementarea prevederilor </w:t>
            </w:r>
            <w:r>
              <w:rPr>
                <w:rFonts w:ascii="Times New Roman" w:hAnsi="Times New Roman" w:cs="Times New Roman"/>
                <w:b/>
                <w:sz w:val="20"/>
                <w:szCs w:val="20"/>
                <w:lang w:val="en-US"/>
              </w:rPr>
              <w:t>Regulamentului 764/2008/</w:t>
            </w:r>
            <w:r w:rsidRPr="00C938C7">
              <w:rPr>
                <w:rFonts w:ascii="Times New Roman" w:hAnsi="Times New Roman" w:cs="Times New Roman"/>
                <w:b/>
                <w:sz w:val="20"/>
                <w:szCs w:val="20"/>
                <w:lang w:val="en-US"/>
              </w:rPr>
              <w:t>C</w:t>
            </w:r>
            <w:r>
              <w:rPr>
                <w:rFonts w:ascii="Times New Roman" w:hAnsi="Times New Roman" w:cs="Times New Roman"/>
                <w:b/>
                <w:sz w:val="20"/>
                <w:szCs w:val="20"/>
                <w:lang w:val="en-US"/>
              </w:rPr>
              <w:t>E</w:t>
            </w:r>
            <w:r w:rsidRPr="003F2471">
              <w:rPr>
                <w:rFonts w:ascii="Times New Roman" w:hAnsi="Times New Roman" w:cs="Times New Roman"/>
                <w:sz w:val="20"/>
                <w:szCs w:val="20"/>
                <w:lang w:val="en-US"/>
              </w:rPr>
              <w:t xml:space="preserve"> </w:t>
            </w:r>
            <w:r w:rsidRPr="001F1B19">
              <w:rPr>
                <w:rFonts w:ascii="Times New Roman" w:hAnsi="Times New Roman" w:cs="Times New Roman"/>
                <w:bCs/>
                <w:sz w:val="20"/>
                <w:szCs w:val="20"/>
                <w:lang w:val="ro-RO"/>
              </w:rPr>
              <w:t>de stabilire a unor proceduri de aplicare a anumitor norme tehnice naționale pentru produsele comercializate în mod legal în alt stat membru și de abr</w:t>
            </w:r>
            <w:r>
              <w:rPr>
                <w:rFonts w:ascii="Times New Roman" w:hAnsi="Times New Roman" w:cs="Times New Roman"/>
                <w:bCs/>
                <w:sz w:val="20"/>
                <w:szCs w:val="20"/>
                <w:lang w:val="ro-RO"/>
              </w:rPr>
              <w:t>ogare a Deciziei nr. 3052/95/CE.</w:t>
            </w:r>
            <w:r w:rsidRPr="001F1B19">
              <w:rPr>
                <w:rFonts w:ascii="Times New Roman" w:hAnsi="Times New Roman" w:cs="Times New Roman"/>
                <w:bCs/>
                <w:sz w:val="20"/>
                <w:szCs w:val="20"/>
                <w:u w:val="single"/>
                <w:lang w:val="ro-RO"/>
              </w:rPr>
              <w:t>/nu se regăsește în AA /</w:t>
            </w:r>
          </w:p>
        </w:tc>
        <w:tc>
          <w:tcPr>
            <w:tcW w:w="3826" w:type="dxa"/>
          </w:tcPr>
          <w:p w:rsidR="002F23AD" w:rsidRPr="004C553F" w:rsidRDefault="00596000" w:rsidP="002F23AD">
            <w:pPr>
              <w:rPr>
                <w:rFonts w:ascii="Times New Roman" w:hAnsi="Times New Roman" w:cs="Times New Roman"/>
                <w:sz w:val="20"/>
                <w:szCs w:val="20"/>
                <w:lang w:val="en-US"/>
              </w:rPr>
            </w:pPr>
            <w:hyperlink r:id="rId19" w:history="1">
              <w:r w:rsidR="002F23AD">
                <w:rPr>
                  <w:rFonts w:ascii="Times New Roman" w:hAnsi="Times New Roman" w:cs="Times New Roman"/>
                  <w:sz w:val="20"/>
                  <w:szCs w:val="20"/>
                  <w:lang w:val="en-US"/>
                </w:rPr>
                <w:t xml:space="preserve"> </w:t>
              </w:r>
              <w:r w:rsidR="002F23AD" w:rsidRPr="004C553F">
                <w:rPr>
                  <w:rFonts w:ascii="Times New Roman" w:hAnsi="Times New Roman" w:cs="Times New Roman"/>
                  <w:sz w:val="20"/>
                  <w:szCs w:val="20"/>
                  <w:lang w:val="en-US"/>
                </w:rPr>
                <w:t xml:space="preserve">Adoptarea Legii </w:t>
              </w:r>
              <w:r w:rsidR="002F23AD" w:rsidRPr="004C553F">
                <w:rPr>
                  <w:rFonts w:ascii="Times New Roman" w:hAnsi="Times New Roman" w:cs="Times New Roman"/>
                  <w:sz w:val="20"/>
                  <w:szCs w:val="20"/>
                  <w:shd w:val="clear" w:color="auto" w:fill="FFFFFF"/>
                  <w:lang w:val="en-GB"/>
                </w:rPr>
                <w:t>pentru modificarea și completarea Legii nr.420-XVI din 22.12.2006 privind activitatea de reglementare tehnică </w:t>
              </w:r>
            </w:hyperlink>
            <w:r w:rsidR="002F23AD" w:rsidRPr="004C553F">
              <w:rPr>
                <w:rFonts w:ascii="Times New Roman" w:hAnsi="Times New Roman" w:cs="Times New Roman"/>
                <w:sz w:val="20"/>
                <w:szCs w:val="20"/>
                <w:lang w:val="en-US"/>
              </w:rPr>
              <w:t xml:space="preserve"> </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2016</w:t>
            </w:r>
          </w:p>
        </w:tc>
        <w:tc>
          <w:tcPr>
            <w:tcW w:w="995" w:type="dxa"/>
            <w:gridSpan w:val="2"/>
          </w:tcPr>
          <w:p w:rsidR="002F23AD" w:rsidRPr="008C5EAA"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t>ME</w:t>
            </w:r>
          </w:p>
          <w:p w:rsidR="002F23AD" w:rsidRPr="008C5EAA"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t>(DDIC)</w:t>
            </w:r>
          </w:p>
          <w:p w:rsidR="002F23AD" w:rsidRPr="003F2471" w:rsidRDefault="002F23AD" w:rsidP="002F23AD">
            <w:pPr>
              <w:jc w:val="center"/>
              <w:rPr>
                <w:rFonts w:ascii="Times New Roman" w:hAnsi="Times New Roman" w:cs="Times New Roman"/>
                <w:sz w:val="20"/>
                <w:szCs w:val="20"/>
                <w:lang w:val="en-US"/>
              </w:rPr>
            </w:pP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3F2471" w:rsidRDefault="002F23AD" w:rsidP="002F23AD">
            <w:pPr>
              <w:jc w:val="center"/>
              <w:rPr>
                <w:rFonts w:ascii="Times New Roman" w:hAnsi="Times New Roman" w:cs="Times New Roman"/>
                <w:sz w:val="20"/>
                <w:szCs w:val="20"/>
                <w:lang w:val="en-US"/>
              </w:rPr>
            </w:pPr>
            <w:r w:rsidRPr="001F1B19">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w:t>
            </w:r>
            <w:r w:rsidRPr="001F1B19">
              <w:rPr>
                <w:rFonts w:ascii="Times New Roman" w:hAnsi="Times New Roman" w:cs="Times New Roman"/>
                <w:sz w:val="20"/>
                <w:szCs w:val="20"/>
                <w:u w:val="single"/>
                <w:lang w:val="en-US"/>
              </w:rPr>
              <w:t xml:space="preserve"> legislativ</w:t>
            </w:r>
            <w:r w:rsidRPr="001F1B19">
              <w:rPr>
                <w:rFonts w:ascii="Times New Roman" w:hAnsi="Times New Roman" w:cs="Times New Roman"/>
                <w:sz w:val="20"/>
                <w:szCs w:val="20"/>
                <w:lang w:val="en-US"/>
              </w:rPr>
              <w:t xml:space="preserve"> publicat în MO</w:t>
            </w:r>
          </w:p>
        </w:tc>
      </w:tr>
      <w:tr w:rsidR="002F23AD" w:rsidRPr="003F2471" w:rsidTr="002F23AD">
        <w:trPr>
          <w:trHeight w:val="153"/>
        </w:trPr>
        <w:tc>
          <w:tcPr>
            <w:tcW w:w="536" w:type="dxa"/>
            <w:gridSpan w:val="2"/>
            <w:shd w:val="clear" w:color="auto" w:fill="B4C6E7" w:themeFill="accent5" w:themeFillTint="66"/>
          </w:tcPr>
          <w:p w:rsidR="002F23AD" w:rsidRPr="00A148A2" w:rsidRDefault="002F23AD" w:rsidP="002F23AD">
            <w:pPr>
              <w:jc w:val="center"/>
              <w:rPr>
                <w:rFonts w:ascii="Times New Roman" w:hAnsi="Times New Roman" w:cs="Times New Roman"/>
                <w:b/>
                <w:sz w:val="20"/>
                <w:szCs w:val="20"/>
                <w:lang w:val="en-US"/>
              </w:rPr>
            </w:pPr>
            <w:r w:rsidRPr="00A148A2">
              <w:rPr>
                <w:rFonts w:ascii="Times New Roman" w:hAnsi="Times New Roman" w:cs="Times New Roman"/>
                <w:b/>
                <w:sz w:val="20"/>
                <w:szCs w:val="20"/>
                <w:lang w:val="en-US"/>
              </w:rPr>
              <w:t>7</w:t>
            </w:r>
            <w:r>
              <w:rPr>
                <w:rFonts w:ascii="Times New Roman" w:hAnsi="Times New Roman" w:cs="Times New Roman"/>
                <w:b/>
                <w:sz w:val="20"/>
                <w:szCs w:val="20"/>
                <w:lang w:val="en-US"/>
              </w:rPr>
              <w:t>.</w:t>
            </w:r>
          </w:p>
        </w:tc>
        <w:tc>
          <w:tcPr>
            <w:tcW w:w="4142" w:type="dxa"/>
          </w:tcPr>
          <w:p w:rsidR="002F23AD" w:rsidRPr="003F2471" w:rsidRDefault="002F23AD" w:rsidP="002F23AD">
            <w:pPr>
              <w:ind w:right="141"/>
              <w:jc w:val="both"/>
              <w:rPr>
                <w:rFonts w:ascii="Times New Roman" w:hAnsi="Times New Roman" w:cs="Times New Roman"/>
                <w:sz w:val="20"/>
                <w:szCs w:val="20"/>
                <w:lang w:val="en-US"/>
              </w:rPr>
            </w:pPr>
            <w:r>
              <w:rPr>
                <w:rFonts w:ascii="Times New Roman" w:hAnsi="Times New Roman" w:cs="Times New Roman"/>
                <w:sz w:val="20"/>
                <w:szCs w:val="20"/>
                <w:lang w:val="en-US"/>
              </w:rPr>
              <w:t>Transpunerea și implementarea</w:t>
            </w:r>
            <w:r w:rsidRPr="003F2471">
              <w:rPr>
                <w:rFonts w:ascii="Times New Roman" w:hAnsi="Times New Roman" w:cs="Times New Roman"/>
                <w:bCs/>
                <w:sz w:val="20"/>
                <w:szCs w:val="20"/>
                <w:lang w:val="en-US"/>
              </w:rPr>
              <w:t xml:space="preserve"> </w:t>
            </w:r>
            <w:r w:rsidRPr="00A148A2">
              <w:rPr>
                <w:rFonts w:ascii="Times New Roman" w:hAnsi="Times New Roman" w:cs="Times New Roman"/>
                <w:b/>
                <w:bCs/>
                <w:sz w:val="20"/>
                <w:szCs w:val="20"/>
                <w:lang w:val="en-US"/>
              </w:rPr>
              <w:t xml:space="preserve">Directivei </w:t>
            </w:r>
            <w:r>
              <w:rPr>
                <w:rFonts w:ascii="Times New Roman" w:hAnsi="Times New Roman" w:cs="Times New Roman"/>
                <w:b/>
                <w:sz w:val="20"/>
                <w:szCs w:val="20"/>
                <w:lang w:val="en-US"/>
              </w:rPr>
              <w:t>98/34/CE</w:t>
            </w:r>
            <w:r w:rsidRPr="00A148A2">
              <w:rPr>
                <w:rFonts w:ascii="Times New Roman" w:hAnsi="Times New Roman" w:cs="Times New Roman"/>
                <w:bCs/>
                <w:sz w:val="20"/>
                <w:szCs w:val="20"/>
                <w:lang w:val="ro-RO"/>
              </w:rPr>
              <w:t xml:space="preserve"> </w:t>
            </w:r>
            <w:r w:rsidRPr="003F2471">
              <w:rPr>
                <w:rFonts w:ascii="Times New Roman" w:hAnsi="Times New Roman" w:cs="Times New Roman"/>
                <w:bCs/>
                <w:sz w:val="20"/>
                <w:szCs w:val="20"/>
                <w:lang w:val="ro-RO"/>
              </w:rPr>
              <w:t>de stabilire a unei proceduri pentru furnizarea de informații în domeniul standardelor și reglementărilor tehnice</w:t>
            </w:r>
          </w:p>
        </w:tc>
        <w:tc>
          <w:tcPr>
            <w:tcW w:w="3826" w:type="dxa"/>
          </w:tcPr>
          <w:p w:rsidR="002F23AD" w:rsidRPr="00A148A2" w:rsidRDefault="002F23AD" w:rsidP="002F23AD">
            <w:pPr>
              <w:rPr>
                <w:rFonts w:ascii="Times New Roman" w:hAnsi="Times New Roman" w:cs="Times New Roman"/>
                <w:b/>
                <w:sz w:val="20"/>
                <w:szCs w:val="20"/>
                <w:lang w:val="en-US"/>
              </w:rPr>
            </w:pPr>
            <w:r>
              <w:rPr>
                <w:rFonts w:ascii="Times New Roman" w:hAnsi="Times New Roman" w:cs="Times New Roman"/>
                <w:sz w:val="20"/>
                <w:szCs w:val="20"/>
                <w:lang w:val="en-US"/>
              </w:rPr>
              <w:t>Adoptarea Legii cu privire la standardizarea națională</w:t>
            </w:r>
            <w:r w:rsidRPr="00A148A2">
              <w:rPr>
                <w:rFonts w:ascii="Times New Roman" w:hAnsi="Times New Roman" w:cs="Times New Roman"/>
                <w:b/>
                <w:sz w:val="20"/>
                <w:szCs w:val="20"/>
                <w:lang w:val="en-US"/>
              </w:rPr>
              <w:t xml:space="preserve"> </w:t>
            </w:r>
          </w:p>
        </w:tc>
        <w:tc>
          <w:tcPr>
            <w:tcW w:w="1418" w:type="dxa"/>
          </w:tcPr>
          <w:p w:rsidR="002F23AD" w:rsidRPr="003F2471" w:rsidRDefault="002F23AD" w:rsidP="002F23AD">
            <w:pPr>
              <w:jc w:val="center"/>
              <w:rPr>
                <w:rFonts w:ascii="Times New Roman" w:hAnsi="Times New Roman" w:cs="Times New Roman"/>
                <w:sz w:val="20"/>
                <w:szCs w:val="20"/>
                <w:lang w:val="en-US"/>
              </w:rPr>
            </w:pPr>
            <w:r w:rsidRPr="00D86695">
              <w:rPr>
                <w:rFonts w:ascii="Times New Roman" w:hAnsi="Times New Roman" w:cs="Times New Roman"/>
                <w:sz w:val="20"/>
                <w:szCs w:val="20"/>
                <w:lang w:val="en-US"/>
              </w:rPr>
              <w:t>Trim IV, 2016</w:t>
            </w:r>
          </w:p>
        </w:tc>
        <w:tc>
          <w:tcPr>
            <w:tcW w:w="995" w:type="dxa"/>
            <w:gridSpan w:val="2"/>
          </w:tcPr>
          <w:p w:rsidR="002F23AD" w:rsidRPr="008C5EAA"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t>(DDIC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A148A2" w:rsidRDefault="002F23AD" w:rsidP="002F23AD">
            <w:pPr>
              <w:jc w:val="center"/>
              <w:rPr>
                <w:rFonts w:ascii="Times New Roman" w:hAnsi="Times New Roman" w:cs="Times New Roman"/>
                <w:b/>
                <w:sz w:val="20"/>
                <w:szCs w:val="20"/>
                <w:lang w:val="en-US"/>
              </w:rPr>
            </w:pPr>
            <w:r w:rsidRPr="001F1B19">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w:t>
            </w:r>
            <w:r w:rsidRPr="001F1B19">
              <w:rPr>
                <w:rFonts w:ascii="Times New Roman" w:hAnsi="Times New Roman" w:cs="Times New Roman"/>
                <w:sz w:val="20"/>
                <w:szCs w:val="20"/>
                <w:u w:val="single"/>
                <w:lang w:val="en-US"/>
              </w:rPr>
              <w:t xml:space="preserve"> legislativ</w:t>
            </w:r>
            <w:r w:rsidRPr="001F1B19">
              <w:rPr>
                <w:rFonts w:ascii="Times New Roman" w:hAnsi="Times New Roman" w:cs="Times New Roman"/>
                <w:sz w:val="20"/>
                <w:szCs w:val="20"/>
                <w:lang w:val="en-US"/>
              </w:rPr>
              <w:t xml:space="preserve"> publicat în MO</w:t>
            </w:r>
          </w:p>
        </w:tc>
      </w:tr>
      <w:tr w:rsidR="002F23AD" w:rsidRPr="003F2471" w:rsidTr="002F23AD">
        <w:trPr>
          <w:trHeight w:val="153"/>
        </w:trPr>
        <w:tc>
          <w:tcPr>
            <w:tcW w:w="536" w:type="dxa"/>
            <w:gridSpan w:val="2"/>
            <w:shd w:val="clear" w:color="auto" w:fill="B4C6E7" w:themeFill="accent5" w:themeFillTint="66"/>
          </w:tcPr>
          <w:p w:rsidR="002F23AD" w:rsidRPr="00995B02"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4142" w:type="dxa"/>
          </w:tcPr>
          <w:p w:rsidR="002F23AD" w:rsidRPr="00995B02" w:rsidRDefault="002F23AD" w:rsidP="002F23AD">
            <w:pPr>
              <w:ind w:right="141"/>
              <w:jc w:val="both"/>
              <w:rPr>
                <w:rFonts w:ascii="Times New Roman" w:hAnsi="Times New Roman" w:cs="Times New Roman"/>
                <w:sz w:val="20"/>
                <w:szCs w:val="20"/>
                <w:lang w:val="en-US"/>
              </w:rPr>
            </w:pPr>
            <w:r w:rsidRPr="00995B02">
              <w:rPr>
                <w:rFonts w:ascii="Times New Roman" w:hAnsi="Times New Roman" w:cs="Times New Roman"/>
                <w:sz w:val="20"/>
                <w:szCs w:val="20"/>
                <w:lang w:val="en-US"/>
              </w:rPr>
              <w:t xml:space="preserve">Transpunerea și implementarea </w:t>
            </w:r>
            <w:r w:rsidRPr="00995B02">
              <w:rPr>
                <w:rFonts w:ascii="Times New Roman" w:hAnsi="Times New Roman"/>
                <w:b/>
                <w:sz w:val="20"/>
                <w:szCs w:val="20"/>
                <w:lang w:val="ro-RO"/>
              </w:rPr>
              <w:t>Directivei 2014/32/UE</w:t>
            </w:r>
            <w:r w:rsidRPr="00995B02">
              <w:rPr>
                <w:rFonts w:ascii="Times New Roman" w:hAnsi="Times New Roman"/>
                <w:sz w:val="20"/>
                <w:szCs w:val="20"/>
                <w:lang w:val="ro-RO"/>
              </w:rPr>
              <w:t xml:space="preserve"> a Parlamentului European și a Consiliului din 26 februarie 2014 privind armonizarea legislației statelor membre referitoare la punerea la dispoziție pe piață a </w:t>
            </w:r>
            <w:r w:rsidRPr="00995B02">
              <w:rPr>
                <w:rFonts w:ascii="Times New Roman" w:hAnsi="Times New Roman"/>
                <w:sz w:val="20"/>
                <w:szCs w:val="20"/>
                <w:lang w:val="ro-RO"/>
              </w:rPr>
              <w:lastRenderedPageBreak/>
              <w:t>mijloacelor de măsurare</w:t>
            </w:r>
          </w:p>
        </w:tc>
        <w:tc>
          <w:tcPr>
            <w:tcW w:w="3826" w:type="dxa"/>
          </w:tcPr>
          <w:p w:rsidR="002F23AD" w:rsidRPr="003F2471" w:rsidRDefault="002F23AD" w:rsidP="002F23AD">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Aprobarea modificărilor la Hotărîrea Guvernului nr.</w:t>
            </w:r>
            <w:r w:rsidRPr="00732B69">
              <w:rPr>
                <w:rFonts w:ascii="Times New Roman" w:hAnsi="Times New Roman" w:cs="Times New Roman"/>
                <w:sz w:val="20"/>
                <w:szCs w:val="20"/>
                <w:lang w:val="en-US"/>
              </w:rPr>
              <w:t>408 din 16.06.2015 cu privire la aprobarea Reglementării tehnice privind punerea la dispoziţie pe piaţă a mijloacelor de măsurare.</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2016</w:t>
            </w:r>
          </w:p>
        </w:tc>
        <w:tc>
          <w:tcPr>
            <w:tcW w:w="995" w:type="dxa"/>
            <w:gridSpan w:val="2"/>
          </w:tcPr>
          <w:p w:rsidR="002F23AD" w:rsidRPr="008C5EAA"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t>ME</w:t>
            </w:r>
          </w:p>
          <w:p w:rsidR="002F23AD"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t>(DDIC</w:t>
            </w:r>
            <w:r>
              <w:rPr>
                <w:rFonts w:ascii="Times New Roman" w:hAnsi="Times New Roman" w:cs="Times New Roman"/>
                <w:sz w:val="20"/>
                <w:szCs w:val="20"/>
                <w:lang w:val="en-US"/>
              </w:rPr>
              <w:t xml:space="preserve">) </w:t>
            </w:r>
          </w:p>
          <w:p w:rsidR="002F23AD" w:rsidRPr="003F2471" w:rsidRDefault="002F23AD" w:rsidP="002F23AD">
            <w:pPr>
              <w:jc w:val="center"/>
              <w:rPr>
                <w:rFonts w:ascii="Times New Roman" w:hAnsi="Times New Roman" w:cs="Times New Roman"/>
                <w:sz w:val="20"/>
                <w:szCs w:val="20"/>
                <w:lang w:val="en-US"/>
              </w:rPr>
            </w:pP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3F2471" w:rsidRDefault="002F23AD" w:rsidP="002F23AD">
            <w:pPr>
              <w:jc w:val="center"/>
              <w:rPr>
                <w:rFonts w:ascii="Times New Roman" w:hAnsi="Times New Roman" w:cs="Times New Roman"/>
                <w:sz w:val="20"/>
                <w:szCs w:val="20"/>
                <w:lang w:val="en-US"/>
              </w:rPr>
            </w:pPr>
            <w:r w:rsidRPr="001F1B19">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normativ publicat în MO</w:t>
            </w:r>
          </w:p>
        </w:tc>
      </w:tr>
      <w:tr w:rsidR="002F23AD" w:rsidRPr="003F2471" w:rsidTr="002F23AD">
        <w:trPr>
          <w:trHeight w:val="153"/>
        </w:trPr>
        <w:tc>
          <w:tcPr>
            <w:tcW w:w="536" w:type="dxa"/>
            <w:gridSpan w:val="2"/>
            <w:shd w:val="clear" w:color="auto" w:fill="B4C6E7" w:themeFill="accent5" w:themeFillTint="66"/>
          </w:tcPr>
          <w:p w:rsidR="002F23AD" w:rsidRPr="00CA6024"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4142" w:type="dxa"/>
          </w:tcPr>
          <w:p w:rsidR="002F23AD" w:rsidRPr="00CA6024" w:rsidRDefault="002F23AD" w:rsidP="002F23AD">
            <w:pPr>
              <w:ind w:right="141"/>
              <w:jc w:val="both"/>
              <w:rPr>
                <w:rFonts w:ascii="Times New Roman" w:hAnsi="Times New Roman" w:cs="Times New Roman"/>
                <w:sz w:val="20"/>
                <w:szCs w:val="20"/>
                <w:lang w:val="en-US"/>
              </w:rPr>
            </w:pPr>
            <w:r w:rsidRPr="00CA6024">
              <w:rPr>
                <w:rFonts w:ascii="Times New Roman" w:hAnsi="Times New Roman" w:cs="Times New Roman"/>
                <w:sz w:val="20"/>
                <w:szCs w:val="20"/>
                <w:lang w:val="en-US"/>
              </w:rPr>
              <w:t xml:space="preserve">Transpunerea și implementarea prevederilor </w:t>
            </w:r>
            <w:r w:rsidRPr="00CA6024">
              <w:rPr>
                <w:rFonts w:ascii="Times New Roman" w:hAnsi="Times New Roman"/>
                <w:b/>
                <w:sz w:val="20"/>
                <w:szCs w:val="20"/>
                <w:lang w:val="ro-RO"/>
              </w:rPr>
              <w:t>Directivei 2014/31/CE</w:t>
            </w:r>
            <w:r w:rsidRPr="00CA6024">
              <w:rPr>
                <w:rFonts w:ascii="Times New Roman" w:hAnsi="Times New Roman"/>
                <w:sz w:val="20"/>
                <w:szCs w:val="20"/>
                <w:lang w:val="ro-RO"/>
              </w:rPr>
              <w:t xml:space="preserve"> a Parlamentului European și a Consiliului din 26 februarie 2014 privind armonizarea legislației statelor membre referitoare la punerea la dispoziție pe piață a aparatelor de cîntărit cu funcționare neautomată</w:t>
            </w:r>
          </w:p>
        </w:tc>
        <w:tc>
          <w:tcPr>
            <w:tcW w:w="3826" w:type="dxa"/>
          </w:tcPr>
          <w:p w:rsidR="002F23AD" w:rsidRPr="00BD7126" w:rsidRDefault="002F23AD" w:rsidP="002F23AD">
            <w:pPr>
              <w:jc w:val="both"/>
              <w:rPr>
                <w:rFonts w:ascii="Times New Roman" w:hAnsi="Times New Roman" w:cs="Times New Roman"/>
                <w:bCs/>
                <w:sz w:val="20"/>
                <w:szCs w:val="20"/>
                <w:lang w:val="fr-FR"/>
              </w:rPr>
            </w:pPr>
            <w:r w:rsidRPr="00BD7126">
              <w:rPr>
                <w:rFonts w:ascii="Times New Roman" w:hAnsi="Times New Roman" w:cs="Times New Roman"/>
                <w:sz w:val="20"/>
                <w:szCs w:val="20"/>
                <w:lang w:val="fr-FR"/>
              </w:rPr>
              <w:t xml:space="preserve">Aprobarea modificărilor la Hotărîrea Guvernului nr. 267 din 08.04.2014 cu privire la aprobarea </w:t>
            </w:r>
            <w:r w:rsidRPr="00BD7126">
              <w:rPr>
                <w:rFonts w:ascii="Times New Roman" w:hAnsi="Times New Roman" w:cs="Times New Roman"/>
                <w:bCs/>
                <w:sz w:val="20"/>
                <w:szCs w:val="20"/>
                <w:lang w:val="fr-FR"/>
              </w:rPr>
              <w:t>Reglementării tehnice</w:t>
            </w:r>
          </w:p>
          <w:p w:rsidR="002F23AD" w:rsidRPr="00CA6024" w:rsidRDefault="002F23AD" w:rsidP="002F23AD">
            <w:pPr>
              <w:jc w:val="both"/>
              <w:rPr>
                <w:rFonts w:ascii="Times New Roman" w:hAnsi="Times New Roman" w:cs="Times New Roman"/>
                <w:bCs/>
                <w:sz w:val="20"/>
                <w:szCs w:val="20"/>
                <w:lang w:val="en-US"/>
              </w:rPr>
            </w:pPr>
            <w:r w:rsidRPr="00CA6024">
              <w:rPr>
                <w:rFonts w:ascii="Times New Roman" w:hAnsi="Times New Roman" w:cs="Times New Roman"/>
                <w:bCs/>
                <w:sz w:val="20"/>
                <w:szCs w:val="20"/>
                <w:lang w:val="en-US"/>
              </w:rPr>
              <w:t>privind aparatele de cîntărit neautomate</w:t>
            </w:r>
          </w:p>
          <w:p w:rsidR="002F23AD" w:rsidRPr="00CA6024" w:rsidRDefault="002F23AD" w:rsidP="002F23AD">
            <w:pPr>
              <w:jc w:val="both"/>
              <w:rPr>
                <w:rFonts w:ascii="Times New Roman" w:hAnsi="Times New Roman" w:cs="Times New Roman"/>
                <w:sz w:val="20"/>
                <w:szCs w:val="20"/>
                <w:lang w:val="en-US"/>
              </w:rPr>
            </w:pP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2016</w:t>
            </w:r>
          </w:p>
        </w:tc>
        <w:tc>
          <w:tcPr>
            <w:tcW w:w="995" w:type="dxa"/>
            <w:gridSpan w:val="2"/>
          </w:tcPr>
          <w:p w:rsidR="002F23AD" w:rsidRPr="00CA6024" w:rsidRDefault="002F23AD" w:rsidP="002F23AD">
            <w:pPr>
              <w:jc w:val="center"/>
              <w:rPr>
                <w:rFonts w:ascii="Times New Roman" w:hAnsi="Times New Roman" w:cs="Times New Roman"/>
                <w:sz w:val="20"/>
                <w:szCs w:val="20"/>
                <w:lang w:val="en-US"/>
              </w:rPr>
            </w:pPr>
            <w:r w:rsidRPr="00CA6024">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sidRPr="00CA6024">
              <w:rPr>
                <w:rFonts w:ascii="Times New Roman" w:hAnsi="Times New Roman" w:cs="Times New Roman"/>
                <w:sz w:val="20"/>
                <w:szCs w:val="20"/>
                <w:lang w:val="en-US"/>
              </w:rPr>
              <w:t>(DDIC)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3F2471" w:rsidRDefault="002F23AD" w:rsidP="002F23AD">
            <w:pPr>
              <w:jc w:val="center"/>
              <w:rPr>
                <w:rFonts w:ascii="Times New Roman" w:hAnsi="Times New Roman" w:cs="Times New Roman"/>
                <w:sz w:val="20"/>
                <w:szCs w:val="20"/>
                <w:lang w:val="en-US"/>
              </w:rPr>
            </w:pPr>
            <w:r w:rsidRPr="00CA6024">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normativ</w:t>
            </w:r>
            <w:r w:rsidRPr="00CA6024">
              <w:rPr>
                <w:rFonts w:ascii="Times New Roman" w:hAnsi="Times New Roman" w:cs="Times New Roman"/>
                <w:sz w:val="20"/>
                <w:szCs w:val="20"/>
                <w:lang w:val="en-US"/>
              </w:rPr>
              <w:t xml:space="preserve"> publicat în MO</w:t>
            </w:r>
          </w:p>
        </w:tc>
      </w:tr>
      <w:tr w:rsidR="002F23AD" w:rsidRPr="003F2471" w:rsidTr="002F23AD">
        <w:trPr>
          <w:trHeight w:val="153"/>
        </w:trPr>
        <w:tc>
          <w:tcPr>
            <w:tcW w:w="536" w:type="dxa"/>
            <w:gridSpan w:val="2"/>
            <w:shd w:val="clear" w:color="auto" w:fill="B4C6E7" w:themeFill="accent5"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c>
          <w:tcPr>
            <w:tcW w:w="4142" w:type="dxa"/>
          </w:tcPr>
          <w:p w:rsidR="002F23AD" w:rsidRPr="00CA6024" w:rsidRDefault="002F23AD" w:rsidP="002F23AD">
            <w:pPr>
              <w:ind w:right="141"/>
              <w:jc w:val="both"/>
              <w:rPr>
                <w:rFonts w:ascii="Times New Roman" w:hAnsi="Times New Roman" w:cs="Times New Roman"/>
                <w:sz w:val="20"/>
                <w:szCs w:val="20"/>
                <w:lang w:val="en-US"/>
              </w:rPr>
            </w:pPr>
            <w:r w:rsidRPr="0098364C">
              <w:rPr>
                <w:rStyle w:val="Strong"/>
                <w:rFonts w:ascii="Times New Roman" w:hAnsi="Times New Roman" w:cs="Times New Roman"/>
                <w:b w:val="0"/>
                <w:sz w:val="19"/>
                <w:szCs w:val="19"/>
                <w:highlight w:val="yellow"/>
                <w:bdr w:val="none" w:sz="0" w:space="0" w:color="auto" w:frame="1"/>
                <w:shd w:val="clear" w:color="auto" w:fill="FFFFFF"/>
              </w:rPr>
              <w:t xml:space="preserve">Transpunerea și implementarea prevederilor </w:t>
            </w:r>
            <w:r w:rsidRPr="0098364C">
              <w:rPr>
                <w:rStyle w:val="Strong"/>
                <w:rFonts w:ascii="Times New Roman" w:hAnsi="Times New Roman" w:cs="Times New Roman"/>
                <w:sz w:val="19"/>
                <w:szCs w:val="19"/>
                <w:highlight w:val="yellow"/>
                <w:bdr w:val="none" w:sz="0" w:space="0" w:color="auto" w:frame="1"/>
                <w:shd w:val="clear" w:color="auto" w:fill="FFFFFF"/>
              </w:rPr>
              <w:t>Regulamentul (CE) nr. 1907/2006</w:t>
            </w:r>
            <w:r w:rsidRPr="0098364C">
              <w:rPr>
                <w:rStyle w:val="Strong"/>
                <w:rFonts w:ascii="Times New Roman" w:hAnsi="Times New Roman" w:cs="Times New Roman"/>
                <w:b w:val="0"/>
                <w:sz w:val="19"/>
                <w:szCs w:val="19"/>
                <w:highlight w:val="yellow"/>
                <w:bdr w:val="none" w:sz="0" w:space="0" w:color="auto" w:frame="1"/>
                <w:shd w:val="clear" w:color="auto" w:fill="FFFFFF"/>
              </w:rPr>
              <w:t xml:space="preserve"> al Parlamentului European și al Consiliului din 18 decembrie 2006</w:t>
            </w:r>
            <w:r w:rsidRPr="00BD7126">
              <w:rPr>
                <w:rStyle w:val="Strong"/>
                <w:rFonts w:ascii="Times New Roman" w:hAnsi="Times New Roman" w:cs="Times New Roman"/>
                <w:b w:val="0"/>
                <w:sz w:val="19"/>
                <w:szCs w:val="19"/>
                <w:bdr w:val="none" w:sz="0" w:space="0" w:color="auto" w:frame="1"/>
                <w:shd w:val="clear" w:color="auto" w:fill="FFFFFF"/>
              </w:rPr>
              <w:t xml:space="preserve"> privind înregistrarea, evaluarea, autorizarea și restricționarea substanțelor chimice (REACH), de înființare a Agenției Europene pentru Produse Chimice</w:t>
            </w:r>
          </w:p>
        </w:tc>
        <w:tc>
          <w:tcPr>
            <w:tcW w:w="3826" w:type="dxa"/>
          </w:tcPr>
          <w:p w:rsidR="002F23AD" w:rsidRPr="00EB365A" w:rsidRDefault="002F23AD" w:rsidP="002F23AD">
            <w:pPr>
              <w:jc w:val="both"/>
              <w:rPr>
                <w:rFonts w:ascii="Times New Roman" w:hAnsi="Times New Roman" w:cs="Times New Roman"/>
                <w:sz w:val="20"/>
                <w:szCs w:val="20"/>
                <w:lang w:val="en-US"/>
              </w:rPr>
            </w:pPr>
            <w:r>
              <w:rPr>
                <w:rFonts w:ascii="Times New Roman" w:hAnsi="Times New Roman"/>
                <w:sz w:val="20"/>
                <w:szCs w:val="20"/>
                <w:lang w:val="en-US"/>
              </w:rPr>
              <w:t>A</w:t>
            </w:r>
            <w:r w:rsidRPr="00BD7126">
              <w:rPr>
                <w:rFonts w:ascii="Times New Roman" w:hAnsi="Times New Roman"/>
                <w:sz w:val="20"/>
                <w:szCs w:val="20"/>
                <w:lang w:val="ro-RO"/>
              </w:rPr>
              <w:t>probarea Hotărîrii Guvernului cu privire la organizarea şi funcţionarea Agenţiei pentru Substanţe Chimice</w:t>
            </w:r>
          </w:p>
        </w:tc>
        <w:tc>
          <w:tcPr>
            <w:tcW w:w="1418" w:type="dxa"/>
          </w:tcPr>
          <w:p w:rsidR="002F23AD" w:rsidRDefault="002F23AD" w:rsidP="002F23AD">
            <w:pPr>
              <w:jc w:val="center"/>
              <w:rPr>
                <w:rFonts w:ascii="Times New Roman" w:hAnsi="Times New Roman" w:cs="Times New Roman"/>
                <w:sz w:val="20"/>
                <w:szCs w:val="20"/>
                <w:lang w:val="en-US"/>
              </w:rPr>
            </w:pPr>
            <w:r w:rsidRPr="00BD7126">
              <w:rPr>
                <w:rFonts w:ascii="Times New Roman" w:hAnsi="Times New Roman" w:cs="Times New Roman"/>
                <w:sz w:val="20"/>
                <w:szCs w:val="20"/>
                <w:highlight w:val="yellow"/>
                <w:lang w:val="en-US"/>
              </w:rPr>
              <w:t>Trim. IV, 2016</w:t>
            </w:r>
          </w:p>
        </w:tc>
        <w:tc>
          <w:tcPr>
            <w:tcW w:w="995" w:type="dxa"/>
            <w:gridSpan w:val="2"/>
          </w:tcPr>
          <w:p w:rsidR="002F23AD" w:rsidRPr="00CA6024"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ro-RO"/>
              </w:rPr>
              <w:t>MM</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EA4F24"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normativ publicat în MO</w:t>
            </w:r>
          </w:p>
        </w:tc>
      </w:tr>
      <w:tr w:rsidR="002F23AD" w:rsidRPr="00EB365A" w:rsidTr="002F23AD">
        <w:trPr>
          <w:trHeight w:val="153"/>
        </w:trPr>
        <w:tc>
          <w:tcPr>
            <w:tcW w:w="536" w:type="dxa"/>
            <w:gridSpan w:val="2"/>
            <w:shd w:val="clear" w:color="auto" w:fill="B4C6E7" w:themeFill="accent5"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c>
          <w:tcPr>
            <w:tcW w:w="4142" w:type="dxa"/>
          </w:tcPr>
          <w:p w:rsidR="002F23AD" w:rsidRPr="0098364C" w:rsidRDefault="002F23AD" w:rsidP="002F23AD">
            <w:pPr>
              <w:ind w:right="141"/>
              <w:jc w:val="both"/>
              <w:rPr>
                <w:rStyle w:val="Strong"/>
                <w:rFonts w:ascii="Times New Roman" w:hAnsi="Times New Roman" w:cs="Times New Roman"/>
                <w:b w:val="0"/>
                <w:sz w:val="19"/>
                <w:szCs w:val="19"/>
                <w:highlight w:val="yellow"/>
                <w:bdr w:val="none" w:sz="0" w:space="0" w:color="auto" w:frame="1"/>
                <w:shd w:val="clear" w:color="auto" w:fill="FFFFFF"/>
              </w:rPr>
            </w:pPr>
            <w:r>
              <w:rPr>
                <w:rStyle w:val="Strong"/>
                <w:rFonts w:ascii="Times New Roman" w:hAnsi="Times New Roman" w:cs="Times New Roman"/>
                <w:b w:val="0"/>
                <w:sz w:val="19"/>
                <w:szCs w:val="19"/>
                <w:bdr w:val="none" w:sz="0" w:space="0" w:color="auto" w:frame="1"/>
                <w:shd w:val="clear" w:color="auto" w:fill="FFFFFF"/>
              </w:rPr>
              <w:t xml:space="preserve">Transpunerea și implementarea prevederilor </w:t>
            </w:r>
            <w:r w:rsidRPr="00BD7126">
              <w:rPr>
                <w:rStyle w:val="Strong"/>
                <w:rFonts w:ascii="Times New Roman" w:hAnsi="Times New Roman" w:cs="Times New Roman"/>
                <w:sz w:val="20"/>
                <w:szCs w:val="20"/>
                <w:bdr w:val="none" w:sz="0" w:space="0" w:color="auto" w:frame="1"/>
                <w:shd w:val="clear" w:color="auto" w:fill="FFFFFF"/>
              </w:rPr>
              <w:t>Regulamentul (ce) nr. 440/2008</w:t>
            </w:r>
            <w:r>
              <w:rPr>
                <w:rStyle w:val="Strong"/>
                <w:rFonts w:ascii="Times New Roman" w:hAnsi="Times New Roman" w:cs="Times New Roman"/>
                <w:b w:val="0"/>
                <w:sz w:val="20"/>
                <w:szCs w:val="20"/>
                <w:bdr w:val="none" w:sz="0" w:space="0" w:color="auto" w:frame="1"/>
                <w:shd w:val="clear" w:color="auto" w:fill="FFFFFF"/>
              </w:rPr>
              <w:t xml:space="preserve"> a</w:t>
            </w:r>
            <w:r w:rsidRPr="00BD7126">
              <w:rPr>
                <w:rStyle w:val="Strong"/>
                <w:rFonts w:ascii="Times New Roman" w:hAnsi="Times New Roman" w:cs="Times New Roman"/>
                <w:b w:val="0"/>
                <w:sz w:val="20"/>
                <w:szCs w:val="20"/>
                <w:bdr w:val="none" w:sz="0" w:space="0" w:color="auto" w:frame="1"/>
                <w:shd w:val="clear" w:color="auto" w:fill="FFFFFF"/>
              </w:rPr>
              <w:t xml:space="preserve">l </w:t>
            </w:r>
            <w:r>
              <w:rPr>
                <w:rStyle w:val="Strong"/>
                <w:rFonts w:ascii="Times New Roman" w:hAnsi="Times New Roman" w:cs="Times New Roman"/>
                <w:b w:val="0"/>
                <w:sz w:val="20"/>
                <w:szCs w:val="20"/>
                <w:bdr w:val="none" w:sz="0" w:space="0" w:color="auto" w:frame="1"/>
                <w:shd w:val="clear" w:color="auto" w:fill="FFFFFF"/>
              </w:rPr>
              <w:t>C</w:t>
            </w:r>
            <w:r w:rsidRPr="00BD7126">
              <w:rPr>
                <w:rStyle w:val="Strong"/>
                <w:rFonts w:ascii="Times New Roman" w:hAnsi="Times New Roman" w:cs="Times New Roman"/>
                <w:b w:val="0"/>
                <w:sz w:val="20"/>
                <w:szCs w:val="20"/>
                <w:bdr w:val="none" w:sz="0" w:space="0" w:color="auto" w:frame="1"/>
                <w:shd w:val="clear" w:color="auto" w:fill="FFFFFF"/>
              </w:rPr>
              <w:t>omisiei din 30 mai 2008 de stabilire a metodelor de testare în temeiul Regulamentului (CE) nr. 1907/2006 al Parlamentului European și al Consiliului privind înregistrarea, evaluarea, autorizarea și restricționarea substanțelor chimice (REACH</w:t>
            </w:r>
          </w:p>
        </w:tc>
        <w:tc>
          <w:tcPr>
            <w:tcW w:w="3826" w:type="dxa"/>
          </w:tcPr>
          <w:p w:rsidR="002F23AD" w:rsidRPr="00EB365A" w:rsidRDefault="002F23AD" w:rsidP="002F23AD">
            <w:pPr>
              <w:jc w:val="both"/>
              <w:rPr>
                <w:rFonts w:ascii="Times New Roman" w:hAnsi="Times New Roman"/>
                <w:sz w:val="20"/>
                <w:szCs w:val="20"/>
              </w:rPr>
            </w:pPr>
            <w:r w:rsidRPr="00EB365A">
              <w:rPr>
                <w:rFonts w:ascii="Times New Roman" w:hAnsi="Times New Roman"/>
                <w:sz w:val="20"/>
                <w:szCs w:val="20"/>
              </w:rPr>
              <w:t>A</w:t>
            </w:r>
            <w:r w:rsidRPr="00BD7126">
              <w:rPr>
                <w:rFonts w:ascii="Times New Roman" w:hAnsi="Times New Roman"/>
                <w:sz w:val="20"/>
                <w:szCs w:val="20"/>
                <w:lang w:val="ro-RO"/>
              </w:rPr>
              <w:t>probarea Hotărîrii Guvernului cu privire la organizarea şi funcţionarea Agenţiei pentru Substanţe Chimice</w:t>
            </w:r>
          </w:p>
        </w:tc>
        <w:tc>
          <w:tcPr>
            <w:tcW w:w="1418" w:type="dxa"/>
          </w:tcPr>
          <w:p w:rsidR="002F23AD" w:rsidRPr="00EB365A" w:rsidRDefault="002F23AD" w:rsidP="002F23AD">
            <w:pPr>
              <w:jc w:val="center"/>
              <w:rPr>
                <w:rFonts w:ascii="Times New Roman" w:hAnsi="Times New Roman" w:cs="Times New Roman"/>
                <w:sz w:val="20"/>
                <w:szCs w:val="20"/>
                <w:highlight w:val="yellow"/>
              </w:rPr>
            </w:pPr>
            <w:r w:rsidRPr="00BD7126">
              <w:rPr>
                <w:rFonts w:ascii="Times New Roman" w:hAnsi="Times New Roman" w:cs="Times New Roman"/>
                <w:sz w:val="20"/>
                <w:szCs w:val="20"/>
                <w:highlight w:val="yellow"/>
                <w:lang w:val="en-US"/>
              </w:rPr>
              <w:t>Trim. IV, 2016</w:t>
            </w:r>
          </w:p>
        </w:tc>
        <w:tc>
          <w:tcPr>
            <w:tcW w:w="995" w:type="dxa"/>
            <w:gridSpan w:val="2"/>
          </w:tcPr>
          <w:p w:rsidR="002F23AD"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MM</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EB365A" w:rsidRDefault="002F23AD" w:rsidP="002F23AD">
            <w:pPr>
              <w:jc w:val="center"/>
              <w:rPr>
                <w:rFonts w:ascii="Times New Roman" w:hAnsi="Times New Roman" w:cs="Times New Roman"/>
                <w:sz w:val="20"/>
                <w:szCs w:val="20"/>
              </w:rPr>
            </w:pPr>
            <w:r w:rsidRPr="00BD7126">
              <w:rPr>
                <w:rFonts w:ascii="Times New Roman" w:hAnsi="Times New Roman" w:cs="Times New Roman"/>
                <w:sz w:val="20"/>
                <w:szCs w:val="20"/>
                <w:lang w:val="fr-FR"/>
              </w:rPr>
              <w:t>Alte surse</w:t>
            </w:r>
          </w:p>
        </w:tc>
        <w:tc>
          <w:tcPr>
            <w:tcW w:w="1275" w:type="dxa"/>
          </w:tcPr>
          <w:p w:rsidR="002F23AD" w:rsidRPr="00EB365A" w:rsidRDefault="002F23AD" w:rsidP="002F23AD">
            <w:pPr>
              <w:jc w:val="center"/>
              <w:rPr>
                <w:rFonts w:ascii="Times New Roman" w:hAnsi="Times New Roman" w:cs="Times New Roman"/>
                <w:sz w:val="20"/>
                <w:szCs w:val="20"/>
              </w:rPr>
            </w:pPr>
            <w:r>
              <w:rPr>
                <w:rFonts w:ascii="Times New Roman" w:hAnsi="Times New Roman" w:cs="Times New Roman"/>
                <w:sz w:val="20"/>
                <w:szCs w:val="20"/>
                <w:lang w:val="en-US"/>
              </w:rPr>
              <w:t>Act normativ publicat în MO</w:t>
            </w:r>
          </w:p>
        </w:tc>
      </w:tr>
      <w:tr w:rsidR="002F23AD" w:rsidRPr="00EB365A" w:rsidTr="002F23AD">
        <w:trPr>
          <w:trHeight w:val="153"/>
        </w:trPr>
        <w:tc>
          <w:tcPr>
            <w:tcW w:w="536" w:type="dxa"/>
            <w:gridSpan w:val="2"/>
            <w:shd w:val="clear" w:color="auto" w:fill="B4C6E7" w:themeFill="accent5"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12.</w:t>
            </w:r>
          </w:p>
        </w:tc>
        <w:tc>
          <w:tcPr>
            <w:tcW w:w="4142" w:type="dxa"/>
          </w:tcPr>
          <w:p w:rsidR="002F23AD" w:rsidRPr="00EA4F24" w:rsidRDefault="002F23AD" w:rsidP="002F23AD">
            <w:pPr>
              <w:ind w:right="141"/>
              <w:jc w:val="both"/>
              <w:rPr>
                <w:rStyle w:val="Strong"/>
                <w:rFonts w:ascii="Times New Roman" w:hAnsi="Times New Roman" w:cs="Times New Roman"/>
                <w:b w:val="0"/>
                <w:sz w:val="20"/>
                <w:szCs w:val="20"/>
                <w:bdr w:val="none" w:sz="0" w:space="0" w:color="auto" w:frame="1"/>
                <w:shd w:val="clear" w:color="auto" w:fill="FFFFFF"/>
              </w:rPr>
            </w:pPr>
            <w:r>
              <w:rPr>
                <w:rStyle w:val="Strong"/>
                <w:rFonts w:ascii="Times New Roman" w:hAnsi="Times New Roman" w:cs="Times New Roman"/>
                <w:b w:val="0"/>
                <w:sz w:val="19"/>
                <w:szCs w:val="19"/>
                <w:bdr w:val="none" w:sz="0" w:space="0" w:color="auto" w:frame="1"/>
                <w:shd w:val="clear" w:color="auto" w:fill="FFFFFF"/>
              </w:rPr>
              <w:t xml:space="preserve">Transpunerea și implementarea prevederilor </w:t>
            </w:r>
            <w:r>
              <w:rPr>
                <w:rFonts w:ascii="Times New Roman" w:hAnsi="Times New Roman"/>
                <w:b/>
                <w:bCs/>
                <w:sz w:val="20"/>
                <w:szCs w:val="20"/>
                <w:lang w:val="ro-RO"/>
              </w:rPr>
              <w:t>Directivei</w:t>
            </w:r>
            <w:r w:rsidRPr="00EA4F24">
              <w:rPr>
                <w:rFonts w:ascii="Times New Roman" w:hAnsi="Times New Roman"/>
                <w:b/>
                <w:bCs/>
                <w:sz w:val="20"/>
                <w:szCs w:val="20"/>
                <w:lang w:val="ro-RO"/>
              </w:rPr>
              <w:t xml:space="preserve"> 94/62/CE</w:t>
            </w:r>
            <w:r w:rsidRPr="00EA4F24">
              <w:rPr>
                <w:rFonts w:ascii="Times New Roman" w:hAnsi="Times New Roman"/>
                <w:sz w:val="20"/>
                <w:szCs w:val="20"/>
                <w:lang w:val="ro-RO"/>
              </w:rPr>
              <w:t xml:space="preserve"> A Parlamentului European şi a Consiliului din 20 decembrie 1994 privind ambalajele şi deşeurile de ambalaje</w:t>
            </w:r>
          </w:p>
        </w:tc>
        <w:tc>
          <w:tcPr>
            <w:tcW w:w="3826" w:type="dxa"/>
          </w:tcPr>
          <w:p w:rsidR="002F23AD" w:rsidRPr="00EA4F24" w:rsidRDefault="002F23AD" w:rsidP="002F23AD">
            <w:pPr>
              <w:jc w:val="both"/>
              <w:rPr>
                <w:rFonts w:ascii="Times New Roman" w:hAnsi="Times New Roman"/>
                <w:sz w:val="20"/>
                <w:szCs w:val="20"/>
              </w:rPr>
            </w:pPr>
            <w:r w:rsidRPr="00EA4F24">
              <w:rPr>
                <w:rFonts w:ascii="Times New Roman" w:hAnsi="Times New Roman"/>
                <w:sz w:val="20"/>
                <w:szCs w:val="20"/>
                <w:lang w:val="ro-RO"/>
              </w:rPr>
              <w:t>Aprobarea Hotărîrii Guvernului cu privire la aprobarea regulamentului privind ambalajul şi deşeurile de ambalaj</w:t>
            </w:r>
          </w:p>
        </w:tc>
        <w:tc>
          <w:tcPr>
            <w:tcW w:w="1418" w:type="dxa"/>
          </w:tcPr>
          <w:p w:rsidR="002F23AD" w:rsidRPr="00EA4F24" w:rsidRDefault="002F23AD" w:rsidP="002F23AD">
            <w:pPr>
              <w:jc w:val="center"/>
              <w:rPr>
                <w:rFonts w:ascii="Times New Roman" w:hAnsi="Times New Roman" w:cs="Times New Roman"/>
                <w:sz w:val="20"/>
                <w:szCs w:val="20"/>
                <w:highlight w:val="yellow"/>
              </w:rPr>
            </w:pPr>
            <w:r w:rsidRPr="00BD7126">
              <w:rPr>
                <w:rFonts w:ascii="Times New Roman" w:hAnsi="Times New Roman" w:cs="Times New Roman"/>
                <w:sz w:val="20"/>
                <w:szCs w:val="20"/>
                <w:highlight w:val="yellow"/>
                <w:lang w:val="en-US"/>
              </w:rPr>
              <w:t>Trim. IV, 2016</w:t>
            </w:r>
          </w:p>
        </w:tc>
        <w:tc>
          <w:tcPr>
            <w:tcW w:w="995" w:type="dxa"/>
            <w:gridSpan w:val="2"/>
          </w:tcPr>
          <w:p w:rsidR="002F23AD"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MM</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EA4F24" w:rsidRDefault="002F23AD" w:rsidP="002F23AD">
            <w:pPr>
              <w:jc w:val="center"/>
              <w:rPr>
                <w:rFonts w:ascii="Times New Roman" w:hAnsi="Times New Roman" w:cs="Times New Roman"/>
                <w:sz w:val="20"/>
                <w:szCs w:val="20"/>
              </w:rPr>
            </w:pPr>
            <w:r w:rsidRPr="00BD7126">
              <w:rPr>
                <w:rFonts w:ascii="Times New Roman" w:hAnsi="Times New Roman" w:cs="Times New Roman"/>
                <w:sz w:val="20"/>
                <w:szCs w:val="20"/>
                <w:lang w:val="fr-FR"/>
              </w:rPr>
              <w:t>Alte surse</w:t>
            </w:r>
          </w:p>
        </w:tc>
        <w:tc>
          <w:tcPr>
            <w:tcW w:w="1275" w:type="dxa"/>
          </w:tcPr>
          <w:p w:rsidR="002F23AD" w:rsidRPr="00EA4F24" w:rsidRDefault="002F23AD" w:rsidP="002F23AD">
            <w:pPr>
              <w:jc w:val="center"/>
              <w:rPr>
                <w:rFonts w:ascii="Times New Roman" w:hAnsi="Times New Roman" w:cs="Times New Roman"/>
                <w:sz w:val="20"/>
                <w:szCs w:val="20"/>
              </w:rPr>
            </w:pPr>
            <w:r>
              <w:rPr>
                <w:rFonts w:ascii="Times New Roman" w:hAnsi="Times New Roman" w:cs="Times New Roman"/>
                <w:sz w:val="20"/>
                <w:szCs w:val="20"/>
                <w:lang w:val="en-US"/>
              </w:rPr>
              <w:t>Act normativ publicat în MO</w:t>
            </w:r>
          </w:p>
        </w:tc>
      </w:tr>
      <w:tr w:rsidR="002F23AD" w:rsidRPr="00EB365A" w:rsidTr="002F23AD">
        <w:trPr>
          <w:trHeight w:val="153"/>
        </w:trPr>
        <w:tc>
          <w:tcPr>
            <w:tcW w:w="536" w:type="dxa"/>
            <w:gridSpan w:val="2"/>
            <w:shd w:val="clear" w:color="auto" w:fill="B4C6E7" w:themeFill="accent5"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13.</w:t>
            </w:r>
          </w:p>
        </w:tc>
        <w:tc>
          <w:tcPr>
            <w:tcW w:w="4142" w:type="dxa"/>
          </w:tcPr>
          <w:p w:rsidR="002F23AD" w:rsidRPr="00EA4F24" w:rsidRDefault="002F23AD" w:rsidP="002F23AD">
            <w:pPr>
              <w:jc w:val="both"/>
              <w:rPr>
                <w:rFonts w:ascii="Times New Roman" w:hAnsi="Times New Roman"/>
                <w:sz w:val="20"/>
                <w:szCs w:val="20"/>
                <w:lang w:val="ro-RO"/>
              </w:rPr>
            </w:pPr>
            <w:r w:rsidRPr="00EA4F24">
              <w:rPr>
                <w:rStyle w:val="Strong"/>
                <w:rFonts w:ascii="Times New Roman" w:hAnsi="Times New Roman" w:cs="Times New Roman"/>
                <w:b w:val="0"/>
                <w:sz w:val="20"/>
                <w:szCs w:val="20"/>
                <w:bdr w:val="none" w:sz="0" w:space="0" w:color="auto" w:frame="1"/>
                <w:shd w:val="clear" w:color="auto" w:fill="FFFFFF"/>
              </w:rPr>
              <w:t xml:space="preserve">Transpunerea și implementarea prevederilor </w:t>
            </w:r>
            <w:r w:rsidRPr="00EA4F24">
              <w:rPr>
                <w:rFonts w:ascii="Times New Roman" w:hAnsi="Times New Roman"/>
                <w:b/>
                <w:bCs/>
                <w:sz w:val="20"/>
                <w:szCs w:val="20"/>
                <w:lang w:val="ro-RO"/>
              </w:rPr>
              <w:t>Directivei 2002/96/CE</w:t>
            </w:r>
            <w:r w:rsidRPr="00EA4F24">
              <w:rPr>
                <w:rFonts w:ascii="Times New Roman" w:hAnsi="Times New Roman"/>
                <w:sz w:val="20"/>
                <w:szCs w:val="20"/>
                <w:lang w:val="ro-RO"/>
              </w:rPr>
              <w:t xml:space="preserve"> a Parlamentului European şi a Consiliului din 27 ianuarie 2003 privind deşeurile de echipamente electrice şi electronice</w:t>
            </w:r>
          </w:p>
          <w:p w:rsidR="002F23AD" w:rsidRPr="00EA4F24" w:rsidRDefault="002F23AD" w:rsidP="002F23AD">
            <w:pPr>
              <w:ind w:right="141"/>
              <w:jc w:val="both"/>
              <w:rPr>
                <w:rStyle w:val="Strong"/>
                <w:rFonts w:ascii="Times New Roman" w:hAnsi="Times New Roman" w:cs="Times New Roman"/>
                <w:b w:val="0"/>
                <w:sz w:val="18"/>
                <w:szCs w:val="18"/>
                <w:bdr w:val="none" w:sz="0" w:space="0" w:color="auto" w:frame="1"/>
                <w:shd w:val="clear" w:color="auto" w:fill="FFFFFF"/>
              </w:rPr>
            </w:pPr>
            <w:r w:rsidRPr="00EA4F24">
              <w:rPr>
                <w:rFonts w:ascii="Times New Roman" w:hAnsi="Times New Roman"/>
                <w:b/>
                <w:sz w:val="18"/>
                <w:szCs w:val="18"/>
                <w:lang w:val="ro-RO"/>
              </w:rPr>
              <w:t xml:space="preserve">Notă: </w:t>
            </w:r>
            <w:r w:rsidRPr="00EA4F24">
              <w:rPr>
                <w:rFonts w:ascii="Times New Roman" w:hAnsi="Times New Roman"/>
                <w:sz w:val="18"/>
                <w:szCs w:val="18"/>
                <w:lang w:val="ro-RO"/>
              </w:rPr>
              <w:t xml:space="preserve">Directiva 2002/96/CE și-a încetat acțiunea în data de 14 februarie 2014 fiind abrogată prin Directiva 2012/19/CE a Parlamentului European și a Consiliului din 4 iulie 2012 privind deșeurile de echipamente electrice și electronice, </w:t>
            </w:r>
            <w:r w:rsidRPr="00EA4F24">
              <w:rPr>
                <w:rFonts w:ascii="Times New Roman" w:hAnsi="Times New Roman"/>
                <w:color w:val="444444"/>
                <w:sz w:val="18"/>
                <w:szCs w:val="18"/>
                <w:lang w:val="ro-RO"/>
              </w:rPr>
              <w:t>e</w:t>
            </w:r>
            <w:r w:rsidRPr="00EA4F24">
              <w:rPr>
                <w:rFonts w:ascii="Times New Roman" w:hAnsi="Times New Roman"/>
                <w:sz w:val="18"/>
                <w:szCs w:val="18"/>
                <w:lang w:val="ro-RO"/>
              </w:rPr>
              <w:t>ste necesară notificarea DG TRADE pentru actualizarea Anexei XVI.</w:t>
            </w:r>
          </w:p>
        </w:tc>
        <w:tc>
          <w:tcPr>
            <w:tcW w:w="3826" w:type="dxa"/>
          </w:tcPr>
          <w:p w:rsidR="002F23AD" w:rsidRPr="00EA4F24" w:rsidRDefault="002F23AD" w:rsidP="002F23AD">
            <w:pPr>
              <w:jc w:val="both"/>
              <w:rPr>
                <w:rFonts w:ascii="Times New Roman" w:hAnsi="Times New Roman"/>
                <w:sz w:val="20"/>
                <w:szCs w:val="20"/>
                <w:lang w:val="ro-RO"/>
              </w:rPr>
            </w:pPr>
            <w:r w:rsidRPr="00EA4F24">
              <w:rPr>
                <w:rFonts w:ascii="Times New Roman" w:hAnsi="Times New Roman"/>
                <w:sz w:val="20"/>
                <w:szCs w:val="20"/>
                <w:lang w:val="ro-RO"/>
              </w:rPr>
              <w:t>Aprobarea Hotărîrii Guvernului cu privire la aprobarea Regulamentului privind deşeurile de echipamentei electrice şi electronice (DEEE).</w:t>
            </w:r>
          </w:p>
          <w:p w:rsidR="002F23AD" w:rsidRPr="00EA4F24" w:rsidRDefault="002F23AD" w:rsidP="002F23AD">
            <w:pPr>
              <w:rPr>
                <w:rFonts w:ascii="Times New Roman" w:hAnsi="Times New Roman"/>
                <w:sz w:val="20"/>
                <w:szCs w:val="20"/>
                <w:lang w:val="ro-RO"/>
              </w:rPr>
            </w:pPr>
          </w:p>
        </w:tc>
        <w:tc>
          <w:tcPr>
            <w:tcW w:w="1418" w:type="dxa"/>
          </w:tcPr>
          <w:p w:rsidR="002F23AD" w:rsidRPr="00EA4F24" w:rsidRDefault="002F23AD" w:rsidP="002F23AD">
            <w:pPr>
              <w:jc w:val="center"/>
              <w:rPr>
                <w:rFonts w:ascii="Times New Roman" w:hAnsi="Times New Roman" w:cs="Times New Roman"/>
                <w:sz w:val="20"/>
                <w:szCs w:val="20"/>
                <w:highlight w:val="yellow"/>
                <w:lang w:val="ro-RO"/>
              </w:rPr>
            </w:pPr>
            <w:r w:rsidRPr="00BD7126">
              <w:rPr>
                <w:rFonts w:ascii="Times New Roman" w:hAnsi="Times New Roman" w:cs="Times New Roman"/>
                <w:sz w:val="20"/>
                <w:szCs w:val="20"/>
                <w:highlight w:val="yellow"/>
                <w:lang w:val="en-US"/>
              </w:rPr>
              <w:t>Trim. IV, 2016</w:t>
            </w:r>
          </w:p>
        </w:tc>
        <w:tc>
          <w:tcPr>
            <w:tcW w:w="995" w:type="dxa"/>
            <w:gridSpan w:val="2"/>
          </w:tcPr>
          <w:p w:rsidR="002F23AD"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MM</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EA4F24" w:rsidRDefault="002F23AD" w:rsidP="002F23AD">
            <w:pPr>
              <w:jc w:val="center"/>
              <w:rPr>
                <w:rFonts w:ascii="Times New Roman" w:hAnsi="Times New Roman" w:cs="Times New Roman"/>
                <w:sz w:val="20"/>
                <w:szCs w:val="20"/>
                <w:lang w:val="ro-RO"/>
              </w:rPr>
            </w:pPr>
            <w:r w:rsidRPr="00BD7126">
              <w:rPr>
                <w:rFonts w:ascii="Times New Roman" w:hAnsi="Times New Roman" w:cs="Times New Roman"/>
                <w:sz w:val="20"/>
                <w:szCs w:val="20"/>
                <w:lang w:val="fr-FR"/>
              </w:rPr>
              <w:t>Alte surse</w:t>
            </w:r>
          </w:p>
        </w:tc>
        <w:tc>
          <w:tcPr>
            <w:tcW w:w="1275" w:type="dxa"/>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normativ publicat în MO</w:t>
            </w:r>
          </w:p>
          <w:p w:rsidR="002F23AD" w:rsidRPr="00EA4F24" w:rsidRDefault="002F23AD" w:rsidP="002F23AD">
            <w:pPr>
              <w:jc w:val="center"/>
              <w:rPr>
                <w:rFonts w:ascii="Times New Roman" w:hAnsi="Times New Roman" w:cs="Times New Roman"/>
                <w:sz w:val="20"/>
                <w:szCs w:val="20"/>
                <w:lang w:val="ro-RO"/>
              </w:rPr>
            </w:pPr>
          </w:p>
        </w:tc>
      </w:tr>
      <w:tr w:rsidR="002F23AD" w:rsidRPr="00EB365A" w:rsidTr="002F23AD">
        <w:trPr>
          <w:trHeight w:val="153"/>
        </w:trPr>
        <w:tc>
          <w:tcPr>
            <w:tcW w:w="536" w:type="dxa"/>
            <w:gridSpan w:val="2"/>
            <w:shd w:val="clear" w:color="auto" w:fill="B4C6E7" w:themeFill="accent5"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14.</w:t>
            </w:r>
          </w:p>
        </w:tc>
        <w:tc>
          <w:tcPr>
            <w:tcW w:w="4142" w:type="dxa"/>
          </w:tcPr>
          <w:p w:rsidR="002F23AD" w:rsidRPr="00EA4F24" w:rsidRDefault="002F23AD" w:rsidP="002F23AD">
            <w:pPr>
              <w:jc w:val="both"/>
              <w:rPr>
                <w:rStyle w:val="Strong"/>
                <w:rFonts w:ascii="Times New Roman" w:hAnsi="Times New Roman" w:cs="Times New Roman"/>
                <w:b w:val="0"/>
                <w:sz w:val="20"/>
                <w:szCs w:val="20"/>
                <w:bdr w:val="none" w:sz="0" w:space="0" w:color="auto" w:frame="1"/>
                <w:shd w:val="clear" w:color="auto" w:fill="FFFFFF"/>
              </w:rPr>
            </w:pPr>
            <w:r w:rsidRPr="00EA4F24">
              <w:rPr>
                <w:rFonts w:ascii="Times New Roman" w:hAnsi="Times New Roman"/>
                <w:b/>
                <w:bCs/>
                <w:sz w:val="20"/>
                <w:szCs w:val="20"/>
                <w:lang w:val="ro-RO"/>
              </w:rPr>
              <w:t>Transpunerea și implementarea prevederilor Directivei 2006/66/CE</w:t>
            </w:r>
            <w:r w:rsidRPr="00EA4F24">
              <w:rPr>
                <w:rFonts w:ascii="Times New Roman" w:hAnsi="Times New Roman"/>
                <w:sz w:val="20"/>
                <w:szCs w:val="20"/>
                <w:lang w:val="ro-RO"/>
              </w:rPr>
              <w:t xml:space="preserve"> a Parlamentului European şi a Consiliului din 6 septembrie 2006 privind bateriile și acumulatorii și deșeurile de baterii și acumulatori</w:t>
            </w:r>
          </w:p>
        </w:tc>
        <w:tc>
          <w:tcPr>
            <w:tcW w:w="3826" w:type="dxa"/>
          </w:tcPr>
          <w:p w:rsidR="002F23AD" w:rsidRPr="00EA4F24" w:rsidRDefault="002F23AD" w:rsidP="002F23AD">
            <w:pPr>
              <w:jc w:val="both"/>
              <w:rPr>
                <w:rFonts w:ascii="Times New Roman" w:hAnsi="Times New Roman"/>
                <w:sz w:val="20"/>
                <w:szCs w:val="20"/>
                <w:lang w:val="ro-RO"/>
              </w:rPr>
            </w:pPr>
            <w:r w:rsidRPr="00EA4F24">
              <w:rPr>
                <w:rFonts w:ascii="Times New Roman" w:hAnsi="Times New Roman"/>
                <w:sz w:val="20"/>
                <w:szCs w:val="20"/>
                <w:lang w:val="ro-RO"/>
              </w:rPr>
              <w:t>Aprobarea Hotărîrii de Guvern cu privire la aprobarea Regulamentului privind bateriile şi acumulatoarele, precum şi deşeurile acestora</w:t>
            </w:r>
          </w:p>
          <w:p w:rsidR="002F23AD" w:rsidRPr="00EA4F24" w:rsidRDefault="002F23AD" w:rsidP="002F23AD">
            <w:pPr>
              <w:jc w:val="both"/>
              <w:rPr>
                <w:rFonts w:ascii="Times New Roman" w:hAnsi="Times New Roman"/>
                <w:sz w:val="20"/>
                <w:szCs w:val="20"/>
                <w:lang w:val="ro-RO"/>
              </w:rPr>
            </w:pPr>
          </w:p>
        </w:tc>
        <w:tc>
          <w:tcPr>
            <w:tcW w:w="1418" w:type="dxa"/>
          </w:tcPr>
          <w:p w:rsidR="002F23AD" w:rsidRPr="00EA4F24" w:rsidRDefault="002F23AD" w:rsidP="002F23AD">
            <w:pPr>
              <w:jc w:val="center"/>
              <w:rPr>
                <w:rFonts w:ascii="Times New Roman" w:hAnsi="Times New Roman" w:cs="Times New Roman"/>
                <w:sz w:val="20"/>
                <w:szCs w:val="20"/>
                <w:highlight w:val="yellow"/>
              </w:rPr>
            </w:pPr>
            <w:r w:rsidRPr="00BD7126">
              <w:rPr>
                <w:rFonts w:ascii="Times New Roman" w:hAnsi="Times New Roman" w:cs="Times New Roman"/>
                <w:sz w:val="20"/>
                <w:szCs w:val="20"/>
                <w:highlight w:val="yellow"/>
                <w:lang w:val="en-US"/>
              </w:rPr>
              <w:t>Trim. IV, 2016</w:t>
            </w:r>
          </w:p>
        </w:tc>
        <w:tc>
          <w:tcPr>
            <w:tcW w:w="995" w:type="dxa"/>
            <w:gridSpan w:val="2"/>
          </w:tcPr>
          <w:p w:rsidR="002F23AD"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MM</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EA4F24" w:rsidRDefault="002F23AD" w:rsidP="002F23AD">
            <w:pPr>
              <w:jc w:val="center"/>
              <w:rPr>
                <w:rFonts w:ascii="Times New Roman" w:hAnsi="Times New Roman" w:cs="Times New Roman"/>
                <w:sz w:val="20"/>
                <w:szCs w:val="20"/>
              </w:rPr>
            </w:pPr>
            <w:r w:rsidRPr="00BD7126">
              <w:rPr>
                <w:rFonts w:ascii="Times New Roman" w:hAnsi="Times New Roman" w:cs="Times New Roman"/>
                <w:sz w:val="20"/>
                <w:szCs w:val="20"/>
                <w:lang w:val="fr-FR"/>
              </w:rPr>
              <w:t>Alte surse</w:t>
            </w:r>
          </w:p>
        </w:tc>
        <w:tc>
          <w:tcPr>
            <w:tcW w:w="1275" w:type="dxa"/>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normativ publicat în MO</w:t>
            </w:r>
          </w:p>
          <w:p w:rsidR="002F23AD" w:rsidRPr="00EA4F24" w:rsidRDefault="002F23AD" w:rsidP="002F23AD">
            <w:pPr>
              <w:jc w:val="center"/>
              <w:rPr>
                <w:rFonts w:ascii="Times New Roman" w:hAnsi="Times New Roman" w:cs="Times New Roman"/>
                <w:sz w:val="20"/>
                <w:szCs w:val="20"/>
              </w:rPr>
            </w:pPr>
          </w:p>
        </w:tc>
      </w:tr>
      <w:tr w:rsidR="002F23AD" w:rsidRPr="003F2471" w:rsidTr="002F23AD">
        <w:trPr>
          <w:trHeight w:val="153"/>
        </w:trPr>
        <w:tc>
          <w:tcPr>
            <w:tcW w:w="14177" w:type="dxa"/>
            <w:gridSpan w:val="9"/>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r w:rsidRPr="005539A8">
              <w:rPr>
                <w:rFonts w:ascii="Times New Roman" w:hAnsi="Times New Roman" w:cs="Times New Roman"/>
                <w:b/>
                <w:sz w:val="20"/>
                <w:szCs w:val="20"/>
                <w:lang w:val="en-US"/>
              </w:rPr>
              <w:t xml:space="preserve">2. </w:t>
            </w:r>
            <w:r>
              <w:rPr>
                <w:rFonts w:ascii="Times New Roman" w:hAnsi="Times New Roman" w:cs="Times New Roman"/>
                <w:b/>
                <w:sz w:val="20"/>
                <w:szCs w:val="20"/>
                <w:lang w:val="en-US"/>
              </w:rPr>
              <w:t>Cadrul legislativ sectorial</w:t>
            </w:r>
          </w:p>
        </w:tc>
      </w:tr>
      <w:tr w:rsidR="002F23AD" w:rsidRPr="003F2471" w:rsidTr="002F23AD">
        <w:trPr>
          <w:trHeight w:val="153"/>
        </w:trPr>
        <w:tc>
          <w:tcPr>
            <w:tcW w:w="536" w:type="dxa"/>
            <w:gridSpan w:val="2"/>
            <w:shd w:val="clear" w:color="auto" w:fill="B4C6E7" w:themeFill="accent5" w:themeFillTint="66"/>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b/>
                <w:sz w:val="20"/>
                <w:szCs w:val="20"/>
                <w:lang w:val="en-US"/>
              </w:rPr>
              <w:t>15.</w:t>
            </w:r>
          </w:p>
        </w:tc>
        <w:tc>
          <w:tcPr>
            <w:tcW w:w="4142" w:type="dxa"/>
          </w:tcPr>
          <w:p w:rsidR="002F23AD" w:rsidRPr="003F2471" w:rsidRDefault="002F23AD" w:rsidP="002F23AD">
            <w:pPr>
              <w:ind w:right="14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Transpunerea și implementarea prevederilor </w:t>
            </w:r>
            <w:r>
              <w:rPr>
                <w:rFonts w:ascii="Times New Roman" w:hAnsi="Times New Roman"/>
                <w:b/>
                <w:bCs/>
                <w:sz w:val="20"/>
                <w:szCs w:val="20"/>
                <w:lang w:val="ro-RO"/>
              </w:rPr>
              <w:t>Directivei</w:t>
            </w:r>
            <w:r w:rsidRPr="00770701">
              <w:rPr>
                <w:rFonts w:ascii="Times New Roman" w:hAnsi="Times New Roman"/>
                <w:b/>
                <w:bCs/>
                <w:sz w:val="20"/>
                <w:szCs w:val="20"/>
                <w:lang w:val="ro-RO"/>
              </w:rPr>
              <w:t xml:space="preserve"> 2009/48/CE</w:t>
            </w:r>
            <w:r w:rsidRPr="00770701">
              <w:rPr>
                <w:rFonts w:ascii="Times New Roman" w:hAnsi="Times New Roman"/>
                <w:sz w:val="20"/>
                <w:szCs w:val="20"/>
                <w:lang w:val="ro-RO"/>
              </w:rPr>
              <w:t xml:space="preserve"> a Parlamentului European şi a Consiliului din 18 iunie 2009 privind siguranţa jucăriilor</w:t>
            </w:r>
          </w:p>
        </w:tc>
        <w:tc>
          <w:tcPr>
            <w:tcW w:w="3826" w:type="dxa"/>
          </w:tcPr>
          <w:p w:rsidR="002F23AD" w:rsidRPr="00084CEC"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Aprobarea Hotărîrii Guvernului pentru aprobarea Reglementării tehnice privind siguranța jucăriilor</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2015</w:t>
            </w:r>
          </w:p>
        </w:tc>
        <w:tc>
          <w:tcPr>
            <w:tcW w:w="995" w:type="dxa"/>
            <w:gridSpan w:val="2"/>
          </w:tcPr>
          <w:p w:rsidR="002F23AD" w:rsidRPr="00084CEC" w:rsidRDefault="002F23AD" w:rsidP="002F23AD">
            <w:pPr>
              <w:jc w:val="center"/>
              <w:rPr>
                <w:rFonts w:ascii="Times New Roman" w:hAnsi="Times New Roman" w:cs="Times New Roman"/>
                <w:sz w:val="20"/>
                <w:szCs w:val="20"/>
                <w:lang w:val="en-US"/>
              </w:rPr>
            </w:pPr>
            <w:r w:rsidRPr="00084CEC">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sidRPr="00084CEC">
              <w:rPr>
                <w:rFonts w:ascii="Times New Roman" w:hAnsi="Times New Roman" w:cs="Times New Roman"/>
                <w:sz w:val="20"/>
                <w:szCs w:val="20"/>
                <w:lang w:val="en-US"/>
              </w:rPr>
              <w:t>(DDIC)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3F2471" w:rsidRDefault="002F23AD" w:rsidP="002F23AD">
            <w:pPr>
              <w:jc w:val="center"/>
              <w:rPr>
                <w:rFonts w:ascii="Times New Roman" w:hAnsi="Times New Roman" w:cs="Times New Roman"/>
                <w:sz w:val="20"/>
                <w:szCs w:val="20"/>
                <w:lang w:val="en-US"/>
              </w:rPr>
            </w:pPr>
            <w:r w:rsidRPr="00084CEC">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normativ</w:t>
            </w:r>
            <w:r w:rsidRPr="00084CEC">
              <w:rPr>
                <w:rFonts w:ascii="Times New Roman" w:hAnsi="Times New Roman" w:cs="Times New Roman"/>
                <w:sz w:val="20"/>
                <w:szCs w:val="20"/>
                <w:lang w:val="en-US"/>
              </w:rPr>
              <w:t xml:space="preserve"> publicat în MO</w:t>
            </w:r>
          </w:p>
        </w:tc>
      </w:tr>
      <w:tr w:rsidR="002F23AD" w:rsidRPr="003F2471" w:rsidTr="002F23AD">
        <w:trPr>
          <w:trHeight w:val="153"/>
        </w:trPr>
        <w:tc>
          <w:tcPr>
            <w:tcW w:w="536" w:type="dxa"/>
            <w:gridSpan w:val="2"/>
            <w:shd w:val="clear" w:color="auto" w:fill="B4C6E7" w:themeFill="accent5" w:themeFillTint="66"/>
          </w:tcPr>
          <w:p w:rsidR="002F23AD" w:rsidRPr="00084CEC"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16.</w:t>
            </w:r>
            <w:r w:rsidRPr="00084CEC">
              <w:rPr>
                <w:rFonts w:ascii="Times New Roman" w:hAnsi="Times New Roman" w:cs="Times New Roman"/>
                <w:b/>
                <w:sz w:val="20"/>
                <w:szCs w:val="20"/>
                <w:lang w:val="en-US"/>
              </w:rPr>
              <w:t xml:space="preserve"> </w:t>
            </w:r>
          </w:p>
        </w:tc>
        <w:tc>
          <w:tcPr>
            <w:tcW w:w="4142" w:type="dxa"/>
          </w:tcPr>
          <w:p w:rsidR="002F23AD" w:rsidRPr="00006F94" w:rsidRDefault="002F23AD" w:rsidP="002F23AD">
            <w:pPr>
              <w:ind w:right="141"/>
              <w:jc w:val="both"/>
              <w:rPr>
                <w:rFonts w:ascii="Times New Roman" w:hAnsi="Times New Roman" w:cs="Times New Roman"/>
                <w:sz w:val="20"/>
                <w:szCs w:val="20"/>
                <w:lang w:val="en-US"/>
              </w:rPr>
            </w:pPr>
            <w:r w:rsidRPr="00006F94">
              <w:rPr>
                <w:rFonts w:ascii="Times New Roman" w:hAnsi="Times New Roman" w:cs="Times New Roman"/>
                <w:sz w:val="20"/>
                <w:szCs w:val="20"/>
                <w:lang w:val="en-US"/>
              </w:rPr>
              <w:t xml:space="preserve">Transpunerea și implementarea prevederilor </w:t>
            </w:r>
            <w:r w:rsidRPr="00006F94">
              <w:rPr>
                <w:rFonts w:ascii="Times New Roman" w:hAnsi="Times New Roman"/>
                <w:b/>
                <w:sz w:val="20"/>
                <w:szCs w:val="20"/>
                <w:lang w:val="ro-RO"/>
              </w:rPr>
              <w:t xml:space="preserve">Directivei 2014/35/CE </w:t>
            </w:r>
            <w:r w:rsidRPr="00006F94">
              <w:rPr>
                <w:rFonts w:ascii="Times New Roman" w:hAnsi="Times New Roman"/>
                <w:sz w:val="20"/>
                <w:szCs w:val="20"/>
                <w:lang w:val="ro-RO"/>
              </w:rPr>
              <w:t>a Parlamentului European și a Consiliului din 26 februarie 2014 privind armonizarea legislației statelor membre referitoare la punerea la dispoziție pe piață a echipamentelor electrice destinate utilizării în cadrul unor anumite limite de tensiune</w:t>
            </w:r>
          </w:p>
        </w:tc>
        <w:tc>
          <w:tcPr>
            <w:tcW w:w="3826" w:type="dxa"/>
          </w:tcPr>
          <w:p w:rsidR="002F23AD" w:rsidRPr="009C1730" w:rsidRDefault="002F23AD" w:rsidP="002F23AD">
            <w:pPr>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Aprobarea Hotărîrii Guvernului cu privire la </w:t>
            </w:r>
            <w:r w:rsidRPr="009C1730">
              <w:rPr>
                <w:rFonts w:ascii="Times New Roman" w:hAnsi="Times New Roman" w:cs="Times New Roman"/>
                <w:sz w:val="20"/>
                <w:szCs w:val="20"/>
                <w:lang w:val="en-US"/>
              </w:rPr>
              <w:t>aprobarea Reglementării tehnice „punerea la dispoziţie pe piaţă a echipamentelor electrice destinate utilizării în cadrul unor anumite limite de tensiune”.</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2015</w:t>
            </w:r>
          </w:p>
        </w:tc>
        <w:tc>
          <w:tcPr>
            <w:tcW w:w="995" w:type="dxa"/>
            <w:gridSpan w:val="2"/>
          </w:tcPr>
          <w:p w:rsidR="002F23AD" w:rsidRPr="009C1730" w:rsidRDefault="002F23AD" w:rsidP="002F23AD">
            <w:pPr>
              <w:jc w:val="center"/>
              <w:rPr>
                <w:rFonts w:ascii="Times New Roman" w:hAnsi="Times New Roman" w:cs="Times New Roman"/>
                <w:sz w:val="20"/>
                <w:szCs w:val="20"/>
                <w:lang w:val="en-US"/>
              </w:rPr>
            </w:pPr>
            <w:r w:rsidRPr="009C1730">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sidRPr="009C1730">
              <w:rPr>
                <w:rFonts w:ascii="Times New Roman" w:hAnsi="Times New Roman" w:cs="Times New Roman"/>
                <w:sz w:val="20"/>
                <w:szCs w:val="20"/>
                <w:lang w:val="en-US"/>
              </w:rPr>
              <w:t>(DDIC)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3F2471" w:rsidRDefault="002F23AD" w:rsidP="002F23AD">
            <w:pPr>
              <w:jc w:val="center"/>
              <w:rPr>
                <w:rFonts w:ascii="Times New Roman" w:hAnsi="Times New Roman" w:cs="Times New Roman"/>
                <w:sz w:val="20"/>
                <w:szCs w:val="20"/>
                <w:lang w:val="en-US"/>
              </w:rPr>
            </w:pPr>
            <w:r w:rsidRPr="0027326A">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normativ publicat în MO</w:t>
            </w:r>
          </w:p>
        </w:tc>
      </w:tr>
      <w:tr w:rsidR="002F23AD" w:rsidRPr="003F2471" w:rsidTr="002F23AD">
        <w:trPr>
          <w:trHeight w:val="153"/>
        </w:trPr>
        <w:tc>
          <w:tcPr>
            <w:tcW w:w="536" w:type="dxa"/>
            <w:gridSpan w:val="2"/>
            <w:shd w:val="clear" w:color="auto" w:fill="B4C6E7" w:themeFill="accent5" w:themeFillTint="66"/>
          </w:tcPr>
          <w:p w:rsidR="002F23AD" w:rsidRPr="009C1730"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17.</w:t>
            </w:r>
          </w:p>
        </w:tc>
        <w:tc>
          <w:tcPr>
            <w:tcW w:w="4142" w:type="dxa"/>
          </w:tcPr>
          <w:p w:rsidR="002F23AD" w:rsidRPr="009C1730" w:rsidRDefault="002F23AD" w:rsidP="002F23AD">
            <w:pPr>
              <w:ind w:right="141"/>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Transpunerea și implementarea prevederilor </w:t>
            </w:r>
            <w:r w:rsidRPr="00770701">
              <w:rPr>
                <w:rFonts w:ascii="Times New Roman" w:hAnsi="Times New Roman"/>
                <w:b/>
                <w:bCs/>
                <w:sz w:val="20"/>
                <w:szCs w:val="20"/>
                <w:lang w:val="ro-RO"/>
              </w:rPr>
              <w:t>Regulamentul</w:t>
            </w:r>
            <w:r>
              <w:rPr>
                <w:rFonts w:ascii="Times New Roman" w:hAnsi="Times New Roman"/>
                <w:b/>
                <w:bCs/>
                <w:sz w:val="20"/>
                <w:szCs w:val="20"/>
                <w:lang w:val="ro-RO"/>
              </w:rPr>
              <w:t>ui</w:t>
            </w:r>
            <w:r w:rsidRPr="00770701">
              <w:rPr>
                <w:rFonts w:ascii="Times New Roman" w:hAnsi="Times New Roman"/>
                <w:b/>
                <w:bCs/>
                <w:sz w:val="20"/>
                <w:szCs w:val="20"/>
                <w:lang w:val="ro-RO"/>
              </w:rPr>
              <w:t xml:space="preserve"> (UE) nr. 305/2011</w:t>
            </w:r>
            <w:r w:rsidRPr="00770701">
              <w:rPr>
                <w:rFonts w:ascii="Times New Roman" w:hAnsi="Times New Roman"/>
                <w:sz w:val="20"/>
                <w:szCs w:val="20"/>
                <w:lang w:val="ro-RO"/>
              </w:rPr>
              <w:t xml:space="preserve"> al Parlamentului European şi al Consiliului din 9 martie 2011 de stabilire a unor condiţii armonizate pentru comercializarea produselor pentru construcţii</w:t>
            </w:r>
          </w:p>
        </w:tc>
        <w:tc>
          <w:tcPr>
            <w:tcW w:w="3826" w:type="dxa"/>
          </w:tcPr>
          <w:p w:rsidR="002F23AD" w:rsidRPr="0027326A" w:rsidRDefault="002F23AD" w:rsidP="002F23AD">
            <w:pPr>
              <w:jc w:val="both"/>
              <w:rPr>
                <w:rFonts w:ascii="Times New Roman" w:hAnsi="Times New Roman" w:cs="Times New Roman"/>
                <w:b/>
                <w:sz w:val="20"/>
                <w:szCs w:val="20"/>
                <w:lang w:val="en-US"/>
              </w:rPr>
            </w:pPr>
            <w:r w:rsidRPr="0027326A">
              <w:rPr>
                <w:rFonts w:ascii="Times New Roman" w:hAnsi="Times New Roman" w:cs="Times New Roman"/>
                <w:sz w:val="20"/>
                <w:szCs w:val="20"/>
                <w:lang w:val="en-US"/>
              </w:rPr>
              <w:t>Adoptarea Legii codul urbanismului și construcțiilor</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2016</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MDRC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Act legislativ publicat în MO</w:t>
            </w:r>
          </w:p>
        </w:tc>
      </w:tr>
      <w:tr w:rsidR="002F23AD" w:rsidRPr="003F2471" w:rsidTr="002F23AD">
        <w:trPr>
          <w:trHeight w:val="153"/>
        </w:trPr>
        <w:tc>
          <w:tcPr>
            <w:tcW w:w="14177" w:type="dxa"/>
            <w:gridSpan w:val="9"/>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r w:rsidRPr="005539A8">
              <w:rPr>
                <w:rFonts w:ascii="Times New Roman" w:hAnsi="Times New Roman" w:cs="Times New Roman"/>
                <w:b/>
                <w:sz w:val="20"/>
                <w:szCs w:val="20"/>
                <w:lang w:val="en-US"/>
              </w:rPr>
              <w:t xml:space="preserve">3. Armonizarea sistemului </w:t>
            </w:r>
            <w:r>
              <w:rPr>
                <w:rFonts w:ascii="Times New Roman" w:hAnsi="Times New Roman" w:cs="Times New Roman"/>
                <w:b/>
                <w:sz w:val="20"/>
                <w:szCs w:val="20"/>
                <w:lang w:val="en-US"/>
              </w:rPr>
              <w:t>naț</w:t>
            </w:r>
            <w:r w:rsidRPr="005539A8">
              <w:rPr>
                <w:rFonts w:ascii="Times New Roman" w:hAnsi="Times New Roman" w:cs="Times New Roman"/>
                <w:b/>
                <w:sz w:val="20"/>
                <w:szCs w:val="20"/>
                <w:lang w:val="en-US"/>
              </w:rPr>
              <w:t>ional de standardizare</w:t>
            </w:r>
          </w:p>
        </w:tc>
      </w:tr>
      <w:tr w:rsidR="002F23AD" w:rsidRPr="003F2471" w:rsidTr="002F23AD">
        <w:trPr>
          <w:trHeight w:val="460"/>
        </w:trPr>
        <w:tc>
          <w:tcPr>
            <w:tcW w:w="536" w:type="dxa"/>
            <w:gridSpan w:val="2"/>
            <w:vMerge w:val="restart"/>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18.</w:t>
            </w:r>
          </w:p>
        </w:tc>
        <w:tc>
          <w:tcPr>
            <w:tcW w:w="4142" w:type="dxa"/>
            <w:vMerge w:val="restart"/>
          </w:tcPr>
          <w:p w:rsidR="002F23AD" w:rsidRPr="003F2471" w:rsidRDefault="002F23AD" w:rsidP="002F23AD">
            <w:pPr>
              <w:rPr>
                <w:rFonts w:ascii="Times New Roman" w:hAnsi="Times New Roman" w:cs="Times New Roman"/>
                <w:sz w:val="20"/>
                <w:szCs w:val="20"/>
                <w:lang w:val="en-US"/>
              </w:rPr>
            </w:pPr>
            <w:r w:rsidRPr="003F2471">
              <w:rPr>
                <w:rFonts w:ascii="Times New Roman" w:hAnsi="Times New Roman" w:cs="Times New Roman"/>
                <w:sz w:val="20"/>
                <w:szCs w:val="20"/>
                <w:lang w:val="en-US"/>
              </w:rPr>
              <w:t xml:space="preserve">Adoptarea standardelor europene ca standarde </w:t>
            </w:r>
            <w:r>
              <w:rPr>
                <w:rFonts w:ascii="Times New Roman" w:hAnsi="Times New Roman" w:cs="Times New Roman"/>
                <w:sz w:val="20"/>
                <w:szCs w:val="20"/>
                <w:lang w:val="en-US"/>
              </w:rPr>
              <w:t>moldovenești</w:t>
            </w:r>
            <w:r w:rsidRPr="003F2471">
              <w:rPr>
                <w:rFonts w:ascii="Times New Roman" w:hAnsi="Times New Roman" w:cs="Times New Roman"/>
                <w:sz w:val="20"/>
                <w:szCs w:val="20"/>
                <w:lang w:val="en-US"/>
              </w:rPr>
              <w:t xml:space="preserve"> pentru directivele selectate și standardele de acreditare referitoare la furnizorii de servicii și metrologie.</w:t>
            </w:r>
          </w:p>
          <w:p w:rsidR="002F23AD" w:rsidRPr="003F2471" w:rsidRDefault="002F23AD" w:rsidP="002F23AD">
            <w:pPr>
              <w:ind w:right="141"/>
              <w:jc w:val="both"/>
              <w:rPr>
                <w:rFonts w:ascii="Times New Roman" w:hAnsi="Times New Roman" w:cs="Times New Roman"/>
                <w:sz w:val="20"/>
                <w:szCs w:val="20"/>
                <w:lang w:val="en-US"/>
              </w:rPr>
            </w:pPr>
          </w:p>
        </w:tc>
        <w:tc>
          <w:tcPr>
            <w:tcW w:w="3826" w:type="dxa"/>
          </w:tcPr>
          <w:p w:rsidR="002F23AD" w:rsidRDefault="002F23AD" w:rsidP="002F23AD">
            <w:pPr>
              <w:rPr>
                <w:rFonts w:ascii="Times New Roman" w:hAnsi="Times New Roman" w:cs="Times New Roman"/>
                <w:sz w:val="20"/>
                <w:szCs w:val="20"/>
                <w:lang w:val="en-US"/>
              </w:rPr>
            </w:pPr>
            <w:r w:rsidRPr="003F2471">
              <w:rPr>
                <w:rFonts w:ascii="Times New Roman" w:hAnsi="Times New Roman" w:cs="Times New Roman"/>
                <w:sz w:val="20"/>
                <w:szCs w:val="20"/>
                <w:lang w:val="en-US"/>
              </w:rPr>
              <w:t>Adoptarea standardelor europene</w:t>
            </w:r>
            <w:r>
              <w:rPr>
                <w:rFonts w:ascii="Times New Roman" w:hAnsi="Times New Roman" w:cs="Times New Roman"/>
                <w:sz w:val="20"/>
                <w:szCs w:val="20"/>
                <w:lang w:val="en-US"/>
              </w:rPr>
              <w:t xml:space="preserve"> conexe reglementării tehnice</w:t>
            </w:r>
            <w:r w:rsidRPr="003F2471">
              <w:rPr>
                <w:rFonts w:ascii="Times New Roman" w:hAnsi="Times New Roman" w:cs="Times New Roman"/>
                <w:sz w:val="20"/>
                <w:szCs w:val="20"/>
                <w:lang w:val="en-US"/>
              </w:rPr>
              <w:t xml:space="preserve"> </w:t>
            </w:r>
            <w:r>
              <w:rPr>
                <w:rFonts w:ascii="Times New Roman" w:hAnsi="Times New Roman" w:cs="Times New Roman"/>
                <w:sz w:val="20"/>
                <w:szCs w:val="20"/>
                <w:lang w:val="en-US"/>
              </w:rPr>
              <w:t>în domeniul materialelor de construcție</w:t>
            </w:r>
          </w:p>
          <w:p w:rsidR="002F23AD" w:rsidRDefault="002F23AD" w:rsidP="002F23AD">
            <w:pPr>
              <w:rPr>
                <w:rFonts w:ascii="Times New Roman" w:hAnsi="Times New Roman" w:cs="Times New Roman"/>
                <w:sz w:val="20"/>
                <w:szCs w:val="20"/>
                <w:lang w:val="en-US"/>
              </w:rPr>
            </w:pPr>
          </w:p>
          <w:p w:rsidR="002F23AD" w:rsidRPr="003F2471" w:rsidRDefault="002F23AD" w:rsidP="002F23AD">
            <w:pPr>
              <w:rPr>
                <w:rFonts w:ascii="Times New Roman" w:hAnsi="Times New Roman" w:cs="Times New Roman"/>
                <w:sz w:val="20"/>
                <w:szCs w:val="20"/>
                <w:lang w:val="en-US"/>
              </w:rPr>
            </w:pP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DA0AF9">
              <w:rPr>
                <w:rFonts w:ascii="Times New Roman" w:hAnsi="Times New Roman" w:cs="Times New Roman"/>
                <w:sz w:val="20"/>
                <w:szCs w:val="20"/>
                <w:lang w:val="en-US"/>
              </w:rPr>
              <w:t>INS</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3F2471" w:rsidRDefault="002F23AD" w:rsidP="002F23AD">
            <w:pPr>
              <w:jc w:val="center"/>
              <w:rPr>
                <w:rFonts w:ascii="Times New Roman" w:hAnsi="Times New Roman" w:cs="Times New Roman"/>
                <w:sz w:val="20"/>
                <w:szCs w:val="20"/>
                <w:lang w:val="en-US"/>
              </w:rPr>
            </w:pPr>
            <w:r w:rsidRPr="00162AE9">
              <w:rPr>
                <w:rFonts w:ascii="Times New Roman" w:hAnsi="Times New Roman" w:cs="Times New Roman"/>
                <w:sz w:val="20"/>
                <w:szCs w:val="20"/>
                <w:lang w:val="en-US"/>
              </w:rPr>
              <w:t>Alte surse</w:t>
            </w:r>
          </w:p>
        </w:tc>
        <w:tc>
          <w:tcPr>
            <w:tcW w:w="1275" w:type="dxa"/>
            <w:shd w:val="clear" w:color="auto" w:fill="FFFFFF" w:themeFill="background1"/>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standardelor adoptate raportat la numărul total al standardelor conexe</w:t>
            </w:r>
          </w:p>
        </w:tc>
      </w:tr>
      <w:tr w:rsidR="002F23AD" w:rsidRPr="003F2471" w:rsidTr="002F23AD">
        <w:trPr>
          <w:trHeight w:val="330"/>
        </w:trPr>
        <w:tc>
          <w:tcPr>
            <w:tcW w:w="536" w:type="dxa"/>
            <w:gridSpan w:val="2"/>
            <w:vMerge/>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p>
        </w:tc>
        <w:tc>
          <w:tcPr>
            <w:tcW w:w="4142" w:type="dxa"/>
            <w:vMerge/>
          </w:tcPr>
          <w:p w:rsidR="002F23AD" w:rsidRPr="003F2471" w:rsidRDefault="002F23AD" w:rsidP="002F23AD">
            <w:pPr>
              <w:rPr>
                <w:rFonts w:ascii="Times New Roman" w:hAnsi="Times New Roman" w:cs="Times New Roman"/>
                <w:sz w:val="20"/>
                <w:szCs w:val="20"/>
                <w:lang w:val="en-US"/>
              </w:rPr>
            </w:pPr>
          </w:p>
        </w:tc>
        <w:tc>
          <w:tcPr>
            <w:tcW w:w="3826" w:type="dxa"/>
          </w:tcPr>
          <w:p w:rsidR="002F23AD" w:rsidRDefault="002F23AD" w:rsidP="002F23AD">
            <w:pPr>
              <w:rPr>
                <w:rFonts w:ascii="Times New Roman" w:hAnsi="Times New Roman" w:cs="Times New Roman"/>
                <w:sz w:val="20"/>
                <w:szCs w:val="20"/>
                <w:lang w:val="en-US"/>
              </w:rPr>
            </w:pPr>
            <w:r w:rsidRPr="003F2471">
              <w:rPr>
                <w:rFonts w:ascii="Times New Roman" w:hAnsi="Times New Roman" w:cs="Times New Roman"/>
                <w:sz w:val="20"/>
                <w:szCs w:val="20"/>
                <w:lang w:val="en-US"/>
              </w:rPr>
              <w:t xml:space="preserve">Adoptarea standardelor europene </w:t>
            </w:r>
            <w:r>
              <w:rPr>
                <w:rFonts w:ascii="Times New Roman" w:hAnsi="Times New Roman" w:cs="Times New Roman"/>
                <w:sz w:val="20"/>
                <w:szCs w:val="20"/>
                <w:lang w:val="en-US"/>
              </w:rPr>
              <w:t>conexe reglementării tehnice în domeniul echipamentelor de joasă tensiune</w:t>
            </w:r>
          </w:p>
          <w:p w:rsidR="002F23AD" w:rsidRPr="003F2471" w:rsidRDefault="002F23AD" w:rsidP="002F23AD">
            <w:pPr>
              <w:rPr>
                <w:rFonts w:ascii="Times New Roman" w:hAnsi="Times New Roman" w:cs="Times New Roman"/>
                <w:sz w:val="20"/>
                <w:szCs w:val="20"/>
                <w:lang w:val="en-US"/>
              </w:rPr>
            </w:pP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Trim. IV, 2018</w:t>
            </w:r>
          </w:p>
        </w:tc>
        <w:tc>
          <w:tcPr>
            <w:tcW w:w="995" w:type="dxa"/>
            <w:gridSpan w:val="2"/>
          </w:tcPr>
          <w:p w:rsidR="002F23AD" w:rsidRPr="00DA0AF9" w:rsidRDefault="002F23AD" w:rsidP="002F23AD">
            <w:pPr>
              <w:jc w:val="center"/>
              <w:rPr>
                <w:rFonts w:ascii="Times New Roman" w:hAnsi="Times New Roman" w:cs="Times New Roman"/>
                <w:sz w:val="20"/>
                <w:szCs w:val="20"/>
                <w:lang w:val="en-US"/>
              </w:rPr>
            </w:pPr>
            <w:r w:rsidRPr="003C5D0E">
              <w:rPr>
                <w:rFonts w:ascii="Times New Roman" w:hAnsi="Times New Roman" w:cs="Times New Roman"/>
                <w:sz w:val="20"/>
                <w:szCs w:val="20"/>
                <w:lang w:val="en-US"/>
              </w:rPr>
              <w:t>INS</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shd w:val="clear" w:color="auto" w:fill="FFFFFF" w:themeFill="background1"/>
          </w:tcPr>
          <w:p w:rsidR="002F23AD" w:rsidRPr="003F2471" w:rsidRDefault="002F23AD" w:rsidP="002F23AD">
            <w:pPr>
              <w:jc w:val="center"/>
              <w:rPr>
                <w:rFonts w:ascii="Times New Roman" w:hAnsi="Times New Roman" w:cs="Times New Roman"/>
                <w:sz w:val="20"/>
                <w:szCs w:val="20"/>
                <w:lang w:val="en-US"/>
              </w:rPr>
            </w:pPr>
            <w:r w:rsidRPr="003C5D0E">
              <w:rPr>
                <w:rFonts w:ascii="Times New Roman" w:hAnsi="Times New Roman" w:cs="Times New Roman"/>
                <w:sz w:val="20"/>
                <w:szCs w:val="20"/>
                <w:lang w:val="en-US"/>
              </w:rPr>
              <w:lastRenderedPageBreak/>
              <w:t xml:space="preserve">Numărul standardelor adoptate </w:t>
            </w:r>
            <w:r w:rsidRPr="003C5D0E">
              <w:rPr>
                <w:rFonts w:ascii="Times New Roman" w:hAnsi="Times New Roman" w:cs="Times New Roman"/>
                <w:sz w:val="20"/>
                <w:szCs w:val="20"/>
                <w:lang w:val="en-US"/>
              </w:rPr>
              <w:lastRenderedPageBreak/>
              <w:t>raportat la numărul total al standardelor conexe</w:t>
            </w:r>
          </w:p>
        </w:tc>
      </w:tr>
      <w:tr w:rsidR="002F23AD" w:rsidRPr="003F2471" w:rsidTr="002F23AD">
        <w:trPr>
          <w:trHeight w:val="340"/>
        </w:trPr>
        <w:tc>
          <w:tcPr>
            <w:tcW w:w="536" w:type="dxa"/>
            <w:gridSpan w:val="2"/>
            <w:vMerge/>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p>
        </w:tc>
        <w:tc>
          <w:tcPr>
            <w:tcW w:w="4142" w:type="dxa"/>
            <w:vMerge/>
          </w:tcPr>
          <w:p w:rsidR="002F23AD" w:rsidRPr="003F2471" w:rsidRDefault="002F23AD" w:rsidP="002F23AD">
            <w:pPr>
              <w:rPr>
                <w:rFonts w:ascii="Times New Roman" w:hAnsi="Times New Roman" w:cs="Times New Roman"/>
                <w:sz w:val="20"/>
                <w:szCs w:val="20"/>
                <w:lang w:val="en-US"/>
              </w:rPr>
            </w:pPr>
          </w:p>
        </w:tc>
        <w:tc>
          <w:tcPr>
            <w:tcW w:w="3826" w:type="dxa"/>
          </w:tcPr>
          <w:p w:rsidR="002F23AD" w:rsidRDefault="002F23AD" w:rsidP="002F23AD">
            <w:pPr>
              <w:rPr>
                <w:rFonts w:ascii="Times New Roman" w:hAnsi="Times New Roman" w:cs="Times New Roman"/>
                <w:sz w:val="20"/>
                <w:szCs w:val="20"/>
                <w:lang w:val="en-US"/>
              </w:rPr>
            </w:pPr>
            <w:r w:rsidRPr="0049286F">
              <w:rPr>
                <w:rFonts w:ascii="Times New Roman" w:hAnsi="Times New Roman" w:cs="Times New Roman"/>
                <w:sz w:val="20"/>
                <w:szCs w:val="20"/>
                <w:lang w:val="en-US"/>
              </w:rPr>
              <w:t>Adoptarea standardelor europene</w:t>
            </w:r>
            <w:r>
              <w:rPr>
                <w:rFonts w:ascii="Times New Roman" w:hAnsi="Times New Roman" w:cs="Times New Roman"/>
                <w:sz w:val="20"/>
                <w:szCs w:val="20"/>
                <w:lang w:val="en-US"/>
              </w:rPr>
              <w:t xml:space="preserve"> conexe reglementării tehnice în domeniul jucăriilor</w:t>
            </w:r>
          </w:p>
          <w:p w:rsidR="002F23AD" w:rsidRPr="003F2471" w:rsidRDefault="002F23AD" w:rsidP="002F23AD">
            <w:pPr>
              <w:rPr>
                <w:rFonts w:ascii="Times New Roman" w:hAnsi="Times New Roman" w:cs="Times New Roman"/>
                <w:sz w:val="20"/>
                <w:szCs w:val="20"/>
                <w:lang w:val="en-US"/>
              </w:rPr>
            </w:pP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Pr="00DA0AF9" w:rsidRDefault="002F23AD" w:rsidP="002F23AD">
            <w:pPr>
              <w:jc w:val="center"/>
              <w:rPr>
                <w:rFonts w:ascii="Times New Roman" w:hAnsi="Times New Roman" w:cs="Times New Roman"/>
                <w:sz w:val="20"/>
                <w:szCs w:val="20"/>
                <w:lang w:val="en-US"/>
              </w:rPr>
            </w:pPr>
            <w:r w:rsidRPr="003C5D0E">
              <w:rPr>
                <w:rFonts w:ascii="Times New Roman" w:hAnsi="Times New Roman" w:cs="Times New Roman"/>
                <w:sz w:val="20"/>
                <w:szCs w:val="20"/>
                <w:lang w:val="en-US"/>
              </w:rPr>
              <w:t>INS</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shd w:val="clear" w:color="auto" w:fill="FFFFFF" w:themeFill="background1"/>
          </w:tcPr>
          <w:p w:rsidR="002F23AD" w:rsidRPr="003F2471" w:rsidRDefault="002F23AD" w:rsidP="002F23AD">
            <w:pPr>
              <w:jc w:val="center"/>
              <w:rPr>
                <w:rFonts w:ascii="Times New Roman" w:hAnsi="Times New Roman" w:cs="Times New Roman"/>
                <w:sz w:val="20"/>
                <w:szCs w:val="20"/>
                <w:lang w:val="en-US"/>
              </w:rPr>
            </w:pPr>
            <w:r w:rsidRPr="003C5D0E">
              <w:rPr>
                <w:rFonts w:ascii="Times New Roman" w:hAnsi="Times New Roman" w:cs="Times New Roman"/>
                <w:sz w:val="20"/>
                <w:szCs w:val="20"/>
                <w:lang w:val="en-US"/>
              </w:rPr>
              <w:t>Numărul standardelor adoptate raportat la numărul total al standardelor conexe</w:t>
            </w:r>
          </w:p>
        </w:tc>
      </w:tr>
      <w:tr w:rsidR="002F23AD" w:rsidRPr="003F2471" w:rsidTr="002F23AD">
        <w:trPr>
          <w:trHeight w:val="490"/>
        </w:trPr>
        <w:tc>
          <w:tcPr>
            <w:tcW w:w="536" w:type="dxa"/>
            <w:gridSpan w:val="2"/>
            <w:vMerge w:val="restart"/>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19.</w:t>
            </w:r>
          </w:p>
        </w:tc>
        <w:tc>
          <w:tcPr>
            <w:tcW w:w="4142" w:type="dxa"/>
            <w:vMerge w:val="restart"/>
          </w:tcPr>
          <w:p w:rsidR="002F23AD" w:rsidRPr="003F2471" w:rsidRDefault="002F23AD" w:rsidP="002F23AD">
            <w:pPr>
              <w:ind w:right="141"/>
              <w:jc w:val="both"/>
              <w:rPr>
                <w:rFonts w:ascii="Times New Roman" w:hAnsi="Times New Roman" w:cs="Times New Roman"/>
                <w:sz w:val="20"/>
                <w:szCs w:val="20"/>
                <w:lang w:val="en-US"/>
              </w:rPr>
            </w:pPr>
            <w:r w:rsidRPr="00DA0AF9">
              <w:rPr>
                <w:rFonts w:ascii="Times New Roman" w:hAnsi="Times New Roman" w:cs="Times New Roman"/>
                <w:sz w:val="20"/>
                <w:szCs w:val="20"/>
                <w:lang w:val="en-US"/>
              </w:rPr>
              <w:t>Retragerea simultană a standardelor conflictuale</w:t>
            </w:r>
            <w:r>
              <w:rPr>
                <w:rFonts w:ascii="Times New Roman" w:hAnsi="Times New Roman" w:cs="Times New Roman"/>
                <w:sz w:val="20"/>
                <w:szCs w:val="20"/>
                <w:lang w:val="en-US"/>
              </w:rPr>
              <w:t xml:space="preserve"> cu cele europene, precum și celor depășite ca termen</w:t>
            </w:r>
          </w:p>
        </w:tc>
        <w:tc>
          <w:tcPr>
            <w:tcW w:w="3826" w:type="dxa"/>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Abrogarea reglementărilor tehnice și standardelor de tip GOST din domeniul materialelor de construcție</w:t>
            </w:r>
          </w:p>
          <w:p w:rsidR="002F23AD" w:rsidRDefault="002F23AD" w:rsidP="002F23AD">
            <w:pPr>
              <w:rPr>
                <w:rFonts w:ascii="Times New Roman" w:hAnsi="Times New Roman" w:cs="Times New Roman"/>
                <w:sz w:val="20"/>
                <w:szCs w:val="20"/>
                <w:lang w:val="en-US"/>
              </w:rPr>
            </w:pPr>
          </w:p>
          <w:p w:rsidR="002F23AD" w:rsidRPr="003F2471" w:rsidRDefault="002F23AD" w:rsidP="002F23AD">
            <w:pPr>
              <w:rPr>
                <w:rFonts w:ascii="Times New Roman" w:hAnsi="Times New Roman" w:cs="Times New Roman"/>
                <w:sz w:val="20"/>
                <w:szCs w:val="20"/>
                <w:lang w:val="en-US"/>
              </w:rPr>
            </w:pP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INS</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3F2471" w:rsidRDefault="002F23AD" w:rsidP="002F23AD">
            <w:pPr>
              <w:jc w:val="center"/>
              <w:rPr>
                <w:rFonts w:ascii="Times New Roman" w:hAnsi="Times New Roman" w:cs="Times New Roman"/>
                <w:sz w:val="20"/>
                <w:szCs w:val="20"/>
                <w:lang w:val="en-US"/>
              </w:rPr>
            </w:pPr>
            <w:r w:rsidRPr="00162AE9">
              <w:rPr>
                <w:rFonts w:ascii="Times New Roman" w:hAnsi="Times New Roman" w:cs="Times New Roman"/>
                <w:sz w:val="20"/>
                <w:szCs w:val="20"/>
                <w:lang w:val="en-US"/>
              </w:rPr>
              <w:t>Alte surse</w:t>
            </w:r>
          </w:p>
        </w:tc>
        <w:tc>
          <w:tcPr>
            <w:tcW w:w="1275" w:type="dxa"/>
            <w:shd w:val="clear" w:color="auto" w:fill="FFFFFF" w:themeFill="background1"/>
          </w:tcPr>
          <w:p w:rsidR="002F23AD" w:rsidRPr="003C5D0E" w:rsidRDefault="002F23AD" w:rsidP="002F23AD">
            <w:pPr>
              <w:tabs>
                <w:tab w:val="left" w:pos="1113"/>
              </w:tabs>
              <w:rPr>
                <w:rFonts w:ascii="Times New Roman" w:hAnsi="Times New Roman" w:cs="Times New Roman"/>
                <w:sz w:val="20"/>
                <w:szCs w:val="20"/>
                <w:lang w:val="en-US"/>
              </w:rPr>
            </w:pPr>
            <w:r>
              <w:rPr>
                <w:rFonts w:ascii="Times New Roman" w:hAnsi="Times New Roman" w:cs="Times New Roman"/>
                <w:sz w:val="20"/>
                <w:szCs w:val="20"/>
                <w:lang w:val="en-US"/>
              </w:rPr>
              <w:t>Numărul regelementărilor tehnice/standardelor abrogate/retrase raportat la numărul lor total.</w:t>
            </w:r>
          </w:p>
        </w:tc>
      </w:tr>
      <w:tr w:rsidR="002F23AD" w:rsidRPr="003F2471" w:rsidTr="002F23AD">
        <w:trPr>
          <w:trHeight w:val="460"/>
        </w:trPr>
        <w:tc>
          <w:tcPr>
            <w:tcW w:w="536" w:type="dxa"/>
            <w:gridSpan w:val="2"/>
            <w:vMerge/>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p>
        </w:tc>
        <w:tc>
          <w:tcPr>
            <w:tcW w:w="4142" w:type="dxa"/>
            <w:vMerge/>
          </w:tcPr>
          <w:p w:rsidR="002F23AD" w:rsidRPr="00DA0AF9" w:rsidRDefault="002F23AD" w:rsidP="002F23AD">
            <w:pPr>
              <w:ind w:right="141"/>
              <w:jc w:val="both"/>
              <w:rPr>
                <w:rFonts w:ascii="Times New Roman" w:hAnsi="Times New Roman" w:cs="Times New Roman"/>
                <w:sz w:val="20"/>
                <w:szCs w:val="20"/>
                <w:lang w:val="en-US"/>
              </w:rPr>
            </w:pPr>
          </w:p>
        </w:tc>
        <w:tc>
          <w:tcPr>
            <w:tcW w:w="3826" w:type="dxa"/>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Abrogarea reglementărilor tehnice și standardelor de tip GOST din domeniul echipamentelor de joasă tensiune</w:t>
            </w:r>
          </w:p>
          <w:p w:rsidR="002F23AD" w:rsidRDefault="002F23AD" w:rsidP="002F23AD">
            <w:pPr>
              <w:rPr>
                <w:rFonts w:ascii="Times New Roman" w:hAnsi="Times New Roman" w:cs="Times New Roman"/>
                <w:sz w:val="20"/>
                <w:szCs w:val="20"/>
                <w:lang w:val="en-US"/>
              </w:rPr>
            </w:pP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INS</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3F2471" w:rsidRDefault="002F23AD" w:rsidP="002F23AD">
            <w:pPr>
              <w:jc w:val="center"/>
              <w:rPr>
                <w:rFonts w:ascii="Times New Roman" w:hAnsi="Times New Roman" w:cs="Times New Roman"/>
                <w:sz w:val="20"/>
                <w:szCs w:val="20"/>
                <w:lang w:val="en-US"/>
              </w:rPr>
            </w:pPr>
            <w:r w:rsidRPr="00162AE9">
              <w:rPr>
                <w:rFonts w:ascii="Times New Roman" w:hAnsi="Times New Roman" w:cs="Times New Roman"/>
                <w:sz w:val="20"/>
                <w:szCs w:val="20"/>
                <w:lang w:val="en-US"/>
              </w:rPr>
              <w:t>Alte surse</w:t>
            </w:r>
          </w:p>
        </w:tc>
        <w:tc>
          <w:tcPr>
            <w:tcW w:w="1275" w:type="dxa"/>
            <w:shd w:val="clear" w:color="auto" w:fill="FFFFFF" w:themeFill="background1"/>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regelementărilor tehnice/standardelor abrogate/retrase raportat la numărul lor total.</w:t>
            </w:r>
          </w:p>
        </w:tc>
      </w:tr>
      <w:tr w:rsidR="002F23AD" w:rsidRPr="003F2471" w:rsidTr="002F23AD">
        <w:trPr>
          <w:trHeight w:val="450"/>
        </w:trPr>
        <w:tc>
          <w:tcPr>
            <w:tcW w:w="536" w:type="dxa"/>
            <w:gridSpan w:val="2"/>
            <w:vMerge/>
            <w:shd w:val="clear" w:color="auto" w:fill="B4C6E7" w:themeFill="accent5" w:themeFillTint="66"/>
          </w:tcPr>
          <w:p w:rsidR="002F23AD" w:rsidRPr="005539A8" w:rsidRDefault="002F23AD" w:rsidP="002F23AD">
            <w:pPr>
              <w:jc w:val="center"/>
              <w:rPr>
                <w:rFonts w:ascii="Times New Roman" w:hAnsi="Times New Roman" w:cs="Times New Roman"/>
                <w:b/>
                <w:sz w:val="20"/>
                <w:szCs w:val="20"/>
                <w:lang w:val="en-US"/>
              </w:rPr>
            </w:pPr>
          </w:p>
        </w:tc>
        <w:tc>
          <w:tcPr>
            <w:tcW w:w="4142" w:type="dxa"/>
            <w:vMerge/>
          </w:tcPr>
          <w:p w:rsidR="002F23AD" w:rsidRPr="00DA0AF9" w:rsidRDefault="002F23AD" w:rsidP="002F23AD">
            <w:pPr>
              <w:ind w:right="141"/>
              <w:jc w:val="both"/>
              <w:rPr>
                <w:rFonts w:ascii="Times New Roman" w:hAnsi="Times New Roman" w:cs="Times New Roman"/>
                <w:sz w:val="20"/>
                <w:szCs w:val="20"/>
                <w:lang w:val="en-US"/>
              </w:rPr>
            </w:pPr>
          </w:p>
        </w:tc>
        <w:tc>
          <w:tcPr>
            <w:tcW w:w="3826" w:type="dxa"/>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Abrogarea reglementărilor tehnice și standardelor de tip GOST domeniul jucăriilor</w:t>
            </w:r>
          </w:p>
          <w:p w:rsidR="002F23AD" w:rsidRDefault="002F23AD" w:rsidP="002F23AD">
            <w:pPr>
              <w:rPr>
                <w:rFonts w:ascii="Times New Roman" w:hAnsi="Times New Roman" w:cs="Times New Roman"/>
                <w:sz w:val="20"/>
                <w:szCs w:val="20"/>
                <w:lang w:val="en-US"/>
              </w:rPr>
            </w:pP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INS</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3F2471" w:rsidRDefault="002F23AD" w:rsidP="002F23AD">
            <w:pPr>
              <w:jc w:val="center"/>
              <w:rPr>
                <w:rFonts w:ascii="Times New Roman" w:hAnsi="Times New Roman" w:cs="Times New Roman"/>
                <w:sz w:val="20"/>
                <w:szCs w:val="20"/>
                <w:lang w:val="en-US"/>
              </w:rPr>
            </w:pPr>
            <w:r w:rsidRPr="00162AE9">
              <w:rPr>
                <w:rFonts w:ascii="Times New Roman" w:hAnsi="Times New Roman" w:cs="Times New Roman"/>
                <w:sz w:val="20"/>
                <w:szCs w:val="20"/>
                <w:lang w:val="en-US"/>
              </w:rPr>
              <w:t>Alte surse</w:t>
            </w:r>
          </w:p>
        </w:tc>
        <w:tc>
          <w:tcPr>
            <w:tcW w:w="1275" w:type="dxa"/>
            <w:shd w:val="clear" w:color="auto" w:fill="FFFFFF" w:themeFill="background1"/>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regelementărilor tehnice/standardelor abrogate/retras</w:t>
            </w:r>
            <w:r>
              <w:rPr>
                <w:rFonts w:ascii="Times New Roman" w:hAnsi="Times New Roman" w:cs="Times New Roman"/>
                <w:sz w:val="20"/>
                <w:szCs w:val="20"/>
                <w:lang w:val="en-US"/>
              </w:rPr>
              <w:lastRenderedPageBreak/>
              <w:t>e raportat la numărul lor total.</w:t>
            </w:r>
          </w:p>
        </w:tc>
      </w:tr>
      <w:tr w:rsidR="002F23AD" w:rsidRPr="003F2471" w:rsidTr="002F23AD">
        <w:trPr>
          <w:trHeight w:val="153"/>
        </w:trPr>
        <w:tc>
          <w:tcPr>
            <w:tcW w:w="14177" w:type="dxa"/>
            <w:gridSpan w:val="9"/>
            <w:shd w:val="clear" w:color="auto" w:fill="FFE599" w:themeFill="accent4" w:themeFillTint="66"/>
          </w:tcPr>
          <w:p w:rsidR="002F23AD" w:rsidRPr="00DC6EA3" w:rsidRDefault="002F23AD" w:rsidP="002F23AD">
            <w:p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II. IMPLEMENTAREA ȘI FUNCȚIONAREA UNUI SISTEM AL INFRASTRUCTURII CALITĂȚII ECHIVALENT CELUI DIN UNIUNEA EUROPEANĂ (pentru domeniile selecatate)</w:t>
            </w:r>
          </w:p>
        </w:tc>
      </w:tr>
      <w:tr w:rsidR="002F23AD" w:rsidRPr="003F2471" w:rsidTr="002F23AD">
        <w:trPr>
          <w:trHeight w:val="153"/>
        </w:trPr>
        <w:tc>
          <w:tcPr>
            <w:tcW w:w="14177" w:type="dxa"/>
            <w:gridSpan w:val="9"/>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GB"/>
              </w:rPr>
              <w:t xml:space="preserve">1. </w:t>
            </w:r>
            <w:r>
              <w:rPr>
                <w:rFonts w:ascii="Times New Roman" w:hAnsi="Times New Roman" w:cs="Times New Roman"/>
                <w:b/>
                <w:sz w:val="20"/>
                <w:szCs w:val="20"/>
                <w:lang w:val="en-US"/>
              </w:rPr>
              <w:t>Aspecte generale</w:t>
            </w:r>
          </w:p>
        </w:tc>
      </w:tr>
      <w:tr w:rsidR="002F23AD" w:rsidRPr="003F2471" w:rsidTr="002F23AD">
        <w:trPr>
          <w:trHeight w:val="153"/>
        </w:trPr>
        <w:tc>
          <w:tcPr>
            <w:tcW w:w="526" w:type="dxa"/>
            <w:vMerge w:val="restart"/>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20.</w:t>
            </w:r>
          </w:p>
        </w:tc>
        <w:tc>
          <w:tcPr>
            <w:tcW w:w="4152" w:type="dxa"/>
            <w:gridSpan w:val="2"/>
            <w:vMerge w:val="restart"/>
            <w:shd w:val="clear" w:color="auto" w:fill="auto"/>
          </w:tcPr>
          <w:p w:rsidR="002F23AD" w:rsidRPr="009B7DCD" w:rsidRDefault="002F23AD" w:rsidP="002F23AD">
            <w:pPr>
              <w:jc w:val="both"/>
              <w:rPr>
                <w:rFonts w:ascii="Times New Roman" w:hAnsi="Times New Roman" w:cs="Times New Roman"/>
                <w:sz w:val="20"/>
                <w:szCs w:val="20"/>
                <w:lang w:val="en-US"/>
              </w:rPr>
            </w:pPr>
            <w:r w:rsidRPr="009B7DCD">
              <w:rPr>
                <w:rFonts w:ascii="Times New Roman" w:hAnsi="Times New Roman" w:cs="Times New Roman"/>
                <w:sz w:val="20"/>
                <w:szCs w:val="20"/>
                <w:lang w:val="en-US"/>
              </w:rPr>
              <w:t xml:space="preserve">Consolidarea </w:t>
            </w:r>
            <w:r>
              <w:rPr>
                <w:rFonts w:ascii="Times New Roman" w:hAnsi="Times New Roman" w:cs="Times New Roman"/>
                <w:sz w:val="20"/>
                <w:szCs w:val="20"/>
                <w:lang w:val="en-US"/>
              </w:rPr>
              <w:t xml:space="preserve">și fortificarea </w:t>
            </w:r>
            <w:r w:rsidRPr="009B7DCD">
              <w:rPr>
                <w:rFonts w:ascii="Times New Roman" w:hAnsi="Times New Roman" w:cs="Times New Roman"/>
                <w:sz w:val="20"/>
                <w:szCs w:val="20"/>
                <w:lang w:val="en-US"/>
              </w:rPr>
              <w:t xml:space="preserve">capacităților </w:t>
            </w:r>
            <w:r>
              <w:rPr>
                <w:rFonts w:ascii="Times New Roman" w:hAnsi="Times New Roman" w:cs="Times New Roman"/>
                <w:sz w:val="20"/>
                <w:szCs w:val="20"/>
                <w:lang w:val="en-US"/>
              </w:rPr>
              <w:t>instituționale ale autorităților din domeniul infrastructurii calității</w:t>
            </w:r>
          </w:p>
        </w:tc>
        <w:tc>
          <w:tcPr>
            <w:tcW w:w="3826" w:type="dxa"/>
            <w:shd w:val="clear" w:color="auto" w:fill="auto"/>
          </w:tcPr>
          <w:p w:rsidR="002F23AD" w:rsidRPr="00616E20" w:rsidRDefault="002F23AD" w:rsidP="002F23AD">
            <w:pPr>
              <w:rPr>
                <w:rFonts w:ascii="Times New Roman" w:hAnsi="Times New Roman" w:cs="Times New Roman"/>
                <w:sz w:val="20"/>
                <w:szCs w:val="20"/>
                <w:lang w:val="en-US"/>
              </w:rPr>
            </w:pPr>
            <w:r w:rsidRPr="00616E20">
              <w:rPr>
                <w:rFonts w:ascii="Times New Roman" w:hAnsi="Times New Roman" w:cs="Times New Roman"/>
                <w:sz w:val="20"/>
                <w:szCs w:val="20"/>
                <w:lang w:val="en-US"/>
              </w:rPr>
              <w:t xml:space="preserve">Evaluarea Planului de dezvoltare strategică al instituției, și după caz, modificarea acestuia astfel încît să prevadă măsuri pentru realizarea condițiilor semnării </w:t>
            </w:r>
            <w:r w:rsidR="00B40097">
              <w:rPr>
                <w:rFonts w:ascii="Times New Roman" w:hAnsi="Times New Roman" w:cs="Times New Roman"/>
                <w:sz w:val="20"/>
                <w:szCs w:val="20"/>
                <w:lang w:val="en-US"/>
              </w:rPr>
              <w:t>AECA</w:t>
            </w:r>
            <w:r w:rsidRPr="00616E20">
              <w:rPr>
                <w:rFonts w:ascii="Times New Roman" w:hAnsi="Times New Roman" w:cs="Times New Roman"/>
                <w:sz w:val="20"/>
                <w:szCs w:val="20"/>
                <w:lang w:val="en-US"/>
              </w:rPr>
              <w:t xml:space="preserve"> pentru sectoarele selectate</w:t>
            </w:r>
          </w:p>
        </w:tc>
        <w:tc>
          <w:tcPr>
            <w:tcW w:w="1428" w:type="dxa"/>
            <w:gridSpan w:val="2"/>
            <w:shd w:val="clear" w:color="auto" w:fill="auto"/>
          </w:tcPr>
          <w:p w:rsidR="002F23AD" w:rsidRPr="00616E20" w:rsidRDefault="002F23AD" w:rsidP="002F23AD">
            <w:pPr>
              <w:jc w:val="center"/>
              <w:rPr>
                <w:rFonts w:ascii="Times New Roman" w:hAnsi="Times New Roman" w:cs="Times New Roman"/>
                <w:sz w:val="20"/>
                <w:szCs w:val="20"/>
                <w:lang w:val="en-US"/>
              </w:rPr>
            </w:pPr>
            <w:r w:rsidRPr="00616E20">
              <w:rPr>
                <w:rFonts w:ascii="Times New Roman" w:hAnsi="Times New Roman" w:cs="Times New Roman"/>
                <w:sz w:val="20"/>
                <w:szCs w:val="20"/>
                <w:lang w:val="en-US"/>
              </w:rPr>
              <w:t xml:space="preserve">Trim. </w:t>
            </w:r>
            <w:r>
              <w:rPr>
                <w:rFonts w:ascii="Times New Roman" w:hAnsi="Times New Roman" w:cs="Times New Roman"/>
                <w:sz w:val="20"/>
                <w:szCs w:val="20"/>
                <w:lang w:val="en-US"/>
              </w:rPr>
              <w:t>II, 2017</w:t>
            </w:r>
          </w:p>
        </w:tc>
        <w:tc>
          <w:tcPr>
            <w:tcW w:w="985" w:type="dxa"/>
            <w:shd w:val="clear" w:color="auto" w:fill="auto"/>
          </w:tcPr>
          <w:p w:rsidR="002F23AD" w:rsidRPr="00616E20" w:rsidRDefault="002F23AD" w:rsidP="002F23AD">
            <w:pPr>
              <w:jc w:val="center"/>
              <w:rPr>
                <w:rFonts w:ascii="Times New Roman" w:hAnsi="Times New Roman" w:cs="Times New Roman"/>
                <w:sz w:val="20"/>
                <w:szCs w:val="20"/>
                <w:lang w:val="en-US"/>
              </w:rPr>
            </w:pPr>
            <w:r w:rsidRPr="00616E20">
              <w:rPr>
                <w:rFonts w:ascii="Times New Roman" w:hAnsi="Times New Roman" w:cs="Times New Roman"/>
                <w:sz w:val="20"/>
                <w:szCs w:val="20"/>
                <w:lang w:val="en-US"/>
              </w:rPr>
              <w:t>MDRC</w:t>
            </w:r>
          </w:p>
          <w:p w:rsidR="002F23AD" w:rsidRPr="00616E20" w:rsidRDefault="002F23AD" w:rsidP="002F23AD">
            <w:pPr>
              <w:jc w:val="center"/>
              <w:rPr>
                <w:rFonts w:ascii="Times New Roman" w:hAnsi="Times New Roman" w:cs="Times New Roman"/>
                <w:sz w:val="20"/>
                <w:szCs w:val="20"/>
                <w:lang w:val="en-US"/>
              </w:rPr>
            </w:pPr>
            <w:r w:rsidRPr="00616E20">
              <w:rPr>
                <w:rFonts w:ascii="Times New Roman" w:hAnsi="Times New Roman" w:cs="Times New Roman"/>
                <w:sz w:val="20"/>
                <w:szCs w:val="20"/>
                <w:lang w:val="en-US"/>
              </w:rPr>
              <w:t>INM</w:t>
            </w:r>
          </w:p>
          <w:p w:rsidR="002F23AD" w:rsidRPr="00616E20" w:rsidRDefault="002F23AD" w:rsidP="002F23AD">
            <w:pPr>
              <w:jc w:val="center"/>
              <w:rPr>
                <w:rFonts w:ascii="Times New Roman" w:hAnsi="Times New Roman" w:cs="Times New Roman"/>
                <w:sz w:val="20"/>
                <w:szCs w:val="20"/>
                <w:lang w:val="en-US"/>
              </w:rPr>
            </w:pPr>
            <w:r w:rsidRPr="00616E20">
              <w:rPr>
                <w:rFonts w:ascii="Times New Roman" w:hAnsi="Times New Roman" w:cs="Times New Roman"/>
                <w:sz w:val="20"/>
                <w:szCs w:val="20"/>
                <w:lang w:val="en-US"/>
              </w:rPr>
              <w:t>INS</w:t>
            </w:r>
          </w:p>
          <w:p w:rsidR="002F23AD" w:rsidRPr="00616E20" w:rsidRDefault="002F23AD" w:rsidP="002F23AD">
            <w:pPr>
              <w:jc w:val="center"/>
              <w:rPr>
                <w:rFonts w:ascii="Times New Roman" w:hAnsi="Times New Roman" w:cs="Times New Roman"/>
                <w:sz w:val="20"/>
                <w:szCs w:val="20"/>
                <w:lang w:val="en-US"/>
              </w:rPr>
            </w:pPr>
            <w:r w:rsidRPr="00616E20">
              <w:rPr>
                <w:rFonts w:ascii="Times New Roman" w:hAnsi="Times New Roman" w:cs="Times New Roman"/>
                <w:sz w:val="20"/>
                <w:szCs w:val="20"/>
                <w:lang w:val="en-US"/>
              </w:rPr>
              <w:t>MOLDAC</w:t>
            </w:r>
          </w:p>
          <w:p w:rsidR="002F23AD" w:rsidRPr="00616E20" w:rsidRDefault="002F23AD" w:rsidP="002F23AD">
            <w:pPr>
              <w:jc w:val="center"/>
              <w:rPr>
                <w:rFonts w:ascii="Times New Roman" w:hAnsi="Times New Roman" w:cs="Times New Roman"/>
                <w:sz w:val="20"/>
                <w:szCs w:val="20"/>
                <w:lang w:val="en-US"/>
              </w:rPr>
            </w:pPr>
            <w:r w:rsidRPr="00616E20">
              <w:rPr>
                <w:rFonts w:ascii="Times New Roman" w:hAnsi="Times New Roman" w:cs="Times New Roman"/>
                <w:sz w:val="20"/>
                <w:szCs w:val="20"/>
                <w:lang w:val="en-US"/>
              </w:rPr>
              <w:t>ME</w:t>
            </w:r>
          </w:p>
          <w:p w:rsidR="002F23AD" w:rsidRDefault="002F23AD" w:rsidP="002F23AD">
            <w:pPr>
              <w:jc w:val="center"/>
              <w:rPr>
                <w:rFonts w:ascii="Times New Roman" w:hAnsi="Times New Roman" w:cs="Times New Roman"/>
                <w:b/>
                <w:sz w:val="20"/>
                <w:szCs w:val="20"/>
                <w:lang w:val="en-US"/>
              </w:rPr>
            </w:pPr>
            <w:r w:rsidRPr="00616E20">
              <w:rPr>
                <w:rFonts w:ascii="Times New Roman" w:hAnsi="Times New Roman" w:cs="Times New Roman"/>
                <w:sz w:val="20"/>
                <w:szCs w:val="20"/>
                <w:lang w:val="en-US"/>
              </w:rPr>
              <w:t>CMAC</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tc>
        <w:tc>
          <w:tcPr>
            <w:tcW w:w="1275" w:type="dxa"/>
            <w:shd w:val="clear" w:color="auto" w:fill="auto"/>
          </w:tcPr>
          <w:p w:rsidR="002F23AD" w:rsidRPr="00616E20" w:rsidRDefault="002F23AD" w:rsidP="002F23AD">
            <w:pPr>
              <w:rPr>
                <w:rFonts w:ascii="Times New Roman" w:hAnsi="Times New Roman" w:cs="Times New Roman"/>
                <w:sz w:val="20"/>
                <w:szCs w:val="20"/>
                <w:lang w:val="en-US"/>
              </w:rPr>
            </w:pPr>
            <w:r w:rsidRPr="00616E20">
              <w:rPr>
                <w:rFonts w:ascii="Times New Roman" w:hAnsi="Times New Roman" w:cs="Times New Roman"/>
                <w:sz w:val="20"/>
                <w:szCs w:val="20"/>
                <w:lang w:val="en-US"/>
              </w:rPr>
              <w:t>Analiză efectuată, după caz, PDS modificat</w:t>
            </w:r>
          </w:p>
        </w:tc>
      </w:tr>
      <w:tr w:rsidR="002F23AD" w:rsidRPr="003F2471" w:rsidTr="002F23AD">
        <w:trPr>
          <w:trHeight w:val="1380"/>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Pr="009B7DCD" w:rsidRDefault="002F23AD" w:rsidP="002F23AD">
            <w:pPr>
              <w:jc w:val="both"/>
              <w:rPr>
                <w:rFonts w:ascii="Times New Roman" w:hAnsi="Times New Roman" w:cs="Times New Roman"/>
                <w:sz w:val="20"/>
                <w:szCs w:val="20"/>
                <w:lang w:val="en-US"/>
              </w:rPr>
            </w:pPr>
          </w:p>
        </w:tc>
        <w:tc>
          <w:tcPr>
            <w:tcW w:w="3826" w:type="dxa"/>
            <w:shd w:val="clear" w:color="auto" w:fill="auto"/>
          </w:tcPr>
          <w:p w:rsidR="002F23AD" w:rsidRPr="00747F72" w:rsidRDefault="002F23AD" w:rsidP="002F23AD">
            <w:pPr>
              <w:jc w:val="both"/>
              <w:rPr>
                <w:rFonts w:ascii="Times New Roman" w:hAnsi="Times New Roman" w:cs="Times New Roman"/>
                <w:sz w:val="20"/>
                <w:szCs w:val="20"/>
                <w:lang w:val="en-US"/>
              </w:rPr>
            </w:pPr>
            <w:r>
              <w:rPr>
                <w:rFonts w:ascii="Times New Roman" w:hAnsi="Times New Roman" w:cs="Times New Roman"/>
                <w:sz w:val="20"/>
                <w:szCs w:val="20"/>
                <w:lang w:val="en-US"/>
              </w:rPr>
              <w:t>Elaborarea Planului de măsuri pentru activitățile viitoare în scopul asigurării trasabilității măsurărilor</w:t>
            </w:r>
          </w:p>
        </w:tc>
        <w:tc>
          <w:tcPr>
            <w:tcW w:w="1428" w:type="dxa"/>
            <w:gridSpan w:val="2"/>
            <w:shd w:val="clear" w:color="auto" w:fill="auto"/>
          </w:tcPr>
          <w:p w:rsidR="002F23AD" w:rsidRPr="00580B89"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III 2017</w:t>
            </w:r>
          </w:p>
        </w:tc>
        <w:tc>
          <w:tcPr>
            <w:tcW w:w="985" w:type="dxa"/>
            <w:shd w:val="clear" w:color="auto" w:fill="auto"/>
          </w:tcPr>
          <w:p w:rsidR="002F23AD" w:rsidRPr="00B97FC0"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sz w:val="20"/>
                <w:szCs w:val="20"/>
                <w:lang w:val="en-US"/>
              </w:rPr>
              <w:t>Bugetul INM</w:t>
            </w:r>
          </w:p>
        </w:tc>
        <w:tc>
          <w:tcPr>
            <w:tcW w:w="1275" w:type="dxa"/>
            <w:shd w:val="clear" w:color="auto" w:fill="auto"/>
          </w:tcPr>
          <w:p w:rsidR="002F23AD" w:rsidRPr="00D84C93" w:rsidRDefault="002F23AD" w:rsidP="002F23AD">
            <w:pPr>
              <w:jc w:val="center"/>
              <w:rPr>
                <w:rFonts w:ascii="Times New Roman" w:hAnsi="Times New Roman" w:cs="Times New Roman"/>
                <w:sz w:val="20"/>
                <w:szCs w:val="20"/>
                <w:lang w:val="en-US"/>
              </w:rPr>
            </w:pPr>
            <w:r w:rsidRPr="00156052">
              <w:rPr>
                <w:rFonts w:ascii="Times New Roman" w:hAnsi="Times New Roman" w:cs="Times New Roman"/>
                <w:sz w:val="20"/>
                <w:szCs w:val="20"/>
                <w:lang w:val="en-US"/>
              </w:rPr>
              <w:t>Plan aprobat</w:t>
            </w:r>
          </w:p>
        </w:tc>
      </w:tr>
      <w:tr w:rsidR="002F23AD" w:rsidRPr="003F2471"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Pr="009B7DCD" w:rsidRDefault="002F23AD" w:rsidP="002F23AD">
            <w:pPr>
              <w:jc w:val="both"/>
              <w:rPr>
                <w:rFonts w:ascii="Times New Roman" w:hAnsi="Times New Roman" w:cs="Times New Roman"/>
                <w:sz w:val="20"/>
                <w:szCs w:val="20"/>
                <w:lang w:val="en-US"/>
              </w:rPr>
            </w:pPr>
          </w:p>
        </w:tc>
        <w:tc>
          <w:tcPr>
            <w:tcW w:w="3826" w:type="dxa"/>
            <w:shd w:val="clear" w:color="auto" w:fill="auto"/>
          </w:tcPr>
          <w:p w:rsidR="002F23AD" w:rsidRPr="00747F72"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Instruirea personalului INM pentru a efectua măsurări conform standardelor EN adoptate</w:t>
            </w:r>
          </w:p>
        </w:tc>
        <w:tc>
          <w:tcPr>
            <w:tcW w:w="1428" w:type="dxa"/>
            <w:gridSpan w:val="2"/>
            <w:shd w:val="clear" w:color="auto" w:fill="auto"/>
          </w:tcPr>
          <w:p w:rsidR="002F23AD" w:rsidRPr="00B97FC0"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III 2017</w:t>
            </w:r>
          </w:p>
        </w:tc>
        <w:tc>
          <w:tcPr>
            <w:tcW w:w="985" w:type="dxa"/>
            <w:shd w:val="clear" w:color="auto" w:fill="auto"/>
          </w:tcPr>
          <w:p w:rsidR="002F23AD" w:rsidRPr="00B97FC0"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sz w:val="20"/>
                <w:szCs w:val="20"/>
                <w:lang w:val="en-US"/>
              </w:rPr>
              <w:t>Bugetul INM</w:t>
            </w:r>
          </w:p>
        </w:tc>
        <w:tc>
          <w:tcPr>
            <w:tcW w:w="1275" w:type="dxa"/>
            <w:shd w:val="clear" w:color="auto" w:fill="auto"/>
          </w:tcPr>
          <w:p w:rsidR="002F23AD" w:rsidRPr="00B97FC0"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Numărul angajaților instruiți raportat la numărul total al personalului</w:t>
            </w:r>
          </w:p>
        </w:tc>
      </w:tr>
      <w:tr w:rsidR="002F23AD" w:rsidRPr="003F2471"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Pr="009B7DCD" w:rsidRDefault="002F23AD" w:rsidP="002F23AD">
            <w:pPr>
              <w:jc w:val="both"/>
              <w:rPr>
                <w:rFonts w:ascii="Times New Roman" w:hAnsi="Times New Roman" w:cs="Times New Roman"/>
                <w:sz w:val="20"/>
                <w:szCs w:val="20"/>
                <w:lang w:val="en-US"/>
              </w:rPr>
            </w:pPr>
          </w:p>
        </w:tc>
        <w:tc>
          <w:tcPr>
            <w:tcW w:w="3826" w:type="dxa"/>
            <w:shd w:val="clear" w:color="auto" w:fill="auto"/>
          </w:tcPr>
          <w:p w:rsidR="002F23AD" w:rsidRDefault="002F23AD" w:rsidP="002F23AD">
            <w:pPr>
              <w:rPr>
                <w:rFonts w:ascii="Times New Roman" w:hAnsi="Times New Roman" w:cs="Times New Roman"/>
                <w:sz w:val="20"/>
                <w:szCs w:val="20"/>
                <w:lang w:val="en-US"/>
              </w:rPr>
            </w:pPr>
            <w:r w:rsidRPr="003F2471">
              <w:rPr>
                <w:rFonts w:ascii="Times New Roman" w:hAnsi="Times New Roman" w:cs="Times New Roman"/>
                <w:sz w:val="20"/>
                <w:szCs w:val="20"/>
                <w:lang w:val="en-US"/>
              </w:rPr>
              <w:t>Instruirea personalul</w:t>
            </w:r>
            <w:r>
              <w:rPr>
                <w:rFonts w:ascii="Times New Roman" w:hAnsi="Times New Roman" w:cs="Times New Roman"/>
                <w:sz w:val="20"/>
                <w:szCs w:val="20"/>
                <w:lang w:val="en-US"/>
              </w:rPr>
              <w:t>ui CMAC pentru a asigura implementarea legislației armonizate cu D</w:t>
            </w:r>
            <w:r w:rsidRPr="003F2471">
              <w:rPr>
                <w:rFonts w:ascii="Times New Roman" w:hAnsi="Times New Roman" w:cs="Times New Roman"/>
                <w:sz w:val="20"/>
                <w:szCs w:val="20"/>
                <w:lang w:val="en-US"/>
              </w:rPr>
              <w:t xml:space="preserve">irectivele </w:t>
            </w:r>
            <w:r>
              <w:rPr>
                <w:rFonts w:ascii="Times New Roman" w:hAnsi="Times New Roman" w:cs="Times New Roman"/>
                <w:sz w:val="20"/>
                <w:szCs w:val="20"/>
                <w:lang w:val="en-US"/>
              </w:rPr>
              <w:t xml:space="preserve">UE pentru domeniile </w:t>
            </w:r>
            <w:r w:rsidRPr="003F2471">
              <w:rPr>
                <w:rFonts w:ascii="Times New Roman" w:hAnsi="Times New Roman" w:cs="Times New Roman"/>
                <w:sz w:val="20"/>
                <w:szCs w:val="20"/>
                <w:lang w:val="en-US"/>
              </w:rPr>
              <w:t>selectate</w:t>
            </w:r>
          </w:p>
        </w:tc>
        <w:tc>
          <w:tcPr>
            <w:tcW w:w="1428" w:type="dxa"/>
            <w:gridSpan w:val="2"/>
            <w:shd w:val="clear" w:color="auto" w:fill="auto"/>
          </w:tcPr>
          <w:p w:rsidR="002F23AD" w:rsidRDefault="002F23AD" w:rsidP="002F23AD">
            <w:pPr>
              <w:rPr>
                <w:rFonts w:ascii="Times New Roman" w:hAnsi="Times New Roman" w:cs="Times New Roman"/>
                <w:sz w:val="20"/>
                <w:szCs w:val="20"/>
                <w:lang w:val="en-US"/>
              </w:rPr>
            </w:pPr>
            <w:r w:rsidRPr="003F2471">
              <w:rPr>
                <w:rFonts w:ascii="Times New Roman" w:hAnsi="Times New Roman" w:cs="Times New Roman"/>
                <w:sz w:val="20"/>
                <w:szCs w:val="20"/>
                <w:lang w:val="en-US"/>
              </w:rPr>
              <w:t>Trim.IV- 2017</w:t>
            </w:r>
          </w:p>
        </w:tc>
        <w:tc>
          <w:tcPr>
            <w:tcW w:w="985" w:type="dxa"/>
            <w:shd w:val="clear" w:color="auto" w:fill="auto"/>
          </w:tcPr>
          <w:p w:rsidR="002F23AD" w:rsidRDefault="002F23AD" w:rsidP="002F23AD">
            <w:pPr>
              <w:jc w:val="center"/>
              <w:rPr>
                <w:rFonts w:ascii="Times New Roman" w:hAnsi="Times New Roman" w:cs="Times New Roman"/>
                <w:sz w:val="20"/>
                <w:szCs w:val="20"/>
                <w:lang w:val="en-US"/>
              </w:rPr>
            </w:pPr>
            <w:r w:rsidRPr="00677C1F">
              <w:rPr>
                <w:rFonts w:ascii="Times New Roman" w:hAnsi="Times New Roman" w:cs="Times New Roman"/>
                <w:sz w:val="20"/>
                <w:szCs w:val="20"/>
                <w:lang w:val="en-US"/>
              </w:rPr>
              <w:t>CMAC</w:t>
            </w:r>
          </w:p>
        </w:tc>
        <w:tc>
          <w:tcPr>
            <w:tcW w:w="1985" w:type="dxa"/>
            <w:shd w:val="clear" w:color="auto" w:fill="auto"/>
          </w:tcPr>
          <w:p w:rsidR="002F23AD" w:rsidRPr="00B97FC0" w:rsidRDefault="002F23AD" w:rsidP="002F23AD">
            <w:pPr>
              <w:jc w:val="center"/>
              <w:rPr>
                <w:rFonts w:ascii="Times New Roman" w:hAnsi="Times New Roman" w:cs="Times New Roman"/>
                <w:b/>
                <w:sz w:val="20"/>
                <w:szCs w:val="20"/>
                <w:lang w:val="en-US"/>
              </w:rPr>
            </w:pPr>
            <w:r w:rsidRPr="003E6151">
              <w:rPr>
                <w:rFonts w:ascii="Times New Roman" w:hAnsi="Times New Roman" w:cs="Times New Roman"/>
                <w:b/>
                <w:sz w:val="20"/>
                <w:szCs w:val="20"/>
                <w:lang w:val="en-US"/>
              </w:rPr>
              <w:t xml:space="preserve">Bugetul CMAC </w:t>
            </w: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B97FC0" w:rsidRDefault="002F23AD" w:rsidP="002F23AD">
            <w:pPr>
              <w:jc w:val="center"/>
              <w:rPr>
                <w:rFonts w:ascii="Times New Roman" w:hAnsi="Times New Roman" w:cs="Times New Roman"/>
                <w:b/>
                <w:sz w:val="20"/>
                <w:szCs w:val="20"/>
                <w:lang w:val="en-US"/>
              </w:rPr>
            </w:pPr>
          </w:p>
        </w:tc>
        <w:tc>
          <w:tcPr>
            <w:tcW w:w="1275" w:type="dxa"/>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Numărul angajaților instruiți raportat la numărul total al personalului</w:t>
            </w:r>
          </w:p>
        </w:tc>
      </w:tr>
      <w:tr w:rsidR="002F23AD" w:rsidRPr="00A67EDE"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Default="002F23AD" w:rsidP="002F23AD">
            <w:pPr>
              <w:rPr>
                <w:rFonts w:ascii="Times New Roman" w:hAnsi="Times New Roman" w:cs="Times New Roman"/>
                <w:b/>
                <w:sz w:val="20"/>
                <w:szCs w:val="20"/>
                <w:lang w:val="en-US"/>
              </w:rPr>
            </w:pPr>
          </w:p>
        </w:tc>
        <w:tc>
          <w:tcPr>
            <w:tcW w:w="3826" w:type="dxa"/>
            <w:shd w:val="clear" w:color="auto" w:fill="auto"/>
          </w:tcPr>
          <w:p w:rsidR="002F23AD" w:rsidRDefault="002F23AD" w:rsidP="002F23AD">
            <w:pPr>
              <w:rPr>
                <w:rFonts w:ascii="Times New Roman" w:hAnsi="Times New Roman" w:cs="Times New Roman"/>
                <w:b/>
                <w:sz w:val="20"/>
                <w:szCs w:val="20"/>
                <w:lang w:val="en-US"/>
              </w:rPr>
            </w:pPr>
            <w:r>
              <w:rPr>
                <w:rFonts w:ascii="Times New Roman" w:hAnsi="Times New Roman" w:cs="Times New Roman"/>
                <w:sz w:val="20"/>
                <w:szCs w:val="20"/>
                <w:lang w:val="en-US"/>
              </w:rPr>
              <w:t xml:space="preserve">Dotarea INM cu </w:t>
            </w:r>
            <w:r w:rsidRPr="00A34D0F">
              <w:rPr>
                <w:rFonts w:ascii="Times New Roman" w:hAnsi="Times New Roman" w:cs="Times New Roman"/>
                <w:sz w:val="20"/>
                <w:szCs w:val="20"/>
                <w:lang w:val="en-US"/>
              </w:rPr>
              <w:t>echipamentele și</w:t>
            </w:r>
            <w:r>
              <w:rPr>
                <w:rFonts w:ascii="Times New Roman" w:hAnsi="Times New Roman" w:cs="Times New Roman"/>
                <w:sz w:val="20"/>
                <w:szCs w:val="20"/>
                <w:lang w:val="en-US"/>
              </w:rPr>
              <w:t xml:space="preserve"> alte facilități necesare pentru</w:t>
            </w:r>
            <w:r w:rsidRPr="00A34D0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implementarea prevederilor Legii </w:t>
            </w:r>
            <w:r w:rsidRPr="00A34D0F">
              <w:rPr>
                <w:rFonts w:ascii="Times New Roman" w:hAnsi="Times New Roman" w:cs="Times New Roman"/>
                <w:sz w:val="20"/>
                <w:szCs w:val="20"/>
                <w:lang w:val="en-US"/>
              </w:rPr>
              <w:t xml:space="preserve">metrologiei și </w:t>
            </w:r>
            <w:r>
              <w:rPr>
                <w:rFonts w:ascii="Times New Roman" w:hAnsi="Times New Roman" w:cs="Times New Roman"/>
                <w:sz w:val="20"/>
                <w:szCs w:val="20"/>
                <w:lang w:val="en-US"/>
              </w:rPr>
              <w:t xml:space="preserve">a </w:t>
            </w:r>
            <w:r w:rsidRPr="00A34D0F">
              <w:rPr>
                <w:rFonts w:ascii="Times New Roman" w:hAnsi="Times New Roman" w:cs="Times New Roman"/>
                <w:sz w:val="20"/>
                <w:szCs w:val="20"/>
                <w:lang w:val="en-US"/>
              </w:rPr>
              <w:t>Planului de măsuri adoptat</w:t>
            </w:r>
          </w:p>
        </w:tc>
        <w:tc>
          <w:tcPr>
            <w:tcW w:w="1428" w:type="dxa"/>
            <w:gridSpan w:val="2"/>
            <w:shd w:val="clear" w:color="auto" w:fill="auto"/>
          </w:tcPr>
          <w:p w:rsidR="002F23AD" w:rsidRPr="00D929D2" w:rsidRDefault="002F23AD" w:rsidP="002F23AD">
            <w:pPr>
              <w:rPr>
                <w:rFonts w:ascii="Times New Roman" w:hAnsi="Times New Roman" w:cs="Times New Roman"/>
                <w:sz w:val="20"/>
                <w:szCs w:val="20"/>
                <w:lang w:val="en-US"/>
              </w:rPr>
            </w:pPr>
            <w:r w:rsidRPr="00D929D2">
              <w:rPr>
                <w:rFonts w:ascii="Times New Roman" w:hAnsi="Times New Roman" w:cs="Times New Roman"/>
                <w:sz w:val="20"/>
                <w:szCs w:val="20"/>
                <w:lang w:val="en-US"/>
              </w:rPr>
              <w:t>Trim. III, 2017</w:t>
            </w:r>
          </w:p>
        </w:tc>
        <w:tc>
          <w:tcPr>
            <w:tcW w:w="985" w:type="dxa"/>
            <w:shd w:val="clear" w:color="auto" w:fill="auto"/>
          </w:tcPr>
          <w:p w:rsidR="002F23AD" w:rsidRPr="00D929D2"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sz w:val="20"/>
                <w:szCs w:val="20"/>
                <w:lang w:val="en-US"/>
              </w:rPr>
              <w:lastRenderedPageBreak/>
              <w:t>Bugetul INM</w:t>
            </w:r>
          </w:p>
        </w:tc>
        <w:tc>
          <w:tcPr>
            <w:tcW w:w="1275"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lastRenderedPageBreak/>
              <w:t>Plan de achiziții aprobat și implementat</w:t>
            </w:r>
          </w:p>
        </w:tc>
      </w:tr>
      <w:tr w:rsidR="002F23AD" w:rsidRPr="003F2471" w:rsidTr="002F23AD">
        <w:trPr>
          <w:trHeight w:val="153"/>
        </w:trPr>
        <w:tc>
          <w:tcPr>
            <w:tcW w:w="526" w:type="dxa"/>
            <w:vMerge/>
            <w:shd w:val="clear" w:color="auto" w:fill="FFE599" w:themeFill="accent4" w:themeFillTint="66"/>
          </w:tcPr>
          <w:p w:rsidR="002F23AD" w:rsidRPr="00BD7126" w:rsidRDefault="002F23AD" w:rsidP="002F23AD">
            <w:pPr>
              <w:rPr>
                <w:rFonts w:ascii="Times New Roman" w:hAnsi="Times New Roman" w:cs="Times New Roman"/>
                <w:b/>
                <w:sz w:val="20"/>
                <w:szCs w:val="20"/>
                <w:lang w:val="fr-FR"/>
              </w:rPr>
            </w:pPr>
          </w:p>
        </w:tc>
        <w:tc>
          <w:tcPr>
            <w:tcW w:w="4152" w:type="dxa"/>
            <w:gridSpan w:val="2"/>
            <w:vMerge/>
            <w:shd w:val="clear" w:color="auto" w:fill="auto"/>
          </w:tcPr>
          <w:p w:rsidR="002F23AD" w:rsidRPr="00BD7126" w:rsidRDefault="002F23AD" w:rsidP="002F23AD">
            <w:pPr>
              <w:rPr>
                <w:rFonts w:ascii="Times New Roman" w:hAnsi="Times New Roman" w:cs="Times New Roman"/>
                <w:b/>
                <w:sz w:val="20"/>
                <w:szCs w:val="20"/>
                <w:lang w:val="fr-FR"/>
              </w:rPr>
            </w:pPr>
          </w:p>
        </w:tc>
        <w:tc>
          <w:tcPr>
            <w:tcW w:w="3826" w:type="dxa"/>
            <w:shd w:val="clear" w:color="auto" w:fill="auto"/>
          </w:tcPr>
          <w:p w:rsidR="002F23AD" w:rsidRDefault="002F23AD" w:rsidP="002F23AD">
            <w:pPr>
              <w:rPr>
                <w:rFonts w:ascii="Times New Roman" w:hAnsi="Times New Roman" w:cs="Times New Roman"/>
                <w:b/>
                <w:sz w:val="20"/>
                <w:szCs w:val="20"/>
                <w:lang w:val="en-US"/>
              </w:rPr>
            </w:pPr>
            <w:r w:rsidRPr="00F74BA8">
              <w:rPr>
                <w:rFonts w:ascii="Times New Roman" w:hAnsi="Times New Roman" w:cs="Times New Roman"/>
                <w:sz w:val="20"/>
                <w:szCs w:val="20"/>
                <w:lang w:val="en-US"/>
              </w:rPr>
              <w:t>Acreditarea laboratoarelor pentru domeniile de metrologie în sectoarele selectate</w:t>
            </w:r>
          </w:p>
        </w:tc>
        <w:tc>
          <w:tcPr>
            <w:tcW w:w="1428" w:type="dxa"/>
            <w:gridSpan w:val="2"/>
            <w:shd w:val="clear" w:color="auto" w:fill="auto"/>
          </w:tcPr>
          <w:p w:rsidR="002F23AD" w:rsidRPr="00D929D2"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III, 2018</w:t>
            </w:r>
          </w:p>
        </w:tc>
        <w:tc>
          <w:tcPr>
            <w:tcW w:w="985" w:type="dxa"/>
            <w:shd w:val="clear" w:color="auto" w:fill="auto"/>
          </w:tcPr>
          <w:p w:rsidR="002F23AD" w:rsidRPr="00D929D2"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sz w:val="20"/>
                <w:szCs w:val="20"/>
                <w:lang w:val="en-US"/>
              </w:rPr>
              <w:t>Bugetul INM</w:t>
            </w:r>
          </w:p>
        </w:tc>
        <w:tc>
          <w:tcPr>
            <w:tcW w:w="1275" w:type="dxa"/>
            <w:shd w:val="clear" w:color="auto" w:fill="auto"/>
          </w:tcPr>
          <w:p w:rsidR="002F23AD" w:rsidRPr="00D929D2" w:rsidRDefault="002F23AD" w:rsidP="002F23AD">
            <w:pPr>
              <w:rPr>
                <w:rFonts w:ascii="Times New Roman" w:hAnsi="Times New Roman" w:cs="Times New Roman"/>
                <w:sz w:val="20"/>
                <w:szCs w:val="20"/>
                <w:lang w:val="en-US"/>
              </w:rPr>
            </w:pPr>
            <w:r w:rsidRPr="00D929D2">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p>
        </w:tc>
      </w:tr>
      <w:tr w:rsidR="002F23AD" w:rsidRPr="003F2471"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Default="002F23AD" w:rsidP="002F23AD">
            <w:pPr>
              <w:rPr>
                <w:rFonts w:ascii="Times New Roman" w:hAnsi="Times New Roman" w:cs="Times New Roman"/>
                <w:b/>
                <w:sz w:val="20"/>
                <w:szCs w:val="20"/>
                <w:lang w:val="en-US"/>
              </w:rPr>
            </w:pPr>
          </w:p>
        </w:tc>
        <w:tc>
          <w:tcPr>
            <w:tcW w:w="3826" w:type="dxa"/>
            <w:shd w:val="clear" w:color="auto" w:fill="auto"/>
          </w:tcPr>
          <w:p w:rsidR="002F23AD" w:rsidRPr="00BD7126" w:rsidRDefault="002F23AD" w:rsidP="002F23AD">
            <w:pPr>
              <w:jc w:val="both"/>
              <w:rPr>
                <w:rFonts w:ascii="Times New Roman" w:hAnsi="Times New Roman" w:cs="Times New Roman"/>
                <w:sz w:val="20"/>
                <w:szCs w:val="20"/>
                <w:lang w:val="fr-FR"/>
              </w:rPr>
            </w:pPr>
            <w:r w:rsidRPr="00BD7126">
              <w:rPr>
                <w:rFonts w:ascii="Times New Roman" w:hAnsi="Times New Roman" w:cs="Times New Roman"/>
                <w:sz w:val="20"/>
                <w:szCs w:val="20"/>
                <w:lang w:val="fr-FR"/>
              </w:rPr>
              <w:t>Consolidarea capacităților instituționale ale Centrului național de acreditare MOLDAC, inclusive în scopul semnării Acordului de recunoaștere bilaterală EA-BLA</w:t>
            </w:r>
          </w:p>
        </w:tc>
        <w:tc>
          <w:tcPr>
            <w:tcW w:w="1428" w:type="dxa"/>
            <w:gridSpan w:val="2"/>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 xml:space="preserve">Trim IV, </w:t>
            </w:r>
            <w:r w:rsidRPr="003F2471">
              <w:rPr>
                <w:rFonts w:ascii="Times New Roman" w:hAnsi="Times New Roman" w:cs="Times New Roman"/>
                <w:sz w:val="20"/>
                <w:szCs w:val="20"/>
                <w:lang w:val="en-US"/>
              </w:rPr>
              <w:t>2017</w:t>
            </w:r>
          </w:p>
        </w:tc>
        <w:tc>
          <w:tcPr>
            <w:tcW w:w="985" w:type="dxa"/>
            <w:shd w:val="clear" w:color="auto" w:fill="auto"/>
          </w:tcPr>
          <w:p w:rsidR="002F23AD" w:rsidRDefault="002F23AD" w:rsidP="002F23AD">
            <w:pPr>
              <w:jc w:val="center"/>
              <w:rPr>
                <w:rFonts w:ascii="Times New Roman" w:hAnsi="Times New Roman" w:cs="Times New Roman"/>
                <w:sz w:val="20"/>
                <w:szCs w:val="20"/>
                <w:lang w:val="en-US"/>
              </w:rPr>
            </w:pPr>
            <w:r w:rsidRPr="002D38C6">
              <w:rPr>
                <w:rFonts w:ascii="Times New Roman" w:hAnsi="Times New Roman" w:cs="Times New Roman"/>
                <w:sz w:val="20"/>
                <w:szCs w:val="20"/>
                <w:lang w:val="en-US"/>
              </w:rPr>
              <w:t xml:space="preserve">MOLDAC </w:t>
            </w:r>
          </w:p>
          <w:p w:rsidR="002F23AD" w:rsidRDefault="002F23AD" w:rsidP="002F23AD">
            <w:pPr>
              <w:jc w:val="center"/>
              <w:rPr>
                <w:rFonts w:ascii="Times New Roman" w:hAnsi="Times New Roman" w:cs="Times New Roman"/>
                <w:sz w:val="20"/>
                <w:szCs w:val="20"/>
                <w:lang w:val="en-US"/>
              </w:rPr>
            </w:pP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B97FC0" w:rsidRDefault="002F23AD" w:rsidP="002F23AD">
            <w:pPr>
              <w:jc w:val="center"/>
              <w:rPr>
                <w:rFonts w:ascii="Times New Roman" w:hAnsi="Times New Roman" w:cs="Times New Roman"/>
                <w:b/>
                <w:sz w:val="20"/>
                <w:szCs w:val="20"/>
                <w:lang w:val="en-US"/>
              </w:rPr>
            </w:pPr>
          </w:p>
        </w:tc>
        <w:tc>
          <w:tcPr>
            <w:tcW w:w="1275" w:type="dxa"/>
            <w:shd w:val="clear" w:color="auto" w:fill="auto"/>
          </w:tcPr>
          <w:p w:rsidR="002F23AD" w:rsidRPr="00517E1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P</w:t>
            </w:r>
            <w:r w:rsidRPr="00517E1D">
              <w:rPr>
                <w:rFonts w:ascii="Times New Roman" w:hAnsi="Times New Roman" w:cs="Times New Roman"/>
                <w:sz w:val="20"/>
                <w:szCs w:val="20"/>
                <w:lang w:val="en-US"/>
              </w:rPr>
              <w:t xml:space="preserve">olitici, criterii, reguli și procedure armonizate cu documentele EA. </w:t>
            </w:r>
          </w:p>
          <w:p w:rsidR="002F23AD" w:rsidRPr="00D929D2"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Numărul angajaților instruiți raportat la numărul total al personalului</w:t>
            </w:r>
          </w:p>
        </w:tc>
      </w:tr>
      <w:tr w:rsidR="002F23AD" w:rsidRPr="00A67EDE" w:rsidTr="002F23AD">
        <w:trPr>
          <w:trHeight w:val="153"/>
        </w:trPr>
        <w:tc>
          <w:tcPr>
            <w:tcW w:w="526" w:type="dxa"/>
            <w:vMerge w:val="restart"/>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20.</w:t>
            </w:r>
          </w:p>
        </w:tc>
        <w:tc>
          <w:tcPr>
            <w:tcW w:w="4152" w:type="dxa"/>
            <w:gridSpan w:val="2"/>
            <w:vMerge w:val="restart"/>
            <w:shd w:val="clear" w:color="auto" w:fill="auto"/>
          </w:tcPr>
          <w:p w:rsidR="002F23AD" w:rsidRPr="003F2471" w:rsidRDefault="002F23AD" w:rsidP="002F23AD">
            <w:pPr>
              <w:rPr>
                <w:rFonts w:ascii="Times New Roman" w:hAnsi="Times New Roman" w:cs="Times New Roman"/>
                <w:sz w:val="20"/>
                <w:szCs w:val="20"/>
                <w:lang w:val="en-US"/>
              </w:rPr>
            </w:pPr>
            <w:r w:rsidRPr="003F2471">
              <w:rPr>
                <w:rFonts w:ascii="Times New Roman" w:hAnsi="Times New Roman" w:cs="Times New Roman"/>
                <w:sz w:val="20"/>
                <w:szCs w:val="20"/>
                <w:lang w:val="en-US"/>
              </w:rPr>
              <w:t>D</w:t>
            </w:r>
            <w:r>
              <w:rPr>
                <w:rFonts w:ascii="Times New Roman" w:hAnsi="Times New Roman" w:cs="Times New Roman"/>
                <w:sz w:val="20"/>
                <w:szCs w:val="20"/>
                <w:lang w:val="en-US"/>
              </w:rPr>
              <w:t>efinirea direcțiilor</w:t>
            </w:r>
            <w:r w:rsidRPr="003F2471">
              <w:rPr>
                <w:rFonts w:ascii="Times New Roman" w:hAnsi="Times New Roman" w:cs="Times New Roman"/>
                <w:sz w:val="20"/>
                <w:szCs w:val="20"/>
                <w:lang w:val="en-US"/>
              </w:rPr>
              <w:t xml:space="preserve"> de activitate/serviciilor în conformitate cu directivele pentru produse selectate, cu standardele EN și evaluare</w:t>
            </w:r>
            <w:r>
              <w:rPr>
                <w:rFonts w:ascii="Times New Roman" w:hAnsi="Times New Roman" w:cs="Times New Roman"/>
                <w:sz w:val="20"/>
                <w:szCs w:val="20"/>
                <w:lang w:val="en-US"/>
              </w:rPr>
              <w:t xml:space="preserve">a </w:t>
            </w:r>
            <w:r w:rsidRPr="003F2471">
              <w:rPr>
                <w:rFonts w:ascii="Times New Roman" w:hAnsi="Times New Roman" w:cs="Times New Roman"/>
                <w:sz w:val="20"/>
                <w:szCs w:val="20"/>
                <w:lang w:val="en-US"/>
              </w:rPr>
              <w:t>în mod corespunzător</w:t>
            </w:r>
          </w:p>
          <w:p w:rsidR="002F23AD" w:rsidRDefault="002F23AD" w:rsidP="002F23AD">
            <w:pPr>
              <w:rPr>
                <w:rFonts w:ascii="Times New Roman" w:hAnsi="Times New Roman" w:cs="Times New Roman"/>
                <w:b/>
                <w:sz w:val="20"/>
                <w:szCs w:val="20"/>
                <w:lang w:val="en-US"/>
              </w:rPr>
            </w:pPr>
          </w:p>
        </w:tc>
        <w:tc>
          <w:tcPr>
            <w:tcW w:w="3826" w:type="dxa"/>
            <w:shd w:val="clear" w:color="auto" w:fill="auto"/>
          </w:tcPr>
          <w:p w:rsidR="002F23AD" w:rsidRPr="0075499A"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Realizarea încercărilor de laborator conform standardelor EN adoptate</w:t>
            </w:r>
          </w:p>
        </w:tc>
        <w:tc>
          <w:tcPr>
            <w:tcW w:w="1428" w:type="dxa"/>
            <w:gridSpan w:val="2"/>
            <w:shd w:val="clear" w:color="auto" w:fill="auto"/>
          </w:tcPr>
          <w:p w:rsidR="002F23AD" w:rsidRDefault="002F23AD" w:rsidP="002F23AD">
            <w:pPr>
              <w:rPr>
                <w:rFonts w:ascii="Times New Roman" w:hAnsi="Times New Roman" w:cs="Times New Roman"/>
                <w:b/>
                <w:sz w:val="20"/>
                <w:szCs w:val="20"/>
                <w:lang w:val="en-US"/>
              </w:rPr>
            </w:pPr>
            <w:r w:rsidRPr="003F2471">
              <w:rPr>
                <w:rFonts w:ascii="Times New Roman" w:hAnsi="Times New Roman" w:cs="Times New Roman"/>
                <w:sz w:val="20"/>
                <w:szCs w:val="20"/>
                <w:lang w:val="en-US"/>
              </w:rPr>
              <w:t>Trim. I</w:t>
            </w:r>
            <w:r>
              <w:rPr>
                <w:rFonts w:ascii="Times New Roman" w:hAnsi="Times New Roman" w:cs="Times New Roman"/>
                <w:sz w:val="20"/>
                <w:szCs w:val="20"/>
                <w:lang w:val="en-US"/>
              </w:rPr>
              <w:t>V</w:t>
            </w:r>
            <w:r w:rsidRPr="003F2471">
              <w:rPr>
                <w:rFonts w:ascii="Times New Roman" w:hAnsi="Times New Roman" w:cs="Times New Roman"/>
                <w:sz w:val="20"/>
                <w:szCs w:val="20"/>
                <w:lang w:val="en-US"/>
              </w:rPr>
              <w:t xml:space="preserve"> 2017</w:t>
            </w:r>
          </w:p>
        </w:tc>
        <w:tc>
          <w:tcPr>
            <w:tcW w:w="985" w:type="dxa"/>
            <w:shd w:val="clear" w:color="auto" w:fill="auto"/>
          </w:tcPr>
          <w:p w:rsidR="002F23AD" w:rsidRDefault="002F23AD" w:rsidP="002F23AD">
            <w:pPr>
              <w:jc w:val="center"/>
              <w:rPr>
                <w:rFonts w:ascii="Times New Roman" w:hAnsi="Times New Roman" w:cs="Times New Roman"/>
                <w:b/>
                <w:sz w:val="20"/>
                <w:szCs w:val="20"/>
                <w:lang w:val="en-US"/>
              </w:rPr>
            </w:pPr>
            <w:r w:rsidRPr="003E6151">
              <w:rPr>
                <w:rFonts w:ascii="Times New Roman" w:hAnsi="Times New Roman" w:cs="Times New Roman"/>
                <w:sz w:val="20"/>
                <w:szCs w:val="20"/>
                <w:lang w:val="en-US"/>
              </w:rPr>
              <w:t>CMAC</w:t>
            </w:r>
          </w:p>
        </w:tc>
        <w:tc>
          <w:tcPr>
            <w:tcW w:w="1985" w:type="dxa"/>
            <w:shd w:val="clear" w:color="auto" w:fill="auto"/>
          </w:tcPr>
          <w:p w:rsidR="002F23AD" w:rsidRPr="00B97FC0" w:rsidRDefault="002F23AD" w:rsidP="002F23AD">
            <w:pPr>
              <w:jc w:val="center"/>
              <w:rPr>
                <w:rFonts w:ascii="Times New Roman" w:hAnsi="Times New Roman" w:cs="Times New Roman"/>
                <w:b/>
                <w:sz w:val="20"/>
                <w:szCs w:val="20"/>
                <w:lang w:val="en-US"/>
              </w:rPr>
            </w:pPr>
            <w:r w:rsidRPr="003E6151">
              <w:rPr>
                <w:rFonts w:ascii="Times New Roman" w:hAnsi="Times New Roman" w:cs="Times New Roman"/>
                <w:b/>
                <w:sz w:val="20"/>
                <w:szCs w:val="20"/>
                <w:lang w:val="en-US"/>
              </w:rPr>
              <w:t>Bugetul CMAC</w:t>
            </w:r>
            <w:r w:rsidRPr="00B97FC0">
              <w:rPr>
                <w:rFonts w:ascii="Times New Roman" w:hAnsi="Times New Roman" w:cs="Times New Roman"/>
                <w:b/>
                <w:sz w:val="20"/>
                <w:szCs w:val="20"/>
                <w:lang w:val="en-US"/>
              </w:rPr>
              <w:t xml:space="preserve"> 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B97FC0" w:rsidRDefault="002F23AD" w:rsidP="002F23AD">
            <w:pPr>
              <w:jc w:val="center"/>
              <w:rPr>
                <w:rFonts w:ascii="Times New Roman" w:hAnsi="Times New Roman" w:cs="Times New Roman"/>
                <w:b/>
                <w:sz w:val="20"/>
                <w:szCs w:val="20"/>
                <w:lang w:val="en-US"/>
              </w:rPr>
            </w:pPr>
          </w:p>
          <w:p w:rsidR="002F23AD" w:rsidRPr="003E6151" w:rsidRDefault="002F23AD" w:rsidP="002F23AD">
            <w:pPr>
              <w:jc w:val="center"/>
              <w:rPr>
                <w:rFonts w:ascii="Times New Roman" w:hAnsi="Times New Roman" w:cs="Times New Roman"/>
                <w:b/>
                <w:sz w:val="20"/>
                <w:szCs w:val="20"/>
                <w:lang w:val="en-US"/>
              </w:rPr>
            </w:pPr>
          </w:p>
        </w:tc>
        <w:tc>
          <w:tcPr>
            <w:tcW w:w="1275"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Numărul rapoartelor de încercări (internțional recunoscute) raportat la numărul de solicitări (încercări planificate)</w:t>
            </w:r>
          </w:p>
        </w:tc>
      </w:tr>
      <w:tr w:rsidR="002F23AD" w:rsidRPr="00A67EDE" w:rsidTr="002F23AD">
        <w:trPr>
          <w:trHeight w:val="153"/>
        </w:trPr>
        <w:tc>
          <w:tcPr>
            <w:tcW w:w="526" w:type="dxa"/>
            <w:vMerge/>
            <w:shd w:val="clear" w:color="auto" w:fill="FFE599" w:themeFill="accent4" w:themeFillTint="66"/>
          </w:tcPr>
          <w:p w:rsidR="002F23AD" w:rsidRPr="00BD7126" w:rsidRDefault="002F23AD" w:rsidP="002F23AD">
            <w:pPr>
              <w:rPr>
                <w:rFonts w:ascii="Times New Roman" w:hAnsi="Times New Roman" w:cs="Times New Roman"/>
                <w:b/>
                <w:sz w:val="20"/>
                <w:szCs w:val="20"/>
                <w:lang w:val="fr-FR"/>
              </w:rPr>
            </w:pPr>
          </w:p>
        </w:tc>
        <w:tc>
          <w:tcPr>
            <w:tcW w:w="4152" w:type="dxa"/>
            <w:gridSpan w:val="2"/>
            <w:vMerge/>
            <w:shd w:val="clear" w:color="auto" w:fill="auto"/>
          </w:tcPr>
          <w:p w:rsidR="002F23AD" w:rsidRPr="00BD7126" w:rsidRDefault="002F23AD" w:rsidP="002F23AD">
            <w:pPr>
              <w:rPr>
                <w:rFonts w:ascii="Times New Roman" w:hAnsi="Times New Roman" w:cs="Times New Roman"/>
                <w:sz w:val="20"/>
                <w:szCs w:val="20"/>
                <w:lang w:val="fr-FR"/>
              </w:rPr>
            </w:pPr>
          </w:p>
        </w:tc>
        <w:tc>
          <w:tcPr>
            <w:tcW w:w="3826" w:type="dxa"/>
            <w:shd w:val="clear" w:color="auto" w:fill="auto"/>
          </w:tcPr>
          <w:p w:rsidR="002F23AD" w:rsidRPr="003F2471" w:rsidRDefault="002F23AD" w:rsidP="002F23AD">
            <w:pPr>
              <w:rPr>
                <w:rFonts w:ascii="Times New Roman" w:hAnsi="Times New Roman" w:cs="Times New Roman"/>
                <w:sz w:val="20"/>
                <w:szCs w:val="20"/>
                <w:lang w:val="en-US"/>
              </w:rPr>
            </w:pPr>
            <w:r w:rsidRPr="0075499A">
              <w:rPr>
                <w:rFonts w:ascii="Times New Roman" w:hAnsi="Times New Roman" w:cs="Times New Roman"/>
                <w:sz w:val="20"/>
                <w:szCs w:val="20"/>
                <w:lang w:val="en-US"/>
              </w:rPr>
              <w:t>Efectuarea serviciilor de etalonare</w:t>
            </w:r>
          </w:p>
        </w:tc>
        <w:tc>
          <w:tcPr>
            <w:tcW w:w="1428" w:type="dxa"/>
            <w:gridSpan w:val="2"/>
            <w:shd w:val="clear" w:color="auto" w:fill="auto"/>
          </w:tcPr>
          <w:p w:rsidR="002F23AD" w:rsidRPr="003F2471"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IV, 2017</w:t>
            </w:r>
          </w:p>
        </w:tc>
        <w:tc>
          <w:tcPr>
            <w:tcW w:w="985" w:type="dxa"/>
            <w:shd w:val="clear" w:color="auto" w:fill="auto"/>
          </w:tcPr>
          <w:p w:rsidR="002F23AD" w:rsidRPr="002D38C6"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CMAC </w:t>
            </w:r>
          </w:p>
        </w:tc>
        <w:tc>
          <w:tcPr>
            <w:tcW w:w="1985" w:type="dxa"/>
            <w:shd w:val="clear" w:color="auto" w:fill="auto"/>
          </w:tcPr>
          <w:p w:rsidR="002F23AD" w:rsidRPr="003E6151" w:rsidRDefault="002F23AD" w:rsidP="002F23AD">
            <w:pPr>
              <w:jc w:val="center"/>
              <w:rPr>
                <w:rFonts w:ascii="Times New Roman" w:hAnsi="Times New Roman" w:cs="Times New Roman"/>
                <w:b/>
                <w:sz w:val="20"/>
                <w:szCs w:val="20"/>
                <w:lang w:val="en-US"/>
              </w:rPr>
            </w:pPr>
            <w:r w:rsidRPr="003E6151">
              <w:rPr>
                <w:rFonts w:ascii="Times New Roman" w:hAnsi="Times New Roman" w:cs="Times New Roman"/>
                <w:b/>
                <w:sz w:val="20"/>
                <w:szCs w:val="20"/>
                <w:lang w:val="en-US"/>
              </w:rPr>
              <w:t>Bugetul CMAC</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jc w:val="center"/>
              <w:rPr>
                <w:rFonts w:ascii="Times New Roman" w:hAnsi="Times New Roman" w:cs="Times New Roman"/>
                <w:b/>
                <w:sz w:val="20"/>
                <w:szCs w:val="20"/>
                <w:lang w:val="en-US"/>
              </w:rPr>
            </w:pPr>
          </w:p>
        </w:tc>
        <w:tc>
          <w:tcPr>
            <w:tcW w:w="1275"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Numărul certificatelor de etalonare emise</w:t>
            </w:r>
          </w:p>
        </w:tc>
      </w:tr>
      <w:tr w:rsidR="002F23AD" w:rsidRPr="003F2471" w:rsidTr="002F23AD">
        <w:trPr>
          <w:trHeight w:val="153"/>
        </w:trPr>
        <w:tc>
          <w:tcPr>
            <w:tcW w:w="526" w:type="dxa"/>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21.</w:t>
            </w:r>
          </w:p>
        </w:tc>
        <w:tc>
          <w:tcPr>
            <w:tcW w:w="4152" w:type="dxa"/>
            <w:gridSpan w:val="2"/>
            <w:shd w:val="clear" w:color="auto" w:fill="auto"/>
          </w:tcPr>
          <w:p w:rsidR="002F23AD" w:rsidRPr="00BD7126" w:rsidRDefault="002F23AD" w:rsidP="002F23AD">
            <w:pPr>
              <w:rPr>
                <w:rFonts w:ascii="Times New Roman" w:hAnsi="Times New Roman" w:cs="Times New Roman"/>
                <w:b/>
                <w:sz w:val="20"/>
                <w:szCs w:val="20"/>
                <w:lang w:val="fr-FR"/>
              </w:rPr>
            </w:pPr>
            <w:r w:rsidRPr="00BD7126">
              <w:rPr>
                <w:rFonts w:ascii="Times New Roman" w:hAnsi="Times New Roman" w:cs="Times New Roman"/>
                <w:sz w:val="20"/>
                <w:szCs w:val="20"/>
                <w:lang w:val="fr-FR"/>
              </w:rPr>
              <w:t xml:space="preserve">Standardul international ISO 17011 implementat de </w:t>
            </w:r>
            <w:r w:rsidRPr="00BD7126">
              <w:rPr>
                <w:rFonts w:ascii="Times New Roman" w:hAnsi="Times New Roman" w:cs="Times New Roman"/>
                <w:sz w:val="20"/>
                <w:szCs w:val="20"/>
                <w:lang w:val="fr-FR"/>
              </w:rPr>
              <w:lastRenderedPageBreak/>
              <w:t>către organismul national de acreditare</w:t>
            </w:r>
          </w:p>
        </w:tc>
        <w:tc>
          <w:tcPr>
            <w:tcW w:w="3826" w:type="dxa"/>
            <w:shd w:val="clear" w:color="auto" w:fill="auto"/>
          </w:tcPr>
          <w:p w:rsidR="002F23AD" w:rsidRPr="00A34D0F" w:rsidRDefault="002F23AD" w:rsidP="002F23AD">
            <w:pPr>
              <w:rPr>
                <w:rFonts w:ascii="Times New Roman" w:hAnsi="Times New Roman" w:cs="Times New Roman"/>
                <w:sz w:val="20"/>
                <w:szCs w:val="20"/>
                <w:lang w:val="en-US"/>
              </w:rPr>
            </w:pPr>
            <w:r w:rsidRPr="003F2471">
              <w:rPr>
                <w:rFonts w:ascii="Times New Roman" w:hAnsi="Times New Roman" w:cs="Times New Roman"/>
                <w:sz w:val="20"/>
                <w:szCs w:val="20"/>
                <w:lang w:val="en-US"/>
              </w:rPr>
              <w:lastRenderedPageBreak/>
              <w:t xml:space="preserve">Standardul referitor la organismul de acreditare </w:t>
            </w:r>
            <w:r w:rsidRPr="003F2471">
              <w:rPr>
                <w:rFonts w:ascii="Times New Roman" w:hAnsi="Times New Roman" w:cs="Times New Roman"/>
                <w:sz w:val="20"/>
                <w:szCs w:val="20"/>
                <w:lang w:val="en-US"/>
              </w:rPr>
              <w:lastRenderedPageBreak/>
              <w:t>adoptat și implementat</w:t>
            </w:r>
          </w:p>
        </w:tc>
        <w:tc>
          <w:tcPr>
            <w:tcW w:w="1428" w:type="dxa"/>
            <w:gridSpan w:val="2"/>
            <w:shd w:val="clear" w:color="auto" w:fill="auto"/>
          </w:tcPr>
          <w:p w:rsidR="002F23AD" w:rsidRDefault="002F23AD" w:rsidP="002F23AD">
            <w:pPr>
              <w:rPr>
                <w:rFonts w:ascii="Times New Roman" w:hAnsi="Times New Roman" w:cs="Times New Roman"/>
                <w:b/>
                <w:sz w:val="20"/>
                <w:szCs w:val="20"/>
                <w:lang w:val="en-US"/>
              </w:rPr>
            </w:pPr>
            <w:r w:rsidRPr="003F2471">
              <w:rPr>
                <w:rFonts w:ascii="Times New Roman" w:hAnsi="Times New Roman" w:cs="Times New Roman"/>
                <w:sz w:val="20"/>
                <w:szCs w:val="20"/>
                <w:lang w:val="en-US"/>
              </w:rPr>
              <w:lastRenderedPageBreak/>
              <w:t xml:space="preserve"> </w:t>
            </w:r>
            <w:r>
              <w:rPr>
                <w:rFonts w:ascii="Times New Roman" w:hAnsi="Times New Roman" w:cs="Times New Roman"/>
                <w:sz w:val="20"/>
                <w:szCs w:val="20"/>
                <w:lang w:val="en-US"/>
              </w:rPr>
              <w:t xml:space="preserve">Trim. IV, </w:t>
            </w:r>
            <w:r w:rsidRPr="003F2471">
              <w:rPr>
                <w:rFonts w:ascii="Times New Roman" w:hAnsi="Times New Roman" w:cs="Times New Roman"/>
                <w:sz w:val="20"/>
                <w:szCs w:val="20"/>
                <w:lang w:val="en-US"/>
              </w:rPr>
              <w:t>2016</w:t>
            </w:r>
          </w:p>
        </w:tc>
        <w:tc>
          <w:tcPr>
            <w:tcW w:w="985" w:type="dxa"/>
            <w:shd w:val="clear" w:color="auto" w:fill="auto"/>
          </w:tcPr>
          <w:p w:rsidR="002F23AD" w:rsidRDefault="002F23AD" w:rsidP="002F23AD">
            <w:pPr>
              <w:rPr>
                <w:rFonts w:ascii="Times New Roman" w:hAnsi="Times New Roman" w:cs="Times New Roman"/>
                <w:b/>
                <w:sz w:val="20"/>
                <w:szCs w:val="20"/>
                <w:lang w:val="en-US"/>
              </w:rPr>
            </w:pPr>
            <w:r w:rsidRPr="002D38C6">
              <w:rPr>
                <w:rFonts w:ascii="Times New Roman" w:hAnsi="Times New Roman" w:cs="Times New Roman"/>
                <w:sz w:val="20"/>
                <w:szCs w:val="20"/>
                <w:lang w:val="en-US"/>
              </w:rPr>
              <w:t>MOLDAC</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auto"/>
          </w:tcPr>
          <w:p w:rsidR="002F23AD" w:rsidRPr="00C51E58" w:rsidRDefault="002F23AD" w:rsidP="002F23AD">
            <w:pPr>
              <w:rPr>
                <w:rFonts w:ascii="Times New Roman" w:hAnsi="Times New Roman" w:cs="Times New Roman"/>
                <w:sz w:val="20"/>
                <w:szCs w:val="20"/>
                <w:lang w:val="en-US"/>
              </w:rPr>
            </w:pPr>
            <w:r w:rsidRPr="00C51E58">
              <w:rPr>
                <w:rFonts w:ascii="Times New Roman" w:hAnsi="Times New Roman" w:cs="Times New Roman"/>
                <w:sz w:val="20"/>
                <w:szCs w:val="20"/>
                <w:lang w:val="en-US"/>
              </w:rPr>
              <w:lastRenderedPageBreak/>
              <w:t xml:space="preserve">Standard </w:t>
            </w:r>
            <w:r w:rsidRPr="00C51E58">
              <w:rPr>
                <w:rFonts w:ascii="Times New Roman" w:hAnsi="Times New Roman" w:cs="Times New Roman"/>
                <w:sz w:val="20"/>
                <w:szCs w:val="20"/>
                <w:lang w:val="en-US"/>
              </w:rPr>
              <w:lastRenderedPageBreak/>
              <w:t>national armonizat</w:t>
            </w:r>
          </w:p>
        </w:tc>
      </w:tr>
      <w:tr w:rsidR="002F23AD" w:rsidRPr="00A67EDE" w:rsidTr="002F23AD">
        <w:trPr>
          <w:trHeight w:val="153"/>
        </w:trPr>
        <w:tc>
          <w:tcPr>
            <w:tcW w:w="526" w:type="dxa"/>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22.</w:t>
            </w:r>
          </w:p>
        </w:tc>
        <w:tc>
          <w:tcPr>
            <w:tcW w:w="4152" w:type="dxa"/>
            <w:gridSpan w:val="2"/>
            <w:shd w:val="clear" w:color="auto" w:fill="auto"/>
          </w:tcPr>
          <w:p w:rsidR="002F23AD" w:rsidRDefault="002F23AD" w:rsidP="002F23AD">
            <w:pPr>
              <w:rPr>
                <w:rFonts w:ascii="Times New Roman" w:hAnsi="Times New Roman" w:cs="Times New Roman"/>
                <w:b/>
                <w:sz w:val="20"/>
                <w:szCs w:val="20"/>
                <w:lang w:val="en-US"/>
              </w:rPr>
            </w:pPr>
            <w:r w:rsidRPr="003F2471">
              <w:rPr>
                <w:rFonts w:ascii="Times New Roman" w:hAnsi="Times New Roman" w:cs="Times New Roman"/>
                <w:sz w:val="20"/>
                <w:szCs w:val="20"/>
                <w:lang w:val="en-US"/>
              </w:rPr>
              <w:t xml:space="preserve">Adoptarea tuturor regulilor relevante EA-BLA </w:t>
            </w:r>
          </w:p>
        </w:tc>
        <w:tc>
          <w:tcPr>
            <w:tcW w:w="3826"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Documente relevante EA-BLA adoptate conform termenelor stabilite</w:t>
            </w:r>
          </w:p>
        </w:tc>
        <w:tc>
          <w:tcPr>
            <w:tcW w:w="1428" w:type="dxa"/>
            <w:gridSpan w:val="2"/>
            <w:shd w:val="clear" w:color="auto" w:fill="auto"/>
          </w:tcPr>
          <w:p w:rsidR="002F23AD" w:rsidRDefault="002F23AD" w:rsidP="002F23AD">
            <w:pPr>
              <w:rPr>
                <w:rFonts w:ascii="Times New Roman" w:hAnsi="Times New Roman" w:cs="Times New Roman"/>
                <w:b/>
                <w:sz w:val="20"/>
                <w:szCs w:val="20"/>
                <w:lang w:val="en-US"/>
              </w:rPr>
            </w:pPr>
            <w:r w:rsidRPr="003F2471">
              <w:rPr>
                <w:rFonts w:ascii="Times New Roman" w:hAnsi="Times New Roman" w:cs="Times New Roman"/>
                <w:sz w:val="20"/>
                <w:szCs w:val="20"/>
                <w:lang w:val="en-US"/>
              </w:rPr>
              <w:t>Trim. III 2017</w:t>
            </w:r>
          </w:p>
        </w:tc>
        <w:tc>
          <w:tcPr>
            <w:tcW w:w="985" w:type="dxa"/>
            <w:shd w:val="clear" w:color="auto" w:fill="auto"/>
          </w:tcPr>
          <w:p w:rsidR="002F23AD" w:rsidRDefault="002F23AD" w:rsidP="002F23AD">
            <w:pPr>
              <w:rPr>
                <w:rFonts w:ascii="Times New Roman" w:hAnsi="Times New Roman" w:cs="Times New Roman"/>
                <w:b/>
                <w:sz w:val="20"/>
                <w:szCs w:val="20"/>
                <w:lang w:val="en-US"/>
              </w:rPr>
            </w:pPr>
            <w:r w:rsidRPr="002D38C6">
              <w:rPr>
                <w:rFonts w:ascii="Times New Roman" w:hAnsi="Times New Roman" w:cs="Times New Roman"/>
                <w:sz w:val="20"/>
                <w:szCs w:val="20"/>
                <w:lang w:val="en-US"/>
              </w:rPr>
              <w:t>MOLDAC</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Numărul de acte administrative ale MOLDAC aprobate și publicate raportat la nr regulilor EA-BLA</w:t>
            </w:r>
          </w:p>
        </w:tc>
      </w:tr>
      <w:tr w:rsidR="002F23AD" w:rsidRPr="000271DC" w:rsidTr="002F23AD">
        <w:trPr>
          <w:trHeight w:val="153"/>
        </w:trPr>
        <w:tc>
          <w:tcPr>
            <w:tcW w:w="526" w:type="dxa"/>
            <w:vMerge w:val="restart"/>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23.</w:t>
            </w:r>
          </w:p>
        </w:tc>
        <w:tc>
          <w:tcPr>
            <w:tcW w:w="4152" w:type="dxa"/>
            <w:gridSpan w:val="2"/>
            <w:vMerge w:val="restart"/>
            <w:shd w:val="clear" w:color="auto" w:fill="auto"/>
          </w:tcPr>
          <w:p w:rsidR="002F23AD" w:rsidRPr="003F2471"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Acreditarea laboratoarelor de etalonare pentru sectoarele selectate</w:t>
            </w:r>
          </w:p>
        </w:tc>
        <w:tc>
          <w:tcPr>
            <w:tcW w:w="3826" w:type="dxa"/>
            <w:shd w:val="clear" w:color="auto" w:fill="auto"/>
          </w:tcPr>
          <w:p w:rsidR="002F23AD" w:rsidRPr="000271DC" w:rsidRDefault="002F23AD" w:rsidP="002F23AD">
            <w:pPr>
              <w:rPr>
                <w:rFonts w:ascii="Times New Roman" w:hAnsi="Times New Roman" w:cs="Times New Roman"/>
                <w:sz w:val="20"/>
                <w:szCs w:val="20"/>
                <w:lang w:val="ro-RO"/>
              </w:rPr>
            </w:pPr>
            <w:r w:rsidRPr="00F53DD1">
              <w:rPr>
                <w:rFonts w:ascii="Times New Roman" w:hAnsi="Times New Roman" w:cs="Times New Roman"/>
                <w:sz w:val="20"/>
                <w:szCs w:val="20"/>
                <w:lang w:val="en-US"/>
              </w:rPr>
              <w:t xml:space="preserve">Acreditarea laboratoarelor de etalonare pentru </w:t>
            </w:r>
            <w:r w:rsidRPr="00C57755">
              <w:rPr>
                <w:rFonts w:ascii="Times New Roman" w:hAnsi="Times New Roman" w:cs="Times New Roman"/>
                <w:color w:val="FF0000"/>
                <w:sz w:val="20"/>
                <w:szCs w:val="20"/>
                <w:lang w:val="en-US"/>
              </w:rPr>
              <w:t>Materiale de constru</w:t>
            </w:r>
            <w:r w:rsidRPr="00C57755">
              <w:rPr>
                <w:rFonts w:ascii="Times New Roman" w:hAnsi="Times New Roman" w:cs="Times New Roman"/>
                <w:color w:val="FF0000"/>
                <w:sz w:val="20"/>
                <w:szCs w:val="20"/>
                <w:lang w:val="ro-RO"/>
              </w:rPr>
              <w:t xml:space="preserve">cție </w:t>
            </w:r>
          </w:p>
        </w:tc>
        <w:tc>
          <w:tcPr>
            <w:tcW w:w="1428" w:type="dxa"/>
            <w:gridSpan w:val="2"/>
            <w:shd w:val="clear" w:color="auto" w:fill="auto"/>
          </w:tcPr>
          <w:p w:rsidR="002F23AD" w:rsidRPr="003F2471"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III, 2018</w:t>
            </w:r>
          </w:p>
        </w:tc>
        <w:tc>
          <w:tcPr>
            <w:tcW w:w="985" w:type="dxa"/>
            <w:shd w:val="clear" w:color="auto" w:fill="auto"/>
          </w:tcPr>
          <w:p w:rsidR="002F23AD" w:rsidRPr="00677C1F" w:rsidRDefault="002F23AD" w:rsidP="002F23AD">
            <w:pPr>
              <w:rPr>
                <w:rFonts w:ascii="Times New Roman" w:hAnsi="Times New Roman" w:cs="Times New Roman"/>
                <w:sz w:val="20"/>
                <w:szCs w:val="20"/>
                <w:lang w:val="en-US"/>
              </w:rPr>
            </w:pPr>
            <w:r w:rsidRPr="00C57755">
              <w:rPr>
                <w:rFonts w:ascii="Times New Roman" w:hAnsi="Times New Roman" w:cs="Times New Roman"/>
                <w:color w:val="FF0000"/>
                <w:sz w:val="20"/>
                <w:szCs w:val="20"/>
                <w:lang w:val="en-US"/>
              </w:rPr>
              <w:t>MDRC</w:t>
            </w:r>
          </w:p>
        </w:tc>
        <w:tc>
          <w:tcPr>
            <w:tcW w:w="1985" w:type="dxa"/>
            <w:shd w:val="clear" w:color="auto" w:fill="auto"/>
          </w:tcPr>
          <w:p w:rsidR="002F23AD" w:rsidRPr="002B30AD" w:rsidRDefault="002F23AD" w:rsidP="002F23AD">
            <w:pPr>
              <w:jc w:val="center"/>
              <w:rPr>
                <w:rFonts w:ascii="Times New Roman" w:hAnsi="Times New Roman" w:cs="Times New Roman"/>
                <w:b/>
                <w:sz w:val="20"/>
                <w:szCs w:val="20"/>
                <w:lang w:val="en-US"/>
              </w:rPr>
            </w:pPr>
            <w:r w:rsidRPr="002B30AD">
              <w:rPr>
                <w:rFonts w:ascii="Times New Roman" w:hAnsi="Times New Roman" w:cs="Times New Roman"/>
                <w:b/>
                <w:sz w:val="20"/>
                <w:szCs w:val="20"/>
                <w:lang w:val="en-US"/>
              </w:rPr>
              <w:t xml:space="preserve">Bugetul laboratoarelor de etalonare </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D917C0" w:rsidRDefault="002F23AD" w:rsidP="002F23AD">
            <w:pPr>
              <w:rPr>
                <w:rFonts w:ascii="Times New Roman" w:hAnsi="Times New Roman" w:cs="Times New Roman"/>
                <w:sz w:val="20"/>
                <w:szCs w:val="20"/>
                <w:lang w:val="en-US"/>
              </w:rPr>
            </w:pPr>
          </w:p>
        </w:tc>
        <w:tc>
          <w:tcPr>
            <w:tcW w:w="1275" w:type="dxa"/>
            <w:shd w:val="clear" w:color="auto" w:fill="auto"/>
          </w:tcPr>
          <w:p w:rsidR="002F23AD" w:rsidRPr="000271DC" w:rsidRDefault="002F23AD" w:rsidP="002F23AD">
            <w:pPr>
              <w:rPr>
                <w:rFonts w:ascii="Times New Roman" w:hAnsi="Times New Roman" w:cs="Times New Roman"/>
                <w:sz w:val="20"/>
                <w:szCs w:val="20"/>
                <w:lang w:val="en-US"/>
              </w:rPr>
            </w:pPr>
            <w:r w:rsidRPr="000271DC">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p>
        </w:tc>
      </w:tr>
      <w:tr w:rsidR="002F23AD" w:rsidRPr="000271DC"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Default="002F23AD" w:rsidP="002F23AD">
            <w:pPr>
              <w:rPr>
                <w:rFonts w:ascii="Times New Roman" w:hAnsi="Times New Roman" w:cs="Times New Roman"/>
                <w:sz w:val="20"/>
                <w:szCs w:val="20"/>
                <w:lang w:val="en-US"/>
              </w:rPr>
            </w:pPr>
          </w:p>
        </w:tc>
        <w:tc>
          <w:tcPr>
            <w:tcW w:w="3826" w:type="dxa"/>
            <w:shd w:val="clear" w:color="auto" w:fill="auto"/>
          </w:tcPr>
          <w:p w:rsidR="002F23AD" w:rsidRPr="003F2471" w:rsidRDefault="002F23AD" w:rsidP="002F23AD">
            <w:pPr>
              <w:rPr>
                <w:rFonts w:ascii="Times New Roman" w:hAnsi="Times New Roman" w:cs="Times New Roman"/>
                <w:sz w:val="20"/>
                <w:szCs w:val="20"/>
                <w:lang w:val="en-US"/>
              </w:rPr>
            </w:pPr>
            <w:r w:rsidRPr="00F53DD1">
              <w:rPr>
                <w:rFonts w:ascii="Times New Roman" w:hAnsi="Times New Roman" w:cs="Times New Roman"/>
                <w:sz w:val="20"/>
                <w:szCs w:val="20"/>
                <w:lang w:val="en-US"/>
              </w:rPr>
              <w:t xml:space="preserve">Acreditarea laboratoarelor de etalonare pentru </w:t>
            </w:r>
            <w:r w:rsidRPr="00C57755">
              <w:rPr>
                <w:rFonts w:ascii="Times New Roman" w:hAnsi="Times New Roman" w:cs="Times New Roman"/>
                <w:color w:val="FF0000"/>
                <w:sz w:val="20"/>
                <w:szCs w:val="20"/>
                <w:lang w:val="en-US"/>
              </w:rPr>
              <w:t>Echipamente electrice de joasă tensiune</w:t>
            </w:r>
          </w:p>
        </w:tc>
        <w:tc>
          <w:tcPr>
            <w:tcW w:w="1428" w:type="dxa"/>
            <w:gridSpan w:val="2"/>
            <w:shd w:val="clear" w:color="auto" w:fill="auto"/>
          </w:tcPr>
          <w:p w:rsidR="002F23AD" w:rsidRPr="003F2471" w:rsidRDefault="002F23AD" w:rsidP="002F23AD">
            <w:pPr>
              <w:rPr>
                <w:rFonts w:ascii="Times New Roman" w:hAnsi="Times New Roman" w:cs="Times New Roman"/>
                <w:sz w:val="20"/>
                <w:szCs w:val="20"/>
                <w:lang w:val="en-US"/>
              </w:rPr>
            </w:pPr>
            <w:r w:rsidRPr="000271DC">
              <w:rPr>
                <w:rFonts w:ascii="Times New Roman" w:hAnsi="Times New Roman" w:cs="Times New Roman"/>
                <w:sz w:val="20"/>
                <w:szCs w:val="20"/>
                <w:lang w:val="en-US"/>
              </w:rPr>
              <w:t>Trim. III, 2018</w:t>
            </w:r>
          </w:p>
        </w:tc>
        <w:tc>
          <w:tcPr>
            <w:tcW w:w="985" w:type="dxa"/>
            <w:shd w:val="clear" w:color="auto" w:fill="auto"/>
          </w:tcPr>
          <w:p w:rsidR="002F23AD" w:rsidRPr="00677C1F" w:rsidRDefault="002F23AD" w:rsidP="002F23AD">
            <w:pPr>
              <w:rPr>
                <w:rFonts w:ascii="Times New Roman" w:hAnsi="Times New Roman" w:cs="Times New Roman"/>
                <w:sz w:val="20"/>
                <w:szCs w:val="20"/>
                <w:lang w:val="en-US"/>
              </w:rPr>
            </w:pPr>
            <w:r w:rsidRPr="00C57755">
              <w:rPr>
                <w:rFonts w:ascii="Times New Roman" w:hAnsi="Times New Roman" w:cs="Times New Roman"/>
                <w:color w:val="FF0000"/>
                <w:sz w:val="20"/>
                <w:szCs w:val="20"/>
                <w:lang w:val="en-US"/>
              </w:rPr>
              <w:t>ME</w:t>
            </w:r>
          </w:p>
        </w:tc>
        <w:tc>
          <w:tcPr>
            <w:tcW w:w="1985" w:type="dxa"/>
            <w:shd w:val="clear" w:color="auto" w:fill="auto"/>
          </w:tcPr>
          <w:p w:rsidR="002F23AD" w:rsidRPr="002B30AD" w:rsidRDefault="002F23AD" w:rsidP="002F23AD">
            <w:pPr>
              <w:jc w:val="center"/>
              <w:rPr>
                <w:rFonts w:ascii="Times New Roman" w:hAnsi="Times New Roman" w:cs="Times New Roman"/>
                <w:b/>
                <w:sz w:val="20"/>
                <w:szCs w:val="20"/>
                <w:lang w:val="en-US"/>
              </w:rPr>
            </w:pPr>
            <w:r w:rsidRPr="002B30AD">
              <w:rPr>
                <w:rFonts w:ascii="Times New Roman" w:hAnsi="Times New Roman" w:cs="Times New Roman"/>
                <w:b/>
                <w:sz w:val="20"/>
                <w:szCs w:val="20"/>
                <w:lang w:val="en-US"/>
              </w:rPr>
              <w:t xml:space="preserve">Bugetul laboratoarelor de etalonare </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auto"/>
          </w:tcPr>
          <w:p w:rsidR="002F23AD" w:rsidRPr="000271DC" w:rsidRDefault="002F23AD" w:rsidP="002F23AD">
            <w:pPr>
              <w:rPr>
                <w:rFonts w:ascii="Times New Roman" w:hAnsi="Times New Roman" w:cs="Times New Roman"/>
                <w:sz w:val="20"/>
                <w:szCs w:val="20"/>
                <w:lang w:val="en-US"/>
              </w:rPr>
            </w:pPr>
            <w:r w:rsidRPr="000271DC">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p>
        </w:tc>
      </w:tr>
      <w:tr w:rsidR="002F23AD" w:rsidRPr="000271DC"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Default="002F23AD" w:rsidP="002F23AD">
            <w:pPr>
              <w:rPr>
                <w:rFonts w:ascii="Times New Roman" w:hAnsi="Times New Roman" w:cs="Times New Roman"/>
                <w:sz w:val="20"/>
                <w:szCs w:val="20"/>
                <w:lang w:val="en-US"/>
              </w:rPr>
            </w:pPr>
          </w:p>
        </w:tc>
        <w:tc>
          <w:tcPr>
            <w:tcW w:w="3826" w:type="dxa"/>
            <w:shd w:val="clear" w:color="auto" w:fill="auto"/>
          </w:tcPr>
          <w:p w:rsidR="002F23AD" w:rsidRPr="003F2471" w:rsidRDefault="002F23AD" w:rsidP="002F23AD">
            <w:pPr>
              <w:rPr>
                <w:rFonts w:ascii="Times New Roman" w:hAnsi="Times New Roman" w:cs="Times New Roman"/>
                <w:sz w:val="20"/>
                <w:szCs w:val="20"/>
                <w:lang w:val="en-US"/>
              </w:rPr>
            </w:pPr>
            <w:r w:rsidRPr="00F53DD1">
              <w:rPr>
                <w:rFonts w:ascii="Times New Roman" w:hAnsi="Times New Roman" w:cs="Times New Roman"/>
                <w:sz w:val="20"/>
                <w:szCs w:val="20"/>
                <w:lang w:val="en-US"/>
              </w:rPr>
              <w:t xml:space="preserve">Acreditarea laboratoarelor de etalonare pentru </w:t>
            </w:r>
            <w:r w:rsidRPr="00C57755">
              <w:rPr>
                <w:rFonts w:ascii="Times New Roman" w:hAnsi="Times New Roman" w:cs="Times New Roman"/>
                <w:color w:val="FF0000"/>
                <w:sz w:val="20"/>
                <w:szCs w:val="20"/>
                <w:lang w:val="en-US"/>
              </w:rPr>
              <w:t>Jucării</w:t>
            </w:r>
          </w:p>
        </w:tc>
        <w:tc>
          <w:tcPr>
            <w:tcW w:w="1428" w:type="dxa"/>
            <w:gridSpan w:val="2"/>
            <w:shd w:val="clear" w:color="auto" w:fill="auto"/>
          </w:tcPr>
          <w:p w:rsidR="002F23AD" w:rsidRPr="003F2471" w:rsidRDefault="002F23AD" w:rsidP="002F23AD">
            <w:pPr>
              <w:rPr>
                <w:rFonts w:ascii="Times New Roman" w:hAnsi="Times New Roman" w:cs="Times New Roman"/>
                <w:sz w:val="20"/>
                <w:szCs w:val="20"/>
                <w:lang w:val="en-US"/>
              </w:rPr>
            </w:pPr>
            <w:r w:rsidRPr="000271DC">
              <w:rPr>
                <w:rFonts w:ascii="Times New Roman" w:hAnsi="Times New Roman" w:cs="Times New Roman"/>
                <w:sz w:val="20"/>
                <w:szCs w:val="20"/>
                <w:lang w:val="en-US"/>
              </w:rPr>
              <w:t>Trim. III, 2018</w:t>
            </w:r>
          </w:p>
        </w:tc>
        <w:tc>
          <w:tcPr>
            <w:tcW w:w="985" w:type="dxa"/>
            <w:shd w:val="clear" w:color="auto" w:fill="auto"/>
          </w:tcPr>
          <w:p w:rsidR="002F23AD" w:rsidRPr="00677C1F" w:rsidRDefault="002F23AD" w:rsidP="002F23AD">
            <w:pPr>
              <w:rPr>
                <w:rFonts w:ascii="Times New Roman" w:hAnsi="Times New Roman" w:cs="Times New Roman"/>
                <w:sz w:val="20"/>
                <w:szCs w:val="20"/>
                <w:lang w:val="en-US"/>
              </w:rPr>
            </w:pPr>
            <w:r w:rsidRPr="00C57755">
              <w:rPr>
                <w:rFonts w:ascii="Times New Roman" w:hAnsi="Times New Roman" w:cs="Times New Roman"/>
                <w:color w:val="FF0000"/>
                <w:sz w:val="20"/>
                <w:szCs w:val="20"/>
                <w:lang w:val="en-US"/>
              </w:rPr>
              <w:t>ME</w:t>
            </w:r>
          </w:p>
        </w:tc>
        <w:tc>
          <w:tcPr>
            <w:tcW w:w="1985" w:type="dxa"/>
            <w:shd w:val="clear" w:color="auto" w:fill="auto"/>
          </w:tcPr>
          <w:p w:rsidR="002F23AD" w:rsidRPr="002B30AD" w:rsidRDefault="002F23AD" w:rsidP="002F23AD">
            <w:pPr>
              <w:jc w:val="center"/>
              <w:rPr>
                <w:rFonts w:ascii="Times New Roman" w:hAnsi="Times New Roman" w:cs="Times New Roman"/>
                <w:b/>
                <w:sz w:val="20"/>
                <w:szCs w:val="20"/>
                <w:lang w:val="en-US"/>
              </w:rPr>
            </w:pPr>
            <w:r w:rsidRPr="002B30AD">
              <w:rPr>
                <w:rFonts w:ascii="Times New Roman" w:hAnsi="Times New Roman" w:cs="Times New Roman"/>
                <w:b/>
                <w:sz w:val="20"/>
                <w:szCs w:val="20"/>
                <w:lang w:val="en-US"/>
              </w:rPr>
              <w:t xml:space="preserve">Bugetul laboratoarelor de etalonare </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FFFFFF" w:themeFill="background1"/>
          </w:tcPr>
          <w:p w:rsidR="002F23AD" w:rsidRPr="000271DC" w:rsidRDefault="002F23AD" w:rsidP="002F23AD">
            <w:pPr>
              <w:rPr>
                <w:rFonts w:ascii="Times New Roman" w:hAnsi="Times New Roman" w:cs="Times New Roman"/>
                <w:sz w:val="20"/>
                <w:szCs w:val="20"/>
                <w:lang w:val="en-US"/>
              </w:rPr>
            </w:pPr>
            <w:r w:rsidRPr="000271DC">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p>
        </w:tc>
      </w:tr>
      <w:tr w:rsidR="002F23AD" w:rsidRPr="000271DC" w:rsidTr="002F23AD">
        <w:trPr>
          <w:trHeight w:val="153"/>
        </w:trPr>
        <w:tc>
          <w:tcPr>
            <w:tcW w:w="526" w:type="dxa"/>
            <w:vMerge w:val="restart"/>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24.</w:t>
            </w:r>
          </w:p>
        </w:tc>
        <w:tc>
          <w:tcPr>
            <w:tcW w:w="4152" w:type="dxa"/>
            <w:gridSpan w:val="2"/>
            <w:vMerge w:val="restart"/>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Notificarea Organismelor de evaluare a conformității acreditate pentru sectoarele și gama de produse selectate</w:t>
            </w:r>
          </w:p>
        </w:tc>
        <w:tc>
          <w:tcPr>
            <w:tcW w:w="3826" w:type="dxa"/>
            <w:shd w:val="clear" w:color="auto" w:fill="auto"/>
          </w:tcPr>
          <w:p w:rsidR="002F23AD" w:rsidRDefault="002F23AD" w:rsidP="002F23AD">
            <w:pPr>
              <w:rPr>
                <w:rFonts w:ascii="Times New Roman" w:hAnsi="Times New Roman" w:cs="Times New Roman"/>
                <w:sz w:val="20"/>
                <w:szCs w:val="20"/>
                <w:lang w:val="en-US"/>
              </w:rPr>
            </w:pPr>
            <w:r w:rsidRPr="00F53DD1">
              <w:rPr>
                <w:rFonts w:ascii="Times New Roman" w:hAnsi="Times New Roman" w:cs="Times New Roman"/>
                <w:sz w:val="20"/>
                <w:szCs w:val="20"/>
                <w:lang w:val="en-US"/>
              </w:rPr>
              <w:t xml:space="preserve">Notificarea Organismelor de evaluare a conformității acreditate pentru </w:t>
            </w:r>
            <w:r>
              <w:rPr>
                <w:rFonts w:ascii="Times New Roman" w:hAnsi="Times New Roman" w:cs="Times New Roman"/>
                <w:sz w:val="20"/>
                <w:szCs w:val="20"/>
                <w:lang w:val="en-US"/>
              </w:rPr>
              <w:t>Materiale de constru</w:t>
            </w:r>
            <w:r>
              <w:rPr>
                <w:rFonts w:ascii="Times New Roman" w:hAnsi="Times New Roman" w:cs="Times New Roman"/>
                <w:sz w:val="20"/>
                <w:szCs w:val="20"/>
                <w:lang w:val="ro-RO"/>
              </w:rPr>
              <w:t xml:space="preserve">cție </w:t>
            </w:r>
          </w:p>
        </w:tc>
        <w:tc>
          <w:tcPr>
            <w:tcW w:w="1428" w:type="dxa"/>
            <w:gridSpan w:val="2"/>
            <w:shd w:val="clear" w:color="auto" w:fill="auto"/>
          </w:tcPr>
          <w:p w:rsidR="002F23AD" w:rsidRPr="000271DC"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IV, 2020</w:t>
            </w:r>
          </w:p>
        </w:tc>
        <w:tc>
          <w:tcPr>
            <w:tcW w:w="985" w:type="dxa"/>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MDRC</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lastRenderedPageBreak/>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FFFFFF" w:themeFill="background1"/>
          </w:tcPr>
          <w:p w:rsidR="002F23AD" w:rsidRPr="000271DC"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lastRenderedPageBreak/>
              <w:t>Notificare realizată</w:t>
            </w:r>
          </w:p>
        </w:tc>
      </w:tr>
      <w:tr w:rsidR="002F23AD" w:rsidRPr="000271DC"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Default="002F23AD" w:rsidP="002F23AD">
            <w:pPr>
              <w:rPr>
                <w:rFonts w:ascii="Times New Roman" w:hAnsi="Times New Roman" w:cs="Times New Roman"/>
                <w:sz w:val="20"/>
                <w:szCs w:val="20"/>
                <w:lang w:val="en-US"/>
              </w:rPr>
            </w:pPr>
          </w:p>
        </w:tc>
        <w:tc>
          <w:tcPr>
            <w:tcW w:w="3826" w:type="dxa"/>
            <w:shd w:val="clear" w:color="auto" w:fill="auto"/>
          </w:tcPr>
          <w:p w:rsidR="002F23AD" w:rsidRDefault="002F23AD" w:rsidP="002F23AD">
            <w:pPr>
              <w:rPr>
                <w:rFonts w:ascii="Times New Roman" w:hAnsi="Times New Roman" w:cs="Times New Roman"/>
                <w:sz w:val="20"/>
                <w:szCs w:val="20"/>
                <w:lang w:val="en-US"/>
              </w:rPr>
            </w:pPr>
            <w:r w:rsidRPr="00F53DD1">
              <w:rPr>
                <w:rFonts w:ascii="Times New Roman" w:hAnsi="Times New Roman" w:cs="Times New Roman"/>
                <w:sz w:val="20"/>
                <w:szCs w:val="20"/>
                <w:lang w:val="en-US"/>
              </w:rPr>
              <w:t xml:space="preserve">Notificarea Organismelor de evaluare a conformității acreditate pentru </w:t>
            </w:r>
            <w:r>
              <w:rPr>
                <w:rFonts w:ascii="Times New Roman" w:hAnsi="Times New Roman" w:cs="Times New Roman"/>
                <w:sz w:val="20"/>
                <w:szCs w:val="20"/>
                <w:lang w:val="en-US"/>
              </w:rPr>
              <w:t>Echipamente electrice de joasă tensiune</w:t>
            </w:r>
          </w:p>
        </w:tc>
        <w:tc>
          <w:tcPr>
            <w:tcW w:w="1428" w:type="dxa"/>
            <w:gridSpan w:val="2"/>
            <w:shd w:val="clear" w:color="auto" w:fill="auto"/>
          </w:tcPr>
          <w:p w:rsidR="002F23AD" w:rsidRPr="000271DC" w:rsidRDefault="002F23AD" w:rsidP="002F23AD">
            <w:pPr>
              <w:rPr>
                <w:rFonts w:ascii="Times New Roman" w:hAnsi="Times New Roman" w:cs="Times New Roman"/>
                <w:sz w:val="20"/>
                <w:szCs w:val="20"/>
                <w:lang w:val="en-US"/>
              </w:rPr>
            </w:pPr>
            <w:r w:rsidRPr="00BC709D">
              <w:rPr>
                <w:rFonts w:ascii="Times New Roman" w:hAnsi="Times New Roman" w:cs="Times New Roman"/>
                <w:sz w:val="20"/>
                <w:szCs w:val="20"/>
                <w:lang w:val="en-US"/>
              </w:rPr>
              <w:t>Trim. IV, 2020</w:t>
            </w:r>
          </w:p>
        </w:tc>
        <w:tc>
          <w:tcPr>
            <w:tcW w:w="985" w:type="dxa"/>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ME</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FFFFFF" w:themeFill="background1"/>
          </w:tcPr>
          <w:p w:rsidR="002F23AD" w:rsidRPr="000271DC" w:rsidRDefault="002F23AD" w:rsidP="002F23AD">
            <w:pPr>
              <w:rPr>
                <w:rFonts w:ascii="Times New Roman" w:hAnsi="Times New Roman" w:cs="Times New Roman"/>
                <w:sz w:val="20"/>
                <w:szCs w:val="20"/>
                <w:lang w:val="en-US"/>
              </w:rPr>
            </w:pPr>
            <w:r w:rsidRPr="00857C44">
              <w:rPr>
                <w:rFonts w:ascii="Times New Roman" w:hAnsi="Times New Roman" w:cs="Times New Roman"/>
                <w:sz w:val="20"/>
                <w:szCs w:val="20"/>
                <w:lang w:val="en-US"/>
              </w:rPr>
              <w:t>Notificare realizată</w:t>
            </w:r>
          </w:p>
        </w:tc>
      </w:tr>
      <w:tr w:rsidR="002F23AD" w:rsidRPr="000271DC" w:rsidTr="002F23AD">
        <w:trPr>
          <w:trHeight w:val="153"/>
        </w:trPr>
        <w:tc>
          <w:tcPr>
            <w:tcW w:w="526" w:type="dxa"/>
            <w:vMerge/>
            <w:shd w:val="clear" w:color="auto" w:fill="FFE599" w:themeFill="accent4" w:themeFillTint="66"/>
          </w:tcPr>
          <w:p w:rsidR="002F23AD" w:rsidRDefault="002F23AD" w:rsidP="002F23AD">
            <w:pPr>
              <w:rPr>
                <w:rFonts w:ascii="Times New Roman" w:hAnsi="Times New Roman" w:cs="Times New Roman"/>
                <w:b/>
                <w:sz w:val="20"/>
                <w:szCs w:val="20"/>
                <w:lang w:val="en-US"/>
              </w:rPr>
            </w:pPr>
          </w:p>
        </w:tc>
        <w:tc>
          <w:tcPr>
            <w:tcW w:w="4152" w:type="dxa"/>
            <w:gridSpan w:val="2"/>
            <w:vMerge/>
            <w:shd w:val="clear" w:color="auto" w:fill="auto"/>
          </w:tcPr>
          <w:p w:rsidR="002F23AD" w:rsidRDefault="002F23AD" w:rsidP="002F23AD">
            <w:pPr>
              <w:rPr>
                <w:rFonts w:ascii="Times New Roman" w:hAnsi="Times New Roman" w:cs="Times New Roman"/>
                <w:sz w:val="20"/>
                <w:szCs w:val="20"/>
                <w:lang w:val="en-US"/>
              </w:rPr>
            </w:pPr>
          </w:p>
        </w:tc>
        <w:tc>
          <w:tcPr>
            <w:tcW w:w="3826" w:type="dxa"/>
            <w:shd w:val="clear" w:color="auto" w:fill="auto"/>
          </w:tcPr>
          <w:p w:rsidR="002F23AD" w:rsidRDefault="002F23AD" w:rsidP="002F23AD">
            <w:pPr>
              <w:rPr>
                <w:rFonts w:ascii="Times New Roman" w:hAnsi="Times New Roman" w:cs="Times New Roman"/>
                <w:sz w:val="20"/>
                <w:szCs w:val="20"/>
                <w:lang w:val="en-US"/>
              </w:rPr>
            </w:pPr>
            <w:r w:rsidRPr="00F53DD1">
              <w:rPr>
                <w:rFonts w:ascii="Times New Roman" w:hAnsi="Times New Roman" w:cs="Times New Roman"/>
                <w:sz w:val="20"/>
                <w:szCs w:val="20"/>
                <w:lang w:val="en-US"/>
              </w:rPr>
              <w:t xml:space="preserve">Notificarea Organismelor de evaluare a conformității acreditate pentru </w:t>
            </w:r>
            <w:r>
              <w:rPr>
                <w:rFonts w:ascii="Times New Roman" w:hAnsi="Times New Roman" w:cs="Times New Roman"/>
                <w:sz w:val="20"/>
                <w:szCs w:val="20"/>
                <w:lang w:val="en-US"/>
              </w:rPr>
              <w:t>Jucării</w:t>
            </w:r>
          </w:p>
        </w:tc>
        <w:tc>
          <w:tcPr>
            <w:tcW w:w="1428" w:type="dxa"/>
            <w:gridSpan w:val="2"/>
            <w:shd w:val="clear" w:color="auto" w:fill="auto"/>
          </w:tcPr>
          <w:p w:rsidR="002F23AD" w:rsidRPr="000271DC" w:rsidRDefault="002F23AD" w:rsidP="002F23AD">
            <w:pPr>
              <w:rPr>
                <w:rFonts w:ascii="Times New Roman" w:hAnsi="Times New Roman" w:cs="Times New Roman"/>
                <w:sz w:val="20"/>
                <w:szCs w:val="20"/>
                <w:lang w:val="en-US"/>
              </w:rPr>
            </w:pPr>
            <w:r w:rsidRPr="00BC709D">
              <w:rPr>
                <w:rFonts w:ascii="Times New Roman" w:hAnsi="Times New Roman" w:cs="Times New Roman"/>
                <w:sz w:val="20"/>
                <w:szCs w:val="20"/>
                <w:lang w:val="en-US"/>
              </w:rPr>
              <w:t>Trim. IV, 2020</w:t>
            </w:r>
          </w:p>
        </w:tc>
        <w:tc>
          <w:tcPr>
            <w:tcW w:w="985" w:type="dxa"/>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ME</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FFFFFF" w:themeFill="background1"/>
          </w:tcPr>
          <w:p w:rsidR="002F23AD" w:rsidRPr="000271DC" w:rsidRDefault="002F23AD" w:rsidP="002F23AD">
            <w:pPr>
              <w:rPr>
                <w:rFonts w:ascii="Times New Roman" w:hAnsi="Times New Roman" w:cs="Times New Roman"/>
                <w:sz w:val="20"/>
                <w:szCs w:val="20"/>
                <w:lang w:val="en-US"/>
              </w:rPr>
            </w:pPr>
            <w:r w:rsidRPr="00857C44">
              <w:rPr>
                <w:rFonts w:ascii="Times New Roman" w:hAnsi="Times New Roman" w:cs="Times New Roman"/>
                <w:sz w:val="20"/>
                <w:szCs w:val="20"/>
                <w:lang w:val="en-US"/>
              </w:rPr>
              <w:t>Notificare realizată</w:t>
            </w:r>
          </w:p>
        </w:tc>
      </w:tr>
      <w:tr w:rsidR="002F23AD" w:rsidRPr="00A67EDE" w:rsidTr="002F23AD">
        <w:trPr>
          <w:trHeight w:val="153"/>
        </w:trPr>
        <w:tc>
          <w:tcPr>
            <w:tcW w:w="526" w:type="dxa"/>
            <w:vMerge w:val="restart"/>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25.</w:t>
            </w:r>
          </w:p>
        </w:tc>
        <w:tc>
          <w:tcPr>
            <w:tcW w:w="4152" w:type="dxa"/>
            <w:gridSpan w:val="2"/>
            <w:vMerge w:val="restart"/>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 xml:space="preserve">Stabilirea și implementarea sistemului de supraveghere a pieței  în conformitate cu legislația armonizată la acquis-ului comunitar </w:t>
            </w:r>
          </w:p>
        </w:tc>
        <w:tc>
          <w:tcPr>
            <w:tcW w:w="3826"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 xml:space="preserve">Organizarea implementării prevederilor Legii nr.7/2016 </w:t>
            </w:r>
            <w:r w:rsidRPr="00BD7126">
              <w:rPr>
                <w:rFonts w:ascii="Times New Roman" w:hAnsi="Times New Roman" w:cs="Times New Roman"/>
                <w:bCs/>
                <w:sz w:val="20"/>
                <w:szCs w:val="20"/>
                <w:lang w:val="fr-FR"/>
              </w:rPr>
              <w:t>privind supravegherea pieţei în ceea ce priveşte comercializarea produselor nealimentare asupra domeniului:m</w:t>
            </w:r>
            <w:r w:rsidRPr="00BD7126">
              <w:rPr>
                <w:rFonts w:ascii="Times New Roman" w:hAnsi="Times New Roman" w:cs="Times New Roman"/>
                <w:sz w:val="20"/>
                <w:szCs w:val="20"/>
                <w:lang w:val="fr-FR"/>
              </w:rPr>
              <w:t>ateriale de constru</w:t>
            </w:r>
            <w:r>
              <w:rPr>
                <w:rFonts w:ascii="Times New Roman" w:hAnsi="Times New Roman" w:cs="Times New Roman"/>
                <w:sz w:val="20"/>
                <w:szCs w:val="20"/>
                <w:lang w:val="ro-RO"/>
              </w:rPr>
              <w:t xml:space="preserve">cție </w:t>
            </w:r>
          </w:p>
        </w:tc>
        <w:tc>
          <w:tcPr>
            <w:tcW w:w="1428" w:type="dxa"/>
            <w:gridSpan w:val="2"/>
            <w:shd w:val="clear" w:color="auto" w:fill="auto"/>
          </w:tcPr>
          <w:p w:rsidR="002F23AD" w:rsidRPr="00BC709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III, 2019</w:t>
            </w:r>
          </w:p>
        </w:tc>
        <w:tc>
          <w:tcPr>
            <w:tcW w:w="985"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MDRC</w:t>
            </w:r>
          </w:p>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Inspecția de Stat pentru construcții</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FFFFFF" w:themeFill="background1"/>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color w:val="FF0000"/>
                <w:sz w:val="20"/>
                <w:szCs w:val="20"/>
                <w:lang w:val="fr-FR"/>
              </w:rPr>
              <w:t>Nr. de acte administrative pentru implementarea Legii aprobate și publicate.</w:t>
            </w:r>
          </w:p>
        </w:tc>
      </w:tr>
      <w:tr w:rsidR="002F23AD" w:rsidRPr="00A67EDE" w:rsidTr="002F23AD">
        <w:trPr>
          <w:trHeight w:val="153"/>
        </w:trPr>
        <w:tc>
          <w:tcPr>
            <w:tcW w:w="526" w:type="dxa"/>
            <w:vMerge/>
            <w:shd w:val="clear" w:color="auto" w:fill="FFE599" w:themeFill="accent4" w:themeFillTint="66"/>
          </w:tcPr>
          <w:p w:rsidR="002F23AD" w:rsidRPr="00BD7126" w:rsidRDefault="002F23AD" w:rsidP="002F23AD">
            <w:pPr>
              <w:rPr>
                <w:rFonts w:ascii="Times New Roman" w:hAnsi="Times New Roman" w:cs="Times New Roman"/>
                <w:b/>
                <w:sz w:val="20"/>
                <w:szCs w:val="20"/>
                <w:lang w:val="fr-FR"/>
              </w:rPr>
            </w:pPr>
          </w:p>
        </w:tc>
        <w:tc>
          <w:tcPr>
            <w:tcW w:w="4152" w:type="dxa"/>
            <w:gridSpan w:val="2"/>
            <w:vMerge/>
            <w:shd w:val="clear" w:color="auto" w:fill="auto"/>
          </w:tcPr>
          <w:p w:rsidR="002F23AD" w:rsidRPr="00BD7126" w:rsidRDefault="002F23AD" w:rsidP="002F23AD">
            <w:pPr>
              <w:rPr>
                <w:rFonts w:ascii="Times New Roman" w:hAnsi="Times New Roman" w:cs="Times New Roman"/>
                <w:sz w:val="20"/>
                <w:szCs w:val="20"/>
                <w:lang w:val="fr-FR"/>
              </w:rPr>
            </w:pPr>
          </w:p>
        </w:tc>
        <w:tc>
          <w:tcPr>
            <w:tcW w:w="3826" w:type="dxa"/>
            <w:shd w:val="clear" w:color="auto" w:fill="auto"/>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 xml:space="preserve">Organizarea implementării prevederilor Legii nr.7/2016 </w:t>
            </w:r>
            <w:r w:rsidRPr="00BD7126">
              <w:rPr>
                <w:rFonts w:ascii="Times New Roman" w:hAnsi="Times New Roman" w:cs="Times New Roman"/>
                <w:bCs/>
                <w:sz w:val="20"/>
                <w:szCs w:val="20"/>
                <w:lang w:val="fr-FR"/>
              </w:rPr>
              <w:t xml:space="preserve">privind supravegherea pieţei în ceea ce priveşte comercializarea produselor nealimentare asupra domeniului: </w:t>
            </w:r>
            <w:r w:rsidRPr="00BD7126">
              <w:rPr>
                <w:rFonts w:ascii="Times New Roman" w:hAnsi="Times New Roman" w:cs="Times New Roman"/>
                <w:sz w:val="20"/>
                <w:szCs w:val="20"/>
                <w:lang w:val="fr-FR"/>
              </w:rPr>
              <w:t>Echipamente electrice de joasă tensiune</w:t>
            </w:r>
          </w:p>
        </w:tc>
        <w:tc>
          <w:tcPr>
            <w:tcW w:w="1428" w:type="dxa"/>
            <w:gridSpan w:val="2"/>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IV, 2020</w:t>
            </w:r>
          </w:p>
        </w:tc>
        <w:tc>
          <w:tcPr>
            <w:tcW w:w="985" w:type="dxa"/>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APC</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FFFFFF" w:themeFill="background1"/>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Nr. de acte administrative pentru implementarea Legii aprobate și publicate.</w:t>
            </w:r>
          </w:p>
        </w:tc>
      </w:tr>
      <w:tr w:rsidR="002F23AD" w:rsidRPr="00A67EDE" w:rsidTr="002F23AD">
        <w:trPr>
          <w:trHeight w:val="153"/>
        </w:trPr>
        <w:tc>
          <w:tcPr>
            <w:tcW w:w="526" w:type="dxa"/>
            <w:vMerge/>
            <w:shd w:val="clear" w:color="auto" w:fill="FFE599" w:themeFill="accent4" w:themeFillTint="66"/>
          </w:tcPr>
          <w:p w:rsidR="002F23AD" w:rsidRPr="00BD7126" w:rsidRDefault="002F23AD" w:rsidP="002F23AD">
            <w:pPr>
              <w:rPr>
                <w:rFonts w:ascii="Times New Roman" w:hAnsi="Times New Roman" w:cs="Times New Roman"/>
                <w:b/>
                <w:sz w:val="20"/>
                <w:szCs w:val="20"/>
                <w:lang w:val="fr-FR"/>
              </w:rPr>
            </w:pPr>
          </w:p>
        </w:tc>
        <w:tc>
          <w:tcPr>
            <w:tcW w:w="4152" w:type="dxa"/>
            <w:gridSpan w:val="2"/>
            <w:vMerge/>
            <w:shd w:val="clear" w:color="auto" w:fill="auto"/>
          </w:tcPr>
          <w:p w:rsidR="002F23AD" w:rsidRPr="00BD7126" w:rsidRDefault="002F23AD" w:rsidP="002F23AD">
            <w:pPr>
              <w:rPr>
                <w:rFonts w:ascii="Times New Roman" w:hAnsi="Times New Roman" w:cs="Times New Roman"/>
                <w:sz w:val="20"/>
                <w:szCs w:val="20"/>
                <w:lang w:val="fr-FR"/>
              </w:rPr>
            </w:pPr>
          </w:p>
        </w:tc>
        <w:tc>
          <w:tcPr>
            <w:tcW w:w="3826" w:type="dxa"/>
            <w:shd w:val="clear" w:color="auto" w:fill="auto"/>
          </w:tcPr>
          <w:p w:rsidR="002F23AD" w:rsidRDefault="002F23AD" w:rsidP="002F23AD">
            <w:pPr>
              <w:rPr>
                <w:rFonts w:ascii="Times New Roman" w:hAnsi="Times New Roman" w:cs="Times New Roman"/>
                <w:sz w:val="20"/>
                <w:szCs w:val="20"/>
                <w:lang w:val="en-US"/>
              </w:rPr>
            </w:pPr>
            <w:r w:rsidRPr="0040315A">
              <w:rPr>
                <w:rFonts w:ascii="Times New Roman" w:hAnsi="Times New Roman" w:cs="Times New Roman"/>
                <w:sz w:val="20"/>
                <w:szCs w:val="20"/>
                <w:lang w:val="en-US"/>
              </w:rPr>
              <w:t>Organizarea imple</w:t>
            </w:r>
            <w:r>
              <w:rPr>
                <w:rFonts w:ascii="Times New Roman" w:hAnsi="Times New Roman" w:cs="Times New Roman"/>
                <w:sz w:val="20"/>
                <w:szCs w:val="20"/>
                <w:lang w:val="en-US"/>
              </w:rPr>
              <w:t>mentării prevederilor Legii nr.</w:t>
            </w:r>
            <w:r w:rsidRPr="0040315A">
              <w:rPr>
                <w:rFonts w:ascii="Times New Roman" w:hAnsi="Times New Roman" w:cs="Times New Roman"/>
                <w:sz w:val="20"/>
                <w:szCs w:val="20"/>
                <w:lang w:val="en-US"/>
              </w:rPr>
              <w:t xml:space="preserve">7/2016 </w:t>
            </w:r>
            <w:r w:rsidRPr="0040315A">
              <w:rPr>
                <w:rFonts w:ascii="Times New Roman" w:hAnsi="Times New Roman" w:cs="Times New Roman"/>
                <w:bCs/>
                <w:sz w:val="20"/>
                <w:szCs w:val="20"/>
                <w:lang w:val="en-US"/>
              </w:rPr>
              <w:t xml:space="preserve">privind supravegherea pieţei în ceea ce priveşte comercializarea produselor </w:t>
            </w:r>
            <w:r>
              <w:rPr>
                <w:rFonts w:ascii="Times New Roman" w:hAnsi="Times New Roman" w:cs="Times New Roman"/>
                <w:bCs/>
                <w:sz w:val="20"/>
                <w:szCs w:val="20"/>
                <w:lang w:val="en-US"/>
              </w:rPr>
              <w:t>n</w:t>
            </w:r>
            <w:r w:rsidRPr="0040315A">
              <w:rPr>
                <w:rFonts w:ascii="Times New Roman" w:hAnsi="Times New Roman" w:cs="Times New Roman"/>
                <w:bCs/>
                <w:sz w:val="20"/>
                <w:szCs w:val="20"/>
                <w:lang w:val="en-US"/>
              </w:rPr>
              <w:t>ealimentare</w:t>
            </w:r>
            <w:r>
              <w:rPr>
                <w:rFonts w:ascii="Times New Roman" w:hAnsi="Times New Roman" w:cs="Times New Roman"/>
                <w:bCs/>
                <w:sz w:val="20"/>
                <w:szCs w:val="20"/>
                <w:lang w:val="en-US"/>
              </w:rPr>
              <w:t xml:space="preserve"> asupra domeniului:</w:t>
            </w:r>
            <w:r>
              <w:rPr>
                <w:rFonts w:ascii="Times New Roman" w:hAnsi="Times New Roman" w:cs="Times New Roman"/>
                <w:sz w:val="20"/>
                <w:szCs w:val="20"/>
                <w:lang w:val="en-US"/>
              </w:rPr>
              <w:t>Jucării</w:t>
            </w:r>
          </w:p>
        </w:tc>
        <w:tc>
          <w:tcPr>
            <w:tcW w:w="1428" w:type="dxa"/>
            <w:gridSpan w:val="2"/>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Trim. III, 2019</w:t>
            </w:r>
          </w:p>
        </w:tc>
        <w:tc>
          <w:tcPr>
            <w:tcW w:w="985" w:type="dxa"/>
            <w:shd w:val="clear" w:color="auto" w:fill="auto"/>
          </w:tcPr>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APC</w:t>
            </w:r>
          </w:p>
        </w:tc>
        <w:tc>
          <w:tcPr>
            <w:tcW w:w="1985" w:type="dxa"/>
            <w:shd w:val="clear" w:color="auto" w:fill="auto"/>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Default="002F23AD" w:rsidP="002F23AD">
            <w:pPr>
              <w:rPr>
                <w:rFonts w:ascii="Times New Roman" w:hAnsi="Times New Roman" w:cs="Times New Roman"/>
                <w:b/>
                <w:sz w:val="20"/>
                <w:szCs w:val="20"/>
                <w:lang w:val="en-US"/>
              </w:rPr>
            </w:pPr>
          </w:p>
        </w:tc>
        <w:tc>
          <w:tcPr>
            <w:tcW w:w="1275" w:type="dxa"/>
            <w:shd w:val="clear" w:color="auto" w:fill="FFFFFF" w:themeFill="background1"/>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Nr. de acte administrative pentru implementarea Legii aprobate și publicate.</w:t>
            </w:r>
          </w:p>
        </w:tc>
      </w:tr>
      <w:tr w:rsidR="002F23AD" w:rsidRPr="003F2471" w:rsidTr="002F23AD">
        <w:trPr>
          <w:trHeight w:val="153"/>
        </w:trPr>
        <w:tc>
          <w:tcPr>
            <w:tcW w:w="14177" w:type="dxa"/>
            <w:gridSpan w:val="9"/>
            <w:shd w:val="clear" w:color="auto" w:fill="FFE599" w:themeFill="accent4" w:themeFillTint="66"/>
          </w:tcPr>
          <w:p w:rsidR="002F23A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2. Materiale pentru construcție</w:t>
            </w:r>
          </w:p>
        </w:tc>
      </w:tr>
      <w:tr w:rsidR="002F23AD" w:rsidRPr="003F2471" w:rsidTr="002F23AD">
        <w:trPr>
          <w:trHeight w:val="153"/>
        </w:trPr>
        <w:tc>
          <w:tcPr>
            <w:tcW w:w="536" w:type="dxa"/>
            <w:gridSpan w:val="2"/>
            <w:vMerge w:val="restart"/>
            <w:shd w:val="clear" w:color="auto" w:fill="FFE599" w:themeFill="accent4" w:themeFillTint="66"/>
          </w:tcPr>
          <w:p w:rsidR="002F23AD" w:rsidRPr="00A73CE8" w:rsidRDefault="002F23AD" w:rsidP="002F23AD">
            <w:pPr>
              <w:jc w:val="center"/>
              <w:rPr>
                <w:rFonts w:ascii="Times New Roman" w:hAnsi="Times New Roman" w:cs="Times New Roman"/>
                <w:b/>
                <w:sz w:val="20"/>
                <w:szCs w:val="20"/>
                <w:lang w:val="en-US"/>
              </w:rPr>
            </w:pPr>
            <w:r w:rsidRPr="00A73CE8">
              <w:rPr>
                <w:rFonts w:ascii="Times New Roman" w:hAnsi="Times New Roman" w:cs="Times New Roman"/>
                <w:b/>
                <w:sz w:val="20"/>
                <w:szCs w:val="20"/>
                <w:lang w:val="en-US"/>
              </w:rPr>
              <w:t>2</w:t>
            </w:r>
            <w:r>
              <w:rPr>
                <w:rFonts w:ascii="Times New Roman" w:hAnsi="Times New Roman" w:cs="Times New Roman"/>
                <w:b/>
                <w:sz w:val="20"/>
                <w:szCs w:val="20"/>
                <w:lang w:val="en-US"/>
              </w:rPr>
              <w:t>6</w:t>
            </w:r>
            <w:r w:rsidRPr="00A73CE8">
              <w:rPr>
                <w:rFonts w:ascii="Times New Roman" w:hAnsi="Times New Roman" w:cs="Times New Roman"/>
                <w:b/>
                <w:sz w:val="20"/>
                <w:szCs w:val="20"/>
                <w:lang w:val="en-US"/>
              </w:rPr>
              <w:t>.</w:t>
            </w:r>
          </w:p>
        </w:tc>
        <w:tc>
          <w:tcPr>
            <w:tcW w:w="4142" w:type="dxa"/>
            <w:vMerge w:val="restart"/>
          </w:tcPr>
          <w:p w:rsidR="002F23AD" w:rsidRPr="00084CEC" w:rsidRDefault="002F23AD" w:rsidP="002F23AD">
            <w:pPr>
              <w:ind w:right="141"/>
              <w:jc w:val="both"/>
              <w:rPr>
                <w:rFonts w:ascii="Times New Roman" w:hAnsi="Times New Roman" w:cs="Times New Roman"/>
                <w:sz w:val="20"/>
                <w:szCs w:val="20"/>
                <w:highlight w:val="yellow"/>
                <w:lang w:val="en-US"/>
              </w:rPr>
            </w:pPr>
            <w:r w:rsidRPr="00857C44">
              <w:rPr>
                <w:rFonts w:ascii="Times New Roman" w:hAnsi="Times New Roman" w:cs="Times New Roman"/>
                <w:sz w:val="20"/>
                <w:szCs w:val="20"/>
                <w:lang w:val="en-US"/>
              </w:rPr>
              <w:t>Acreditarea Organismelor de eval</w:t>
            </w:r>
            <w:r>
              <w:rPr>
                <w:rFonts w:ascii="Times New Roman" w:hAnsi="Times New Roman" w:cs="Times New Roman"/>
                <w:sz w:val="20"/>
                <w:szCs w:val="20"/>
                <w:lang w:val="en-US"/>
              </w:rPr>
              <w:t xml:space="preserve">uare a </w:t>
            </w:r>
            <w:r>
              <w:rPr>
                <w:rFonts w:ascii="Times New Roman" w:hAnsi="Times New Roman" w:cs="Times New Roman"/>
                <w:sz w:val="20"/>
                <w:szCs w:val="20"/>
                <w:lang w:val="en-US"/>
              </w:rPr>
              <w:lastRenderedPageBreak/>
              <w:t>conformității</w:t>
            </w:r>
          </w:p>
        </w:tc>
        <w:tc>
          <w:tcPr>
            <w:tcW w:w="3826" w:type="dxa"/>
          </w:tcPr>
          <w:p w:rsidR="002F23AD" w:rsidRPr="003F2471" w:rsidRDefault="002F23AD" w:rsidP="002F23AD">
            <w:pPr>
              <w:rPr>
                <w:rFonts w:ascii="Times New Roman" w:hAnsi="Times New Roman" w:cs="Times New Roman"/>
                <w:sz w:val="20"/>
                <w:szCs w:val="20"/>
                <w:lang w:val="en-US"/>
              </w:rPr>
            </w:pPr>
            <w:r w:rsidRPr="00666A1B">
              <w:rPr>
                <w:rFonts w:ascii="Times New Roman" w:hAnsi="Times New Roman" w:cs="Times New Roman"/>
                <w:sz w:val="20"/>
                <w:szCs w:val="20"/>
                <w:lang w:val="en-US"/>
              </w:rPr>
              <w:lastRenderedPageBreak/>
              <w:t xml:space="preserve">Acreditarea Laboratoarelor de încercări în </w:t>
            </w:r>
            <w:r w:rsidRPr="00666A1B">
              <w:rPr>
                <w:rFonts w:ascii="Times New Roman" w:hAnsi="Times New Roman" w:cs="Times New Roman"/>
                <w:sz w:val="20"/>
                <w:szCs w:val="20"/>
                <w:lang w:val="en-US"/>
              </w:rPr>
              <w:lastRenderedPageBreak/>
              <w:t>conformitate cu standardul SM SR EN ISO/CEI 17025</w:t>
            </w:r>
          </w:p>
        </w:tc>
        <w:tc>
          <w:tcPr>
            <w:tcW w:w="1418" w:type="dxa"/>
          </w:tcPr>
          <w:p w:rsidR="002F23AD" w:rsidRPr="003F2471" w:rsidRDefault="002F23AD" w:rsidP="002F23AD">
            <w:pPr>
              <w:jc w:val="center"/>
              <w:rPr>
                <w:rFonts w:ascii="Times New Roman" w:hAnsi="Times New Roman" w:cs="Times New Roman"/>
                <w:sz w:val="20"/>
                <w:szCs w:val="20"/>
                <w:lang w:val="en-US"/>
              </w:rPr>
            </w:pPr>
            <w:r w:rsidRPr="00666A1B">
              <w:rPr>
                <w:rFonts w:ascii="Times New Roman" w:hAnsi="Times New Roman" w:cs="Times New Roman"/>
                <w:sz w:val="20"/>
                <w:szCs w:val="20"/>
                <w:lang w:val="en-US"/>
              </w:rPr>
              <w:lastRenderedPageBreak/>
              <w:t>Trim. II, 2019</w:t>
            </w:r>
          </w:p>
        </w:tc>
        <w:tc>
          <w:tcPr>
            <w:tcW w:w="995" w:type="dxa"/>
            <w:gridSpan w:val="2"/>
          </w:tcPr>
          <w:p w:rsidR="002F23AD" w:rsidRPr="0092744F" w:rsidRDefault="002F23AD" w:rsidP="002F23AD">
            <w:pPr>
              <w:jc w:val="center"/>
              <w:rPr>
                <w:rFonts w:ascii="Times New Roman" w:hAnsi="Times New Roman" w:cs="Times New Roman"/>
                <w:color w:val="FF0000"/>
                <w:sz w:val="20"/>
                <w:szCs w:val="20"/>
                <w:lang w:val="en-US"/>
              </w:rPr>
            </w:pPr>
            <w:r w:rsidRPr="0092744F">
              <w:rPr>
                <w:rFonts w:ascii="Times New Roman" w:hAnsi="Times New Roman" w:cs="Times New Roman"/>
                <w:color w:val="FF0000"/>
                <w:sz w:val="20"/>
                <w:szCs w:val="20"/>
                <w:lang w:val="en-US"/>
              </w:rPr>
              <w:t xml:space="preserve">Organismul </w:t>
            </w:r>
            <w:r w:rsidRPr="0092744F">
              <w:rPr>
                <w:rFonts w:ascii="Times New Roman" w:hAnsi="Times New Roman" w:cs="Times New Roman"/>
                <w:color w:val="FF0000"/>
                <w:sz w:val="20"/>
                <w:szCs w:val="20"/>
                <w:lang w:val="en-US"/>
              </w:rPr>
              <w:lastRenderedPageBreak/>
              <w:t>notificat</w:t>
            </w:r>
          </w:p>
          <w:p w:rsidR="002F23AD" w:rsidRPr="0092744F" w:rsidRDefault="002F23AD" w:rsidP="002F23AD">
            <w:pPr>
              <w:jc w:val="center"/>
              <w:rPr>
                <w:rFonts w:ascii="Times New Roman" w:hAnsi="Times New Roman" w:cs="Times New Roman"/>
                <w:color w:val="FF0000"/>
                <w:sz w:val="20"/>
                <w:szCs w:val="20"/>
                <w:lang w:val="en-US"/>
              </w:rPr>
            </w:pPr>
            <w:r w:rsidRPr="0092744F">
              <w:rPr>
                <w:rFonts w:ascii="Times New Roman" w:hAnsi="Times New Roman" w:cs="Times New Roman"/>
                <w:color w:val="FF0000"/>
                <w:sz w:val="20"/>
                <w:szCs w:val="20"/>
                <w:lang w:val="en-US"/>
              </w:rPr>
              <w:t>??</w:t>
            </w:r>
          </w:p>
        </w:tc>
        <w:tc>
          <w:tcPr>
            <w:tcW w:w="1985" w:type="dxa"/>
          </w:tcPr>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lastRenderedPageBreak/>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sidRPr="00666A1B">
              <w:rPr>
                <w:rFonts w:ascii="Times New Roman" w:hAnsi="Times New Roman" w:cs="Times New Roman"/>
                <w:sz w:val="20"/>
                <w:szCs w:val="20"/>
                <w:lang w:val="en-US"/>
              </w:rPr>
              <w:lastRenderedPageBreak/>
              <w:t xml:space="preserve">Certificat de </w:t>
            </w:r>
            <w:r w:rsidRPr="00666A1B">
              <w:rPr>
                <w:rFonts w:ascii="Times New Roman" w:hAnsi="Times New Roman" w:cs="Times New Roman"/>
                <w:sz w:val="20"/>
                <w:szCs w:val="20"/>
                <w:lang w:val="en-US"/>
              </w:rPr>
              <w:lastRenderedPageBreak/>
              <w:t xml:space="preserve">acreditare </w:t>
            </w:r>
            <w:r>
              <w:rPr>
                <w:rFonts w:ascii="Times New Roman" w:hAnsi="Times New Roman" w:cs="Times New Roman"/>
                <w:sz w:val="20"/>
                <w:szCs w:val="20"/>
                <w:lang w:val="en-US"/>
              </w:rPr>
              <w:t>valabil</w:t>
            </w:r>
          </w:p>
        </w:tc>
      </w:tr>
      <w:tr w:rsidR="002F23AD" w:rsidRPr="003F2471" w:rsidTr="002F23AD">
        <w:trPr>
          <w:trHeight w:val="153"/>
        </w:trPr>
        <w:tc>
          <w:tcPr>
            <w:tcW w:w="536" w:type="dxa"/>
            <w:gridSpan w:val="2"/>
            <w:vMerge/>
            <w:shd w:val="clear" w:color="auto" w:fill="FFE599" w:themeFill="accent4"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Pr="003F2471" w:rsidRDefault="002F23AD" w:rsidP="002F23AD">
            <w:pPr>
              <w:rPr>
                <w:rFonts w:ascii="Times New Roman" w:hAnsi="Times New Roman" w:cs="Times New Roman"/>
                <w:sz w:val="20"/>
                <w:szCs w:val="20"/>
                <w:lang w:val="en-US"/>
              </w:rPr>
            </w:pPr>
          </w:p>
        </w:tc>
        <w:tc>
          <w:tcPr>
            <w:tcW w:w="3826" w:type="dxa"/>
          </w:tcPr>
          <w:p w:rsidR="002F23AD" w:rsidRPr="003F2471" w:rsidRDefault="002F23AD" w:rsidP="002F23AD">
            <w:pPr>
              <w:rPr>
                <w:rFonts w:ascii="Times New Roman" w:hAnsi="Times New Roman" w:cs="Times New Roman"/>
                <w:sz w:val="20"/>
                <w:szCs w:val="20"/>
                <w:lang w:val="en-US"/>
              </w:rPr>
            </w:pPr>
            <w:r w:rsidRPr="00666A1B">
              <w:rPr>
                <w:rFonts w:ascii="Times New Roman" w:hAnsi="Times New Roman" w:cs="Times New Roman"/>
                <w:sz w:val="20"/>
                <w:szCs w:val="20"/>
                <w:lang w:val="en-US"/>
              </w:rPr>
              <w:t xml:space="preserve">Acreditarea organismelor de certificare în conformitate cu </w:t>
            </w:r>
            <w:r>
              <w:rPr>
                <w:rFonts w:ascii="Times New Roman" w:hAnsi="Times New Roman" w:cs="Times New Roman"/>
                <w:sz w:val="20"/>
                <w:szCs w:val="20"/>
                <w:lang w:val="en-US"/>
              </w:rPr>
              <w:t xml:space="preserve">SM SR EN </w:t>
            </w:r>
            <w:r w:rsidRPr="00666A1B">
              <w:rPr>
                <w:rFonts w:ascii="Times New Roman" w:hAnsi="Times New Roman" w:cs="Times New Roman"/>
                <w:sz w:val="20"/>
                <w:szCs w:val="20"/>
                <w:lang w:val="en-US"/>
              </w:rPr>
              <w:t>ISO</w:t>
            </w:r>
            <w:r>
              <w:rPr>
                <w:rFonts w:ascii="Times New Roman" w:hAnsi="Times New Roman" w:cs="Times New Roman"/>
                <w:sz w:val="20"/>
                <w:szCs w:val="20"/>
                <w:lang w:val="en-US"/>
              </w:rPr>
              <w:t>/CEI</w:t>
            </w:r>
            <w:r w:rsidRPr="00666A1B">
              <w:rPr>
                <w:rFonts w:ascii="Times New Roman" w:hAnsi="Times New Roman" w:cs="Times New Roman"/>
                <w:sz w:val="20"/>
                <w:szCs w:val="20"/>
                <w:lang w:val="en-US"/>
              </w:rPr>
              <w:t xml:space="preserve"> 17065</w:t>
            </w:r>
          </w:p>
        </w:tc>
        <w:tc>
          <w:tcPr>
            <w:tcW w:w="1418" w:type="dxa"/>
          </w:tcPr>
          <w:p w:rsidR="002F23AD" w:rsidRPr="0040315A" w:rsidRDefault="002F23AD" w:rsidP="002F23AD">
            <w:pPr>
              <w:jc w:val="center"/>
              <w:rPr>
                <w:rFonts w:ascii="Times New Roman" w:hAnsi="Times New Roman" w:cs="Times New Roman"/>
                <w:sz w:val="20"/>
                <w:szCs w:val="20"/>
                <w:lang w:val="en-US"/>
              </w:rPr>
            </w:pPr>
            <w:r w:rsidRPr="0040315A">
              <w:rPr>
                <w:rFonts w:ascii="Times New Roman" w:hAnsi="Times New Roman" w:cs="Times New Roman"/>
                <w:sz w:val="20"/>
                <w:szCs w:val="20"/>
                <w:lang w:val="en-US"/>
              </w:rPr>
              <w:t>Trim. II, 2019</w:t>
            </w:r>
          </w:p>
        </w:tc>
        <w:tc>
          <w:tcPr>
            <w:tcW w:w="995" w:type="dxa"/>
            <w:gridSpan w:val="2"/>
          </w:tcPr>
          <w:p w:rsidR="002F23AD" w:rsidRPr="0092744F" w:rsidRDefault="002F23AD" w:rsidP="002F23AD">
            <w:pPr>
              <w:jc w:val="center"/>
              <w:rPr>
                <w:rFonts w:ascii="Times New Roman" w:hAnsi="Times New Roman" w:cs="Times New Roman"/>
                <w:color w:val="FF0000"/>
                <w:sz w:val="20"/>
                <w:szCs w:val="20"/>
                <w:lang w:val="en-US"/>
              </w:rPr>
            </w:pPr>
            <w:r w:rsidRPr="0092744F">
              <w:rPr>
                <w:rFonts w:ascii="Times New Roman" w:hAnsi="Times New Roman" w:cs="Times New Roman"/>
                <w:color w:val="FF0000"/>
                <w:sz w:val="20"/>
                <w:szCs w:val="20"/>
                <w:lang w:val="en-US"/>
              </w:rPr>
              <w:t>Organismul notificat</w:t>
            </w:r>
          </w:p>
          <w:p w:rsidR="002F23AD" w:rsidRPr="0092744F" w:rsidRDefault="002F23AD" w:rsidP="002F23AD">
            <w:pPr>
              <w:jc w:val="center"/>
              <w:rPr>
                <w:rFonts w:ascii="Times New Roman" w:hAnsi="Times New Roman" w:cs="Times New Roman"/>
                <w:color w:val="FF0000"/>
                <w:sz w:val="20"/>
                <w:szCs w:val="20"/>
                <w:lang w:val="en-US"/>
              </w:rPr>
            </w:pPr>
            <w:r w:rsidRPr="0092744F">
              <w:rPr>
                <w:rFonts w:ascii="Times New Roman" w:hAnsi="Times New Roman" w:cs="Times New Roman"/>
                <w:color w:val="FF0000"/>
                <w:sz w:val="20"/>
                <w:szCs w:val="20"/>
                <w:lang w:val="en-US"/>
              </w:rPr>
              <w:t>??</w:t>
            </w:r>
          </w:p>
        </w:tc>
        <w:tc>
          <w:tcPr>
            <w:tcW w:w="1985" w:type="dxa"/>
          </w:tcPr>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sidRPr="0040315A">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p>
        </w:tc>
      </w:tr>
      <w:tr w:rsidR="002F23AD" w:rsidRPr="00A67EDE" w:rsidTr="002F23AD">
        <w:trPr>
          <w:trHeight w:val="153"/>
        </w:trPr>
        <w:tc>
          <w:tcPr>
            <w:tcW w:w="14177" w:type="dxa"/>
            <w:gridSpan w:val="9"/>
            <w:shd w:val="clear" w:color="auto" w:fill="FFE599" w:themeFill="accent4" w:themeFillTint="66"/>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3. Echipamente electrice de joasă tensiune</w:t>
            </w:r>
          </w:p>
        </w:tc>
      </w:tr>
      <w:tr w:rsidR="002F23AD" w:rsidRPr="003F2471" w:rsidTr="002F23AD">
        <w:trPr>
          <w:trHeight w:val="153"/>
        </w:trPr>
        <w:tc>
          <w:tcPr>
            <w:tcW w:w="536" w:type="dxa"/>
            <w:gridSpan w:val="2"/>
            <w:shd w:val="clear" w:color="auto" w:fill="FFE599" w:themeFill="accent4" w:themeFillTint="66"/>
          </w:tcPr>
          <w:p w:rsidR="002F23AD" w:rsidRPr="00A73CE8" w:rsidRDefault="002F23AD" w:rsidP="002F23AD">
            <w:pPr>
              <w:jc w:val="center"/>
              <w:rPr>
                <w:rFonts w:ascii="Times New Roman" w:hAnsi="Times New Roman" w:cs="Times New Roman"/>
                <w:b/>
                <w:sz w:val="20"/>
                <w:szCs w:val="20"/>
                <w:lang w:val="en-US"/>
              </w:rPr>
            </w:pPr>
            <w:r w:rsidRPr="00A73CE8">
              <w:rPr>
                <w:rFonts w:ascii="Times New Roman" w:hAnsi="Times New Roman" w:cs="Times New Roman"/>
                <w:b/>
                <w:sz w:val="20"/>
                <w:szCs w:val="20"/>
                <w:lang w:val="en-US"/>
              </w:rPr>
              <w:t>2</w:t>
            </w:r>
            <w:r>
              <w:rPr>
                <w:rFonts w:ascii="Times New Roman" w:hAnsi="Times New Roman" w:cs="Times New Roman"/>
                <w:b/>
                <w:sz w:val="20"/>
                <w:szCs w:val="20"/>
                <w:lang w:val="en-US"/>
              </w:rPr>
              <w:t>7</w:t>
            </w:r>
            <w:r w:rsidRPr="00A73CE8">
              <w:rPr>
                <w:rFonts w:ascii="Times New Roman" w:hAnsi="Times New Roman" w:cs="Times New Roman"/>
                <w:b/>
                <w:sz w:val="20"/>
                <w:szCs w:val="20"/>
                <w:lang w:val="en-US"/>
              </w:rPr>
              <w:t>.</w:t>
            </w:r>
          </w:p>
        </w:tc>
        <w:tc>
          <w:tcPr>
            <w:tcW w:w="4142" w:type="dxa"/>
          </w:tcPr>
          <w:p w:rsidR="002F23AD" w:rsidRPr="00F74BA8" w:rsidRDefault="002F23AD" w:rsidP="002F23AD">
            <w:pPr>
              <w:ind w:right="141"/>
              <w:jc w:val="both"/>
              <w:rPr>
                <w:rFonts w:ascii="Times New Roman" w:hAnsi="Times New Roman" w:cs="Times New Roman"/>
                <w:sz w:val="20"/>
                <w:szCs w:val="20"/>
                <w:lang w:val="en-US"/>
              </w:rPr>
            </w:pPr>
            <w:r w:rsidRPr="00857C44">
              <w:rPr>
                <w:rFonts w:ascii="Times New Roman" w:hAnsi="Times New Roman" w:cs="Times New Roman"/>
                <w:sz w:val="20"/>
                <w:szCs w:val="20"/>
                <w:lang w:val="en-US"/>
              </w:rPr>
              <w:t>Acreditarea Organismelor de eval</w:t>
            </w:r>
            <w:r>
              <w:rPr>
                <w:rFonts w:ascii="Times New Roman" w:hAnsi="Times New Roman" w:cs="Times New Roman"/>
                <w:sz w:val="20"/>
                <w:szCs w:val="20"/>
                <w:lang w:val="en-US"/>
              </w:rPr>
              <w:t>uare a conformității</w:t>
            </w:r>
          </w:p>
        </w:tc>
        <w:tc>
          <w:tcPr>
            <w:tcW w:w="3826" w:type="dxa"/>
          </w:tcPr>
          <w:p w:rsidR="002F23AD" w:rsidRPr="003F2471"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Acreditarea Laboratoarelor de încercări în conformitate cu standardul SM SR EN ISO/CEI 17025</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II, 2019</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92744F">
              <w:rPr>
                <w:rFonts w:ascii="Times New Roman" w:hAnsi="Times New Roman" w:cs="Times New Roman"/>
                <w:color w:val="FF0000"/>
                <w:sz w:val="20"/>
                <w:szCs w:val="20"/>
                <w:lang w:val="en-US"/>
              </w:rPr>
              <w:t>??</w:t>
            </w:r>
          </w:p>
        </w:tc>
        <w:tc>
          <w:tcPr>
            <w:tcW w:w="1985" w:type="dxa"/>
          </w:tcPr>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D917C0" w:rsidRDefault="002F23AD" w:rsidP="002F23AD">
            <w:pPr>
              <w:jc w:val="center"/>
              <w:rPr>
                <w:rFonts w:ascii="Times New Roman" w:hAnsi="Times New Roman" w:cs="Times New Roman"/>
                <w:b/>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sidRPr="00182B20">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p>
        </w:tc>
      </w:tr>
      <w:tr w:rsidR="002F23AD" w:rsidRPr="003F2471" w:rsidTr="002F23AD">
        <w:trPr>
          <w:trHeight w:val="153"/>
        </w:trPr>
        <w:tc>
          <w:tcPr>
            <w:tcW w:w="14177" w:type="dxa"/>
            <w:gridSpan w:val="9"/>
            <w:shd w:val="clear" w:color="auto" w:fill="FFE599" w:themeFill="accent4" w:themeFillTint="66"/>
          </w:tcPr>
          <w:p w:rsidR="002F23AD" w:rsidRPr="009B7DCD"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4. Jucării</w:t>
            </w:r>
          </w:p>
        </w:tc>
      </w:tr>
      <w:tr w:rsidR="002F23AD" w:rsidRPr="003F2471" w:rsidTr="002F23AD">
        <w:trPr>
          <w:trHeight w:val="153"/>
        </w:trPr>
        <w:tc>
          <w:tcPr>
            <w:tcW w:w="536" w:type="dxa"/>
            <w:gridSpan w:val="2"/>
            <w:vMerge w:val="restart"/>
            <w:shd w:val="clear" w:color="auto" w:fill="FFE599" w:themeFill="accent4" w:themeFillTint="66"/>
          </w:tcPr>
          <w:p w:rsidR="002F23AD" w:rsidRPr="00A73CE8" w:rsidRDefault="002F23AD" w:rsidP="002F23AD">
            <w:pPr>
              <w:jc w:val="center"/>
              <w:rPr>
                <w:rFonts w:ascii="Times New Roman" w:hAnsi="Times New Roman" w:cs="Times New Roman"/>
                <w:b/>
                <w:sz w:val="20"/>
                <w:szCs w:val="20"/>
                <w:lang w:val="en-US"/>
              </w:rPr>
            </w:pPr>
            <w:r w:rsidRPr="00A73CE8">
              <w:rPr>
                <w:rFonts w:ascii="Times New Roman" w:hAnsi="Times New Roman" w:cs="Times New Roman"/>
                <w:b/>
                <w:sz w:val="20"/>
                <w:szCs w:val="20"/>
                <w:lang w:val="en-US"/>
              </w:rPr>
              <w:t>2</w:t>
            </w:r>
            <w:r>
              <w:rPr>
                <w:rFonts w:ascii="Times New Roman" w:hAnsi="Times New Roman" w:cs="Times New Roman"/>
                <w:b/>
                <w:sz w:val="20"/>
                <w:szCs w:val="20"/>
                <w:lang w:val="en-US"/>
              </w:rPr>
              <w:t>8</w:t>
            </w:r>
            <w:r w:rsidRPr="00A73CE8">
              <w:rPr>
                <w:rFonts w:ascii="Times New Roman" w:hAnsi="Times New Roman" w:cs="Times New Roman"/>
                <w:b/>
                <w:sz w:val="20"/>
                <w:szCs w:val="20"/>
                <w:lang w:val="en-US"/>
              </w:rPr>
              <w:t>.</w:t>
            </w:r>
          </w:p>
        </w:tc>
        <w:tc>
          <w:tcPr>
            <w:tcW w:w="4142" w:type="dxa"/>
            <w:vMerge w:val="restart"/>
          </w:tcPr>
          <w:p w:rsidR="002F23AD" w:rsidRPr="00084CEC" w:rsidRDefault="002F23AD" w:rsidP="002F23AD">
            <w:pPr>
              <w:ind w:right="141"/>
              <w:jc w:val="both"/>
              <w:rPr>
                <w:rFonts w:ascii="Times New Roman" w:hAnsi="Times New Roman" w:cs="Times New Roman"/>
                <w:sz w:val="20"/>
                <w:szCs w:val="20"/>
                <w:highlight w:val="yellow"/>
                <w:lang w:val="en-US"/>
              </w:rPr>
            </w:pPr>
            <w:r w:rsidRPr="00857C44">
              <w:rPr>
                <w:rFonts w:ascii="Times New Roman" w:hAnsi="Times New Roman" w:cs="Times New Roman"/>
                <w:sz w:val="20"/>
                <w:szCs w:val="20"/>
                <w:lang w:val="en-US"/>
              </w:rPr>
              <w:t>Acreditarea Organismelor de eval</w:t>
            </w:r>
            <w:r>
              <w:rPr>
                <w:rFonts w:ascii="Times New Roman" w:hAnsi="Times New Roman" w:cs="Times New Roman"/>
                <w:sz w:val="20"/>
                <w:szCs w:val="20"/>
                <w:lang w:val="en-US"/>
              </w:rPr>
              <w:t xml:space="preserve">uare a conformității </w:t>
            </w:r>
          </w:p>
        </w:tc>
        <w:tc>
          <w:tcPr>
            <w:tcW w:w="3826" w:type="dxa"/>
          </w:tcPr>
          <w:p w:rsidR="002F23AD" w:rsidRPr="00747F72"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 xml:space="preserve">Acreditarea Laboratoarelor de încercări în conformitate cu standardul EN/ISO17025 </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II, 2019</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92744F">
              <w:rPr>
                <w:rFonts w:ascii="Times New Roman" w:hAnsi="Times New Roman" w:cs="Times New Roman"/>
                <w:color w:val="FF0000"/>
                <w:sz w:val="20"/>
                <w:szCs w:val="20"/>
                <w:lang w:val="en-US"/>
              </w:rPr>
              <w:t>??</w:t>
            </w:r>
          </w:p>
        </w:tc>
        <w:tc>
          <w:tcPr>
            <w:tcW w:w="1985" w:type="dxa"/>
          </w:tcPr>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sidRPr="00857C44">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r w:rsidRPr="00857C44">
              <w:rPr>
                <w:rFonts w:ascii="Times New Roman" w:hAnsi="Times New Roman" w:cs="Times New Roman"/>
                <w:sz w:val="20"/>
                <w:szCs w:val="20"/>
                <w:lang w:val="en-US"/>
              </w:rPr>
              <w:t xml:space="preserve"> </w:t>
            </w:r>
          </w:p>
        </w:tc>
      </w:tr>
      <w:tr w:rsidR="002F23AD" w:rsidRPr="003F2471" w:rsidTr="002F23AD">
        <w:trPr>
          <w:trHeight w:val="153"/>
        </w:trPr>
        <w:tc>
          <w:tcPr>
            <w:tcW w:w="536" w:type="dxa"/>
            <w:gridSpan w:val="2"/>
            <w:vMerge/>
            <w:shd w:val="clear" w:color="auto" w:fill="FFE599" w:themeFill="accent4"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Pr="00857C44" w:rsidRDefault="002F23AD" w:rsidP="002F23AD">
            <w:pPr>
              <w:ind w:right="141"/>
              <w:jc w:val="both"/>
              <w:rPr>
                <w:rFonts w:ascii="Times New Roman" w:hAnsi="Times New Roman" w:cs="Times New Roman"/>
                <w:sz w:val="20"/>
                <w:szCs w:val="20"/>
                <w:lang w:val="en-US"/>
              </w:rPr>
            </w:pPr>
          </w:p>
        </w:tc>
        <w:tc>
          <w:tcPr>
            <w:tcW w:w="3826" w:type="dxa"/>
          </w:tcPr>
          <w:p w:rsidR="002F23AD" w:rsidRPr="00747F72"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Acreditarea organismelor de certificare în conformitate cu ISO 17065</w:t>
            </w:r>
          </w:p>
        </w:tc>
        <w:tc>
          <w:tcPr>
            <w:tcW w:w="1418" w:type="dxa"/>
          </w:tcPr>
          <w:p w:rsidR="002F23AD" w:rsidRPr="003F2471" w:rsidRDefault="002F23AD" w:rsidP="002F23AD">
            <w:pPr>
              <w:jc w:val="center"/>
              <w:rPr>
                <w:rFonts w:ascii="Times New Roman" w:hAnsi="Times New Roman" w:cs="Times New Roman"/>
                <w:sz w:val="20"/>
                <w:szCs w:val="20"/>
                <w:lang w:val="en-US"/>
              </w:rPr>
            </w:pPr>
            <w:r w:rsidRPr="00557846">
              <w:rPr>
                <w:rFonts w:ascii="Times New Roman" w:hAnsi="Times New Roman" w:cs="Times New Roman"/>
                <w:sz w:val="20"/>
                <w:szCs w:val="20"/>
                <w:lang w:val="en-US"/>
              </w:rPr>
              <w:t>Trim. II, 2019</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92744F">
              <w:rPr>
                <w:rFonts w:ascii="Times New Roman" w:hAnsi="Times New Roman" w:cs="Times New Roman"/>
                <w:color w:val="FF0000"/>
                <w:sz w:val="20"/>
                <w:szCs w:val="20"/>
                <w:lang w:val="en-US"/>
              </w:rPr>
              <w:t>??</w:t>
            </w:r>
          </w:p>
        </w:tc>
        <w:tc>
          <w:tcPr>
            <w:tcW w:w="1985" w:type="dxa"/>
          </w:tcPr>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sidRPr="00497CDF">
              <w:rPr>
                <w:rFonts w:ascii="Times New Roman" w:hAnsi="Times New Roman" w:cs="Times New Roman"/>
                <w:sz w:val="20"/>
                <w:szCs w:val="20"/>
                <w:lang w:val="en-US"/>
              </w:rPr>
              <w:t xml:space="preserve">Certificat de acreditare </w:t>
            </w:r>
            <w:r>
              <w:rPr>
                <w:rFonts w:ascii="Times New Roman" w:hAnsi="Times New Roman" w:cs="Times New Roman"/>
                <w:sz w:val="20"/>
                <w:szCs w:val="20"/>
                <w:lang w:val="en-US"/>
              </w:rPr>
              <w:t>valabil</w:t>
            </w:r>
          </w:p>
        </w:tc>
      </w:tr>
      <w:tr w:rsidR="002F23AD" w:rsidRPr="003F2471" w:rsidTr="002F23AD">
        <w:trPr>
          <w:trHeight w:val="153"/>
        </w:trPr>
        <w:tc>
          <w:tcPr>
            <w:tcW w:w="14177" w:type="dxa"/>
            <w:gridSpan w:val="9"/>
            <w:shd w:val="clear" w:color="auto" w:fill="ACB9CA" w:themeFill="text2" w:themeFillTint="66"/>
          </w:tcPr>
          <w:p w:rsidR="002F23AD" w:rsidRPr="00D152F1" w:rsidRDefault="002F23AD" w:rsidP="002F23AD">
            <w:pPr>
              <w:rPr>
                <w:rFonts w:ascii="Times New Roman" w:hAnsi="Times New Roman" w:cs="Times New Roman"/>
                <w:b/>
                <w:sz w:val="20"/>
                <w:szCs w:val="20"/>
                <w:lang w:val="en-US"/>
              </w:rPr>
            </w:pPr>
            <w:r>
              <w:rPr>
                <w:rFonts w:ascii="Times New Roman" w:hAnsi="Times New Roman" w:cs="Times New Roman"/>
                <w:b/>
                <w:sz w:val="20"/>
                <w:szCs w:val="20"/>
                <w:lang w:val="en-US"/>
              </w:rPr>
              <w:t>III. COMPANII DE INFORMARE, COOPERAREA CU AGENȚII ECONOMICI</w:t>
            </w:r>
          </w:p>
        </w:tc>
      </w:tr>
      <w:tr w:rsidR="002F23AD" w:rsidRPr="00A67EDE" w:rsidTr="002F23AD">
        <w:trPr>
          <w:trHeight w:val="789"/>
        </w:trPr>
        <w:tc>
          <w:tcPr>
            <w:tcW w:w="536" w:type="dxa"/>
            <w:gridSpan w:val="2"/>
            <w:vMerge w:val="restart"/>
            <w:shd w:val="clear" w:color="auto" w:fill="ACB9CA" w:themeFill="text2" w:themeFillTint="66"/>
          </w:tcPr>
          <w:p w:rsidR="002F23AD" w:rsidRPr="00A73CE8" w:rsidRDefault="002F23AD" w:rsidP="002F23AD">
            <w:pPr>
              <w:jc w:val="center"/>
              <w:rPr>
                <w:rFonts w:ascii="Times New Roman" w:hAnsi="Times New Roman" w:cs="Times New Roman"/>
                <w:b/>
                <w:sz w:val="20"/>
                <w:szCs w:val="20"/>
                <w:lang w:val="en-US"/>
              </w:rPr>
            </w:pPr>
            <w:r w:rsidRPr="00A73CE8">
              <w:rPr>
                <w:rFonts w:ascii="Times New Roman" w:hAnsi="Times New Roman" w:cs="Times New Roman"/>
                <w:b/>
                <w:sz w:val="20"/>
                <w:szCs w:val="20"/>
                <w:lang w:val="en-US"/>
              </w:rPr>
              <w:t>2</w:t>
            </w:r>
            <w:r>
              <w:rPr>
                <w:rFonts w:ascii="Times New Roman" w:hAnsi="Times New Roman" w:cs="Times New Roman"/>
                <w:b/>
                <w:sz w:val="20"/>
                <w:szCs w:val="20"/>
                <w:lang w:val="en-US"/>
              </w:rPr>
              <w:t>9</w:t>
            </w:r>
            <w:r w:rsidRPr="00A73CE8">
              <w:rPr>
                <w:rFonts w:ascii="Times New Roman" w:hAnsi="Times New Roman" w:cs="Times New Roman"/>
                <w:b/>
                <w:sz w:val="20"/>
                <w:szCs w:val="20"/>
                <w:lang w:val="en-US"/>
              </w:rPr>
              <w:t>.</w:t>
            </w:r>
          </w:p>
        </w:tc>
        <w:tc>
          <w:tcPr>
            <w:tcW w:w="4142" w:type="dxa"/>
            <w:vMerge w:val="restart"/>
            <w:shd w:val="clear" w:color="auto" w:fill="FFFFFF" w:themeFill="background1"/>
          </w:tcPr>
          <w:p w:rsidR="002F23AD" w:rsidRPr="00084CEC" w:rsidRDefault="002F23AD" w:rsidP="002F23AD">
            <w:pPr>
              <w:ind w:right="141"/>
              <w:jc w:val="both"/>
              <w:rPr>
                <w:rFonts w:ascii="Times New Roman" w:hAnsi="Times New Roman" w:cs="Times New Roman"/>
                <w:sz w:val="20"/>
                <w:szCs w:val="20"/>
                <w:highlight w:val="yellow"/>
                <w:lang w:val="en-US"/>
              </w:rPr>
            </w:pPr>
            <w:r w:rsidRPr="00CF1D75">
              <w:rPr>
                <w:rFonts w:ascii="Times New Roman" w:hAnsi="Times New Roman" w:cs="Times New Roman"/>
                <w:sz w:val="20"/>
                <w:szCs w:val="20"/>
                <w:lang w:val="en-US"/>
              </w:rPr>
              <w:t>Organizarea campaniei de informare destinate agenților economici/producători conform sectoarele selectate</w:t>
            </w:r>
          </w:p>
        </w:tc>
        <w:tc>
          <w:tcPr>
            <w:tcW w:w="3826" w:type="dxa"/>
          </w:tcPr>
          <w:p w:rsidR="002F23AD" w:rsidRPr="00A67EDE" w:rsidRDefault="002F23AD" w:rsidP="00A67EDE">
            <w:pPr>
              <w:jc w:val="both"/>
              <w:rPr>
                <w:rFonts w:ascii="Times New Roman" w:hAnsi="Times New Roman" w:cs="Times New Roman"/>
                <w:sz w:val="20"/>
                <w:szCs w:val="20"/>
                <w:highlight w:val="yellow"/>
                <w:lang w:val="fr-FR"/>
              </w:rPr>
            </w:pPr>
            <w:r>
              <w:rPr>
                <w:rFonts w:ascii="Times New Roman" w:hAnsi="Times New Roman" w:cs="Times New Roman"/>
                <w:sz w:val="20"/>
                <w:szCs w:val="20"/>
                <w:lang w:val="fr-FR"/>
              </w:rPr>
              <w:t>Elaborarea și publicarea</w:t>
            </w:r>
            <w:r w:rsidRPr="00BD7126">
              <w:rPr>
                <w:rFonts w:ascii="Times New Roman" w:hAnsi="Times New Roman" w:cs="Times New Roman"/>
                <w:sz w:val="20"/>
                <w:szCs w:val="20"/>
                <w:lang w:val="fr-FR"/>
              </w:rPr>
              <w:t xml:space="preserve"> Ghidului cu privire la produsele de construcții</w:t>
            </w:r>
            <w:r>
              <w:rPr>
                <w:rFonts w:ascii="Times New Roman" w:hAnsi="Times New Roman" w:cs="Times New Roman"/>
                <w:sz w:val="20"/>
                <w:szCs w:val="20"/>
                <w:lang w:val="fr-FR"/>
              </w:rPr>
              <w:t xml:space="preserve"> </w:t>
            </w:r>
            <w:r w:rsidRPr="00C94C2F">
              <w:rPr>
                <w:rFonts w:ascii="Times New Roman" w:hAnsi="Times New Roman" w:cs="Times New Roman"/>
                <w:sz w:val="20"/>
                <w:szCs w:val="20"/>
                <w:lang w:val="fr-FR"/>
              </w:rPr>
              <w:t xml:space="preserve">pe site-ul </w:t>
            </w:r>
            <w:r w:rsidR="00A67EDE">
              <w:rPr>
                <w:rFonts w:ascii="Times New Roman" w:hAnsi="Times New Roman" w:cs="Times New Roman"/>
                <w:sz w:val="20"/>
                <w:szCs w:val="20"/>
                <w:lang w:val="fr-FR"/>
              </w:rPr>
              <w:t xml:space="preserve">și site-ul Ministerului Construcțiilor Dezvoltării Regionale </w:t>
            </w:r>
            <w:r w:rsidR="00A67EDE">
              <w:rPr>
                <w:rFonts w:ascii="Times New Roman" w:hAnsi="Times New Roman" w:cs="Times New Roman"/>
                <w:sz w:val="20"/>
                <w:szCs w:val="20"/>
                <w:lang w:val="fr-FR"/>
              </w:rPr>
              <w:t xml:space="preserve">și </w:t>
            </w:r>
            <w:r w:rsidR="00A67EDE" w:rsidRPr="00C94C2F">
              <w:rPr>
                <w:rFonts w:ascii="Times New Roman" w:hAnsi="Times New Roman" w:cs="Times New Roman"/>
                <w:sz w:val="20"/>
                <w:szCs w:val="20"/>
                <w:lang w:val="fr-FR"/>
              </w:rPr>
              <w:t>Ministerului Economiei</w:t>
            </w:r>
            <w:r w:rsidR="00A67EDE">
              <w:rPr>
                <w:rFonts w:ascii="Times New Roman" w:hAnsi="Times New Roman" w:cs="Times New Roman"/>
                <w:sz w:val="20"/>
                <w:szCs w:val="20"/>
                <w:lang w:val="fr-FR"/>
              </w:rPr>
              <w:t> </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MDRC</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Inspecția de stat pentru con</w:t>
            </w:r>
            <w:bookmarkStart w:id="58" w:name="_GoBack"/>
            <w:bookmarkEnd w:id="58"/>
            <w:r w:rsidRPr="00BD7126">
              <w:rPr>
                <w:rFonts w:ascii="Times New Roman" w:hAnsi="Times New Roman" w:cs="Times New Roman"/>
                <w:sz w:val="20"/>
                <w:szCs w:val="20"/>
                <w:lang w:val="fr-FR"/>
              </w:rPr>
              <w:t>strucții</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3F2471" w:rsidRDefault="002F23AD" w:rsidP="002F23AD">
            <w:pPr>
              <w:jc w:val="center"/>
              <w:rPr>
                <w:rFonts w:ascii="Times New Roman" w:hAnsi="Times New Roman" w:cs="Times New Roman"/>
                <w:sz w:val="20"/>
                <w:szCs w:val="20"/>
                <w:lang w:val="en-US"/>
              </w:rPr>
            </w:pPr>
            <w:r w:rsidRPr="00D63E12">
              <w:rPr>
                <w:rFonts w:ascii="Times New Roman" w:hAnsi="Times New Roman" w:cs="Times New Roman"/>
                <w:sz w:val="20"/>
                <w:szCs w:val="20"/>
                <w:lang w:val="en-US"/>
              </w:rPr>
              <w:t>Alte surse</w:t>
            </w:r>
          </w:p>
        </w:tc>
        <w:tc>
          <w:tcPr>
            <w:tcW w:w="1275" w:type="dxa"/>
          </w:tcPr>
          <w:p w:rsidR="005D4EE2" w:rsidRPr="00A67EDE" w:rsidRDefault="005D4EE2" w:rsidP="005D4EE2">
            <w:pPr>
              <w:jc w:val="center"/>
              <w:rPr>
                <w:rFonts w:ascii="Times New Roman" w:hAnsi="Times New Roman" w:cs="Times New Roman"/>
                <w:color w:val="000000" w:themeColor="text1"/>
                <w:sz w:val="20"/>
                <w:szCs w:val="20"/>
                <w:lang w:val="fr-FR"/>
              </w:rPr>
            </w:pPr>
            <w:r w:rsidRPr="00A67EDE">
              <w:rPr>
                <w:rFonts w:ascii="Times New Roman" w:hAnsi="Times New Roman" w:cs="Times New Roman"/>
                <w:sz w:val="20"/>
                <w:szCs w:val="20"/>
                <w:lang w:val="fr-FR"/>
              </w:rPr>
              <w:t xml:space="preserve">Ghid editat și </w:t>
            </w:r>
            <w:r w:rsidRPr="00A67EDE">
              <w:rPr>
                <w:rFonts w:ascii="Times New Roman" w:hAnsi="Times New Roman" w:cs="Times New Roman"/>
                <w:color w:val="000000" w:themeColor="text1"/>
                <w:sz w:val="20"/>
                <w:szCs w:val="20"/>
                <w:lang w:val="fr-FR"/>
              </w:rPr>
              <w:t>distribuit/plasat pe site-ul Ministerului Economiei/ MDRC</w:t>
            </w:r>
          </w:p>
          <w:p w:rsidR="002F23AD" w:rsidRPr="005D4EE2" w:rsidRDefault="002F23AD" w:rsidP="002F23AD">
            <w:pPr>
              <w:jc w:val="center"/>
              <w:rPr>
                <w:rFonts w:ascii="Times New Roman" w:hAnsi="Times New Roman" w:cs="Times New Roman"/>
                <w:sz w:val="20"/>
                <w:szCs w:val="20"/>
                <w:lang w:val="fr-FR"/>
              </w:rPr>
            </w:pPr>
          </w:p>
        </w:tc>
      </w:tr>
      <w:tr w:rsidR="002F23AD" w:rsidRPr="00A67EDE" w:rsidTr="002F23AD">
        <w:trPr>
          <w:trHeight w:val="153"/>
        </w:trPr>
        <w:tc>
          <w:tcPr>
            <w:tcW w:w="536" w:type="dxa"/>
            <w:gridSpan w:val="2"/>
            <w:vMerge/>
            <w:shd w:val="clear" w:color="auto" w:fill="ACB9CA" w:themeFill="text2" w:themeFillTint="66"/>
          </w:tcPr>
          <w:p w:rsidR="002F23AD" w:rsidRPr="00A67EDE" w:rsidRDefault="002F23AD" w:rsidP="002F23AD">
            <w:pPr>
              <w:jc w:val="center"/>
              <w:rPr>
                <w:rFonts w:ascii="Times New Roman" w:hAnsi="Times New Roman" w:cs="Times New Roman"/>
                <w:sz w:val="20"/>
                <w:szCs w:val="20"/>
                <w:lang w:val="fr-FR"/>
              </w:rPr>
            </w:pPr>
          </w:p>
        </w:tc>
        <w:tc>
          <w:tcPr>
            <w:tcW w:w="4142" w:type="dxa"/>
            <w:vMerge/>
            <w:shd w:val="clear" w:color="auto" w:fill="FFFFFF" w:themeFill="background1"/>
          </w:tcPr>
          <w:p w:rsidR="002F23AD" w:rsidRPr="00A67EDE" w:rsidRDefault="002F23AD" w:rsidP="002F23AD">
            <w:pPr>
              <w:ind w:right="141"/>
              <w:jc w:val="both"/>
              <w:rPr>
                <w:rFonts w:ascii="Times New Roman" w:hAnsi="Times New Roman" w:cs="Times New Roman"/>
                <w:sz w:val="20"/>
                <w:szCs w:val="20"/>
                <w:lang w:val="fr-FR"/>
              </w:rPr>
            </w:pPr>
          </w:p>
        </w:tc>
        <w:tc>
          <w:tcPr>
            <w:tcW w:w="3826" w:type="dxa"/>
          </w:tcPr>
          <w:p w:rsidR="002F23AD" w:rsidRPr="00C94C2F" w:rsidRDefault="002F23AD" w:rsidP="002F23AD">
            <w:pPr>
              <w:jc w:val="both"/>
              <w:rPr>
                <w:rFonts w:ascii="Times New Roman" w:hAnsi="Times New Roman" w:cs="Times New Roman"/>
                <w:sz w:val="20"/>
                <w:szCs w:val="20"/>
                <w:lang w:val="fr-FR"/>
              </w:rPr>
            </w:pPr>
            <w:r>
              <w:rPr>
                <w:rFonts w:ascii="Times New Roman" w:hAnsi="Times New Roman" w:cs="Times New Roman"/>
                <w:sz w:val="20"/>
                <w:szCs w:val="20"/>
                <w:lang w:val="fr-FR"/>
              </w:rPr>
              <w:t>Elaborarea și publicarea Ghidului</w:t>
            </w:r>
            <w:r w:rsidRPr="00BD7126">
              <w:rPr>
                <w:rFonts w:ascii="Times New Roman" w:hAnsi="Times New Roman" w:cs="Times New Roman"/>
                <w:sz w:val="20"/>
                <w:szCs w:val="20"/>
                <w:lang w:val="fr-FR"/>
              </w:rPr>
              <w:t xml:space="preserve"> cu privire la echipamentele electrice de joasă tensiune</w:t>
            </w:r>
            <w:r>
              <w:rPr>
                <w:rFonts w:ascii="Times New Roman" w:hAnsi="Times New Roman" w:cs="Times New Roman"/>
                <w:sz w:val="20"/>
                <w:szCs w:val="20"/>
                <w:lang w:val="fr-FR"/>
              </w:rPr>
              <w:t xml:space="preserve"> </w:t>
            </w:r>
            <w:r w:rsidRPr="00C94C2F">
              <w:rPr>
                <w:rFonts w:ascii="Times New Roman" w:hAnsi="Times New Roman" w:cs="Times New Roman"/>
                <w:sz w:val="20"/>
                <w:szCs w:val="20"/>
                <w:lang w:val="fr-FR"/>
              </w:rPr>
              <w:t>pe site-ul Ministerului Economiei</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t>(DSPSI)</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3F2471" w:rsidRDefault="002F23AD" w:rsidP="002F23AD">
            <w:pPr>
              <w:jc w:val="center"/>
              <w:rPr>
                <w:rFonts w:ascii="Times New Roman" w:hAnsi="Times New Roman" w:cs="Times New Roman"/>
                <w:sz w:val="20"/>
                <w:szCs w:val="20"/>
                <w:lang w:val="en-US"/>
              </w:rPr>
            </w:pPr>
            <w:r w:rsidRPr="00D63E12">
              <w:rPr>
                <w:rFonts w:ascii="Times New Roman" w:hAnsi="Times New Roman" w:cs="Times New Roman"/>
                <w:sz w:val="20"/>
                <w:szCs w:val="20"/>
                <w:lang w:val="en-US"/>
              </w:rPr>
              <w:t>Alte surse</w:t>
            </w:r>
          </w:p>
        </w:tc>
        <w:tc>
          <w:tcPr>
            <w:tcW w:w="1275" w:type="dxa"/>
          </w:tcPr>
          <w:p w:rsidR="002F23AD" w:rsidRPr="00A67EDE" w:rsidRDefault="00C73139" w:rsidP="002F23AD">
            <w:pPr>
              <w:jc w:val="center"/>
              <w:rPr>
                <w:rFonts w:ascii="Times New Roman" w:hAnsi="Times New Roman" w:cs="Times New Roman"/>
                <w:sz w:val="20"/>
                <w:szCs w:val="20"/>
                <w:lang w:val="fr-FR"/>
              </w:rPr>
            </w:pPr>
            <w:r w:rsidRPr="00A67EDE">
              <w:rPr>
                <w:rFonts w:ascii="Times New Roman" w:hAnsi="Times New Roman" w:cs="Times New Roman"/>
                <w:color w:val="000000" w:themeColor="text1"/>
                <w:sz w:val="20"/>
                <w:szCs w:val="20"/>
                <w:lang w:val="fr-FR"/>
              </w:rPr>
              <w:t>Ghid editat și distribuit/plas</w:t>
            </w:r>
            <w:r w:rsidR="005D4EE2" w:rsidRPr="00A67EDE">
              <w:rPr>
                <w:rFonts w:ascii="Times New Roman" w:hAnsi="Times New Roman" w:cs="Times New Roman"/>
                <w:color w:val="000000" w:themeColor="text1"/>
                <w:sz w:val="20"/>
                <w:szCs w:val="20"/>
                <w:lang w:val="fr-FR"/>
              </w:rPr>
              <w:t>a</w:t>
            </w:r>
            <w:r w:rsidRPr="00A67EDE">
              <w:rPr>
                <w:rFonts w:ascii="Times New Roman" w:hAnsi="Times New Roman" w:cs="Times New Roman"/>
                <w:color w:val="000000" w:themeColor="text1"/>
                <w:sz w:val="20"/>
                <w:szCs w:val="20"/>
                <w:lang w:val="fr-FR"/>
              </w:rPr>
              <w:t>t pe site-ul Ministerului Economiei</w:t>
            </w:r>
          </w:p>
        </w:tc>
      </w:tr>
      <w:tr w:rsidR="002F23AD" w:rsidRPr="00A67EDE" w:rsidTr="002F23AD">
        <w:trPr>
          <w:trHeight w:val="153"/>
        </w:trPr>
        <w:tc>
          <w:tcPr>
            <w:tcW w:w="536" w:type="dxa"/>
            <w:gridSpan w:val="2"/>
            <w:vMerge/>
            <w:shd w:val="clear" w:color="auto" w:fill="ACB9CA" w:themeFill="text2" w:themeFillTint="66"/>
          </w:tcPr>
          <w:p w:rsidR="002F23AD" w:rsidRPr="00A67EDE" w:rsidRDefault="002F23AD" w:rsidP="002F23AD">
            <w:pPr>
              <w:jc w:val="center"/>
              <w:rPr>
                <w:rFonts w:ascii="Times New Roman" w:hAnsi="Times New Roman" w:cs="Times New Roman"/>
                <w:sz w:val="20"/>
                <w:szCs w:val="20"/>
                <w:lang w:val="fr-FR"/>
              </w:rPr>
            </w:pPr>
          </w:p>
        </w:tc>
        <w:tc>
          <w:tcPr>
            <w:tcW w:w="4142" w:type="dxa"/>
            <w:vMerge/>
            <w:shd w:val="clear" w:color="auto" w:fill="FFFFFF" w:themeFill="background1"/>
          </w:tcPr>
          <w:p w:rsidR="002F23AD" w:rsidRPr="00A67EDE" w:rsidRDefault="002F23AD" w:rsidP="002F23AD">
            <w:pPr>
              <w:ind w:right="141"/>
              <w:jc w:val="both"/>
              <w:rPr>
                <w:rFonts w:ascii="Times New Roman" w:hAnsi="Times New Roman" w:cs="Times New Roman"/>
                <w:sz w:val="20"/>
                <w:szCs w:val="20"/>
                <w:highlight w:val="yellow"/>
                <w:lang w:val="fr-FR"/>
              </w:rPr>
            </w:pPr>
          </w:p>
        </w:tc>
        <w:tc>
          <w:tcPr>
            <w:tcW w:w="3826" w:type="dxa"/>
          </w:tcPr>
          <w:p w:rsidR="002F23AD" w:rsidRPr="00BD7126" w:rsidRDefault="002F23AD" w:rsidP="002F23AD">
            <w:pPr>
              <w:jc w:val="both"/>
              <w:rPr>
                <w:rFonts w:ascii="Times New Roman" w:hAnsi="Times New Roman" w:cs="Times New Roman"/>
                <w:sz w:val="20"/>
                <w:szCs w:val="20"/>
                <w:lang w:val="fr-FR"/>
              </w:rPr>
            </w:pPr>
            <w:r>
              <w:rPr>
                <w:rFonts w:ascii="Times New Roman" w:hAnsi="Times New Roman" w:cs="Times New Roman"/>
                <w:sz w:val="20"/>
                <w:szCs w:val="20"/>
                <w:lang w:val="fr-FR"/>
              </w:rPr>
              <w:t>Elaborare și publicarea</w:t>
            </w:r>
            <w:r w:rsidRPr="00BD7126">
              <w:rPr>
                <w:rFonts w:ascii="Times New Roman" w:hAnsi="Times New Roman" w:cs="Times New Roman"/>
                <w:sz w:val="20"/>
                <w:szCs w:val="20"/>
                <w:lang w:val="fr-FR"/>
              </w:rPr>
              <w:t xml:space="preserve"> Ghidului cu privire la </w:t>
            </w:r>
            <w:r w:rsidRPr="00BD7126">
              <w:rPr>
                <w:rFonts w:ascii="Times New Roman" w:hAnsi="Times New Roman" w:cs="Times New Roman"/>
                <w:sz w:val="20"/>
                <w:szCs w:val="20"/>
                <w:lang w:val="fr-FR"/>
              </w:rPr>
              <w:lastRenderedPageBreak/>
              <w:t>jucării, cerințe de sucuritate</w:t>
            </w:r>
            <w:r>
              <w:rPr>
                <w:rFonts w:ascii="Times New Roman" w:hAnsi="Times New Roman" w:cs="Times New Roman"/>
                <w:sz w:val="20"/>
                <w:szCs w:val="20"/>
                <w:lang w:val="fr-FR"/>
              </w:rPr>
              <w:t xml:space="preserve"> pe site-ul Ministerului Economiei </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Trim. IV, 2018 </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Default="002F23AD" w:rsidP="002F23AD">
            <w:pPr>
              <w:jc w:val="center"/>
              <w:rPr>
                <w:rFonts w:ascii="Times New Roman" w:hAnsi="Times New Roman" w:cs="Times New Roman"/>
                <w:sz w:val="20"/>
                <w:szCs w:val="20"/>
                <w:lang w:val="en-US"/>
              </w:rPr>
            </w:pPr>
            <w:r w:rsidRPr="008C5EAA">
              <w:rPr>
                <w:rFonts w:ascii="Times New Roman" w:hAnsi="Times New Roman" w:cs="Times New Roman"/>
                <w:sz w:val="20"/>
                <w:szCs w:val="20"/>
                <w:lang w:val="en-US"/>
              </w:rPr>
              <w:lastRenderedPageBreak/>
              <w:t>(DSPSI)</w:t>
            </w:r>
          </w:p>
          <w:p w:rsidR="002F23AD" w:rsidRPr="003F2471" w:rsidRDefault="002F23AD" w:rsidP="002F23AD">
            <w:pPr>
              <w:jc w:val="center"/>
              <w:rPr>
                <w:rFonts w:ascii="Times New Roman" w:hAnsi="Times New Roman" w:cs="Times New Roman"/>
                <w:sz w:val="20"/>
                <w:szCs w:val="20"/>
                <w:lang w:val="en-US"/>
              </w:rPr>
            </w:pP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lastRenderedPageBreak/>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3F2471" w:rsidRDefault="002F23AD" w:rsidP="002F23AD">
            <w:pPr>
              <w:jc w:val="center"/>
              <w:rPr>
                <w:rFonts w:ascii="Times New Roman" w:hAnsi="Times New Roman" w:cs="Times New Roman"/>
                <w:sz w:val="20"/>
                <w:szCs w:val="20"/>
                <w:lang w:val="en-US"/>
              </w:rPr>
            </w:pPr>
            <w:r w:rsidRPr="00D63E12">
              <w:rPr>
                <w:rFonts w:ascii="Times New Roman" w:hAnsi="Times New Roman" w:cs="Times New Roman"/>
                <w:sz w:val="20"/>
                <w:szCs w:val="20"/>
                <w:lang w:val="en-US"/>
              </w:rPr>
              <w:t>Alte surse</w:t>
            </w:r>
          </w:p>
        </w:tc>
        <w:tc>
          <w:tcPr>
            <w:tcW w:w="1275" w:type="dxa"/>
          </w:tcPr>
          <w:p w:rsidR="002F23AD" w:rsidRPr="00A67EDE" w:rsidRDefault="00C73139" w:rsidP="002F23AD">
            <w:pPr>
              <w:jc w:val="center"/>
              <w:rPr>
                <w:rFonts w:ascii="Times New Roman" w:hAnsi="Times New Roman" w:cs="Times New Roman"/>
                <w:sz w:val="20"/>
                <w:szCs w:val="20"/>
                <w:lang w:val="fr-FR"/>
              </w:rPr>
            </w:pPr>
            <w:r w:rsidRPr="00A67EDE">
              <w:rPr>
                <w:rFonts w:ascii="Times New Roman" w:hAnsi="Times New Roman" w:cs="Times New Roman"/>
                <w:sz w:val="20"/>
                <w:szCs w:val="20"/>
                <w:lang w:val="fr-FR"/>
              </w:rPr>
              <w:lastRenderedPageBreak/>
              <w:t xml:space="preserve">Ghid editat și </w:t>
            </w:r>
            <w:r w:rsidRPr="00A67EDE">
              <w:rPr>
                <w:rFonts w:ascii="Times New Roman" w:hAnsi="Times New Roman" w:cs="Times New Roman"/>
                <w:sz w:val="20"/>
                <w:szCs w:val="20"/>
                <w:lang w:val="fr-FR"/>
              </w:rPr>
              <w:lastRenderedPageBreak/>
              <w:t>distribuit</w:t>
            </w:r>
            <w:r w:rsidRPr="00A67EDE">
              <w:rPr>
                <w:rFonts w:ascii="Times New Roman" w:hAnsi="Times New Roman" w:cs="Times New Roman"/>
                <w:color w:val="000000" w:themeColor="text1"/>
                <w:sz w:val="20"/>
                <w:szCs w:val="20"/>
                <w:lang w:val="fr-FR"/>
              </w:rPr>
              <w:t>/plas</w:t>
            </w:r>
            <w:r w:rsidR="005D4EE2" w:rsidRPr="00A67EDE">
              <w:rPr>
                <w:rFonts w:ascii="Times New Roman" w:hAnsi="Times New Roman" w:cs="Times New Roman"/>
                <w:color w:val="000000" w:themeColor="text1"/>
                <w:sz w:val="20"/>
                <w:szCs w:val="20"/>
                <w:lang w:val="fr-FR"/>
              </w:rPr>
              <w:t>a</w:t>
            </w:r>
            <w:r w:rsidRPr="00A67EDE">
              <w:rPr>
                <w:rFonts w:ascii="Times New Roman" w:hAnsi="Times New Roman" w:cs="Times New Roman"/>
                <w:color w:val="000000" w:themeColor="text1"/>
                <w:sz w:val="20"/>
                <w:szCs w:val="20"/>
                <w:lang w:val="fr-FR"/>
              </w:rPr>
              <w:t>t pe site-ul Ministerului Economiei</w:t>
            </w:r>
          </w:p>
        </w:tc>
      </w:tr>
      <w:tr w:rsidR="002F23AD" w:rsidRPr="00A67EDE" w:rsidTr="002F23AD">
        <w:trPr>
          <w:trHeight w:val="153"/>
        </w:trPr>
        <w:tc>
          <w:tcPr>
            <w:tcW w:w="536" w:type="dxa"/>
            <w:gridSpan w:val="2"/>
            <w:vMerge/>
            <w:shd w:val="clear" w:color="auto" w:fill="ACB9CA" w:themeFill="text2" w:themeFillTint="66"/>
          </w:tcPr>
          <w:p w:rsidR="002F23AD" w:rsidRPr="00A67EDE" w:rsidRDefault="002F23AD" w:rsidP="002F23AD">
            <w:pPr>
              <w:jc w:val="center"/>
              <w:rPr>
                <w:rFonts w:ascii="Times New Roman" w:hAnsi="Times New Roman" w:cs="Times New Roman"/>
                <w:sz w:val="20"/>
                <w:szCs w:val="20"/>
                <w:lang w:val="fr-FR"/>
              </w:rPr>
            </w:pPr>
          </w:p>
        </w:tc>
        <w:tc>
          <w:tcPr>
            <w:tcW w:w="4142" w:type="dxa"/>
            <w:vMerge/>
            <w:shd w:val="clear" w:color="auto" w:fill="FFFFFF" w:themeFill="background1"/>
          </w:tcPr>
          <w:p w:rsidR="002F23AD" w:rsidRPr="00A67EDE" w:rsidRDefault="002F23AD" w:rsidP="002F23AD">
            <w:pPr>
              <w:ind w:right="141"/>
              <w:jc w:val="both"/>
              <w:rPr>
                <w:rFonts w:ascii="Times New Roman" w:hAnsi="Times New Roman" w:cs="Times New Roman"/>
                <w:sz w:val="20"/>
                <w:szCs w:val="20"/>
                <w:highlight w:val="yellow"/>
                <w:lang w:val="fr-FR"/>
              </w:rPr>
            </w:pPr>
          </w:p>
        </w:tc>
        <w:tc>
          <w:tcPr>
            <w:tcW w:w="3826" w:type="dxa"/>
          </w:tcPr>
          <w:p w:rsidR="002F23AD" w:rsidRPr="00A67EDE" w:rsidRDefault="002F23AD" w:rsidP="002F23AD">
            <w:pPr>
              <w:jc w:val="both"/>
              <w:rPr>
                <w:rFonts w:ascii="Times New Roman" w:hAnsi="Times New Roman" w:cs="Times New Roman"/>
                <w:sz w:val="20"/>
                <w:szCs w:val="20"/>
                <w:lang w:val="fr-FR"/>
              </w:rPr>
            </w:pPr>
            <w:r w:rsidRPr="00A67EDE">
              <w:rPr>
                <w:rFonts w:ascii="Times New Roman" w:hAnsi="Times New Roman" w:cs="Times New Roman"/>
                <w:sz w:val="20"/>
                <w:szCs w:val="20"/>
                <w:lang w:val="fr-FR"/>
              </w:rPr>
              <w:t xml:space="preserve">Elaborarea și publicarea Ghidului privind relația dintre securitatea generală a produselor și reguli orizontale privind supravegherea pieței pe site-ul Ministerului Economiei </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C73139" w:rsidRPr="00A67EDE" w:rsidRDefault="00C73139" w:rsidP="00C73139">
            <w:pPr>
              <w:jc w:val="center"/>
              <w:rPr>
                <w:rFonts w:ascii="Times New Roman" w:hAnsi="Times New Roman" w:cs="Times New Roman"/>
                <w:b/>
                <w:color w:val="0070C0"/>
                <w:sz w:val="20"/>
                <w:szCs w:val="20"/>
                <w:lang w:val="en-US"/>
              </w:rPr>
            </w:pPr>
            <w:r w:rsidRPr="00A67EDE">
              <w:rPr>
                <w:rFonts w:ascii="Times New Roman" w:hAnsi="Times New Roman" w:cs="Times New Roman"/>
                <w:b/>
                <w:color w:val="0070C0"/>
                <w:sz w:val="20"/>
                <w:szCs w:val="20"/>
                <w:lang w:val="en-US"/>
              </w:rPr>
              <w:t>ME</w:t>
            </w:r>
          </w:p>
          <w:p w:rsidR="00C73139" w:rsidRPr="00A67EDE" w:rsidRDefault="00C73139" w:rsidP="00C73139">
            <w:pPr>
              <w:jc w:val="center"/>
              <w:rPr>
                <w:rFonts w:ascii="Times New Roman" w:hAnsi="Times New Roman" w:cs="Times New Roman"/>
                <w:b/>
                <w:color w:val="0070C0"/>
                <w:sz w:val="20"/>
                <w:szCs w:val="20"/>
                <w:lang w:val="en-US"/>
              </w:rPr>
            </w:pPr>
            <w:r w:rsidRPr="00A67EDE">
              <w:rPr>
                <w:rFonts w:ascii="Times New Roman" w:hAnsi="Times New Roman" w:cs="Times New Roman"/>
                <w:b/>
                <w:color w:val="0070C0"/>
                <w:sz w:val="20"/>
                <w:szCs w:val="20"/>
                <w:lang w:val="en-US"/>
              </w:rPr>
              <w:t>(DSPSI)</w:t>
            </w:r>
          </w:p>
          <w:p w:rsidR="002F23AD" w:rsidRPr="00A67EDE" w:rsidRDefault="002F23AD" w:rsidP="002F23AD">
            <w:pPr>
              <w:jc w:val="center"/>
              <w:rPr>
                <w:rFonts w:ascii="Times New Roman" w:hAnsi="Times New Roman" w:cs="Times New Roman"/>
                <w:b/>
                <w:sz w:val="20"/>
                <w:szCs w:val="20"/>
                <w:lang w:val="fr-FR"/>
              </w:rPr>
            </w:pP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tcPr>
          <w:p w:rsidR="002F23AD" w:rsidRPr="00A67EDE" w:rsidRDefault="002F23AD" w:rsidP="002F23AD">
            <w:pPr>
              <w:jc w:val="center"/>
              <w:rPr>
                <w:rFonts w:ascii="Times New Roman" w:hAnsi="Times New Roman" w:cs="Times New Roman"/>
                <w:color w:val="0070C0"/>
                <w:sz w:val="20"/>
                <w:szCs w:val="20"/>
                <w:lang w:val="fr-FR"/>
              </w:rPr>
            </w:pPr>
            <w:r w:rsidRPr="00A67EDE">
              <w:rPr>
                <w:rFonts w:ascii="Times New Roman" w:hAnsi="Times New Roman" w:cs="Times New Roman"/>
                <w:sz w:val="20"/>
                <w:szCs w:val="20"/>
                <w:lang w:val="fr-FR"/>
              </w:rPr>
              <w:t xml:space="preserve">Ghid editat și </w:t>
            </w:r>
            <w:r w:rsidRPr="00A67EDE">
              <w:rPr>
                <w:rFonts w:ascii="Times New Roman" w:hAnsi="Times New Roman" w:cs="Times New Roman"/>
                <w:color w:val="000000" w:themeColor="text1"/>
                <w:sz w:val="20"/>
                <w:szCs w:val="20"/>
                <w:lang w:val="fr-FR"/>
              </w:rPr>
              <w:t>distribuit</w:t>
            </w:r>
            <w:r w:rsidR="00C73139" w:rsidRPr="00A67EDE">
              <w:rPr>
                <w:rFonts w:ascii="Times New Roman" w:hAnsi="Times New Roman" w:cs="Times New Roman"/>
                <w:color w:val="000000" w:themeColor="text1"/>
                <w:sz w:val="20"/>
                <w:szCs w:val="20"/>
                <w:lang w:val="fr-FR"/>
              </w:rPr>
              <w:t>/plas</w:t>
            </w:r>
            <w:r w:rsidR="005D4EE2" w:rsidRPr="00A67EDE">
              <w:rPr>
                <w:rFonts w:ascii="Times New Roman" w:hAnsi="Times New Roman" w:cs="Times New Roman"/>
                <w:color w:val="000000" w:themeColor="text1"/>
                <w:sz w:val="20"/>
                <w:szCs w:val="20"/>
                <w:lang w:val="fr-FR"/>
              </w:rPr>
              <w:t>a</w:t>
            </w:r>
            <w:r w:rsidR="00C73139" w:rsidRPr="00A67EDE">
              <w:rPr>
                <w:rFonts w:ascii="Times New Roman" w:hAnsi="Times New Roman" w:cs="Times New Roman"/>
                <w:color w:val="000000" w:themeColor="text1"/>
                <w:sz w:val="20"/>
                <w:szCs w:val="20"/>
                <w:lang w:val="fr-FR"/>
              </w:rPr>
              <w:t>t pe site-ul Ministerului Economiei</w:t>
            </w:r>
          </w:p>
        </w:tc>
      </w:tr>
      <w:tr w:rsidR="002F23AD" w:rsidRPr="003F2471" w:rsidTr="002F23AD">
        <w:trPr>
          <w:trHeight w:val="153"/>
        </w:trPr>
        <w:tc>
          <w:tcPr>
            <w:tcW w:w="536" w:type="dxa"/>
            <w:gridSpan w:val="2"/>
            <w:vMerge/>
            <w:shd w:val="clear" w:color="auto" w:fill="ACB9CA" w:themeFill="text2" w:themeFillTint="66"/>
          </w:tcPr>
          <w:p w:rsidR="002F23AD" w:rsidRPr="00A67EDE" w:rsidRDefault="002F23AD" w:rsidP="002F23AD">
            <w:pPr>
              <w:jc w:val="center"/>
              <w:rPr>
                <w:rFonts w:ascii="Times New Roman" w:hAnsi="Times New Roman" w:cs="Times New Roman"/>
                <w:b/>
                <w:sz w:val="20"/>
                <w:szCs w:val="20"/>
                <w:lang w:val="fr-FR"/>
              </w:rPr>
            </w:pPr>
          </w:p>
        </w:tc>
        <w:tc>
          <w:tcPr>
            <w:tcW w:w="4142" w:type="dxa"/>
            <w:vMerge/>
          </w:tcPr>
          <w:p w:rsidR="002F23AD" w:rsidRPr="00A67EDE" w:rsidRDefault="002F23AD" w:rsidP="002F23AD">
            <w:pPr>
              <w:ind w:right="141"/>
              <w:jc w:val="both"/>
              <w:rPr>
                <w:rFonts w:ascii="Times New Roman" w:hAnsi="Times New Roman" w:cs="Times New Roman"/>
                <w:sz w:val="20"/>
                <w:szCs w:val="20"/>
                <w:highlight w:val="yellow"/>
                <w:lang w:val="fr-FR"/>
              </w:rPr>
            </w:pPr>
          </w:p>
        </w:tc>
        <w:tc>
          <w:tcPr>
            <w:tcW w:w="3826" w:type="dxa"/>
          </w:tcPr>
          <w:p w:rsidR="002F23AD" w:rsidRPr="003F2471" w:rsidRDefault="002F23AD" w:rsidP="002F23AD">
            <w:pPr>
              <w:rPr>
                <w:rFonts w:ascii="Times New Roman" w:hAnsi="Times New Roman" w:cs="Times New Roman"/>
                <w:sz w:val="20"/>
                <w:szCs w:val="20"/>
                <w:lang w:val="en-US"/>
              </w:rPr>
            </w:pPr>
            <w:r w:rsidRPr="00026D7A">
              <w:rPr>
                <w:rFonts w:ascii="Times New Roman" w:hAnsi="Times New Roman" w:cs="Times New Roman"/>
                <w:sz w:val="20"/>
                <w:szCs w:val="20"/>
                <w:lang w:val="en-US"/>
              </w:rPr>
              <w:t>Organizarea seminarelor pentru producătorii de</w:t>
            </w:r>
            <w:r>
              <w:rPr>
                <w:rFonts w:ascii="Times New Roman" w:hAnsi="Times New Roman" w:cs="Times New Roman"/>
                <w:sz w:val="20"/>
                <w:szCs w:val="20"/>
                <w:lang w:val="en-US"/>
              </w:rPr>
              <w:t xml:space="preserve"> materiale de construcție</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Pr="00A67EDE" w:rsidRDefault="002F23AD" w:rsidP="002F23AD">
            <w:pPr>
              <w:jc w:val="center"/>
              <w:rPr>
                <w:rFonts w:ascii="Times New Roman" w:hAnsi="Times New Roman" w:cs="Times New Roman"/>
                <w:b/>
                <w:sz w:val="20"/>
                <w:szCs w:val="20"/>
                <w:lang w:val="en-US"/>
              </w:rPr>
            </w:pPr>
            <w:r w:rsidRPr="00A67EDE">
              <w:rPr>
                <w:rFonts w:ascii="Times New Roman" w:hAnsi="Times New Roman" w:cs="Times New Roman"/>
                <w:b/>
                <w:sz w:val="20"/>
                <w:szCs w:val="20"/>
                <w:lang w:val="en-US"/>
              </w:rPr>
              <w:t>MDRC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seminarelor effectuate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Numărul de producători instruiți </w:t>
            </w:r>
          </w:p>
        </w:tc>
      </w:tr>
      <w:tr w:rsidR="002F23AD" w:rsidRPr="003F2471" w:rsidTr="002F23AD">
        <w:trPr>
          <w:trHeight w:val="153"/>
        </w:trPr>
        <w:tc>
          <w:tcPr>
            <w:tcW w:w="536" w:type="dxa"/>
            <w:gridSpan w:val="2"/>
            <w:vMerge/>
            <w:shd w:val="clear" w:color="auto" w:fill="ACB9CA" w:themeFill="text2"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Pr="00084CEC" w:rsidRDefault="002F23AD" w:rsidP="002F23AD">
            <w:pPr>
              <w:ind w:right="141"/>
              <w:jc w:val="both"/>
              <w:rPr>
                <w:rFonts w:ascii="Times New Roman" w:hAnsi="Times New Roman" w:cs="Times New Roman"/>
                <w:sz w:val="20"/>
                <w:szCs w:val="20"/>
                <w:highlight w:val="yellow"/>
                <w:lang w:val="en-US"/>
              </w:rPr>
            </w:pPr>
          </w:p>
        </w:tc>
        <w:tc>
          <w:tcPr>
            <w:tcW w:w="3826" w:type="dxa"/>
          </w:tcPr>
          <w:p w:rsidR="002F23AD" w:rsidRPr="003F2471" w:rsidRDefault="002F23AD" w:rsidP="002F23AD">
            <w:pPr>
              <w:rPr>
                <w:rFonts w:ascii="Times New Roman" w:hAnsi="Times New Roman" w:cs="Times New Roman"/>
                <w:sz w:val="20"/>
                <w:szCs w:val="20"/>
                <w:lang w:val="en-US"/>
              </w:rPr>
            </w:pPr>
            <w:r w:rsidRPr="00026D7A">
              <w:rPr>
                <w:rFonts w:ascii="Times New Roman" w:hAnsi="Times New Roman" w:cs="Times New Roman"/>
                <w:sz w:val="20"/>
                <w:szCs w:val="20"/>
                <w:lang w:val="en-US"/>
              </w:rPr>
              <w:t>Organizarea seminarelor pentru producătorii de echipamentele electrice de joasă tensiune</w:t>
            </w:r>
          </w:p>
        </w:tc>
        <w:tc>
          <w:tcPr>
            <w:tcW w:w="1418" w:type="dxa"/>
          </w:tcPr>
          <w:p w:rsidR="002F23AD" w:rsidRPr="003F2471" w:rsidRDefault="002F23AD" w:rsidP="002F23AD">
            <w:pPr>
              <w:jc w:val="center"/>
              <w:rPr>
                <w:rFonts w:ascii="Times New Roman" w:hAnsi="Times New Roman" w:cs="Times New Roman"/>
                <w:sz w:val="20"/>
                <w:szCs w:val="20"/>
                <w:lang w:val="en-US"/>
              </w:rPr>
            </w:pPr>
            <w:r w:rsidRPr="00557846">
              <w:rPr>
                <w:rFonts w:ascii="Times New Roman" w:hAnsi="Times New Roman" w:cs="Times New Roman"/>
                <w:sz w:val="20"/>
                <w:szCs w:val="20"/>
                <w:lang w:val="en-US"/>
              </w:rPr>
              <w:t>Trim. IV, 2018</w:t>
            </w:r>
          </w:p>
        </w:tc>
        <w:tc>
          <w:tcPr>
            <w:tcW w:w="995" w:type="dxa"/>
            <w:gridSpan w:val="2"/>
          </w:tcPr>
          <w:p w:rsidR="002F23AD" w:rsidRPr="00A67EDE" w:rsidRDefault="002F23AD" w:rsidP="002F23AD">
            <w:pPr>
              <w:jc w:val="center"/>
              <w:rPr>
                <w:rFonts w:ascii="Times New Roman" w:hAnsi="Times New Roman" w:cs="Times New Roman"/>
                <w:b/>
                <w:sz w:val="20"/>
                <w:szCs w:val="20"/>
                <w:lang w:val="en-US"/>
              </w:rPr>
            </w:pPr>
            <w:r w:rsidRPr="00A67EDE">
              <w:rPr>
                <w:rFonts w:ascii="Times New Roman" w:hAnsi="Times New Roman" w:cs="Times New Roman"/>
                <w:b/>
                <w:sz w:val="20"/>
                <w:szCs w:val="20"/>
                <w:lang w:val="en-US"/>
              </w:rPr>
              <w:t>ME</w:t>
            </w:r>
          </w:p>
          <w:p w:rsidR="00C73139" w:rsidRPr="00A67EDE" w:rsidRDefault="00C73139" w:rsidP="002F23AD">
            <w:pPr>
              <w:jc w:val="center"/>
              <w:rPr>
                <w:rFonts w:ascii="Times New Roman" w:hAnsi="Times New Roman" w:cs="Times New Roman"/>
                <w:b/>
                <w:sz w:val="20"/>
                <w:szCs w:val="20"/>
                <w:lang w:val="en-US"/>
              </w:rPr>
            </w:pPr>
            <w:r w:rsidRPr="00A67EDE">
              <w:rPr>
                <w:rFonts w:ascii="Times New Roman" w:hAnsi="Times New Roman" w:cs="Times New Roman"/>
                <w:b/>
                <w:color w:val="0070C0"/>
                <w:sz w:val="20"/>
                <w:szCs w:val="20"/>
                <w:lang w:val="fr-FR"/>
              </w:rPr>
              <w:t>APC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seminarelor efectuate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de producători instruiți</w:t>
            </w:r>
          </w:p>
        </w:tc>
      </w:tr>
      <w:tr w:rsidR="002F23AD" w:rsidRPr="003F2471" w:rsidTr="002F23AD">
        <w:trPr>
          <w:trHeight w:val="153"/>
        </w:trPr>
        <w:tc>
          <w:tcPr>
            <w:tcW w:w="536" w:type="dxa"/>
            <w:gridSpan w:val="2"/>
            <w:vMerge/>
            <w:shd w:val="clear" w:color="auto" w:fill="ACB9CA" w:themeFill="text2"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Pr="00084CEC" w:rsidRDefault="002F23AD" w:rsidP="002F23AD">
            <w:pPr>
              <w:ind w:right="141"/>
              <w:jc w:val="both"/>
              <w:rPr>
                <w:rFonts w:ascii="Times New Roman" w:hAnsi="Times New Roman" w:cs="Times New Roman"/>
                <w:sz w:val="20"/>
                <w:szCs w:val="20"/>
                <w:highlight w:val="yellow"/>
                <w:lang w:val="en-US"/>
              </w:rPr>
            </w:pPr>
          </w:p>
        </w:tc>
        <w:tc>
          <w:tcPr>
            <w:tcW w:w="3826" w:type="dxa"/>
          </w:tcPr>
          <w:p w:rsidR="002F23AD" w:rsidRPr="003F2471" w:rsidRDefault="002F23AD" w:rsidP="002F23AD">
            <w:pPr>
              <w:rPr>
                <w:rFonts w:ascii="Times New Roman" w:hAnsi="Times New Roman" w:cs="Times New Roman"/>
                <w:sz w:val="20"/>
                <w:szCs w:val="20"/>
                <w:lang w:val="en-US"/>
              </w:rPr>
            </w:pPr>
            <w:r w:rsidRPr="009E650C">
              <w:rPr>
                <w:rFonts w:ascii="Times New Roman" w:hAnsi="Times New Roman" w:cs="Times New Roman"/>
                <w:sz w:val="20"/>
                <w:szCs w:val="20"/>
                <w:lang w:val="en-US"/>
              </w:rPr>
              <w:t>Organizarea seminarelor pentru producătorii de jucării</w:t>
            </w:r>
          </w:p>
        </w:tc>
        <w:tc>
          <w:tcPr>
            <w:tcW w:w="1418" w:type="dxa"/>
          </w:tcPr>
          <w:p w:rsidR="002F23AD" w:rsidRPr="003F2471" w:rsidRDefault="002F23AD" w:rsidP="002F23AD">
            <w:pPr>
              <w:jc w:val="center"/>
              <w:rPr>
                <w:rFonts w:ascii="Times New Roman" w:hAnsi="Times New Roman" w:cs="Times New Roman"/>
                <w:sz w:val="20"/>
                <w:szCs w:val="20"/>
                <w:lang w:val="en-US"/>
              </w:rPr>
            </w:pPr>
            <w:r w:rsidRPr="00CA4AFB">
              <w:rPr>
                <w:rFonts w:ascii="Times New Roman" w:hAnsi="Times New Roman" w:cs="Times New Roman"/>
                <w:sz w:val="20"/>
                <w:szCs w:val="20"/>
                <w:lang w:val="en-US"/>
              </w:rPr>
              <w:t>Trim. IV, 2018</w:t>
            </w:r>
          </w:p>
        </w:tc>
        <w:tc>
          <w:tcPr>
            <w:tcW w:w="995" w:type="dxa"/>
            <w:gridSpan w:val="2"/>
          </w:tcPr>
          <w:p w:rsidR="002F23AD" w:rsidRPr="00A67EDE" w:rsidRDefault="002F23AD" w:rsidP="002F23AD">
            <w:pPr>
              <w:jc w:val="center"/>
              <w:rPr>
                <w:rFonts w:ascii="Times New Roman" w:hAnsi="Times New Roman" w:cs="Times New Roman"/>
                <w:b/>
                <w:sz w:val="20"/>
                <w:szCs w:val="20"/>
                <w:lang w:val="en-US"/>
              </w:rPr>
            </w:pPr>
            <w:r w:rsidRPr="00A67EDE">
              <w:rPr>
                <w:rFonts w:ascii="Times New Roman" w:hAnsi="Times New Roman" w:cs="Times New Roman"/>
                <w:b/>
                <w:sz w:val="20"/>
                <w:szCs w:val="20"/>
                <w:lang w:val="en-US"/>
              </w:rPr>
              <w:t>ME</w:t>
            </w:r>
          </w:p>
          <w:p w:rsidR="00C73139" w:rsidRPr="00A67EDE" w:rsidRDefault="00C73139" w:rsidP="002F23AD">
            <w:pPr>
              <w:jc w:val="center"/>
              <w:rPr>
                <w:rFonts w:ascii="Times New Roman" w:hAnsi="Times New Roman" w:cs="Times New Roman"/>
                <w:b/>
                <w:sz w:val="20"/>
                <w:szCs w:val="20"/>
                <w:lang w:val="en-US"/>
              </w:rPr>
            </w:pPr>
            <w:r w:rsidRPr="00A67EDE">
              <w:rPr>
                <w:rFonts w:ascii="Times New Roman" w:hAnsi="Times New Roman" w:cs="Times New Roman"/>
                <w:b/>
                <w:color w:val="0070C0"/>
                <w:sz w:val="20"/>
                <w:szCs w:val="20"/>
                <w:lang w:val="fr-FR"/>
              </w:rPr>
              <w:t>APC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Alte surse</w:t>
            </w:r>
          </w:p>
        </w:tc>
        <w:tc>
          <w:tcPr>
            <w:tcW w:w="1275" w:type="dxa"/>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seminarelor efectuate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de producători instruiți</w:t>
            </w:r>
          </w:p>
        </w:tc>
      </w:tr>
      <w:tr w:rsidR="002F23AD" w:rsidRPr="00A67EDE" w:rsidTr="002F23AD">
        <w:trPr>
          <w:trHeight w:val="153"/>
        </w:trPr>
        <w:tc>
          <w:tcPr>
            <w:tcW w:w="14177" w:type="dxa"/>
            <w:gridSpan w:val="9"/>
            <w:shd w:val="clear" w:color="auto" w:fill="C5E0B3" w:themeFill="accent6" w:themeFillTint="66"/>
          </w:tcPr>
          <w:p w:rsidR="002F23AD" w:rsidRPr="00BD7126" w:rsidRDefault="002F23AD" w:rsidP="002F23AD">
            <w:pPr>
              <w:rPr>
                <w:rFonts w:ascii="Times New Roman" w:hAnsi="Times New Roman" w:cs="Times New Roman"/>
                <w:b/>
                <w:sz w:val="20"/>
                <w:szCs w:val="20"/>
                <w:lang w:val="fr-FR"/>
              </w:rPr>
            </w:pPr>
            <w:r w:rsidRPr="00BD7126">
              <w:rPr>
                <w:rFonts w:ascii="Times New Roman" w:hAnsi="Times New Roman" w:cs="Times New Roman"/>
                <w:b/>
                <w:sz w:val="20"/>
                <w:szCs w:val="20"/>
                <w:lang w:val="fr-FR"/>
              </w:rPr>
              <w:t>IV. Cooperarea cu organismele europene relevante domeniului infrastructurii calității/</w:t>
            </w:r>
            <w:r>
              <w:t xml:space="preserve"> </w:t>
            </w:r>
            <w:r w:rsidRPr="00BD7126">
              <w:rPr>
                <w:rFonts w:ascii="Times New Roman" w:hAnsi="Times New Roman" w:cs="Times New Roman"/>
                <w:b/>
                <w:i/>
                <w:sz w:val="20"/>
                <w:szCs w:val="20"/>
                <w:lang w:val="fr-FR"/>
              </w:rPr>
              <w:t xml:space="preserve">infrastructură de calitate echivalentă cu cea a UE pentru sectoarele vizate de Acord </w:t>
            </w:r>
            <w:r w:rsidR="00B40097">
              <w:rPr>
                <w:rFonts w:ascii="Times New Roman" w:hAnsi="Times New Roman" w:cs="Times New Roman"/>
                <w:b/>
                <w:i/>
                <w:sz w:val="20"/>
                <w:szCs w:val="20"/>
                <w:lang w:val="fr-FR"/>
              </w:rPr>
              <w:t>AECA</w:t>
            </w:r>
          </w:p>
        </w:tc>
      </w:tr>
      <w:tr w:rsidR="002F23AD" w:rsidRPr="003F2471" w:rsidTr="002F23AD">
        <w:trPr>
          <w:trHeight w:val="153"/>
        </w:trPr>
        <w:tc>
          <w:tcPr>
            <w:tcW w:w="536" w:type="dxa"/>
            <w:gridSpan w:val="2"/>
            <w:vMerge w:val="restart"/>
            <w:shd w:val="clear" w:color="auto" w:fill="C5E0B3" w:themeFill="accent6" w:themeFillTint="66"/>
          </w:tcPr>
          <w:p w:rsidR="002F23AD" w:rsidRPr="00A90E01" w:rsidRDefault="002F23AD" w:rsidP="002F23AD">
            <w:pPr>
              <w:jc w:val="center"/>
              <w:rPr>
                <w:rFonts w:ascii="Times New Roman" w:hAnsi="Times New Roman" w:cs="Times New Roman"/>
                <w:b/>
                <w:sz w:val="20"/>
                <w:szCs w:val="20"/>
                <w:lang w:val="en-US"/>
              </w:rPr>
            </w:pPr>
            <w:r>
              <w:rPr>
                <w:rFonts w:ascii="Times New Roman" w:hAnsi="Times New Roman" w:cs="Times New Roman"/>
                <w:b/>
                <w:sz w:val="20"/>
                <w:szCs w:val="20"/>
                <w:lang w:val="en-US"/>
              </w:rPr>
              <w:t>30.</w:t>
            </w:r>
          </w:p>
        </w:tc>
        <w:tc>
          <w:tcPr>
            <w:tcW w:w="4142" w:type="dxa"/>
            <w:vMerge w:val="restart"/>
          </w:tcPr>
          <w:p w:rsidR="002F23AD" w:rsidRPr="00BD7126" w:rsidRDefault="002F23AD" w:rsidP="002F23AD">
            <w:pPr>
              <w:ind w:right="141"/>
              <w:jc w:val="both"/>
              <w:rPr>
                <w:rFonts w:ascii="Times New Roman" w:hAnsi="Times New Roman" w:cs="Times New Roman"/>
                <w:sz w:val="20"/>
                <w:szCs w:val="20"/>
                <w:highlight w:val="yellow"/>
                <w:lang w:val="fr-FR"/>
              </w:rPr>
            </w:pPr>
            <w:r w:rsidRPr="00BD7126">
              <w:rPr>
                <w:rFonts w:ascii="Times New Roman" w:hAnsi="Times New Roman" w:cs="Times New Roman"/>
                <w:sz w:val="20"/>
                <w:szCs w:val="20"/>
                <w:lang w:val="fr-FR"/>
              </w:rPr>
              <w:t xml:space="preserve">Obținerea de către Organismul Național pentru Acreditare MOLDAC a calității de membru la EA-BLA </w:t>
            </w:r>
          </w:p>
        </w:tc>
        <w:tc>
          <w:tcPr>
            <w:tcW w:w="3826" w:type="dxa"/>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Realizarea evaluarii la nivel de omologi a MOLDAC de către echipa EA</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Trim.II, </w:t>
            </w:r>
            <w:r w:rsidRPr="003F2471">
              <w:rPr>
                <w:rFonts w:ascii="Times New Roman" w:hAnsi="Times New Roman" w:cs="Times New Roman"/>
                <w:sz w:val="20"/>
                <w:szCs w:val="20"/>
                <w:lang w:val="en-US"/>
              </w:rPr>
              <w:t xml:space="preserve"> 2017</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3F2471">
              <w:rPr>
                <w:rFonts w:ascii="Times New Roman" w:hAnsi="Times New Roman" w:cs="Times New Roman"/>
                <w:sz w:val="20"/>
                <w:szCs w:val="20"/>
                <w:lang w:val="en-US"/>
              </w:rPr>
              <w:t>M</w:t>
            </w:r>
            <w:r>
              <w:rPr>
                <w:rFonts w:ascii="Times New Roman" w:hAnsi="Times New Roman" w:cs="Times New Roman"/>
                <w:sz w:val="20"/>
                <w:szCs w:val="20"/>
                <w:lang w:val="en-US"/>
              </w:rPr>
              <w:t>OLDAC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Default="002F23AD" w:rsidP="002F23AD">
            <w:pPr>
              <w:jc w:val="center"/>
              <w:rPr>
                <w:rFonts w:ascii="Times New Roman" w:hAnsi="Times New Roman" w:cs="Times New Roman"/>
                <w:sz w:val="20"/>
                <w:szCs w:val="20"/>
                <w:lang w:val="en-US"/>
              </w:rPr>
            </w:pPr>
            <w:r w:rsidRPr="00BC709D">
              <w:rPr>
                <w:rFonts w:ascii="Times New Roman" w:hAnsi="Times New Roman" w:cs="Times New Roman"/>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Raport de evaluare emis</w:t>
            </w:r>
          </w:p>
        </w:tc>
      </w:tr>
      <w:tr w:rsidR="002F23AD" w:rsidRPr="003F2471" w:rsidTr="002F23AD">
        <w:trPr>
          <w:trHeight w:val="1150"/>
        </w:trPr>
        <w:tc>
          <w:tcPr>
            <w:tcW w:w="536" w:type="dxa"/>
            <w:gridSpan w:val="2"/>
            <w:vMerge/>
            <w:shd w:val="clear" w:color="auto" w:fill="C5E0B3" w:themeFill="accent6"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Default="002F23AD" w:rsidP="002F23AD">
            <w:pPr>
              <w:ind w:right="141"/>
              <w:jc w:val="both"/>
              <w:rPr>
                <w:rFonts w:ascii="Times New Roman" w:hAnsi="Times New Roman" w:cs="Times New Roman"/>
                <w:sz w:val="20"/>
                <w:szCs w:val="20"/>
                <w:lang w:val="en-US"/>
              </w:rPr>
            </w:pPr>
          </w:p>
        </w:tc>
        <w:tc>
          <w:tcPr>
            <w:tcW w:w="3826" w:type="dxa"/>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Obținerea calității de membru cu drepturi depline în cadru EA-BLA</w:t>
            </w:r>
          </w:p>
        </w:tc>
        <w:tc>
          <w:tcPr>
            <w:tcW w:w="1418" w:type="dxa"/>
          </w:tcPr>
          <w:p w:rsidR="002F23AD" w:rsidRPr="00F949A6" w:rsidRDefault="002F23AD" w:rsidP="002F23AD">
            <w:pPr>
              <w:jc w:val="center"/>
              <w:rPr>
                <w:rFonts w:ascii="Times New Roman" w:hAnsi="Times New Roman" w:cs="Times New Roman"/>
                <w:sz w:val="20"/>
                <w:szCs w:val="20"/>
                <w:lang w:val="en-US"/>
              </w:rPr>
            </w:pPr>
            <w:r w:rsidRPr="00F949A6">
              <w:rPr>
                <w:rFonts w:ascii="Times New Roman" w:hAnsi="Times New Roman" w:cs="Times New Roman"/>
                <w:sz w:val="20"/>
                <w:szCs w:val="20"/>
                <w:lang w:val="en-US"/>
              </w:rPr>
              <w:t>Trim.II, 201</w:t>
            </w:r>
            <w:r>
              <w:rPr>
                <w:rFonts w:ascii="Times New Roman" w:hAnsi="Times New Roman" w:cs="Times New Roman"/>
                <w:sz w:val="20"/>
                <w:szCs w:val="20"/>
                <w:lang w:val="en-US"/>
              </w:rPr>
              <w:t>8</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F949A6">
              <w:rPr>
                <w:rFonts w:ascii="Times New Roman" w:hAnsi="Times New Roman" w:cs="Times New Roman"/>
                <w:sz w:val="20"/>
                <w:szCs w:val="20"/>
                <w:lang w:val="en-US"/>
              </w:rPr>
              <w:t>MOLDAC</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3F2471" w:rsidRDefault="002F23AD" w:rsidP="002F23AD">
            <w:pPr>
              <w:jc w:val="center"/>
              <w:rPr>
                <w:rFonts w:ascii="Times New Roman" w:hAnsi="Times New Roman" w:cs="Times New Roman"/>
                <w:sz w:val="20"/>
                <w:szCs w:val="20"/>
                <w:lang w:val="en-US"/>
              </w:rPr>
            </w:pPr>
            <w:r w:rsidRPr="00BC709D">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Calitate de membru obținută</w:t>
            </w:r>
          </w:p>
        </w:tc>
      </w:tr>
      <w:tr w:rsidR="002F23AD" w:rsidRPr="003F2471" w:rsidTr="002F23AD">
        <w:trPr>
          <w:trHeight w:val="153"/>
        </w:trPr>
        <w:tc>
          <w:tcPr>
            <w:tcW w:w="536" w:type="dxa"/>
            <w:gridSpan w:val="2"/>
            <w:vMerge w:val="restart"/>
            <w:shd w:val="clear" w:color="auto" w:fill="C5E0B3" w:themeFill="accent6" w:themeFillTint="66"/>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b/>
                <w:sz w:val="20"/>
                <w:szCs w:val="20"/>
                <w:lang w:val="en-US"/>
              </w:rPr>
              <w:t>31.</w:t>
            </w:r>
          </w:p>
        </w:tc>
        <w:tc>
          <w:tcPr>
            <w:tcW w:w="4142" w:type="dxa"/>
            <w:vMerge w:val="restart"/>
          </w:tcPr>
          <w:p w:rsidR="002F23AD" w:rsidRPr="00BD7126" w:rsidRDefault="002F23AD" w:rsidP="002F23AD">
            <w:pPr>
              <w:ind w:right="141"/>
              <w:jc w:val="both"/>
              <w:rPr>
                <w:rFonts w:ascii="Times New Roman" w:hAnsi="Times New Roman" w:cs="Times New Roman"/>
                <w:sz w:val="20"/>
                <w:szCs w:val="20"/>
                <w:lang w:val="fr-FR"/>
              </w:rPr>
            </w:pPr>
            <w:r w:rsidRPr="00BD7126">
              <w:rPr>
                <w:rFonts w:ascii="Times New Roman" w:hAnsi="Times New Roman" w:cs="Times New Roman"/>
                <w:sz w:val="20"/>
                <w:szCs w:val="20"/>
                <w:lang w:val="fr-FR"/>
              </w:rPr>
              <w:t xml:space="preserve">Obținerea calității de membru al organizațiilor internaționale de metrologie a Institutului Național de Metrologie </w:t>
            </w:r>
          </w:p>
          <w:p w:rsidR="002F23AD" w:rsidRPr="00BD7126" w:rsidRDefault="002F23AD" w:rsidP="002F23AD">
            <w:pPr>
              <w:ind w:right="141"/>
              <w:jc w:val="both"/>
              <w:rPr>
                <w:rFonts w:ascii="Times New Roman" w:hAnsi="Times New Roman" w:cs="Times New Roman"/>
                <w:sz w:val="20"/>
                <w:szCs w:val="20"/>
                <w:lang w:val="fr-FR"/>
              </w:rPr>
            </w:pPr>
          </w:p>
        </w:tc>
        <w:tc>
          <w:tcPr>
            <w:tcW w:w="3826" w:type="dxa"/>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color w:val="FF0000"/>
                <w:sz w:val="20"/>
                <w:szCs w:val="20"/>
                <w:highlight w:val="yellow"/>
                <w:lang w:val="fr-FR"/>
              </w:rPr>
              <w:t>Obținerea calității de membru în cadrul OIML a Organismului Național de Metrologie</w:t>
            </w:r>
            <w:r w:rsidRPr="00BD7126">
              <w:rPr>
                <w:rFonts w:ascii="Times New Roman" w:hAnsi="Times New Roman" w:cs="Times New Roman"/>
                <w:color w:val="FF0000"/>
                <w:sz w:val="20"/>
                <w:szCs w:val="20"/>
                <w:lang w:val="fr-FR"/>
              </w:rPr>
              <w:t xml:space="preserve"> </w:t>
            </w:r>
          </w:p>
        </w:tc>
        <w:tc>
          <w:tcPr>
            <w:tcW w:w="1418" w:type="dxa"/>
          </w:tcPr>
          <w:p w:rsidR="002F23AD" w:rsidRPr="00F949A6"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985" w:type="dxa"/>
          </w:tcPr>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3F2471" w:rsidRDefault="002F23AD" w:rsidP="002F23AD">
            <w:pPr>
              <w:jc w:val="center"/>
              <w:rPr>
                <w:rFonts w:ascii="Times New Roman" w:hAnsi="Times New Roman" w:cs="Times New Roman"/>
                <w:sz w:val="20"/>
                <w:szCs w:val="20"/>
                <w:lang w:val="en-US"/>
              </w:rPr>
            </w:pPr>
            <w:r w:rsidRPr="00BC709D">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Calitate de membru obținută</w:t>
            </w:r>
          </w:p>
        </w:tc>
      </w:tr>
      <w:tr w:rsidR="002F23AD" w:rsidRPr="003F2471" w:rsidTr="002F23AD">
        <w:trPr>
          <w:trHeight w:val="153"/>
        </w:trPr>
        <w:tc>
          <w:tcPr>
            <w:tcW w:w="536" w:type="dxa"/>
            <w:gridSpan w:val="2"/>
            <w:vMerge/>
            <w:shd w:val="clear" w:color="auto" w:fill="C5E0B3" w:themeFill="accent6"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Pr="00084CEC" w:rsidRDefault="002F23AD" w:rsidP="002F23AD">
            <w:pPr>
              <w:ind w:right="141"/>
              <w:jc w:val="both"/>
              <w:rPr>
                <w:rFonts w:ascii="Times New Roman" w:hAnsi="Times New Roman" w:cs="Times New Roman"/>
                <w:sz w:val="20"/>
                <w:szCs w:val="20"/>
                <w:highlight w:val="yellow"/>
                <w:lang w:val="en-US"/>
              </w:rPr>
            </w:pPr>
          </w:p>
        </w:tc>
        <w:tc>
          <w:tcPr>
            <w:tcW w:w="3826" w:type="dxa"/>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Obținerea calității de membru în cadrul WELMEC a Organismului Național de Metrologie</w:t>
            </w:r>
          </w:p>
        </w:tc>
        <w:tc>
          <w:tcPr>
            <w:tcW w:w="1418" w:type="dxa"/>
          </w:tcPr>
          <w:p w:rsidR="002F23AD" w:rsidRPr="003F2471" w:rsidRDefault="002F23AD" w:rsidP="002F23AD">
            <w:pPr>
              <w:jc w:val="center"/>
              <w:rPr>
                <w:rFonts w:ascii="Times New Roman" w:hAnsi="Times New Roman" w:cs="Times New Roman"/>
                <w:sz w:val="20"/>
                <w:szCs w:val="20"/>
                <w:lang w:val="en-US"/>
              </w:rPr>
            </w:pPr>
            <w:r w:rsidRPr="00A90E01">
              <w:rPr>
                <w:rFonts w:ascii="Times New Roman" w:hAnsi="Times New Roman" w:cs="Times New Roman"/>
                <w:sz w:val="20"/>
                <w:szCs w:val="20"/>
                <w:lang w:val="en-US"/>
              </w:rPr>
              <w:t>Trim. IV, 2018</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A90E01">
              <w:rPr>
                <w:rFonts w:ascii="Times New Roman" w:hAnsi="Times New Roman" w:cs="Times New Roman"/>
                <w:sz w:val="20"/>
                <w:szCs w:val="20"/>
                <w:lang w:val="en-US"/>
              </w:rPr>
              <w:t>INM</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4162AA" w:rsidRDefault="002F23AD" w:rsidP="002F23AD">
            <w:pPr>
              <w:jc w:val="center"/>
              <w:rPr>
                <w:rFonts w:ascii="Times New Roman" w:hAnsi="Times New Roman" w:cs="Times New Roman"/>
                <w:b/>
                <w:sz w:val="20"/>
                <w:szCs w:val="20"/>
                <w:lang w:val="en-US"/>
              </w:rPr>
            </w:pPr>
            <w:r w:rsidRPr="004162AA">
              <w:rPr>
                <w:rFonts w:ascii="Times New Roman" w:hAnsi="Times New Roman" w:cs="Times New Roman"/>
                <w:b/>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Calitate de membru obținută</w:t>
            </w:r>
          </w:p>
        </w:tc>
      </w:tr>
      <w:tr w:rsidR="002F23AD" w:rsidRPr="003F2471" w:rsidTr="002F23AD">
        <w:trPr>
          <w:trHeight w:val="153"/>
        </w:trPr>
        <w:tc>
          <w:tcPr>
            <w:tcW w:w="536" w:type="dxa"/>
            <w:gridSpan w:val="2"/>
            <w:vMerge/>
            <w:shd w:val="clear" w:color="auto" w:fill="C5E0B3" w:themeFill="accent6"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Pr="00084CEC" w:rsidRDefault="002F23AD" w:rsidP="002F23AD">
            <w:pPr>
              <w:ind w:right="141"/>
              <w:jc w:val="both"/>
              <w:rPr>
                <w:rFonts w:ascii="Times New Roman" w:hAnsi="Times New Roman" w:cs="Times New Roman"/>
                <w:sz w:val="20"/>
                <w:szCs w:val="20"/>
                <w:highlight w:val="yellow"/>
                <w:lang w:val="en-US"/>
              </w:rPr>
            </w:pPr>
          </w:p>
        </w:tc>
        <w:tc>
          <w:tcPr>
            <w:tcW w:w="3826" w:type="dxa"/>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Obținerea calității de membru în cadrul EURAMET a Organismului Național de Metrologie</w:t>
            </w:r>
          </w:p>
        </w:tc>
        <w:tc>
          <w:tcPr>
            <w:tcW w:w="1418" w:type="dxa"/>
          </w:tcPr>
          <w:p w:rsidR="002F23AD" w:rsidRPr="003F2471" w:rsidRDefault="002F23AD" w:rsidP="002F23AD">
            <w:pPr>
              <w:jc w:val="center"/>
              <w:rPr>
                <w:rFonts w:ascii="Times New Roman" w:hAnsi="Times New Roman" w:cs="Times New Roman"/>
                <w:sz w:val="20"/>
                <w:szCs w:val="20"/>
                <w:lang w:val="en-US"/>
              </w:rPr>
            </w:pPr>
            <w:r w:rsidRPr="00A90E01">
              <w:rPr>
                <w:rFonts w:ascii="Times New Roman" w:hAnsi="Times New Roman" w:cs="Times New Roman"/>
                <w:sz w:val="20"/>
                <w:szCs w:val="20"/>
                <w:lang w:val="en-US"/>
              </w:rPr>
              <w:t>Trim. IV, 2018</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sidRPr="00A90E01">
              <w:rPr>
                <w:rFonts w:ascii="Times New Roman" w:hAnsi="Times New Roman" w:cs="Times New Roman"/>
                <w:sz w:val="20"/>
                <w:szCs w:val="20"/>
                <w:lang w:val="en-US"/>
              </w:rPr>
              <w:t>INM</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4162AA" w:rsidRDefault="002F23AD" w:rsidP="002F23AD">
            <w:pPr>
              <w:jc w:val="center"/>
              <w:rPr>
                <w:rFonts w:ascii="Times New Roman" w:hAnsi="Times New Roman" w:cs="Times New Roman"/>
                <w:b/>
                <w:sz w:val="20"/>
                <w:szCs w:val="20"/>
                <w:lang w:val="en-US"/>
              </w:rPr>
            </w:pPr>
            <w:r w:rsidRPr="004162AA">
              <w:rPr>
                <w:rFonts w:ascii="Times New Roman" w:hAnsi="Times New Roman" w:cs="Times New Roman"/>
                <w:b/>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Calitate de membru obținută</w:t>
            </w:r>
          </w:p>
        </w:tc>
      </w:tr>
      <w:tr w:rsidR="002F23AD" w:rsidRPr="003F2471" w:rsidTr="002F23AD">
        <w:trPr>
          <w:trHeight w:val="153"/>
        </w:trPr>
        <w:tc>
          <w:tcPr>
            <w:tcW w:w="536" w:type="dxa"/>
            <w:gridSpan w:val="2"/>
            <w:vMerge/>
            <w:shd w:val="clear" w:color="auto" w:fill="C5E0B3" w:themeFill="accent6" w:themeFillTint="66"/>
          </w:tcPr>
          <w:p w:rsidR="002F23AD" w:rsidRPr="00A90E01" w:rsidRDefault="002F23AD" w:rsidP="002F23AD">
            <w:pPr>
              <w:jc w:val="center"/>
              <w:rPr>
                <w:rFonts w:ascii="Times New Roman" w:hAnsi="Times New Roman" w:cs="Times New Roman"/>
                <w:b/>
                <w:sz w:val="20"/>
                <w:szCs w:val="20"/>
                <w:lang w:val="en-US"/>
              </w:rPr>
            </w:pPr>
          </w:p>
        </w:tc>
        <w:tc>
          <w:tcPr>
            <w:tcW w:w="4142" w:type="dxa"/>
            <w:vMerge/>
          </w:tcPr>
          <w:p w:rsidR="002F23AD" w:rsidRPr="00084CEC" w:rsidRDefault="002F23AD" w:rsidP="002F23AD">
            <w:pPr>
              <w:ind w:right="141"/>
              <w:jc w:val="both"/>
              <w:rPr>
                <w:rFonts w:ascii="Times New Roman" w:hAnsi="Times New Roman" w:cs="Times New Roman"/>
                <w:sz w:val="20"/>
                <w:szCs w:val="20"/>
                <w:highlight w:val="yellow"/>
                <w:lang w:val="en-US"/>
              </w:rPr>
            </w:pPr>
          </w:p>
        </w:tc>
        <w:tc>
          <w:tcPr>
            <w:tcW w:w="3826" w:type="dxa"/>
          </w:tcPr>
          <w:p w:rsidR="002F23AD" w:rsidRPr="00BD7126" w:rsidRDefault="002F23AD" w:rsidP="002F23AD">
            <w:pPr>
              <w:rPr>
                <w:rFonts w:ascii="Times New Roman" w:hAnsi="Times New Roman" w:cs="Times New Roman"/>
                <w:sz w:val="20"/>
                <w:szCs w:val="20"/>
                <w:lang w:val="fr-FR"/>
              </w:rPr>
            </w:pPr>
            <w:r w:rsidRPr="00BD7126">
              <w:rPr>
                <w:rFonts w:ascii="Times New Roman" w:hAnsi="Times New Roman" w:cs="Times New Roman"/>
                <w:sz w:val="20"/>
                <w:szCs w:val="20"/>
                <w:lang w:val="fr-FR"/>
              </w:rPr>
              <w:t>Participarea la comitetele și grupurile de lucru în cadrul organizațiile respective</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continuu</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p>
          <w:p w:rsidR="002F23AD" w:rsidRPr="004162AA" w:rsidRDefault="002F23AD" w:rsidP="002F23AD">
            <w:pPr>
              <w:jc w:val="center"/>
              <w:rPr>
                <w:rFonts w:ascii="Times New Roman" w:hAnsi="Times New Roman" w:cs="Times New Roman"/>
                <w:b/>
                <w:sz w:val="20"/>
                <w:szCs w:val="20"/>
                <w:lang w:val="en-US"/>
              </w:rPr>
            </w:pPr>
            <w:r w:rsidRPr="004162AA">
              <w:rPr>
                <w:rFonts w:ascii="Times New Roman" w:hAnsi="Times New Roman" w:cs="Times New Roman"/>
                <w:b/>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Numărul rapoartelor elaborate urmare participărilor</w:t>
            </w:r>
          </w:p>
        </w:tc>
      </w:tr>
      <w:tr w:rsidR="002F23AD" w:rsidRPr="003F2471" w:rsidTr="002F23AD">
        <w:trPr>
          <w:trHeight w:val="153"/>
        </w:trPr>
        <w:tc>
          <w:tcPr>
            <w:tcW w:w="536" w:type="dxa"/>
            <w:gridSpan w:val="2"/>
            <w:vMerge/>
            <w:shd w:val="clear" w:color="auto" w:fill="C5E0B3" w:themeFill="accent6" w:themeFillTint="66"/>
          </w:tcPr>
          <w:p w:rsidR="002F23AD" w:rsidRPr="003F2471" w:rsidRDefault="002F23AD" w:rsidP="002F23AD">
            <w:pPr>
              <w:jc w:val="center"/>
              <w:rPr>
                <w:rFonts w:ascii="Times New Roman" w:hAnsi="Times New Roman" w:cs="Times New Roman"/>
                <w:sz w:val="20"/>
                <w:szCs w:val="20"/>
                <w:lang w:val="en-US"/>
              </w:rPr>
            </w:pPr>
          </w:p>
        </w:tc>
        <w:tc>
          <w:tcPr>
            <w:tcW w:w="4142" w:type="dxa"/>
            <w:vMerge/>
          </w:tcPr>
          <w:p w:rsidR="002F23AD" w:rsidRPr="00084CEC" w:rsidRDefault="002F23AD" w:rsidP="002F23AD">
            <w:pPr>
              <w:ind w:right="141"/>
              <w:jc w:val="both"/>
              <w:rPr>
                <w:rFonts w:ascii="Times New Roman" w:hAnsi="Times New Roman" w:cs="Times New Roman"/>
                <w:sz w:val="20"/>
                <w:szCs w:val="20"/>
                <w:highlight w:val="yellow"/>
                <w:lang w:val="en-US"/>
              </w:rPr>
            </w:pPr>
          </w:p>
        </w:tc>
        <w:tc>
          <w:tcPr>
            <w:tcW w:w="3826" w:type="dxa"/>
          </w:tcPr>
          <w:p w:rsidR="002F23AD" w:rsidRPr="003F2471" w:rsidRDefault="002F23AD" w:rsidP="002F23AD">
            <w:pPr>
              <w:rPr>
                <w:rFonts w:ascii="Times New Roman" w:hAnsi="Times New Roman" w:cs="Times New Roman"/>
                <w:sz w:val="20"/>
                <w:szCs w:val="20"/>
                <w:lang w:val="en-US"/>
              </w:rPr>
            </w:pPr>
            <w:r>
              <w:rPr>
                <w:rFonts w:ascii="Times New Roman" w:hAnsi="Times New Roman" w:cs="Times New Roman"/>
                <w:sz w:val="20"/>
                <w:szCs w:val="20"/>
                <w:lang w:val="en-US"/>
              </w:rPr>
              <w:t>Adoptarea și implementarea ghidurilor și normelor organizațiilor internaționale de metrologie</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2018</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INM</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3F2471" w:rsidRDefault="002F23AD" w:rsidP="002F23AD">
            <w:pPr>
              <w:jc w:val="center"/>
              <w:rPr>
                <w:rFonts w:ascii="Times New Roman" w:hAnsi="Times New Roman" w:cs="Times New Roman"/>
                <w:sz w:val="20"/>
                <w:szCs w:val="20"/>
                <w:lang w:val="en-US"/>
              </w:rPr>
            </w:pPr>
            <w:r w:rsidRPr="00BC709D">
              <w:rPr>
                <w:rFonts w:ascii="Times New Roman" w:hAnsi="Times New Roman" w:cs="Times New Roman"/>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Nr. ghidurilor editate și distribuite</w:t>
            </w:r>
          </w:p>
        </w:tc>
      </w:tr>
      <w:tr w:rsidR="002F23AD" w:rsidRPr="003F2471" w:rsidTr="002F23AD">
        <w:trPr>
          <w:trHeight w:val="153"/>
        </w:trPr>
        <w:tc>
          <w:tcPr>
            <w:tcW w:w="14177" w:type="dxa"/>
            <w:gridSpan w:val="9"/>
            <w:shd w:val="clear" w:color="auto" w:fill="FFFF00"/>
          </w:tcPr>
          <w:p w:rsidR="002F23AD" w:rsidRPr="00D152F1" w:rsidRDefault="002F23AD" w:rsidP="002F23AD">
            <w:pPr>
              <w:rPr>
                <w:rFonts w:ascii="Times New Roman" w:hAnsi="Times New Roman" w:cs="Times New Roman"/>
                <w:b/>
                <w:sz w:val="20"/>
                <w:szCs w:val="20"/>
                <w:lang w:val="en-US"/>
              </w:rPr>
            </w:pPr>
            <w:r>
              <w:rPr>
                <w:rFonts w:ascii="Times New Roman" w:hAnsi="Times New Roman" w:cs="Times New Roman"/>
                <w:b/>
                <w:sz w:val="20"/>
                <w:szCs w:val="20"/>
                <w:lang w:val="en-US"/>
              </w:rPr>
              <w:t xml:space="preserve">V. NEGOCIEREA ȘI SEMNAREA </w:t>
            </w:r>
            <w:r w:rsidR="00B40097">
              <w:rPr>
                <w:rFonts w:ascii="Times New Roman" w:hAnsi="Times New Roman" w:cs="Times New Roman"/>
                <w:b/>
                <w:sz w:val="20"/>
                <w:szCs w:val="20"/>
                <w:lang w:val="en-US"/>
              </w:rPr>
              <w:t>AECA</w:t>
            </w:r>
          </w:p>
        </w:tc>
      </w:tr>
      <w:tr w:rsidR="002F23AD" w:rsidRPr="003F2471" w:rsidTr="002F23AD">
        <w:trPr>
          <w:trHeight w:val="153"/>
        </w:trPr>
        <w:tc>
          <w:tcPr>
            <w:tcW w:w="536" w:type="dxa"/>
            <w:gridSpan w:val="2"/>
            <w:vMerge w:val="restart"/>
            <w:shd w:val="clear" w:color="auto" w:fill="FFFF00"/>
          </w:tcPr>
          <w:p w:rsidR="002F23AD" w:rsidRPr="004162AA" w:rsidRDefault="002F23AD" w:rsidP="002F23AD">
            <w:pPr>
              <w:jc w:val="center"/>
              <w:rPr>
                <w:rFonts w:ascii="Times New Roman" w:hAnsi="Times New Roman" w:cs="Times New Roman"/>
                <w:b/>
                <w:sz w:val="20"/>
                <w:szCs w:val="20"/>
                <w:lang w:val="en-GB"/>
              </w:rPr>
            </w:pPr>
            <w:r>
              <w:rPr>
                <w:rFonts w:ascii="Times New Roman" w:hAnsi="Times New Roman" w:cs="Times New Roman"/>
                <w:b/>
                <w:sz w:val="20"/>
                <w:szCs w:val="20"/>
                <w:lang w:val="en-GB"/>
              </w:rPr>
              <w:t>32.</w:t>
            </w:r>
          </w:p>
        </w:tc>
        <w:tc>
          <w:tcPr>
            <w:tcW w:w="4142" w:type="dxa"/>
            <w:vMerge w:val="restart"/>
          </w:tcPr>
          <w:p w:rsidR="002F23AD" w:rsidRPr="003F2471" w:rsidRDefault="002F23AD" w:rsidP="002F23AD">
            <w:pPr>
              <w:ind w:right="141"/>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Îndeplinirea precondițiilor pentru semnarea </w:t>
            </w:r>
            <w:r w:rsidR="00B40097">
              <w:rPr>
                <w:rFonts w:ascii="Times New Roman" w:hAnsi="Times New Roman" w:cs="Times New Roman"/>
                <w:sz w:val="20"/>
                <w:szCs w:val="20"/>
                <w:lang w:val="ro-RO"/>
              </w:rPr>
              <w:t>AECA</w:t>
            </w:r>
            <w:r>
              <w:rPr>
                <w:rFonts w:ascii="Times New Roman" w:hAnsi="Times New Roman" w:cs="Times New Roman"/>
                <w:sz w:val="20"/>
                <w:szCs w:val="20"/>
                <w:lang w:val="ro-RO"/>
              </w:rPr>
              <w:t xml:space="preserve"> RM-UE privind domeniile selectate: </w:t>
            </w:r>
            <w:r>
              <w:rPr>
                <w:rFonts w:ascii="Times New Roman" w:hAnsi="Times New Roman" w:cs="Times New Roman"/>
                <w:sz w:val="20"/>
                <w:szCs w:val="20"/>
                <w:lang w:val="ro-RO"/>
              </w:rPr>
              <w:lastRenderedPageBreak/>
              <w:t>materiale de construcție, echipamente electrice de joasă tensiune, jucării.</w:t>
            </w:r>
          </w:p>
        </w:tc>
        <w:tc>
          <w:tcPr>
            <w:tcW w:w="3826" w:type="dxa"/>
          </w:tcPr>
          <w:p w:rsidR="002F23AD" w:rsidRPr="003F2471" w:rsidRDefault="002F23AD" w:rsidP="002F23AD">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Identificarea producătorilor și a produselor/conform categoriilor selectate/ </w:t>
            </w:r>
            <w:r>
              <w:rPr>
                <w:rFonts w:ascii="Times New Roman" w:hAnsi="Times New Roman" w:cs="Times New Roman"/>
                <w:sz w:val="20"/>
                <w:szCs w:val="20"/>
                <w:lang w:val="en-US"/>
              </w:rPr>
              <w:lastRenderedPageBreak/>
              <w:t>relevante pentru export</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Trim. IV, 2018</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MDRC</w:t>
            </w:r>
          </w:p>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lastRenderedPageBreak/>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lastRenderedPageBreak/>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3F2471" w:rsidRDefault="002F23AD" w:rsidP="002F23AD">
            <w:pPr>
              <w:jc w:val="center"/>
              <w:rPr>
                <w:rFonts w:ascii="Times New Roman" w:hAnsi="Times New Roman" w:cs="Times New Roman"/>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Sectoare selectate</w:t>
            </w:r>
          </w:p>
        </w:tc>
      </w:tr>
      <w:tr w:rsidR="002F23AD" w:rsidRPr="003F2471" w:rsidTr="002F23AD">
        <w:trPr>
          <w:trHeight w:val="153"/>
        </w:trPr>
        <w:tc>
          <w:tcPr>
            <w:tcW w:w="536" w:type="dxa"/>
            <w:gridSpan w:val="2"/>
            <w:vMerge/>
            <w:shd w:val="clear" w:color="auto" w:fill="FFFF00"/>
          </w:tcPr>
          <w:p w:rsidR="002F23AD" w:rsidRDefault="002F23AD" w:rsidP="002F23AD">
            <w:pPr>
              <w:jc w:val="center"/>
              <w:rPr>
                <w:rFonts w:ascii="Times New Roman" w:hAnsi="Times New Roman" w:cs="Times New Roman"/>
                <w:b/>
                <w:sz w:val="20"/>
                <w:szCs w:val="20"/>
              </w:rPr>
            </w:pPr>
          </w:p>
        </w:tc>
        <w:tc>
          <w:tcPr>
            <w:tcW w:w="4142" w:type="dxa"/>
            <w:vMerge/>
          </w:tcPr>
          <w:p w:rsidR="002F23AD" w:rsidRPr="003F2471" w:rsidRDefault="002F23AD" w:rsidP="002F23AD">
            <w:pPr>
              <w:ind w:right="141"/>
              <w:jc w:val="both"/>
              <w:rPr>
                <w:rFonts w:ascii="Times New Roman" w:hAnsi="Times New Roman" w:cs="Times New Roman"/>
                <w:sz w:val="20"/>
                <w:szCs w:val="20"/>
                <w:lang w:val="ro-RO"/>
              </w:rPr>
            </w:pPr>
          </w:p>
        </w:tc>
        <w:tc>
          <w:tcPr>
            <w:tcW w:w="3826" w:type="dxa"/>
          </w:tcPr>
          <w:p w:rsidR="002F23AD" w:rsidRPr="00BD7126" w:rsidRDefault="002F23AD" w:rsidP="002F23AD">
            <w:pPr>
              <w:jc w:val="both"/>
              <w:rPr>
                <w:rFonts w:ascii="Times New Roman" w:hAnsi="Times New Roman" w:cs="Times New Roman"/>
                <w:sz w:val="20"/>
                <w:szCs w:val="20"/>
                <w:lang w:val="ro-RO"/>
              </w:rPr>
            </w:pPr>
            <w:r w:rsidRPr="00BD7126">
              <w:rPr>
                <w:rFonts w:ascii="Times New Roman" w:hAnsi="Times New Roman" w:cs="Times New Roman"/>
                <w:sz w:val="20"/>
                <w:szCs w:val="20"/>
                <w:lang w:val="ro-RO"/>
              </w:rPr>
              <w:t xml:space="preserve">Depunerea solicitării în adresa Comisiei UE în vederea realizării evaluării gradului de corespundere a criteriilor necesare semnării </w:t>
            </w:r>
            <w:r w:rsidR="00B40097">
              <w:rPr>
                <w:rFonts w:ascii="Times New Roman" w:hAnsi="Times New Roman" w:cs="Times New Roman"/>
                <w:sz w:val="20"/>
                <w:szCs w:val="20"/>
                <w:lang w:val="ro-RO"/>
              </w:rPr>
              <w:t>AECA</w:t>
            </w:r>
            <w:r w:rsidRPr="00BD7126">
              <w:rPr>
                <w:rFonts w:ascii="Times New Roman" w:hAnsi="Times New Roman" w:cs="Times New Roman"/>
                <w:sz w:val="20"/>
                <w:szCs w:val="20"/>
                <w:lang w:val="ro-RO"/>
              </w:rPr>
              <w:t>: legislație, sistem infratructura calității, participarea și calitate de membru în cadrul organizațiilor europene din domeniul infrastructurii calității</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II, 2019</w:t>
            </w:r>
          </w:p>
        </w:tc>
        <w:tc>
          <w:tcPr>
            <w:tcW w:w="995" w:type="dxa"/>
            <w:gridSpan w:val="2"/>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ME</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B97FC0" w:rsidRDefault="002F23AD" w:rsidP="002F23AD">
            <w:pPr>
              <w:jc w:val="center"/>
              <w:rPr>
                <w:rFonts w:ascii="Times New Roman" w:hAnsi="Times New Roman" w:cs="Times New Roman"/>
                <w:b/>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Solicitare depusă</w:t>
            </w:r>
          </w:p>
        </w:tc>
      </w:tr>
      <w:tr w:rsidR="002F23AD" w:rsidRPr="003F2471" w:rsidTr="002F23AD">
        <w:trPr>
          <w:trHeight w:val="153"/>
        </w:trPr>
        <w:tc>
          <w:tcPr>
            <w:tcW w:w="536" w:type="dxa"/>
            <w:gridSpan w:val="2"/>
            <w:vMerge/>
            <w:shd w:val="clear" w:color="auto" w:fill="FFFF00"/>
          </w:tcPr>
          <w:p w:rsidR="002F23AD" w:rsidRDefault="002F23AD" w:rsidP="002F23AD">
            <w:pPr>
              <w:jc w:val="center"/>
              <w:rPr>
                <w:rFonts w:ascii="Times New Roman" w:hAnsi="Times New Roman" w:cs="Times New Roman"/>
                <w:b/>
                <w:sz w:val="20"/>
                <w:szCs w:val="20"/>
              </w:rPr>
            </w:pPr>
          </w:p>
        </w:tc>
        <w:tc>
          <w:tcPr>
            <w:tcW w:w="4142" w:type="dxa"/>
            <w:vMerge/>
          </w:tcPr>
          <w:p w:rsidR="002F23AD" w:rsidRDefault="002F23AD" w:rsidP="002F23AD">
            <w:pPr>
              <w:ind w:right="141"/>
              <w:jc w:val="both"/>
              <w:rPr>
                <w:rFonts w:ascii="Times New Roman" w:hAnsi="Times New Roman" w:cs="Times New Roman"/>
                <w:sz w:val="20"/>
                <w:szCs w:val="20"/>
                <w:lang w:val="ro-RO"/>
              </w:rPr>
            </w:pPr>
          </w:p>
        </w:tc>
        <w:tc>
          <w:tcPr>
            <w:tcW w:w="3826" w:type="dxa"/>
          </w:tcPr>
          <w:p w:rsidR="002F23AD" w:rsidRPr="003F2471" w:rsidRDefault="002F23AD" w:rsidP="002F23AD">
            <w:pPr>
              <w:jc w:val="both"/>
              <w:rPr>
                <w:rFonts w:ascii="Times New Roman" w:hAnsi="Times New Roman" w:cs="Times New Roman"/>
                <w:sz w:val="20"/>
                <w:szCs w:val="20"/>
                <w:lang w:val="en-US"/>
              </w:rPr>
            </w:pPr>
            <w:r w:rsidRPr="00BD7126">
              <w:rPr>
                <w:rFonts w:ascii="Times New Roman" w:hAnsi="Times New Roman" w:cs="Times New Roman"/>
                <w:sz w:val="20"/>
                <w:szCs w:val="20"/>
                <w:lang w:val="ro-RO"/>
              </w:rPr>
              <w:t xml:space="preserve">Realizarea auditului de către partea UE a corespunderii legislației, infrastructurii și standardelor sectoriale și orizontale a RM cu cele ale UE. </w:t>
            </w:r>
            <w:r>
              <w:rPr>
                <w:rFonts w:ascii="Times New Roman" w:hAnsi="Times New Roman" w:cs="Times New Roman"/>
                <w:sz w:val="20"/>
                <w:szCs w:val="20"/>
                <w:lang w:val="en-US"/>
              </w:rPr>
              <w:t>Înlăturarea, după caz, a deficiențelor depistate.</w:t>
            </w:r>
          </w:p>
        </w:tc>
        <w:tc>
          <w:tcPr>
            <w:tcW w:w="1418"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Trim. IV, 2020</w:t>
            </w:r>
          </w:p>
        </w:tc>
        <w:tc>
          <w:tcPr>
            <w:tcW w:w="995" w:type="dxa"/>
            <w:gridSpan w:val="2"/>
          </w:tcPr>
          <w:p w:rsidR="002F23AD"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ME</w:t>
            </w:r>
          </w:p>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MDRC</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p w:rsidR="002F23AD" w:rsidRPr="00B97FC0" w:rsidRDefault="002F23AD" w:rsidP="002F23AD">
            <w:pPr>
              <w:jc w:val="center"/>
              <w:rPr>
                <w:rFonts w:ascii="Times New Roman" w:hAnsi="Times New Roman" w:cs="Times New Roman"/>
                <w:b/>
                <w:sz w:val="20"/>
                <w:szCs w:val="20"/>
                <w:lang w:val="en-US"/>
              </w:rPr>
            </w:pP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Raport audit emis</w:t>
            </w:r>
          </w:p>
        </w:tc>
      </w:tr>
      <w:tr w:rsidR="002F23AD" w:rsidRPr="003F2471" w:rsidTr="002F23AD">
        <w:trPr>
          <w:trHeight w:val="153"/>
        </w:trPr>
        <w:tc>
          <w:tcPr>
            <w:tcW w:w="536" w:type="dxa"/>
            <w:gridSpan w:val="2"/>
            <w:shd w:val="clear" w:color="auto" w:fill="FFFF00"/>
          </w:tcPr>
          <w:p w:rsidR="002F23AD" w:rsidRDefault="002F23AD" w:rsidP="002F23AD">
            <w:pPr>
              <w:jc w:val="center"/>
              <w:rPr>
                <w:rFonts w:ascii="Times New Roman" w:hAnsi="Times New Roman" w:cs="Times New Roman"/>
                <w:b/>
                <w:sz w:val="20"/>
                <w:szCs w:val="20"/>
              </w:rPr>
            </w:pPr>
            <w:r>
              <w:rPr>
                <w:rFonts w:ascii="Times New Roman" w:hAnsi="Times New Roman" w:cs="Times New Roman"/>
                <w:b/>
                <w:sz w:val="20"/>
                <w:szCs w:val="20"/>
              </w:rPr>
              <w:t>33.</w:t>
            </w:r>
          </w:p>
        </w:tc>
        <w:tc>
          <w:tcPr>
            <w:tcW w:w="4142" w:type="dxa"/>
          </w:tcPr>
          <w:p w:rsidR="002F23AD" w:rsidRDefault="002F23AD" w:rsidP="002F23AD">
            <w:pPr>
              <w:ind w:right="141"/>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Negocierea cu Comisia Europeană/DG GROW a proiectului </w:t>
            </w:r>
            <w:r w:rsidR="00B40097">
              <w:rPr>
                <w:rFonts w:ascii="Times New Roman" w:hAnsi="Times New Roman" w:cs="Times New Roman"/>
                <w:sz w:val="20"/>
                <w:szCs w:val="20"/>
                <w:lang w:val="ro-RO"/>
              </w:rPr>
              <w:t>AECA</w:t>
            </w:r>
            <w:r>
              <w:rPr>
                <w:rFonts w:ascii="Times New Roman" w:hAnsi="Times New Roman" w:cs="Times New Roman"/>
                <w:sz w:val="20"/>
                <w:szCs w:val="20"/>
                <w:lang w:val="ro-RO"/>
              </w:rPr>
              <w:t xml:space="preserve"> pentru sectoarele materiale de conctrucții, echipamente electrice de joasă tensiune, jucării. </w:t>
            </w:r>
          </w:p>
        </w:tc>
        <w:tc>
          <w:tcPr>
            <w:tcW w:w="3826" w:type="dxa"/>
          </w:tcPr>
          <w:p w:rsidR="002F23AD" w:rsidRPr="007D35B2" w:rsidRDefault="002F23AD" w:rsidP="002F23AD">
            <w:pPr>
              <w:jc w:val="both"/>
              <w:rPr>
                <w:rFonts w:ascii="Times New Roman" w:hAnsi="Times New Roman" w:cs="Times New Roman"/>
                <w:sz w:val="20"/>
                <w:szCs w:val="20"/>
                <w:lang w:val="ro-RO"/>
              </w:rPr>
            </w:pPr>
            <w:r w:rsidRPr="007D35B2">
              <w:rPr>
                <w:rFonts w:ascii="Times New Roman" w:hAnsi="Times New Roman" w:cs="Times New Roman"/>
                <w:sz w:val="20"/>
                <w:szCs w:val="20"/>
                <w:lang w:val="ro-RO"/>
              </w:rPr>
              <w:t xml:space="preserve">Elaborarea proiectului Acordului </w:t>
            </w:r>
            <w:r w:rsidR="00B40097">
              <w:rPr>
                <w:rFonts w:ascii="Times New Roman" w:hAnsi="Times New Roman" w:cs="Times New Roman"/>
                <w:sz w:val="20"/>
                <w:szCs w:val="20"/>
                <w:lang w:val="ro-RO"/>
              </w:rPr>
              <w:t>AECA</w:t>
            </w:r>
            <w:r>
              <w:rPr>
                <w:rFonts w:ascii="Times New Roman" w:hAnsi="Times New Roman" w:cs="Times New Roman"/>
                <w:sz w:val="20"/>
                <w:szCs w:val="20"/>
                <w:lang w:val="ro-RO"/>
              </w:rPr>
              <w:t xml:space="preserve"> și consultarea acestuia cu partea UE</w:t>
            </w:r>
          </w:p>
        </w:tc>
        <w:tc>
          <w:tcPr>
            <w:tcW w:w="1418" w:type="dxa"/>
          </w:tcPr>
          <w:p w:rsidR="002F23AD" w:rsidRPr="007D35B2"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Trim. II, 2021</w:t>
            </w:r>
          </w:p>
        </w:tc>
        <w:tc>
          <w:tcPr>
            <w:tcW w:w="995" w:type="dxa"/>
            <w:gridSpan w:val="2"/>
          </w:tcPr>
          <w:p w:rsidR="002F23AD"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ME</w:t>
            </w:r>
          </w:p>
          <w:p w:rsidR="002F23AD" w:rsidRPr="007D35B2"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MDRC</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sz w:val="20"/>
                <w:szCs w:val="20"/>
                <w:lang w:val="fr-FR"/>
              </w:rPr>
            </w:pPr>
            <w:r w:rsidRPr="00BD7126">
              <w:rPr>
                <w:rFonts w:ascii="Times New Roman" w:hAnsi="Times New Roman" w:cs="Times New Roman"/>
                <w:sz w:val="20"/>
                <w:szCs w:val="20"/>
                <w:lang w:val="fr-FR"/>
              </w:rPr>
              <w:t>x</w:t>
            </w: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162AE9"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2F23AD" w:rsidRPr="00B97FC0" w:rsidRDefault="002F23AD" w:rsidP="002F23AD">
            <w:pPr>
              <w:jc w:val="center"/>
              <w:rPr>
                <w:rFonts w:ascii="Times New Roman" w:hAnsi="Times New Roman" w:cs="Times New Roman"/>
                <w:b/>
                <w:sz w:val="20"/>
                <w:szCs w:val="20"/>
                <w:lang w:val="en-US"/>
              </w:rPr>
            </w:pPr>
            <w:r w:rsidRPr="00B97FC0">
              <w:rPr>
                <w:rFonts w:ascii="Times New Roman" w:hAnsi="Times New Roman" w:cs="Times New Roman"/>
                <w:b/>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Proiect elaborat</w:t>
            </w:r>
          </w:p>
        </w:tc>
      </w:tr>
      <w:tr w:rsidR="002F23AD" w:rsidRPr="003F2471" w:rsidTr="002F23AD">
        <w:trPr>
          <w:trHeight w:val="153"/>
        </w:trPr>
        <w:tc>
          <w:tcPr>
            <w:tcW w:w="536" w:type="dxa"/>
            <w:gridSpan w:val="2"/>
            <w:vMerge w:val="restart"/>
            <w:shd w:val="clear" w:color="auto" w:fill="FFFF00"/>
          </w:tcPr>
          <w:p w:rsidR="002F23AD" w:rsidRDefault="002F23AD" w:rsidP="002F23AD">
            <w:pPr>
              <w:jc w:val="center"/>
              <w:rPr>
                <w:rFonts w:ascii="Times New Roman" w:hAnsi="Times New Roman" w:cs="Times New Roman"/>
                <w:b/>
                <w:sz w:val="20"/>
                <w:szCs w:val="20"/>
              </w:rPr>
            </w:pPr>
            <w:r>
              <w:rPr>
                <w:rFonts w:ascii="Times New Roman" w:hAnsi="Times New Roman" w:cs="Times New Roman"/>
                <w:b/>
                <w:sz w:val="20"/>
                <w:szCs w:val="20"/>
              </w:rPr>
              <w:t xml:space="preserve">34. </w:t>
            </w:r>
          </w:p>
        </w:tc>
        <w:tc>
          <w:tcPr>
            <w:tcW w:w="4142" w:type="dxa"/>
            <w:vMerge w:val="restart"/>
          </w:tcPr>
          <w:p w:rsidR="002F23AD" w:rsidRDefault="002F23AD" w:rsidP="002F23AD">
            <w:pPr>
              <w:ind w:right="141"/>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Semnarea </w:t>
            </w:r>
            <w:r w:rsidR="00B40097">
              <w:rPr>
                <w:rFonts w:ascii="Times New Roman" w:hAnsi="Times New Roman" w:cs="Times New Roman"/>
                <w:sz w:val="20"/>
                <w:szCs w:val="20"/>
                <w:lang w:val="ro-RO"/>
              </w:rPr>
              <w:t>AECA</w:t>
            </w:r>
            <w:r>
              <w:rPr>
                <w:rFonts w:ascii="Times New Roman" w:hAnsi="Times New Roman" w:cs="Times New Roman"/>
                <w:sz w:val="20"/>
                <w:szCs w:val="20"/>
                <w:lang w:val="ro-RO"/>
              </w:rPr>
              <w:t xml:space="preserve"> RM-UE și includerea acestuia ca Protocol la Acordul de Asociere RM-UE. </w:t>
            </w:r>
          </w:p>
        </w:tc>
        <w:tc>
          <w:tcPr>
            <w:tcW w:w="3826" w:type="dxa"/>
          </w:tcPr>
          <w:p w:rsidR="002F23AD" w:rsidRPr="007D35B2" w:rsidRDefault="002F23AD" w:rsidP="002F23AD">
            <w:pPr>
              <w:rPr>
                <w:rFonts w:ascii="Times New Roman" w:hAnsi="Times New Roman" w:cs="Times New Roman"/>
                <w:sz w:val="20"/>
                <w:szCs w:val="20"/>
                <w:lang w:val="ro-RO"/>
              </w:rPr>
            </w:pPr>
            <w:r>
              <w:rPr>
                <w:rFonts w:ascii="Times New Roman" w:hAnsi="Times New Roman" w:cs="Times New Roman"/>
                <w:sz w:val="20"/>
                <w:szCs w:val="20"/>
                <w:lang w:val="ro-RO"/>
              </w:rPr>
              <w:t>Elaborarea și</w:t>
            </w:r>
            <w:r w:rsidRPr="007D35B2">
              <w:rPr>
                <w:rFonts w:ascii="Times New Roman" w:hAnsi="Times New Roman" w:cs="Times New Roman"/>
                <w:sz w:val="20"/>
                <w:szCs w:val="20"/>
                <w:lang w:val="ro-RO"/>
              </w:rPr>
              <w:t xml:space="preserve"> aprobarea Decretului Președintelui RM pentru aprobarea ințierii negocierilor și aproba</w:t>
            </w:r>
            <w:r>
              <w:rPr>
                <w:rFonts w:ascii="Times New Roman" w:hAnsi="Times New Roman" w:cs="Times New Roman"/>
                <w:sz w:val="20"/>
                <w:szCs w:val="20"/>
                <w:lang w:val="ro-RO"/>
              </w:rPr>
              <w:t xml:space="preserve">rea semnării </w:t>
            </w:r>
            <w:r w:rsidR="00B40097">
              <w:rPr>
                <w:rFonts w:ascii="Times New Roman" w:hAnsi="Times New Roman" w:cs="Times New Roman"/>
                <w:sz w:val="20"/>
                <w:szCs w:val="20"/>
                <w:lang w:val="ro-RO"/>
              </w:rPr>
              <w:t>AECA</w:t>
            </w:r>
            <w:r>
              <w:rPr>
                <w:rFonts w:ascii="Times New Roman" w:hAnsi="Times New Roman" w:cs="Times New Roman"/>
                <w:sz w:val="20"/>
                <w:szCs w:val="20"/>
                <w:lang w:val="ro-RO"/>
              </w:rPr>
              <w:t xml:space="preserve"> RM-UE</w:t>
            </w:r>
          </w:p>
        </w:tc>
        <w:tc>
          <w:tcPr>
            <w:tcW w:w="1418" w:type="dxa"/>
          </w:tcPr>
          <w:p w:rsidR="002F23AD" w:rsidRPr="007D35B2"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Trim. IV, 2021</w:t>
            </w:r>
          </w:p>
        </w:tc>
        <w:tc>
          <w:tcPr>
            <w:tcW w:w="995" w:type="dxa"/>
            <w:gridSpan w:val="2"/>
          </w:tcPr>
          <w:p w:rsidR="002F23AD"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ME</w:t>
            </w:r>
          </w:p>
          <w:p w:rsidR="002F23AD" w:rsidRPr="007D35B2"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(DCFTA)</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x</w:t>
            </w: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b/>
                <w:sz w:val="20"/>
                <w:szCs w:val="20"/>
                <w:lang w:val="fr-FR"/>
              </w:rPr>
            </w:pPr>
          </w:p>
          <w:p w:rsidR="002F23AD" w:rsidRPr="00B97FC0" w:rsidRDefault="002F23AD" w:rsidP="002F23AD">
            <w:pPr>
              <w:jc w:val="center"/>
              <w:rPr>
                <w:rFonts w:ascii="Times New Roman" w:hAnsi="Times New Roman" w:cs="Times New Roman"/>
                <w:b/>
                <w:sz w:val="20"/>
                <w:szCs w:val="20"/>
                <w:lang w:val="en-US"/>
              </w:rPr>
            </w:pPr>
            <w:r w:rsidRPr="00DC76A8">
              <w:rPr>
                <w:rFonts w:ascii="Times New Roman" w:hAnsi="Times New Roman" w:cs="Times New Roman"/>
                <w:b/>
                <w:sz w:val="20"/>
                <w:szCs w:val="20"/>
                <w:lang w:val="en-US"/>
              </w:rPr>
              <w:t>Alte surse</w:t>
            </w:r>
          </w:p>
        </w:tc>
        <w:tc>
          <w:tcPr>
            <w:tcW w:w="1275" w:type="dxa"/>
          </w:tcPr>
          <w:p w:rsidR="002F23AD" w:rsidRPr="003F2471" w:rsidRDefault="002F23AD"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Decret publicat</w:t>
            </w:r>
          </w:p>
        </w:tc>
      </w:tr>
      <w:tr w:rsidR="002F23AD" w:rsidRPr="003F2471" w:rsidTr="002F23AD">
        <w:trPr>
          <w:trHeight w:val="153"/>
        </w:trPr>
        <w:tc>
          <w:tcPr>
            <w:tcW w:w="536" w:type="dxa"/>
            <w:gridSpan w:val="2"/>
            <w:vMerge/>
            <w:shd w:val="clear" w:color="auto" w:fill="FFFF00"/>
          </w:tcPr>
          <w:p w:rsidR="002F23AD" w:rsidRDefault="002F23AD" w:rsidP="002F23AD">
            <w:pPr>
              <w:jc w:val="center"/>
              <w:rPr>
                <w:rFonts w:ascii="Times New Roman" w:hAnsi="Times New Roman" w:cs="Times New Roman"/>
                <w:b/>
                <w:sz w:val="20"/>
                <w:szCs w:val="20"/>
              </w:rPr>
            </w:pPr>
          </w:p>
        </w:tc>
        <w:tc>
          <w:tcPr>
            <w:tcW w:w="4142" w:type="dxa"/>
            <w:vMerge/>
          </w:tcPr>
          <w:p w:rsidR="002F23AD" w:rsidRDefault="002F23AD" w:rsidP="002F23AD">
            <w:pPr>
              <w:ind w:right="141"/>
              <w:jc w:val="both"/>
              <w:rPr>
                <w:rFonts w:ascii="Times New Roman" w:hAnsi="Times New Roman" w:cs="Times New Roman"/>
                <w:sz w:val="20"/>
                <w:szCs w:val="20"/>
                <w:lang w:val="ro-RO"/>
              </w:rPr>
            </w:pPr>
          </w:p>
        </w:tc>
        <w:tc>
          <w:tcPr>
            <w:tcW w:w="3826" w:type="dxa"/>
          </w:tcPr>
          <w:p w:rsidR="002F23AD" w:rsidRDefault="002F23AD" w:rsidP="002F23AD">
            <w:pPr>
              <w:rPr>
                <w:rFonts w:ascii="Times New Roman" w:hAnsi="Times New Roman" w:cs="Times New Roman"/>
                <w:sz w:val="20"/>
                <w:szCs w:val="20"/>
                <w:lang w:val="ro-RO"/>
              </w:rPr>
            </w:pPr>
            <w:r>
              <w:rPr>
                <w:rFonts w:ascii="Times New Roman" w:hAnsi="Times New Roman" w:cs="Times New Roman"/>
                <w:sz w:val="20"/>
                <w:szCs w:val="20"/>
                <w:lang w:val="ro-RO"/>
              </w:rPr>
              <w:t xml:space="preserve">Semnarea </w:t>
            </w:r>
            <w:r w:rsidR="00B40097">
              <w:rPr>
                <w:rFonts w:ascii="Times New Roman" w:hAnsi="Times New Roman" w:cs="Times New Roman"/>
                <w:sz w:val="20"/>
                <w:szCs w:val="20"/>
                <w:lang w:val="ro-RO"/>
              </w:rPr>
              <w:t>AECA</w:t>
            </w:r>
            <w:r>
              <w:rPr>
                <w:rFonts w:ascii="Times New Roman" w:hAnsi="Times New Roman" w:cs="Times New Roman"/>
                <w:sz w:val="20"/>
                <w:szCs w:val="20"/>
                <w:lang w:val="ro-RO"/>
              </w:rPr>
              <w:t xml:space="preserve"> RM-UE </w:t>
            </w:r>
            <w:r w:rsidRPr="00DC76A8">
              <w:rPr>
                <w:rFonts w:ascii="Times New Roman" w:hAnsi="Times New Roman" w:cs="Times New Roman"/>
                <w:sz w:val="20"/>
                <w:szCs w:val="20"/>
                <w:lang w:val="ro-RO"/>
              </w:rPr>
              <w:t>includerea acestuia ca Protocol la Acordul de Asociere RM-UE</w:t>
            </w:r>
          </w:p>
        </w:tc>
        <w:tc>
          <w:tcPr>
            <w:tcW w:w="1418" w:type="dxa"/>
          </w:tcPr>
          <w:p w:rsidR="002F23AD" w:rsidRPr="007D35B2" w:rsidRDefault="002F23AD" w:rsidP="002F23AD">
            <w:pPr>
              <w:jc w:val="center"/>
              <w:rPr>
                <w:rFonts w:ascii="Times New Roman" w:hAnsi="Times New Roman" w:cs="Times New Roman"/>
                <w:sz w:val="20"/>
                <w:szCs w:val="20"/>
                <w:lang w:val="ro-RO"/>
              </w:rPr>
            </w:pPr>
            <w:r>
              <w:rPr>
                <w:rFonts w:ascii="Times New Roman" w:hAnsi="Times New Roman" w:cs="Times New Roman"/>
                <w:sz w:val="20"/>
                <w:szCs w:val="20"/>
                <w:lang w:val="ro-RO"/>
              </w:rPr>
              <w:t>Trim. IV, 2022</w:t>
            </w:r>
          </w:p>
        </w:tc>
        <w:tc>
          <w:tcPr>
            <w:tcW w:w="995" w:type="dxa"/>
            <w:gridSpan w:val="2"/>
          </w:tcPr>
          <w:p w:rsidR="002F23AD" w:rsidRPr="00DC76A8" w:rsidRDefault="002F23AD" w:rsidP="002F23AD">
            <w:pPr>
              <w:jc w:val="center"/>
              <w:rPr>
                <w:rFonts w:ascii="Times New Roman" w:hAnsi="Times New Roman" w:cs="Times New Roman"/>
                <w:sz w:val="20"/>
                <w:szCs w:val="20"/>
                <w:lang w:val="ro-RO"/>
              </w:rPr>
            </w:pPr>
            <w:r w:rsidRPr="00DC76A8">
              <w:rPr>
                <w:rFonts w:ascii="Times New Roman" w:hAnsi="Times New Roman" w:cs="Times New Roman"/>
                <w:sz w:val="20"/>
                <w:szCs w:val="20"/>
                <w:lang w:val="ro-RO"/>
              </w:rPr>
              <w:t>ME</w:t>
            </w:r>
          </w:p>
          <w:p w:rsidR="002F23AD" w:rsidRDefault="002F23AD" w:rsidP="002F23AD">
            <w:pPr>
              <w:jc w:val="center"/>
              <w:rPr>
                <w:rFonts w:ascii="Times New Roman" w:hAnsi="Times New Roman" w:cs="Times New Roman"/>
                <w:sz w:val="20"/>
                <w:szCs w:val="20"/>
                <w:lang w:val="ro-RO"/>
              </w:rPr>
            </w:pPr>
            <w:r w:rsidRPr="00DC76A8">
              <w:rPr>
                <w:rFonts w:ascii="Times New Roman" w:hAnsi="Times New Roman" w:cs="Times New Roman"/>
                <w:sz w:val="20"/>
                <w:szCs w:val="20"/>
                <w:lang w:val="ro-RO"/>
              </w:rPr>
              <w:t>(DCFTA)</w:t>
            </w:r>
          </w:p>
        </w:tc>
        <w:tc>
          <w:tcPr>
            <w:tcW w:w="1985" w:type="dxa"/>
          </w:tcPr>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Bugetul de stat</w:t>
            </w: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x</w:t>
            </w:r>
          </w:p>
          <w:p w:rsidR="002F23AD" w:rsidRPr="00BD7126" w:rsidRDefault="002F23AD" w:rsidP="002F23AD">
            <w:pPr>
              <w:jc w:val="center"/>
              <w:rPr>
                <w:rFonts w:ascii="Times New Roman" w:hAnsi="Times New Roman" w:cs="Times New Roman"/>
                <w:b/>
                <w:sz w:val="20"/>
                <w:szCs w:val="20"/>
                <w:lang w:val="fr-FR"/>
              </w:rPr>
            </w:pPr>
            <w:r w:rsidRPr="00BD7126">
              <w:rPr>
                <w:rFonts w:ascii="Times New Roman" w:hAnsi="Times New Roman" w:cs="Times New Roman"/>
                <w:b/>
                <w:sz w:val="20"/>
                <w:szCs w:val="20"/>
                <w:lang w:val="fr-FR"/>
              </w:rPr>
              <w:t>Asistență externă</w:t>
            </w:r>
          </w:p>
          <w:p w:rsidR="002F23AD" w:rsidRPr="00BD7126" w:rsidRDefault="002F23AD" w:rsidP="002F23AD">
            <w:pPr>
              <w:jc w:val="center"/>
              <w:rPr>
                <w:rFonts w:ascii="Times New Roman" w:hAnsi="Times New Roman" w:cs="Times New Roman"/>
                <w:b/>
                <w:sz w:val="20"/>
                <w:szCs w:val="20"/>
                <w:lang w:val="fr-FR"/>
              </w:rPr>
            </w:pPr>
          </w:p>
          <w:p w:rsidR="002F23AD" w:rsidRPr="00DC76A8" w:rsidRDefault="002F23AD" w:rsidP="002F23AD">
            <w:pPr>
              <w:jc w:val="center"/>
              <w:rPr>
                <w:rFonts w:ascii="Times New Roman" w:hAnsi="Times New Roman" w:cs="Times New Roman"/>
                <w:b/>
                <w:sz w:val="20"/>
                <w:szCs w:val="20"/>
                <w:lang w:val="en-US"/>
              </w:rPr>
            </w:pPr>
            <w:r w:rsidRPr="00DC76A8">
              <w:rPr>
                <w:rFonts w:ascii="Times New Roman" w:hAnsi="Times New Roman" w:cs="Times New Roman"/>
                <w:b/>
                <w:sz w:val="20"/>
                <w:szCs w:val="20"/>
                <w:lang w:val="en-US"/>
              </w:rPr>
              <w:t>Alte surse</w:t>
            </w:r>
          </w:p>
        </w:tc>
        <w:tc>
          <w:tcPr>
            <w:tcW w:w="1275" w:type="dxa"/>
          </w:tcPr>
          <w:p w:rsidR="002F23AD" w:rsidRDefault="00B40097" w:rsidP="002F23AD">
            <w:pPr>
              <w:jc w:val="center"/>
              <w:rPr>
                <w:rFonts w:ascii="Times New Roman" w:hAnsi="Times New Roman" w:cs="Times New Roman"/>
                <w:sz w:val="20"/>
                <w:szCs w:val="20"/>
                <w:lang w:val="en-US"/>
              </w:rPr>
            </w:pPr>
            <w:r>
              <w:rPr>
                <w:rFonts w:ascii="Times New Roman" w:hAnsi="Times New Roman" w:cs="Times New Roman"/>
                <w:sz w:val="20"/>
                <w:szCs w:val="20"/>
                <w:lang w:val="en-US"/>
              </w:rPr>
              <w:t>AECA</w:t>
            </w:r>
            <w:r w:rsidR="002F23AD">
              <w:rPr>
                <w:rFonts w:ascii="Times New Roman" w:hAnsi="Times New Roman" w:cs="Times New Roman"/>
                <w:sz w:val="20"/>
                <w:szCs w:val="20"/>
                <w:lang w:val="en-US"/>
              </w:rPr>
              <w:t xml:space="preserve"> RM-UE semnat</w:t>
            </w:r>
          </w:p>
        </w:tc>
      </w:tr>
      <w:bookmarkEnd w:id="57"/>
    </w:tbl>
    <w:p w:rsidR="002F23AD" w:rsidRPr="003F2471" w:rsidRDefault="002F23AD" w:rsidP="002F23AD">
      <w:pPr>
        <w:rPr>
          <w:rFonts w:ascii="Times New Roman" w:hAnsi="Times New Roman" w:cs="Times New Roman"/>
          <w:sz w:val="20"/>
          <w:szCs w:val="20"/>
          <w:lang w:val="ro-RO"/>
        </w:rPr>
      </w:pPr>
    </w:p>
    <w:sectPr w:rsidR="002F23AD" w:rsidRPr="003F2471" w:rsidSect="002E02C6">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00" w:rsidRDefault="00596000" w:rsidP="002E02C6">
      <w:pPr>
        <w:spacing w:after="0" w:line="240" w:lineRule="auto"/>
      </w:pPr>
      <w:r>
        <w:separator/>
      </w:r>
    </w:p>
  </w:endnote>
  <w:endnote w:type="continuationSeparator" w:id="0">
    <w:p w:rsidR="00596000" w:rsidRDefault="00596000" w:rsidP="002E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48343"/>
      <w:docPartObj>
        <w:docPartGallery w:val="Page Numbers (Bottom of Page)"/>
        <w:docPartUnique/>
      </w:docPartObj>
    </w:sdtPr>
    <w:sdtEndPr/>
    <w:sdtContent>
      <w:p w:rsidR="00C73139" w:rsidRDefault="00C73139">
        <w:pPr>
          <w:pStyle w:val="Footer"/>
          <w:jc w:val="right"/>
        </w:pPr>
        <w:r>
          <w:fldChar w:fldCharType="begin"/>
        </w:r>
        <w:r>
          <w:instrText>PAGE   \* MERGEFORMAT</w:instrText>
        </w:r>
        <w:r>
          <w:fldChar w:fldCharType="separate"/>
        </w:r>
        <w:r w:rsidR="00A67EDE">
          <w:rPr>
            <w:noProof/>
          </w:rPr>
          <w:t>50</w:t>
        </w:r>
        <w:r>
          <w:fldChar w:fldCharType="end"/>
        </w:r>
      </w:p>
    </w:sdtContent>
  </w:sdt>
  <w:p w:rsidR="00C73139" w:rsidRDefault="00C73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154771"/>
      <w:docPartObj>
        <w:docPartGallery w:val="Page Numbers (Bottom of Page)"/>
        <w:docPartUnique/>
      </w:docPartObj>
    </w:sdtPr>
    <w:sdtEndPr/>
    <w:sdtContent>
      <w:p w:rsidR="00C73139" w:rsidRDefault="00C73139">
        <w:pPr>
          <w:pStyle w:val="Footer"/>
          <w:jc w:val="right"/>
        </w:pPr>
        <w:r>
          <w:fldChar w:fldCharType="begin"/>
        </w:r>
        <w:r>
          <w:instrText>PAGE   \* MERGEFORMAT</w:instrText>
        </w:r>
        <w:r>
          <w:fldChar w:fldCharType="separate"/>
        </w:r>
        <w:r w:rsidR="00A67EDE">
          <w:rPr>
            <w:noProof/>
          </w:rPr>
          <w:t>32</w:t>
        </w:r>
        <w:r>
          <w:fldChar w:fldCharType="end"/>
        </w:r>
      </w:p>
    </w:sdtContent>
  </w:sdt>
  <w:p w:rsidR="00C73139" w:rsidRDefault="00C7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00" w:rsidRDefault="00596000" w:rsidP="002E02C6">
      <w:pPr>
        <w:spacing w:after="0" w:line="240" w:lineRule="auto"/>
      </w:pPr>
      <w:r>
        <w:separator/>
      </w:r>
    </w:p>
  </w:footnote>
  <w:footnote w:type="continuationSeparator" w:id="0">
    <w:p w:rsidR="00596000" w:rsidRDefault="00596000" w:rsidP="002E02C6">
      <w:pPr>
        <w:spacing w:after="0" w:line="240" w:lineRule="auto"/>
      </w:pPr>
      <w:r>
        <w:continuationSeparator/>
      </w:r>
    </w:p>
  </w:footnote>
  <w:footnote w:id="1">
    <w:p w:rsidR="00C73139" w:rsidRPr="00053A7E" w:rsidRDefault="00C73139" w:rsidP="002E02C6">
      <w:pPr>
        <w:pStyle w:val="FootnoteText"/>
        <w:rPr>
          <w:lang w:val="fr-FR"/>
        </w:rPr>
      </w:pPr>
      <w:r>
        <w:rPr>
          <w:rStyle w:val="FootnoteReference"/>
        </w:rPr>
        <w:footnoteRef/>
      </w:r>
      <w:r w:rsidRPr="00053A7E">
        <w:rPr>
          <w:lang w:val="fr-FR"/>
        </w:rPr>
        <w:t xml:space="preserve"> Directoratul General al CE în funcție de sector.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FA4"/>
    <w:multiLevelType w:val="multilevel"/>
    <w:tmpl w:val="EB3E2A54"/>
    <w:lvl w:ilvl="0">
      <w:start w:val="1"/>
      <w:numFmt w:val="decimal"/>
      <w:lvlText w:val="%1."/>
      <w:lvlJc w:val="left"/>
      <w:pPr>
        <w:ind w:left="1778" w:hanging="360"/>
      </w:p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865A18"/>
    <w:multiLevelType w:val="hybridMultilevel"/>
    <w:tmpl w:val="C60E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570A2"/>
    <w:multiLevelType w:val="hybridMultilevel"/>
    <w:tmpl w:val="F936348A"/>
    <w:lvl w:ilvl="0" w:tplc="0406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A781C"/>
    <w:multiLevelType w:val="hybridMultilevel"/>
    <w:tmpl w:val="C8CE36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F20577"/>
    <w:multiLevelType w:val="hybridMultilevel"/>
    <w:tmpl w:val="E34EA986"/>
    <w:lvl w:ilvl="0" w:tplc="428A3ACA">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F32438D2">
      <w:start w:val="1"/>
      <w:numFmt w:val="lowerRoman"/>
      <w:lvlText w:val="%3."/>
      <w:lvlJc w:val="right"/>
      <w:pPr>
        <w:ind w:left="2160" w:hanging="180"/>
      </w:pPr>
      <w:rPr>
        <w:lang w:val="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2C33"/>
    <w:multiLevelType w:val="hybridMultilevel"/>
    <w:tmpl w:val="F28227DE"/>
    <w:lvl w:ilvl="0" w:tplc="DBFE625C">
      <w:start w:val="1"/>
      <w:numFmt w:val="decimal"/>
      <w:lvlText w:val="%1)"/>
      <w:lvlJc w:val="left"/>
      <w:pPr>
        <w:ind w:left="720" w:hanging="360"/>
      </w:pPr>
      <w:rPr>
        <w:rFonts w:ascii="Times New Roman" w:hAnsi="Times New Roman" w:cs="Times New Roman" w:hint="default"/>
        <w:sz w:val="26"/>
        <w:szCs w:val="26"/>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47B76C0"/>
    <w:multiLevelType w:val="hybridMultilevel"/>
    <w:tmpl w:val="409C1DB8"/>
    <w:lvl w:ilvl="0" w:tplc="FE26BC0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0E69A8"/>
    <w:multiLevelType w:val="hybridMultilevel"/>
    <w:tmpl w:val="4028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95358"/>
    <w:multiLevelType w:val="hybridMultilevel"/>
    <w:tmpl w:val="E280C96C"/>
    <w:lvl w:ilvl="0" w:tplc="969ED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5C5825"/>
    <w:multiLevelType w:val="hybridMultilevel"/>
    <w:tmpl w:val="9C1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46814"/>
    <w:multiLevelType w:val="multilevel"/>
    <w:tmpl w:val="17C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56318"/>
    <w:multiLevelType w:val="hybridMultilevel"/>
    <w:tmpl w:val="95905C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0C18C1"/>
    <w:multiLevelType w:val="hybridMultilevel"/>
    <w:tmpl w:val="BB5AFE5A"/>
    <w:lvl w:ilvl="0" w:tplc="0406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3F079F"/>
    <w:multiLevelType w:val="hybridMultilevel"/>
    <w:tmpl w:val="04326B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EED7049"/>
    <w:multiLevelType w:val="hybridMultilevel"/>
    <w:tmpl w:val="AA72409A"/>
    <w:lvl w:ilvl="0" w:tplc="CE3421E8">
      <w:start w:val="4"/>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BD2139"/>
    <w:multiLevelType w:val="hybridMultilevel"/>
    <w:tmpl w:val="8E68AA8C"/>
    <w:lvl w:ilvl="0" w:tplc="FE26BC0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859608C"/>
    <w:multiLevelType w:val="hybridMultilevel"/>
    <w:tmpl w:val="45A2A6E6"/>
    <w:lvl w:ilvl="0" w:tplc="69E86E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C508A"/>
    <w:multiLevelType w:val="hybridMultilevel"/>
    <w:tmpl w:val="9C7E0BEA"/>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4E7800"/>
    <w:multiLevelType w:val="hybridMultilevel"/>
    <w:tmpl w:val="E324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276"/>
    <w:multiLevelType w:val="hybridMultilevel"/>
    <w:tmpl w:val="433CA7B2"/>
    <w:lvl w:ilvl="0" w:tplc="08090019">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8234C"/>
    <w:multiLevelType w:val="hybridMultilevel"/>
    <w:tmpl w:val="C096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17F14"/>
    <w:multiLevelType w:val="hybridMultilevel"/>
    <w:tmpl w:val="409C1DB8"/>
    <w:lvl w:ilvl="0" w:tplc="FE26BC0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115E60"/>
    <w:multiLevelType w:val="hybridMultilevel"/>
    <w:tmpl w:val="C68682AC"/>
    <w:lvl w:ilvl="0" w:tplc="BC489538">
      <w:start w:val="1"/>
      <w:numFmt w:val="bullet"/>
      <w:pStyle w:val="Opstilingmedpinde"/>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47C47"/>
    <w:multiLevelType w:val="hybridMultilevel"/>
    <w:tmpl w:val="426C9588"/>
    <w:lvl w:ilvl="0" w:tplc="516620C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AE845C1"/>
    <w:multiLevelType w:val="hybridMultilevel"/>
    <w:tmpl w:val="7E8A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00699"/>
    <w:multiLevelType w:val="hybridMultilevel"/>
    <w:tmpl w:val="AE1A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95A8A"/>
    <w:multiLevelType w:val="hybridMultilevel"/>
    <w:tmpl w:val="68B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47AA6"/>
    <w:multiLevelType w:val="hybridMultilevel"/>
    <w:tmpl w:val="165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A045A"/>
    <w:multiLevelType w:val="hybridMultilevel"/>
    <w:tmpl w:val="3D06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5040A"/>
    <w:multiLevelType w:val="hybridMultilevel"/>
    <w:tmpl w:val="06F08FBE"/>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001A02"/>
    <w:multiLevelType w:val="hybridMultilevel"/>
    <w:tmpl w:val="CAF470D2"/>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8"/>
  </w:num>
  <w:num w:numId="4">
    <w:abstractNumId w:val="13"/>
  </w:num>
  <w:num w:numId="5">
    <w:abstractNumId w:val="0"/>
  </w:num>
  <w:num w:numId="6">
    <w:abstractNumId w:val="11"/>
  </w:num>
  <w:num w:numId="7">
    <w:abstractNumId w:val="20"/>
  </w:num>
  <w:num w:numId="8">
    <w:abstractNumId w:val="24"/>
  </w:num>
  <w:num w:numId="9">
    <w:abstractNumId w:val="26"/>
  </w:num>
  <w:num w:numId="10">
    <w:abstractNumId w:val="9"/>
  </w:num>
  <w:num w:numId="11">
    <w:abstractNumId w:val="22"/>
  </w:num>
  <w:num w:numId="12">
    <w:abstractNumId w:val="1"/>
  </w:num>
  <w:num w:numId="13">
    <w:abstractNumId w:val="12"/>
  </w:num>
  <w:num w:numId="14">
    <w:abstractNumId w:val="3"/>
  </w:num>
  <w:num w:numId="15">
    <w:abstractNumId w:val="25"/>
  </w:num>
  <w:num w:numId="16">
    <w:abstractNumId w:val="16"/>
  </w:num>
  <w:num w:numId="17">
    <w:abstractNumId w:val="7"/>
  </w:num>
  <w:num w:numId="18">
    <w:abstractNumId w:val="10"/>
  </w:num>
  <w:num w:numId="19">
    <w:abstractNumId w:val="4"/>
  </w:num>
  <w:num w:numId="20">
    <w:abstractNumId w:val="29"/>
  </w:num>
  <w:num w:numId="21">
    <w:abstractNumId w:val="2"/>
  </w:num>
  <w:num w:numId="22">
    <w:abstractNumId w:val="19"/>
  </w:num>
  <w:num w:numId="23">
    <w:abstractNumId w:val="23"/>
  </w:num>
  <w:num w:numId="24">
    <w:abstractNumId w:val="21"/>
  </w:num>
  <w:num w:numId="25">
    <w:abstractNumId w:val="6"/>
  </w:num>
  <w:num w:numId="26">
    <w:abstractNumId w:val="15"/>
  </w:num>
  <w:num w:numId="27">
    <w:abstractNumId w:val="14"/>
  </w:num>
  <w:num w:numId="28">
    <w:abstractNumId w:val="30"/>
  </w:num>
  <w:num w:numId="29">
    <w:abstractNumId w:val="17"/>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86"/>
    <w:rsid w:val="00014B73"/>
    <w:rsid w:val="000153FD"/>
    <w:rsid w:val="00026E7F"/>
    <w:rsid w:val="00053A7E"/>
    <w:rsid w:val="000D3A27"/>
    <w:rsid w:val="00183A17"/>
    <w:rsid w:val="001B79FF"/>
    <w:rsid w:val="002173B9"/>
    <w:rsid w:val="00261EA5"/>
    <w:rsid w:val="002C613B"/>
    <w:rsid w:val="002D38C6"/>
    <w:rsid w:val="002E02C6"/>
    <w:rsid w:val="002F23AD"/>
    <w:rsid w:val="003705B1"/>
    <w:rsid w:val="00380CB7"/>
    <w:rsid w:val="003F2471"/>
    <w:rsid w:val="004317F7"/>
    <w:rsid w:val="00491B41"/>
    <w:rsid w:val="00497A57"/>
    <w:rsid w:val="004D0FF9"/>
    <w:rsid w:val="00533ADD"/>
    <w:rsid w:val="00596000"/>
    <w:rsid w:val="005B134A"/>
    <w:rsid w:val="005C7650"/>
    <w:rsid w:val="005D4EE2"/>
    <w:rsid w:val="005E1933"/>
    <w:rsid w:val="006468E4"/>
    <w:rsid w:val="006733DB"/>
    <w:rsid w:val="00677C1F"/>
    <w:rsid w:val="006F6C01"/>
    <w:rsid w:val="00747399"/>
    <w:rsid w:val="007B600C"/>
    <w:rsid w:val="007D2853"/>
    <w:rsid w:val="00803885"/>
    <w:rsid w:val="008354D6"/>
    <w:rsid w:val="008A1923"/>
    <w:rsid w:val="008C5EAA"/>
    <w:rsid w:val="008E2E86"/>
    <w:rsid w:val="00967CBE"/>
    <w:rsid w:val="009F2C60"/>
    <w:rsid w:val="00A02655"/>
    <w:rsid w:val="00A15409"/>
    <w:rsid w:val="00A15CBD"/>
    <w:rsid w:val="00A67EDE"/>
    <w:rsid w:val="00AE259C"/>
    <w:rsid w:val="00B134A0"/>
    <w:rsid w:val="00B40097"/>
    <w:rsid w:val="00B72846"/>
    <w:rsid w:val="00C73139"/>
    <w:rsid w:val="00CD56C8"/>
    <w:rsid w:val="00D01FC8"/>
    <w:rsid w:val="00D53A56"/>
    <w:rsid w:val="00DB27A7"/>
    <w:rsid w:val="00DF79E2"/>
    <w:rsid w:val="00E03ED2"/>
    <w:rsid w:val="00E155B6"/>
    <w:rsid w:val="00EA3B6E"/>
    <w:rsid w:val="00F13B33"/>
    <w:rsid w:val="00F8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3E0C1-DBD5-45B1-92D7-F0923CF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2C6"/>
    <w:pPr>
      <w:keepNext/>
      <w:keepLines/>
      <w:spacing w:before="240" w:after="0"/>
      <w:outlineLvl w:val="0"/>
    </w:pPr>
    <w:rPr>
      <w:rFonts w:asciiTheme="majorHAnsi" w:eastAsiaTheme="majorEastAsia" w:hAnsiTheme="majorHAnsi" w:cstheme="majorBidi"/>
      <w:b/>
      <w:color w:val="2E74B5" w:themeColor="accent1" w:themeShade="BF"/>
      <w:sz w:val="32"/>
      <w:szCs w:val="32"/>
      <w:lang w:val="da-DK"/>
    </w:rPr>
  </w:style>
  <w:style w:type="paragraph" w:styleId="Heading2">
    <w:name w:val="heading 2"/>
    <w:basedOn w:val="Normal"/>
    <w:next w:val="Normal"/>
    <w:link w:val="Heading2Char"/>
    <w:autoRedefine/>
    <w:uiPriority w:val="9"/>
    <w:unhideWhenUsed/>
    <w:qFormat/>
    <w:rsid w:val="002E02C6"/>
    <w:pPr>
      <w:keepNext/>
      <w:keepLines/>
      <w:spacing w:before="40" w:after="0"/>
      <w:outlineLvl w:val="1"/>
    </w:pPr>
    <w:rPr>
      <w:rFonts w:asciiTheme="majorHAnsi" w:eastAsiaTheme="majorEastAsia" w:hAnsiTheme="majorHAnsi" w:cstheme="majorBidi"/>
      <w:b/>
      <w:color w:val="2E74B5" w:themeColor="accent1" w:themeShade="BF"/>
      <w:sz w:val="28"/>
      <w:szCs w:val="26"/>
      <w:lang w:val="en-US"/>
    </w:rPr>
  </w:style>
  <w:style w:type="paragraph" w:styleId="Heading3">
    <w:name w:val="heading 3"/>
    <w:basedOn w:val="Normal"/>
    <w:next w:val="Normal"/>
    <w:link w:val="Heading3Char"/>
    <w:uiPriority w:val="9"/>
    <w:unhideWhenUsed/>
    <w:qFormat/>
    <w:rsid w:val="002E02C6"/>
    <w:pPr>
      <w:keepNext/>
      <w:keepLines/>
      <w:spacing w:before="40" w:after="0"/>
      <w:outlineLvl w:val="2"/>
    </w:pPr>
    <w:rPr>
      <w:rFonts w:asciiTheme="majorHAnsi" w:eastAsiaTheme="majorEastAsia" w:hAnsiTheme="majorHAnsi" w:cstheme="majorBidi"/>
      <w:color w:val="1F4D78" w:themeColor="accent1" w:themeShade="7F"/>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2C6"/>
    <w:rPr>
      <w:rFonts w:asciiTheme="majorHAnsi" w:eastAsiaTheme="majorEastAsia" w:hAnsiTheme="majorHAnsi" w:cstheme="majorBidi"/>
      <w:b/>
      <w:color w:val="2E74B5" w:themeColor="accent1" w:themeShade="BF"/>
      <w:sz w:val="32"/>
      <w:szCs w:val="32"/>
      <w:lang w:val="da-DK"/>
    </w:rPr>
  </w:style>
  <w:style w:type="character" w:customStyle="1" w:styleId="Heading2Char">
    <w:name w:val="Heading 2 Char"/>
    <w:basedOn w:val="DefaultParagraphFont"/>
    <w:link w:val="Heading2"/>
    <w:uiPriority w:val="9"/>
    <w:rsid w:val="002E02C6"/>
    <w:rPr>
      <w:rFonts w:asciiTheme="majorHAnsi" w:eastAsiaTheme="majorEastAsia" w:hAnsiTheme="majorHAnsi"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2E02C6"/>
    <w:rPr>
      <w:rFonts w:asciiTheme="majorHAnsi" w:eastAsiaTheme="majorEastAsia" w:hAnsiTheme="majorHAnsi" w:cstheme="majorBidi"/>
      <w:color w:val="1F4D78" w:themeColor="accent1" w:themeShade="7F"/>
      <w:sz w:val="24"/>
      <w:szCs w:val="24"/>
      <w:lang w:val="da-DK"/>
    </w:rPr>
  </w:style>
  <w:style w:type="numbering" w:customStyle="1" w:styleId="NoList1">
    <w:name w:val="No List1"/>
    <w:next w:val="NoList"/>
    <w:uiPriority w:val="99"/>
    <w:semiHidden/>
    <w:unhideWhenUsed/>
    <w:rsid w:val="002E02C6"/>
  </w:style>
  <w:style w:type="paragraph" w:styleId="TOCHeading">
    <w:name w:val="TOC Heading"/>
    <w:basedOn w:val="Heading1"/>
    <w:next w:val="Normal"/>
    <w:uiPriority w:val="39"/>
    <w:unhideWhenUsed/>
    <w:qFormat/>
    <w:rsid w:val="002E02C6"/>
    <w:pPr>
      <w:outlineLvl w:val="9"/>
    </w:pPr>
    <w:rPr>
      <w:lang w:val="en-US"/>
    </w:rPr>
  </w:style>
  <w:style w:type="paragraph" w:styleId="TOC1">
    <w:name w:val="toc 1"/>
    <w:basedOn w:val="Normal"/>
    <w:next w:val="Normal"/>
    <w:autoRedefine/>
    <w:uiPriority w:val="39"/>
    <w:unhideWhenUsed/>
    <w:rsid w:val="002E02C6"/>
    <w:pPr>
      <w:spacing w:after="100"/>
    </w:pPr>
    <w:rPr>
      <w:sz w:val="24"/>
      <w:lang w:val="da-DK"/>
    </w:rPr>
  </w:style>
  <w:style w:type="paragraph" w:styleId="TOC2">
    <w:name w:val="toc 2"/>
    <w:basedOn w:val="Normal"/>
    <w:next w:val="Normal"/>
    <w:autoRedefine/>
    <w:uiPriority w:val="39"/>
    <w:unhideWhenUsed/>
    <w:rsid w:val="002E02C6"/>
    <w:pPr>
      <w:spacing w:after="100"/>
      <w:ind w:left="220"/>
    </w:pPr>
    <w:rPr>
      <w:sz w:val="24"/>
      <w:lang w:val="da-DK"/>
    </w:rPr>
  </w:style>
  <w:style w:type="character" w:styleId="Hyperlink">
    <w:name w:val="Hyperlink"/>
    <w:basedOn w:val="DefaultParagraphFont"/>
    <w:uiPriority w:val="99"/>
    <w:unhideWhenUsed/>
    <w:rsid w:val="002E02C6"/>
    <w:rPr>
      <w:color w:val="0563C1" w:themeColor="hyperlink"/>
      <w:u w:val="single"/>
    </w:rPr>
  </w:style>
  <w:style w:type="paragraph" w:styleId="Header">
    <w:name w:val="header"/>
    <w:basedOn w:val="Normal"/>
    <w:link w:val="HeaderChar"/>
    <w:uiPriority w:val="99"/>
    <w:unhideWhenUsed/>
    <w:rsid w:val="002E02C6"/>
    <w:pPr>
      <w:tabs>
        <w:tab w:val="center" w:pos="4986"/>
        <w:tab w:val="right" w:pos="9972"/>
      </w:tabs>
      <w:spacing w:after="0" w:line="240" w:lineRule="auto"/>
    </w:pPr>
    <w:rPr>
      <w:sz w:val="24"/>
      <w:lang w:val="da-DK"/>
    </w:rPr>
  </w:style>
  <w:style w:type="character" w:customStyle="1" w:styleId="HeaderChar">
    <w:name w:val="Header Char"/>
    <w:basedOn w:val="DefaultParagraphFont"/>
    <w:link w:val="Header"/>
    <w:uiPriority w:val="99"/>
    <w:rsid w:val="002E02C6"/>
    <w:rPr>
      <w:sz w:val="24"/>
      <w:lang w:val="da-DK"/>
    </w:rPr>
  </w:style>
  <w:style w:type="paragraph" w:styleId="Footer">
    <w:name w:val="footer"/>
    <w:basedOn w:val="Normal"/>
    <w:link w:val="FooterChar"/>
    <w:uiPriority w:val="99"/>
    <w:unhideWhenUsed/>
    <w:rsid w:val="002E02C6"/>
    <w:pPr>
      <w:tabs>
        <w:tab w:val="center" w:pos="4986"/>
        <w:tab w:val="right" w:pos="9972"/>
      </w:tabs>
      <w:spacing w:after="0" w:line="240" w:lineRule="auto"/>
    </w:pPr>
    <w:rPr>
      <w:sz w:val="24"/>
      <w:lang w:val="da-DK"/>
    </w:rPr>
  </w:style>
  <w:style w:type="character" w:customStyle="1" w:styleId="FooterChar">
    <w:name w:val="Footer Char"/>
    <w:basedOn w:val="DefaultParagraphFont"/>
    <w:link w:val="Footer"/>
    <w:uiPriority w:val="99"/>
    <w:rsid w:val="002E02C6"/>
    <w:rPr>
      <w:sz w:val="24"/>
      <w:lang w:val="da-DK"/>
    </w:rPr>
  </w:style>
  <w:style w:type="paragraph" w:styleId="ListParagraph">
    <w:name w:val="List Paragraph"/>
    <w:basedOn w:val="Normal"/>
    <w:link w:val="ListParagraphChar"/>
    <w:uiPriority w:val="34"/>
    <w:qFormat/>
    <w:rsid w:val="002E02C6"/>
    <w:pPr>
      <w:ind w:left="720"/>
      <w:contextualSpacing/>
    </w:pPr>
    <w:rPr>
      <w:sz w:val="24"/>
      <w:lang w:val="da-DK"/>
    </w:rPr>
  </w:style>
  <w:style w:type="paragraph" w:styleId="NoSpacing">
    <w:name w:val="No Spacing"/>
    <w:uiPriority w:val="1"/>
    <w:qFormat/>
    <w:rsid w:val="002E02C6"/>
    <w:pPr>
      <w:spacing w:after="0" w:line="240" w:lineRule="auto"/>
    </w:pPr>
    <w:rPr>
      <w:lang w:val="da-DK"/>
    </w:rPr>
  </w:style>
  <w:style w:type="paragraph" w:styleId="FootnoteText">
    <w:name w:val="footnote text"/>
    <w:basedOn w:val="Normal"/>
    <w:link w:val="FootnoteTextChar"/>
    <w:uiPriority w:val="99"/>
    <w:semiHidden/>
    <w:unhideWhenUsed/>
    <w:rsid w:val="002E02C6"/>
    <w:pPr>
      <w:spacing w:after="0" w:line="240" w:lineRule="auto"/>
    </w:pPr>
    <w:rPr>
      <w:sz w:val="20"/>
      <w:szCs w:val="20"/>
      <w:lang w:val="da-DK"/>
    </w:rPr>
  </w:style>
  <w:style w:type="character" w:customStyle="1" w:styleId="FootnoteTextChar">
    <w:name w:val="Footnote Text Char"/>
    <w:basedOn w:val="DefaultParagraphFont"/>
    <w:link w:val="FootnoteText"/>
    <w:uiPriority w:val="99"/>
    <w:semiHidden/>
    <w:rsid w:val="002E02C6"/>
    <w:rPr>
      <w:sz w:val="20"/>
      <w:szCs w:val="20"/>
      <w:lang w:val="da-DK"/>
    </w:rPr>
  </w:style>
  <w:style w:type="character" w:styleId="FootnoteReference">
    <w:name w:val="footnote reference"/>
    <w:basedOn w:val="DefaultParagraphFont"/>
    <w:uiPriority w:val="99"/>
    <w:semiHidden/>
    <w:unhideWhenUsed/>
    <w:rsid w:val="002E02C6"/>
    <w:rPr>
      <w:vertAlign w:val="superscript"/>
    </w:rPr>
  </w:style>
  <w:style w:type="paragraph" w:styleId="HTMLPreformatted">
    <w:name w:val="HTML Preformatted"/>
    <w:basedOn w:val="Normal"/>
    <w:link w:val="HTMLPreformattedChar"/>
    <w:uiPriority w:val="99"/>
    <w:semiHidden/>
    <w:unhideWhenUsed/>
    <w:rsid w:val="002E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E02C6"/>
    <w:rPr>
      <w:rFonts w:ascii="Courier New" w:hAnsi="Courier New" w:cs="Courier New"/>
      <w:sz w:val="20"/>
      <w:szCs w:val="20"/>
      <w:lang w:val="en-US"/>
    </w:rPr>
  </w:style>
  <w:style w:type="paragraph" w:customStyle="1" w:styleId="Opstilingmedpinde">
    <w:name w:val="Opstiling med pinde"/>
    <w:basedOn w:val="Normal"/>
    <w:rsid w:val="002E02C6"/>
    <w:pPr>
      <w:numPr>
        <w:numId w:val="11"/>
      </w:numPr>
      <w:spacing w:beforeLines="50" w:before="50" w:afterLines="50" w:after="50" w:line="240" w:lineRule="auto"/>
    </w:pPr>
    <w:rPr>
      <w:rFonts w:ascii="Arial" w:eastAsia="Times New Roman" w:hAnsi="Arial" w:cs="Times New Roman"/>
      <w:szCs w:val="20"/>
      <w:lang w:val="da-DK" w:eastAsia="da-DK"/>
    </w:rPr>
  </w:style>
  <w:style w:type="paragraph" w:styleId="TOC3">
    <w:name w:val="toc 3"/>
    <w:basedOn w:val="Normal"/>
    <w:next w:val="Normal"/>
    <w:autoRedefine/>
    <w:uiPriority w:val="39"/>
    <w:unhideWhenUsed/>
    <w:rsid w:val="002E02C6"/>
    <w:pPr>
      <w:spacing w:after="100"/>
      <w:ind w:left="480"/>
    </w:pPr>
    <w:rPr>
      <w:sz w:val="24"/>
      <w:lang w:val="da-DK"/>
    </w:rPr>
  </w:style>
  <w:style w:type="paragraph" w:styleId="BalloonText">
    <w:name w:val="Balloon Text"/>
    <w:basedOn w:val="Normal"/>
    <w:link w:val="BalloonTextChar"/>
    <w:uiPriority w:val="99"/>
    <w:semiHidden/>
    <w:unhideWhenUsed/>
    <w:rsid w:val="002E02C6"/>
    <w:pPr>
      <w:spacing w:after="0" w:line="240" w:lineRule="auto"/>
    </w:pPr>
    <w:rPr>
      <w:rFonts w:ascii="Segoe UI" w:hAnsi="Segoe UI" w:cs="Segoe UI"/>
      <w:sz w:val="18"/>
      <w:szCs w:val="18"/>
      <w:lang w:val="da-DK"/>
    </w:rPr>
  </w:style>
  <w:style w:type="character" w:customStyle="1" w:styleId="BalloonTextChar">
    <w:name w:val="Balloon Text Char"/>
    <w:basedOn w:val="DefaultParagraphFont"/>
    <w:link w:val="BalloonText"/>
    <w:uiPriority w:val="99"/>
    <w:semiHidden/>
    <w:rsid w:val="002E02C6"/>
    <w:rPr>
      <w:rFonts w:ascii="Segoe UI" w:hAnsi="Segoe UI" w:cs="Segoe UI"/>
      <w:sz w:val="18"/>
      <w:szCs w:val="18"/>
      <w:lang w:val="da-DK"/>
    </w:rPr>
  </w:style>
  <w:style w:type="table" w:styleId="TableGrid">
    <w:name w:val="Table Grid"/>
    <w:basedOn w:val="TableNormal"/>
    <w:rsid w:val="002E02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E02C6"/>
    <w:rPr>
      <w:sz w:val="24"/>
      <w:lang w:val="da-DK"/>
    </w:rPr>
  </w:style>
  <w:style w:type="numbering" w:customStyle="1" w:styleId="NoList11">
    <w:name w:val="No List11"/>
    <w:next w:val="NoList"/>
    <w:uiPriority w:val="99"/>
    <w:semiHidden/>
    <w:unhideWhenUsed/>
    <w:rsid w:val="002E02C6"/>
  </w:style>
  <w:style w:type="table" w:customStyle="1" w:styleId="TableGrid1">
    <w:name w:val="Table Grid1"/>
    <w:basedOn w:val="TableNormal"/>
    <w:next w:val="TableGrid"/>
    <w:uiPriority w:val="39"/>
    <w:rsid w:val="002E02C6"/>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02C6"/>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E02C6"/>
  </w:style>
  <w:style w:type="table" w:customStyle="1" w:styleId="TableGrid3">
    <w:name w:val="Table Grid3"/>
    <w:basedOn w:val="TableNormal"/>
    <w:next w:val="TableGrid"/>
    <w:uiPriority w:val="39"/>
    <w:rsid w:val="002E02C6"/>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02C6"/>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E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Normal"/>
    <w:rsid w:val="002E02C6"/>
    <w:pPr>
      <w:spacing w:after="0" w:line="240" w:lineRule="auto"/>
      <w:jc w:val="center"/>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0CB7"/>
    <w:rPr>
      <w:rFonts w:ascii="Times New Roman" w:hAnsi="Times New Roman" w:cs="Times New Roman"/>
      <w:sz w:val="24"/>
      <w:szCs w:val="24"/>
    </w:rPr>
  </w:style>
  <w:style w:type="paragraph" w:styleId="Revision">
    <w:name w:val="Revision"/>
    <w:hidden/>
    <w:uiPriority w:val="99"/>
    <w:semiHidden/>
    <w:rsid w:val="002F23AD"/>
    <w:pPr>
      <w:spacing w:after="0" w:line="240" w:lineRule="auto"/>
    </w:pPr>
  </w:style>
  <w:style w:type="character" w:styleId="CommentReference">
    <w:name w:val="annotation reference"/>
    <w:basedOn w:val="DefaultParagraphFont"/>
    <w:uiPriority w:val="99"/>
    <w:semiHidden/>
    <w:unhideWhenUsed/>
    <w:rsid w:val="002F23AD"/>
    <w:rPr>
      <w:sz w:val="16"/>
      <w:szCs w:val="16"/>
    </w:rPr>
  </w:style>
  <w:style w:type="paragraph" w:styleId="CommentText">
    <w:name w:val="annotation text"/>
    <w:basedOn w:val="Normal"/>
    <w:link w:val="CommentTextChar"/>
    <w:uiPriority w:val="99"/>
    <w:semiHidden/>
    <w:unhideWhenUsed/>
    <w:rsid w:val="002F23AD"/>
    <w:pPr>
      <w:spacing w:line="240" w:lineRule="auto"/>
    </w:pPr>
    <w:rPr>
      <w:sz w:val="20"/>
      <w:szCs w:val="20"/>
    </w:rPr>
  </w:style>
  <w:style w:type="character" w:customStyle="1" w:styleId="CommentTextChar">
    <w:name w:val="Comment Text Char"/>
    <w:basedOn w:val="DefaultParagraphFont"/>
    <w:link w:val="CommentText"/>
    <w:uiPriority w:val="99"/>
    <w:semiHidden/>
    <w:rsid w:val="002F23AD"/>
    <w:rPr>
      <w:sz w:val="20"/>
      <w:szCs w:val="20"/>
    </w:rPr>
  </w:style>
  <w:style w:type="paragraph" w:styleId="CommentSubject">
    <w:name w:val="annotation subject"/>
    <w:basedOn w:val="CommentText"/>
    <w:next w:val="CommentText"/>
    <w:link w:val="CommentSubjectChar"/>
    <w:uiPriority w:val="99"/>
    <w:semiHidden/>
    <w:unhideWhenUsed/>
    <w:rsid w:val="002F23AD"/>
    <w:rPr>
      <w:b/>
      <w:bCs/>
    </w:rPr>
  </w:style>
  <w:style w:type="character" w:customStyle="1" w:styleId="CommentSubjectChar">
    <w:name w:val="Comment Subject Char"/>
    <w:basedOn w:val="CommentTextChar"/>
    <w:link w:val="CommentSubject"/>
    <w:uiPriority w:val="99"/>
    <w:semiHidden/>
    <w:rsid w:val="002F23AD"/>
    <w:rPr>
      <w:b/>
      <w:bCs/>
      <w:sz w:val="20"/>
      <w:szCs w:val="20"/>
    </w:rPr>
  </w:style>
  <w:style w:type="character" w:styleId="Strong">
    <w:name w:val="Strong"/>
    <w:basedOn w:val="DefaultParagraphFont"/>
    <w:uiPriority w:val="22"/>
    <w:qFormat/>
    <w:rsid w:val="002F2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928">
      <w:bodyDiv w:val="1"/>
      <w:marLeft w:val="0"/>
      <w:marRight w:val="0"/>
      <w:marTop w:val="0"/>
      <w:marBottom w:val="0"/>
      <w:divBdr>
        <w:top w:val="none" w:sz="0" w:space="0" w:color="auto"/>
        <w:left w:val="none" w:sz="0" w:space="0" w:color="auto"/>
        <w:bottom w:val="none" w:sz="0" w:space="0" w:color="auto"/>
        <w:right w:val="none" w:sz="0" w:space="0" w:color="auto"/>
      </w:divBdr>
    </w:div>
    <w:div w:id="5930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parlament.md/ProcesulLegislativ/Proiectedeactelegislative/tabid/61/LegislativId/3280/language/ro-RO/Default.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14097</Words>
  <Characters>80357</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ina.scolnii@gmail.com</cp:lastModifiedBy>
  <cp:revision>2</cp:revision>
  <cp:lastPrinted>2016-09-02T06:08:00Z</cp:lastPrinted>
  <dcterms:created xsi:type="dcterms:W3CDTF">2016-09-23T06:15:00Z</dcterms:created>
  <dcterms:modified xsi:type="dcterms:W3CDTF">2016-09-23T06:15:00Z</dcterms:modified>
</cp:coreProperties>
</file>