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47" w:rsidRPr="00755401" w:rsidRDefault="009B560E" w:rsidP="00844E56">
      <w:pPr>
        <w:pStyle w:val="tt"/>
        <w:rPr>
          <w:lang w:val="ro-RO"/>
        </w:rPr>
      </w:pPr>
      <w:r w:rsidRPr="00755401">
        <w:rPr>
          <w:lang w:val="ro-RO"/>
        </w:rPr>
        <w:t xml:space="preserve">Analiza avizelor la proiectul </w:t>
      </w:r>
      <w:r w:rsidR="00E92247" w:rsidRPr="00755401">
        <w:rPr>
          <w:lang w:val="ro-RO"/>
        </w:rPr>
        <w:t xml:space="preserve">Hotărîrii de Guvern </w:t>
      </w:r>
      <w:r w:rsidR="00844E56" w:rsidRPr="00755401">
        <w:rPr>
          <w:lang w:val="ro-RO"/>
        </w:rPr>
        <w:t>cu privire la implementarea Proiectului de îmbunătăţire a eficienţei sectorului de alimentare centralizată cu energie termică din mun. Chișinău</w:t>
      </w:r>
    </w:p>
    <w:p w:rsidR="005179A9" w:rsidRPr="00755401" w:rsidRDefault="005179A9" w:rsidP="00844E56">
      <w:pPr>
        <w:pStyle w:val="tt"/>
        <w:rPr>
          <w:b w:val="0"/>
          <w:lang w:val="ro-RO"/>
        </w:rPr>
      </w:pPr>
    </w:p>
    <w:tbl>
      <w:tblPr>
        <w:tblW w:w="14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225"/>
        <w:gridCol w:w="4217"/>
      </w:tblGrid>
      <w:tr w:rsidR="00DA7CA1" w:rsidRPr="00755401" w:rsidTr="00CE64E8">
        <w:tc>
          <w:tcPr>
            <w:tcW w:w="840" w:type="dxa"/>
            <w:vAlign w:val="center"/>
          </w:tcPr>
          <w:p w:rsidR="009B560E" w:rsidRPr="00755401" w:rsidRDefault="009B560E" w:rsidP="00EF6366">
            <w:pPr>
              <w:jc w:val="center"/>
              <w:rPr>
                <w:b/>
                <w:lang w:val="ro-RO"/>
              </w:rPr>
            </w:pPr>
            <w:r w:rsidRPr="00755401">
              <w:rPr>
                <w:b/>
                <w:lang w:val="ro-RO"/>
              </w:rPr>
              <w:t>nr. d/o</w:t>
            </w:r>
          </w:p>
        </w:tc>
        <w:tc>
          <w:tcPr>
            <w:tcW w:w="9225" w:type="dxa"/>
            <w:vAlign w:val="center"/>
          </w:tcPr>
          <w:p w:rsidR="009B560E" w:rsidRPr="00755401" w:rsidRDefault="009B560E" w:rsidP="00EF6366">
            <w:pPr>
              <w:jc w:val="center"/>
              <w:rPr>
                <w:b/>
                <w:lang w:val="ro-RO"/>
              </w:rPr>
            </w:pPr>
            <w:r w:rsidRPr="00755401">
              <w:rPr>
                <w:b/>
                <w:lang w:val="ro-RO"/>
              </w:rPr>
              <w:t>Conţinutul propunerilor şi obiecţiilor</w:t>
            </w:r>
          </w:p>
        </w:tc>
        <w:tc>
          <w:tcPr>
            <w:tcW w:w="4217" w:type="dxa"/>
            <w:vAlign w:val="center"/>
          </w:tcPr>
          <w:p w:rsidR="009B560E" w:rsidRPr="00755401" w:rsidRDefault="009B560E" w:rsidP="00EF6366">
            <w:pPr>
              <w:jc w:val="center"/>
              <w:rPr>
                <w:b/>
                <w:lang w:val="ro-RO"/>
              </w:rPr>
            </w:pPr>
            <w:r w:rsidRPr="00755401">
              <w:rPr>
                <w:b/>
                <w:lang w:val="ro-RO"/>
              </w:rPr>
              <w:t>Comentarii</w:t>
            </w:r>
          </w:p>
        </w:tc>
      </w:tr>
      <w:tr w:rsidR="00086288" w:rsidRPr="00264432" w:rsidTr="00750AB5">
        <w:tc>
          <w:tcPr>
            <w:tcW w:w="14282" w:type="dxa"/>
            <w:gridSpan w:val="3"/>
          </w:tcPr>
          <w:p w:rsidR="00086288" w:rsidRPr="00755401" w:rsidRDefault="00086288" w:rsidP="007616BB">
            <w:pPr>
              <w:spacing w:before="120" w:after="120"/>
              <w:jc w:val="center"/>
              <w:rPr>
                <w:lang w:val="ro-RO"/>
              </w:rPr>
            </w:pPr>
            <w:r w:rsidRPr="00755401">
              <w:rPr>
                <w:b/>
                <w:lang w:val="ro-RO"/>
              </w:rPr>
              <w:t xml:space="preserve">Cancelaria de Stat a prezentat avizul prin scrisoarea nr. </w:t>
            </w:r>
            <w:r w:rsidR="007616BB" w:rsidRPr="00755401">
              <w:rPr>
                <w:b/>
                <w:lang w:val="ro-RO"/>
              </w:rPr>
              <w:t>31-14-29-907</w:t>
            </w:r>
            <w:r w:rsidRPr="00755401">
              <w:rPr>
                <w:b/>
                <w:lang w:val="ro-RO"/>
              </w:rPr>
              <w:t xml:space="preserve"> din </w:t>
            </w:r>
            <w:r w:rsidR="007616BB" w:rsidRPr="00755401">
              <w:rPr>
                <w:b/>
                <w:lang w:val="ro-RO"/>
              </w:rPr>
              <w:t>18.08.2016</w:t>
            </w:r>
          </w:p>
        </w:tc>
      </w:tr>
      <w:tr w:rsidR="00086288" w:rsidRPr="00264432" w:rsidTr="009A539B">
        <w:tc>
          <w:tcPr>
            <w:tcW w:w="840" w:type="dxa"/>
          </w:tcPr>
          <w:p w:rsidR="00086288" w:rsidRPr="00755401" w:rsidRDefault="00086288" w:rsidP="00750AB5">
            <w:pPr>
              <w:jc w:val="center"/>
              <w:rPr>
                <w:lang w:val="ro-RO"/>
              </w:rPr>
            </w:pPr>
            <w:r w:rsidRPr="00755401">
              <w:rPr>
                <w:lang w:val="ro-RO"/>
              </w:rPr>
              <w:t>1.</w:t>
            </w:r>
          </w:p>
          <w:p w:rsidR="00086288" w:rsidRPr="00755401" w:rsidRDefault="00086288" w:rsidP="00750AB5">
            <w:pPr>
              <w:jc w:val="center"/>
              <w:rPr>
                <w:lang w:val="ro-RO"/>
              </w:rPr>
            </w:pPr>
          </w:p>
        </w:tc>
        <w:tc>
          <w:tcPr>
            <w:tcW w:w="9225" w:type="dxa"/>
            <w:vAlign w:val="center"/>
          </w:tcPr>
          <w:p w:rsidR="00311218" w:rsidRPr="00755401" w:rsidRDefault="00311218" w:rsidP="00311218">
            <w:pPr>
              <w:ind w:firstLine="612"/>
              <w:jc w:val="both"/>
              <w:rPr>
                <w:lang w:val="ro-RO"/>
              </w:rPr>
            </w:pPr>
            <w:r w:rsidRPr="00755401">
              <w:rPr>
                <w:lang w:val="ro-RO"/>
              </w:rPr>
              <w:t>Cancelaria de Stat a examinat proiectul hotărîrii de Guvern cu privire la implementarea Proiectului de îmbunătățire a eficienței sectorul</w:t>
            </w:r>
            <w:r w:rsidR="00755401" w:rsidRPr="00755401">
              <w:rPr>
                <w:lang w:val="ro-RO"/>
              </w:rPr>
              <w:t>u</w:t>
            </w:r>
            <w:r w:rsidRPr="00755401">
              <w:rPr>
                <w:lang w:val="ro-RO"/>
              </w:rPr>
              <w:t>ui de alimentare centralizată cu energie termică din mun. Chișinău şi comunică următoarele.</w:t>
            </w:r>
          </w:p>
          <w:p w:rsidR="00311218" w:rsidRPr="00755401" w:rsidRDefault="00311218" w:rsidP="00311218">
            <w:pPr>
              <w:ind w:firstLine="612"/>
              <w:jc w:val="both"/>
              <w:rPr>
                <w:lang w:val="ro-RO"/>
              </w:rPr>
            </w:pPr>
            <w:r w:rsidRPr="00755401">
              <w:rPr>
                <w:lang w:val="ro-RO"/>
              </w:rPr>
              <w:t>1. La pct. 2 din proiectul de hotărîre, sintagma „</w:t>
            </w:r>
            <w:r w:rsidRPr="00755401">
              <w:rPr>
                <w:i/>
                <w:lang w:val="ro-RO"/>
              </w:rPr>
              <w:t>Unitatea Consolidată pentru Implementarea și Monitorizarea Proiectelor în Energetică</w:t>
            </w:r>
            <w:r w:rsidRPr="00755401">
              <w:rPr>
                <w:lang w:val="ro-RO"/>
              </w:rPr>
              <w:t>” se va substitui cu sintagma „</w:t>
            </w:r>
            <w:r w:rsidRPr="00755401">
              <w:rPr>
                <w:i/>
                <w:lang w:val="ro-RO"/>
              </w:rPr>
              <w:t>Unitatea consolidată pentru implementarea și monitorizarea proiectelor în domeniul energeticii</w:t>
            </w:r>
            <w:r w:rsidRPr="00755401">
              <w:rPr>
                <w:lang w:val="ro-RO"/>
              </w:rPr>
              <w:t xml:space="preserve">” în vederea asigurării unității de terminologie. Or, potrivit pct. 1 din Hotărîrea Guvernului nr. 1276 din 21 decembrie 2000, s-a creat Unitatea consolidată pentru implementarea şi monitorizarea proiectelor în domeniul energeticii. </w:t>
            </w:r>
          </w:p>
          <w:p w:rsidR="00311218" w:rsidRPr="00755401" w:rsidRDefault="00311218" w:rsidP="00311218">
            <w:pPr>
              <w:ind w:firstLine="612"/>
              <w:jc w:val="both"/>
              <w:rPr>
                <w:lang w:val="ro-RO"/>
              </w:rPr>
            </w:pPr>
            <w:r w:rsidRPr="00755401">
              <w:rPr>
                <w:lang w:val="ro-RO"/>
              </w:rPr>
              <w:t>2. La pct. 3 din proiectul hotărîrii respective se va exclude sintagma „</w:t>
            </w:r>
            <w:r w:rsidRPr="00755401">
              <w:rPr>
                <w:i/>
                <w:lang w:val="ro-RO"/>
              </w:rPr>
              <w:t>și dlui Tudor COPACI, Secretar general al Guvernului</w:t>
            </w:r>
            <w:r w:rsidRPr="00755401">
              <w:rPr>
                <w:lang w:val="ro-RO"/>
              </w:rPr>
              <w:t xml:space="preserve">”. În corespundere cu Articolul III pct. 3.01 din Acordul de împrumut (Proiectul de îmbunătăţire a eficienţei sistemului de alimentare centralizată cu energie termică) între Republica Moldova şi Banca Internaţională pentru Reconstrucţie şi Dezvoltare, ratificat prin Legea nr. 148 din 30 iulie 2015, Republica Moldova îşi declară angajamentul său faţă de obiectivele Proiectului și va implementa Proiectul prin intermediul Ministerului Economiei. </w:t>
            </w:r>
          </w:p>
          <w:p w:rsidR="00311218" w:rsidRPr="00755401" w:rsidRDefault="00311218" w:rsidP="00311218">
            <w:pPr>
              <w:ind w:firstLine="612"/>
              <w:jc w:val="both"/>
              <w:rPr>
                <w:lang w:val="ro-RO"/>
              </w:rPr>
            </w:pPr>
            <w:r w:rsidRPr="00755401">
              <w:rPr>
                <w:lang w:val="ro-RO"/>
              </w:rPr>
              <w:t>3. În conformitate cu art. 55 alin. (2) din Legea nr. 317-XV din 18 iulie 2003 privind actele normative ale Guvernului și ale altor autorități ale administrației publice centrale și locale, unele hotărîri ale Guvernului se contrasemnează de miniştrii care au obligaţia punerii lor în aplicare. În acest sens, propunem excluderea din lista contrasemnatarilor a viceprim-ministrului pe probleme sociale.</w:t>
            </w:r>
          </w:p>
          <w:p w:rsidR="00311218" w:rsidRPr="00755401" w:rsidRDefault="00311218" w:rsidP="00311218">
            <w:pPr>
              <w:ind w:firstLine="612"/>
              <w:jc w:val="both"/>
              <w:rPr>
                <w:lang w:val="ro-RO"/>
              </w:rPr>
            </w:pPr>
            <w:r w:rsidRPr="00755401">
              <w:rPr>
                <w:lang w:val="ro-RO"/>
              </w:rPr>
              <w:t>4. Considerăm necesară examinarea suplimentară a obiectivelor indicate în anexă la proiectul de hotărîre. Unele dintre autoritățile publice vizate sînt autorități administrative autonome față de Guvern, care dispun de independenţă organizaţională, funcţională şi operaţională în condiţiile stabilite de lege. Astfel, Guvernul, în lipsa acordurilor din partea acestor autorități, nu este în drept să le impună reconectarea la sectorul de alimentare centralizată cu energie termică.</w:t>
            </w:r>
          </w:p>
          <w:p w:rsidR="00E6318E" w:rsidRDefault="00E6318E" w:rsidP="00311218">
            <w:pPr>
              <w:ind w:firstLine="612"/>
              <w:jc w:val="both"/>
              <w:rPr>
                <w:lang w:val="ro-RO"/>
              </w:rPr>
            </w:pPr>
          </w:p>
          <w:p w:rsidR="00E6318E" w:rsidRDefault="00E6318E" w:rsidP="00311218">
            <w:pPr>
              <w:ind w:firstLine="612"/>
              <w:jc w:val="both"/>
              <w:rPr>
                <w:lang w:val="ro-RO"/>
              </w:rPr>
            </w:pPr>
          </w:p>
          <w:p w:rsidR="00E6318E" w:rsidRDefault="00E6318E" w:rsidP="00311218">
            <w:pPr>
              <w:ind w:firstLine="612"/>
              <w:jc w:val="both"/>
              <w:rPr>
                <w:lang w:val="ro-RO"/>
              </w:rPr>
            </w:pPr>
          </w:p>
          <w:p w:rsidR="00E6318E" w:rsidRDefault="00E6318E" w:rsidP="00311218">
            <w:pPr>
              <w:ind w:firstLine="612"/>
              <w:jc w:val="both"/>
              <w:rPr>
                <w:lang w:val="ro-RO"/>
              </w:rPr>
            </w:pPr>
          </w:p>
          <w:p w:rsidR="00E6318E" w:rsidRDefault="00E6318E" w:rsidP="00311218">
            <w:pPr>
              <w:ind w:firstLine="612"/>
              <w:jc w:val="both"/>
              <w:rPr>
                <w:lang w:val="ro-RO"/>
              </w:rPr>
            </w:pPr>
          </w:p>
          <w:p w:rsidR="00E6318E" w:rsidRDefault="00E6318E" w:rsidP="00311218">
            <w:pPr>
              <w:ind w:firstLine="612"/>
              <w:jc w:val="both"/>
              <w:rPr>
                <w:lang w:val="ro-RO"/>
              </w:rPr>
            </w:pPr>
          </w:p>
          <w:p w:rsidR="00910479" w:rsidRDefault="00910479" w:rsidP="00311218">
            <w:pPr>
              <w:ind w:firstLine="612"/>
              <w:jc w:val="both"/>
              <w:rPr>
                <w:lang w:val="ro-RO"/>
              </w:rPr>
            </w:pPr>
          </w:p>
          <w:p w:rsidR="008B7A75" w:rsidRDefault="008B7A75" w:rsidP="00311218">
            <w:pPr>
              <w:ind w:firstLine="612"/>
              <w:jc w:val="both"/>
              <w:rPr>
                <w:lang w:val="ro-RO"/>
              </w:rPr>
            </w:pPr>
          </w:p>
          <w:p w:rsidR="00086288" w:rsidRPr="00755401" w:rsidRDefault="00311218" w:rsidP="00311218">
            <w:pPr>
              <w:ind w:firstLine="612"/>
              <w:jc w:val="both"/>
              <w:rPr>
                <w:lang w:val="ro-RO"/>
              </w:rPr>
            </w:pPr>
            <w:r w:rsidRPr="00755401">
              <w:rPr>
                <w:lang w:val="ro-RO"/>
              </w:rPr>
              <w:t>5. În tabelul din anexă la proiect sunt indicate nu doar instituții publice și întreprinderi de stat ci și obiective publice (punctele 5 și 31). Prin urmare, propunem revizuirea denumirii rubricii „</w:t>
            </w:r>
            <w:r w:rsidRPr="00755401">
              <w:rPr>
                <w:i/>
                <w:lang w:val="ro-RO"/>
              </w:rPr>
              <w:t>Instituțiile publice, întreprinderile de stat incluse</w:t>
            </w:r>
            <w:r w:rsidRPr="00755401">
              <w:rPr>
                <w:lang w:val="ro-RO"/>
              </w:rPr>
              <w:t>”.</w:t>
            </w:r>
          </w:p>
        </w:tc>
        <w:tc>
          <w:tcPr>
            <w:tcW w:w="4217" w:type="dxa"/>
          </w:tcPr>
          <w:p w:rsidR="009A539B" w:rsidRPr="00755401" w:rsidRDefault="009A539B" w:rsidP="009A539B">
            <w:pPr>
              <w:rPr>
                <w:lang w:val="ro-RO"/>
              </w:rPr>
            </w:pPr>
          </w:p>
          <w:p w:rsidR="009A539B" w:rsidRPr="00755401" w:rsidRDefault="009A539B" w:rsidP="009A539B">
            <w:pPr>
              <w:rPr>
                <w:lang w:val="ro-RO"/>
              </w:rPr>
            </w:pPr>
          </w:p>
          <w:p w:rsidR="009A539B" w:rsidRPr="00755401" w:rsidRDefault="009A539B" w:rsidP="009A539B">
            <w:pPr>
              <w:rPr>
                <w:lang w:val="ro-RO"/>
              </w:rPr>
            </w:pPr>
          </w:p>
          <w:p w:rsidR="00086288" w:rsidRPr="00755401" w:rsidRDefault="009A539B" w:rsidP="009A539B">
            <w:pPr>
              <w:rPr>
                <w:lang w:val="ro-RO"/>
              </w:rPr>
            </w:pPr>
            <w:r w:rsidRPr="00755401">
              <w:rPr>
                <w:lang w:val="ro-RO"/>
              </w:rPr>
              <w:t>Se acceptă. Textul a fost redactat.</w:t>
            </w:r>
          </w:p>
          <w:p w:rsidR="009A539B" w:rsidRPr="00755401" w:rsidRDefault="009A539B" w:rsidP="009A539B">
            <w:pPr>
              <w:rPr>
                <w:lang w:val="ro-RO"/>
              </w:rPr>
            </w:pPr>
          </w:p>
          <w:p w:rsidR="009A539B" w:rsidRPr="00755401" w:rsidRDefault="009A539B" w:rsidP="009A539B">
            <w:pPr>
              <w:rPr>
                <w:lang w:val="ro-RO"/>
              </w:rPr>
            </w:pPr>
          </w:p>
          <w:p w:rsidR="009A539B" w:rsidRPr="00755401" w:rsidRDefault="009A539B" w:rsidP="009A539B">
            <w:pPr>
              <w:rPr>
                <w:lang w:val="ro-RO"/>
              </w:rPr>
            </w:pPr>
          </w:p>
          <w:p w:rsidR="009A539B" w:rsidRPr="00755401" w:rsidRDefault="009A539B" w:rsidP="009A539B">
            <w:pPr>
              <w:rPr>
                <w:lang w:val="ro-RO"/>
              </w:rPr>
            </w:pPr>
          </w:p>
          <w:p w:rsidR="009A539B" w:rsidRPr="00755401" w:rsidRDefault="009A539B" w:rsidP="009A539B">
            <w:pPr>
              <w:rPr>
                <w:lang w:val="ro-RO"/>
              </w:rPr>
            </w:pPr>
          </w:p>
          <w:p w:rsidR="009A539B" w:rsidRPr="00755401" w:rsidRDefault="009A539B" w:rsidP="009A539B">
            <w:pPr>
              <w:rPr>
                <w:lang w:val="ro-RO"/>
              </w:rPr>
            </w:pPr>
            <w:r w:rsidRPr="00755401">
              <w:rPr>
                <w:lang w:val="ro-RO"/>
              </w:rPr>
              <w:t>Se acceptă. Textul a fost redactat.</w:t>
            </w:r>
          </w:p>
          <w:p w:rsidR="009A539B" w:rsidRPr="00755401" w:rsidRDefault="009A539B" w:rsidP="009A539B">
            <w:pPr>
              <w:rPr>
                <w:lang w:val="ro-RO"/>
              </w:rPr>
            </w:pPr>
          </w:p>
          <w:p w:rsidR="00484B3D" w:rsidRPr="00755401" w:rsidRDefault="00484B3D" w:rsidP="009A539B">
            <w:pPr>
              <w:rPr>
                <w:lang w:val="ro-RO"/>
              </w:rPr>
            </w:pPr>
          </w:p>
          <w:p w:rsidR="00484B3D" w:rsidRPr="00755401" w:rsidRDefault="00484B3D" w:rsidP="009A539B">
            <w:pPr>
              <w:rPr>
                <w:lang w:val="ro-RO"/>
              </w:rPr>
            </w:pPr>
          </w:p>
          <w:p w:rsidR="00484B3D" w:rsidRPr="00755401" w:rsidRDefault="00484B3D" w:rsidP="009A539B">
            <w:pPr>
              <w:rPr>
                <w:lang w:val="ro-RO"/>
              </w:rPr>
            </w:pPr>
          </w:p>
          <w:p w:rsidR="00484B3D" w:rsidRPr="00755401" w:rsidRDefault="00484B3D" w:rsidP="009A539B">
            <w:pPr>
              <w:rPr>
                <w:lang w:val="ro-RO"/>
              </w:rPr>
            </w:pPr>
          </w:p>
          <w:p w:rsidR="00484B3D" w:rsidRPr="00755401" w:rsidRDefault="00484B3D" w:rsidP="009A539B">
            <w:pPr>
              <w:rPr>
                <w:lang w:val="ro-RO"/>
              </w:rPr>
            </w:pPr>
          </w:p>
          <w:p w:rsidR="00484B3D" w:rsidRPr="00755401" w:rsidRDefault="004059F2" w:rsidP="009A539B">
            <w:pPr>
              <w:rPr>
                <w:lang w:val="ro-RO"/>
              </w:rPr>
            </w:pPr>
            <w:r w:rsidRPr="00755401">
              <w:rPr>
                <w:lang w:val="ro-RO"/>
              </w:rPr>
              <w:t>Se acceptă. Textul a fost redactat.</w:t>
            </w:r>
          </w:p>
          <w:p w:rsidR="004059F2" w:rsidRPr="00755401" w:rsidRDefault="004059F2" w:rsidP="009A539B">
            <w:pPr>
              <w:rPr>
                <w:lang w:val="ro-RO"/>
              </w:rPr>
            </w:pPr>
          </w:p>
          <w:p w:rsidR="00484B3D" w:rsidRPr="00755401" w:rsidRDefault="00484B3D" w:rsidP="009A539B">
            <w:pPr>
              <w:rPr>
                <w:lang w:val="ro-RO"/>
              </w:rPr>
            </w:pPr>
          </w:p>
          <w:p w:rsidR="00484B3D" w:rsidRPr="00755401" w:rsidRDefault="00484B3D" w:rsidP="009A539B">
            <w:pPr>
              <w:rPr>
                <w:lang w:val="ro-RO"/>
              </w:rPr>
            </w:pPr>
          </w:p>
          <w:p w:rsidR="00484B3D" w:rsidRPr="00755401" w:rsidRDefault="00484B3D" w:rsidP="009A539B">
            <w:pPr>
              <w:rPr>
                <w:lang w:val="ro-RO"/>
              </w:rPr>
            </w:pPr>
          </w:p>
          <w:p w:rsidR="00484B3D" w:rsidRPr="00755401" w:rsidRDefault="008C25FD" w:rsidP="009A539B">
            <w:pPr>
              <w:rPr>
                <w:lang w:val="ro-RO"/>
              </w:rPr>
            </w:pPr>
            <w:r w:rsidRPr="00755401">
              <w:rPr>
                <w:lang w:val="ro-RO"/>
              </w:rPr>
              <w:t>Se acceptă parțial.</w:t>
            </w:r>
            <w:r w:rsidR="00E6318E">
              <w:rPr>
                <w:lang w:val="ro-RO"/>
              </w:rPr>
              <w:t xml:space="preserve"> Lista obiectivelor indicate în anexa proiectului de hotărîre este</w:t>
            </w:r>
            <w:r w:rsidR="00A15FE4">
              <w:rPr>
                <w:lang w:val="ro-RO"/>
              </w:rPr>
              <w:t xml:space="preserve"> o</w:t>
            </w:r>
            <w:r w:rsidR="00E6318E">
              <w:rPr>
                <w:lang w:val="ro-RO"/>
              </w:rPr>
              <w:t xml:space="preserve"> parte componentă a Proiectului de îmbunătățire a eficienței sistemului de alimentare ce</w:t>
            </w:r>
            <w:r w:rsidR="00A15FE4">
              <w:rPr>
                <w:lang w:val="ro-RO"/>
              </w:rPr>
              <w:t xml:space="preserve">ntralizată cu energie termică. </w:t>
            </w:r>
            <w:r w:rsidR="008B7A75">
              <w:rPr>
                <w:lang w:val="ro-RO"/>
              </w:rPr>
              <w:t>De asemenea, î</w:t>
            </w:r>
            <w:r w:rsidR="00A15FE4">
              <w:rPr>
                <w:lang w:val="ro-RO"/>
              </w:rPr>
              <w:t>n corespundere cu A</w:t>
            </w:r>
            <w:r w:rsidR="00E6318E">
              <w:rPr>
                <w:lang w:val="ro-RO"/>
              </w:rPr>
              <w:t>cordul</w:t>
            </w:r>
            <w:r w:rsidR="00E6318E" w:rsidRPr="00E6318E">
              <w:rPr>
                <w:lang w:val="ro-RO"/>
              </w:rPr>
              <w:t xml:space="preserve"> de finanţare dintre Republica Moldova şi Banca Internaţională pen</w:t>
            </w:r>
            <w:r w:rsidR="00E6318E">
              <w:rPr>
                <w:lang w:val="ro-RO"/>
              </w:rPr>
              <w:t xml:space="preserve">tru </w:t>
            </w:r>
            <w:r w:rsidR="00E6318E">
              <w:rPr>
                <w:lang w:val="ro-RO"/>
              </w:rPr>
              <w:lastRenderedPageBreak/>
              <w:t>Reconstrucţie şi Dezvoltare, ratificat prin Legea nr. 148 din 30 iulie 2015, Republica Moldova își declară angajamentul său față de obiectivele Proiectului</w:t>
            </w:r>
            <w:r w:rsidR="00833B79">
              <w:rPr>
                <w:lang w:val="ro-RO"/>
              </w:rPr>
              <w:t xml:space="preserve"> și va implementa Proiectul</w:t>
            </w:r>
            <w:r w:rsidR="00E6318E">
              <w:rPr>
                <w:lang w:val="ro-RO"/>
              </w:rPr>
              <w:t>.</w:t>
            </w:r>
          </w:p>
          <w:p w:rsidR="00910479" w:rsidRDefault="00910479" w:rsidP="00484B3D">
            <w:pPr>
              <w:rPr>
                <w:lang w:val="ro-RO"/>
              </w:rPr>
            </w:pPr>
          </w:p>
          <w:p w:rsidR="00484B3D" w:rsidRPr="00755401" w:rsidRDefault="00484B3D" w:rsidP="00484B3D">
            <w:pPr>
              <w:rPr>
                <w:lang w:val="ro-RO"/>
              </w:rPr>
            </w:pPr>
            <w:r w:rsidRPr="00755401">
              <w:rPr>
                <w:lang w:val="ro-RO"/>
              </w:rPr>
              <w:t>Se acceptă. Textul a fost redactat.</w:t>
            </w:r>
          </w:p>
          <w:p w:rsidR="00484B3D" w:rsidRPr="00755401" w:rsidRDefault="00484B3D" w:rsidP="009A539B">
            <w:pPr>
              <w:rPr>
                <w:lang w:val="ro-RO"/>
              </w:rPr>
            </w:pPr>
          </w:p>
          <w:p w:rsidR="00484B3D" w:rsidRPr="00755401" w:rsidRDefault="00484B3D" w:rsidP="009A539B">
            <w:pPr>
              <w:rPr>
                <w:lang w:val="ro-RO"/>
              </w:rPr>
            </w:pPr>
          </w:p>
        </w:tc>
      </w:tr>
      <w:tr w:rsidR="00086288" w:rsidRPr="00264432" w:rsidTr="00750AB5">
        <w:trPr>
          <w:trHeight w:val="520"/>
        </w:trPr>
        <w:tc>
          <w:tcPr>
            <w:tcW w:w="14282" w:type="dxa"/>
            <w:gridSpan w:val="3"/>
            <w:vAlign w:val="center"/>
          </w:tcPr>
          <w:p w:rsidR="00086288" w:rsidRPr="00755401" w:rsidRDefault="00B4677A" w:rsidP="00C200AA">
            <w:pPr>
              <w:jc w:val="center"/>
              <w:rPr>
                <w:lang w:val="ro-RO"/>
              </w:rPr>
            </w:pPr>
            <w:r>
              <w:rPr>
                <w:b/>
                <w:lang w:val="ro-RO"/>
              </w:rPr>
              <w:lastRenderedPageBreak/>
              <w:t>Ministerul Tehnologiei Informației</w:t>
            </w:r>
            <w:r w:rsidR="00086288" w:rsidRPr="00755401">
              <w:rPr>
                <w:b/>
                <w:lang w:val="ro-RO"/>
              </w:rPr>
              <w:t xml:space="preserve"> și Comunicațiilor a prezentat avizul prin scrisoarea nr. </w:t>
            </w:r>
            <w:r w:rsidR="00236E6F" w:rsidRPr="00755401">
              <w:rPr>
                <w:b/>
                <w:lang w:val="ro-RO"/>
              </w:rPr>
              <w:t>01/1083</w:t>
            </w:r>
            <w:r w:rsidR="00086288" w:rsidRPr="00755401">
              <w:rPr>
                <w:b/>
                <w:lang w:val="ro-RO"/>
              </w:rPr>
              <w:t xml:space="preserve"> din </w:t>
            </w:r>
            <w:r w:rsidR="00C200AA" w:rsidRPr="00755401">
              <w:rPr>
                <w:b/>
                <w:lang w:val="ro-RO"/>
              </w:rPr>
              <w:t>10.08.2016</w:t>
            </w:r>
          </w:p>
        </w:tc>
      </w:tr>
      <w:tr w:rsidR="00086288" w:rsidRPr="00BD4D18" w:rsidTr="00311218">
        <w:tc>
          <w:tcPr>
            <w:tcW w:w="840" w:type="dxa"/>
          </w:tcPr>
          <w:p w:rsidR="00086288" w:rsidRPr="00755401" w:rsidRDefault="00086288" w:rsidP="00750AB5">
            <w:pPr>
              <w:jc w:val="center"/>
              <w:rPr>
                <w:lang w:val="ro-RO"/>
              </w:rPr>
            </w:pPr>
            <w:r w:rsidRPr="00755401">
              <w:rPr>
                <w:lang w:val="ro-RO"/>
              </w:rPr>
              <w:t>1.</w:t>
            </w:r>
          </w:p>
        </w:tc>
        <w:tc>
          <w:tcPr>
            <w:tcW w:w="9225" w:type="dxa"/>
            <w:vAlign w:val="center"/>
          </w:tcPr>
          <w:p w:rsidR="00086288" w:rsidRPr="00755401" w:rsidRDefault="006527E9" w:rsidP="006527E9">
            <w:pPr>
              <w:ind w:firstLine="612"/>
              <w:jc w:val="both"/>
              <w:rPr>
                <w:rFonts w:eastAsia="Calibri"/>
                <w:lang w:val="ro-RO" w:eastAsia="en-US"/>
              </w:rPr>
            </w:pPr>
            <w:r w:rsidRPr="00755401">
              <w:rPr>
                <w:rFonts w:eastAsia="Calibri"/>
                <w:lang w:val="ro-RO"/>
              </w:rPr>
              <w:t>Ministerul</w:t>
            </w:r>
            <w:r w:rsidR="00F27D95">
              <w:rPr>
                <w:rFonts w:eastAsia="Calibri"/>
                <w:lang w:val="ro-RO"/>
              </w:rPr>
              <w:t xml:space="preserve"> Tehnologiei Informației</w:t>
            </w:r>
            <w:r w:rsidR="00C200AA" w:rsidRPr="00755401">
              <w:rPr>
                <w:rFonts w:eastAsia="Calibri"/>
                <w:lang w:val="ro-RO"/>
              </w:rPr>
              <w:t xml:space="preserve"> și Comunicațiilor a examinat proiectul hotărîrii Guvernului cu privire la implementarea proiectului de îmbunătățire a eficienței sectorului de alimentare centralizată cu energie termică din municipiul Chișinău și reieșind din competențelor funcționale comunică despre lipsa de obiecții și propuneri.</w:t>
            </w:r>
          </w:p>
        </w:tc>
        <w:tc>
          <w:tcPr>
            <w:tcW w:w="4217" w:type="dxa"/>
            <w:vAlign w:val="center"/>
          </w:tcPr>
          <w:p w:rsidR="00086288" w:rsidRPr="00755401" w:rsidRDefault="00E92708" w:rsidP="00306E0B">
            <w:pPr>
              <w:rPr>
                <w:lang w:val="ro-RO"/>
              </w:rPr>
            </w:pPr>
            <w:r w:rsidRPr="00755401">
              <w:rPr>
                <w:lang w:val="ro-RO"/>
              </w:rPr>
              <w:t xml:space="preserve">Se acceptă. </w:t>
            </w:r>
          </w:p>
        </w:tc>
      </w:tr>
      <w:tr w:rsidR="00086288" w:rsidRPr="00264432" w:rsidTr="00750AB5">
        <w:tc>
          <w:tcPr>
            <w:tcW w:w="14282" w:type="dxa"/>
            <w:gridSpan w:val="3"/>
          </w:tcPr>
          <w:p w:rsidR="00086288" w:rsidRPr="00755401" w:rsidRDefault="00086288" w:rsidP="000016FA">
            <w:pPr>
              <w:spacing w:before="120" w:after="120"/>
              <w:jc w:val="center"/>
              <w:rPr>
                <w:b/>
                <w:lang w:val="ro-RO"/>
              </w:rPr>
            </w:pPr>
            <w:r w:rsidRPr="00755401">
              <w:rPr>
                <w:b/>
                <w:lang w:val="ro-RO"/>
              </w:rPr>
              <w:t xml:space="preserve">Ministerul Muncii, Protecției Sociale și Familiei a prezentat avizul prin scrisoarea nr. </w:t>
            </w:r>
            <w:r w:rsidR="000016FA" w:rsidRPr="00755401">
              <w:rPr>
                <w:b/>
                <w:lang w:val="ro-RO"/>
              </w:rPr>
              <w:t>01-3425</w:t>
            </w:r>
            <w:r w:rsidRPr="00755401">
              <w:rPr>
                <w:b/>
                <w:lang w:val="ro-RO"/>
              </w:rPr>
              <w:t xml:space="preserve"> din </w:t>
            </w:r>
            <w:r w:rsidR="000016FA" w:rsidRPr="00755401">
              <w:rPr>
                <w:b/>
                <w:lang w:val="ro-RO"/>
              </w:rPr>
              <w:t>22.08.2016</w:t>
            </w:r>
          </w:p>
        </w:tc>
      </w:tr>
      <w:tr w:rsidR="00086288" w:rsidRPr="00E6318E" w:rsidTr="00750AB5">
        <w:tc>
          <w:tcPr>
            <w:tcW w:w="840" w:type="dxa"/>
          </w:tcPr>
          <w:p w:rsidR="00086288" w:rsidRPr="00755401" w:rsidRDefault="00086288" w:rsidP="00750AB5">
            <w:pPr>
              <w:jc w:val="center"/>
              <w:rPr>
                <w:lang w:val="ro-RO"/>
              </w:rPr>
            </w:pPr>
            <w:r w:rsidRPr="00755401">
              <w:rPr>
                <w:lang w:val="ro-RO"/>
              </w:rPr>
              <w:t xml:space="preserve">1. </w:t>
            </w:r>
          </w:p>
        </w:tc>
        <w:tc>
          <w:tcPr>
            <w:tcW w:w="9225" w:type="dxa"/>
            <w:vAlign w:val="center"/>
          </w:tcPr>
          <w:p w:rsidR="00E65E7C" w:rsidRPr="00755401" w:rsidRDefault="00E65E7C" w:rsidP="00E65E7C">
            <w:pPr>
              <w:ind w:firstLine="612"/>
              <w:jc w:val="both"/>
              <w:rPr>
                <w:lang w:val="ro-RO"/>
              </w:rPr>
            </w:pPr>
            <w:r w:rsidRPr="00755401">
              <w:rPr>
                <w:lang w:val="ro-RO"/>
              </w:rPr>
              <w:t>Ministerul Muncii, Protecției Sociale și Familiei a examinat proiectul Hotărîrii cu privire la implementarea Proiectului de îmbunătățire a eficienței sectorului de alimentare centralizată cu energie termică din municipiul Chișinău și  informează următoarele, referitor la instituțiile stipulate în Anexa proiectului Hotărîrii.</w:t>
            </w:r>
          </w:p>
          <w:p w:rsidR="00E65E7C" w:rsidRPr="00755401" w:rsidRDefault="00E65E7C" w:rsidP="00E65E7C">
            <w:pPr>
              <w:ind w:firstLine="612"/>
              <w:jc w:val="both"/>
              <w:rPr>
                <w:lang w:val="ro-RO"/>
              </w:rPr>
            </w:pPr>
            <w:r w:rsidRPr="00755401">
              <w:rPr>
                <w:lang w:val="ro-RO"/>
              </w:rPr>
              <w:t xml:space="preserve">        - Aparatul Central al Ministerului primește în folosință temporară și gratuită încăperi nerezidențiale de la Direcția Generală pentru administrarea clădirilor Guvernului Republicii Moldova (DGACG RM). Ministerul nu dispune de sistem propriu de alimentare  cu energie termică, astfel conform prevederilor Contractului de comodat, plata pentru energia termică se achită lunar la contul DGACG RM.</w:t>
            </w:r>
          </w:p>
          <w:p w:rsidR="00E65E7C" w:rsidRPr="00755401" w:rsidRDefault="00E65E7C" w:rsidP="00E65E7C">
            <w:pPr>
              <w:ind w:firstLine="612"/>
              <w:jc w:val="both"/>
              <w:rPr>
                <w:lang w:val="ro-RO"/>
              </w:rPr>
            </w:pPr>
            <w:r w:rsidRPr="00755401">
              <w:rPr>
                <w:lang w:val="ro-RO"/>
              </w:rPr>
              <w:t xml:space="preserve">       - Referitor la Azilul Republican pentru Invalizi și Pensionari, mun. Chișinău,  comunicăm că beneficiarii instituției sunt vîrstnici și adulți cu dizabilități fizice, cu stare de sănătate precară, ce necesită îngrijire și condiții de trai care nu ar agrava starea de  sănătate. La moment, instituția dată dispune de un sistem autonom de alimentare cu energie termică instalat în anul 2009 cu investiții din bugetul de stat în mărime de 487,0 mii lei. Sistemul autonom respectiv permite crearea condițiilor de trai necesare acestei categorii de persoane, prin determinarea duratei sezonului de încălzire, cu reglarea temperaturii din încăperi în corespundere cu condițiile meteorologice și necesitățile beneficiarilor. </w:t>
            </w:r>
          </w:p>
          <w:p w:rsidR="00E65E7C" w:rsidRDefault="00E65E7C" w:rsidP="00E65E7C">
            <w:pPr>
              <w:ind w:firstLine="612"/>
              <w:jc w:val="both"/>
              <w:rPr>
                <w:lang w:val="ro-RO"/>
              </w:rPr>
            </w:pPr>
            <w:r w:rsidRPr="00755401">
              <w:rPr>
                <w:lang w:val="ro-RO"/>
              </w:rPr>
              <w:t xml:space="preserve">       În acest context, considerăm că conectarea la sistemul centralizat de alimentare cu energie termică nu va asigura pe deplin calitatea serviciilor prestate pentru îngrijirea beneficiarilor în cadrul Azilului Republican pentru Invalizi și Pensionari, mun. Chișinău.</w:t>
            </w:r>
          </w:p>
          <w:p w:rsidR="002275AE" w:rsidRDefault="002275AE" w:rsidP="00E65E7C">
            <w:pPr>
              <w:ind w:firstLine="612"/>
              <w:jc w:val="both"/>
              <w:rPr>
                <w:lang w:val="ro-RO"/>
              </w:rPr>
            </w:pPr>
          </w:p>
          <w:p w:rsidR="002275AE" w:rsidRDefault="002275AE" w:rsidP="00E65E7C">
            <w:pPr>
              <w:ind w:firstLine="612"/>
              <w:jc w:val="both"/>
              <w:rPr>
                <w:lang w:val="ro-RO"/>
              </w:rPr>
            </w:pPr>
          </w:p>
          <w:p w:rsidR="002275AE" w:rsidRDefault="002275AE" w:rsidP="00E65E7C">
            <w:pPr>
              <w:ind w:firstLine="612"/>
              <w:jc w:val="both"/>
              <w:rPr>
                <w:lang w:val="ro-RO"/>
              </w:rPr>
            </w:pPr>
          </w:p>
          <w:p w:rsidR="002275AE" w:rsidRDefault="002275AE" w:rsidP="00E65E7C">
            <w:pPr>
              <w:ind w:firstLine="612"/>
              <w:jc w:val="both"/>
              <w:rPr>
                <w:lang w:val="ro-RO"/>
              </w:rPr>
            </w:pPr>
          </w:p>
          <w:p w:rsidR="002275AE" w:rsidRDefault="002275AE" w:rsidP="00E65E7C">
            <w:pPr>
              <w:ind w:firstLine="612"/>
              <w:jc w:val="both"/>
              <w:rPr>
                <w:lang w:val="ro-RO"/>
              </w:rPr>
            </w:pPr>
          </w:p>
          <w:p w:rsidR="002275AE" w:rsidRDefault="002275AE" w:rsidP="00E65E7C">
            <w:pPr>
              <w:ind w:firstLine="612"/>
              <w:jc w:val="both"/>
              <w:rPr>
                <w:lang w:val="ro-RO"/>
              </w:rPr>
            </w:pPr>
          </w:p>
          <w:p w:rsidR="00833B79" w:rsidRDefault="00833B79" w:rsidP="00E65E7C">
            <w:pPr>
              <w:ind w:firstLine="612"/>
              <w:jc w:val="both"/>
              <w:rPr>
                <w:lang w:val="ro-RO"/>
              </w:rPr>
            </w:pPr>
          </w:p>
          <w:p w:rsidR="002275AE" w:rsidRPr="00755401" w:rsidRDefault="002275AE" w:rsidP="00E65E7C">
            <w:pPr>
              <w:ind w:firstLine="612"/>
              <w:jc w:val="both"/>
              <w:rPr>
                <w:lang w:val="ro-RO"/>
              </w:rPr>
            </w:pPr>
          </w:p>
          <w:p w:rsidR="00086288" w:rsidRPr="00755401" w:rsidRDefault="00E65E7C" w:rsidP="00E65E7C">
            <w:pPr>
              <w:ind w:firstLine="612"/>
              <w:jc w:val="both"/>
              <w:rPr>
                <w:lang w:val="ro-RO"/>
              </w:rPr>
            </w:pPr>
            <w:r w:rsidRPr="00755401">
              <w:rPr>
                <w:lang w:val="ro-RO"/>
              </w:rPr>
              <w:t xml:space="preserve">       - Centrul Republican Experimental Protezare, Ortopedie și Reabilitare, mun. Chișinău nu are propuneri și obiecții referitor la subiectul dat, astfel acceptă propunerile prezentate în proiectul Hotărîrii vizate.</w:t>
            </w:r>
          </w:p>
        </w:tc>
        <w:tc>
          <w:tcPr>
            <w:tcW w:w="4217" w:type="dxa"/>
            <w:vAlign w:val="center"/>
          </w:tcPr>
          <w:p w:rsidR="00086288" w:rsidRPr="00755401" w:rsidRDefault="00086288" w:rsidP="00750AB5">
            <w:pPr>
              <w:rPr>
                <w:lang w:val="ro-RO"/>
              </w:rPr>
            </w:pPr>
          </w:p>
          <w:p w:rsidR="00086288" w:rsidRPr="00755401" w:rsidRDefault="00086288" w:rsidP="00750AB5">
            <w:pPr>
              <w:rPr>
                <w:lang w:val="ro-RO"/>
              </w:rPr>
            </w:pPr>
          </w:p>
          <w:p w:rsidR="00E65E7C" w:rsidRPr="00755401" w:rsidRDefault="00E65E7C" w:rsidP="00750AB5">
            <w:pPr>
              <w:rPr>
                <w:lang w:val="ro-RO"/>
              </w:rPr>
            </w:pPr>
          </w:p>
          <w:p w:rsidR="00E65E7C" w:rsidRPr="00755401" w:rsidRDefault="00E65E7C" w:rsidP="00E65E7C">
            <w:pPr>
              <w:jc w:val="both"/>
              <w:rPr>
                <w:lang w:val="ro-RO"/>
              </w:rPr>
            </w:pPr>
          </w:p>
          <w:p w:rsidR="00E65E7C" w:rsidRPr="00755401" w:rsidRDefault="00E65E7C" w:rsidP="00E65E7C">
            <w:pPr>
              <w:jc w:val="both"/>
              <w:rPr>
                <w:lang w:val="ro-RO"/>
              </w:rPr>
            </w:pPr>
            <w:r w:rsidRPr="00755401">
              <w:rPr>
                <w:lang w:val="ro-RO"/>
              </w:rPr>
              <w:t>Se acceptă</w:t>
            </w:r>
            <w:r w:rsidR="009F025B" w:rsidRPr="00755401">
              <w:rPr>
                <w:lang w:val="ro-RO"/>
              </w:rPr>
              <w:t>,</w:t>
            </w:r>
            <w:r w:rsidRPr="00755401">
              <w:rPr>
                <w:lang w:val="ro-RO"/>
              </w:rPr>
              <w:t xml:space="preserve"> </w:t>
            </w:r>
            <w:r w:rsidR="009F025B" w:rsidRPr="00755401">
              <w:rPr>
                <w:lang w:val="ro-RO"/>
              </w:rPr>
              <w:t>conform avizului parvenit din partea Cancelariei de Stat.</w:t>
            </w:r>
          </w:p>
          <w:p w:rsidR="00E65E7C" w:rsidRPr="00755401" w:rsidRDefault="00E65E7C" w:rsidP="00E65E7C">
            <w:pPr>
              <w:jc w:val="both"/>
              <w:rPr>
                <w:lang w:val="ro-RO"/>
              </w:rPr>
            </w:pPr>
          </w:p>
          <w:p w:rsidR="00E65E7C" w:rsidRPr="00755401" w:rsidRDefault="00E65E7C" w:rsidP="00E65E7C">
            <w:pPr>
              <w:jc w:val="both"/>
              <w:rPr>
                <w:lang w:val="ro-RO"/>
              </w:rPr>
            </w:pPr>
          </w:p>
          <w:p w:rsidR="00E65E7C" w:rsidRPr="00755401" w:rsidRDefault="00E65E7C" w:rsidP="00E65E7C">
            <w:pPr>
              <w:jc w:val="both"/>
              <w:rPr>
                <w:lang w:val="ro-RO"/>
              </w:rPr>
            </w:pPr>
          </w:p>
          <w:p w:rsidR="00E65E7C" w:rsidRPr="00755401" w:rsidRDefault="00E65E7C" w:rsidP="002275AE">
            <w:pPr>
              <w:rPr>
                <w:lang w:val="ro-RO"/>
              </w:rPr>
            </w:pPr>
            <w:r w:rsidRPr="00755401">
              <w:rPr>
                <w:lang w:val="ro-RO"/>
              </w:rPr>
              <w:t xml:space="preserve">Nu se acceptă. Considerăm că argumentele invocate de către Ministerul Transporturilor și Infrastructurii Drumurilor sunt nejustificate și insuficiente din motiv că </w:t>
            </w:r>
            <w:r w:rsidR="002275AE">
              <w:rPr>
                <w:lang w:val="ro-RO"/>
              </w:rPr>
              <w:t>lista obiectivelor indicate în anexa proiectului de hotărîre este o parte componentă a Proiectului de îmbunătățire a eficienței sistemului de alimentare centralizată cu energie termică. De asemenea, în corespundere cu Acordul</w:t>
            </w:r>
            <w:r w:rsidR="002275AE" w:rsidRPr="00E6318E">
              <w:rPr>
                <w:lang w:val="ro-RO"/>
              </w:rPr>
              <w:t xml:space="preserve"> de finanţare </w:t>
            </w:r>
            <w:r w:rsidR="002275AE" w:rsidRPr="00E6318E">
              <w:rPr>
                <w:lang w:val="ro-RO"/>
              </w:rPr>
              <w:lastRenderedPageBreak/>
              <w:t>dintre Republica Moldova şi Banca Internaţională pen</w:t>
            </w:r>
            <w:r w:rsidR="002275AE">
              <w:rPr>
                <w:lang w:val="ro-RO"/>
              </w:rPr>
              <w:t>tru Reconstrucţie şi Dezvoltare, ratificat prin Legea nr. 148 din 30 iulie 2015, Republica Moldova își declară angajamentul său față de obiectivele Proiectului</w:t>
            </w:r>
            <w:r w:rsidR="00833B79">
              <w:rPr>
                <w:lang w:val="ro-RO"/>
              </w:rPr>
              <w:t xml:space="preserve"> și va implementa Proiectul</w:t>
            </w:r>
            <w:r w:rsidR="002275AE">
              <w:rPr>
                <w:lang w:val="ro-RO"/>
              </w:rPr>
              <w:t>.</w:t>
            </w:r>
          </w:p>
          <w:p w:rsidR="002275AE" w:rsidRDefault="002275AE" w:rsidP="00E65E7C">
            <w:pPr>
              <w:jc w:val="both"/>
              <w:rPr>
                <w:lang w:val="ro-RO"/>
              </w:rPr>
            </w:pPr>
          </w:p>
          <w:p w:rsidR="00E65E7C" w:rsidRPr="00755401" w:rsidRDefault="00E65E7C" w:rsidP="00E65E7C">
            <w:pPr>
              <w:jc w:val="both"/>
              <w:rPr>
                <w:lang w:val="ro-RO"/>
              </w:rPr>
            </w:pPr>
            <w:r w:rsidRPr="00755401">
              <w:rPr>
                <w:lang w:val="ro-RO"/>
              </w:rPr>
              <w:t xml:space="preserve">Se acceptă. </w:t>
            </w:r>
          </w:p>
          <w:p w:rsidR="00E65E7C" w:rsidRPr="00755401" w:rsidRDefault="00E65E7C" w:rsidP="00750AB5">
            <w:pPr>
              <w:rPr>
                <w:lang w:val="ro-RO"/>
              </w:rPr>
            </w:pPr>
          </w:p>
        </w:tc>
      </w:tr>
      <w:tr w:rsidR="00086288" w:rsidRPr="00264432" w:rsidTr="00CC0827">
        <w:trPr>
          <w:trHeight w:val="488"/>
        </w:trPr>
        <w:tc>
          <w:tcPr>
            <w:tcW w:w="14282" w:type="dxa"/>
            <w:gridSpan w:val="3"/>
            <w:vAlign w:val="center"/>
          </w:tcPr>
          <w:p w:rsidR="00086288" w:rsidRPr="00755401" w:rsidRDefault="00086288" w:rsidP="00EE021D">
            <w:pPr>
              <w:ind w:firstLine="720"/>
              <w:jc w:val="center"/>
              <w:rPr>
                <w:lang w:val="ro-RO"/>
              </w:rPr>
            </w:pPr>
            <w:r w:rsidRPr="00755401">
              <w:rPr>
                <w:b/>
                <w:lang w:val="ro-RO"/>
              </w:rPr>
              <w:lastRenderedPageBreak/>
              <w:t xml:space="preserve">Ministerul Sănătăţii al Republicii Moldova a prezentat avizul prin scrisoarea nr. </w:t>
            </w:r>
            <w:r w:rsidR="00EE021D" w:rsidRPr="00755401">
              <w:rPr>
                <w:b/>
                <w:lang w:val="ro-RO"/>
              </w:rPr>
              <w:t>019/1417</w:t>
            </w:r>
            <w:r w:rsidRPr="00755401">
              <w:rPr>
                <w:b/>
                <w:lang w:val="ro-RO"/>
              </w:rPr>
              <w:t xml:space="preserve"> din </w:t>
            </w:r>
            <w:r w:rsidR="00EE021D" w:rsidRPr="00755401">
              <w:rPr>
                <w:b/>
                <w:lang w:val="ro-RO"/>
              </w:rPr>
              <w:t>09.08.2016</w:t>
            </w:r>
          </w:p>
        </w:tc>
      </w:tr>
      <w:tr w:rsidR="00086288" w:rsidRPr="00264432" w:rsidTr="00311218">
        <w:tc>
          <w:tcPr>
            <w:tcW w:w="840" w:type="dxa"/>
          </w:tcPr>
          <w:p w:rsidR="00086288" w:rsidRPr="00755401" w:rsidRDefault="00086288" w:rsidP="00750AB5">
            <w:pPr>
              <w:jc w:val="center"/>
              <w:rPr>
                <w:lang w:val="ro-RO"/>
              </w:rPr>
            </w:pPr>
            <w:r w:rsidRPr="00755401">
              <w:rPr>
                <w:lang w:val="ro-RO"/>
              </w:rPr>
              <w:t>1.</w:t>
            </w:r>
          </w:p>
        </w:tc>
        <w:tc>
          <w:tcPr>
            <w:tcW w:w="9225" w:type="dxa"/>
            <w:vAlign w:val="center"/>
          </w:tcPr>
          <w:p w:rsidR="00FD6659" w:rsidRPr="00755401" w:rsidRDefault="00EE021D" w:rsidP="00A43819">
            <w:pPr>
              <w:ind w:firstLine="612"/>
              <w:jc w:val="both"/>
              <w:rPr>
                <w:rFonts w:eastAsia="Calibri"/>
                <w:lang w:val="ro-RO"/>
              </w:rPr>
            </w:pPr>
            <w:r w:rsidRPr="00755401">
              <w:rPr>
                <w:rFonts w:eastAsia="Calibri"/>
                <w:lang w:val="ro-RO"/>
              </w:rPr>
              <w:t>Prin prezenta, la s</w:t>
            </w:r>
            <w:r w:rsidR="00FD6659" w:rsidRPr="00755401">
              <w:rPr>
                <w:rFonts w:eastAsia="Calibri"/>
                <w:lang w:val="ro-RO"/>
              </w:rPr>
              <w:t>crisoarea nr.</w:t>
            </w:r>
            <w:r w:rsidR="004D202D">
              <w:rPr>
                <w:rFonts w:eastAsia="Calibri"/>
                <w:lang w:val="ro-RO"/>
              </w:rPr>
              <w:t xml:space="preserve"> </w:t>
            </w:r>
            <w:r w:rsidR="00FD6659" w:rsidRPr="00755401">
              <w:rPr>
                <w:rFonts w:eastAsia="Calibri"/>
                <w:lang w:val="ro-RO"/>
              </w:rPr>
              <w:t xml:space="preserve">06/1-4522 din 25 iulie </w:t>
            </w:r>
            <w:r w:rsidRPr="00755401">
              <w:rPr>
                <w:rFonts w:eastAsia="Calibri"/>
                <w:lang w:val="ro-RO"/>
              </w:rPr>
              <w:t xml:space="preserve">2016 </w:t>
            </w:r>
            <w:r w:rsidR="00FD6659" w:rsidRPr="00755401">
              <w:rPr>
                <w:rFonts w:eastAsia="Calibri"/>
                <w:lang w:val="ro-RO"/>
              </w:rPr>
              <w:t>referitor la avizarea</w:t>
            </w:r>
            <w:r w:rsidRPr="00755401">
              <w:rPr>
                <w:rFonts w:eastAsia="Calibri"/>
                <w:lang w:val="ro-RO"/>
              </w:rPr>
              <w:t xml:space="preserve"> proiectului Hotărîrii </w:t>
            </w:r>
            <w:r w:rsidR="00FD6659" w:rsidRPr="00755401">
              <w:rPr>
                <w:rFonts w:eastAsia="Calibri"/>
                <w:lang w:val="ro-RO"/>
              </w:rPr>
              <w:t>Guvernului ”C</w:t>
            </w:r>
            <w:r w:rsidRPr="00755401">
              <w:rPr>
                <w:rFonts w:eastAsia="Calibri"/>
                <w:lang w:val="ro-RO"/>
              </w:rPr>
              <w:t>u privire la implementarea Proiectului de îmbunătățire a eficienței sectorului de alimentare centralizată cu energie termică din mun. Chișinău</w:t>
            </w:r>
            <w:r w:rsidR="00FD6659" w:rsidRPr="00755401">
              <w:rPr>
                <w:rFonts w:eastAsia="Calibri"/>
                <w:lang w:val="ro-RO"/>
              </w:rPr>
              <w:t xml:space="preserve">” Vă informăm. </w:t>
            </w:r>
          </w:p>
          <w:p w:rsidR="00FD6659" w:rsidRPr="00755401" w:rsidRDefault="00FD6659" w:rsidP="00A43819">
            <w:pPr>
              <w:ind w:firstLine="612"/>
              <w:jc w:val="both"/>
              <w:rPr>
                <w:rFonts w:eastAsia="Calibri"/>
                <w:lang w:val="ro-RO"/>
              </w:rPr>
            </w:pPr>
            <w:r w:rsidRPr="00755401">
              <w:rPr>
                <w:rFonts w:eastAsia="Calibri"/>
                <w:lang w:val="ro-RO"/>
              </w:rPr>
              <w:t>Ministerul Sănătății a examinat proiectul de hotărîre și</w:t>
            </w:r>
            <w:r w:rsidR="00EE021D" w:rsidRPr="00755401">
              <w:rPr>
                <w:rFonts w:eastAsia="Calibri"/>
                <w:lang w:val="ro-RO"/>
              </w:rPr>
              <w:t xml:space="preserve"> propune </w:t>
            </w:r>
            <w:r w:rsidRPr="00755401">
              <w:rPr>
                <w:rFonts w:eastAsia="Calibri"/>
                <w:lang w:val="ro-RO"/>
              </w:rPr>
              <w:t>unele modificări după cum urmează:</w:t>
            </w:r>
          </w:p>
          <w:p w:rsidR="00FD6659" w:rsidRPr="00755401" w:rsidRDefault="00A43819" w:rsidP="00A43819">
            <w:pPr>
              <w:pStyle w:val="aa"/>
              <w:numPr>
                <w:ilvl w:val="0"/>
                <w:numId w:val="27"/>
              </w:numPr>
              <w:spacing w:after="0" w:line="240" w:lineRule="auto"/>
              <w:ind w:left="45" w:firstLine="567"/>
              <w:jc w:val="both"/>
            </w:pPr>
            <w:r w:rsidRPr="00755401">
              <w:t xml:space="preserve">      </w:t>
            </w:r>
            <w:r w:rsidR="00FD6659" w:rsidRPr="00755401">
              <w:t>În Anexa la hotărîre pozițiile nr.16 ”Ministerul Sănătății al Republicii Moldova, str. V. Alexandri, 2” și nr. 17 ”I.M.S.P. Spitalul Clinic Republican pentru Copii ”E. Coțaga” str. V. Alecsandri, 2” se propune de a fi comasate printr-o poziție unică ”Clinica ”E. Coțaga” a I.M.S.P. Institutul Mamei și Copilului, str. V. Alecsandri, 2”.</w:t>
            </w:r>
          </w:p>
          <w:p w:rsidR="00086288" w:rsidRPr="00755401" w:rsidRDefault="00FD6659" w:rsidP="00A43819">
            <w:pPr>
              <w:ind w:firstLine="612"/>
              <w:jc w:val="both"/>
              <w:rPr>
                <w:lang w:val="ro-RO"/>
              </w:rPr>
            </w:pPr>
            <w:r w:rsidRPr="00755401">
              <w:rPr>
                <w:rFonts w:eastAsia="Calibri"/>
                <w:lang w:val="ro-RO"/>
              </w:rPr>
              <w:t xml:space="preserve">Necesitatea operării modificărilor menționate se explică prin faptul, că sediul Ministerului Sănătății constituie o parte din clădirea Clinicii menționate, iar rețelele termice se află la balanța </w:t>
            </w:r>
            <w:r w:rsidRPr="00755401">
              <w:rPr>
                <w:lang w:val="ro-RO"/>
              </w:rPr>
              <w:t>Institutul</w:t>
            </w:r>
            <w:r w:rsidR="00BB1313" w:rsidRPr="00755401">
              <w:rPr>
                <w:lang w:val="ro-RO"/>
              </w:rPr>
              <w:t>ui</w:t>
            </w:r>
            <w:r w:rsidR="00A43819" w:rsidRPr="00755401">
              <w:rPr>
                <w:lang w:val="ro-RO"/>
              </w:rPr>
              <w:t xml:space="preserve"> Mamei și </w:t>
            </w:r>
            <w:r w:rsidRPr="00755401">
              <w:rPr>
                <w:lang w:val="ro-RO"/>
              </w:rPr>
              <w:t>Copilului</w:t>
            </w:r>
            <w:r w:rsidR="00BB1313" w:rsidRPr="00755401">
              <w:rPr>
                <w:lang w:val="ro-RO"/>
              </w:rPr>
              <w:t>. Sediul Ministerului este asigurat cu energie termică prin contract de comodat încheiat cu Ins</w:t>
            </w:r>
            <w:r w:rsidR="00A43819" w:rsidRPr="00755401">
              <w:rPr>
                <w:lang w:val="ro-RO"/>
              </w:rPr>
              <w:t>t</w:t>
            </w:r>
            <w:r w:rsidR="00BB1313" w:rsidRPr="00755401">
              <w:rPr>
                <w:lang w:val="ro-RO"/>
              </w:rPr>
              <w:t xml:space="preserve">itutul. Totodată, I.M.S.P. Spitalul Clinic Republican pentru Copii </w:t>
            </w:r>
            <w:r w:rsidR="00BB1313" w:rsidRPr="00755401">
              <w:rPr>
                <w:rFonts w:eastAsia="Calibri"/>
                <w:lang w:val="ro-RO"/>
              </w:rPr>
              <w:t>”</w:t>
            </w:r>
            <w:r w:rsidR="00BB1313" w:rsidRPr="00755401">
              <w:rPr>
                <w:lang w:val="ro-RO"/>
              </w:rPr>
              <w:t>E. Coțaga</w:t>
            </w:r>
            <w:r w:rsidR="00BB1313" w:rsidRPr="00755401">
              <w:rPr>
                <w:rFonts w:eastAsia="Calibri"/>
                <w:lang w:val="ro-RO"/>
              </w:rPr>
              <w:t xml:space="preserve"> a fost lichidată prin comasare cu </w:t>
            </w:r>
            <w:r w:rsidR="00BB1313" w:rsidRPr="00755401">
              <w:rPr>
                <w:lang w:val="ro-RO"/>
              </w:rPr>
              <w:t>I.M.S.P. Institut</w:t>
            </w:r>
            <w:r w:rsidR="00A43819" w:rsidRPr="00755401">
              <w:rPr>
                <w:lang w:val="ro-RO"/>
              </w:rPr>
              <w:t xml:space="preserve">ul Mamei și </w:t>
            </w:r>
            <w:r w:rsidR="00BB1313" w:rsidRPr="00755401">
              <w:rPr>
                <w:lang w:val="ro-RO"/>
              </w:rPr>
              <w:t>Copilului, fiind creat</w:t>
            </w:r>
            <w:r w:rsidR="00A43819" w:rsidRPr="00755401">
              <w:rPr>
                <w:lang w:val="ro-RO"/>
              </w:rPr>
              <w:t>ă</w:t>
            </w:r>
            <w:r w:rsidR="00BB1313" w:rsidRPr="00755401">
              <w:rPr>
                <w:lang w:val="ro-RO"/>
              </w:rPr>
              <w:t xml:space="preserve"> Clinica </w:t>
            </w:r>
            <w:r w:rsidR="00BB1313" w:rsidRPr="00755401">
              <w:rPr>
                <w:rFonts w:eastAsia="Calibri"/>
                <w:lang w:val="ro-RO"/>
              </w:rPr>
              <w:t>”</w:t>
            </w:r>
            <w:r w:rsidR="00BB1313" w:rsidRPr="00755401">
              <w:rPr>
                <w:lang w:val="ro-RO"/>
              </w:rPr>
              <w:t>E. Coțaga</w:t>
            </w:r>
            <w:r w:rsidR="00BB1313" w:rsidRPr="00755401">
              <w:rPr>
                <w:rFonts w:eastAsia="Calibri"/>
                <w:lang w:val="ro-RO"/>
              </w:rPr>
              <w:t>”.</w:t>
            </w:r>
          </w:p>
        </w:tc>
        <w:tc>
          <w:tcPr>
            <w:tcW w:w="4217" w:type="dxa"/>
          </w:tcPr>
          <w:p w:rsidR="00311218" w:rsidRPr="00755401" w:rsidRDefault="00311218" w:rsidP="00311218">
            <w:pPr>
              <w:rPr>
                <w:lang w:val="ro-RO"/>
              </w:rPr>
            </w:pPr>
          </w:p>
          <w:p w:rsidR="00311218" w:rsidRPr="00755401" w:rsidRDefault="00311218" w:rsidP="00311218">
            <w:pPr>
              <w:rPr>
                <w:lang w:val="ro-RO"/>
              </w:rPr>
            </w:pPr>
          </w:p>
          <w:p w:rsidR="00311218" w:rsidRPr="00755401" w:rsidRDefault="00311218" w:rsidP="00311218">
            <w:pPr>
              <w:rPr>
                <w:lang w:val="ro-RO"/>
              </w:rPr>
            </w:pPr>
          </w:p>
          <w:p w:rsidR="00311218" w:rsidRPr="00755401" w:rsidRDefault="00311218" w:rsidP="00311218">
            <w:pPr>
              <w:rPr>
                <w:lang w:val="ro-RO"/>
              </w:rPr>
            </w:pPr>
          </w:p>
          <w:p w:rsidR="00311218" w:rsidRPr="00755401" w:rsidRDefault="00311218" w:rsidP="00311218">
            <w:pPr>
              <w:rPr>
                <w:lang w:val="ro-RO"/>
              </w:rPr>
            </w:pPr>
          </w:p>
          <w:p w:rsidR="00311218" w:rsidRPr="00755401" w:rsidRDefault="00311218" w:rsidP="00311218">
            <w:pPr>
              <w:rPr>
                <w:lang w:val="ro-RO"/>
              </w:rPr>
            </w:pPr>
          </w:p>
          <w:p w:rsidR="00E92708" w:rsidRPr="00755401" w:rsidRDefault="00E92708" w:rsidP="00311218">
            <w:pPr>
              <w:rPr>
                <w:color w:val="FF0000"/>
                <w:lang w:val="ro-RO"/>
              </w:rPr>
            </w:pPr>
            <w:r w:rsidRPr="00755401">
              <w:rPr>
                <w:lang w:val="ro-RO"/>
              </w:rPr>
              <w:t>Se acceptă. Textul a fost redactat.</w:t>
            </w:r>
          </w:p>
          <w:p w:rsidR="00086288" w:rsidRPr="00755401" w:rsidRDefault="00086288" w:rsidP="00311218">
            <w:pPr>
              <w:rPr>
                <w:color w:val="FF0000"/>
                <w:lang w:val="ro-RO"/>
              </w:rPr>
            </w:pPr>
          </w:p>
        </w:tc>
      </w:tr>
      <w:tr w:rsidR="00086288" w:rsidRPr="00264432" w:rsidTr="00750AB5">
        <w:trPr>
          <w:trHeight w:val="542"/>
        </w:trPr>
        <w:tc>
          <w:tcPr>
            <w:tcW w:w="14282" w:type="dxa"/>
            <w:gridSpan w:val="3"/>
            <w:vAlign w:val="center"/>
          </w:tcPr>
          <w:p w:rsidR="00086288" w:rsidRPr="00755401" w:rsidRDefault="00086288" w:rsidP="00B64AC7">
            <w:pPr>
              <w:spacing w:before="120" w:after="120"/>
              <w:jc w:val="center"/>
              <w:rPr>
                <w:b/>
                <w:lang w:val="ro-RO"/>
              </w:rPr>
            </w:pPr>
            <w:r w:rsidRPr="00755401">
              <w:rPr>
                <w:b/>
                <w:lang w:val="ro-RO"/>
              </w:rPr>
              <w:t xml:space="preserve">Primăria mun. Chișinău a prezentat avizul prin scrisoarea nr. </w:t>
            </w:r>
            <w:r w:rsidR="00B64AC7" w:rsidRPr="00755401">
              <w:rPr>
                <w:b/>
                <w:lang w:val="ro-RO"/>
              </w:rPr>
              <w:t>1249/16</w:t>
            </w:r>
            <w:r w:rsidRPr="00755401">
              <w:rPr>
                <w:b/>
                <w:lang w:val="ro-RO"/>
              </w:rPr>
              <w:t xml:space="preserve"> din </w:t>
            </w:r>
            <w:r w:rsidR="00B64AC7" w:rsidRPr="00755401">
              <w:rPr>
                <w:b/>
                <w:lang w:val="ro-RO"/>
              </w:rPr>
              <w:t>02.08.2016</w:t>
            </w:r>
          </w:p>
        </w:tc>
      </w:tr>
      <w:tr w:rsidR="00086288" w:rsidRPr="00E6318E" w:rsidTr="00E92708">
        <w:trPr>
          <w:trHeight w:val="159"/>
        </w:trPr>
        <w:tc>
          <w:tcPr>
            <w:tcW w:w="840" w:type="dxa"/>
          </w:tcPr>
          <w:p w:rsidR="00086288" w:rsidRPr="00755401" w:rsidRDefault="00086288" w:rsidP="00750AB5">
            <w:pPr>
              <w:jc w:val="center"/>
              <w:rPr>
                <w:lang w:val="ro-RO"/>
              </w:rPr>
            </w:pPr>
            <w:r w:rsidRPr="00755401">
              <w:rPr>
                <w:lang w:val="ro-RO"/>
              </w:rPr>
              <w:t>1.</w:t>
            </w:r>
          </w:p>
        </w:tc>
        <w:tc>
          <w:tcPr>
            <w:tcW w:w="9225" w:type="dxa"/>
            <w:vAlign w:val="center"/>
          </w:tcPr>
          <w:p w:rsidR="00086288" w:rsidRPr="00755401" w:rsidRDefault="00662EEE" w:rsidP="00A43819">
            <w:pPr>
              <w:ind w:firstLine="612"/>
              <w:jc w:val="both"/>
              <w:rPr>
                <w:lang w:val="ro-RO"/>
              </w:rPr>
            </w:pPr>
            <w:r w:rsidRPr="00755401">
              <w:rPr>
                <w:rFonts w:eastAsia="Calibri"/>
                <w:lang w:val="ro-RO"/>
              </w:rPr>
              <w:t>La solicitarea nr. 06/1-4522 din 25.07.2016, adresată Primăriei municipiului Chișinău și vă comunicăm că Direcția generală locativ-comunală și amenajare a Consiliului municipal Chișinău a examinat proiectul prezentat spre avizare și susține totalmente aprobarea documentului cu privire la implimentarea ,,Proiectului de îmbunătățire a eficienței sectorului de alimentare centralizată cu energie termică din municipiul Chișinău”. Obiecții și propuneri de completare și modificare la proiect nu sunt.</w:t>
            </w:r>
          </w:p>
        </w:tc>
        <w:tc>
          <w:tcPr>
            <w:tcW w:w="4217" w:type="dxa"/>
            <w:vAlign w:val="center"/>
          </w:tcPr>
          <w:p w:rsidR="00E92708" w:rsidRPr="00755401" w:rsidRDefault="00E92708" w:rsidP="00E92708">
            <w:pPr>
              <w:rPr>
                <w:lang w:val="ro-RO"/>
              </w:rPr>
            </w:pPr>
            <w:r w:rsidRPr="00755401">
              <w:rPr>
                <w:lang w:val="ro-RO"/>
              </w:rPr>
              <w:t xml:space="preserve">Se acceptă. </w:t>
            </w:r>
          </w:p>
          <w:p w:rsidR="00086288" w:rsidRPr="00755401" w:rsidRDefault="00086288" w:rsidP="00E92708">
            <w:pPr>
              <w:rPr>
                <w:lang w:val="ro-RO"/>
              </w:rPr>
            </w:pPr>
          </w:p>
        </w:tc>
      </w:tr>
      <w:tr w:rsidR="00086288" w:rsidRPr="00264432" w:rsidTr="00750AB5">
        <w:trPr>
          <w:trHeight w:val="159"/>
        </w:trPr>
        <w:tc>
          <w:tcPr>
            <w:tcW w:w="840" w:type="dxa"/>
          </w:tcPr>
          <w:p w:rsidR="00086288" w:rsidRPr="00755401" w:rsidRDefault="00086288" w:rsidP="00750AB5">
            <w:pPr>
              <w:jc w:val="center"/>
              <w:rPr>
                <w:lang w:val="ro-RO"/>
              </w:rPr>
            </w:pPr>
          </w:p>
        </w:tc>
        <w:tc>
          <w:tcPr>
            <w:tcW w:w="13442" w:type="dxa"/>
            <w:gridSpan w:val="2"/>
            <w:vAlign w:val="center"/>
          </w:tcPr>
          <w:p w:rsidR="00086288" w:rsidRPr="00755401" w:rsidRDefault="00086288" w:rsidP="00314211">
            <w:pPr>
              <w:spacing w:before="120" w:after="120"/>
              <w:jc w:val="center"/>
              <w:rPr>
                <w:lang w:val="ro-RO"/>
              </w:rPr>
            </w:pPr>
            <w:r w:rsidRPr="00755401">
              <w:rPr>
                <w:b/>
                <w:lang w:val="ro-RO"/>
              </w:rPr>
              <w:t xml:space="preserve">Ministerul Transporturilor și Infrastructurii Drumurilor a prezentat avizul prin scrisoarea nr. </w:t>
            </w:r>
            <w:r w:rsidR="00314211" w:rsidRPr="00755401">
              <w:rPr>
                <w:b/>
                <w:lang w:val="ro-RO"/>
              </w:rPr>
              <w:t xml:space="preserve">07-03/423 </w:t>
            </w:r>
            <w:r w:rsidRPr="00755401">
              <w:rPr>
                <w:b/>
                <w:lang w:val="ro-RO"/>
              </w:rPr>
              <w:t>din</w:t>
            </w:r>
            <w:r w:rsidR="00314211" w:rsidRPr="00755401">
              <w:rPr>
                <w:b/>
                <w:lang w:val="ro-RO"/>
              </w:rPr>
              <w:t xml:space="preserve"> 09.08.2016</w:t>
            </w:r>
          </w:p>
        </w:tc>
      </w:tr>
      <w:tr w:rsidR="00086288" w:rsidRPr="00264432" w:rsidTr="00915FFF">
        <w:trPr>
          <w:trHeight w:val="159"/>
        </w:trPr>
        <w:tc>
          <w:tcPr>
            <w:tcW w:w="840" w:type="dxa"/>
          </w:tcPr>
          <w:p w:rsidR="00086288" w:rsidRPr="00755401" w:rsidRDefault="00086288" w:rsidP="00750AB5">
            <w:pPr>
              <w:jc w:val="center"/>
              <w:rPr>
                <w:lang w:val="ro-RO"/>
              </w:rPr>
            </w:pPr>
            <w:r w:rsidRPr="00755401">
              <w:rPr>
                <w:lang w:val="ro-RO"/>
              </w:rPr>
              <w:t>1.</w:t>
            </w:r>
          </w:p>
        </w:tc>
        <w:tc>
          <w:tcPr>
            <w:tcW w:w="9225" w:type="dxa"/>
            <w:vAlign w:val="center"/>
          </w:tcPr>
          <w:p w:rsidR="00086288" w:rsidRPr="00755401" w:rsidRDefault="00314211" w:rsidP="00322FB6">
            <w:pPr>
              <w:ind w:firstLine="612"/>
              <w:jc w:val="both"/>
              <w:rPr>
                <w:rFonts w:eastAsia="Calibri"/>
                <w:lang w:val="ro-RO"/>
              </w:rPr>
            </w:pPr>
            <w:r w:rsidRPr="00755401">
              <w:rPr>
                <w:lang w:val="ro-RO"/>
              </w:rPr>
              <w:t>Prin prezenta, în temeiul prevederilor art.</w:t>
            </w:r>
            <w:r w:rsidR="00B2402B" w:rsidRPr="00755401">
              <w:rPr>
                <w:lang w:val="ro-RO"/>
              </w:rPr>
              <w:t xml:space="preserve"> 38 și 39 din L</w:t>
            </w:r>
            <w:r w:rsidRPr="00755401">
              <w:rPr>
                <w:lang w:val="ro-RO"/>
              </w:rPr>
              <w:t>egea nr. 317-XV din 18.07.2003 privind actele normative ale Guvernului și ale altor autorități ale administrației publice</w:t>
            </w:r>
            <w:r w:rsidR="00B53977" w:rsidRPr="00755401">
              <w:rPr>
                <w:lang w:val="ro-RO"/>
              </w:rPr>
              <w:t xml:space="preserve"> centrale și locale, cu referire la demersul nr. 06/1-4522 din 25.07.2016 (nr. de înregistrare la minister – 5176 din 27</w:t>
            </w:r>
            <w:r w:rsidR="00137FD2" w:rsidRPr="00755401">
              <w:rPr>
                <w:lang w:val="ro-RO"/>
              </w:rPr>
              <w:t>.07.2016</w:t>
            </w:r>
            <w:r w:rsidR="00B53977" w:rsidRPr="00755401">
              <w:rPr>
                <w:lang w:val="ro-RO"/>
              </w:rPr>
              <w:t>)</w:t>
            </w:r>
            <w:r w:rsidR="00137FD2" w:rsidRPr="00755401">
              <w:rPr>
                <w:lang w:val="ro-RO"/>
              </w:rPr>
              <w:t xml:space="preserve"> privind examinarea și avizarea proiectului hotărîrii cu privire la implementarea </w:t>
            </w:r>
            <w:r w:rsidR="00137FD2" w:rsidRPr="00755401">
              <w:rPr>
                <w:rFonts w:eastAsia="Calibri"/>
                <w:lang w:val="ro-RO"/>
              </w:rPr>
              <w:t>Proiectului de îmbunătățire a eficienței sectorului de alimentare centralizată cu energie termică din municipiul Chișinău</w:t>
            </w:r>
            <w:r w:rsidR="00B2402B" w:rsidRPr="00755401">
              <w:rPr>
                <w:rFonts w:eastAsia="Calibri"/>
                <w:lang w:val="ro-RO"/>
              </w:rPr>
              <w:t>, Ministerul Transporturilor și Infrastructurii Drumurilor informează că susține proiectul nominalizat cu următoarele modificări:</w:t>
            </w:r>
          </w:p>
          <w:p w:rsidR="00B2402B" w:rsidRPr="00755401" w:rsidRDefault="00B2402B" w:rsidP="00322FB6">
            <w:pPr>
              <w:pStyle w:val="aa"/>
              <w:numPr>
                <w:ilvl w:val="0"/>
                <w:numId w:val="27"/>
              </w:numPr>
              <w:spacing w:after="0" w:line="240" w:lineRule="auto"/>
              <w:ind w:left="470"/>
              <w:jc w:val="both"/>
            </w:pPr>
            <w:r w:rsidRPr="00755401">
              <w:t xml:space="preserve">se propune a se exclude pct. 28 </w:t>
            </w:r>
            <w:r w:rsidRPr="00755401">
              <w:rPr>
                <w:i/>
              </w:rPr>
              <w:t>”Î.S. Calea Ferată din Moldova (Gara feroviară din Chișinău, Centrul Informațional de Calcul)”</w:t>
            </w:r>
            <w:r w:rsidRPr="00755401">
              <w:t xml:space="preserve"> din Anexa la Proiectul Hotărîrii de Guvern.</w:t>
            </w:r>
          </w:p>
          <w:p w:rsidR="00C97DD5" w:rsidRDefault="00C97DD5" w:rsidP="00C97DD5">
            <w:pPr>
              <w:jc w:val="both"/>
              <w:rPr>
                <w:lang w:val="ro-RO"/>
              </w:rPr>
            </w:pPr>
          </w:p>
          <w:p w:rsidR="00B2402B" w:rsidRPr="00755401" w:rsidRDefault="00B2402B" w:rsidP="00C97DD5">
            <w:pPr>
              <w:jc w:val="both"/>
              <w:rPr>
                <w:lang w:val="ro-RO"/>
              </w:rPr>
            </w:pPr>
            <w:r w:rsidRPr="00755401">
              <w:rPr>
                <w:lang w:val="ro-RO"/>
              </w:rPr>
              <w:t>Menționăm că, actualmente obiectivele indicate în punctul 28 al Anexei la prezentul Proiect de Hotărîre de Guvern, și anume: Gara Feroviară Chișinău și Centrul Informațional de Calcul, utilizează sisteme autonome de încălzire cu gaze naturale, implementarea cărora a atras după sine cheltuieli financiare pentru:</w:t>
            </w:r>
          </w:p>
          <w:p w:rsidR="00B2402B" w:rsidRPr="00755401" w:rsidRDefault="00B2402B" w:rsidP="00322FB6">
            <w:pPr>
              <w:pStyle w:val="aa"/>
              <w:numPr>
                <w:ilvl w:val="0"/>
                <w:numId w:val="27"/>
              </w:numPr>
              <w:spacing w:after="0" w:line="240" w:lineRule="auto"/>
              <w:ind w:left="470"/>
              <w:jc w:val="both"/>
            </w:pPr>
            <w:r w:rsidRPr="00755401">
              <w:t>achiziționarea unor utilaje noi modern</w:t>
            </w:r>
            <w:r w:rsidR="00322FB6" w:rsidRPr="00755401">
              <w:t>e</w:t>
            </w:r>
            <w:r w:rsidRPr="00755401">
              <w:t>;</w:t>
            </w:r>
          </w:p>
          <w:p w:rsidR="00B2402B" w:rsidRPr="00755401" w:rsidRDefault="00B2402B" w:rsidP="00322FB6">
            <w:pPr>
              <w:pStyle w:val="aa"/>
              <w:numPr>
                <w:ilvl w:val="0"/>
                <w:numId w:val="27"/>
              </w:numPr>
              <w:spacing w:after="0" w:line="240" w:lineRule="auto"/>
              <w:ind w:left="470"/>
              <w:jc w:val="both"/>
            </w:pPr>
            <w:r w:rsidRPr="00755401">
              <w:t>pregătirea încăperilor către instalarea utilajului achiziționat;</w:t>
            </w:r>
          </w:p>
          <w:p w:rsidR="00B2402B" w:rsidRPr="00755401" w:rsidRDefault="00B2402B" w:rsidP="00322FB6">
            <w:pPr>
              <w:pStyle w:val="aa"/>
              <w:numPr>
                <w:ilvl w:val="0"/>
                <w:numId w:val="27"/>
              </w:numPr>
              <w:spacing w:after="0" w:line="240" w:lineRule="auto"/>
              <w:ind w:left="470"/>
              <w:jc w:val="both"/>
            </w:pPr>
            <w:r w:rsidRPr="00755401">
              <w:t>racordarea la sistemul de aprovizionare cu gaze.</w:t>
            </w:r>
          </w:p>
          <w:p w:rsidR="00B2402B" w:rsidRPr="00755401" w:rsidRDefault="00B2402B" w:rsidP="00322FB6">
            <w:pPr>
              <w:jc w:val="both"/>
              <w:rPr>
                <w:lang w:val="ro-RO"/>
              </w:rPr>
            </w:pPr>
            <w:r w:rsidRPr="00755401">
              <w:rPr>
                <w:lang w:val="ro-RO"/>
              </w:rPr>
              <w:t>Pe parcursul perioadei de exploatare, aceste sisteme autonome funcționează stabil,</w:t>
            </w:r>
            <w:r w:rsidR="00DE2A46" w:rsidRPr="00755401">
              <w:rPr>
                <w:lang w:val="ro-RO"/>
              </w:rPr>
              <w:t xml:space="preserve"> comparativ cu sistemul</w:t>
            </w:r>
            <w:r w:rsidR="00322FB6" w:rsidRPr="00755401">
              <w:rPr>
                <w:lang w:val="ro-RO"/>
              </w:rPr>
              <w:t xml:space="preserve"> de încălzire</w:t>
            </w:r>
            <w:r w:rsidR="00DE2A46" w:rsidRPr="00755401">
              <w:rPr>
                <w:lang w:val="ro-RO"/>
              </w:rPr>
              <w:t xml:space="preserve"> centralizat, și s-au dovedit a fi mai eficiente și mai convenabile.</w:t>
            </w:r>
            <w:r w:rsidRPr="00755401">
              <w:rPr>
                <w:lang w:val="ro-RO"/>
              </w:rPr>
              <w:t xml:space="preserve"> </w:t>
            </w:r>
          </w:p>
          <w:p w:rsidR="00D6035F" w:rsidRDefault="00D6035F" w:rsidP="00322FB6">
            <w:pPr>
              <w:jc w:val="both"/>
              <w:rPr>
                <w:lang w:val="ro-RO"/>
              </w:rPr>
            </w:pPr>
          </w:p>
          <w:p w:rsidR="00DE2A46" w:rsidRPr="00755401" w:rsidRDefault="00DE2A46" w:rsidP="00322FB6">
            <w:pPr>
              <w:jc w:val="both"/>
              <w:rPr>
                <w:lang w:val="ro-RO"/>
              </w:rPr>
            </w:pPr>
            <w:r w:rsidRPr="00755401">
              <w:rPr>
                <w:lang w:val="ro-RO"/>
              </w:rPr>
              <w:t>Astfel, în temeiul celor relatate mai sus, propuneam excluderea pct. 28 din Anexa la Proiectul Hotărîrii de Guvern.</w:t>
            </w:r>
          </w:p>
        </w:tc>
        <w:tc>
          <w:tcPr>
            <w:tcW w:w="4217" w:type="dxa"/>
            <w:vAlign w:val="center"/>
          </w:tcPr>
          <w:p w:rsidR="002275AE" w:rsidRPr="00755401" w:rsidRDefault="00B4441C" w:rsidP="002275AE">
            <w:pPr>
              <w:rPr>
                <w:lang w:val="ro-RO"/>
              </w:rPr>
            </w:pPr>
            <w:r w:rsidRPr="00755401">
              <w:rPr>
                <w:lang w:val="ro-RO"/>
              </w:rPr>
              <w:t xml:space="preserve">Nu se acceptă. </w:t>
            </w:r>
            <w:r w:rsidR="00915FFF" w:rsidRPr="00755401">
              <w:rPr>
                <w:lang w:val="ro-RO"/>
              </w:rPr>
              <w:t>Consider</w:t>
            </w:r>
            <w:r w:rsidR="00017B9A" w:rsidRPr="00755401">
              <w:rPr>
                <w:lang w:val="ro-RO"/>
              </w:rPr>
              <w:t>ăm că argumentele</w:t>
            </w:r>
            <w:r w:rsidR="007C2660" w:rsidRPr="00755401">
              <w:rPr>
                <w:lang w:val="ro-RO"/>
              </w:rPr>
              <w:t xml:space="preserve"> invocate de către Ministerul</w:t>
            </w:r>
            <w:r w:rsidR="00017B9A" w:rsidRPr="00755401">
              <w:rPr>
                <w:lang w:val="ro-RO"/>
              </w:rPr>
              <w:t xml:space="preserve"> Transporturilor și Infrastructurii Drumurilor sunt nejustificate și insuficiente din </w:t>
            </w:r>
            <w:r w:rsidR="008F4CC9" w:rsidRPr="00755401">
              <w:rPr>
                <w:lang w:val="ro-RO"/>
              </w:rPr>
              <w:t xml:space="preserve">motiv că </w:t>
            </w:r>
            <w:r w:rsidR="002275AE">
              <w:rPr>
                <w:lang w:val="ro-RO"/>
              </w:rPr>
              <w:t>lista obiectivelor indicate în anexa proiectului de hotărîre este o parte componentă a Proiectului de îmbunătățire a eficienței sistemului de alimentare centralizată cu energie termică. De asemenea, în corespundere cu Acordul</w:t>
            </w:r>
            <w:r w:rsidR="002275AE" w:rsidRPr="00E6318E">
              <w:rPr>
                <w:lang w:val="ro-RO"/>
              </w:rPr>
              <w:t xml:space="preserve"> de finanţare dintre Republica Moldova şi Banca Internaţională pen</w:t>
            </w:r>
            <w:r w:rsidR="002275AE">
              <w:rPr>
                <w:lang w:val="ro-RO"/>
              </w:rPr>
              <w:t>tru Reconstrucţie şi Dezvoltare, ratificat prin Legea nr. 148 din 30 iulie 2015, Republica Moldova își declară angajamentul său față de obiectivele Proiectului</w:t>
            </w:r>
            <w:r w:rsidR="00833B79">
              <w:rPr>
                <w:lang w:val="ro-RO"/>
              </w:rPr>
              <w:t xml:space="preserve"> și va implementa Proiectul</w:t>
            </w:r>
            <w:r w:rsidR="002275AE">
              <w:rPr>
                <w:lang w:val="ro-RO"/>
              </w:rPr>
              <w:t>.</w:t>
            </w:r>
          </w:p>
          <w:p w:rsidR="00017B9A" w:rsidRPr="00755401" w:rsidRDefault="00017B9A" w:rsidP="00017B9A">
            <w:pPr>
              <w:rPr>
                <w:lang w:val="ro-RO"/>
              </w:rPr>
            </w:pPr>
          </w:p>
        </w:tc>
      </w:tr>
      <w:tr w:rsidR="00086288" w:rsidRPr="00264432" w:rsidTr="00750AB5">
        <w:tc>
          <w:tcPr>
            <w:tcW w:w="14282" w:type="dxa"/>
            <w:gridSpan w:val="3"/>
          </w:tcPr>
          <w:p w:rsidR="00086288" w:rsidRPr="00755401" w:rsidRDefault="00086288" w:rsidP="00A75C52">
            <w:pPr>
              <w:spacing w:before="120" w:after="120"/>
              <w:jc w:val="center"/>
              <w:rPr>
                <w:lang w:val="ro-RO"/>
              </w:rPr>
            </w:pPr>
            <w:r w:rsidRPr="00755401">
              <w:rPr>
                <w:b/>
                <w:lang w:val="ro-RO"/>
              </w:rPr>
              <w:t xml:space="preserve">Agenţia de Stat pentru Proprietate Intelectuală </w:t>
            </w:r>
            <w:r w:rsidR="00653DEF" w:rsidRPr="00755401">
              <w:rPr>
                <w:b/>
                <w:lang w:val="ro-RO"/>
              </w:rPr>
              <w:t xml:space="preserve">a prezentat avizul prin scrisoarea nr. </w:t>
            </w:r>
            <w:r w:rsidR="00A75C52" w:rsidRPr="00755401">
              <w:rPr>
                <w:b/>
                <w:lang w:val="ro-RO"/>
              </w:rPr>
              <w:t xml:space="preserve">1618 </w:t>
            </w:r>
            <w:r w:rsidR="00653DEF" w:rsidRPr="00755401">
              <w:rPr>
                <w:b/>
                <w:lang w:val="ro-RO"/>
              </w:rPr>
              <w:t xml:space="preserve">din </w:t>
            </w:r>
            <w:r w:rsidR="00A75C52" w:rsidRPr="00755401">
              <w:rPr>
                <w:b/>
                <w:lang w:val="ro-RO"/>
              </w:rPr>
              <w:t>10.08.2016</w:t>
            </w:r>
          </w:p>
        </w:tc>
      </w:tr>
      <w:tr w:rsidR="00086288" w:rsidRPr="00E6318E" w:rsidTr="00750AB5">
        <w:tc>
          <w:tcPr>
            <w:tcW w:w="840" w:type="dxa"/>
          </w:tcPr>
          <w:p w:rsidR="00086288" w:rsidRPr="00755401" w:rsidRDefault="00086288" w:rsidP="00750AB5">
            <w:pPr>
              <w:jc w:val="center"/>
              <w:rPr>
                <w:lang w:val="ro-RO"/>
              </w:rPr>
            </w:pPr>
            <w:r w:rsidRPr="00755401">
              <w:rPr>
                <w:lang w:val="ro-RO"/>
              </w:rPr>
              <w:t>1.</w:t>
            </w:r>
          </w:p>
        </w:tc>
        <w:tc>
          <w:tcPr>
            <w:tcW w:w="9225" w:type="dxa"/>
            <w:vAlign w:val="center"/>
          </w:tcPr>
          <w:p w:rsidR="00086288" w:rsidRPr="00755401" w:rsidRDefault="00D815AC" w:rsidP="00D815AC">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 xml:space="preserve">Agenţia de Stat pentru Proprietate Intelectuală a examinat </w:t>
            </w:r>
            <w:r w:rsidRPr="00755401">
              <w:rPr>
                <w:rFonts w:ascii="Times New Roman" w:hAnsi="Times New Roman"/>
                <w:i/>
                <w:szCs w:val="24"/>
              </w:rPr>
              <w:t>proiectul Hotărîrii Guvernului cu privire la implementarea Proiectului de îmbunătățire a eficienței sectorului de alimentare centralizată cu energie termică din mun. Chișinău</w:t>
            </w:r>
            <w:r w:rsidRPr="00755401">
              <w:rPr>
                <w:rFonts w:ascii="Times New Roman" w:hAnsi="Times New Roman"/>
                <w:szCs w:val="24"/>
              </w:rPr>
              <w:t xml:space="preserve"> și, în limita competenței sale funcționale, Vă comunică lipsa de obiecții și propuneri.</w:t>
            </w:r>
          </w:p>
        </w:tc>
        <w:tc>
          <w:tcPr>
            <w:tcW w:w="4217" w:type="dxa"/>
            <w:vAlign w:val="center"/>
          </w:tcPr>
          <w:p w:rsidR="00086288" w:rsidRPr="00755401" w:rsidRDefault="00613C80" w:rsidP="004A1661">
            <w:pPr>
              <w:rPr>
                <w:lang w:val="ro-RO"/>
              </w:rPr>
            </w:pPr>
            <w:r w:rsidRPr="00755401">
              <w:rPr>
                <w:lang w:val="ro-RO"/>
              </w:rPr>
              <w:t xml:space="preserve">Se acceptă. </w:t>
            </w:r>
          </w:p>
        </w:tc>
      </w:tr>
      <w:tr w:rsidR="00086288" w:rsidRPr="00264432" w:rsidTr="00750AB5">
        <w:tc>
          <w:tcPr>
            <w:tcW w:w="14282" w:type="dxa"/>
            <w:gridSpan w:val="3"/>
          </w:tcPr>
          <w:p w:rsidR="00086288" w:rsidRPr="00755401" w:rsidRDefault="00086288" w:rsidP="00856BD4">
            <w:pPr>
              <w:spacing w:before="120" w:after="120"/>
              <w:jc w:val="center"/>
              <w:rPr>
                <w:b/>
                <w:lang w:val="ro-RO"/>
              </w:rPr>
            </w:pPr>
            <w:r w:rsidRPr="00755401">
              <w:rPr>
                <w:b/>
                <w:lang w:val="ro-RO"/>
              </w:rPr>
              <w:t xml:space="preserve">Banca Naţională a Republicii Moldova </w:t>
            </w:r>
            <w:r w:rsidR="00653DEF" w:rsidRPr="00755401">
              <w:rPr>
                <w:b/>
                <w:lang w:val="ro-RO"/>
              </w:rPr>
              <w:t xml:space="preserve">a prezentat avizul prin scrisoarea nr. </w:t>
            </w:r>
            <w:r w:rsidR="00856BD4" w:rsidRPr="00755401">
              <w:rPr>
                <w:b/>
                <w:lang w:val="ro-RO"/>
              </w:rPr>
              <w:t>17-0104/20/3069</w:t>
            </w:r>
            <w:r w:rsidR="00653DEF" w:rsidRPr="00755401">
              <w:rPr>
                <w:b/>
                <w:lang w:val="ro-RO"/>
              </w:rPr>
              <w:t xml:space="preserve"> din </w:t>
            </w:r>
            <w:r w:rsidR="00856BD4" w:rsidRPr="00755401">
              <w:rPr>
                <w:b/>
                <w:lang w:val="ro-RO"/>
              </w:rPr>
              <w:t>10.08.2016</w:t>
            </w:r>
          </w:p>
        </w:tc>
      </w:tr>
      <w:tr w:rsidR="00086288" w:rsidRPr="00264432" w:rsidTr="00750AB5">
        <w:tc>
          <w:tcPr>
            <w:tcW w:w="840" w:type="dxa"/>
          </w:tcPr>
          <w:p w:rsidR="00086288" w:rsidRPr="00755401" w:rsidRDefault="00086288" w:rsidP="00750AB5">
            <w:pPr>
              <w:jc w:val="center"/>
              <w:rPr>
                <w:lang w:val="ro-RO"/>
              </w:rPr>
            </w:pPr>
            <w:r w:rsidRPr="00755401">
              <w:rPr>
                <w:lang w:val="ro-RO"/>
              </w:rPr>
              <w:t>1.</w:t>
            </w:r>
          </w:p>
        </w:tc>
        <w:tc>
          <w:tcPr>
            <w:tcW w:w="9225" w:type="dxa"/>
            <w:vAlign w:val="center"/>
          </w:tcPr>
          <w:p w:rsidR="00653DEF" w:rsidRPr="00755401" w:rsidRDefault="00653DEF" w:rsidP="00653DEF">
            <w:pPr>
              <w:ind w:firstLine="612"/>
              <w:jc w:val="both"/>
              <w:rPr>
                <w:rFonts w:eastAsia="Calibri"/>
                <w:lang w:val="ro-RO"/>
              </w:rPr>
            </w:pPr>
            <w:r w:rsidRPr="00755401">
              <w:rPr>
                <w:rFonts w:eastAsia="Calibri"/>
                <w:lang w:val="ro-RO"/>
              </w:rPr>
              <w:t xml:space="preserve">Prin prezenta, cu referire la scrisoarea nr.06/1-4522 din 25.07.2016 și ca urmare examinării proiectului Hotărîrii cu privire la implementarea Proiectului de îmbunătățire a eficienței sectorului de alimentare centralizată cu energie termică din mun. Chișinău, Banca </w:t>
            </w:r>
            <w:r w:rsidRPr="00755401">
              <w:rPr>
                <w:rFonts w:eastAsia="Calibri"/>
                <w:lang w:val="ro-RO"/>
              </w:rPr>
              <w:lastRenderedPageBreak/>
              <w:t>Națională a Moldovei propune de a fi exclus din Lista obiectivelor care urmează a fi reconectate la sistemul de alimentare centraliz</w:t>
            </w:r>
            <w:r w:rsidR="004E276E">
              <w:rPr>
                <w:rFonts w:eastAsia="Calibri"/>
                <w:lang w:val="ro-RO"/>
              </w:rPr>
              <w:t>ată cu energie termică din mun.</w:t>
            </w:r>
            <w:r w:rsidRPr="00755401">
              <w:rPr>
                <w:rFonts w:eastAsia="Calibri"/>
                <w:lang w:val="ro-RO"/>
              </w:rPr>
              <w:t xml:space="preserve">Chișinău în cadrul Proiectului de îmbunătățire a eficienței sectorului de alimentare centralizată cu energie termică pct.33 </w:t>
            </w:r>
            <w:r w:rsidR="004E276E" w:rsidRPr="00755401">
              <w:rPr>
                <w:rFonts w:eastAsia="Calibri"/>
                <w:lang w:val="ro-RO"/>
              </w:rPr>
              <w:t>”</w:t>
            </w:r>
            <w:r w:rsidRPr="00755401">
              <w:rPr>
                <w:rFonts w:eastAsia="Calibri"/>
                <w:lang w:val="ro-RO"/>
              </w:rPr>
              <w:t>Banca Națională a Republicii Moldovei”.</w:t>
            </w:r>
          </w:p>
          <w:p w:rsidR="00086288" w:rsidRPr="00755401" w:rsidRDefault="00653DEF" w:rsidP="00653DEF">
            <w:pPr>
              <w:ind w:firstLine="612"/>
              <w:jc w:val="both"/>
              <w:rPr>
                <w:rFonts w:eastAsia="Calibri"/>
                <w:lang w:val="ro-RO"/>
              </w:rPr>
            </w:pPr>
            <w:r w:rsidRPr="00755401">
              <w:rPr>
                <w:rFonts w:eastAsia="Calibri"/>
                <w:lang w:val="ro-RO"/>
              </w:rPr>
              <w:t>Banca Națională a Moldovei dispune de cazangerie autonomă, modernă și care corespunde tuturor cerințelor privind serviciile de alimentare cu energie termică și apă caldă menajeră. Totodată, reconectarea la sistemul de alimentare centralizată cu energie termică din Chișinău (SACETC), inclusiv instalarea punctului termic, nu poate fi acceptată din punct de vedere a amplasamentului obiectivelor cu acces restricționat.</w:t>
            </w:r>
          </w:p>
        </w:tc>
        <w:tc>
          <w:tcPr>
            <w:tcW w:w="4217" w:type="dxa"/>
            <w:vAlign w:val="center"/>
          </w:tcPr>
          <w:p w:rsidR="00086288" w:rsidRPr="00755401" w:rsidRDefault="00613C80" w:rsidP="00B4441C">
            <w:pPr>
              <w:rPr>
                <w:lang w:val="ro-RO"/>
              </w:rPr>
            </w:pPr>
            <w:r w:rsidRPr="00755401">
              <w:rPr>
                <w:lang w:val="ro-RO"/>
              </w:rPr>
              <w:lastRenderedPageBreak/>
              <w:t>Nu se acceptă. Considerăm că argumentele</w:t>
            </w:r>
            <w:r w:rsidR="007C2660" w:rsidRPr="00755401">
              <w:rPr>
                <w:lang w:val="ro-RO"/>
              </w:rPr>
              <w:t xml:space="preserve"> invocate de către</w:t>
            </w:r>
            <w:r w:rsidRPr="00755401">
              <w:rPr>
                <w:lang w:val="ro-RO"/>
              </w:rPr>
              <w:t xml:space="preserve"> </w:t>
            </w:r>
            <w:r w:rsidR="007C2660" w:rsidRPr="00755401">
              <w:rPr>
                <w:lang w:val="ro-RO"/>
              </w:rPr>
              <w:t>Banca Națională  Republicii Moldova</w:t>
            </w:r>
            <w:r w:rsidRPr="00755401">
              <w:rPr>
                <w:lang w:val="ro-RO"/>
              </w:rPr>
              <w:t xml:space="preserve"> sunt </w:t>
            </w:r>
            <w:r w:rsidRPr="00755401">
              <w:rPr>
                <w:lang w:val="ro-RO"/>
              </w:rPr>
              <w:lastRenderedPageBreak/>
              <w:t xml:space="preserve">nejustificate și insuficiente din motiv că </w:t>
            </w:r>
            <w:r w:rsidR="00227F31">
              <w:rPr>
                <w:lang w:val="ro-RO"/>
              </w:rPr>
              <w:t>lista obiectivelor indicate în anexa proiectului de hotărîre este o parte componentă a Proiectului de îmbunătățire a eficienței sistemului de alimentare centralizată cu energie termică. De asemenea, în corespundere cu Acordul</w:t>
            </w:r>
            <w:r w:rsidR="00227F31" w:rsidRPr="00E6318E">
              <w:rPr>
                <w:lang w:val="ro-RO"/>
              </w:rPr>
              <w:t xml:space="preserve"> de finanţare dintre Republica Moldova şi Banca Internaţională pen</w:t>
            </w:r>
            <w:r w:rsidR="00227F31">
              <w:rPr>
                <w:lang w:val="ro-RO"/>
              </w:rPr>
              <w:t>tru Reconstrucţie şi Dezvoltare, ratificat prin Legea nr. 148 din 30 iulie 2015, Republica Moldova își declară angajamentul său față de obiectivele Proiectului</w:t>
            </w:r>
            <w:r w:rsidR="00833B79">
              <w:rPr>
                <w:lang w:val="ro-RO"/>
              </w:rPr>
              <w:t xml:space="preserve"> și va implementa Proiectul</w:t>
            </w:r>
            <w:r w:rsidR="00227F31">
              <w:rPr>
                <w:lang w:val="ro-RO"/>
              </w:rPr>
              <w:t>.</w:t>
            </w:r>
          </w:p>
        </w:tc>
      </w:tr>
      <w:tr w:rsidR="00086288" w:rsidRPr="00264432" w:rsidTr="00750AB5">
        <w:tc>
          <w:tcPr>
            <w:tcW w:w="14282" w:type="dxa"/>
            <w:gridSpan w:val="3"/>
          </w:tcPr>
          <w:p w:rsidR="00086288" w:rsidRPr="00755401" w:rsidRDefault="00086288" w:rsidP="0041272A">
            <w:pPr>
              <w:spacing w:before="120" w:after="120"/>
              <w:jc w:val="center"/>
              <w:rPr>
                <w:lang w:val="ro-RO"/>
              </w:rPr>
            </w:pPr>
            <w:r w:rsidRPr="00755401">
              <w:rPr>
                <w:b/>
                <w:lang w:val="ro-RO"/>
              </w:rPr>
              <w:lastRenderedPageBreak/>
              <w:t>Comisia Naţională a Pieţei Financiare a</w:t>
            </w:r>
            <w:r w:rsidR="00653DEF" w:rsidRPr="00755401">
              <w:rPr>
                <w:b/>
                <w:lang w:val="ro-RO"/>
              </w:rPr>
              <w:t xml:space="preserve"> prezentat avizul prin scrisoarea nr. </w:t>
            </w:r>
            <w:r w:rsidR="0041272A" w:rsidRPr="00755401">
              <w:rPr>
                <w:b/>
                <w:lang w:val="ro-RO"/>
              </w:rPr>
              <w:t>06-2765</w:t>
            </w:r>
            <w:r w:rsidR="00653DEF" w:rsidRPr="00755401">
              <w:rPr>
                <w:b/>
                <w:lang w:val="ro-RO"/>
              </w:rPr>
              <w:t xml:space="preserve"> din </w:t>
            </w:r>
            <w:r w:rsidR="0041272A" w:rsidRPr="00755401">
              <w:rPr>
                <w:b/>
                <w:lang w:val="ro-RO"/>
              </w:rPr>
              <w:t>29.07.2016</w:t>
            </w:r>
          </w:p>
        </w:tc>
      </w:tr>
      <w:tr w:rsidR="00086288" w:rsidRPr="00264432" w:rsidTr="00257F11">
        <w:tc>
          <w:tcPr>
            <w:tcW w:w="840" w:type="dxa"/>
          </w:tcPr>
          <w:p w:rsidR="00086288" w:rsidRPr="00755401" w:rsidRDefault="00086288" w:rsidP="00750AB5">
            <w:pPr>
              <w:jc w:val="center"/>
              <w:rPr>
                <w:lang w:val="ro-RO"/>
              </w:rPr>
            </w:pPr>
            <w:r w:rsidRPr="00755401">
              <w:rPr>
                <w:lang w:val="ro-RO"/>
              </w:rPr>
              <w:t>1.</w:t>
            </w:r>
          </w:p>
        </w:tc>
        <w:tc>
          <w:tcPr>
            <w:tcW w:w="9225" w:type="dxa"/>
          </w:tcPr>
          <w:p w:rsidR="00086288" w:rsidRPr="00755401" w:rsidRDefault="0041272A" w:rsidP="00AB0FD6">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Prin prezenta, Comisia Națională a Pieței Financiare (C.N.P.F), referitor la proiectul Hotărîrii Guvernului „Cu privire la implementarea Proiectului de îmbunătățire a eficienței sectorului de alimentare centralizată cu energie termică din municipiul Chișinău” (în continuare Proiect), comunică următoarele.</w:t>
            </w:r>
          </w:p>
          <w:p w:rsidR="0041272A" w:rsidRPr="00755401" w:rsidRDefault="0041272A" w:rsidP="00AB0FD6">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 xml:space="preserve">Ținând cont de faptul că, Proiectul dat se implementează de către S.A. ”TERMOELECTRICA” și Unitatea Consolidată pentru Implementarea și Monitorizarea Proiectelor în </w:t>
            </w:r>
            <w:r w:rsidR="00071F84" w:rsidRPr="00755401">
              <w:rPr>
                <w:rFonts w:ascii="Times New Roman" w:hAnsi="Times New Roman"/>
                <w:szCs w:val="24"/>
              </w:rPr>
              <w:t>E</w:t>
            </w:r>
            <w:r w:rsidRPr="00755401">
              <w:rPr>
                <w:rFonts w:ascii="Times New Roman" w:hAnsi="Times New Roman"/>
                <w:szCs w:val="24"/>
              </w:rPr>
              <w:t xml:space="preserve">nergetică și se monitorizează ce către Ministerul Economiei, propunem punctul 1 din Proiect a fi redat în următoarea redacție: ,,Se asigură de către S.A. ”TERMOELECTRICA” reconectarea obiectivelor </w:t>
            </w:r>
            <w:r w:rsidR="00A90CF9" w:rsidRPr="00755401">
              <w:rPr>
                <w:rFonts w:ascii="Times New Roman" w:hAnsi="Times New Roman"/>
                <w:szCs w:val="24"/>
              </w:rPr>
              <w:t>vizate la sistemul de alimentare centralizată cu energie termică din mun. Chișinău în cadrul Proiectului de îmbunătățire a eficienței sectorului de alimentare centralizată cu energie termică, conform anexei.”</w:t>
            </w:r>
          </w:p>
          <w:p w:rsidR="00A90CF9" w:rsidRPr="00755401" w:rsidRDefault="00A90CF9" w:rsidP="00AB0FD6">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La punctul 2 din Proiect propunem, după cuvântul ,,autoritățile”, excluderea cuvântului ,,și” iar după sintagma ,,instituțiile publice” propunem includerea cuvântului ,,întreprinderi”.</w:t>
            </w:r>
          </w:p>
          <w:p w:rsidR="00A90CF9" w:rsidRPr="00755401" w:rsidRDefault="00A90CF9" w:rsidP="00AB0FD6">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La punctul 34 din Anexa la Hotărîrea Guvernului propunem a fi adăugată adresa ,,str. Vasile Alecsandri nr.115”.</w:t>
            </w:r>
          </w:p>
          <w:p w:rsidR="00A90CF9" w:rsidRPr="00755401" w:rsidRDefault="00A90CF9" w:rsidP="00AB0FD6">
            <w:pPr>
              <w:pStyle w:val="FR2"/>
              <w:tabs>
                <w:tab w:val="left" w:pos="567"/>
                <w:tab w:val="left" w:pos="6379"/>
                <w:tab w:val="left" w:pos="9555"/>
              </w:tabs>
              <w:spacing w:before="0" w:line="240" w:lineRule="auto"/>
              <w:ind w:left="0" w:firstLine="612"/>
              <w:jc w:val="both"/>
              <w:rPr>
                <w:rFonts w:ascii="Times New Roman" w:hAnsi="Times New Roman"/>
                <w:b/>
                <w:szCs w:val="24"/>
              </w:rPr>
            </w:pPr>
            <w:r w:rsidRPr="00755401">
              <w:rPr>
                <w:rFonts w:ascii="Times New Roman" w:hAnsi="Times New Roman"/>
                <w:szCs w:val="24"/>
              </w:rPr>
              <w:t>Totodată, menționăm despre necesitatea introducerii termenilor, pentru fiecare obiectiv din Anexă, în cadrul cărora va fi implementat Proiectul de îmbunătățire a eficienței sectorului de alimentare centralizată cu energie termică din municipiul Chișinău.</w:t>
            </w:r>
          </w:p>
        </w:tc>
        <w:tc>
          <w:tcPr>
            <w:tcW w:w="4217" w:type="dxa"/>
            <w:vAlign w:val="center"/>
          </w:tcPr>
          <w:p w:rsidR="00086288" w:rsidRPr="00755401" w:rsidRDefault="00613C80" w:rsidP="007C2660">
            <w:pPr>
              <w:rPr>
                <w:lang w:val="ro-RO"/>
              </w:rPr>
            </w:pPr>
            <w:r w:rsidRPr="00755401">
              <w:rPr>
                <w:lang w:val="ro-RO"/>
              </w:rPr>
              <w:t xml:space="preserve">Nu se acceptă. </w:t>
            </w:r>
            <w:r w:rsidR="007C2660" w:rsidRPr="00755401">
              <w:rPr>
                <w:lang w:val="ro-RO"/>
              </w:rPr>
              <w:t xml:space="preserve">Obligativitatea </w:t>
            </w:r>
            <w:r w:rsidR="00084139">
              <w:rPr>
                <w:lang w:val="ro-RO"/>
              </w:rPr>
              <w:t xml:space="preserve">autorităților, </w:t>
            </w:r>
            <w:r w:rsidR="007C2660" w:rsidRPr="00755401">
              <w:rPr>
                <w:lang w:val="ro-RO"/>
              </w:rPr>
              <w:t>instituțiilor publice</w:t>
            </w:r>
            <w:r w:rsidR="00084139">
              <w:rPr>
                <w:lang w:val="ro-RO"/>
              </w:rPr>
              <w:t>, întreprinderilor de stat</w:t>
            </w:r>
            <w:r w:rsidR="007C2660" w:rsidRPr="00755401">
              <w:rPr>
                <w:lang w:val="ro-RO"/>
              </w:rPr>
              <w:t xml:space="preserve"> de a se </w:t>
            </w:r>
            <w:r w:rsidR="004E276E">
              <w:rPr>
                <w:lang w:val="ro-RO"/>
              </w:rPr>
              <w:t>conecta/</w:t>
            </w:r>
            <w:r w:rsidR="007C2660" w:rsidRPr="00755401">
              <w:rPr>
                <w:lang w:val="ro-RO"/>
              </w:rPr>
              <w:t>reconecta la SACETC va fi introdusă p</w:t>
            </w:r>
            <w:r w:rsidRPr="00755401">
              <w:rPr>
                <w:lang w:val="ro-RO"/>
              </w:rPr>
              <w:t>ri</w:t>
            </w:r>
            <w:r w:rsidR="007C2660" w:rsidRPr="00755401">
              <w:rPr>
                <w:lang w:val="ro-RO"/>
              </w:rPr>
              <w:t>n Proiectul Hotărîrii de Guvern, dar</w:t>
            </w:r>
            <w:r w:rsidRPr="00755401">
              <w:rPr>
                <w:lang w:val="ro-RO"/>
              </w:rPr>
              <w:t xml:space="preserve"> nu </w:t>
            </w:r>
            <w:r w:rsidR="007C2660" w:rsidRPr="00755401">
              <w:rPr>
                <w:lang w:val="ro-RO"/>
              </w:rPr>
              <w:t xml:space="preserve">va fi realizată prin intermediul </w:t>
            </w:r>
            <w:r w:rsidRPr="00755401">
              <w:rPr>
                <w:lang w:val="ro-RO"/>
              </w:rPr>
              <w:t>SA “Termoelectrica”</w:t>
            </w:r>
            <w:r w:rsidR="007C2660" w:rsidRPr="00755401">
              <w:rPr>
                <w:lang w:val="ro-RO"/>
              </w:rPr>
              <w:t xml:space="preserve">, care va </w:t>
            </w:r>
            <w:r w:rsidR="00084139">
              <w:rPr>
                <w:lang w:val="ro-RO"/>
              </w:rPr>
              <w:t xml:space="preserve">asigura doar </w:t>
            </w:r>
            <w:r w:rsidR="007C2660" w:rsidRPr="00755401">
              <w:rPr>
                <w:lang w:val="ro-RO"/>
              </w:rPr>
              <w:t>executa</w:t>
            </w:r>
            <w:r w:rsidR="00084139">
              <w:rPr>
                <w:lang w:val="ro-RO"/>
              </w:rPr>
              <w:t>rea lucrărilor</w:t>
            </w:r>
            <w:r w:rsidR="007C2660" w:rsidRPr="00755401">
              <w:rPr>
                <w:lang w:val="ro-RO"/>
              </w:rPr>
              <w:t xml:space="preserve"> tehnice.</w:t>
            </w:r>
          </w:p>
          <w:p w:rsidR="007C2660" w:rsidRPr="00755401" w:rsidRDefault="007C2660" w:rsidP="007C2660">
            <w:pPr>
              <w:rPr>
                <w:lang w:val="ro-RO"/>
              </w:rPr>
            </w:pPr>
          </w:p>
          <w:p w:rsidR="00257F11" w:rsidRPr="00755401" w:rsidRDefault="00257F11" w:rsidP="007C2660">
            <w:pPr>
              <w:rPr>
                <w:lang w:val="ro-RO"/>
              </w:rPr>
            </w:pPr>
          </w:p>
          <w:p w:rsidR="007C2660" w:rsidRPr="00755401" w:rsidRDefault="007C2660" w:rsidP="007C2660">
            <w:pPr>
              <w:rPr>
                <w:lang w:val="ro-RO"/>
              </w:rPr>
            </w:pPr>
            <w:r w:rsidRPr="00755401">
              <w:rPr>
                <w:lang w:val="ro-RO"/>
              </w:rPr>
              <w:t>Se acceptă. Textul a fost redactat.</w:t>
            </w:r>
          </w:p>
          <w:p w:rsidR="007C2660" w:rsidRPr="00755401" w:rsidRDefault="007C2660" w:rsidP="007C2660">
            <w:pPr>
              <w:rPr>
                <w:lang w:val="ro-RO"/>
              </w:rPr>
            </w:pPr>
          </w:p>
          <w:p w:rsidR="007C2660" w:rsidRPr="00755401" w:rsidRDefault="007C2660" w:rsidP="007C2660">
            <w:pPr>
              <w:rPr>
                <w:lang w:val="ro-RO"/>
              </w:rPr>
            </w:pPr>
            <w:r w:rsidRPr="00755401">
              <w:rPr>
                <w:lang w:val="ro-RO"/>
              </w:rPr>
              <w:t>Se acceptă. Textul a fost redactat.</w:t>
            </w:r>
          </w:p>
          <w:p w:rsidR="007C2660" w:rsidRPr="00755401" w:rsidRDefault="007C2660" w:rsidP="007C2660">
            <w:pPr>
              <w:rPr>
                <w:lang w:val="ro-RO"/>
              </w:rPr>
            </w:pPr>
          </w:p>
          <w:p w:rsidR="007C2660" w:rsidRPr="00755401" w:rsidRDefault="007C2660" w:rsidP="007C2660">
            <w:pPr>
              <w:rPr>
                <w:lang w:val="ro-RO"/>
              </w:rPr>
            </w:pPr>
            <w:r w:rsidRPr="00755401">
              <w:rPr>
                <w:lang w:val="ro-RO"/>
              </w:rPr>
              <w:t>Nu se acceptă. Termenul de executare a lucrărilor este o parte componentă a contractului privind implementarea lucrărilor lotului C1.3 din Proiectul în cauză.</w:t>
            </w:r>
          </w:p>
        </w:tc>
      </w:tr>
      <w:tr w:rsidR="00086288" w:rsidRPr="00264432" w:rsidTr="00750AB5">
        <w:tc>
          <w:tcPr>
            <w:tcW w:w="14282" w:type="dxa"/>
            <w:gridSpan w:val="3"/>
          </w:tcPr>
          <w:p w:rsidR="00086288" w:rsidRPr="00755401" w:rsidRDefault="00086288" w:rsidP="000016FA">
            <w:pPr>
              <w:spacing w:before="120" w:after="120"/>
              <w:jc w:val="center"/>
              <w:rPr>
                <w:lang w:val="ro-RO"/>
              </w:rPr>
            </w:pPr>
            <w:r w:rsidRPr="00755401">
              <w:rPr>
                <w:b/>
                <w:lang w:val="ro-RO"/>
              </w:rPr>
              <w:lastRenderedPageBreak/>
              <w:t xml:space="preserve">Centrul Naţional Anticorupţie </w:t>
            </w:r>
            <w:r w:rsidR="00653DEF" w:rsidRPr="00755401">
              <w:rPr>
                <w:b/>
                <w:lang w:val="ro-RO"/>
              </w:rPr>
              <w:t xml:space="preserve">a prezentat avizul prin scrisoarea nr. </w:t>
            </w:r>
            <w:r w:rsidR="000016FA" w:rsidRPr="00755401">
              <w:rPr>
                <w:b/>
                <w:lang w:val="ro-RO"/>
              </w:rPr>
              <w:t xml:space="preserve">06/2-3791 </w:t>
            </w:r>
            <w:r w:rsidR="00653DEF" w:rsidRPr="00755401">
              <w:rPr>
                <w:b/>
                <w:lang w:val="ro-RO"/>
              </w:rPr>
              <w:t xml:space="preserve">din </w:t>
            </w:r>
            <w:r w:rsidR="000016FA" w:rsidRPr="00755401">
              <w:rPr>
                <w:b/>
                <w:lang w:val="ro-RO"/>
              </w:rPr>
              <w:t>19.08.2016</w:t>
            </w:r>
          </w:p>
        </w:tc>
      </w:tr>
      <w:tr w:rsidR="00086288" w:rsidRPr="00E6318E" w:rsidTr="004E276E">
        <w:tc>
          <w:tcPr>
            <w:tcW w:w="840" w:type="dxa"/>
          </w:tcPr>
          <w:p w:rsidR="00086288" w:rsidRPr="00755401" w:rsidRDefault="00086288" w:rsidP="00750AB5">
            <w:pPr>
              <w:jc w:val="center"/>
              <w:rPr>
                <w:lang w:val="ro-RO"/>
              </w:rPr>
            </w:pPr>
            <w:r w:rsidRPr="00755401">
              <w:rPr>
                <w:lang w:val="ro-RO"/>
              </w:rPr>
              <w:t>1.</w:t>
            </w:r>
          </w:p>
        </w:tc>
        <w:tc>
          <w:tcPr>
            <w:tcW w:w="9225" w:type="dxa"/>
            <w:vAlign w:val="center"/>
          </w:tcPr>
          <w:p w:rsidR="00086288" w:rsidRPr="00755401" w:rsidRDefault="000016FA" w:rsidP="000016FA">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Prin prezenta, cu referire la proiectul hotărîrii de Guvern cu privire la implementarea Proiectului de îmbunătățire a eficienței sectorului de alimentare centralizată cu energie termică din mun. Chișinău comunicăm lipsa de obiecții la stabilirea rezervei de intrare pentru alimentarea cu energie termică a clădirii Centrului.</w:t>
            </w:r>
          </w:p>
        </w:tc>
        <w:tc>
          <w:tcPr>
            <w:tcW w:w="4217" w:type="dxa"/>
            <w:vAlign w:val="center"/>
          </w:tcPr>
          <w:p w:rsidR="00086288" w:rsidRPr="00755401" w:rsidRDefault="000016FA" w:rsidP="00084139">
            <w:pPr>
              <w:rPr>
                <w:lang w:val="ro-RO"/>
              </w:rPr>
            </w:pPr>
            <w:r w:rsidRPr="00755401">
              <w:rPr>
                <w:lang w:val="ro-RO"/>
              </w:rPr>
              <w:t xml:space="preserve">Se acceptă. </w:t>
            </w:r>
          </w:p>
        </w:tc>
      </w:tr>
      <w:tr w:rsidR="00086288" w:rsidRPr="00264432" w:rsidTr="00750AB5">
        <w:tc>
          <w:tcPr>
            <w:tcW w:w="14282" w:type="dxa"/>
            <w:gridSpan w:val="3"/>
          </w:tcPr>
          <w:p w:rsidR="00086288" w:rsidRPr="00755401" w:rsidRDefault="00086288" w:rsidP="00933E3C">
            <w:pPr>
              <w:spacing w:before="120" w:after="120"/>
              <w:jc w:val="center"/>
              <w:rPr>
                <w:lang w:val="ro-RO"/>
              </w:rPr>
            </w:pPr>
            <w:r w:rsidRPr="00755401">
              <w:rPr>
                <w:b/>
                <w:lang w:val="ro-RO"/>
              </w:rPr>
              <w:t xml:space="preserve">Comisia Electorală Centrală </w:t>
            </w:r>
            <w:r w:rsidR="00653DEF" w:rsidRPr="00755401">
              <w:rPr>
                <w:b/>
                <w:lang w:val="ro-RO"/>
              </w:rPr>
              <w:t xml:space="preserve">a prezentat avizul prin scrisoarea nr. </w:t>
            </w:r>
            <w:r w:rsidR="00933E3C" w:rsidRPr="00755401">
              <w:rPr>
                <w:b/>
                <w:lang w:val="ro-RO"/>
              </w:rPr>
              <w:t>8/127 din 09.08.2016</w:t>
            </w:r>
          </w:p>
        </w:tc>
      </w:tr>
      <w:tr w:rsidR="00086288" w:rsidRPr="00264432" w:rsidTr="00750AB5">
        <w:tc>
          <w:tcPr>
            <w:tcW w:w="840" w:type="dxa"/>
          </w:tcPr>
          <w:p w:rsidR="00086288" w:rsidRPr="00755401" w:rsidRDefault="00086288" w:rsidP="00750AB5">
            <w:pPr>
              <w:jc w:val="center"/>
              <w:rPr>
                <w:lang w:val="ro-RO"/>
              </w:rPr>
            </w:pPr>
            <w:r w:rsidRPr="00755401">
              <w:rPr>
                <w:lang w:val="ro-RO"/>
              </w:rPr>
              <w:t>1.</w:t>
            </w:r>
          </w:p>
        </w:tc>
        <w:tc>
          <w:tcPr>
            <w:tcW w:w="9225" w:type="dxa"/>
            <w:vAlign w:val="center"/>
          </w:tcPr>
          <w:p w:rsidR="00653DEF" w:rsidRPr="00755401" w:rsidRDefault="00653DEF" w:rsidP="00653DEF">
            <w:pPr>
              <w:pStyle w:val="FR2"/>
              <w:tabs>
                <w:tab w:val="left" w:pos="567"/>
                <w:tab w:val="left" w:pos="6379"/>
                <w:tab w:val="left" w:pos="9555"/>
              </w:tabs>
              <w:spacing w:before="0" w:line="23" w:lineRule="atLeast"/>
              <w:ind w:firstLine="612"/>
              <w:jc w:val="both"/>
              <w:rPr>
                <w:rFonts w:ascii="Times New Roman" w:hAnsi="Times New Roman"/>
                <w:szCs w:val="24"/>
              </w:rPr>
            </w:pPr>
            <w:r w:rsidRPr="00755401">
              <w:rPr>
                <w:rFonts w:ascii="Times New Roman" w:hAnsi="Times New Roman"/>
                <w:szCs w:val="24"/>
              </w:rPr>
              <w:t xml:space="preserve">Cu referire la demersul D-voastră, </w:t>
            </w:r>
            <w:r w:rsidR="00AB21D9" w:rsidRPr="00755401">
              <w:rPr>
                <w:rFonts w:ascii="Times New Roman" w:hAnsi="Times New Roman"/>
                <w:szCs w:val="24"/>
              </w:rPr>
              <w:t>înregistrat</w:t>
            </w:r>
            <w:r w:rsidRPr="00755401">
              <w:rPr>
                <w:rFonts w:ascii="Times New Roman" w:hAnsi="Times New Roman"/>
                <w:szCs w:val="24"/>
              </w:rPr>
              <w:t xml:space="preserve"> la Comisia Electorală Centrală sub nr. CEC 7/259 din 27 iulie 2016, privind solicitarea de prezentare a avizului asupra proiectului de hotărîre cu privire la implementarea Proiectului de îmbunătățire a eficienței sectorului de alimentare centralizată cu energie termică din mun. Chișinău, vă comunicăm următoarele.</w:t>
            </w:r>
          </w:p>
          <w:p w:rsidR="00653DEF" w:rsidRPr="00755401" w:rsidRDefault="00653DEF" w:rsidP="00653DEF">
            <w:pPr>
              <w:pStyle w:val="FR2"/>
              <w:tabs>
                <w:tab w:val="left" w:pos="567"/>
                <w:tab w:val="left" w:pos="6379"/>
                <w:tab w:val="left" w:pos="9555"/>
              </w:tabs>
              <w:spacing w:before="0" w:line="23" w:lineRule="atLeast"/>
              <w:ind w:firstLine="612"/>
              <w:jc w:val="both"/>
              <w:rPr>
                <w:rFonts w:ascii="Times New Roman" w:hAnsi="Times New Roman"/>
                <w:szCs w:val="24"/>
              </w:rPr>
            </w:pPr>
            <w:r w:rsidRPr="00755401">
              <w:rPr>
                <w:rFonts w:ascii="Times New Roman" w:hAnsi="Times New Roman"/>
                <w:szCs w:val="24"/>
              </w:rPr>
              <w:t>La data de 9 februarie 2016, în adresa Comisiei a parvenit din partea Ministerului Economiei demersul nr. 06/3-325 din 26 ianuarie 2016, privind informarea despre demararea lucrărilor de reabilitare și modernizare a Sistemului de alimentare centralizată cu energie termică (în continuare - SACET), precum și despre faptul că Comisia Electorală Centrală este inclusă în lista obiectivelor beneficiare ale proiectului.</w:t>
            </w:r>
          </w:p>
          <w:p w:rsidR="00653DEF" w:rsidRPr="00755401" w:rsidRDefault="00653DEF" w:rsidP="00653DEF">
            <w:pPr>
              <w:pStyle w:val="FR2"/>
              <w:tabs>
                <w:tab w:val="left" w:pos="567"/>
                <w:tab w:val="left" w:pos="6379"/>
                <w:tab w:val="left" w:pos="9555"/>
              </w:tabs>
              <w:spacing w:before="0" w:line="23" w:lineRule="atLeast"/>
              <w:ind w:firstLine="612"/>
              <w:jc w:val="both"/>
              <w:rPr>
                <w:rFonts w:ascii="Times New Roman" w:hAnsi="Times New Roman"/>
                <w:szCs w:val="24"/>
              </w:rPr>
            </w:pPr>
            <w:r w:rsidRPr="00755401">
              <w:rPr>
                <w:rFonts w:ascii="Times New Roman" w:hAnsi="Times New Roman"/>
                <w:szCs w:val="24"/>
              </w:rPr>
              <w:t>Prin răspunsul nr. CEC 8/5315 din 18 februarie 2016, Comisia a informat despre faptul că în perioada 2011 – 2013, clădirea administrativă a Comisiei Electorale Centrale a trecut printr-un proces de renovare, și anume: au fost înlocuite geamurile, s-a făcut reparația capitală a acoperișului, a sistemului de încălzire, au fost realizate lucrări de reparație interioară etc. De asemenea, clădirea administrativă este dotată cu cazangerie autonomă pe bază de gaze naturale. Ținem să precizăm că atît cazangeria, cît și caloriferele dispun de funcția de reglare a temperaturii optime.</w:t>
            </w:r>
          </w:p>
          <w:p w:rsidR="00653DEF" w:rsidRPr="00755401" w:rsidRDefault="00653DEF" w:rsidP="00653DEF">
            <w:pPr>
              <w:pStyle w:val="FR2"/>
              <w:tabs>
                <w:tab w:val="left" w:pos="567"/>
                <w:tab w:val="left" w:pos="6379"/>
                <w:tab w:val="left" w:pos="9555"/>
              </w:tabs>
              <w:spacing w:before="0" w:line="23" w:lineRule="atLeast"/>
              <w:ind w:firstLine="612"/>
              <w:jc w:val="both"/>
              <w:rPr>
                <w:rFonts w:ascii="Times New Roman" w:hAnsi="Times New Roman"/>
                <w:szCs w:val="24"/>
              </w:rPr>
            </w:pPr>
            <w:r w:rsidRPr="00755401">
              <w:rPr>
                <w:rFonts w:ascii="Times New Roman" w:hAnsi="Times New Roman"/>
                <w:szCs w:val="24"/>
              </w:rPr>
              <w:t>Totodată, s-a propus ca pornind de la investițiile deja realizate, facilitățile acordate Comisiei Electorale Centrale, prin includerea în calitate de beneficiar al proiectului, să fie cedate în folosul unei alte entități publice care necesită lucrări de renovare a rețelelor termice existente.</w:t>
            </w:r>
          </w:p>
          <w:p w:rsidR="00086288" w:rsidRPr="00755401" w:rsidRDefault="00653DEF" w:rsidP="00653DEF">
            <w:pPr>
              <w:pStyle w:val="FR2"/>
              <w:tabs>
                <w:tab w:val="left" w:pos="567"/>
                <w:tab w:val="left" w:pos="6379"/>
                <w:tab w:val="left" w:pos="9555"/>
              </w:tabs>
              <w:spacing w:before="0" w:line="23" w:lineRule="atLeast"/>
              <w:ind w:left="0" w:firstLine="612"/>
              <w:jc w:val="both"/>
              <w:rPr>
                <w:rFonts w:ascii="Times New Roman" w:hAnsi="Times New Roman"/>
                <w:szCs w:val="24"/>
              </w:rPr>
            </w:pPr>
            <w:r w:rsidRPr="00755401">
              <w:rPr>
                <w:rFonts w:ascii="Times New Roman" w:hAnsi="Times New Roman"/>
                <w:szCs w:val="24"/>
              </w:rPr>
              <w:t>Astfel, prin prezenta, reiterăm poziția expusă anterior și solicităm excluderea clădirii administrative a Comisiei Electorale Centrale, situată pe adresa mun. Chișinău, str. Vasile Alecsandri nr. 119, din lista obiectivelor beneficiare ale proiectului și eventual includerea unei alte instituții în această listă.</w:t>
            </w:r>
          </w:p>
        </w:tc>
        <w:tc>
          <w:tcPr>
            <w:tcW w:w="4217" w:type="dxa"/>
            <w:vAlign w:val="center"/>
          </w:tcPr>
          <w:p w:rsidR="00227F31" w:rsidRPr="00755401" w:rsidRDefault="007C2660" w:rsidP="00227F31">
            <w:pPr>
              <w:rPr>
                <w:lang w:val="ro-RO"/>
              </w:rPr>
            </w:pPr>
            <w:r w:rsidRPr="00755401">
              <w:rPr>
                <w:lang w:val="ro-RO"/>
              </w:rPr>
              <w:t xml:space="preserve">Nu se acceptă. Considerăm că argumentele invocate de către Comisia Electorală Centrală sunt nejustificate și insuficiente din motiv că </w:t>
            </w:r>
            <w:r w:rsidR="00227F31">
              <w:rPr>
                <w:lang w:val="ro-RO"/>
              </w:rPr>
              <w:t>lista obiectivelor indicate în anexa proiectului de hotărîre este o parte componentă a Proiectului de îmbunătățire a eficienței sistemului de alimentare centralizată cu energie termică. De asemenea, în corespundere cu Acordul</w:t>
            </w:r>
            <w:r w:rsidR="00227F31" w:rsidRPr="00E6318E">
              <w:rPr>
                <w:lang w:val="ro-RO"/>
              </w:rPr>
              <w:t xml:space="preserve"> de finanţare dintre Republica Moldova şi Banca Internaţională pen</w:t>
            </w:r>
            <w:r w:rsidR="00227F31">
              <w:rPr>
                <w:lang w:val="ro-RO"/>
              </w:rPr>
              <w:t>tru Reconstrucţie şi Dezvoltare, ratificat prin Legea nr. 148 din 30 iulie 2015, Republica Moldova își declară angajamentul său față de obiectivele Proiectului</w:t>
            </w:r>
            <w:r w:rsidR="00833B79">
              <w:rPr>
                <w:lang w:val="ro-RO"/>
              </w:rPr>
              <w:t xml:space="preserve"> și va implementa Proiectul</w:t>
            </w:r>
            <w:r w:rsidR="00227F31">
              <w:rPr>
                <w:lang w:val="ro-RO"/>
              </w:rPr>
              <w:t>.</w:t>
            </w:r>
          </w:p>
          <w:p w:rsidR="007C2660" w:rsidRPr="00755401" w:rsidRDefault="007C2660" w:rsidP="007C2660">
            <w:pPr>
              <w:rPr>
                <w:lang w:val="ro-RO"/>
              </w:rPr>
            </w:pPr>
          </w:p>
          <w:p w:rsidR="00086288" w:rsidRPr="00755401" w:rsidRDefault="00086288" w:rsidP="00750AB5">
            <w:pPr>
              <w:rPr>
                <w:lang w:val="ro-RO"/>
              </w:rPr>
            </w:pPr>
          </w:p>
        </w:tc>
      </w:tr>
      <w:tr w:rsidR="00086288" w:rsidRPr="00264432" w:rsidTr="00750AB5">
        <w:tc>
          <w:tcPr>
            <w:tcW w:w="14282" w:type="dxa"/>
            <w:gridSpan w:val="3"/>
          </w:tcPr>
          <w:p w:rsidR="00086288" w:rsidRPr="002275AE" w:rsidRDefault="00086288" w:rsidP="00865760">
            <w:pPr>
              <w:spacing w:before="120" w:after="120"/>
              <w:jc w:val="center"/>
              <w:rPr>
                <w:highlight w:val="yellow"/>
                <w:lang w:val="ro-RO"/>
              </w:rPr>
            </w:pPr>
            <w:r w:rsidRPr="00833B79">
              <w:rPr>
                <w:b/>
                <w:lang w:val="ro-RO"/>
              </w:rPr>
              <w:t xml:space="preserve">Agenția Națională pentru Siguranța Alimentelor </w:t>
            </w:r>
            <w:r w:rsidR="00653DEF" w:rsidRPr="00833B79">
              <w:rPr>
                <w:b/>
                <w:lang w:val="ro-RO"/>
              </w:rPr>
              <w:t xml:space="preserve">a prezentat avizul prin scrisoarea nr. </w:t>
            </w:r>
            <w:r w:rsidR="00865760" w:rsidRPr="00833B79">
              <w:rPr>
                <w:b/>
                <w:lang w:val="ro-RO"/>
              </w:rPr>
              <w:t>242</w:t>
            </w:r>
            <w:r w:rsidR="00653DEF" w:rsidRPr="00833B79">
              <w:rPr>
                <w:b/>
                <w:lang w:val="ro-RO"/>
              </w:rPr>
              <w:t xml:space="preserve"> din </w:t>
            </w:r>
            <w:r w:rsidR="00865760" w:rsidRPr="00833B79">
              <w:rPr>
                <w:b/>
                <w:lang w:val="ro-RO"/>
              </w:rPr>
              <w:t>01.09.2016</w:t>
            </w:r>
          </w:p>
        </w:tc>
      </w:tr>
      <w:tr w:rsidR="00086288" w:rsidRPr="00264432" w:rsidTr="007115EC">
        <w:tc>
          <w:tcPr>
            <w:tcW w:w="840" w:type="dxa"/>
          </w:tcPr>
          <w:p w:rsidR="00086288" w:rsidRPr="00227F31" w:rsidRDefault="00086288" w:rsidP="00750AB5">
            <w:pPr>
              <w:jc w:val="center"/>
              <w:rPr>
                <w:lang w:val="ro-RO"/>
              </w:rPr>
            </w:pPr>
            <w:r w:rsidRPr="00227F31">
              <w:rPr>
                <w:lang w:val="ro-RO"/>
              </w:rPr>
              <w:t>1.</w:t>
            </w:r>
          </w:p>
        </w:tc>
        <w:tc>
          <w:tcPr>
            <w:tcW w:w="9225" w:type="dxa"/>
            <w:vAlign w:val="center"/>
          </w:tcPr>
          <w:p w:rsidR="00101C33" w:rsidRPr="00227F31" w:rsidRDefault="00101C33" w:rsidP="00101C33">
            <w:pPr>
              <w:pStyle w:val="FR2"/>
              <w:tabs>
                <w:tab w:val="left" w:pos="567"/>
                <w:tab w:val="left" w:pos="6379"/>
                <w:tab w:val="left" w:pos="9555"/>
              </w:tabs>
              <w:spacing w:before="0" w:line="23" w:lineRule="atLeast"/>
              <w:ind w:firstLine="612"/>
              <w:jc w:val="both"/>
              <w:rPr>
                <w:rFonts w:ascii="Times New Roman" w:hAnsi="Times New Roman"/>
                <w:szCs w:val="24"/>
              </w:rPr>
            </w:pPr>
            <w:r w:rsidRPr="00227F31">
              <w:rPr>
                <w:rFonts w:ascii="Times New Roman" w:hAnsi="Times New Roman"/>
                <w:szCs w:val="24"/>
              </w:rPr>
              <w:t xml:space="preserve">Instituția Publică Centrul Republican de Diagnostică Veterinară a examinat proiectul menționat și, pe lingă importanța implementării prevederilor acestuia, are mai multe întrebări la care autorii necunoscuți ai proiectului avizat necesită să concretize anumite </w:t>
            </w:r>
            <w:r w:rsidRPr="00227F31">
              <w:rPr>
                <w:rFonts w:ascii="Times New Roman" w:hAnsi="Times New Roman"/>
                <w:szCs w:val="24"/>
              </w:rPr>
              <w:lastRenderedPageBreak/>
              <w:t xml:space="preserve">detalii. </w:t>
            </w:r>
          </w:p>
          <w:p w:rsidR="00101C33" w:rsidRPr="00227F31" w:rsidRDefault="00775ACE" w:rsidP="00101C33">
            <w:pPr>
              <w:pStyle w:val="FR2"/>
              <w:tabs>
                <w:tab w:val="left" w:pos="567"/>
                <w:tab w:val="left" w:pos="6379"/>
                <w:tab w:val="left" w:pos="9555"/>
              </w:tabs>
              <w:spacing w:before="0" w:line="23" w:lineRule="atLeast"/>
              <w:ind w:firstLine="612"/>
              <w:jc w:val="both"/>
              <w:rPr>
                <w:rFonts w:ascii="Times New Roman" w:hAnsi="Times New Roman"/>
                <w:szCs w:val="24"/>
              </w:rPr>
            </w:pPr>
            <w:r w:rsidRPr="00227F31">
              <w:rPr>
                <w:rFonts w:ascii="Times New Roman" w:hAnsi="Times New Roman"/>
                <w:szCs w:val="24"/>
              </w:rPr>
              <w:t>În primul rînd să</w:t>
            </w:r>
            <w:r w:rsidR="00101C33" w:rsidRPr="00227F31">
              <w:rPr>
                <w:rFonts w:ascii="Times New Roman" w:hAnsi="Times New Roman"/>
                <w:szCs w:val="24"/>
              </w:rPr>
              <w:t xml:space="preserve"> aduc</w:t>
            </w:r>
            <w:r w:rsidRPr="00227F31">
              <w:rPr>
                <w:rFonts w:ascii="Times New Roman" w:hAnsi="Times New Roman"/>
                <w:szCs w:val="24"/>
              </w:rPr>
              <w:t xml:space="preserve">ă </w:t>
            </w:r>
            <w:r w:rsidR="00101C33" w:rsidRPr="00227F31">
              <w:rPr>
                <w:rFonts w:ascii="Times New Roman" w:hAnsi="Times New Roman"/>
                <w:szCs w:val="24"/>
              </w:rPr>
              <w:t xml:space="preserve">o argumentare </w:t>
            </w:r>
            <w:r w:rsidRPr="00227F31">
              <w:rPr>
                <w:rFonts w:ascii="Times New Roman" w:hAnsi="Times New Roman"/>
                <w:szCs w:val="24"/>
              </w:rPr>
              <w:t>e</w:t>
            </w:r>
            <w:r w:rsidR="00101C33" w:rsidRPr="00227F31">
              <w:rPr>
                <w:rFonts w:ascii="Times New Roman" w:hAnsi="Times New Roman"/>
                <w:szCs w:val="24"/>
              </w:rPr>
              <w:t>conomic</w:t>
            </w:r>
            <w:r w:rsidRPr="00227F31">
              <w:rPr>
                <w:rFonts w:ascii="Times New Roman" w:hAnsi="Times New Roman"/>
                <w:szCs w:val="24"/>
              </w:rPr>
              <w:t>ă, să</w:t>
            </w:r>
            <w:r w:rsidR="00101C33" w:rsidRPr="00227F31">
              <w:rPr>
                <w:rFonts w:ascii="Times New Roman" w:hAnsi="Times New Roman"/>
                <w:szCs w:val="24"/>
              </w:rPr>
              <w:t xml:space="preserve"> efectueze</w:t>
            </w:r>
            <w:r w:rsidRPr="00227F31">
              <w:rPr>
                <w:rFonts w:ascii="Times New Roman" w:hAnsi="Times New Roman"/>
                <w:szCs w:val="24"/>
              </w:rPr>
              <w:t xml:space="preserve"> o analiză a</w:t>
            </w:r>
            <w:r w:rsidR="00101C33" w:rsidRPr="00227F31">
              <w:rPr>
                <w:rFonts w:ascii="Times New Roman" w:hAnsi="Times New Roman"/>
                <w:szCs w:val="24"/>
              </w:rPr>
              <w:t xml:space="preserve"> </w:t>
            </w:r>
            <w:r w:rsidRPr="00227F31">
              <w:rPr>
                <w:rFonts w:ascii="Times New Roman" w:hAnsi="Times New Roman"/>
                <w:szCs w:val="24"/>
              </w:rPr>
              <w:t xml:space="preserve">impactului de reglementare, </w:t>
            </w:r>
            <w:r w:rsidR="008000EC" w:rsidRPr="00227F31">
              <w:rPr>
                <w:rFonts w:ascii="Times New Roman" w:hAnsi="Times New Roman"/>
                <w:szCs w:val="24"/>
              </w:rPr>
              <w:t>în</w:t>
            </w:r>
            <w:r w:rsidR="00101C33" w:rsidRPr="00227F31">
              <w:rPr>
                <w:rFonts w:ascii="Times New Roman" w:hAnsi="Times New Roman"/>
                <w:szCs w:val="24"/>
              </w:rPr>
              <w:t xml:space="preserve"> special</w:t>
            </w:r>
            <w:r w:rsidR="008000EC" w:rsidRPr="00227F31">
              <w:rPr>
                <w:rFonts w:ascii="Times New Roman" w:hAnsi="Times New Roman"/>
                <w:szCs w:val="24"/>
              </w:rPr>
              <w:t xml:space="preserve"> a</w:t>
            </w:r>
            <w:r w:rsidR="00101C33" w:rsidRPr="00227F31">
              <w:rPr>
                <w:rFonts w:ascii="Times New Roman" w:hAnsi="Times New Roman"/>
                <w:szCs w:val="24"/>
              </w:rPr>
              <w:t xml:space="preserve"> conseci</w:t>
            </w:r>
            <w:r w:rsidR="008000EC" w:rsidRPr="00227F31">
              <w:rPr>
                <w:rFonts w:ascii="Times New Roman" w:hAnsi="Times New Roman"/>
                <w:szCs w:val="24"/>
              </w:rPr>
              <w:t>nțelor</w:t>
            </w:r>
            <w:r w:rsidR="00101C33" w:rsidRPr="00227F31">
              <w:rPr>
                <w:rFonts w:ascii="Times New Roman" w:hAnsi="Times New Roman"/>
                <w:szCs w:val="24"/>
              </w:rPr>
              <w:t xml:space="preserve"> </w:t>
            </w:r>
            <w:r w:rsidR="008000EC" w:rsidRPr="00227F31">
              <w:rPr>
                <w:rFonts w:ascii="Times New Roman" w:hAnsi="Times New Roman"/>
                <w:szCs w:val="24"/>
              </w:rPr>
              <w:t>după</w:t>
            </w:r>
            <w:r w:rsidR="00101C33" w:rsidRPr="00227F31">
              <w:rPr>
                <w:rFonts w:ascii="Times New Roman" w:hAnsi="Times New Roman"/>
                <w:szCs w:val="24"/>
              </w:rPr>
              <w:t xml:space="preserve"> f</w:t>
            </w:r>
            <w:r w:rsidR="008000EC" w:rsidRPr="00227F31">
              <w:rPr>
                <w:rFonts w:ascii="Times New Roman" w:hAnsi="Times New Roman"/>
                <w:szCs w:val="24"/>
              </w:rPr>
              <w:t>i</w:t>
            </w:r>
            <w:r w:rsidR="00101C33" w:rsidRPr="00227F31">
              <w:rPr>
                <w:rFonts w:ascii="Times New Roman" w:hAnsi="Times New Roman"/>
                <w:szCs w:val="24"/>
              </w:rPr>
              <w:t>nalizarea</w:t>
            </w:r>
            <w:r w:rsidR="008000EC" w:rsidRPr="00227F31">
              <w:rPr>
                <w:rFonts w:ascii="Times New Roman" w:hAnsi="Times New Roman"/>
                <w:szCs w:val="24"/>
              </w:rPr>
              <w:t xml:space="preserve"> </w:t>
            </w:r>
            <w:r w:rsidR="00101C33" w:rsidRPr="00227F31">
              <w:rPr>
                <w:rFonts w:ascii="Times New Roman" w:hAnsi="Times New Roman"/>
                <w:szCs w:val="24"/>
              </w:rPr>
              <w:t xml:space="preserve">proiectului </w:t>
            </w:r>
            <w:r w:rsidR="008000EC" w:rsidRPr="00227F31">
              <w:rPr>
                <w:rFonts w:ascii="Times New Roman" w:hAnsi="Times New Roman"/>
                <w:szCs w:val="24"/>
              </w:rPr>
              <w:t>pentru obiectivele incluse în anexă</w:t>
            </w:r>
            <w:r w:rsidR="00101C33" w:rsidRPr="00227F31">
              <w:rPr>
                <w:rFonts w:ascii="Times New Roman" w:hAnsi="Times New Roman"/>
                <w:szCs w:val="24"/>
              </w:rPr>
              <w:t xml:space="preserve"> la proiectul de hot</w:t>
            </w:r>
            <w:r w:rsidR="008000EC" w:rsidRPr="00227F31">
              <w:rPr>
                <w:rFonts w:ascii="Times New Roman" w:hAnsi="Times New Roman"/>
                <w:szCs w:val="24"/>
              </w:rPr>
              <w:t>ărî</w:t>
            </w:r>
            <w:r w:rsidR="00101C33" w:rsidRPr="00227F31">
              <w:rPr>
                <w:rFonts w:ascii="Times New Roman" w:hAnsi="Times New Roman"/>
                <w:szCs w:val="24"/>
              </w:rPr>
              <w:t>re de Guvern. Necesit</w:t>
            </w:r>
            <w:r w:rsidR="008000EC" w:rsidRPr="00227F31">
              <w:rPr>
                <w:rFonts w:ascii="Times New Roman" w:hAnsi="Times New Roman"/>
                <w:szCs w:val="24"/>
              </w:rPr>
              <w:t>ă</w:t>
            </w:r>
            <w:r w:rsidR="00101C33" w:rsidRPr="00227F31">
              <w:rPr>
                <w:rFonts w:ascii="Times New Roman" w:hAnsi="Times New Roman"/>
                <w:szCs w:val="24"/>
              </w:rPr>
              <w:t xml:space="preserve"> a fi efectuate</w:t>
            </w:r>
            <w:r w:rsidR="008000EC" w:rsidRPr="00227F31">
              <w:rPr>
                <w:rFonts w:ascii="Times New Roman" w:hAnsi="Times New Roman"/>
                <w:szCs w:val="24"/>
              </w:rPr>
              <w:t xml:space="preserve"> </w:t>
            </w:r>
            <w:r w:rsidR="00101C33" w:rsidRPr="00227F31">
              <w:rPr>
                <w:rFonts w:ascii="Times New Roman" w:hAnsi="Times New Roman"/>
                <w:szCs w:val="24"/>
              </w:rPr>
              <w:t>calcule</w:t>
            </w:r>
            <w:r w:rsidR="008000EC" w:rsidRPr="00227F31">
              <w:rPr>
                <w:rFonts w:ascii="Times New Roman" w:hAnsi="Times New Roman"/>
                <w:szCs w:val="24"/>
              </w:rPr>
              <w:t xml:space="preserve"> </w:t>
            </w:r>
            <w:r w:rsidR="00101C33" w:rsidRPr="00227F31">
              <w:rPr>
                <w:rFonts w:ascii="Times New Roman" w:hAnsi="Times New Roman"/>
                <w:szCs w:val="24"/>
              </w:rPr>
              <w:t>privind asigurarea</w:t>
            </w:r>
            <w:r w:rsidR="008000EC" w:rsidRPr="00227F31">
              <w:rPr>
                <w:rFonts w:ascii="Times New Roman" w:hAnsi="Times New Roman"/>
                <w:szCs w:val="24"/>
              </w:rPr>
              <w:t xml:space="preserve"> </w:t>
            </w:r>
            <w:r w:rsidR="00101C33" w:rsidRPr="00227F31">
              <w:rPr>
                <w:rFonts w:ascii="Times New Roman" w:hAnsi="Times New Roman"/>
                <w:szCs w:val="24"/>
              </w:rPr>
              <w:t>func</w:t>
            </w:r>
            <w:r w:rsidR="008000EC" w:rsidRPr="00227F31">
              <w:rPr>
                <w:rFonts w:ascii="Times New Roman" w:hAnsi="Times New Roman"/>
                <w:szCs w:val="24"/>
              </w:rPr>
              <w:t>ț</w:t>
            </w:r>
            <w:r w:rsidR="00101C33" w:rsidRPr="00227F31">
              <w:rPr>
                <w:rFonts w:ascii="Times New Roman" w:hAnsi="Times New Roman"/>
                <w:szCs w:val="24"/>
              </w:rPr>
              <w:t>ionalit</w:t>
            </w:r>
            <w:r w:rsidR="008000EC" w:rsidRPr="00227F31">
              <w:rPr>
                <w:rFonts w:ascii="Times New Roman" w:hAnsi="Times New Roman"/>
                <w:szCs w:val="24"/>
              </w:rPr>
              <w:t>ăț</w:t>
            </w:r>
            <w:r w:rsidR="00101C33" w:rsidRPr="00227F31">
              <w:rPr>
                <w:rFonts w:ascii="Times New Roman" w:hAnsi="Times New Roman"/>
                <w:szCs w:val="24"/>
              </w:rPr>
              <w:t>ii de lung</w:t>
            </w:r>
            <w:r w:rsidR="008000EC" w:rsidRPr="00227F31">
              <w:rPr>
                <w:rFonts w:ascii="Times New Roman" w:hAnsi="Times New Roman"/>
                <w:szCs w:val="24"/>
              </w:rPr>
              <w:t>ă</w:t>
            </w:r>
            <w:r w:rsidR="00101C33" w:rsidRPr="00227F31">
              <w:rPr>
                <w:rFonts w:ascii="Times New Roman" w:hAnsi="Times New Roman"/>
                <w:szCs w:val="24"/>
              </w:rPr>
              <w:t xml:space="preserve"> durat</w:t>
            </w:r>
            <w:r w:rsidR="008000EC" w:rsidRPr="00227F31">
              <w:rPr>
                <w:rFonts w:ascii="Times New Roman" w:hAnsi="Times New Roman"/>
                <w:szCs w:val="24"/>
              </w:rPr>
              <w:t>ă</w:t>
            </w:r>
            <w:r w:rsidR="00101C33" w:rsidRPr="00227F31">
              <w:rPr>
                <w:rFonts w:ascii="Times New Roman" w:hAnsi="Times New Roman"/>
                <w:szCs w:val="24"/>
              </w:rPr>
              <w:t xml:space="preserve"> </w:t>
            </w:r>
            <w:r w:rsidR="008000EC" w:rsidRPr="00227F31">
              <w:rPr>
                <w:rFonts w:ascii="Times New Roman" w:hAnsi="Times New Roman"/>
                <w:szCs w:val="24"/>
              </w:rPr>
              <w:t xml:space="preserve">a </w:t>
            </w:r>
            <w:r w:rsidR="00101C33" w:rsidRPr="00227F31">
              <w:rPr>
                <w:rFonts w:ascii="Times New Roman" w:hAnsi="Times New Roman"/>
                <w:szCs w:val="24"/>
              </w:rPr>
              <w:t>sistemului</w:t>
            </w:r>
            <w:r w:rsidR="008000EC" w:rsidRPr="00227F31">
              <w:rPr>
                <w:rFonts w:ascii="Times New Roman" w:hAnsi="Times New Roman"/>
                <w:szCs w:val="24"/>
              </w:rPr>
              <w:t xml:space="preserve"> </w:t>
            </w:r>
            <w:r w:rsidR="00101C33" w:rsidRPr="00227F31">
              <w:rPr>
                <w:rFonts w:ascii="Times New Roman" w:hAnsi="Times New Roman"/>
                <w:szCs w:val="24"/>
              </w:rPr>
              <w:t>de alimentare</w:t>
            </w:r>
            <w:r w:rsidR="008000EC" w:rsidRPr="00227F31">
              <w:rPr>
                <w:rFonts w:ascii="Times New Roman" w:hAnsi="Times New Roman"/>
                <w:szCs w:val="24"/>
              </w:rPr>
              <w:t xml:space="preserve"> </w:t>
            </w:r>
            <w:r w:rsidR="00101C33" w:rsidRPr="00227F31">
              <w:rPr>
                <w:rFonts w:ascii="Times New Roman" w:hAnsi="Times New Roman"/>
                <w:szCs w:val="24"/>
              </w:rPr>
              <w:t>centralizat</w:t>
            </w:r>
            <w:r w:rsidR="008000EC" w:rsidRPr="00227F31">
              <w:rPr>
                <w:rFonts w:ascii="Times New Roman" w:hAnsi="Times New Roman"/>
                <w:szCs w:val="24"/>
              </w:rPr>
              <w:t>ă c</w:t>
            </w:r>
            <w:r w:rsidR="00101C33" w:rsidRPr="00227F31">
              <w:rPr>
                <w:rFonts w:ascii="Times New Roman" w:hAnsi="Times New Roman"/>
                <w:szCs w:val="24"/>
              </w:rPr>
              <w:t>u energie</w:t>
            </w:r>
            <w:r w:rsidR="008000EC" w:rsidRPr="00227F31">
              <w:rPr>
                <w:rFonts w:ascii="Times New Roman" w:hAnsi="Times New Roman"/>
                <w:szCs w:val="24"/>
              </w:rPr>
              <w:t xml:space="preserve"> </w:t>
            </w:r>
            <w:r w:rsidR="00101C33" w:rsidRPr="00227F31">
              <w:rPr>
                <w:rFonts w:ascii="Times New Roman" w:hAnsi="Times New Roman"/>
                <w:szCs w:val="24"/>
              </w:rPr>
              <w:t>t</w:t>
            </w:r>
            <w:r w:rsidR="008000EC" w:rsidRPr="00227F31">
              <w:rPr>
                <w:rFonts w:ascii="Times New Roman" w:hAnsi="Times New Roman"/>
                <w:szCs w:val="24"/>
              </w:rPr>
              <w:t xml:space="preserve">ermică </w:t>
            </w:r>
            <w:r w:rsidR="00101C33" w:rsidRPr="00227F31">
              <w:rPr>
                <w:rFonts w:ascii="Times New Roman" w:hAnsi="Times New Roman"/>
                <w:szCs w:val="24"/>
              </w:rPr>
              <w:t>din mun. Chi</w:t>
            </w:r>
            <w:r w:rsidR="008000EC" w:rsidRPr="00227F31">
              <w:rPr>
                <w:rFonts w:ascii="Times New Roman" w:hAnsi="Times New Roman"/>
                <w:szCs w:val="24"/>
              </w:rPr>
              <w:t>ș</w:t>
            </w:r>
            <w:r w:rsidR="00101C33" w:rsidRPr="00227F31">
              <w:rPr>
                <w:rFonts w:ascii="Times New Roman" w:hAnsi="Times New Roman"/>
                <w:szCs w:val="24"/>
              </w:rPr>
              <w:t>in</w:t>
            </w:r>
            <w:r w:rsidR="008000EC" w:rsidRPr="00227F31">
              <w:rPr>
                <w:rFonts w:ascii="Times New Roman" w:hAnsi="Times New Roman"/>
                <w:szCs w:val="24"/>
              </w:rPr>
              <w:t>ă</w:t>
            </w:r>
            <w:r w:rsidR="00101C33" w:rsidRPr="00227F31">
              <w:rPr>
                <w:rFonts w:ascii="Times New Roman" w:hAnsi="Times New Roman"/>
                <w:szCs w:val="24"/>
              </w:rPr>
              <w:t>u.</w:t>
            </w:r>
            <w:r w:rsidR="008000EC" w:rsidRPr="00227F31">
              <w:rPr>
                <w:rFonts w:ascii="Times New Roman" w:hAnsi="Times New Roman"/>
                <w:szCs w:val="24"/>
              </w:rPr>
              <w:t xml:space="preserve"> </w:t>
            </w:r>
            <w:r w:rsidR="00101C33" w:rsidRPr="00227F31">
              <w:rPr>
                <w:rFonts w:ascii="Times New Roman" w:hAnsi="Times New Roman"/>
                <w:szCs w:val="24"/>
              </w:rPr>
              <w:t>D</w:t>
            </w:r>
            <w:r w:rsidR="008000EC" w:rsidRPr="00227F31">
              <w:rPr>
                <w:rFonts w:ascii="Times New Roman" w:hAnsi="Times New Roman"/>
                <w:szCs w:val="24"/>
              </w:rPr>
              <w:t>e asemenea</w:t>
            </w:r>
            <w:r w:rsidR="00101C33" w:rsidRPr="00227F31">
              <w:rPr>
                <w:rFonts w:ascii="Times New Roman" w:hAnsi="Times New Roman"/>
                <w:szCs w:val="24"/>
              </w:rPr>
              <w:t>,</w:t>
            </w:r>
            <w:r w:rsidR="008000EC" w:rsidRPr="00227F31">
              <w:rPr>
                <w:rFonts w:ascii="Times New Roman" w:hAnsi="Times New Roman"/>
                <w:szCs w:val="24"/>
              </w:rPr>
              <w:t xml:space="preserve"> t</w:t>
            </w:r>
            <w:r w:rsidR="00101C33" w:rsidRPr="00227F31">
              <w:rPr>
                <w:rFonts w:ascii="Times New Roman" w:hAnsi="Times New Roman"/>
                <w:szCs w:val="24"/>
              </w:rPr>
              <w:t xml:space="preserve">rebuie </w:t>
            </w:r>
            <w:r w:rsidR="008000EC" w:rsidRPr="00227F31">
              <w:rPr>
                <w:rFonts w:ascii="Times New Roman" w:hAnsi="Times New Roman"/>
                <w:szCs w:val="24"/>
              </w:rPr>
              <w:t>de luat î</w:t>
            </w:r>
            <w:r w:rsidR="00B8739D" w:rsidRPr="00227F31">
              <w:rPr>
                <w:rFonts w:ascii="Times New Roman" w:hAnsi="Times New Roman"/>
                <w:szCs w:val="24"/>
              </w:rPr>
              <w:t>n considerație motivele debranșă</w:t>
            </w:r>
            <w:r w:rsidR="00101C33" w:rsidRPr="00227F31">
              <w:rPr>
                <w:rFonts w:ascii="Times New Roman" w:hAnsi="Times New Roman"/>
                <w:szCs w:val="24"/>
              </w:rPr>
              <w:t>rii obiectivelor de la re</w:t>
            </w:r>
            <w:r w:rsidR="00B8739D" w:rsidRPr="00227F31">
              <w:rPr>
                <w:rFonts w:ascii="Times New Roman" w:hAnsi="Times New Roman"/>
                <w:szCs w:val="24"/>
              </w:rPr>
              <w:t>ț</w:t>
            </w:r>
            <w:r w:rsidR="00101C33" w:rsidRPr="00227F31">
              <w:rPr>
                <w:rFonts w:ascii="Times New Roman" w:hAnsi="Times New Roman"/>
                <w:szCs w:val="24"/>
              </w:rPr>
              <w:t>e</w:t>
            </w:r>
            <w:r w:rsidR="00B8739D" w:rsidRPr="00227F31">
              <w:rPr>
                <w:rFonts w:ascii="Times New Roman" w:hAnsi="Times New Roman"/>
                <w:szCs w:val="24"/>
              </w:rPr>
              <w:t>l</w:t>
            </w:r>
            <w:r w:rsidR="00101C33" w:rsidRPr="00227F31">
              <w:rPr>
                <w:rFonts w:ascii="Times New Roman" w:hAnsi="Times New Roman"/>
                <w:szCs w:val="24"/>
              </w:rPr>
              <w:t>ele termice central</w:t>
            </w:r>
            <w:r w:rsidR="00B8739D" w:rsidRPr="00227F31">
              <w:rPr>
                <w:rFonts w:ascii="Times New Roman" w:hAnsi="Times New Roman"/>
                <w:szCs w:val="24"/>
              </w:rPr>
              <w:t>izate și alocaț</w:t>
            </w:r>
            <w:r w:rsidR="00101C33" w:rsidRPr="00227F31">
              <w:rPr>
                <w:rFonts w:ascii="Times New Roman" w:hAnsi="Times New Roman"/>
                <w:szCs w:val="24"/>
              </w:rPr>
              <w:t xml:space="preserve">iile financiare enorme din bugetul de stat pentru crearea </w:t>
            </w:r>
            <w:r w:rsidR="00B8739D" w:rsidRPr="00227F31">
              <w:rPr>
                <w:rFonts w:ascii="Times New Roman" w:hAnsi="Times New Roman"/>
                <w:szCs w:val="24"/>
              </w:rPr>
              <w:t>condiț</w:t>
            </w:r>
            <w:r w:rsidR="00101C33" w:rsidRPr="00227F31">
              <w:rPr>
                <w:rFonts w:ascii="Times New Roman" w:hAnsi="Times New Roman"/>
                <w:szCs w:val="24"/>
              </w:rPr>
              <w:t>iilor optime</w:t>
            </w:r>
            <w:r w:rsidR="00B8739D" w:rsidRPr="00227F31">
              <w:rPr>
                <w:rFonts w:ascii="Times New Roman" w:hAnsi="Times New Roman"/>
                <w:szCs w:val="24"/>
              </w:rPr>
              <w:t xml:space="preserve"> </w:t>
            </w:r>
            <w:r w:rsidR="00101C33" w:rsidRPr="00227F31">
              <w:rPr>
                <w:rFonts w:ascii="Times New Roman" w:hAnsi="Times New Roman"/>
                <w:szCs w:val="24"/>
              </w:rPr>
              <w:t>pentru desf</w:t>
            </w:r>
            <w:r w:rsidR="00B8739D" w:rsidRPr="00227F31">
              <w:rPr>
                <w:rFonts w:ascii="Times New Roman" w:hAnsi="Times New Roman"/>
                <w:szCs w:val="24"/>
              </w:rPr>
              <w:t>ăș</w:t>
            </w:r>
            <w:r w:rsidR="00101C33" w:rsidRPr="00227F31">
              <w:rPr>
                <w:rFonts w:ascii="Times New Roman" w:hAnsi="Times New Roman"/>
                <w:szCs w:val="24"/>
              </w:rPr>
              <w:t xml:space="preserve">urarea </w:t>
            </w:r>
            <w:r w:rsidR="00B8739D" w:rsidRPr="00227F31">
              <w:rPr>
                <w:rFonts w:ascii="Times New Roman" w:hAnsi="Times New Roman"/>
                <w:szCs w:val="24"/>
              </w:rPr>
              <w:t>activităților</w:t>
            </w:r>
            <w:r w:rsidR="00101C33" w:rsidRPr="00227F31">
              <w:rPr>
                <w:rFonts w:ascii="Times New Roman" w:hAnsi="Times New Roman"/>
                <w:szCs w:val="24"/>
              </w:rPr>
              <w:t xml:space="preserve"> </w:t>
            </w:r>
            <w:r w:rsidR="00B8739D" w:rsidRPr="00227F31">
              <w:rPr>
                <w:rFonts w:ascii="Times New Roman" w:hAnsi="Times New Roman"/>
                <w:szCs w:val="24"/>
              </w:rPr>
              <w:t>l</w:t>
            </w:r>
            <w:r w:rsidR="00101C33" w:rsidRPr="00227F31">
              <w:rPr>
                <w:rFonts w:ascii="Times New Roman" w:hAnsi="Times New Roman"/>
                <w:szCs w:val="24"/>
              </w:rPr>
              <w:t>a unele</w:t>
            </w:r>
            <w:r w:rsidR="00B8739D" w:rsidRPr="00227F31">
              <w:rPr>
                <w:rFonts w:ascii="Times New Roman" w:hAnsi="Times New Roman"/>
                <w:szCs w:val="24"/>
              </w:rPr>
              <w:t xml:space="preserve"> instituții vi</w:t>
            </w:r>
            <w:r w:rsidR="00101C33" w:rsidRPr="00227F31">
              <w:rPr>
                <w:rFonts w:ascii="Times New Roman" w:hAnsi="Times New Roman"/>
                <w:szCs w:val="24"/>
              </w:rPr>
              <w:t>zate.</w:t>
            </w:r>
          </w:p>
          <w:p w:rsidR="00B8739D" w:rsidRPr="00227F31" w:rsidRDefault="00101C33" w:rsidP="00B8739D">
            <w:pPr>
              <w:pStyle w:val="FR2"/>
              <w:tabs>
                <w:tab w:val="left" w:pos="567"/>
                <w:tab w:val="left" w:pos="6379"/>
                <w:tab w:val="left" w:pos="9555"/>
              </w:tabs>
              <w:spacing w:before="0" w:line="23" w:lineRule="atLeast"/>
              <w:ind w:firstLine="612"/>
              <w:jc w:val="both"/>
              <w:rPr>
                <w:rFonts w:ascii="Times New Roman" w:hAnsi="Times New Roman"/>
                <w:szCs w:val="24"/>
              </w:rPr>
            </w:pPr>
            <w:r w:rsidRPr="00227F31">
              <w:rPr>
                <w:rFonts w:ascii="Times New Roman" w:hAnsi="Times New Roman"/>
                <w:szCs w:val="24"/>
              </w:rPr>
              <w:t xml:space="preserve">Pe parcursul mai multor ani (2006, 2008, 2015) doar la I.P. CRDV s-au </w:t>
            </w:r>
            <w:r w:rsidR="00B8739D" w:rsidRPr="00227F31">
              <w:rPr>
                <w:rFonts w:ascii="Times New Roman" w:hAnsi="Times New Roman"/>
                <w:szCs w:val="24"/>
              </w:rPr>
              <w:t>efectuat reparaț</w:t>
            </w:r>
            <w:r w:rsidRPr="00227F31">
              <w:rPr>
                <w:rFonts w:ascii="Times New Roman" w:hAnsi="Times New Roman"/>
                <w:szCs w:val="24"/>
              </w:rPr>
              <w:t xml:space="preserve">ii capitale, s-a construit un nou bloc cu trei nivele, au fost instalate </w:t>
            </w:r>
            <w:r w:rsidR="00B8739D" w:rsidRPr="00227F31">
              <w:rPr>
                <w:rFonts w:ascii="Times New Roman" w:hAnsi="Times New Roman"/>
                <w:szCs w:val="24"/>
              </w:rPr>
              <w:t>reț</w:t>
            </w:r>
            <w:r w:rsidRPr="00227F31">
              <w:rPr>
                <w:rFonts w:ascii="Times New Roman" w:hAnsi="Times New Roman"/>
                <w:szCs w:val="24"/>
              </w:rPr>
              <w:t>ele de asigurare</w:t>
            </w:r>
            <w:r w:rsidR="00B8739D" w:rsidRPr="00227F31">
              <w:rPr>
                <w:rFonts w:ascii="Times New Roman" w:hAnsi="Times New Roman"/>
                <w:szCs w:val="24"/>
              </w:rPr>
              <w:t xml:space="preserve"> </w:t>
            </w:r>
            <w:r w:rsidRPr="00227F31">
              <w:rPr>
                <w:rFonts w:ascii="Times New Roman" w:hAnsi="Times New Roman"/>
                <w:szCs w:val="24"/>
              </w:rPr>
              <w:t xml:space="preserve">cu gaze </w:t>
            </w:r>
            <w:r w:rsidR="00B8739D" w:rsidRPr="00227F31">
              <w:rPr>
                <w:rFonts w:ascii="Times New Roman" w:hAnsi="Times New Roman"/>
                <w:szCs w:val="24"/>
              </w:rPr>
              <w:t>și trei cazangeri</w:t>
            </w:r>
            <w:r w:rsidRPr="00227F31">
              <w:rPr>
                <w:rFonts w:ascii="Times New Roman" w:hAnsi="Times New Roman"/>
                <w:szCs w:val="24"/>
              </w:rPr>
              <w:t xml:space="preserve">i </w:t>
            </w:r>
            <w:r w:rsidR="00B8739D" w:rsidRPr="00227F31">
              <w:rPr>
                <w:rFonts w:ascii="Times New Roman" w:hAnsi="Times New Roman"/>
                <w:szCs w:val="24"/>
              </w:rPr>
              <w:t>a</w:t>
            </w:r>
            <w:r w:rsidRPr="00227F31">
              <w:rPr>
                <w:rFonts w:ascii="Times New Roman" w:hAnsi="Times New Roman"/>
                <w:szCs w:val="24"/>
              </w:rPr>
              <w:t>utonome</w:t>
            </w:r>
            <w:r w:rsidR="00B8739D" w:rsidRPr="00227F31">
              <w:rPr>
                <w:rFonts w:ascii="Times New Roman" w:hAnsi="Times New Roman"/>
                <w:szCs w:val="24"/>
              </w:rPr>
              <w:t xml:space="preserve"> </w:t>
            </w:r>
            <w:r w:rsidRPr="00227F31">
              <w:rPr>
                <w:rFonts w:ascii="Times New Roman" w:hAnsi="Times New Roman"/>
                <w:szCs w:val="24"/>
              </w:rPr>
              <w:t>cu o capacitate</w:t>
            </w:r>
            <w:r w:rsidR="00B8739D" w:rsidRPr="00227F31">
              <w:rPr>
                <w:rFonts w:ascii="Times New Roman" w:hAnsi="Times New Roman"/>
                <w:szCs w:val="24"/>
              </w:rPr>
              <w:t xml:space="preserve"> </w:t>
            </w:r>
            <w:r w:rsidRPr="00227F31">
              <w:rPr>
                <w:rFonts w:ascii="Times New Roman" w:hAnsi="Times New Roman"/>
                <w:szCs w:val="24"/>
              </w:rPr>
              <w:t xml:space="preserve">de 1,3 Gbt. </w:t>
            </w:r>
          </w:p>
          <w:p w:rsidR="00101C33" w:rsidRPr="00227F31" w:rsidRDefault="00B8739D" w:rsidP="00B8739D">
            <w:pPr>
              <w:pStyle w:val="FR2"/>
              <w:tabs>
                <w:tab w:val="left" w:pos="567"/>
                <w:tab w:val="left" w:pos="6379"/>
                <w:tab w:val="left" w:pos="9555"/>
              </w:tabs>
              <w:spacing w:before="0" w:line="23" w:lineRule="atLeast"/>
              <w:jc w:val="both"/>
              <w:rPr>
                <w:rFonts w:ascii="Times New Roman" w:hAnsi="Times New Roman"/>
                <w:szCs w:val="24"/>
              </w:rPr>
            </w:pPr>
            <w:r w:rsidRPr="00227F31">
              <w:rPr>
                <w:rFonts w:ascii="Times New Roman" w:hAnsi="Times New Roman"/>
                <w:szCs w:val="24"/>
              </w:rPr>
              <w:t>Rețelele termice interne sî</w:t>
            </w:r>
            <w:r w:rsidR="00101C33" w:rsidRPr="00227F31">
              <w:rPr>
                <w:rFonts w:ascii="Times New Roman" w:hAnsi="Times New Roman"/>
                <w:szCs w:val="24"/>
              </w:rPr>
              <w:t>nt instalate prin perete, unite la radiatoare metalice, care suport</w:t>
            </w:r>
            <w:r w:rsidRPr="00227F31">
              <w:rPr>
                <w:rFonts w:ascii="Times New Roman" w:hAnsi="Times New Roman"/>
                <w:szCs w:val="24"/>
              </w:rPr>
              <w:t xml:space="preserve">ă </w:t>
            </w:r>
            <w:r w:rsidR="00101C33" w:rsidRPr="00227F31">
              <w:rPr>
                <w:rFonts w:ascii="Times New Roman" w:hAnsi="Times New Roman"/>
                <w:szCs w:val="24"/>
              </w:rPr>
              <w:t>o presiune</w:t>
            </w:r>
            <w:r w:rsidRPr="00227F31">
              <w:rPr>
                <w:rFonts w:ascii="Times New Roman" w:hAnsi="Times New Roman"/>
                <w:szCs w:val="24"/>
              </w:rPr>
              <w:t xml:space="preserve"> </w:t>
            </w:r>
            <w:r w:rsidR="00101C33" w:rsidRPr="00227F31">
              <w:rPr>
                <w:rFonts w:ascii="Times New Roman" w:hAnsi="Times New Roman"/>
                <w:szCs w:val="24"/>
              </w:rPr>
              <w:t>de cel mul</w:t>
            </w:r>
            <w:r w:rsidRPr="00227F31">
              <w:rPr>
                <w:rFonts w:ascii="Times New Roman" w:hAnsi="Times New Roman"/>
                <w:szCs w:val="24"/>
              </w:rPr>
              <w:t>t 3 atmosfere</w:t>
            </w:r>
            <w:r w:rsidR="00101C33" w:rsidRPr="00227F31">
              <w:rPr>
                <w:rFonts w:ascii="Times New Roman" w:hAnsi="Times New Roman"/>
                <w:szCs w:val="24"/>
              </w:rPr>
              <w:t xml:space="preserve"> </w:t>
            </w:r>
            <w:r w:rsidRPr="00227F31">
              <w:rPr>
                <w:rFonts w:ascii="Times New Roman" w:hAnsi="Times New Roman"/>
                <w:szCs w:val="24"/>
              </w:rPr>
              <w:t>ș</w:t>
            </w:r>
            <w:r w:rsidR="00101C33" w:rsidRPr="00227F31">
              <w:rPr>
                <w:rFonts w:ascii="Times New Roman" w:hAnsi="Times New Roman"/>
                <w:szCs w:val="24"/>
              </w:rPr>
              <w:t>i func</w:t>
            </w:r>
            <w:r w:rsidRPr="00227F31">
              <w:rPr>
                <w:rFonts w:ascii="Times New Roman" w:hAnsi="Times New Roman"/>
                <w:szCs w:val="24"/>
              </w:rPr>
              <w:t>ț</w:t>
            </w:r>
            <w:r w:rsidR="00101C33" w:rsidRPr="00227F31">
              <w:rPr>
                <w:rFonts w:ascii="Times New Roman" w:hAnsi="Times New Roman"/>
                <w:szCs w:val="24"/>
              </w:rPr>
              <w:t>ioneaz</w:t>
            </w:r>
            <w:r w:rsidRPr="00227F31">
              <w:rPr>
                <w:rFonts w:ascii="Times New Roman" w:hAnsi="Times New Roman"/>
                <w:szCs w:val="24"/>
              </w:rPr>
              <w:t xml:space="preserve">ă </w:t>
            </w:r>
            <w:r w:rsidR="00101C33" w:rsidRPr="00227F31">
              <w:rPr>
                <w:rFonts w:ascii="Times New Roman" w:hAnsi="Times New Roman"/>
                <w:szCs w:val="24"/>
              </w:rPr>
              <w:t>365 de z</w:t>
            </w:r>
            <w:r w:rsidRPr="00227F31">
              <w:rPr>
                <w:rFonts w:ascii="Times New Roman" w:hAnsi="Times New Roman"/>
                <w:szCs w:val="24"/>
              </w:rPr>
              <w:t>i</w:t>
            </w:r>
            <w:r w:rsidR="00101C33" w:rsidRPr="00227F31">
              <w:rPr>
                <w:rFonts w:ascii="Times New Roman" w:hAnsi="Times New Roman"/>
                <w:szCs w:val="24"/>
              </w:rPr>
              <w:t>le,</w:t>
            </w:r>
            <w:r w:rsidRPr="00227F31">
              <w:rPr>
                <w:rFonts w:ascii="Times New Roman" w:hAnsi="Times New Roman"/>
                <w:szCs w:val="24"/>
              </w:rPr>
              <w:t xml:space="preserve"> </w:t>
            </w:r>
            <w:r w:rsidR="00101C33" w:rsidRPr="00227F31">
              <w:rPr>
                <w:rFonts w:ascii="Times New Roman" w:hAnsi="Times New Roman"/>
                <w:szCs w:val="24"/>
              </w:rPr>
              <w:t>24 din</w:t>
            </w:r>
            <w:r w:rsidRPr="00227F31">
              <w:rPr>
                <w:rFonts w:ascii="Times New Roman" w:hAnsi="Times New Roman"/>
                <w:szCs w:val="24"/>
              </w:rPr>
              <w:t xml:space="preserve"> </w:t>
            </w:r>
            <w:r w:rsidR="00101C33" w:rsidRPr="00227F31">
              <w:rPr>
                <w:rFonts w:ascii="Times New Roman" w:hAnsi="Times New Roman"/>
                <w:szCs w:val="24"/>
              </w:rPr>
              <w:t xml:space="preserve">24 de </w:t>
            </w:r>
            <w:r w:rsidRPr="00227F31">
              <w:rPr>
                <w:rFonts w:ascii="Times New Roman" w:hAnsi="Times New Roman"/>
                <w:szCs w:val="24"/>
              </w:rPr>
              <w:t xml:space="preserve">ore, asigurîn </w:t>
            </w:r>
            <w:r w:rsidR="00101C33" w:rsidRPr="00227F31">
              <w:rPr>
                <w:rFonts w:ascii="Times New Roman" w:hAnsi="Times New Roman"/>
                <w:szCs w:val="24"/>
              </w:rPr>
              <w:t>temperatura</w:t>
            </w:r>
            <w:r w:rsidRPr="00227F31">
              <w:rPr>
                <w:rFonts w:ascii="Times New Roman" w:hAnsi="Times New Roman"/>
                <w:szCs w:val="24"/>
              </w:rPr>
              <w:t xml:space="preserve"> </w:t>
            </w:r>
            <w:r w:rsidR="00101C33" w:rsidRPr="00227F31">
              <w:rPr>
                <w:rFonts w:ascii="Times New Roman" w:hAnsi="Times New Roman"/>
                <w:szCs w:val="24"/>
              </w:rPr>
              <w:t>programat</w:t>
            </w:r>
            <w:r w:rsidRPr="00227F31">
              <w:rPr>
                <w:rFonts w:ascii="Times New Roman" w:hAnsi="Times New Roman"/>
                <w:szCs w:val="24"/>
              </w:rPr>
              <w:t>ă</w:t>
            </w:r>
            <w:r w:rsidR="00101C33" w:rsidRPr="00227F31">
              <w:rPr>
                <w:rFonts w:ascii="Times New Roman" w:hAnsi="Times New Roman"/>
                <w:szCs w:val="24"/>
              </w:rPr>
              <w:t>.</w:t>
            </w:r>
          </w:p>
          <w:p w:rsidR="00101C33" w:rsidRPr="00227F31" w:rsidRDefault="00B8739D" w:rsidP="00101C33">
            <w:pPr>
              <w:pStyle w:val="FR2"/>
              <w:tabs>
                <w:tab w:val="left" w:pos="567"/>
                <w:tab w:val="left" w:pos="6379"/>
                <w:tab w:val="left" w:pos="9555"/>
              </w:tabs>
              <w:spacing w:before="0" w:line="23" w:lineRule="atLeast"/>
              <w:ind w:firstLine="612"/>
              <w:jc w:val="both"/>
              <w:rPr>
                <w:rFonts w:ascii="Times New Roman" w:hAnsi="Times New Roman"/>
                <w:szCs w:val="24"/>
              </w:rPr>
            </w:pPr>
            <w:r w:rsidRPr="00227F31">
              <w:rPr>
                <w:rFonts w:ascii="Times New Roman" w:hAnsi="Times New Roman"/>
                <w:szCs w:val="24"/>
              </w:rPr>
              <w:t>Calculele preventive scot în evidență</w:t>
            </w:r>
            <w:r w:rsidR="00101C33" w:rsidRPr="00227F31">
              <w:rPr>
                <w:rFonts w:ascii="Times New Roman" w:hAnsi="Times New Roman"/>
                <w:szCs w:val="24"/>
              </w:rPr>
              <w:t xml:space="preserve"> cheltuieli enorme comparativ cu </w:t>
            </w:r>
            <w:r w:rsidRPr="00227F31">
              <w:rPr>
                <w:rFonts w:ascii="Times New Roman" w:hAnsi="Times New Roman"/>
                <w:szCs w:val="24"/>
              </w:rPr>
              <w:t>sistemul de incă</w:t>
            </w:r>
            <w:r w:rsidR="00101C33" w:rsidRPr="00227F31">
              <w:rPr>
                <w:rFonts w:ascii="Times New Roman" w:hAnsi="Times New Roman"/>
                <w:szCs w:val="24"/>
              </w:rPr>
              <w:t>lzire existent.</w:t>
            </w:r>
          </w:p>
          <w:p w:rsidR="00086288" w:rsidRPr="00227F31" w:rsidRDefault="00101C33" w:rsidP="00BD4D18">
            <w:pPr>
              <w:pStyle w:val="FR2"/>
              <w:tabs>
                <w:tab w:val="left" w:pos="567"/>
                <w:tab w:val="left" w:pos="6379"/>
                <w:tab w:val="left" w:pos="9555"/>
              </w:tabs>
              <w:spacing w:before="0" w:line="23" w:lineRule="atLeast"/>
              <w:ind w:firstLine="612"/>
              <w:jc w:val="both"/>
              <w:rPr>
                <w:rFonts w:ascii="Times New Roman" w:hAnsi="Times New Roman"/>
                <w:szCs w:val="24"/>
              </w:rPr>
            </w:pPr>
            <w:r w:rsidRPr="00227F31">
              <w:rPr>
                <w:rFonts w:ascii="Times New Roman" w:hAnsi="Times New Roman"/>
                <w:szCs w:val="24"/>
              </w:rPr>
              <w:t>Sistemul</w:t>
            </w:r>
            <w:r w:rsidR="00BD4D18">
              <w:rPr>
                <w:rFonts w:ascii="Times New Roman" w:hAnsi="Times New Roman"/>
                <w:szCs w:val="24"/>
              </w:rPr>
              <w:t xml:space="preserve"> </w:t>
            </w:r>
            <w:r w:rsidRPr="00227F31">
              <w:rPr>
                <w:rFonts w:ascii="Times New Roman" w:hAnsi="Times New Roman"/>
                <w:szCs w:val="24"/>
              </w:rPr>
              <w:t>de alimentare</w:t>
            </w:r>
            <w:r w:rsidR="00B8739D" w:rsidRPr="00227F31">
              <w:rPr>
                <w:rFonts w:ascii="Times New Roman" w:hAnsi="Times New Roman"/>
                <w:szCs w:val="24"/>
              </w:rPr>
              <w:t xml:space="preserve"> </w:t>
            </w:r>
            <w:r w:rsidRPr="00227F31">
              <w:rPr>
                <w:rFonts w:ascii="Times New Roman" w:hAnsi="Times New Roman"/>
                <w:szCs w:val="24"/>
              </w:rPr>
              <w:t>centralizat</w:t>
            </w:r>
            <w:r w:rsidR="00B8739D" w:rsidRPr="00227F31">
              <w:rPr>
                <w:rFonts w:ascii="Times New Roman" w:hAnsi="Times New Roman"/>
                <w:szCs w:val="24"/>
              </w:rPr>
              <w:t xml:space="preserve">ă </w:t>
            </w:r>
            <w:r w:rsidRPr="00227F31">
              <w:rPr>
                <w:rFonts w:ascii="Times New Roman" w:hAnsi="Times New Roman"/>
                <w:szCs w:val="24"/>
              </w:rPr>
              <w:t>cu</w:t>
            </w:r>
            <w:r w:rsidR="00B8739D" w:rsidRPr="00227F31">
              <w:rPr>
                <w:rFonts w:ascii="Times New Roman" w:hAnsi="Times New Roman"/>
                <w:szCs w:val="24"/>
              </w:rPr>
              <w:t xml:space="preserve"> e</w:t>
            </w:r>
            <w:r w:rsidRPr="00227F31">
              <w:rPr>
                <w:rFonts w:ascii="Times New Roman" w:hAnsi="Times New Roman"/>
                <w:szCs w:val="24"/>
              </w:rPr>
              <w:t>ne</w:t>
            </w:r>
            <w:r w:rsidR="00B8739D" w:rsidRPr="00227F31">
              <w:rPr>
                <w:rFonts w:ascii="Times New Roman" w:hAnsi="Times New Roman"/>
                <w:szCs w:val="24"/>
              </w:rPr>
              <w:t>r</w:t>
            </w:r>
            <w:r w:rsidRPr="00227F31">
              <w:rPr>
                <w:rFonts w:ascii="Times New Roman" w:hAnsi="Times New Roman"/>
                <w:szCs w:val="24"/>
              </w:rPr>
              <w:t>gie</w:t>
            </w:r>
            <w:r w:rsidR="00B8739D" w:rsidRPr="00227F31">
              <w:rPr>
                <w:rFonts w:ascii="Times New Roman" w:hAnsi="Times New Roman"/>
                <w:szCs w:val="24"/>
              </w:rPr>
              <w:t xml:space="preserve"> </w:t>
            </w:r>
            <w:r w:rsidRPr="00227F31">
              <w:rPr>
                <w:rFonts w:ascii="Times New Roman" w:hAnsi="Times New Roman"/>
                <w:szCs w:val="24"/>
              </w:rPr>
              <w:t>t</w:t>
            </w:r>
            <w:r w:rsidR="00B8739D" w:rsidRPr="00227F31">
              <w:rPr>
                <w:rFonts w:ascii="Times New Roman" w:hAnsi="Times New Roman"/>
                <w:szCs w:val="24"/>
              </w:rPr>
              <w:t xml:space="preserve">ermică </w:t>
            </w:r>
            <w:r w:rsidRPr="00227F31">
              <w:rPr>
                <w:rFonts w:ascii="Times New Roman" w:hAnsi="Times New Roman"/>
                <w:szCs w:val="24"/>
              </w:rPr>
              <w:t>propus</w:t>
            </w:r>
            <w:r w:rsidR="00B8739D" w:rsidRPr="00227F31">
              <w:rPr>
                <w:rFonts w:ascii="Times New Roman" w:hAnsi="Times New Roman"/>
                <w:szCs w:val="24"/>
              </w:rPr>
              <w:t xml:space="preserve"> </w:t>
            </w:r>
            <w:r w:rsidRPr="00227F31">
              <w:rPr>
                <w:rFonts w:ascii="Times New Roman" w:hAnsi="Times New Roman"/>
                <w:szCs w:val="24"/>
              </w:rPr>
              <w:t>poate</w:t>
            </w:r>
            <w:r w:rsidR="00B8739D" w:rsidRPr="00227F31">
              <w:rPr>
                <w:rFonts w:ascii="Times New Roman" w:hAnsi="Times New Roman"/>
                <w:szCs w:val="24"/>
              </w:rPr>
              <w:t xml:space="preserve"> </w:t>
            </w:r>
            <w:r w:rsidRPr="00227F31">
              <w:rPr>
                <w:rFonts w:ascii="Times New Roman" w:hAnsi="Times New Roman"/>
                <w:szCs w:val="24"/>
              </w:rPr>
              <w:t>fi acceptat doar ca surs</w:t>
            </w:r>
            <w:r w:rsidR="00B8739D" w:rsidRPr="00227F31">
              <w:rPr>
                <w:rFonts w:ascii="Times New Roman" w:hAnsi="Times New Roman"/>
                <w:szCs w:val="24"/>
              </w:rPr>
              <w:t>ă</w:t>
            </w:r>
            <w:r w:rsidRPr="00227F31">
              <w:rPr>
                <w:rFonts w:ascii="Times New Roman" w:hAnsi="Times New Roman"/>
                <w:szCs w:val="24"/>
              </w:rPr>
              <w:t xml:space="preserve"> alternativ</w:t>
            </w:r>
            <w:r w:rsidR="00B8739D" w:rsidRPr="00227F31">
              <w:rPr>
                <w:rFonts w:ascii="Times New Roman" w:hAnsi="Times New Roman"/>
                <w:szCs w:val="24"/>
              </w:rPr>
              <w:t>ă</w:t>
            </w:r>
            <w:r w:rsidRPr="00227F31">
              <w:rPr>
                <w:rFonts w:ascii="Times New Roman" w:hAnsi="Times New Roman"/>
                <w:szCs w:val="24"/>
              </w:rPr>
              <w:t>, care s</w:t>
            </w:r>
            <w:r w:rsidR="00B8739D" w:rsidRPr="00227F31">
              <w:rPr>
                <w:rFonts w:ascii="Times New Roman" w:hAnsi="Times New Roman"/>
                <w:szCs w:val="24"/>
              </w:rPr>
              <w:t>ă</w:t>
            </w:r>
            <w:r w:rsidRPr="00227F31">
              <w:rPr>
                <w:rFonts w:ascii="Times New Roman" w:hAnsi="Times New Roman"/>
                <w:szCs w:val="24"/>
              </w:rPr>
              <w:t xml:space="preserve"> poat</w:t>
            </w:r>
            <w:r w:rsidR="00B8739D" w:rsidRPr="00227F31">
              <w:rPr>
                <w:rFonts w:ascii="Times New Roman" w:hAnsi="Times New Roman"/>
                <w:szCs w:val="24"/>
              </w:rPr>
              <w:t>ă</w:t>
            </w:r>
            <w:r w:rsidRPr="00227F31">
              <w:rPr>
                <w:rFonts w:ascii="Times New Roman" w:hAnsi="Times New Roman"/>
                <w:szCs w:val="24"/>
              </w:rPr>
              <w:t xml:space="preserve"> adaptat</w:t>
            </w:r>
            <w:r w:rsidR="00B8739D" w:rsidRPr="00227F31">
              <w:rPr>
                <w:rFonts w:ascii="Times New Roman" w:hAnsi="Times New Roman"/>
                <w:szCs w:val="24"/>
              </w:rPr>
              <w:t xml:space="preserve"> la cerinț</w:t>
            </w:r>
            <w:r w:rsidRPr="00227F31">
              <w:rPr>
                <w:rFonts w:ascii="Times New Roman" w:hAnsi="Times New Roman"/>
                <w:szCs w:val="24"/>
              </w:rPr>
              <w:t>ele tehnice a sistemului existent.</w:t>
            </w:r>
          </w:p>
        </w:tc>
        <w:tc>
          <w:tcPr>
            <w:tcW w:w="4217" w:type="dxa"/>
          </w:tcPr>
          <w:p w:rsidR="00227F31" w:rsidRPr="00227F31" w:rsidRDefault="007115EC" w:rsidP="00227F31">
            <w:pPr>
              <w:rPr>
                <w:lang w:val="ro-RO"/>
              </w:rPr>
            </w:pPr>
            <w:r w:rsidRPr="00227F31">
              <w:rPr>
                <w:lang w:val="ro-RO"/>
              </w:rPr>
              <w:lastRenderedPageBreak/>
              <w:t xml:space="preserve">Nu se acceptă. Considerăm că argumentele invocate de către Ministerul Transporturilor și Infrastructurii </w:t>
            </w:r>
            <w:r w:rsidRPr="00227F31">
              <w:rPr>
                <w:lang w:val="ro-RO"/>
              </w:rPr>
              <w:lastRenderedPageBreak/>
              <w:t xml:space="preserve">Drumurilor sunt nejustificate și insuficiente din motiv că </w:t>
            </w:r>
            <w:r w:rsidR="00227F31" w:rsidRPr="00227F31">
              <w:rPr>
                <w:lang w:val="ro-RO"/>
              </w:rPr>
              <w:t>lista obiectivelor indicate în anexa proiectului de hotărîre este o parte componentă a Proiectului de îmbunătățire a eficienței sistemului de alimentare centralizată cu energie termică. De asemenea, în corespundere cu Acordul de finanţare dintre Republica Moldova şi Banca Internaţională pentru Reconstrucţie şi Dezvoltare, ratificat prin Legea nr. 148 din 30 iulie 2015, Republica Moldova își declară angajamentul său față de obiectivele Proiectului</w:t>
            </w:r>
            <w:r w:rsidR="00833B79">
              <w:rPr>
                <w:lang w:val="ro-RO"/>
              </w:rPr>
              <w:t xml:space="preserve"> și va implementa Proiectul</w:t>
            </w:r>
            <w:r w:rsidR="00227F31" w:rsidRPr="00227F31">
              <w:rPr>
                <w:lang w:val="ro-RO"/>
              </w:rPr>
              <w:t>.</w:t>
            </w:r>
          </w:p>
          <w:p w:rsidR="00086288" w:rsidRPr="00227F31" w:rsidRDefault="00086288" w:rsidP="007115EC">
            <w:pPr>
              <w:rPr>
                <w:lang w:val="ro-RO"/>
              </w:rPr>
            </w:pPr>
          </w:p>
          <w:p w:rsidR="007115EC" w:rsidRPr="00227F31" w:rsidRDefault="007115EC" w:rsidP="00F101D5">
            <w:pPr>
              <w:rPr>
                <w:lang w:val="ro-RO"/>
              </w:rPr>
            </w:pPr>
          </w:p>
        </w:tc>
      </w:tr>
      <w:tr w:rsidR="00086288" w:rsidRPr="00264432" w:rsidTr="00750AB5">
        <w:tc>
          <w:tcPr>
            <w:tcW w:w="14282" w:type="dxa"/>
            <w:gridSpan w:val="3"/>
          </w:tcPr>
          <w:p w:rsidR="00086288" w:rsidRPr="00755401" w:rsidRDefault="00086288" w:rsidP="00265143">
            <w:pPr>
              <w:spacing w:before="120" w:after="120"/>
              <w:jc w:val="center"/>
              <w:rPr>
                <w:lang w:val="ro-RO"/>
              </w:rPr>
            </w:pPr>
            <w:r w:rsidRPr="00755401">
              <w:rPr>
                <w:b/>
                <w:lang w:val="ro-RO"/>
              </w:rPr>
              <w:lastRenderedPageBreak/>
              <w:t xml:space="preserve">Ministerul Apărării </w:t>
            </w:r>
            <w:r w:rsidR="00653DEF" w:rsidRPr="00755401">
              <w:rPr>
                <w:b/>
                <w:lang w:val="ro-RO"/>
              </w:rPr>
              <w:t xml:space="preserve">a prezentat avizul prin scrisoarea nr. </w:t>
            </w:r>
            <w:r w:rsidR="00265143" w:rsidRPr="00755401">
              <w:rPr>
                <w:b/>
                <w:lang w:val="ro-RO"/>
              </w:rPr>
              <w:t>11/1205</w:t>
            </w:r>
            <w:r w:rsidR="00653DEF" w:rsidRPr="00755401">
              <w:rPr>
                <w:b/>
                <w:lang w:val="ro-RO"/>
              </w:rPr>
              <w:t xml:space="preserve"> din </w:t>
            </w:r>
            <w:r w:rsidR="00265143" w:rsidRPr="00755401">
              <w:rPr>
                <w:b/>
                <w:lang w:val="ro-RO"/>
              </w:rPr>
              <w:t>08.08.16</w:t>
            </w:r>
          </w:p>
        </w:tc>
      </w:tr>
      <w:tr w:rsidR="00915FFF" w:rsidRPr="00E6318E" w:rsidTr="00750AB5">
        <w:tc>
          <w:tcPr>
            <w:tcW w:w="840" w:type="dxa"/>
          </w:tcPr>
          <w:p w:rsidR="00915FFF" w:rsidRPr="00755401" w:rsidRDefault="00915FFF" w:rsidP="00750AB5">
            <w:pPr>
              <w:jc w:val="center"/>
              <w:rPr>
                <w:lang w:val="ro-RO"/>
              </w:rPr>
            </w:pPr>
            <w:r w:rsidRPr="00755401">
              <w:rPr>
                <w:lang w:val="ro-RO"/>
              </w:rPr>
              <w:t>1.</w:t>
            </w:r>
          </w:p>
        </w:tc>
        <w:tc>
          <w:tcPr>
            <w:tcW w:w="9225" w:type="dxa"/>
            <w:vAlign w:val="center"/>
          </w:tcPr>
          <w:p w:rsidR="00915FFF" w:rsidRPr="00755401" w:rsidRDefault="00915FFF" w:rsidP="00265143">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 xml:space="preserve">Ministerul Apărării a examinat proiectul Hotărîrii de Guvern „Cu privire la implementarea Proiectului de îmbunătățire a eficienței sectorului de alimentare centralizată cu energie termică din municipiul Chișinău”, și conform competenței comunică despre lipsa de obiecții și propuneri. </w:t>
            </w:r>
          </w:p>
        </w:tc>
        <w:tc>
          <w:tcPr>
            <w:tcW w:w="4217" w:type="dxa"/>
            <w:vAlign w:val="center"/>
          </w:tcPr>
          <w:p w:rsidR="00915FFF" w:rsidRPr="00755401" w:rsidRDefault="00915FFF" w:rsidP="008F180D">
            <w:pPr>
              <w:rPr>
                <w:lang w:val="ro-RO"/>
              </w:rPr>
            </w:pPr>
            <w:r w:rsidRPr="00755401">
              <w:rPr>
                <w:lang w:val="ro-RO"/>
              </w:rPr>
              <w:t xml:space="preserve">Se acceptă. </w:t>
            </w:r>
          </w:p>
          <w:p w:rsidR="00915FFF" w:rsidRPr="00755401" w:rsidRDefault="00915FFF" w:rsidP="008F180D">
            <w:pPr>
              <w:rPr>
                <w:lang w:val="ro-RO"/>
              </w:rPr>
            </w:pPr>
          </w:p>
        </w:tc>
      </w:tr>
      <w:tr w:rsidR="00915FFF" w:rsidRPr="00264432" w:rsidTr="00750AB5">
        <w:tc>
          <w:tcPr>
            <w:tcW w:w="14282" w:type="dxa"/>
            <w:gridSpan w:val="3"/>
          </w:tcPr>
          <w:p w:rsidR="00915FFF" w:rsidRPr="00755401" w:rsidRDefault="00915FFF" w:rsidP="0097126C">
            <w:pPr>
              <w:tabs>
                <w:tab w:val="left" w:pos="3555"/>
                <w:tab w:val="center" w:pos="7033"/>
              </w:tabs>
              <w:spacing w:before="120" w:after="120"/>
              <w:jc w:val="center"/>
              <w:rPr>
                <w:lang w:val="ro-RO"/>
              </w:rPr>
            </w:pPr>
            <w:r w:rsidRPr="00755401">
              <w:rPr>
                <w:b/>
                <w:lang w:val="ro-RO"/>
              </w:rPr>
              <w:t xml:space="preserve">Academia de Ştiinţe a Moldovei a prezentat avizul prin scrisoarea nr. </w:t>
            </w:r>
            <w:r w:rsidR="0097126C" w:rsidRPr="00755401">
              <w:rPr>
                <w:b/>
                <w:lang w:val="ro-RO"/>
              </w:rPr>
              <w:t xml:space="preserve">1438-15/7 </w:t>
            </w:r>
            <w:r w:rsidRPr="00755401">
              <w:rPr>
                <w:b/>
                <w:lang w:val="ro-RO"/>
              </w:rPr>
              <w:t xml:space="preserve">din </w:t>
            </w:r>
            <w:r w:rsidR="0097126C" w:rsidRPr="00755401">
              <w:rPr>
                <w:b/>
                <w:lang w:val="ro-RO"/>
              </w:rPr>
              <w:t>26.08.2016</w:t>
            </w:r>
          </w:p>
        </w:tc>
      </w:tr>
      <w:tr w:rsidR="00915FFF" w:rsidRPr="00264432" w:rsidTr="001540DA">
        <w:tc>
          <w:tcPr>
            <w:tcW w:w="840" w:type="dxa"/>
          </w:tcPr>
          <w:p w:rsidR="00915FFF" w:rsidRPr="00755401" w:rsidRDefault="00915FFF" w:rsidP="00750AB5">
            <w:pPr>
              <w:jc w:val="center"/>
              <w:rPr>
                <w:lang w:val="ro-RO"/>
              </w:rPr>
            </w:pPr>
            <w:r w:rsidRPr="00755401">
              <w:rPr>
                <w:lang w:val="ro-RO"/>
              </w:rPr>
              <w:t>1.</w:t>
            </w:r>
          </w:p>
        </w:tc>
        <w:tc>
          <w:tcPr>
            <w:tcW w:w="9225" w:type="dxa"/>
            <w:vAlign w:val="center"/>
          </w:tcPr>
          <w:p w:rsidR="0097126C" w:rsidRPr="00755401" w:rsidRDefault="0097126C" w:rsidP="0097126C">
            <w:pPr>
              <w:pStyle w:val="FR2"/>
              <w:tabs>
                <w:tab w:val="left" w:pos="567"/>
                <w:tab w:val="left" w:pos="6379"/>
                <w:tab w:val="left" w:pos="9555"/>
              </w:tabs>
              <w:spacing w:before="0" w:line="240" w:lineRule="auto"/>
              <w:ind w:firstLine="612"/>
              <w:jc w:val="both"/>
              <w:rPr>
                <w:rFonts w:ascii="Times New Roman" w:hAnsi="Times New Roman"/>
                <w:szCs w:val="24"/>
              </w:rPr>
            </w:pPr>
            <w:r w:rsidRPr="00755401">
              <w:rPr>
                <w:rFonts w:ascii="Times New Roman" w:hAnsi="Times New Roman"/>
                <w:szCs w:val="24"/>
              </w:rPr>
              <w:t>Cu referinţă la solicitarea Ministerului Economiei al RM de avizare a proiectului Hotărârii cu privire la implementarea Proiectului de îmbunătăţire a eficienţei sectorului de alimentare centralizată cu energie termică din mun. Chişinău, Vă comunicăm că Academia de Științe a Moldovei a examinat acest document și constată următoarele:</w:t>
            </w:r>
          </w:p>
          <w:p w:rsidR="0097126C" w:rsidRPr="00755401" w:rsidRDefault="0097126C" w:rsidP="0097126C">
            <w:pPr>
              <w:pStyle w:val="FR2"/>
              <w:tabs>
                <w:tab w:val="left" w:pos="567"/>
                <w:tab w:val="left" w:pos="6379"/>
                <w:tab w:val="left" w:pos="9555"/>
              </w:tabs>
              <w:spacing w:before="0" w:line="240" w:lineRule="auto"/>
              <w:ind w:firstLine="612"/>
              <w:jc w:val="both"/>
              <w:rPr>
                <w:rFonts w:ascii="Times New Roman" w:hAnsi="Times New Roman"/>
                <w:szCs w:val="24"/>
              </w:rPr>
            </w:pPr>
            <w:r w:rsidRPr="00755401">
              <w:rPr>
                <w:rFonts w:ascii="Times New Roman" w:hAnsi="Times New Roman"/>
                <w:szCs w:val="24"/>
              </w:rPr>
              <w:t>Debranşarea de la sistem a clădirilor publice cu trecerea lor la sisteme de încălzire autonomă conduce la poluarea mediului în zona localizată urbană comparativ cu producerea energiei termice la CET-uri. Astfel, arderea a 1000 metri cubi de gaze naturale este însoţită de emisii a cca 1,87 tone de CO</w:t>
            </w:r>
            <w:r w:rsidRPr="002E7BBD">
              <w:rPr>
                <w:rFonts w:ascii="Times New Roman" w:hAnsi="Times New Roman"/>
                <w:szCs w:val="24"/>
                <w:vertAlign w:val="subscript"/>
              </w:rPr>
              <w:t>2</w:t>
            </w:r>
            <w:r w:rsidRPr="00755401">
              <w:rPr>
                <w:rFonts w:ascii="Times New Roman" w:hAnsi="Times New Roman"/>
                <w:szCs w:val="24"/>
              </w:rPr>
              <w:t>, care sunt dispersate în zona din apropierea instalaţiei de încălzire autonomă.</w:t>
            </w:r>
          </w:p>
          <w:p w:rsidR="0097126C" w:rsidRPr="00755401" w:rsidRDefault="0097126C" w:rsidP="0097126C">
            <w:pPr>
              <w:pStyle w:val="FR2"/>
              <w:tabs>
                <w:tab w:val="left" w:pos="567"/>
                <w:tab w:val="left" w:pos="6379"/>
                <w:tab w:val="left" w:pos="9555"/>
              </w:tabs>
              <w:spacing w:before="0" w:line="240" w:lineRule="auto"/>
              <w:ind w:firstLine="612"/>
              <w:jc w:val="both"/>
              <w:rPr>
                <w:rFonts w:ascii="Times New Roman" w:hAnsi="Times New Roman"/>
                <w:szCs w:val="24"/>
              </w:rPr>
            </w:pPr>
            <w:r w:rsidRPr="00755401">
              <w:rPr>
                <w:rFonts w:ascii="Times New Roman" w:hAnsi="Times New Roman"/>
                <w:szCs w:val="24"/>
              </w:rPr>
              <w:t xml:space="preserve">Asigurarea sarcinii termice a centralelor electrice cu termoficare din or. Chişinău </w:t>
            </w:r>
            <w:r w:rsidRPr="00755401">
              <w:rPr>
                <w:rFonts w:ascii="Times New Roman" w:hAnsi="Times New Roman"/>
                <w:szCs w:val="24"/>
              </w:rPr>
              <w:lastRenderedPageBreak/>
              <w:t>contribuie nu numai la sporirea eficienţei şi siguranţei alimentării consumatorilor cu energie termică şi apă caldă, dar şi la sporirea securităţii energetice a ţării. Astfel, calculele efectuate de către Institutul de Energetică al AŞM indică la faptul, că sistarea funcţionării chiar numai a CET-1 are ca urmare înrăutăţirea securităţii energetice a ţării cu cca 18% comparativ cu situaţia curentă.</w:t>
            </w:r>
          </w:p>
          <w:p w:rsidR="0097126C" w:rsidRPr="00755401" w:rsidRDefault="0097126C" w:rsidP="0097126C">
            <w:pPr>
              <w:pStyle w:val="FR2"/>
              <w:tabs>
                <w:tab w:val="left" w:pos="567"/>
                <w:tab w:val="left" w:pos="6379"/>
                <w:tab w:val="left" w:pos="9555"/>
              </w:tabs>
              <w:spacing w:before="0" w:line="240" w:lineRule="auto"/>
              <w:ind w:firstLine="612"/>
              <w:jc w:val="both"/>
              <w:rPr>
                <w:rFonts w:ascii="Times New Roman" w:hAnsi="Times New Roman"/>
                <w:szCs w:val="24"/>
              </w:rPr>
            </w:pPr>
            <w:r w:rsidRPr="00755401">
              <w:rPr>
                <w:rFonts w:ascii="Times New Roman" w:hAnsi="Times New Roman"/>
                <w:szCs w:val="24"/>
              </w:rPr>
              <w:t>Creșterea numărului consumatorilor conectați la sistemul de încălzire centralizată conduce la sporirea eficienţei funcţionării acestui sistem, sporirea securităţii energetice a ţării, precum şi îmbunătăţirea ecologiei în oraş, deoarece emisiile gazelor de seră produse de CET-uri au un impact redus asupra ecologiei oraşului, comparativ cu arderea locală distribuită aceluiaşi volum de combustibil în instalaţiile de încălzire autonomă.</w:t>
            </w:r>
          </w:p>
          <w:p w:rsidR="0097126C" w:rsidRPr="00755401" w:rsidRDefault="0097126C" w:rsidP="0097126C">
            <w:pPr>
              <w:pStyle w:val="FR2"/>
              <w:tabs>
                <w:tab w:val="left" w:pos="567"/>
                <w:tab w:val="left" w:pos="6379"/>
                <w:tab w:val="left" w:pos="9555"/>
              </w:tabs>
              <w:spacing w:before="0" w:line="240" w:lineRule="auto"/>
              <w:ind w:firstLine="612"/>
              <w:jc w:val="both"/>
              <w:rPr>
                <w:rFonts w:ascii="Times New Roman" w:hAnsi="Times New Roman"/>
                <w:szCs w:val="24"/>
              </w:rPr>
            </w:pPr>
            <w:r w:rsidRPr="00755401">
              <w:rPr>
                <w:rFonts w:ascii="Times New Roman" w:hAnsi="Times New Roman"/>
                <w:szCs w:val="24"/>
              </w:rPr>
              <w:t>Pe de altă parte, au fost făcute investiții considerabile în sistemele de încălzire autonomă și reconectarea la sistemul centralizat de încălzire poate să nu fie rentabilă. De exemplu, cu referință la imobilului din bd. Ştefan cel Mare şi Sfînt, 1, Costul 1 Gcal, produsă de centrala termică autonomă a AŞM, pe bază de combustibil de gaze naturale, pentru o perioadă de ultimii 3,5 ani variază între 814-903 lei, în dependenţă de tariful, aprobat de către ANRE, iar costul 1 Gcal, livrată de către S.A. „Termocom” încă din an. 2011 constituie 1184,40 lei. Prin urmare, s-a determinat prin calcul că AŞM pentru asigurarea imobilului din bd. Ştefan cel Mare şi Sfînt, 1 cu agent termic produs de centrala termică autonomă a economisit resurse financiare cca 30-35%, inclusiv şi prin excluderea fenomenului de supraîncălzire în perioadele de tranziţie toamnă şi primăvară, perioadele mai calde din timpul sezonului, zilele nelucrătoare, prin ajustarea parametrilor optimi de funcţionare a centralei termice autonome a AŞM.</w:t>
            </w:r>
          </w:p>
          <w:p w:rsidR="00227F31" w:rsidRDefault="00227F31" w:rsidP="0097126C">
            <w:pPr>
              <w:pStyle w:val="FR2"/>
              <w:tabs>
                <w:tab w:val="left" w:pos="567"/>
                <w:tab w:val="left" w:pos="6379"/>
                <w:tab w:val="left" w:pos="9555"/>
              </w:tabs>
              <w:spacing w:before="0" w:line="240" w:lineRule="auto"/>
              <w:ind w:firstLine="612"/>
              <w:jc w:val="both"/>
              <w:rPr>
                <w:rFonts w:ascii="Times New Roman" w:hAnsi="Times New Roman"/>
                <w:szCs w:val="24"/>
              </w:rPr>
            </w:pPr>
          </w:p>
          <w:p w:rsidR="00227F31" w:rsidRDefault="00227F31" w:rsidP="0097126C">
            <w:pPr>
              <w:pStyle w:val="FR2"/>
              <w:tabs>
                <w:tab w:val="left" w:pos="567"/>
                <w:tab w:val="left" w:pos="6379"/>
                <w:tab w:val="left" w:pos="9555"/>
              </w:tabs>
              <w:spacing w:before="0" w:line="240" w:lineRule="auto"/>
              <w:ind w:firstLine="612"/>
              <w:jc w:val="both"/>
              <w:rPr>
                <w:rFonts w:ascii="Times New Roman" w:hAnsi="Times New Roman"/>
                <w:szCs w:val="24"/>
              </w:rPr>
            </w:pPr>
          </w:p>
          <w:p w:rsidR="00227F31" w:rsidRDefault="00227F31" w:rsidP="0097126C">
            <w:pPr>
              <w:pStyle w:val="FR2"/>
              <w:tabs>
                <w:tab w:val="left" w:pos="567"/>
                <w:tab w:val="left" w:pos="6379"/>
                <w:tab w:val="left" w:pos="9555"/>
              </w:tabs>
              <w:spacing w:before="0" w:line="240" w:lineRule="auto"/>
              <w:ind w:firstLine="612"/>
              <w:jc w:val="both"/>
              <w:rPr>
                <w:rFonts w:ascii="Times New Roman" w:hAnsi="Times New Roman"/>
                <w:szCs w:val="24"/>
              </w:rPr>
            </w:pPr>
          </w:p>
          <w:p w:rsidR="00227F31" w:rsidRDefault="00227F31" w:rsidP="0097126C">
            <w:pPr>
              <w:pStyle w:val="FR2"/>
              <w:tabs>
                <w:tab w:val="left" w:pos="567"/>
                <w:tab w:val="left" w:pos="6379"/>
                <w:tab w:val="left" w:pos="9555"/>
              </w:tabs>
              <w:spacing w:before="0" w:line="240" w:lineRule="auto"/>
              <w:ind w:firstLine="612"/>
              <w:jc w:val="both"/>
              <w:rPr>
                <w:rFonts w:ascii="Times New Roman" w:hAnsi="Times New Roman"/>
                <w:szCs w:val="24"/>
              </w:rPr>
            </w:pPr>
          </w:p>
          <w:p w:rsidR="00227F31" w:rsidRDefault="00227F31" w:rsidP="0097126C">
            <w:pPr>
              <w:pStyle w:val="FR2"/>
              <w:tabs>
                <w:tab w:val="left" w:pos="567"/>
                <w:tab w:val="left" w:pos="6379"/>
                <w:tab w:val="left" w:pos="9555"/>
              </w:tabs>
              <w:spacing w:before="0" w:line="240" w:lineRule="auto"/>
              <w:ind w:firstLine="612"/>
              <w:jc w:val="both"/>
              <w:rPr>
                <w:rFonts w:ascii="Times New Roman" w:hAnsi="Times New Roman"/>
                <w:szCs w:val="24"/>
              </w:rPr>
            </w:pPr>
          </w:p>
          <w:p w:rsidR="00833B79" w:rsidRDefault="00833B79" w:rsidP="0097126C">
            <w:pPr>
              <w:pStyle w:val="FR2"/>
              <w:tabs>
                <w:tab w:val="left" w:pos="567"/>
                <w:tab w:val="left" w:pos="6379"/>
                <w:tab w:val="left" w:pos="9555"/>
              </w:tabs>
              <w:spacing w:before="0" w:line="240" w:lineRule="auto"/>
              <w:ind w:firstLine="612"/>
              <w:jc w:val="both"/>
              <w:rPr>
                <w:rFonts w:ascii="Times New Roman" w:hAnsi="Times New Roman"/>
                <w:szCs w:val="24"/>
              </w:rPr>
            </w:pPr>
          </w:p>
          <w:p w:rsidR="00227F31" w:rsidRDefault="00227F31" w:rsidP="0097126C">
            <w:pPr>
              <w:pStyle w:val="FR2"/>
              <w:tabs>
                <w:tab w:val="left" w:pos="567"/>
                <w:tab w:val="left" w:pos="6379"/>
                <w:tab w:val="left" w:pos="9555"/>
              </w:tabs>
              <w:spacing w:before="0" w:line="240" w:lineRule="auto"/>
              <w:ind w:firstLine="612"/>
              <w:jc w:val="both"/>
              <w:rPr>
                <w:rFonts w:ascii="Times New Roman" w:hAnsi="Times New Roman"/>
                <w:szCs w:val="24"/>
              </w:rPr>
            </w:pPr>
          </w:p>
          <w:p w:rsidR="0097126C" w:rsidRPr="00755401" w:rsidRDefault="0097126C" w:rsidP="0097126C">
            <w:pPr>
              <w:pStyle w:val="FR2"/>
              <w:tabs>
                <w:tab w:val="left" w:pos="567"/>
                <w:tab w:val="left" w:pos="6379"/>
                <w:tab w:val="left" w:pos="9555"/>
              </w:tabs>
              <w:spacing w:before="0" w:line="240" w:lineRule="auto"/>
              <w:ind w:firstLine="612"/>
              <w:jc w:val="both"/>
              <w:rPr>
                <w:rFonts w:ascii="Times New Roman" w:hAnsi="Times New Roman"/>
                <w:szCs w:val="24"/>
              </w:rPr>
            </w:pPr>
            <w:r w:rsidRPr="00755401">
              <w:rPr>
                <w:rFonts w:ascii="Times New Roman" w:hAnsi="Times New Roman"/>
                <w:szCs w:val="24"/>
              </w:rPr>
              <w:t>În unele cazuri, cum ar fi Liceul AȘM din str. Sprîncenoaia, 1, clădirile au fost proiectate de la bun început cu sisteme de încălzire autonomă conform prevederilor proiectului de construcţie şi a condiţiilor tehnice, deci ele nu au fost debranșate de la sistemul centralizat de încălzire și, prin urmare, nu pot fi atribuite la categoria  obiectivelor, care urmează a fi reconectate la sistemul de alimentare centralizată cu energie termică din mun. Chişinău.</w:t>
            </w:r>
          </w:p>
          <w:p w:rsidR="00915FFF" w:rsidRPr="00755401" w:rsidRDefault="0097126C" w:rsidP="0097126C">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 xml:space="preserve"> De aceea considerăm că reconectarea la sistemul de încălzire centralizată trebuie să fie </w:t>
            </w:r>
            <w:r w:rsidRPr="00755401">
              <w:rPr>
                <w:rFonts w:ascii="Times New Roman" w:hAnsi="Times New Roman"/>
                <w:szCs w:val="24"/>
              </w:rPr>
              <w:lastRenderedPageBreak/>
              <w:t>benevolă, nu obligatorie.</w:t>
            </w:r>
          </w:p>
        </w:tc>
        <w:tc>
          <w:tcPr>
            <w:tcW w:w="4217" w:type="dxa"/>
          </w:tcPr>
          <w:p w:rsidR="00915FFF" w:rsidRPr="00755401" w:rsidRDefault="00915FFF"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F101D5" w:rsidRPr="00755401" w:rsidRDefault="00F101D5" w:rsidP="00F101D5">
            <w:pPr>
              <w:rPr>
                <w:lang w:val="ro-RO"/>
              </w:rPr>
            </w:pPr>
            <w:r w:rsidRPr="00755401">
              <w:rPr>
                <w:lang w:val="ro-RO"/>
              </w:rPr>
              <w:t xml:space="preserve">Se acceptă. </w:t>
            </w: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1540DA" w:rsidRPr="00755401" w:rsidRDefault="001540DA" w:rsidP="001540DA">
            <w:pPr>
              <w:rPr>
                <w:lang w:val="ro-RO"/>
              </w:rPr>
            </w:pPr>
          </w:p>
          <w:p w:rsidR="00227F31" w:rsidRPr="00755401" w:rsidRDefault="001540DA" w:rsidP="00227F31">
            <w:pPr>
              <w:rPr>
                <w:lang w:val="ro-RO"/>
              </w:rPr>
            </w:pPr>
            <w:r w:rsidRPr="00755401">
              <w:rPr>
                <w:lang w:val="ro-RO"/>
              </w:rPr>
              <w:t>Nu se acceptă. Considerăm că argumentele invocate de către Comisia Electorală Centrală sunt nejustificate și insuficiente din motiv că</w:t>
            </w:r>
            <w:r w:rsidR="00F101D5">
              <w:rPr>
                <w:lang w:val="ro-RO"/>
              </w:rPr>
              <w:t xml:space="preserve"> </w:t>
            </w:r>
            <w:r w:rsidR="00227F31">
              <w:rPr>
                <w:lang w:val="ro-RO"/>
              </w:rPr>
              <w:t>lista obiectivelor indicate în anexa proiectului de hotărîre este o parte componentă a Proiectului de îmbunătățire a eficienței sistemului de alimentare centralizată cu energie termică. De asemenea, în corespundere cu Acordul</w:t>
            </w:r>
            <w:r w:rsidR="00227F31" w:rsidRPr="00E6318E">
              <w:rPr>
                <w:lang w:val="ro-RO"/>
              </w:rPr>
              <w:t xml:space="preserve"> de finanţare dintre Republica Moldova şi Banca Internaţională pen</w:t>
            </w:r>
            <w:r w:rsidR="00227F31">
              <w:rPr>
                <w:lang w:val="ro-RO"/>
              </w:rPr>
              <w:t>tru Reconstrucţie şi Dezvoltare, ratificat prin Legea nr. 148 din 30 iulie 2015, Republica Moldova își declară angajamentul său față de obiectivele Proiectului</w:t>
            </w:r>
            <w:r w:rsidR="00833B79">
              <w:rPr>
                <w:lang w:val="ro-RO"/>
              </w:rPr>
              <w:t xml:space="preserve"> și va implementa Proiectul</w:t>
            </w:r>
            <w:r w:rsidR="00227F31">
              <w:rPr>
                <w:lang w:val="ro-RO"/>
              </w:rPr>
              <w:t>.</w:t>
            </w:r>
          </w:p>
          <w:p w:rsidR="001540DA" w:rsidRPr="00755401" w:rsidRDefault="001540DA" w:rsidP="001540DA">
            <w:pPr>
              <w:rPr>
                <w:lang w:val="ro-RO"/>
              </w:rPr>
            </w:pPr>
          </w:p>
          <w:p w:rsidR="00264432" w:rsidRDefault="00264432" w:rsidP="00F101D5">
            <w:pPr>
              <w:rPr>
                <w:lang w:val="ro-RO"/>
              </w:rPr>
            </w:pPr>
          </w:p>
          <w:p w:rsidR="00227F31" w:rsidRDefault="00227F31" w:rsidP="00F101D5">
            <w:pPr>
              <w:rPr>
                <w:lang w:val="ro-RO"/>
              </w:rPr>
            </w:pPr>
            <w:r w:rsidRPr="00755401">
              <w:rPr>
                <w:lang w:val="ro-RO"/>
              </w:rPr>
              <w:t>Se acceptă parțial.</w:t>
            </w:r>
            <w:r>
              <w:rPr>
                <w:lang w:val="ro-RO"/>
              </w:rPr>
              <w:t xml:space="preserve"> Textul a fost redactat.</w:t>
            </w:r>
          </w:p>
          <w:p w:rsidR="00227F31" w:rsidRDefault="00227F31" w:rsidP="00F101D5">
            <w:pPr>
              <w:rPr>
                <w:lang w:val="ro-RO"/>
              </w:rPr>
            </w:pPr>
          </w:p>
          <w:p w:rsidR="00227F31" w:rsidRDefault="00227F31" w:rsidP="00F101D5">
            <w:pPr>
              <w:rPr>
                <w:lang w:val="ro-RO"/>
              </w:rPr>
            </w:pPr>
          </w:p>
          <w:p w:rsidR="00227F31" w:rsidRDefault="00227F31" w:rsidP="00F101D5">
            <w:pPr>
              <w:rPr>
                <w:lang w:val="ro-RO"/>
              </w:rPr>
            </w:pPr>
          </w:p>
          <w:p w:rsidR="00227F31" w:rsidRDefault="00227F31" w:rsidP="00F101D5">
            <w:pPr>
              <w:rPr>
                <w:lang w:val="ro-RO"/>
              </w:rPr>
            </w:pPr>
          </w:p>
          <w:p w:rsidR="00227F31" w:rsidRDefault="00227F31" w:rsidP="00F101D5">
            <w:pPr>
              <w:rPr>
                <w:lang w:val="ro-RO"/>
              </w:rPr>
            </w:pPr>
          </w:p>
          <w:p w:rsidR="001540DA" w:rsidRPr="00755401" w:rsidRDefault="00C61017" w:rsidP="00F101D5">
            <w:pPr>
              <w:rPr>
                <w:lang w:val="ro-RO"/>
              </w:rPr>
            </w:pPr>
            <w:r w:rsidRPr="00755401">
              <w:rPr>
                <w:lang w:val="ro-RO"/>
              </w:rPr>
              <w:t>Se acceptă parțial.</w:t>
            </w:r>
            <w:r w:rsidR="00227F31">
              <w:rPr>
                <w:lang w:val="ro-RO"/>
              </w:rPr>
              <w:t xml:space="preserve"> </w:t>
            </w:r>
            <w:r w:rsidR="00227F31">
              <w:rPr>
                <w:lang w:val="ro-RO"/>
              </w:rPr>
              <w:lastRenderedPageBreak/>
              <w:t>Conectarea/reconectarea</w:t>
            </w:r>
            <w:r w:rsidRPr="00755401">
              <w:rPr>
                <w:lang w:val="ro-RO"/>
              </w:rPr>
              <w:t xml:space="preserve"> </w:t>
            </w:r>
            <w:r w:rsidR="00227F31">
              <w:rPr>
                <w:lang w:val="ro-RO"/>
              </w:rPr>
              <w:t>obiectivelor indicate în anexa proiectului de hotărîre este o parte componentă a Proiectului de îmbunătățire a eficienței sistemului de alimentare centralizată cu energie termică. De asemenea, în corespundere cu Acordul</w:t>
            </w:r>
            <w:r w:rsidR="00227F31" w:rsidRPr="00E6318E">
              <w:rPr>
                <w:lang w:val="ro-RO"/>
              </w:rPr>
              <w:t xml:space="preserve"> de finanţare dintre Republica Moldova şi Banca Internaţională pen</w:t>
            </w:r>
            <w:r w:rsidR="00227F31">
              <w:rPr>
                <w:lang w:val="ro-RO"/>
              </w:rPr>
              <w:t>tru Reconstrucţie şi Dezvoltare, ratificat prin Legea nr. 148 din 30 iulie 2015, Republica Moldova își declară angajamentul său față de obiectivele Proiectului</w:t>
            </w:r>
            <w:r w:rsidR="00833B79">
              <w:rPr>
                <w:lang w:val="ro-RO"/>
              </w:rPr>
              <w:t xml:space="preserve"> și va implementa Proiectul</w:t>
            </w:r>
            <w:r w:rsidR="00227F31">
              <w:rPr>
                <w:lang w:val="ro-RO"/>
              </w:rPr>
              <w:t>.</w:t>
            </w:r>
          </w:p>
        </w:tc>
      </w:tr>
      <w:tr w:rsidR="00915FFF" w:rsidRPr="00264432" w:rsidTr="00750AB5">
        <w:tc>
          <w:tcPr>
            <w:tcW w:w="14282" w:type="dxa"/>
            <w:gridSpan w:val="3"/>
          </w:tcPr>
          <w:p w:rsidR="00915FFF" w:rsidRPr="00755401" w:rsidRDefault="00915FFF" w:rsidP="00C33CDA">
            <w:pPr>
              <w:tabs>
                <w:tab w:val="left" w:pos="3555"/>
                <w:tab w:val="center" w:pos="7033"/>
              </w:tabs>
              <w:spacing w:before="120" w:after="120"/>
              <w:jc w:val="center"/>
              <w:rPr>
                <w:lang w:val="ro-RO"/>
              </w:rPr>
            </w:pPr>
            <w:r w:rsidRPr="00755401">
              <w:rPr>
                <w:b/>
                <w:lang w:val="ro-RO"/>
              </w:rPr>
              <w:lastRenderedPageBreak/>
              <w:t>Serviciul Vamal al Republicii Moldova a prezentat avizul prin scrisoarea nr. 28/11-12141 din 08.08.2016</w:t>
            </w:r>
          </w:p>
        </w:tc>
      </w:tr>
      <w:tr w:rsidR="00915FFF" w:rsidRPr="00E6318E" w:rsidTr="00750AB5">
        <w:tc>
          <w:tcPr>
            <w:tcW w:w="840" w:type="dxa"/>
          </w:tcPr>
          <w:p w:rsidR="00915FFF" w:rsidRPr="00755401" w:rsidRDefault="00915FFF" w:rsidP="00750AB5">
            <w:pPr>
              <w:jc w:val="center"/>
              <w:rPr>
                <w:lang w:val="ro-RO"/>
              </w:rPr>
            </w:pPr>
            <w:r w:rsidRPr="00755401">
              <w:rPr>
                <w:lang w:val="ro-RO"/>
              </w:rPr>
              <w:t>1.</w:t>
            </w:r>
          </w:p>
        </w:tc>
        <w:tc>
          <w:tcPr>
            <w:tcW w:w="9225" w:type="dxa"/>
            <w:vAlign w:val="center"/>
          </w:tcPr>
          <w:p w:rsidR="00915FFF" w:rsidRPr="00755401" w:rsidRDefault="00915FFF" w:rsidP="006527E9">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Prin prezenta, Serviciul Vamal a examinat proiectul Hotărîrii Guvernului ”cu privire la implementarea Proiectului de îmbunătățire a eficienței sectorului de alimentare centralizată cu energie termică din municipiul Chișinău”, parvenit cu nr. de intrare în cadrul Serviciului Vamal G-1108 din 27.07.2016, remis pentru avizare și Vă comunică lipsa de propuneri și obiecții.</w:t>
            </w:r>
          </w:p>
        </w:tc>
        <w:tc>
          <w:tcPr>
            <w:tcW w:w="4217" w:type="dxa"/>
            <w:vAlign w:val="center"/>
          </w:tcPr>
          <w:p w:rsidR="00915FFF" w:rsidRPr="00755401" w:rsidRDefault="00915FFF" w:rsidP="008F180D">
            <w:pPr>
              <w:rPr>
                <w:lang w:val="ro-RO"/>
              </w:rPr>
            </w:pPr>
            <w:r w:rsidRPr="00755401">
              <w:rPr>
                <w:lang w:val="ro-RO"/>
              </w:rPr>
              <w:t xml:space="preserve">Se acceptă. </w:t>
            </w:r>
          </w:p>
          <w:p w:rsidR="00915FFF" w:rsidRPr="00755401" w:rsidRDefault="00915FFF" w:rsidP="008F180D">
            <w:pPr>
              <w:rPr>
                <w:lang w:val="ro-RO"/>
              </w:rPr>
            </w:pPr>
          </w:p>
        </w:tc>
      </w:tr>
      <w:tr w:rsidR="00915FFF" w:rsidRPr="00264432" w:rsidTr="00750AB5">
        <w:tc>
          <w:tcPr>
            <w:tcW w:w="14282" w:type="dxa"/>
            <w:gridSpan w:val="3"/>
          </w:tcPr>
          <w:p w:rsidR="00915FFF" w:rsidRPr="00755401" w:rsidRDefault="00915FFF" w:rsidP="00B37587">
            <w:pPr>
              <w:spacing w:before="120" w:after="120"/>
              <w:jc w:val="center"/>
              <w:rPr>
                <w:lang w:val="ro-RO"/>
              </w:rPr>
            </w:pPr>
            <w:r w:rsidRPr="00755401">
              <w:rPr>
                <w:b/>
                <w:lang w:val="ro-RO"/>
              </w:rPr>
              <w:t>Unitatea Consolidată pentru Implementarea și Monitorizarea Proiectelor în Domeniul Energeticii (UCIPE) a prezentat avizul prin scrisoarea nr.</w:t>
            </w:r>
            <w:r w:rsidR="002E7BBD">
              <w:rPr>
                <w:b/>
                <w:lang w:val="ro-RO"/>
              </w:rPr>
              <w:t xml:space="preserve"> </w:t>
            </w:r>
            <w:r w:rsidRPr="00755401">
              <w:rPr>
                <w:b/>
                <w:lang w:val="ro-RO"/>
              </w:rPr>
              <w:t>01/4-398 din 08.08.2016</w:t>
            </w:r>
          </w:p>
        </w:tc>
      </w:tr>
      <w:tr w:rsidR="00915FFF" w:rsidRPr="00264432" w:rsidTr="007C2660">
        <w:tc>
          <w:tcPr>
            <w:tcW w:w="840" w:type="dxa"/>
          </w:tcPr>
          <w:p w:rsidR="00915FFF" w:rsidRPr="00755401" w:rsidRDefault="00915FFF" w:rsidP="00750AB5">
            <w:pPr>
              <w:jc w:val="center"/>
              <w:rPr>
                <w:lang w:val="ro-RO"/>
              </w:rPr>
            </w:pPr>
            <w:r w:rsidRPr="00755401">
              <w:rPr>
                <w:lang w:val="ro-RO"/>
              </w:rPr>
              <w:t>1.</w:t>
            </w:r>
          </w:p>
        </w:tc>
        <w:tc>
          <w:tcPr>
            <w:tcW w:w="9225" w:type="dxa"/>
            <w:vAlign w:val="center"/>
          </w:tcPr>
          <w:p w:rsidR="00915FFF" w:rsidRPr="00755401" w:rsidRDefault="00915FFF" w:rsidP="00B37587">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Cu referire la proiectul de Hotărîre cu privire la implementarea Proiectului de îmbunătățire a eficienței sectorului de alimentare centralizată cu energie termică din municipiul Chișinău, Unitatea Consolidată pentru Implementarea și Monitorizarea Proiectelor în domeniul Energeticii (UCIPE) comunică următoarele.</w:t>
            </w:r>
          </w:p>
          <w:p w:rsidR="00915FFF" w:rsidRPr="00755401" w:rsidRDefault="00915FFF" w:rsidP="00B37587">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În scopul îmbunătățirii și asigurării clarității conținutului anexei la proiect relevăm.</w:t>
            </w:r>
          </w:p>
          <w:p w:rsidR="00915FFF" w:rsidRPr="00755401" w:rsidRDefault="00915FFF" w:rsidP="00B37587">
            <w:pPr>
              <w:pStyle w:val="FR2"/>
              <w:tabs>
                <w:tab w:val="left" w:pos="567"/>
                <w:tab w:val="left" w:pos="6379"/>
                <w:tab w:val="left" w:pos="9555"/>
              </w:tabs>
              <w:spacing w:before="0" w:line="240" w:lineRule="auto"/>
              <w:ind w:left="0" w:firstLine="612"/>
              <w:jc w:val="both"/>
              <w:rPr>
                <w:rFonts w:ascii="Times New Roman" w:hAnsi="Times New Roman"/>
                <w:i/>
                <w:szCs w:val="24"/>
              </w:rPr>
            </w:pPr>
            <w:r w:rsidRPr="00755401">
              <w:rPr>
                <w:rFonts w:ascii="Times New Roman" w:hAnsi="Times New Roman"/>
                <w:szCs w:val="24"/>
              </w:rPr>
              <w:t xml:space="preserve">Denumirea rubricii a II-a din tabel </w:t>
            </w:r>
            <w:r w:rsidRPr="00755401">
              <w:rPr>
                <w:rFonts w:ascii="Times New Roman" w:hAnsi="Times New Roman"/>
                <w:i/>
                <w:szCs w:val="24"/>
              </w:rPr>
              <w:t>”Instituțiile publice, întreprinderile de stat incluse”</w:t>
            </w:r>
            <w:r w:rsidRPr="00755401">
              <w:rPr>
                <w:rFonts w:ascii="Times New Roman" w:hAnsi="Times New Roman"/>
                <w:szCs w:val="24"/>
              </w:rPr>
              <w:t xml:space="preserve"> se substituie cu denumirea </w:t>
            </w:r>
            <w:r w:rsidRPr="00755401">
              <w:rPr>
                <w:rFonts w:ascii="Times New Roman" w:hAnsi="Times New Roman"/>
                <w:i/>
                <w:szCs w:val="24"/>
              </w:rPr>
              <w:t>”Obiectivele/instituțiile publice, întreprinderile de stat”.</w:t>
            </w:r>
          </w:p>
          <w:p w:rsidR="00915FFF" w:rsidRPr="00755401" w:rsidRDefault="00915FFF" w:rsidP="00B37587">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De asemenea, în cadrul aceleiași rubrici, se vor substitui anumite sintagme după cum urmează:</w:t>
            </w:r>
          </w:p>
          <w:p w:rsidR="00915FFF" w:rsidRPr="00755401" w:rsidRDefault="00915FFF" w:rsidP="003715BF">
            <w:pPr>
              <w:pStyle w:val="FR2"/>
              <w:numPr>
                <w:ilvl w:val="0"/>
                <w:numId w:val="27"/>
              </w:numPr>
              <w:tabs>
                <w:tab w:val="left" w:pos="567"/>
                <w:tab w:val="left" w:pos="6379"/>
                <w:tab w:val="left" w:pos="9555"/>
              </w:tabs>
              <w:spacing w:before="0" w:line="240" w:lineRule="auto"/>
              <w:jc w:val="both"/>
              <w:rPr>
                <w:rFonts w:ascii="Times New Roman" w:hAnsi="Times New Roman"/>
                <w:szCs w:val="24"/>
              </w:rPr>
            </w:pPr>
            <w:r w:rsidRPr="00755401">
              <w:rPr>
                <w:rFonts w:ascii="Times New Roman" w:hAnsi="Times New Roman"/>
                <w:szCs w:val="24"/>
              </w:rPr>
              <w:t xml:space="preserve">La numărul 1, sintagma </w:t>
            </w:r>
            <w:r w:rsidRPr="00755401">
              <w:rPr>
                <w:rFonts w:ascii="Times New Roman" w:hAnsi="Times New Roman"/>
                <w:i/>
                <w:szCs w:val="24"/>
              </w:rPr>
              <w:t xml:space="preserve">”Parlamentul Republicii Moldova” </w:t>
            </w:r>
            <w:r w:rsidRPr="00755401">
              <w:rPr>
                <w:rFonts w:ascii="Times New Roman" w:hAnsi="Times New Roman"/>
                <w:szCs w:val="24"/>
              </w:rPr>
              <w:t xml:space="preserve">se substituie cu sintagma </w:t>
            </w:r>
            <w:r w:rsidRPr="00755401">
              <w:rPr>
                <w:rFonts w:ascii="Times New Roman" w:hAnsi="Times New Roman"/>
                <w:i/>
                <w:szCs w:val="24"/>
              </w:rPr>
              <w:t>”Complexul de clădiri al Parlamentului Republicii Moldova”</w:t>
            </w:r>
            <w:r w:rsidRPr="00755401">
              <w:rPr>
                <w:rFonts w:ascii="Times New Roman" w:hAnsi="Times New Roman"/>
                <w:szCs w:val="24"/>
              </w:rPr>
              <w:t>. În acest sens, se vor revizui numerele 7, 10, 11, 12, 14, 15, 17, 22, 23, 26, 39 și 45.</w:t>
            </w:r>
          </w:p>
          <w:p w:rsidR="00915FFF" w:rsidRPr="00755401" w:rsidRDefault="00915FFF" w:rsidP="003715BF">
            <w:pPr>
              <w:pStyle w:val="FR2"/>
              <w:numPr>
                <w:ilvl w:val="0"/>
                <w:numId w:val="27"/>
              </w:numPr>
              <w:tabs>
                <w:tab w:val="left" w:pos="567"/>
                <w:tab w:val="left" w:pos="6379"/>
                <w:tab w:val="left" w:pos="9555"/>
              </w:tabs>
              <w:spacing w:before="0" w:line="240" w:lineRule="auto"/>
              <w:jc w:val="both"/>
              <w:rPr>
                <w:rFonts w:ascii="Times New Roman" w:hAnsi="Times New Roman"/>
                <w:szCs w:val="24"/>
              </w:rPr>
            </w:pPr>
            <w:r w:rsidRPr="00755401">
              <w:rPr>
                <w:rFonts w:ascii="Times New Roman" w:hAnsi="Times New Roman"/>
                <w:szCs w:val="24"/>
              </w:rPr>
              <w:t xml:space="preserve">La numărul 42 din tabel, sintagma </w:t>
            </w:r>
            <w:r w:rsidRPr="00755401">
              <w:rPr>
                <w:rFonts w:ascii="Times New Roman" w:hAnsi="Times New Roman"/>
                <w:i/>
                <w:szCs w:val="24"/>
              </w:rPr>
              <w:t xml:space="preserve">”Academia de Studii Economice a Moldovei” </w:t>
            </w:r>
            <w:r w:rsidRPr="00755401">
              <w:rPr>
                <w:rFonts w:ascii="Times New Roman" w:hAnsi="Times New Roman"/>
                <w:szCs w:val="24"/>
              </w:rPr>
              <w:t xml:space="preserve">se substituie cu sintagma </w:t>
            </w:r>
            <w:r w:rsidRPr="00755401">
              <w:rPr>
                <w:rFonts w:ascii="Times New Roman" w:hAnsi="Times New Roman"/>
                <w:i/>
                <w:szCs w:val="24"/>
              </w:rPr>
              <w:t xml:space="preserve">”Complexul de clădiri al Academiei de Studii Economice a </w:t>
            </w:r>
            <w:r w:rsidRPr="00755401">
              <w:rPr>
                <w:rFonts w:ascii="Times New Roman" w:hAnsi="Times New Roman"/>
                <w:i/>
                <w:szCs w:val="24"/>
              </w:rPr>
              <w:lastRenderedPageBreak/>
              <w:t>Moldovei (blocurile de studii, cămine, complexul sportiv cu bloc administrativ în construcție)”</w:t>
            </w:r>
            <w:r w:rsidRPr="00755401">
              <w:rPr>
                <w:rFonts w:ascii="Times New Roman" w:hAnsi="Times New Roman"/>
                <w:szCs w:val="24"/>
              </w:rPr>
              <w:t>.</w:t>
            </w:r>
          </w:p>
          <w:p w:rsidR="00915FFF" w:rsidRPr="00755401" w:rsidRDefault="00915FFF" w:rsidP="007B4406">
            <w:pPr>
              <w:pStyle w:val="FR2"/>
              <w:tabs>
                <w:tab w:val="left" w:pos="567"/>
                <w:tab w:val="left" w:pos="6379"/>
                <w:tab w:val="left" w:pos="9555"/>
              </w:tabs>
              <w:spacing w:before="0" w:line="240" w:lineRule="auto"/>
              <w:ind w:left="612"/>
              <w:jc w:val="both"/>
              <w:rPr>
                <w:rFonts w:ascii="Times New Roman" w:hAnsi="Times New Roman"/>
                <w:szCs w:val="24"/>
              </w:rPr>
            </w:pPr>
            <w:r w:rsidRPr="00755401">
              <w:rPr>
                <w:rFonts w:ascii="Times New Roman" w:hAnsi="Times New Roman"/>
                <w:szCs w:val="24"/>
              </w:rPr>
              <w:t xml:space="preserve">În cadrul tabelei, la rubrica </w:t>
            </w:r>
            <w:r w:rsidRPr="00755401">
              <w:rPr>
                <w:rFonts w:ascii="Times New Roman" w:hAnsi="Times New Roman"/>
                <w:i/>
                <w:szCs w:val="24"/>
              </w:rPr>
              <w:t xml:space="preserve">”Adresa”, </w:t>
            </w:r>
            <w:r w:rsidRPr="00755401">
              <w:rPr>
                <w:rFonts w:ascii="Times New Roman" w:hAnsi="Times New Roman"/>
                <w:szCs w:val="24"/>
              </w:rPr>
              <w:t>urmează a fi efectuate următoarele completări:</w:t>
            </w:r>
          </w:p>
          <w:p w:rsidR="00915FFF" w:rsidRPr="00755401" w:rsidRDefault="00915FFF" w:rsidP="007B4406">
            <w:pPr>
              <w:pStyle w:val="FR2"/>
              <w:numPr>
                <w:ilvl w:val="0"/>
                <w:numId w:val="27"/>
              </w:numPr>
              <w:tabs>
                <w:tab w:val="left" w:pos="567"/>
                <w:tab w:val="left" w:pos="6379"/>
                <w:tab w:val="left" w:pos="9555"/>
              </w:tabs>
              <w:spacing w:before="0" w:line="240" w:lineRule="auto"/>
              <w:jc w:val="both"/>
              <w:rPr>
                <w:rFonts w:ascii="Times New Roman" w:hAnsi="Times New Roman"/>
                <w:szCs w:val="24"/>
              </w:rPr>
            </w:pPr>
            <w:r w:rsidRPr="00755401">
              <w:rPr>
                <w:rFonts w:ascii="Times New Roman" w:hAnsi="Times New Roman"/>
                <w:szCs w:val="24"/>
              </w:rPr>
              <w:t xml:space="preserve">La numărul 1 din tabel, sintagma </w:t>
            </w:r>
            <w:r w:rsidRPr="00755401">
              <w:rPr>
                <w:rFonts w:ascii="Times New Roman" w:hAnsi="Times New Roman"/>
                <w:i/>
                <w:szCs w:val="24"/>
              </w:rPr>
              <w:t xml:space="preserve">”bd. Ștefan cel Mare și Sfînt 105, str. A. Corobceanu, str. Sfatul Țării” </w:t>
            </w:r>
            <w:r w:rsidRPr="00755401">
              <w:rPr>
                <w:rFonts w:ascii="Times New Roman" w:hAnsi="Times New Roman"/>
                <w:szCs w:val="24"/>
              </w:rPr>
              <w:t xml:space="preserve">se substituie cu sintagma </w:t>
            </w:r>
            <w:r w:rsidRPr="00755401">
              <w:rPr>
                <w:rFonts w:ascii="Times New Roman" w:hAnsi="Times New Roman"/>
                <w:i/>
                <w:szCs w:val="24"/>
              </w:rPr>
              <w:t>” bd. Ștefan cel Mare și Sfînt 105, clădirile din str. A. Corobceanu, str. Sfatul Țării 37”</w:t>
            </w:r>
            <w:r w:rsidRPr="00755401">
              <w:rPr>
                <w:rFonts w:ascii="Times New Roman" w:hAnsi="Times New Roman"/>
                <w:szCs w:val="24"/>
              </w:rPr>
              <w:t xml:space="preserve">. </w:t>
            </w:r>
          </w:p>
          <w:p w:rsidR="00915FFF" w:rsidRPr="00755401" w:rsidRDefault="00915FFF" w:rsidP="007B4406">
            <w:pPr>
              <w:pStyle w:val="FR2"/>
              <w:numPr>
                <w:ilvl w:val="0"/>
                <w:numId w:val="27"/>
              </w:numPr>
              <w:tabs>
                <w:tab w:val="left" w:pos="567"/>
                <w:tab w:val="left" w:pos="6379"/>
                <w:tab w:val="left" w:pos="9555"/>
              </w:tabs>
              <w:spacing w:before="0" w:line="240" w:lineRule="auto"/>
              <w:jc w:val="both"/>
              <w:rPr>
                <w:rFonts w:ascii="Times New Roman" w:hAnsi="Times New Roman"/>
                <w:szCs w:val="24"/>
              </w:rPr>
            </w:pPr>
            <w:r w:rsidRPr="00755401">
              <w:rPr>
                <w:rFonts w:ascii="Times New Roman" w:hAnsi="Times New Roman"/>
                <w:szCs w:val="24"/>
              </w:rPr>
              <w:t xml:space="preserve">La numărul 14 din tabel, sintagma </w:t>
            </w:r>
            <w:r w:rsidRPr="00755401">
              <w:rPr>
                <w:rFonts w:ascii="Times New Roman" w:hAnsi="Times New Roman"/>
                <w:i/>
                <w:szCs w:val="24"/>
              </w:rPr>
              <w:t xml:space="preserve">”str. A. Mateevici, str. M. Kogălniceanu, str. Mitr. G. Bănulescu-Bodoni” </w:t>
            </w:r>
            <w:r w:rsidRPr="00755401">
              <w:rPr>
                <w:rFonts w:ascii="Times New Roman" w:hAnsi="Times New Roman"/>
                <w:szCs w:val="24"/>
              </w:rPr>
              <w:t xml:space="preserve">se substituie cu sintagma </w:t>
            </w:r>
            <w:r w:rsidRPr="00755401">
              <w:rPr>
                <w:rFonts w:ascii="Times New Roman" w:hAnsi="Times New Roman"/>
                <w:i/>
                <w:szCs w:val="24"/>
              </w:rPr>
              <w:t>”clădirile în perimetrul str. A. Mateevici, str. M. Kogălniceanu, str. Mitr. G. Bănulescu-Bodoni, str. A. Pușkin”</w:t>
            </w:r>
            <w:r w:rsidRPr="00755401">
              <w:rPr>
                <w:rFonts w:ascii="Times New Roman" w:hAnsi="Times New Roman"/>
                <w:szCs w:val="24"/>
              </w:rPr>
              <w:t xml:space="preserve">. </w:t>
            </w:r>
          </w:p>
          <w:p w:rsidR="00915FFF" w:rsidRPr="00755401" w:rsidRDefault="00915FFF" w:rsidP="00A77F80">
            <w:pPr>
              <w:pStyle w:val="FR2"/>
              <w:tabs>
                <w:tab w:val="left" w:pos="567"/>
                <w:tab w:val="left" w:pos="6379"/>
                <w:tab w:val="left" w:pos="9555"/>
              </w:tabs>
              <w:spacing w:before="0" w:line="240" w:lineRule="auto"/>
              <w:ind w:left="972"/>
              <w:jc w:val="both"/>
              <w:rPr>
                <w:rFonts w:ascii="Times New Roman" w:hAnsi="Times New Roman"/>
                <w:szCs w:val="24"/>
              </w:rPr>
            </w:pPr>
            <w:r w:rsidRPr="00755401">
              <w:rPr>
                <w:rFonts w:ascii="Times New Roman" w:hAnsi="Times New Roman"/>
                <w:szCs w:val="24"/>
              </w:rPr>
              <w:t>În sensul dat vor fi revizuite și numerele 22, 23.</w:t>
            </w:r>
          </w:p>
          <w:p w:rsidR="00915FFF" w:rsidRPr="00755401" w:rsidRDefault="00915FFF" w:rsidP="00A77F80">
            <w:pPr>
              <w:pStyle w:val="FR2"/>
              <w:numPr>
                <w:ilvl w:val="0"/>
                <w:numId w:val="27"/>
              </w:numPr>
              <w:tabs>
                <w:tab w:val="left" w:pos="567"/>
                <w:tab w:val="left" w:pos="6379"/>
                <w:tab w:val="left" w:pos="9555"/>
              </w:tabs>
              <w:spacing w:before="0" w:line="240" w:lineRule="auto"/>
              <w:jc w:val="both"/>
              <w:rPr>
                <w:rFonts w:ascii="Times New Roman" w:hAnsi="Times New Roman"/>
                <w:szCs w:val="24"/>
              </w:rPr>
            </w:pPr>
            <w:r w:rsidRPr="00755401">
              <w:rPr>
                <w:rFonts w:ascii="Times New Roman" w:hAnsi="Times New Roman"/>
                <w:szCs w:val="24"/>
              </w:rPr>
              <w:t xml:space="preserve">La numărul 42 din tabel, sintagma </w:t>
            </w:r>
            <w:r w:rsidRPr="00755401">
              <w:rPr>
                <w:rFonts w:ascii="Times New Roman" w:hAnsi="Times New Roman"/>
                <w:i/>
                <w:szCs w:val="24"/>
              </w:rPr>
              <w:t xml:space="preserve">”str. Mitr. G. Bănulescu-Bodoni, str. Căpriana, str. P. Rareș” </w:t>
            </w:r>
            <w:r w:rsidRPr="00755401">
              <w:rPr>
                <w:rFonts w:ascii="Times New Roman" w:hAnsi="Times New Roman"/>
                <w:szCs w:val="24"/>
              </w:rPr>
              <w:t xml:space="preserve">se substituie cu sintagma </w:t>
            </w:r>
            <w:r w:rsidRPr="00755401">
              <w:rPr>
                <w:rFonts w:ascii="Times New Roman" w:hAnsi="Times New Roman"/>
                <w:i/>
                <w:szCs w:val="24"/>
              </w:rPr>
              <w:t>”clădirile din str. Mitr. G. Bănulescu-Bodoni, str. Căpriana, str. P. Rareș”</w:t>
            </w:r>
            <w:r w:rsidRPr="00755401">
              <w:rPr>
                <w:rFonts w:ascii="Times New Roman" w:hAnsi="Times New Roman"/>
                <w:szCs w:val="24"/>
              </w:rPr>
              <w:t xml:space="preserve">. </w:t>
            </w:r>
          </w:p>
        </w:tc>
        <w:tc>
          <w:tcPr>
            <w:tcW w:w="4217" w:type="dxa"/>
          </w:tcPr>
          <w:p w:rsidR="00915FFF" w:rsidRPr="00755401" w:rsidRDefault="00915FFF" w:rsidP="007C2660">
            <w:pPr>
              <w:rPr>
                <w:lang w:val="ro-RO"/>
              </w:rPr>
            </w:pPr>
          </w:p>
          <w:p w:rsidR="007C2660" w:rsidRPr="00755401" w:rsidRDefault="007C2660" w:rsidP="007C2660">
            <w:pPr>
              <w:rPr>
                <w:lang w:val="ro-RO"/>
              </w:rPr>
            </w:pPr>
          </w:p>
          <w:p w:rsidR="007C2660" w:rsidRPr="00755401" w:rsidRDefault="007C2660" w:rsidP="007C2660">
            <w:pPr>
              <w:rPr>
                <w:lang w:val="ro-RO"/>
              </w:rPr>
            </w:pPr>
          </w:p>
          <w:p w:rsidR="007C2660" w:rsidRPr="00755401" w:rsidRDefault="007C2660" w:rsidP="007C2660">
            <w:pPr>
              <w:rPr>
                <w:lang w:val="ro-RO"/>
              </w:rPr>
            </w:pPr>
          </w:p>
          <w:p w:rsidR="007C2660" w:rsidRPr="00755401" w:rsidRDefault="007C2660" w:rsidP="007C2660">
            <w:pPr>
              <w:rPr>
                <w:lang w:val="ro-RO"/>
              </w:rPr>
            </w:pPr>
          </w:p>
          <w:p w:rsidR="007C2660" w:rsidRPr="00755401" w:rsidRDefault="007C2660" w:rsidP="007C2660">
            <w:pPr>
              <w:rPr>
                <w:lang w:val="ro-RO"/>
              </w:rPr>
            </w:pPr>
            <w:r w:rsidRPr="00755401">
              <w:rPr>
                <w:lang w:val="ro-RO"/>
              </w:rPr>
              <w:t>Se acceptă. Textul a fost redactat.</w:t>
            </w:r>
          </w:p>
          <w:p w:rsidR="007C2660" w:rsidRPr="00755401" w:rsidRDefault="007C2660" w:rsidP="007C2660">
            <w:pPr>
              <w:rPr>
                <w:lang w:val="ro-RO"/>
              </w:rPr>
            </w:pPr>
          </w:p>
          <w:p w:rsidR="00D02D1A" w:rsidRPr="00755401" w:rsidRDefault="00D02D1A" w:rsidP="007C2660">
            <w:pPr>
              <w:rPr>
                <w:lang w:val="ro-RO"/>
              </w:rPr>
            </w:pPr>
          </w:p>
          <w:p w:rsidR="008B4F6B" w:rsidRPr="00755401" w:rsidRDefault="008B4F6B" w:rsidP="007C2660">
            <w:pPr>
              <w:rPr>
                <w:lang w:val="ro-RO"/>
              </w:rPr>
            </w:pPr>
          </w:p>
          <w:p w:rsidR="007C2660" w:rsidRPr="00755401" w:rsidRDefault="007C2660" w:rsidP="007C2660">
            <w:pPr>
              <w:rPr>
                <w:lang w:val="ro-RO"/>
              </w:rPr>
            </w:pPr>
            <w:r w:rsidRPr="00755401">
              <w:rPr>
                <w:lang w:val="ro-RO"/>
              </w:rPr>
              <w:t>Se acceptă. Textul a fost redactat.</w:t>
            </w:r>
          </w:p>
          <w:p w:rsidR="007C2660" w:rsidRPr="00755401" w:rsidRDefault="007C2660" w:rsidP="007C2660">
            <w:pPr>
              <w:rPr>
                <w:color w:val="FF0000"/>
                <w:lang w:val="ro-RO"/>
              </w:rPr>
            </w:pPr>
          </w:p>
          <w:p w:rsidR="00A6683D" w:rsidRPr="00755401" w:rsidRDefault="00A6683D" w:rsidP="007C2660">
            <w:pPr>
              <w:rPr>
                <w:color w:val="FF0000"/>
                <w:lang w:val="ro-RO"/>
              </w:rPr>
            </w:pPr>
          </w:p>
          <w:p w:rsidR="007C2660" w:rsidRPr="00755401" w:rsidRDefault="007C2660" w:rsidP="007C2660">
            <w:pPr>
              <w:rPr>
                <w:lang w:val="ro-RO"/>
              </w:rPr>
            </w:pPr>
            <w:r w:rsidRPr="00755401">
              <w:rPr>
                <w:lang w:val="ro-RO"/>
              </w:rPr>
              <w:t>Se acceptă. Textul a fost redactat.</w:t>
            </w:r>
          </w:p>
          <w:p w:rsidR="007C2660" w:rsidRPr="00755401" w:rsidRDefault="007C2660" w:rsidP="007C2660">
            <w:pPr>
              <w:rPr>
                <w:lang w:val="ro-RO"/>
              </w:rPr>
            </w:pPr>
          </w:p>
          <w:p w:rsidR="007C2660" w:rsidRPr="00755401" w:rsidRDefault="007C2660" w:rsidP="007C2660">
            <w:pPr>
              <w:rPr>
                <w:lang w:val="ro-RO"/>
              </w:rPr>
            </w:pPr>
          </w:p>
          <w:p w:rsidR="007C2660" w:rsidRPr="00755401" w:rsidRDefault="007C2660" w:rsidP="007C2660">
            <w:pPr>
              <w:rPr>
                <w:lang w:val="ro-RO"/>
              </w:rPr>
            </w:pPr>
          </w:p>
          <w:p w:rsidR="007C2660" w:rsidRPr="00755401" w:rsidRDefault="007C2660" w:rsidP="007C2660">
            <w:pPr>
              <w:rPr>
                <w:lang w:val="ro-RO"/>
              </w:rPr>
            </w:pPr>
          </w:p>
          <w:p w:rsidR="007C2660" w:rsidRPr="00755401" w:rsidRDefault="007C2660" w:rsidP="007C2660">
            <w:pPr>
              <w:rPr>
                <w:lang w:val="ro-RO"/>
              </w:rPr>
            </w:pPr>
            <w:r w:rsidRPr="00755401">
              <w:rPr>
                <w:lang w:val="ro-RO"/>
              </w:rPr>
              <w:t>Se acceptă. Textul a fost redactat.</w:t>
            </w:r>
          </w:p>
          <w:p w:rsidR="007C2660" w:rsidRPr="00755401" w:rsidRDefault="007C2660" w:rsidP="007C2660">
            <w:pPr>
              <w:rPr>
                <w:lang w:val="ro-RO"/>
              </w:rPr>
            </w:pPr>
          </w:p>
          <w:p w:rsidR="007C2660" w:rsidRPr="00755401" w:rsidRDefault="007C2660" w:rsidP="007C2660">
            <w:pPr>
              <w:rPr>
                <w:lang w:val="ro-RO"/>
              </w:rPr>
            </w:pPr>
          </w:p>
          <w:p w:rsidR="007C2660" w:rsidRPr="00755401" w:rsidRDefault="007C2660" w:rsidP="007C2660">
            <w:pPr>
              <w:rPr>
                <w:lang w:val="ro-RO"/>
              </w:rPr>
            </w:pPr>
            <w:r w:rsidRPr="00755401">
              <w:rPr>
                <w:lang w:val="ro-RO"/>
              </w:rPr>
              <w:t>Se acceptă. Textul a fost redactat.</w:t>
            </w:r>
          </w:p>
          <w:p w:rsidR="007C2660" w:rsidRPr="00755401" w:rsidRDefault="007C2660" w:rsidP="007C2660">
            <w:pPr>
              <w:rPr>
                <w:lang w:val="ro-RO"/>
              </w:rPr>
            </w:pPr>
          </w:p>
          <w:p w:rsidR="007C2660" w:rsidRPr="00755401" w:rsidRDefault="007C2660" w:rsidP="007C2660">
            <w:pPr>
              <w:rPr>
                <w:lang w:val="ro-RO"/>
              </w:rPr>
            </w:pPr>
          </w:p>
          <w:p w:rsidR="007C2660" w:rsidRPr="00755401" w:rsidRDefault="007C2660" w:rsidP="007C2660">
            <w:pPr>
              <w:rPr>
                <w:color w:val="FF0000"/>
                <w:lang w:val="ro-RO"/>
              </w:rPr>
            </w:pPr>
          </w:p>
          <w:p w:rsidR="00A6683D" w:rsidRPr="00755401" w:rsidRDefault="00A6683D" w:rsidP="007C2660">
            <w:pPr>
              <w:rPr>
                <w:color w:val="FF0000"/>
                <w:lang w:val="ro-RO"/>
              </w:rPr>
            </w:pPr>
          </w:p>
          <w:p w:rsidR="007C2660" w:rsidRPr="00755401" w:rsidRDefault="007C2660" w:rsidP="007C2660">
            <w:pPr>
              <w:rPr>
                <w:lang w:val="ro-RO"/>
              </w:rPr>
            </w:pPr>
            <w:r w:rsidRPr="00755401">
              <w:rPr>
                <w:lang w:val="ro-RO"/>
              </w:rPr>
              <w:t>Se acceptă. Textul a fost redactat.</w:t>
            </w:r>
          </w:p>
          <w:p w:rsidR="007C2660" w:rsidRPr="00755401" w:rsidRDefault="007C2660" w:rsidP="007C2660">
            <w:pPr>
              <w:rPr>
                <w:lang w:val="ro-RO"/>
              </w:rPr>
            </w:pPr>
          </w:p>
        </w:tc>
      </w:tr>
      <w:tr w:rsidR="00915FFF" w:rsidRPr="00264432" w:rsidTr="00457A08">
        <w:tc>
          <w:tcPr>
            <w:tcW w:w="14282" w:type="dxa"/>
            <w:gridSpan w:val="3"/>
          </w:tcPr>
          <w:p w:rsidR="00915FFF" w:rsidRPr="00755401" w:rsidRDefault="00915FFF" w:rsidP="00B75025">
            <w:pPr>
              <w:spacing w:before="120" w:after="120"/>
              <w:jc w:val="center"/>
              <w:rPr>
                <w:lang w:val="ro-RO"/>
              </w:rPr>
            </w:pPr>
            <w:r w:rsidRPr="00755401">
              <w:rPr>
                <w:b/>
                <w:lang w:val="ro-RO"/>
              </w:rPr>
              <w:lastRenderedPageBreak/>
              <w:t xml:space="preserve">S.A. TERMOELECTRICA a </w:t>
            </w:r>
            <w:r w:rsidR="00F101D5">
              <w:rPr>
                <w:b/>
                <w:lang w:val="ro-RO"/>
              </w:rPr>
              <w:t>prezentat avizul prin scrisorile</w:t>
            </w:r>
            <w:r w:rsidRPr="00755401">
              <w:rPr>
                <w:b/>
                <w:lang w:val="ro-RO"/>
              </w:rPr>
              <w:t xml:space="preserve"> nr.79/4317 din 10.08</w:t>
            </w:r>
            <w:r w:rsidRPr="00833B79">
              <w:rPr>
                <w:b/>
                <w:lang w:val="ro-RO"/>
              </w:rPr>
              <w:t>.2016</w:t>
            </w:r>
            <w:r w:rsidR="00F101D5" w:rsidRPr="00833B79">
              <w:rPr>
                <w:b/>
                <w:lang w:val="ro-RO"/>
              </w:rPr>
              <w:t xml:space="preserve"> și nr.79/4603 din 25.08.2016</w:t>
            </w:r>
          </w:p>
        </w:tc>
      </w:tr>
      <w:tr w:rsidR="00915FFF" w:rsidRPr="00264432" w:rsidTr="002B3021">
        <w:tc>
          <w:tcPr>
            <w:tcW w:w="840" w:type="dxa"/>
          </w:tcPr>
          <w:p w:rsidR="00915FFF" w:rsidRPr="00755401" w:rsidRDefault="00915FFF" w:rsidP="00457A08">
            <w:pPr>
              <w:jc w:val="center"/>
              <w:rPr>
                <w:lang w:val="ro-RO"/>
              </w:rPr>
            </w:pPr>
            <w:r w:rsidRPr="00755401">
              <w:rPr>
                <w:lang w:val="ro-RO"/>
              </w:rPr>
              <w:t>1.</w:t>
            </w:r>
          </w:p>
        </w:tc>
        <w:tc>
          <w:tcPr>
            <w:tcW w:w="9225" w:type="dxa"/>
          </w:tcPr>
          <w:p w:rsidR="00915FFF" w:rsidRPr="00755401" w:rsidRDefault="00915FFF" w:rsidP="00AB0FD6">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S.A. ”Termoelectrica” a examinat proiectul Hotărîrii Guvernului cu privire la implementarea Proiectului de îmbunătățire a eficienței sectorului de alimentare centralizată cu energie termică din municipiul Chișinău și avizează pozitiv proiectul dat.</w:t>
            </w:r>
          </w:p>
          <w:p w:rsidR="00915FFF" w:rsidRPr="00833B79" w:rsidRDefault="00915FFF" w:rsidP="00AB0FD6">
            <w:pPr>
              <w:pStyle w:val="FR2"/>
              <w:tabs>
                <w:tab w:val="left" w:pos="567"/>
                <w:tab w:val="left" w:pos="6379"/>
                <w:tab w:val="left" w:pos="9555"/>
              </w:tabs>
              <w:spacing w:before="0" w:line="240" w:lineRule="auto"/>
              <w:ind w:left="0" w:firstLine="612"/>
              <w:jc w:val="both"/>
              <w:rPr>
                <w:rFonts w:ascii="Times New Roman" w:hAnsi="Times New Roman"/>
                <w:szCs w:val="24"/>
              </w:rPr>
            </w:pPr>
            <w:r w:rsidRPr="00755401">
              <w:rPr>
                <w:rFonts w:ascii="Times New Roman" w:hAnsi="Times New Roman"/>
                <w:szCs w:val="24"/>
              </w:rPr>
              <w:t xml:space="preserve">Totodată, considerăm că în anexa proiectului hotărîrii de guvern, la pozițiile nr. 1, 14, 22, 23, 42 urmează a fi indicată adresa exactă a obiectivelor ce urmează a fi reconectate la sistemul centralizat de alimentare cu energie termică în vederea excluderii cărorva neclarități la </w:t>
            </w:r>
            <w:r w:rsidRPr="00833B79">
              <w:rPr>
                <w:rFonts w:ascii="Times New Roman" w:hAnsi="Times New Roman"/>
                <w:szCs w:val="24"/>
              </w:rPr>
              <w:t>momentul implementării proiectului dat.</w:t>
            </w:r>
          </w:p>
          <w:p w:rsidR="00F101D5" w:rsidRPr="00833B79" w:rsidRDefault="00F101D5" w:rsidP="00AB0FD6">
            <w:pPr>
              <w:pStyle w:val="FR2"/>
              <w:tabs>
                <w:tab w:val="left" w:pos="567"/>
                <w:tab w:val="left" w:pos="6379"/>
                <w:tab w:val="left" w:pos="9555"/>
              </w:tabs>
              <w:spacing w:before="0" w:line="240" w:lineRule="auto"/>
              <w:ind w:left="0" w:firstLine="612"/>
              <w:jc w:val="both"/>
              <w:rPr>
                <w:rFonts w:ascii="Times New Roman" w:hAnsi="Times New Roman"/>
                <w:szCs w:val="24"/>
              </w:rPr>
            </w:pPr>
            <w:r w:rsidRPr="00833B79">
              <w:rPr>
                <w:rFonts w:ascii="Times New Roman" w:hAnsi="Times New Roman"/>
                <w:szCs w:val="24"/>
              </w:rPr>
              <w:t>Suplimentar la scrisoarea cu Nr. de ieșire 79/4317 din 10.08.2016.</w:t>
            </w:r>
          </w:p>
          <w:p w:rsidR="002B3021" w:rsidRPr="00833B79" w:rsidRDefault="002B3021" w:rsidP="00AB0FD6">
            <w:pPr>
              <w:pStyle w:val="FR2"/>
              <w:tabs>
                <w:tab w:val="left" w:pos="567"/>
                <w:tab w:val="left" w:pos="6379"/>
                <w:tab w:val="left" w:pos="9555"/>
              </w:tabs>
              <w:spacing w:before="0" w:line="240" w:lineRule="auto"/>
              <w:ind w:left="0" w:firstLine="612"/>
              <w:jc w:val="both"/>
              <w:rPr>
                <w:rFonts w:ascii="Times New Roman" w:hAnsi="Times New Roman"/>
                <w:szCs w:val="24"/>
              </w:rPr>
            </w:pPr>
            <w:r w:rsidRPr="00833B79">
              <w:rPr>
                <w:rFonts w:ascii="Times New Roman" w:hAnsi="Times New Roman"/>
                <w:szCs w:val="24"/>
              </w:rPr>
              <w:t>Ținînd cont de implementarea compartimentului C1.3. ,,Reconectarea instituțiilor publice la SACET, inclusiv montarea PTI noi și instalarea rețelelor aferente", ,,Termoelectrica" S.A. solicit introducerea în proiectul Hotarârii Guvernului cu privire la implementarea Proiectului de îmbunătățire a eficienței sectorului de alimentare centralizată cu energie termică din municipiul Chișinău un punct suplimentar:</w:t>
            </w:r>
          </w:p>
          <w:p w:rsidR="002B3021" w:rsidRPr="00755401" w:rsidRDefault="002B3021" w:rsidP="00AB0FD6">
            <w:pPr>
              <w:pStyle w:val="FR2"/>
              <w:tabs>
                <w:tab w:val="left" w:pos="567"/>
                <w:tab w:val="left" w:pos="6379"/>
                <w:tab w:val="left" w:pos="9555"/>
              </w:tabs>
              <w:spacing w:before="0" w:line="240" w:lineRule="auto"/>
              <w:ind w:left="0" w:firstLine="612"/>
              <w:jc w:val="both"/>
              <w:rPr>
                <w:rFonts w:ascii="Times New Roman" w:hAnsi="Times New Roman"/>
                <w:szCs w:val="24"/>
              </w:rPr>
            </w:pPr>
            <w:r w:rsidRPr="00833B79">
              <w:rPr>
                <w:rFonts w:ascii="Times New Roman" w:hAnsi="Times New Roman"/>
                <w:szCs w:val="24"/>
              </w:rPr>
              <w:t xml:space="preserve">pct. </w:t>
            </w:r>
            <w:r w:rsidRPr="00833B79">
              <w:rPr>
                <w:rFonts w:ascii="Times New Roman" w:hAnsi="Times New Roman"/>
                <w:b/>
                <w:szCs w:val="24"/>
              </w:rPr>
              <w:t>,,Autoritățile și instituțiile publice căror le sunt atribuite obiectivele indicate în Anexă, vor asigura accesul la infrastructură (spațiu, energie electrică, alimentare cu apă, canalizare), pentru realizarea montării punctelor termice”.</w:t>
            </w:r>
          </w:p>
        </w:tc>
        <w:tc>
          <w:tcPr>
            <w:tcW w:w="4217" w:type="dxa"/>
          </w:tcPr>
          <w:p w:rsidR="007C2660" w:rsidRPr="00755401" w:rsidRDefault="007C2660" w:rsidP="002B3021">
            <w:pPr>
              <w:rPr>
                <w:lang w:val="ro-RO"/>
              </w:rPr>
            </w:pPr>
          </w:p>
          <w:p w:rsidR="007C2660" w:rsidRPr="00755401" w:rsidRDefault="007C2660" w:rsidP="002B3021">
            <w:pPr>
              <w:rPr>
                <w:lang w:val="ro-RO"/>
              </w:rPr>
            </w:pPr>
          </w:p>
          <w:p w:rsidR="007C2660" w:rsidRPr="00755401" w:rsidRDefault="007C2660" w:rsidP="002B3021">
            <w:pPr>
              <w:rPr>
                <w:lang w:val="ro-RO"/>
              </w:rPr>
            </w:pPr>
          </w:p>
          <w:p w:rsidR="007C2660" w:rsidRPr="00755401" w:rsidRDefault="007C2660" w:rsidP="002B3021">
            <w:pPr>
              <w:rPr>
                <w:lang w:val="ro-RO"/>
              </w:rPr>
            </w:pPr>
            <w:r w:rsidRPr="00755401">
              <w:rPr>
                <w:lang w:val="ro-RO"/>
              </w:rPr>
              <w:t>Se acceptă. Textul a fost redactat.</w:t>
            </w:r>
          </w:p>
          <w:p w:rsidR="002B3021" w:rsidRPr="00755401" w:rsidRDefault="002B3021" w:rsidP="002B3021">
            <w:pPr>
              <w:rPr>
                <w:lang w:val="ro-RO"/>
              </w:rPr>
            </w:pPr>
          </w:p>
          <w:p w:rsidR="002B3021" w:rsidRPr="00755401" w:rsidRDefault="002B3021" w:rsidP="002B3021">
            <w:pPr>
              <w:rPr>
                <w:lang w:val="ro-RO"/>
              </w:rPr>
            </w:pPr>
          </w:p>
          <w:p w:rsidR="002B3021" w:rsidRPr="00755401" w:rsidRDefault="002B3021" w:rsidP="002B3021">
            <w:pPr>
              <w:rPr>
                <w:lang w:val="ro-RO"/>
              </w:rPr>
            </w:pPr>
          </w:p>
          <w:p w:rsidR="002B3021" w:rsidRPr="00755401" w:rsidRDefault="002B3021" w:rsidP="002B3021">
            <w:pPr>
              <w:rPr>
                <w:lang w:val="ro-RO"/>
              </w:rPr>
            </w:pPr>
          </w:p>
          <w:p w:rsidR="002B3021" w:rsidRPr="00755401" w:rsidRDefault="002B3021" w:rsidP="002B3021">
            <w:pPr>
              <w:rPr>
                <w:lang w:val="ro-RO"/>
              </w:rPr>
            </w:pPr>
          </w:p>
          <w:p w:rsidR="002B3021" w:rsidRPr="00755401" w:rsidRDefault="002B3021" w:rsidP="002B3021">
            <w:pPr>
              <w:rPr>
                <w:lang w:val="ro-RO"/>
              </w:rPr>
            </w:pPr>
          </w:p>
          <w:p w:rsidR="002B3021" w:rsidRPr="00755401" w:rsidRDefault="002B3021" w:rsidP="002B3021">
            <w:pPr>
              <w:rPr>
                <w:lang w:val="ro-RO"/>
              </w:rPr>
            </w:pPr>
          </w:p>
          <w:p w:rsidR="002B3021" w:rsidRPr="00755401" w:rsidRDefault="002B3021" w:rsidP="002B3021">
            <w:pPr>
              <w:rPr>
                <w:lang w:val="ro-RO"/>
              </w:rPr>
            </w:pPr>
          </w:p>
          <w:p w:rsidR="00264432" w:rsidRDefault="00264432" w:rsidP="002B3021">
            <w:pPr>
              <w:rPr>
                <w:lang w:val="ro-RO"/>
              </w:rPr>
            </w:pPr>
          </w:p>
          <w:p w:rsidR="002B3021" w:rsidRPr="00755401" w:rsidRDefault="002B3021" w:rsidP="002B3021">
            <w:pPr>
              <w:rPr>
                <w:lang w:val="ro-RO"/>
              </w:rPr>
            </w:pPr>
            <w:bookmarkStart w:id="0" w:name="_GoBack"/>
            <w:bookmarkEnd w:id="0"/>
            <w:r w:rsidRPr="00755401">
              <w:rPr>
                <w:lang w:val="ro-RO"/>
              </w:rPr>
              <w:t>Se acceptă</w:t>
            </w:r>
            <w:r w:rsidR="00F101D5">
              <w:rPr>
                <w:lang w:val="ro-RO"/>
              </w:rPr>
              <w:t xml:space="preserve"> parțial</w:t>
            </w:r>
            <w:r w:rsidRPr="00755401">
              <w:rPr>
                <w:lang w:val="ro-RO"/>
              </w:rPr>
              <w:t>. Textul a fost redactat.</w:t>
            </w:r>
          </w:p>
          <w:p w:rsidR="002B3021" w:rsidRPr="00755401" w:rsidRDefault="002B3021" w:rsidP="002B3021">
            <w:pPr>
              <w:rPr>
                <w:lang w:val="ro-RO"/>
              </w:rPr>
            </w:pPr>
          </w:p>
          <w:p w:rsidR="00915FFF" w:rsidRPr="00755401" w:rsidRDefault="00915FFF" w:rsidP="002B3021">
            <w:pPr>
              <w:rPr>
                <w:lang w:val="ro-RO"/>
              </w:rPr>
            </w:pPr>
          </w:p>
        </w:tc>
      </w:tr>
    </w:tbl>
    <w:p w:rsidR="009B560E" w:rsidRPr="00755401" w:rsidRDefault="009B560E">
      <w:pPr>
        <w:rPr>
          <w:lang w:val="ro-RO"/>
        </w:rPr>
      </w:pPr>
    </w:p>
    <w:sectPr w:rsidR="009B560E" w:rsidRPr="00755401" w:rsidSect="004F2A9D">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2A966FB"/>
    <w:multiLevelType w:val="hybridMultilevel"/>
    <w:tmpl w:val="58B8F1F0"/>
    <w:lvl w:ilvl="0" w:tplc="9334D8DE">
      <w:start w:val="1"/>
      <w:numFmt w:val="bullet"/>
      <w:lvlText w:val="-"/>
      <w:lvlJc w:val="left"/>
      <w:pPr>
        <w:ind w:left="972" w:hanging="360"/>
      </w:pPr>
      <w:rPr>
        <w:rFonts w:ascii="Times New Roman" w:eastAsia="Calibri" w:hAnsi="Times New Roman" w:cs="Times New Roman"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0">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1">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18">
    <w:nsid w:val="59BB1F95"/>
    <w:multiLevelType w:val="multilevel"/>
    <w:tmpl w:val="9F9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D67026"/>
    <w:multiLevelType w:val="hybridMultilevel"/>
    <w:tmpl w:val="68BA31F4"/>
    <w:lvl w:ilvl="0" w:tplc="C96CBEF6">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69BE7B62"/>
    <w:multiLevelType w:val="multilevel"/>
    <w:tmpl w:val="7BC475FC"/>
    <w:lvl w:ilvl="0">
      <w:start w:val="1"/>
      <w:numFmt w:val="decimal"/>
      <w:lvlText w:val="%1."/>
      <w:lvlJc w:val="left"/>
      <w:pPr>
        <w:ind w:left="450" w:hanging="450"/>
      </w:pPr>
      <w:rPr>
        <w:rFonts w:hint="default"/>
      </w:rPr>
    </w:lvl>
    <w:lvl w:ilvl="1">
      <w:start w:val="2"/>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3">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23"/>
  </w:num>
  <w:num w:numId="12">
    <w:abstractNumId w:val="4"/>
  </w:num>
  <w:num w:numId="13">
    <w:abstractNumId w:val="6"/>
  </w:num>
  <w:num w:numId="14">
    <w:abstractNumId w:val="0"/>
  </w:num>
  <w:num w:numId="15">
    <w:abstractNumId w:val="20"/>
  </w:num>
  <w:num w:numId="16">
    <w:abstractNumId w:val="2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0"/>
  </w:num>
  <w:num w:numId="22">
    <w:abstractNumId w:val="5"/>
  </w:num>
  <w:num w:numId="23">
    <w:abstractNumId w:val="1"/>
  </w:num>
  <w:num w:numId="24">
    <w:abstractNumId w:val="18"/>
  </w:num>
  <w:num w:numId="25">
    <w:abstractNumId w:val="19"/>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39"/>
    <w:rsid w:val="000016FA"/>
    <w:rsid w:val="00012B7F"/>
    <w:rsid w:val="000141E1"/>
    <w:rsid w:val="00017B9A"/>
    <w:rsid w:val="00021378"/>
    <w:rsid w:val="00024C36"/>
    <w:rsid w:val="000453B1"/>
    <w:rsid w:val="00046C0E"/>
    <w:rsid w:val="000577F8"/>
    <w:rsid w:val="000665EC"/>
    <w:rsid w:val="00071F84"/>
    <w:rsid w:val="0007429E"/>
    <w:rsid w:val="00084139"/>
    <w:rsid w:val="00086288"/>
    <w:rsid w:val="000977F9"/>
    <w:rsid w:val="000B6EB1"/>
    <w:rsid w:val="000D2639"/>
    <w:rsid w:val="00101C33"/>
    <w:rsid w:val="00106419"/>
    <w:rsid w:val="00125E08"/>
    <w:rsid w:val="001269FD"/>
    <w:rsid w:val="00134C9B"/>
    <w:rsid w:val="00135851"/>
    <w:rsid w:val="00137FD2"/>
    <w:rsid w:val="00145E75"/>
    <w:rsid w:val="001540DA"/>
    <w:rsid w:val="00155C15"/>
    <w:rsid w:val="001A2B74"/>
    <w:rsid w:val="001C01CD"/>
    <w:rsid w:val="0020271F"/>
    <w:rsid w:val="00204DBA"/>
    <w:rsid w:val="0021061B"/>
    <w:rsid w:val="002275AE"/>
    <w:rsid w:val="00227F31"/>
    <w:rsid w:val="00235D36"/>
    <w:rsid w:val="00236E6F"/>
    <w:rsid w:val="002567DC"/>
    <w:rsid w:val="00257F11"/>
    <w:rsid w:val="00264432"/>
    <w:rsid w:val="00265143"/>
    <w:rsid w:val="00274F19"/>
    <w:rsid w:val="002A06EC"/>
    <w:rsid w:val="002B3021"/>
    <w:rsid w:val="002B48F3"/>
    <w:rsid w:val="002E7BBD"/>
    <w:rsid w:val="00306E0B"/>
    <w:rsid w:val="00311218"/>
    <w:rsid w:val="00314211"/>
    <w:rsid w:val="00315925"/>
    <w:rsid w:val="00322FB6"/>
    <w:rsid w:val="0034476A"/>
    <w:rsid w:val="003715BF"/>
    <w:rsid w:val="003B1152"/>
    <w:rsid w:val="003B4F5C"/>
    <w:rsid w:val="003D4BAA"/>
    <w:rsid w:val="003F4CA0"/>
    <w:rsid w:val="003F5B03"/>
    <w:rsid w:val="00402733"/>
    <w:rsid w:val="004059F2"/>
    <w:rsid w:val="0041272A"/>
    <w:rsid w:val="00442B61"/>
    <w:rsid w:val="00476141"/>
    <w:rsid w:val="00484B3D"/>
    <w:rsid w:val="004A1661"/>
    <w:rsid w:val="004A20A3"/>
    <w:rsid w:val="004A3974"/>
    <w:rsid w:val="004D202D"/>
    <w:rsid w:val="004E276E"/>
    <w:rsid w:val="004E4829"/>
    <w:rsid w:val="004F2A9D"/>
    <w:rsid w:val="005010A4"/>
    <w:rsid w:val="00511046"/>
    <w:rsid w:val="00514606"/>
    <w:rsid w:val="005179A9"/>
    <w:rsid w:val="005213AB"/>
    <w:rsid w:val="00532F6F"/>
    <w:rsid w:val="00535352"/>
    <w:rsid w:val="00544872"/>
    <w:rsid w:val="0054647B"/>
    <w:rsid w:val="0056062D"/>
    <w:rsid w:val="00565971"/>
    <w:rsid w:val="005C70EF"/>
    <w:rsid w:val="005D3331"/>
    <w:rsid w:val="005E12DD"/>
    <w:rsid w:val="005F4EA7"/>
    <w:rsid w:val="00613C80"/>
    <w:rsid w:val="006235A7"/>
    <w:rsid w:val="00623E11"/>
    <w:rsid w:val="00637631"/>
    <w:rsid w:val="00651BAD"/>
    <w:rsid w:val="006527E9"/>
    <w:rsid w:val="00653DEF"/>
    <w:rsid w:val="00662EEE"/>
    <w:rsid w:val="00665D64"/>
    <w:rsid w:val="006774C5"/>
    <w:rsid w:val="006823DF"/>
    <w:rsid w:val="00684C78"/>
    <w:rsid w:val="00687253"/>
    <w:rsid w:val="00687B8D"/>
    <w:rsid w:val="006C5229"/>
    <w:rsid w:val="006C6996"/>
    <w:rsid w:val="006D09E2"/>
    <w:rsid w:val="006E23BE"/>
    <w:rsid w:val="006E5663"/>
    <w:rsid w:val="007115EC"/>
    <w:rsid w:val="00712E79"/>
    <w:rsid w:val="00713A99"/>
    <w:rsid w:val="00716CFA"/>
    <w:rsid w:val="00716D2A"/>
    <w:rsid w:val="00722691"/>
    <w:rsid w:val="00724456"/>
    <w:rsid w:val="00727C9B"/>
    <w:rsid w:val="00732642"/>
    <w:rsid w:val="0073642B"/>
    <w:rsid w:val="007441C8"/>
    <w:rsid w:val="00755401"/>
    <w:rsid w:val="007616BB"/>
    <w:rsid w:val="00775ACE"/>
    <w:rsid w:val="007959BD"/>
    <w:rsid w:val="00797C59"/>
    <w:rsid w:val="007A2EF1"/>
    <w:rsid w:val="007B1C5D"/>
    <w:rsid w:val="007B4406"/>
    <w:rsid w:val="007C2660"/>
    <w:rsid w:val="007C736D"/>
    <w:rsid w:val="008000EC"/>
    <w:rsid w:val="00811EB6"/>
    <w:rsid w:val="008300CB"/>
    <w:rsid w:val="00833B79"/>
    <w:rsid w:val="00844E56"/>
    <w:rsid w:val="00850491"/>
    <w:rsid w:val="00852A36"/>
    <w:rsid w:val="00856BD4"/>
    <w:rsid w:val="0086197E"/>
    <w:rsid w:val="00862983"/>
    <w:rsid w:val="00865760"/>
    <w:rsid w:val="00870A3F"/>
    <w:rsid w:val="0087520A"/>
    <w:rsid w:val="008973EA"/>
    <w:rsid w:val="008B0B68"/>
    <w:rsid w:val="008B18A9"/>
    <w:rsid w:val="008B4F6B"/>
    <w:rsid w:val="008B7A75"/>
    <w:rsid w:val="008C25FD"/>
    <w:rsid w:val="008F4CC9"/>
    <w:rsid w:val="008F6D5C"/>
    <w:rsid w:val="00903273"/>
    <w:rsid w:val="00910479"/>
    <w:rsid w:val="00915FFF"/>
    <w:rsid w:val="00933E3C"/>
    <w:rsid w:val="00934B2C"/>
    <w:rsid w:val="009419F5"/>
    <w:rsid w:val="0097126C"/>
    <w:rsid w:val="0097386B"/>
    <w:rsid w:val="009742DE"/>
    <w:rsid w:val="0097711F"/>
    <w:rsid w:val="00981122"/>
    <w:rsid w:val="00982B73"/>
    <w:rsid w:val="009A539B"/>
    <w:rsid w:val="009B560E"/>
    <w:rsid w:val="009E5D39"/>
    <w:rsid w:val="009F025B"/>
    <w:rsid w:val="00A11AF6"/>
    <w:rsid w:val="00A15FE4"/>
    <w:rsid w:val="00A222AD"/>
    <w:rsid w:val="00A43819"/>
    <w:rsid w:val="00A6683D"/>
    <w:rsid w:val="00A75C52"/>
    <w:rsid w:val="00A77F80"/>
    <w:rsid w:val="00A81AC1"/>
    <w:rsid w:val="00A90CF9"/>
    <w:rsid w:val="00AB0FD6"/>
    <w:rsid w:val="00AB21D9"/>
    <w:rsid w:val="00AC369D"/>
    <w:rsid w:val="00AF47A9"/>
    <w:rsid w:val="00AF5800"/>
    <w:rsid w:val="00B2402B"/>
    <w:rsid w:val="00B37587"/>
    <w:rsid w:val="00B4441C"/>
    <w:rsid w:val="00B4677A"/>
    <w:rsid w:val="00B4757F"/>
    <w:rsid w:val="00B53977"/>
    <w:rsid w:val="00B64AC7"/>
    <w:rsid w:val="00B6506A"/>
    <w:rsid w:val="00B75025"/>
    <w:rsid w:val="00B8739D"/>
    <w:rsid w:val="00BB1313"/>
    <w:rsid w:val="00BD4D18"/>
    <w:rsid w:val="00BD7D6D"/>
    <w:rsid w:val="00BE7FDD"/>
    <w:rsid w:val="00BF5C8A"/>
    <w:rsid w:val="00C03CCB"/>
    <w:rsid w:val="00C12359"/>
    <w:rsid w:val="00C200AA"/>
    <w:rsid w:val="00C21437"/>
    <w:rsid w:val="00C241DA"/>
    <w:rsid w:val="00C25BB4"/>
    <w:rsid w:val="00C33CDA"/>
    <w:rsid w:val="00C516AB"/>
    <w:rsid w:val="00C60815"/>
    <w:rsid w:val="00C61017"/>
    <w:rsid w:val="00C705E0"/>
    <w:rsid w:val="00C70C8A"/>
    <w:rsid w:val="00C76163"/>
    <w:rsid w:val="00C83C9F"/>
    <w:rsid w:val="00C97DD5"/>
    <w:rsid w:val="00CB20FD"/>
    <w:rsid w:val="00CC0827"/>
    <w:rsid w:val="00CD547B"/>
    <w:rsid w:val="00CD6A34"/>
    <w:rsid w:val="00CE6495"/>
    <w:rsid w:val="00CE64E8"/>
    <w:rsid w:val="00CF4050"/>
    <w:rsid w:val="00D0240C"/>
    <w:rsid w:val="00D02D1A"/>
    <w:rsid w:val="00D154C4"/>
    <w:rsid w:val="00D3015B"/>
    <w:rsid w:val="00D451BE"/>
    <w:rsid w:val="00D53936"/>
    <w:rsid w:val="00D6035F"/>
    <w:rsid w:val="00D66664"/>
    <w:rsid w:val="00D735F3"/>
    <w:rsid w:val="00D80EBE"/>
    <w:rsid w:val="00D815AC"/>
    <w:rsid w:val="00D873FE"/>
    <w:rsid w:val="00D94F81"/>
    <w:rsid w:val="00D95523"/>
    <w:rsid w:val="00DA7CA1"/>
    <w:rsid w:val="00DE2A46"/>
    <w:rsid w:val="00DE4175"/>
    <w:rsid w:val="00DF38BD"/>
    <w:rsid w:val="00E051DC"/>
    <w:rsid w:val="00E22899"/>
    <w:rsid w:val="00E357B2"/>
    <w:rsid w:val="00E35DE1"/>
    <w:rsid w:val="00E4239E"/>
    <w:rsid w:val="00E45F95"/>
    <w:rsid w:val="00E50037"/>
    <w:rsid w:val="00E53E11"/>
    <w:rsid w:val="00E6318E"/>
    <w:rsid w:val="00E65E7C"/>
    <w:rsid w:val="00E836EB"/>
    <w:rsid w:val="00E85E13"/>
    <w:rsid w:val="00E90657"/>
    <w:rsid w:val="00E92247"/>
    <w:rsid w:val="00E92708"/>
    <w:rsid w:val="00EE021D"/>
    <w:rsid w:val="00EE052F"/>
    <w:rsid w:val="00EF587C"/>
    <w:rsid w:val="00EF6366"/>
    <w:rsid w:val="00F101D5"/>
    <w:rsid w:val="00F2030D"/>
    <w:rsid w:val="00F27D95"/>
    <w:rsid w:val="00FA26F8"/>
    <w:rsid w:val="00FB7EC4"/>
    <w:rsid w:val="00FD6659"/>
    <w:rsid w:val="00FE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39"/>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a0"/>
    <w:uiPriority w:val="99"/>
    <w:rsid w:val="000D2639"/>
    <w:rPr>
      <w:rFonts w:cs="Times New Roman"/>
    </w:rPr>
  </w:style>
  <w:style w:type="character" w:styleId="a4">
    <w:name w:val="Strong"/>
    <w:basedOn w:val="a0"/>
    <w:uiPriority w:val="22"/>
    <w:qFormat/>
    <w:rsid w:val="000D2639"/>
    <w:rPr>
      <w:rFonts w:cs="Times New Roman"/>
      <w:b/>
      <w:bCs/>
    </w:rPr>
  </w:style>
  <w:style w:type="character" w:customStyle="1" w:styleId="hps">
    <w:name w:val="hps"/>
    <w:basedOn w:val="a0"/>
    <w:uiPriority w:val="99"/>
    <w:rsid w:val="000D2639"/>
    <w:rPr>
      <w:rFonts w:cs="Times New Roman"/>
    </w:rPr>
  </w:style>
  <w:style w:type="paragraph" w:styleId="a5">
    <w:name w:val="caption"/>
    <w:basedOn w:val="a"/>
    <w:uiPriority w:val="99"/>
    <w:qFormat/>
    <w:rsid w:val="000D2639"/>
    <w:pPr>
      <w:jc w:val="center"/>
    </w:pPr>
    <w:rPr>
      <w:b/>
      <w:sz w:val="28"/>
      <w:szCs w:val="20"/>
      <w:lang w:val="ro-RO"/>
    </w:rPr>
  </w:style>
  <w:style w:type="paragraph" w:styleId="a6">
    <w:name w:val="Body Text"/>
    <w:basedOn w:val="a"/>
    <w:link w:val="a7"/>
    <w:uiPriority w:val="99"/>
    <w:rsid w:val="000D2639"/>
    <w:rPr>
      <w:szCs w:val="20"/>
      <w:lang w:val="ro-RO"/>
    </w:rPr>
  </w:style>
  <w:style w:type="character" w:customStyle="1" w:styleId="a7">
    <w:name w:val="Основной текст Знак"/>
    <w:basedOn w:val="a0"/>
    <w:link w:val="a6"/>
    <w:uiPriority w:val="99"/>
    <w:locked/>
    <w:rsid w:val="000D2639"/>
    <w:rPr>
      <w:rFonts w:ascii="Times New Roman" w:hAnsi="Times New Roman" w:cs="Times New Roman"/>
      <w:sz w:val="20"/>
      <w:szCs w:val="20"/>
      <w:lang w:val="ro-RO" w:eastAsia="ru-RU"/>
    </w:rPr>
  </w:style>
  <w:style w:type="character" w:customStyle="1" w:styleId="longtext">
    <w:name w:val="long_text"/>
    <w:basedOn w:val="a0"/>
    <w:uiPriority w:val="99"/>
    <w:rsid w:val="000D2639"/>
    <w:rPr>
      <w:rFonts w:cs="Times New Roman"/>
    </w:rPr>
  </w:style>
  <w:style w:type="paragraph" w:styleId="a8">
    <w:name w:val="Body Text Indent"/>
    <w:basedOn w:val="a"/>
    <w:link w:val="a9"/>
    <w:uiPriority w:val="99"/>
    <w:rsid w:val="000D2639"/>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0D2639"/>
    <w:rPr>
      <w:rFonts w:ascii="Calibri" w:eastAsia="Times New Roman" w:hAnsi="Calibri" w:cs="Times New Roman"/>
    </w:rPr>
  </w:style>
  <w:style w:type="paragraph" w:styleId="aa">
    <w:name w:val="List Paragraph"/>
    <w:basedOn w:val="a"/>
    <w:uiPriority w:val="34"/>
    <w:qFormat/>
    <w:rsid w:val="000D2639"/>
    <w:pPr>
      <w:spacing w:after="200" w:line="276" w:lineRule="auto"/>
      <w:ind w:left="720"/>
      <w:contextualSpacing/>
    </w:pPr>
    <w:rPr>
      <w:rFonts w:eastAsia="Calibri"/>
      <w:lang w:val="ro-RO" w:eastAsia="en-US"/>
    </w:rPr>
  </w:style>
  <w:style w:type="paragraph" w:customStyle="1" w:styleId="1">
    <w:name w:val="Абзац списка1"/>
    <w:basedOn w:val="a"/>
    <w:uiPriority w:val="99"/>
    <w:rsid w:val="000D2639"/>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0D263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0D2639"/>
    <w:rPr>
      <w:rFonts w:ascii="Times New Roman" w:hAnsi="Times New Roman" w:cs="Times New Roman"/>
      <w:sz w:val="16"/>
      <w:szCs w:val="16"/>
      <w:lang w:eastAsia="ru-RU"/>
    </w:rPr>
  </w:style>
  <w:style w:type="paragraph" w:styleId="ab">
    <w:name w:val="No Spacing"/>
    <w:uiPriority w:val="99"/>
    <w:qFormat/>
    <w:rsid w:val="000D2639"/>
    <w:rPr>
      <w:lang w:val="ru-RU"/>
    </w:rPr>
  </w:style>
  <w:style w:type="paragraph" w:customStyle="1" w:styleId="Normal">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a0"/>
    <w:uiPriority w:val="99"/>
    <w:rsid w:val="000D2639"/>
    <w:rPr>
      <w:rFonts w:cs="Times New Roman"/>
    </w:rPr>
  </w:style>
  <w:style w:type="paragraph" w:customStyle="1" w:styleId="cn">
    <w:name w:val="cn"/>
    <w:basedOn w:val="a"/>
    <w:uiPriority w:val="99"/>
    <w:rsid w:val="000D2639"/>
    <w:pPr>
      <w:jc w:val="center"/>
    </w:pPr>
  </w:style>
  <w:style w:type="character" w:customStyle="1" w:styleId="docheader1">
    <w:name w:val="doc_header1"/>
    <w:basedOn w:val="a0"/>
    <w:uiPriority w:val="99"/>
    <w:rsid w:val="00862983"/>
    <w:rPr>
      <w:rFonts w:ascii="Times New Roman" w:hAnsi="Times New Roman" w:cs="Times New Roman"/>
      <w:b/>
      <w:bCs/>
      <w:color w:val="000000"/>
      <w:sz w:val="24"/>
      <w:szCs w:val="24"/>
    </w:rPr>
  </w:style>
  <w:style w:type="paragraph" w:styleId="ac">
    <w:name w:val="Balloon Text"/>
    <w:basedOn w:val="a"/>
    <w:link w:val="ad"/>
    <w:uiPriority w:val="99"/>
    <w:semiHidden/>
    <w:unhideWhenUsed/>
    <w:rsid w:val="0020271F"/>
    <w:rPr>
      <w:rFonts w:ascii="Tahoma" w:hAnsi="Tahoma" w:cs="Tahoma"/>
      <w:sz w:val="16"/>
      <w:szCs w:val="16"/>
    </w:rPr>
  </w:style>
  <w:style w:type="character" w:customStyle="1" w:styleId="ad">
    <w:name w:val="Текст выноски Знак"/>
    <w:basedOn w:val="a0"/>
    <w:link w:val="ac"/>
    <w:uiPriority w:val="99"/>
    <w:semiHidden/>
    <w:rsid w:val="0020271F"/>
    <w:rPr>
      <w:rFonts w:ascii="Tahoma" w:eastAsia="Times New Roman" w:hAnsi="Tahoma" w:cs="Tahoma"/>
      <w:sz w:val="16"/>
      <w:szCs w:val="16"/>
      <w:lang w:val="ru-RU" w:eastAsia="ru-RU"/>
    </w:rPr>
  </w:style>
  <w:style w:type="character" w:customStyle="1" w:styleId="ae">
    <w:name w:val="Основной текст_"/>
    <w:basedOn w:val="a0"/>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e"/>
    <w:rsid w:val="000665EC"/>
    <w:rPr>
      <w:rFonts w:ascii="Times New Roman" w:eastAsia="Times New Roman" w:hAnsi="Times New Roman"/>
      <w:b/>
      <w:bCs/>
      <w:spacing w:val="10"/>
      <w:sz w:val="21"/>
      <w:szCs w:val="21"/>
      <w:shd w:val="clear" w:color="auto" w:fill="FFFFFF"/>
    </w:rPr>
  </w:style>
  <w:style w:type="character" w:customStyle="1" w:styleId="af">
    <w:name w:val="Основной текст + Полужирный"/>
    <w:basedOn w:val="ae"/>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e"/>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e"/>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a"/>
    <w:link w:val="ae"/>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a0"/>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f0">
    <w:name w:val="Основной текст + Курсив"/>
    <w:basedOn w:val="ae"/>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a"/>
    <w:link w:val="6"/>
    <w:rsid w:val="00012B7F"/>
    <w:pPr>
      <w:shd w:val="clear" w:color="auto" w:fill="FFFFFF"/>
      <w:spacing w:line="350" w:lineRule="exact"/>
      <w:jc w:val="both"/>
    </w:pPr>
    <w:rPr>
      <w:sz w:val="27"/>
      <w:szCs w:val="27"/>
      <w:lang w:val="en-US" w:eastAsia="en-US"/>
    </w:rPr>
  </w:style>
  <w:style w:type="paragraph" w:customStyle="1" w:styleId="tt">
    <w:name w:val="tt"/>
    <w:basedOn w:val="a"/>
    <w:rsid w:val="00E92247"/>
    <w:pPr>
      <w:jc w:val="center"/>
    </w:pPr>
    <w:rPr>
      <w:b/>
      <w:bCs/>
      <w:lang w:val="en-US" w:eastAsia="en-US"/>
    </w:rPr>
  </w:style>
  <w:style w:type="paragraph" w:customStyle="1" w:styleId="af1">
    <w:name w:val="Знак Знак Знак Знак Знак"/>
    <w:basedOn w:val="a"/>
    <w:next w:val="a"/>
    <w:rsid w:val="00E92247"/>
    <w:pPr>
      <w:spacing w:after="160" w:line="240" w:lineRule="exact"/>
    </w:pPr>
    <w:rPr>
      <w:rFonts w:ascii="Tahoma" w:hAnsi="Tahoma" w:cs="Tahoma"/>
      <w:lang w:val="en-US" w:eastAsia="en-US"/>
    </w:rPr>
  </w:style>
  <w:style w:type="paragraph" w:customStyle="1" w:styleId="FR2">
    <w:name w:val="FR2"/>
    <w:rsid w:val="00E92247"/>
    <w:pPr>
      <w:widowControl w:val="0"/>
      <w:snapToGrid w:val="0"/>
      <w:spacing w:before="100" w:line="360" w:lineRule="auto"/>
      <w:ind w:left="120"/>
    </w:pPr>
    <w:rPr>
      <w:rFonts w:ascii="Arial" w:eastAsia="Times New Roman" w:hAnsi="Arial"/>
      <w:sz w:val="24"/>
      <w:szCs w:val="20"/>
      <w:lang w:val="ro-RO" w:eastAsia="ru-RU"/>
    </w:rPr>
  </w:style>
  <w:style w:type="character" w:styleId="af2">
    <w:name w:val="annotation reference"/>
    <w:basedOn w:val="a0"/>
    <w:uiPriority w:val="99"/>
    <w:semiHidden/>
    <w:unhideWhenUsed/>
    <w:rsid w:val="008B4F6B"/>
    <w:rPr>
      <w:sz w:val="16"/>
      <w:szCs w:val="16"/>
    </w:rPr>
  </w:style>
  <w:style w:type="paragraph" w:styleId="af3">
    <w:name w:val="annotation text"/>
    <w:basedOn w:val="a"/>
    <w:link w:val="af4"/>
    <w:uiPriority w:val="99"/>
    <w:semiHidden/>
    <w:unhideWhenUsed/>
    <w:rsid w:val="008B4F6B"/>
    <w:rPr>
      <w:sz w:val="20"/>
      <w:szCs w:val="20"/>
    </w:rPr>
  </w:style>
  <w:style w:type="character" w:customStyle="1" w:styleId="af4">
    <w:name w:val="Текст примечания Знак"/>
    <w:basedOn w:val="a0"/>
    <w:link w:val="af3"/>
    <w:uiPriority w:val="99"/>
    <w:semiHidden/>
    <w:rsid w:val="008B4F6B"/>
    <w:rPr>
      <w:rFonts w:ascii="Times New Roman" w:eastAsia="Times New Roman" w:hAnsi="Times New Roman"/>
      <w:sz w:val="20"/>
      <w:szCs w:val="20"/>
      <w:lang w:val="ru-RU" w:eastAsia="ru-RU"/>
    </w:rPr>
  </w:style>
  <w:style w:type="paragraph" w:styleId="af5">
    <w:name w:val="annotation subject"/>
    <w:basedOn w:val="af3"/>
    <w:next w:val="af3"/>
    <w:link w:val="af6"/>
    <w:uiPriority w:val="99"/>
    <w:semiHidden/>
    <w:unhideWhenUsed/>
    <w:rsid w:val="008B4F6B"/>
    <w:rPr>
      <w:b/>
      <w:bCs/>
    </w:rPr>
  </w:style>
  <w:style w:type="character" w:customStyle="1" w:styleId="af6">
    <w:name w:val="Тема примечания Знак"/>
    <w:basedOn w:val="af4"/>
    <w:link w:val="af5"/>
    <w:uiPriority w:val="99"/>
    <w:semiHidden/>
    <w:rsid w:val="008B4F6B"/>
    <w:rPr>
      <w:rFonts w:ascii="Times New Roman" w:eastAsia="Times New Roman" w:hAnsi="Times New Roman"/>
      <w:b/>
      <w:bCs/>
      <w:sz w:val="20"/>
      <w:szCs w:val="20"/>
      <w:lang w:val="ru-RU" w:eastAsia="ru-RU"/>
    </w:rPr>
  </w:style>
  <w:style w:type="character" w:styleId="af7">
    <w:name w:val="Hyperlink"/>
    <w:basedOn w:val="a0"/>
    <w:uiPriority w:val="99"/>
    <w:unhideWhenUsed/>
    <w:rsid w:val="00B4441C"/>
    <w:rPr>
      <w:color w:val="0000FF" w:themeColor="hyperlink"/>
      <w:u w:val="single"/>
    </w:rPr>
  </w:style>
  <w:style w:type="character" w:styleId="af8">
    <w:name w:val="FollowedHyperlink"/>
    <w:basedOn w:val="a0"/>
    <w:uiPriority w:val="99"/>
    <w:semiHidden/>
    <w:unhideWhenUsed/>
    <w:rsid w:val="00B444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39"/>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a0"/>
    <w:uiPriority w:val="99"/>
    <w:rsid w:val="000D2639"/>
    <w:rPr>
      <w:rFonts w:cs="Times New Roman"/>
    </w:rPr>
  </w:style>
  <w:style w:type="character" w:styleId="a4">
    <w:name w:val="Strong"/>
    <w:basedOn w:val="a0"/>
    <w:uiPriority w:val="22"/>
    <w:qFormat/>
    <w:rsid w:val="000D2639"/>
    <w:rPr>
      <w:rFonts w:cs="Times New Roman"/>
      <w:b/>
      <w:bCs/>
    </w:rPr>
  </w:style>
  <w:style w:type="character" w:customStyle="1" w:styleId="hps">
    <w:name w:val="hps"/>
    <w:basedOn w:val="a0"/>
    <w:uiPriority w:val="99"/>
    <w:rsid w:val="000D2639"/>
    <w:rPr>
      <w:rFonts w:cs="Times New Roman"/>
    </w:rPr>
  </w:style>
  <w:style w:type="paragraph" w:styleId="a5">
    <w:name w:val="caption"/>
    <w:basedOn w:val="a"/>
    <w:uiPriority w:val="99"/>
    <w:qFormat/>
    <w:rsid w:val="000D2639"/>
    <w:pPr>
      <w:jc w:val="center"/>
    </w:pPr>
    <w:rPr>
      <w:b/>
      <w:sz w:val="28"/>
      <w:szCs w:val="20"/>
      <w:lang w:val="ro-RO"/>
    </w:rPr>
  </w:style>
  <w:style w:type="paragraph" w:styleId="a6">
    <w:name w:val="Body Text"/>
    <w:basedOn w:val="a"/>
    <w:link w:val="a7"/>
    <w:uiPriority w:val="99"/>
    <w:rsid w:val="000D2639"/>
    <w:rPr>
      <w:szCs w:val="20"/>
      <w:lang w:val="ro-RO"/>
    </w:rPr>
  </w:style>
  <w:style w:type="character" w:customStyle="1" w:styleId="a7">
    <w:name w:val="Основной текст Знак"/>
    <w:basedOn w:val="a0"/>
    <w:link w:val="a6"/>
    <w:uiPriority w:val="99"/>
    <w:locked/>
    <w:rsid w:val="000D2639"/>
    <w:rPr>
      <w:rFonts w:ascii="Times New Roman" w:hAnsi="Times New Roman" w:cs="Times New Roman"/>
      <w:sz w:val="20"/>
      <w:szCs w:val="20"/>
      <w:lang w:val="ro-RO" w:eastAsia="ru-RU"/>
    </w:rPr>
  </w:style>
  <w:style w:type="character" w:customStyle="1" w:styleId="longtext">
    <w:name w:val="long_text"/>
    <w:basedOn w:val="a0"/>
    <w:uiPriority w:val="99"/>
    <w:rsid w:val="000D2639"/>
    <w:rPr>
      <w:rFonts w:cs="Times New Roman"/>
    </w:rPr>
  </w:style>
  <w:style w:type="paragraph" w:styleId="a8">
    <w:name w:val="Body Text Indent"/>
    <w:basedOn w:val="a"/>
    <w:link w:val="a9"/>
    <w:uiPriority w:val="99"/>
    <w:rsid w:val="000D2639"/>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0D2639"/>
    <w:rPr>
      <w:rFonts w:ascii="Calibri" w:eastAsia="Times New Roman" w:hAnsi="Calibri" w:cs="Times New Roman"/>
    </w:rPr>
  </w:style>
  <w:style w:type="paragraph" w:styleId="aa">
    <w:name w:val="List Paragraph"/>
    <w:basedOn w:val="a"/>
    <w:uiPriority w:val="34"/>
    <w:qFormat/>
    <w:rsid w:val="000D2639"/>
    <w:pPr>
      <w:spacing w:after="200" w:line="276" w:lineRule="auto"/>
      <w:ind w:left="720"/>
      <w:contextualSpacing/>
    </w:pPr>
    <w:rPr>
      <w:rFonts w:eastAsia="Calibri"/>
      <w:lang w:val="ro-RO" w:eastAsia="en-US"/>
    </w:rPr>
  </w:style>
  <w:style w:type="paragraph" w:customStyle="1" w:styleId="1">
    <w:name w:val="Абзац списка1"/>
    <w:basedOn w:val="a"/>
    <w:uiPriority w:val="99"/>
    <w:rsid w:val="000D2639"/>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0D263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0D2639"/>
    <w:rPr>
      <w:rFonts w:ascii="Times New Roman" w:hAnsi="Times New Roman" w:cs="Times New Roman"/>
      <w:sz w:val="16"/>
      <w:szCs w:val="16"/>
      <w:lang w:eastAsia="ru-RU"/>
    </w:rPr>
  </w:style>
  <w:style w:type="paragraph" w:styleId="ab">
    <w:name w:val="No Spacing"/>
    <w:uiPriority w:val="99"/>
    <w:qFormat/>
    <w:rsid w:val="000D2639"/>
    <w:rPr>
      <w:lang w:val="ru-RU"/>
    </w:rPr>
  </w:style>
  <w:style w:type="paragraph" w:customStyle="1" w:styleId="Normal">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a0"/>
    <w:uiPriority w:val="99"/>
    <w:rsid w:val="000D2639"/>
    <w:rPr>
      <w:rFonts w:cs="Times New Roman"/>
    </w:rPr>
  </w:style>
  <w:style w:type="paragraph" w:customStyle="1" w:styleId="cn">
    <w:name w:val="cn"/>
    <w:basedOn w:val="a"/>
    <w:uiPriority w:val="99"/>
    <w:rsid w:val="000D2639"/>
    <w:pPr>
      <w:jc w:val="center"/>
    </w:pPr>
  </w:style>
  <w:style w:type="character" w:customStyle="1" w:styleId="docheader1">
    <w:name w:val="doc_header1"/>
    <w:basedOn w:val="a0"/>
    <w:uiPriority w:val="99"/>
    <w:rsid w:val="00862983"/>
    <w:rPr>
      <w:rFonts w:ascii="Times New Roman" w:hAnsi="Times New Roman" w:cs="Times New Roman"/>
      <w:b/>
      <w:bCs/>
      <w:color w:val="000000"/>
      <w:sz w:val="24"/>
      <w:szCs w:val="24"/>
    </w:rPr>
  </w:style>
  <w:style w:type="paragraph" w:styleId="ac">
    <w:name w:val="Balloon Text"/>
    <w:basedOn w:val="a"/>
    <w:link w:val="ad"/>
    <w:uiPriority w:val="99"/>
    <w:semiHidden/>
    <w:unhideWhenUsed/>
    <w:rsid w:val="0020271F"/>
    <w:rPr>
      <w:rFonts w:ascii="Tahoma" w:hAnsi="Tahoma" w:cs="Tahoma"/>
      <w:sz w:val="16"/>
      <w:szCs w:val="16"/>
    </w:rPr>
  </w:style>
  <w:style w:type="character" w:customStyle="1" w:styleId="ad">
    <w:name w:val="Текст выноски Знак"/>
    <w:basedOn w:val="a0"/>
    <w:link w:val="ac"/>
    <w:uiPriority w:val="99"/>
    <w:semiHidden/>
    <w:rsid w:val="0020271F"/>
    <w:rPr>
      <w:rFonts w:ascii="Tahoma" w:eastAsia="Times New Roman" w:hAnsi="Tahoma" w:cs="Tahoma"/>
      <w:sz w:val="16"/>
      <w:szCs w:val="16"/>
      <w:lang w:val="ru-RU" w:eastAsia="ru-RU"/>
    </w:rPr>
  </w:style>
  <w:style w:type="character" w:customStyle="1" w:styleId="ae">
    <w:name w:val="Основной текст_"/>
    <w:basedOn w:val="a0"/>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e"/>
    <w:rsid w:val="000665EC"/>
    <w:rPr>
      <w:rFonts w:ascii="Times New Roman" w:eastAsia="Times New Roman" w:hAnsi="Times New Roman"/>
      <w:b/>
      <w:bCs/>
      <w:spacing w:val="10"/>
      <w:sz w:val="21"/>
      <w:szCs w:val="21"/>
      <w:shd w:val="clear" w:color="auto" w:fill="FFFFFF"/>
    </w:rPr>
  </w:style>
  <w:style w:type="character" w:customStyle="1" w:styleId="af">
    <w:name w:val="Основной текст + Полужирный"/>
    <w:basedOn w:val="ae"/>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e"/>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e"/>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a"/>
    <w:link w:val="ae"/>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a0"/>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f0">
    <w:name w:val="Основной текст + Курсив"/>
    <w:basedOn w:val="ae"/>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a"/>
    <w:link w:val="6"/>
    <w:rsid w:val="00012B7F"/>
    <w:pPr>
      <w:shd w:val="clear" w:color="auto" w:fill="FFFFFF"/>
      <w:spacing w:line="350" w:lineRule="exact"/>
      <w:jc w:val="both"/>
    </w:pPr>
    <w:rPr>
      <w:sz w:val="27"/>
      <w:szCs w:val="27"/>
      <w:lang w:val="en-US" w:eastAsia="en-US"/>
    </w:rPr>
  </w:style>
  <w:style w:type="paragraph" w:customStyle="1" w:styleId="tt">
    <w:name w:val="tt"/>
    <w:basedOn w:val="a"/>
    <w:rsid w:val="00E92247"/>
    <w:pPr>
      <w:jc w:val="center"/>
    </w:pPr>
    <w:rPr>
      <w:b/>
      <w:bCs/>
      <w:lang w:val="en-US" w:eastAsia="en-US"/>
    </w:rPr>
  </w:style>
  <w:style w:type="paragraph" w:customStyle="1" w:styleId="af1">
    <w:name w:val="Знак Знак Знак Знак Знак"/>
    <w:basedOn w:val="a"/>
    <w:next w:val="a"/>
    <w:rsid w:val="00E92247"/>
    <w:pPr>
      <w:spacing w:after="160" w:line="240" w:lineRule="exact"/>
    </w:pPr>
    <w:rPr>
      <w:rFonts w:ascii="Tahoma" w:hAnsi="Tahoma" w:cs="Tahoma"/>
      <w:lang w:val="en-US" w:eastAsia="en-US"/>
    </w:rPr>
  </w:style>
  <w:style w:type="paragraph" w:customStyle="1" w:styleId="FR2">
    <w:name w:val="FR2"/>
    <w:rsid w:val="00E92247"/>
    <w:pPr>
      <w:widowControl w:val="0"/>
      <w:snapToGrid w:val="0"/>
      <w:spacing w:before="100" w:line="360" w:lineRule="auto"/>
      <w:ind w:left="120"/>
    </w:pPr>
    <w:rPr>
      <w:rFonts w:ascii="Arial" w:eastAsia="Times New Roman" w:hAnsi="Arial"/>
      <w:sz w:val="24"/>
      <w:szCs w:val="20"/>
      <w:lang w:val="ro-RO" w:eastAsia="ru-RU"/>
    </w:rPr>
  </w:style>
  <w:style w:type="character" w:styleId="af2">
    <w:name w:val="annotation reference"/>
    <w:basedOn w:val="a0"/>
    <w:uiPriority w:val="99"/>
    <w:semiHidden/>
    <w:unhideWhenUsed/>
    <w:rsid w:val="008B4F6B"/>
    <w:rPr>
      <w:sz w:val="16"/>
      <w:szCs w:val="16"/>
    </w:rPr>
  </w:style>
  <w:style w:type="paragraph" w:styleId="af3">
    <w:name w:val="annotation text"/>
    <w:basedOn w:val="a"/>
    <w:link w:val="af4"/>
    <w:uiPriority w:val="99"/>
    <w:semiHidden/>
    <w:unhideWhenUsed/>
    <w:rsid w:val="008B4F6B"/>
    <w:rPr>
      <w:sz w:val="20"/>
      <w:szCs w:val="20"/>
    </w:rPr>
  </w:style>
  <w:style w:type="character" w:customStyle="1" w:styleId="af4">
    <w:name w:val="Текст примечания Знак"/>
    <w:basedOn w:val="a0"/>
    <w:link w:val="af3"/>
    <w:uiPriority w:val="99"/>
    <w:semiHidden/>
    <w:rsid w:val="008B4F6B"/>
    <w:rPr>
      <w:rFonts w:ascii="Times New Roman" w:eastAsia="Times New Roman" w:hAnsi="Times New Roman"/>
      <w:sz w:val="20"/>
      <w:szCs w:val="20"/>
      <w:lang w:val="ru-RU" w:eastAsia="ru-RU"/>
    </w:rPr>
  </w:style>
  <w:style w:type="paragraph" w:styleId="af5">
    <w:name w:val="annotation subject"/>
    <w:basedOn w:val="af3"/>
    <w:next w:val="af3"/>
    <w:link w:val="af6"/>
    <w:uiPriority w:val="99"/>
    <w:semiHidden/>
    <w:unhideWhenUsed/>
    <w:rsid w:val="008B4F6B"/>
    <w:rPr>
      <w:b/>
      <w:bCs/>
    </w:rPr>
  </w:style>
  <w:style w:type="character" w:customStyle="1" w:styleId="af6">
    <w:name w:val="Тема примечания Знак"/>
    <w:basedOn w:val="af4"/>
    <w:link w:val="af5"/>
    <w:uiPriority w:val="99"/>
    <w:semiHidden/>
    <w:rsid w:val="008B4F6B"/>
    <w:rPr>
      <w:rFonts w:ascii="Times New Roman" w:eastAsia="Times New Roman" w:hAnsi="Times New Roman"/>
      <w:b/>
      <w:bCs/>
      <w:sz w:val="20"/>
      <w:szCs w:val="20"/>
      <w:lang w:val="ru-RU" w:eastAsia="ru-RU"/>
    </w:rPr>
  </w:style>
  <w:style w:type="character" w:styleId="af7">
    <w:name w:val="Hyperlink"/>
    <w:basedOn w:val="a0"/>
    <w:uiPriority w:val="99"/>
    <w:unhideWhenUsed/>
    <w:rsid w:val="00B4441C"/>
    <w:rPr>
      <w:color w:val="0000FF" w:themeColor="hyperlink"/>
      <w:u w:val="single"/>
    </w:rPr>
  </w:style>
  <w:style w:type="character" w:styleId="af8">
    <w:name w:val="FollowedHyperlink"/>
    <w:basedOn w:val="a0"/>
    <w:uiPriority w:val="99"/>
    <w:semiHidden/>
    <w:unhideWhenUsed/>
    <w:rsid w:val="00B444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260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513C2-F738-4C26-BADB-22E4B9CF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10</Pages>
  <Words>4504</Words>
  <Characters>25674</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Analiza avizelor la proiectul Hotărîri de Guvern cu privire la reorganizarea prin fuziune (contopire) a</vt:lpstr>
      <vt:lpstr>Analiza avizelor la proiectul Hotărîri de Guvern cu privire la reorganizarea prin fuziune (contopire) a</vt:lpstr>
    </vt:vector>
  </TitlesOfParts>
  <Company>SPecialiST RePack</Company>
  <LinksUpToDate>false</LinksUpToDate>
  <CharactersWithSpaces>30118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Hotărîri de Guvern cu privire la reorganizarea prin fuziune (contopire) a</dc:title>
  <dc:creator>PIU01</dc:creator>
  <cp:lastModifiedBy>Nojac</cp:lastModifiedBy>
  <cp:revision>110</cp:revision>
  <cp:lastPrinted>2016-09-12T06:21:00Z</cp:lastPrinted>
  <dcterms:created xsi:type="dcterms:W3CDTF">2016-07-21T10:20:00Z</dcterms:created>
  <dcterms:modified xsi:type="dcterms:W3CDTF">2016-09-12T11:54:00Z</dcterms:modified>
</cp:coreProperties>
</file>