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B54BB4" w:rsidRPr="00AB1BEF" w:rsidTr="003215DF">
        <w:trPr>
          <w:cantSplit/>
          <w:jc w:val="center"/>
        </w:trPr>
        <w:tc>
          <w:tcPr>
            <w:tcW w:w="4536" w:type="dxa"/>
          </w:tcPr>
          <w:p w:rsidR="00B54BB4" w:rsidRPr="00AB1BEF" w:rsidRDefault="00B54BB4" w:rsidP="003215DF">
            <w:pPr>
              <w:rPr>
                <w:b/>
                <w:caps/>
                <w:sz w:val="24"/>
                <w:szCs w:val="24"/>
                <w:lang w:val="en-US"/>
              </w:rPr>
            </w:pPr>
          </w:p>
          <w:p w:rsidR="00B54BB4" w:rsidRPr="00AB1BEF" w:rsidRDefault="00B54BB4" w:rsidP="003215DF">
            <w:pPr>
              <w:spacing w:line="360" w:lineRule="auto"/>
              <w:jc w:val="center"/>
              <w:rPr>
                <w:b/>
                <w:caps/>
                <w:sz w:val="24"/>
                <w:szCs w:val="24"/>
                <w:lang w:val="ro-RO"/>
              </w:rPr>
            </w:pPr>
            <w:r w:rsidRPr="00AB1BEF">
              <w:rPr>
                <w:b/>
                <w:caps/>
                <w:sz w:val="24"/>
                <w:szCs w:val="24"/>
                <w:lang w:val="ro-RO"/>
              </w:rPr>
              <w:t>ministerul economiei</w:t>
            </w:r>
          </w:p>
          <w:p w:rsidR="00B54BB4" w:rsidRPr="00AB1BEF" w:rsidRDefault="00B54BB4" w:rsidP="003215DF">
            <w:pPr>
              <w:jc w:val="center"/>
              <w:rPr>
                <w:sz w:val="24"/>
                <w:szCs w:val="24"/>
                <w:lang w:val="en-US"/>
              </w:rPr>
            </w:pPr>
            <w:r w:rsidRPr="00AB1BEF">
              <w:rPr>
                <w:b/>
                <w:caps/>
                <w:sz w:val="24"/>
                <w:szCs w:val="24"/>
                <w:lang w:val="ro-RO"/>
              </w:rPr>
              <w:t>al republicii moldova</w:t>
            </w:r>
          </w:p>
        </w:tc>
        <w:bookmarkStart w:id="0" w:name="_MON_1179150742"/>
        <w:bookmarkStart w:id="1" w:name="_MON_1179150608"/>
        <w:bookmarkStart w:id="2" w:name="_MON_1179150623"/>
        <w:bookmarkStart w:id="3" w:name="_MON_1179150638"/>
        <w:bookmarkEnd w:id="0"/>
        <w:bookmarkEnd w:id="1"/>
        <w:bookmarkEnd w:id="2"/>
        <w:bookmarkEnd w:id="3"/>
        <w:bookmarkStart w:id="4" w:name="_MON_1179150672"/>
        <w:bookmarkEnd w:id="4"/>
        <w:tc>
          <w:tcPr>
            <w:tcW w:w="1418" w:type="dxa"/>
            <w:vMerge w:val="restart"/>
          </w:tcPr>
          <w:p w:rsidR="00B54BB4" w:rsidRPr="00AB1BEF" w:rsidRDefault="00B54BB4" w:rsidP="003215DF">
            <w:pPr>
              <w:spacing w:line="360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B1BEF">
              <w:rPr>
                <w:sz w:val="24"/>
                <w:szCs w:val="24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57.6pt" o:ole="" fillcolor="window">
                  <v:imagedata r:id="rId4" o:title=""/>
                </v:shape>
                <o:OLEObject Type="Embed" ProgID="Word.Picture.8" ShapeID="_x0000_i1025" DrawAspect="Content" ObjectID="_1529906644" r:id="rId5"/>
              </w:object>
            </w:r>
          </w:p>
        </w:tc>
        <w:tc>
          <w:tcPr>
            <w:tcW w:w="4536" w:type="dxa"/>
          </w:tcPr>
          <w:p w:rsidR="00B54BB4" w:rsidRPr="00AB1BEF" w:rsidRDefault="00B54BB4" w:rsidP="003215DF">
            <w:pPr>
              <w:rPr>
                <w:b/>
                <w:caps/>
                <w:sz w:val="24"/>
                <w:szCs w:val="24"/>
                <w:lang w:val="ru-RU"/>
              </w:rPr>
            </w:pPr>
          </w:p>
          <w:p w:rsidR="00B54BB4" w:rsidRPr="00AB1BEF" w:rsidRDefault="00B54BB4" w:rsidP="003215DF">
            <w:pPr>
              <w:spacing w:line="360" w:lineRule="auto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AB1BEF">
              <w:rPr>
                <w:b/>
                <w:caps/>
                <w:sz w:val="24"/>
                <w:szCs w:val="24"/>
                <w:lang w:val="ru-RU"/>
              </w:rPr>
              <w:t>Министерство</w:t>
            </w:r>
            <w:r w:rsidRPr="00AB1BEF">
              <w:rPr>
                <w:b/>
                <w:caps/>
                <w:sz w:val="24"/>
                <w:szCs w:val="24"/>
                <w:lang w:val="ro-RO"/>
              </w:rPr>
              <w:t xml:space="preserve"> </w:t>
            </w:r>
            <w:r w:rsidRPr="00AB1BEF">
              <w:rPr>
                <w:b/>
                <w:caps/>
                <w:sz w:val="24"/>
                <w:szCs w:val="24"/>
                <w:lang w:val="ru-RU"/>
              </w:rPr>
              <w:t>экономики</w:t>
            </w:r>
          </w:p>
          <w:p w:rsidR="00B54BB4" w:rsidRPr="00AB1BEF" w:rsidRDefault="00B54BB4" w:rsidP="003215DF">
            <w:pPr>
              <w:jc w:val="center"/>
              <w:rPr>
                <w:sz w:val="24"/>
                <w:szCs w:val="24"/>
                <w:lang w:val="en-US"/>
              </w:rPr>
            </w:pPr>
            <w:r w:rsidRPr="00AB1BEF">
              <w:rPr>
                <w:b/>
                <w:caps/>
                <w:sz w:val="24"/>
                <w:szCs w:val="24"/>
                <w:lang w:val="ru-RU"/>
              </w:rPr>
              <w:t>Республики Молдова</w:t>
            </w:r>
          </w:p>
        </w:tc>
      </w:tr>
      <w:tr w:rsidR="00B54BB4" w:rsidRPr="00AB1BEF" w:rsidTr="003215DF">
        <w:trPr>
          <w:cantSplit/>
          <w:jc w:val="center"/>
        </w:trPr>
        <w:tc>
          <w:tcPr>
            <w:tcW w:w="4536" w:type="dxa"/>
          </w:tcPr>
          <w:p w:rsidR="00B54BB4" w:rsidRPr="00AB1BEF" w:rsidRDefault="00B54BB4" w:rsidP="003215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54BB4" w:rsidRPr="00AB1BEF" w:rsidRDefault="00B54BB4" w:rsidP="003215DF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54BB4" w:rsidRPr="00AB1BEF" w:rsidRDefault="00B54BB4" w:rsidP="003215DF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</w:tr>
    </w:tbl>
    <w:p w:rsidR="00B54BB4" w:rsidRPr="00AB1BEF" w:rsidRDefault="00B54BB4" w:rsidP="00B54BB4">
      <w:pPr>
        <w:ind w:left="-3686"/>
        <w:rPr>
          <w:spacing w:val="40"/>
          <w:sz w:val="24"/>
          <w:szCs w:val="24"/>
          <w:lang w:val="en-US"/>
        </w:rPr>
      </w:pPr>
      <w:r>
        <w:rPr>
          <w:noProof/>
          <w:spacing w:val="4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347C" wp14:editId="1B824DCB">
                <wp:simplePos x="0" y="0"/>
                <wp:positionH relativeFrom="column">
                  <wp:posOffset>-109987</wp:posOffset>
                </wp:positionH>
                <wp:positionV relativeFrom="paragraph">
                  <wp:posOffset>-7620</wp:posOffset>
                </wp:positionV>
                <wp:extent cx="6228080" cy="0"/>
                <wp:effectExtent l="0" t="19050" r="203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EA2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-.6pt" to="481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Xt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54BB4" w:rsidRPr="00AB1BEF" w:rsidRDefault="00B54BB4" w:rsidP="00B54BB4">
      <w:pPr>
        <w:pStyle w:val="Heading5"/>
        <w:rPr>
          <w:rFonts w:eastAsia="Batang"/>
          <w:spacing w:val="144"/>
          <w:sz w:val="24"/>
          <w:szCs w:val="24"/>
          <w:lang w:val="en-US"/>
        </w:rPr>
      </w:pPr>
      <w:r w:rsidRPr="00AB1BEF">
        <w:rPr>
          <w:rFonts w:eastAsia="Batang"/>
          <w:spacing w:val="144"/>
          <w:sz w:val="24"/>
          <w:szCs w:val="24"/>
        </w:rPr>
        <w:t>ordin</w:t>
      </w:r>
    </w:p>
    <w:p w:rsidR="00B54BB4" w:rsidRPr="00AB1BEF" w:rsidRDefault="00B54BB4" w:rsidP="00B54BB4">
      <w:pPr>
        <w:jc w:val="center"/>
        <w:rPr>
          <w:b/>
          <w:caps/>
          <w:spacing w:val="120"/>
          <w:sz w:val="24"/>
          <w:szCs w:val="24"/>
          <w:lang w:val="en-US"/>
        </w:rPr>
      </w:pPr>
      <w:r w:rsidRPr="00AB1BEF">
        <w:rPr>
          <w:b/>
          <w:caps/>
          <w:spacing w:val="120"/>
          <w:sz w:val="24"/>
          <w:szCs w:val="24"/>
          <w:lang w:val="ru-RU"/>
        </w:rPr>
        <w:t>Приказ</w:t>
      </w:r>
    </w:p>
    <w:p w:rsidR="00B54BB4" w:rsidRPr="00AB1BEF" w:rsidRDefault="00B54BB4" w:rsidP="00B54BB4">
      <w:pPr>
        <w:ind w:left="-3686"/>
        <w:jc w:val="center"/>
        <w:rPr>
          <w:sz w:val="24"/>
          <w:szCs w:val="24"/>
          <w:lang w:val="en-US"/>
        </w:rPr>
      </w:pPr>
    </w:p>
    <w:p w:rsidR="00B54BB4" w:rsidRPr="00AB1BEF" w:rsidRDefault="00B54BB4" w:rsidP="00B54BB4">
      <w:pPr>
        <w:pStyle w:val="Heading3"/>
        <w:tabs>
          <w:tab w:val="left" w:pos="7655"/>
        </w:tabs>
        <w:spacing w:line="360" w:lineRule="auto"/>
        <w:ind w:left="0"/>
        <w:rPr>
          <w:szCs w:val="24"/>
        </w:rPr>
      </w:pPr>
      <w:r w:rsidRPr="00AB1BEF">
        <w:rPr>
          <w:szCs w:val="24"/>
        </w:rPr>
        <w:t>Nr.</w:t>
      </w:r>
      <w:r>
        <w:rPr>
          <w:szCs w:val="24"/>
        </w:rPr>
        <w:t>__</w:t>
      </w:r>
      <w:r w:rsidRPr="00AB1BEF">
        <w:rPr>
          <w:szCs w:val="24"/>
        </w:rPr>
        <w:t xml:space="preserve"> din “</w:t>
      </w:r>
      <w:r>
        <w:rPr>
          <w:szCs w:val="24"/>
        </w:rPr>
        <w:t>__</w:t>
      </w:r>
      <w:r w:rsidRPr="00AB1BEF">
        <w:rPr>
          <w:szCs w:val="24"/>
        </w:rPr>
        <w:t xml:space="preserve">” </w:t>
      </w:r>
      <w:r>
        <w:rPr>
          <w:szCs w:val="24"/>
        </w:rPr>
        <w:t>_____.</w:t>
      </w:r>
      <w:r w:rsidRPr="00AB1BEF">
        <w:rPr>
          <w:szCs w:val="24"/>
        </w:rPr>
        <w:t>20</w:t>
      </w:r>
      <w:r>
        <w:rPr>
          <w:szCs w:val="24"/>
        </w:rPr>
        <w:t>16</w:t>
      </w:r>
    </w:p>
    <w:p w:rsidR="00B54BB4" w:rsidRPr="00612EA1" w:rsidRDefault="00B54BB4" w:rsidP="00B54BB4">
      <w:pPr>
        <w:jc w:val="center"/>
        <w:rPr>
          <w:sz w:val="24"/>
          <w:szCs w:val="24"/>
          <w:lang w:val="ro-MD"/>
        </w:rPr>
      </w:pPr>
      <w:r w:rsidRPr="00612EA1">
        <w:rPr>
          <w:sz w:val="24"/>
          <w:szCs w:val="24"/>
          <w:lang w:val="ro-MD"/>
        </w:rPr>
        <w:t xml:space="preserve">mun. </w:t>
      </w:r>
      <w:proofErr w:type="spellStart"/>
      <w:r w:rsidRPr="00612EA1">
        <w:rPr>
          <w:sz w:val="24"/>
          <w:szCs w:val="24"/>
          <w:lang w:val="ro-MD"/>
        </w:rPr>
        <w:t>Chişinău</w:t>
      </w:r>
      <w:proofErr w:type="spellEnd"/>
    </w:p>
    <w:p w:rsidR="00B54BB4" w:rsidRDefault="00B54BB4" w:rsidP="00B54BB4"/>
    <w:p w:rsidR="00B54BB4" w:rsidRDefault="00B54BB4" w:rsidP="00B54BB4"/>
    <w:p w:rsidR="00B54BB4" w:rsidRPr="00707D3A" w:rsidRDefault="00B54BB4" w:rsidP="00B54BB4">
      <w:pPr>
        <w:rPr>
          <w:i/>
          <w:sz w:val="22"/>
          <w:szCs w:val="22"/>
          <w:lang w:val="ro-RO"/>
        </w:rPr>
      </w:pPr>
      <w:r w:rsidRPr="00707D3A">
        <w:rPr>
          <w:i/>
          <w:sz w:val="22"/>
          <w:szCs w:val="22"/>
          <w:lang w:val="ro-RO"/>
        </w:rPr>
        <w:t xml:space="preserve">Cu privire la aprobarea Listei standardelor </w:t>
      </w:r>
      <w:r w:rsidR="001D2F78">
        <w:rPr>
          <w:i/>
          <w:sz w:val="22"/>
          <w:szCs w:val="22"/>
          <w:lang w:val="ro-RO"/>
        </w:rPr>
        <w:t>armonizate</w:t>
      </w:r>
      <w:r w:rsidRPr="00707D3A">
        <w:rPr>
          <w:i/>
          <w:sz w:val="22"/>
          <w:szCs w:val="22"/>
          <w:lang w:val="ro-RO"/>
        </w:rPr>
        <w:t xml:space="preserve"> la </w:t>
      </w:r>
    </w:p>
    <w:p w:rsidR="00B54BB4" w:rsidRDefault="00B54BB4" w:rsidP="00B54BB4">
      <w:pPr>
        <w:rPr>
          <w:i/>
          <w:sz w:val="22"/>
          <w:szCs w:val="22"/>
          <w:lang w:val="ro-RO"/>
        </w:rPr>
      </w:pPr>
      <w:r w:rsidRPr="00707D3A">
        <w:rPr>
          <w:i/>
          <w:sz w:val="22"/>
          <w:szCs w:val="22"/>
          <w:lang w:val="ro-RO"/>
        </w:rPr>
        <w:t xml:space="preserve">Reglementarea </w:t>
      </w:r>
      <w:r>
        <w:rPr>
          <w:i/>
          <w:sz w:val="22"/>
          <w:szCs w:val="22"/>
          <w:lang w:val="ro-RO"/>
        </w:rPr>
        <w:t>t</w:t>
      </w:r>
      <w:r w:rsidRPr="00707D3A">
        <w:rPr>
          <w:i/>
          <w:sz w:val="22"/>
          <w:szCs w:val="22"/>
          <w:lang w:val="ro-RO"/>
        </w:rPr>
        <w:t xml:space="preserve">ehnică </w:t>
      </w:r>
      <w:r>
        <w:rPr>
          <w:i/>
          <w:sz w:val="22"/>
          <w:szCs w:val="22"/>
          <w:lang w:val="ro-RO"/>
        </w:rPr>
        <w:t xml:space="preserve">„Compatibilitatea </w:t>
      </w:r>
    </w:p>
    <w:p w:rsidR="00B54BB4" w:rsidRPr="00707D3A" w:rsidRDefault="00B54BB4" w:rsidP="00B54BB4">
      <w:pPr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electromagnetică a echipamentelor”</w:t>
      </w:r>
    </w:p>
    <w:p w:rsidR="00732766" w:rsidRDefault="00732766">
      <w:pPr>
        <w:rPr>
          <w:lang w:val="ro-RO"/>
        </w:rPr>
      </w:pPr>
    </w:p>
    <w:p w:rsidR="00B54BB4" w:rsidRDefault="00F801A1" w:rsidP="00612EA1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pct. 43 din Reglementarea tehnică </w:t>
      </w:r>
      <w:r>
        <w:rPr>
          <w:sz w:val="28"/>
          <w:szCs w:val="28"/>
        </w:rPr>
        <w:t>“</w:t>
      </w:r>
      <w:r>
        <w:rPr>
          <w:sz w:val="28"/>
          <w:szCs w:val="28"/>
          <w:lang w:val="ro-RO"/>
        </w:rPr>
        <w:t>Compatibilitatea electromagnetică</w:t>
      </w:r>
      <w:r w:rsidR="00612EA1">
        <w:rPr>
          <w:sz w:val="28"/>
          <w:szCs w:val="28"/>
          <w:lang w:val="ro-RO"/>
        </w:rPr>
        <w:t xml:space="preserve"> a echipamentelor</w:t>
      </w:r>
      <w:r>
        <w:rPr>
          <w:sz w:val="28"/>
          <w:szCs w:val="28"/>
        </w:rPr>
        <w:t xml:space="preserve">”, </w:t>
      </w:r>
      <w:r w:rsidRPr="00612EA1">
        <w:rPr>
          <w:sz w:val="28"/>
          <w:szCs w:val="28"/>
          <w:lang w:val="ro-MD"/>
        </w:rPr>
        <w:t xml:space="preserve">aprobată </w:t>
      </w:r>
      <w:r w:rsidR="00612EA1" w:rsidRPr="00612EA1">
        <w:rPr>
          <w:sz w:val="28"/>
          <w:szCs w:val="28"/>
          <w:lang w:val="ro-MD"/>
        </w:rPr>
        <w:t>prin</w:t>
      </w:r>
      <w:r w:rsidR="00612EA1">
        <w:rPr>
          <w:sz w:val="28"/>
          <w:szCs w:val="28"/>
        </w:rPr>
        <w:t xml:space="preserve"> </w:t>
      </w:r>
      <w:proofErr w:type="spellStart"/>
      <w:r w:rsidR="00612EA1">
        <w:rPr>
          <w:sz w:val="28"/>
          <w:szCs w:val="28"/>
          <w:lang w:val="ro-RO"/>
        </w:rPr>
        <w:t>Hotărîrea</w:t>
      </w:r>
      <w:proofErr w:type="spellEnd"/>
      <w:r w:rsidR="00612EA1">
        <w:rPr>
          <w:sz w:val="28"/>
          <w:szCs w:val="28"/>
          <w:lang w:val="ro-RO"/>
        </w:rPr>
        <w:t xml:space="preserve"> Guvernului nr. 807 din 29.10.2015 (</w:t>
      </w:r>
      <w:r w:rsidR="00612EA1" w:rsidRPr="00612EA1">
        <w:rPr>
          <w:i/>
          <w:sz w:val="28"/>
          <w:szCs w:val="28"/>
          <w:lang w:val="ro-RO"/>
        </w:rPr>
        <w:t>Monitorul Oficial al Republicii Moldova, 2015, nr.306-310, art.901</w:t>
      </w:r>
      <w:r w:rsidR="00612EA1">
        <w:rPr>
          <w:sz w:val="28"/>
          <w:szCs w:val="28"/>
          <w:lang w:val="ro-RO"/>
        </w:rPr>
        <w:t xml:space="preserve">), </w:t>
      </w:r>
    </w:p>
    <w:p w:rsidR="00B921C2" w:rsidRDefault="00B921C2" w:rsidP="00612EA1">
      <w:pPr>
        <w:ind w:firstLine="709"/>
        <w:jc w:val="both"/>
        <w:rPr>
          <w:sz w:val="28"/>
          <w:szCs w:val="28"/>
          <w:lang w:val="ro-RO"/>
        </w:rPr>
      </w:pPr>
    </w:p>
    <w:p w:rsidR="00B921C2" w:rsidRPr="007C52A9" w:rsidRDefault="00B921C2" w:rsidP="00B921C2">
      <w:pPr>
        <w:ind w:firstLine="709"/>
        <w:jc w:val="center"/>
        <w:rPr>
          <w:b/>
          <w:sz w:val="28"/>
          <w:szCs w:val="28"/>
        </w:rPr>
      </w:pPr>
      <w:r w:rsidRPr="00B921C2">
        <w:rPr>
          <w:b/>
          <w:sz w:val="28"/>
          <w:szCs w:val="28"/>
          <w:lang w:val="ro-RO"/>
        </w:rPr>
        <w:t>ORDON</w:t>
      </w:r>
      <w:r w:rsidRPr="007C52A9">
        <w:rPr>
          <w:b/>
          <w:sz w:val="28"/>
          <w:szCs w:val="28"/>
        </w:rPr>
        <w:t>:</w:t>
      </w:r>
    </w:p>
    <w:p w:rsidR="00B921C2" w:rsidRPr="007C52A9" w:rsidRDefault="00B921C2" w:rsidP="00B921C2">
      <w:pPr>
        <w:ind w:firstLine="709"/>
        <w:jc w:val="center"/>
        <w:rPr>
          <w:sz w:val="28"/>
          <w:szCs w:val="28"/>
        </w:rPr>
      </w:pPr>
    </w:p>
    <w:p w:rsidR="00B921C2" w:rsidRDefault="00B921C2" w:rsidP="00B921C2">
      <w:pPr>
        <w:ind w:firstLine="709"/>
        <w:jc w:val="both"/>
        <w:rPr>
          <w:sz w:val="28"/>
          <w:szCs w:val="28"/>
          <w:lang w:val="ro-MD"/>
        </w:rPr>
      </w:pPr>
      <w:r w:rsidRPr="00E14E3F">
        <w:rPr>
          <w:sz w:val="28"/>
          <w:szCs w:val="28"/>
          <w:lang w:val="ro-MD"/>
        </w:rPr>
        <w:t>1.</w:t>
      </w:r>
      <w:r w:rsidR="00E14E3F" w:rsidRPr="00E14E3F">
        <w:rPr>
          <w:lang w:val="ro-MD"/>
        </w:rPr>
        <w:t xml:space="preserve"> </w:t>
      </w:r>
      <w:r w:rsidR="00E14E3F" w:rsidRPr="00E14E3F">
        <w:rPr>
          <w:sz w:val="28"/>
          <w:szCs w:val="28"/>
          <w:lang w:val="ro-MD"/>
        </w:rPr>
        <w:t xml:space="preserve">Se aprobă Lista standardelor </w:t>
      </w:r>
      <w:r w:rsidR="00E14E3F">
        <w:rPr>
          <w:sz w:val="28"/>
          <w:szCs w:val="28"/>
          <w:lang w:val="ro-RO"/>
        </w:rPr>
        <w:t>moldovene</w:t>
      </w:r>
      <w:r w:rsidR="00E14E3F" w:rsidRPr="002F61C4">
        <w:rPr>
          <w:sz w:val="28"/>
          <w:szCs w:val="28"/>
        </w:rPr>
        <w:t xml:space="preserve"> </w:t>
      </w:r>
      <w:r w:rsidR="00E14E3F" w:rsidRPr="00E14E3F">
        <w:rPr>
          <w:sz w:val="28"/>
          <w:szCs w:val="28"/>
          <w:lang w:val="ro-MD"/>
        </w:rPr>
        <w:t xml:space="preserve">în calitate de standarde </w:t>
      </w:r>
      <w:r w:rsidR="00E14E3F">
        <w:rPr>
          <w:sz w:val="28"/>
          <w:szCs w:val="28"/>
          <w:lang w:val="ro-MD"/>
        </w:rPr>
        <w:t xml:space="preserve">armonizate la </w:t>
      </w:r>
      <w:r w:rsidR="00E14E3F" w:rsidRPr="00E14E3F">
        <w:rPr>
          <w:sz w:val="28"/>
          <w:szCs w:val="28"/>
          <w:lang w:val="ro-MD"/>
        </w:rPr>
        <w:t>Reglementarea tehnică “Compatibilitatea electromagnetică a echipamentelor”</w:t>
      </w:r>
      <w:r w:rsidR="000B4E42">
        <w:rPr>
          <w:sz w:val="28"/>
          <w:szCs w:val="28"/>
          <w:lang w:val="ro-MD"/>
        </w:rPr>
        <w:t xml:space="preserve">, </w:t>
      </w:r>
      <w:r w:rsidR="000B4E42" w:rsidRPr="000B4E42">
        <w:rPr>
          <w:sz w:val="28"/>
          <w:szCs w:val="28"/>
          <w:lang w:val="ro-MD"/>
        </w:rPr>
        <w:t xml:space="preserve">aprobată prin </w:t>
      </w:r>
      <w:proofErr w:type="spellStart"/>
      <w:r w:rsidR="000B4E42" w:rsidRPr="000B4E42">
        <w:rPr>
          <w:sz w:val="28"/>
          <w:szCs w:val="28"/>
          <w:lang w:val="ro-MD"/>
        </w:rPr>
        <w:t>Hotărîrea</w:t>
      </w:r>
      <w:proofErr w:type="spellEnd"/>
      <w:r w:rsidR="000B4E42" w:rsidRPr="000B4E42">
        <w:rPr>
          <w:sz w:val="28"/>
          <w:szCs w:val="28"/>
          <w:lang w:val="ro-MD"/>
        </w:rPr>
        <w:t xml:space="preserve"> Guvernului nr.</w:t>
      </w:r>
      <w:r w:rsidR="000B4E42">
        <w:rPr>
          <w:sz w:val="28"/>
          <w:szCs w:val="28"/>
          <w:lang w:val="ro-MD"/>
        </w:rPr>
        <w:t xml:space="preserve"> </w:t>
      </w:r>
      <w:r w:rsidR="000B4E42" w:rsidRPr="000B4E42">
        <w:rPr>
          <w:sz w:val="28"/>
          <w:szCs w:val="28"/>
          <w:lang w:val="ro-MD"/>
        </w:rPr>
        <w:t>807 din 29.10.2015</w:t>
      </w:r>
      <w:r w:rsidR="000B4E42">
        <w:rPr>
          <w:sz w:val="28"/>
          <w:szCs w:val="28"/>
          <w:lang w:val="ro-MD"/>
        </w:rPr>
        <w:t xml:space="preserve"> </w:t>
      </w:r>
      <w:r w:rsidR="000B4E42" w:rsidRPr="000B4E42">
        <w:rPr>
          <w:sz w:val="28"/>
          <w:szCs w:val="28"/>
          <w:lang w:val="ro-MD"/>
        </w:rPr>
        <w:t>(Monitorul Oficial al Republicii Moldova, 2015, nr.306-310, art.901)</w:t>
      </w:r>
      <w:r w:rsidR="000B4E42">
        <w:rPr>
          <w:sz w:val="28"/>
          <w:szCs w:val="28"/>
          <w:lang w:val="ro-MD"/>
        </w:rPr>
        <w:t xml:space="preserve">, </w:t>
      </w:r>
      <w:r w:rsidR="000B4E42" w:rsidRPr="000B4E42">
        <w:rPr>
          <w:sz w:val="28"/>
          <w:szCs w:val="28"/>
          <w:lang w:val="ro-MD"/>
        </w:rPr>
        <w:t>aplicarea căreia asigură produselor, prezumția de conformitate cu cerințele esențiale prevăzute de Reglementarea tehnică nominalizată (</w:t>
      </w:r>
      <w:r w:rsidR="000B4E42" w:rsidRPr="000B4E42">
        <w:rPr>
          <w:i/>
          <w:sz w:val="28"/>
          <w:szCs w:val="28"/>
          <w:lang w:val="ro-MD"/>
        </w:rPr>
        <w:t>se anexează</w:t>
      </w:r>
      <w:r w:rsidR="000B4E42" w:rsidRPr="000B4E42">
        <w:rPr>
          <w:sz w:val="28"/>
          <w:szCs w:val="28"/>
          <w:lang w:val="ro-MD"/>
        </w:rPr>
        <w:t>)</w:t>
      </w:r>
      <w:r w:rsidR="000B4E42">
        <w:rPr>
          <w:sz w:val="28"/>
          <w:szCs w:val="28"/>
          <w:lang w:val="ro-MD"/>
        </w:rPr>
        <w:t>.</w:t>
      </w:r>
    </w:p>
    <w:p w:rsidR="000B4E42" w:rsidRDefault="000B4E42" w:rsidP="00B921C2">
      <w:pPr>
        <w:ind w:firstLine="70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2. </w:t>
      </w:r>
      <w:r w:rsidRPr="000B4E42">
        <w:rPr>
          <w:sz w:val="28"/>
          <w:szCs w:val="28"/>
          <w:lang w:val="ro-MD"/>
        </w:rPr>
        <w:t>Prezentul Ordin se publică în Monitoru</w:t>
      </w:r>
      <w:r>
        <w:rPr>
          <w:sz w:val="28"/>
          <w:szCs w:val="28"/>
          <w:lang w:val="ro-MD"/>
        </w:rPr>
        <w:t>l Oficial al Republicii Moldova și întră în vigoare la data de 13 noiembrie 2017.</w:t>
      </w:r>
    </w:p>
    <w:p w:rsidR="000B4E42" w:rsidRDefault="000B4E42" w:rsidP="00B921C2">
      <w:pPr>
        <w:ind w:firstLine="709"/>
        <w:jc w:val="both"/>
        <w:rPr>
          <w:sz w:val="28"/>
          <w:szCs w:val="28"/>
          <w:lang w:val="ro-MD"/>
        </w:rPr>
      </w:pPr>
    </w:p>
    <w:p w:rsidR="00A35FA5" w:rsidRPr="00A35FA5" w:rsidRDefault="00A35FA5" w:rsidP="00A35FA5">
      <w:pPr>
        <w:ind w:right="539" w:firstLine="709"/>
        <w:rPr>
          <w:b/>
          <w:sz w:val="24"/>
          <w:szCs w:val="24"/>
          <w:lang w:val="ro-RO"/>
        </w:rPr>
      </w:pPr>
      <w:r w:rsidRPr="00A35FA5">
        <w:rPr>
          <w:b/>
          <w:bCs/>
          <w:sz w:val="24"/>
          <w:szCs w:val="24"/>
          <w:lang w:val="pt-BR"/>
        </w:rPr>
        <w:t>VICEPRIM-MINISTRU</w:t>
      </w:r>
    </w:p>
    <w:p w:rsidR="00A35FA5" w:rsidRPr="00A35FA5" w:rsidRDefault="00A35FA5" w:rsidP="00A35FA5">
      <w:pPr>
        <w:tabs>
          <w:tab w:val="left" w:pos="10260"/>
        </w:tabs>
        <w:ind w:right="539" w:firstLine="709"/>
        <w:rPr>
          <w:b/>
          <w:bCs/>
          <w:sz w:val="24"/>
          <w:szCs w:val="24"/>
          <w:lang w:val="pt-BR"/>
        </w:rPr>
      </w:pPr>
      <w:r w:rsidRPr="00A35FA5">
        <w:rPr>
          <w:b/>
          <w:bCs/>
          <w:sz w:val="24"/>
          <w:szCs w:val="24"/>
          <w:lang w:val="pt-BR"/>
        </w:rPr>
        <w:t xml:space="preserve">MINISTRUL ECONOMIEI                  </w:t>
      </w:r>
      <w:r>
        <w:rPr>
          <w:b/>
          <w:bCs/>
          <w:sz w:val="24"/>
          <w:szCs w:val="24"/>
          <w:lang w:val="pt-BR"/>
        </w:rPr>
        <w:t xml:space="preserve">                       </w:t>
      </w:r>
      <w:r w:rsidRPr="00A35FA5">
        <w:rPr>
          <w:b/>
          <w:bCs/>
          <w:sz w:val="24"/>
          <w:szCs w:val="24"/>
          <w:lang w:val="pt-BR"/>
        </w:rPr>
        <w:t xml:space="preserve">       </w:t>
      </w:r>
      <w:r>
        <w:rPr>
          <w:b/>
          <w:bCs/>
          <w:sz w:val="24"/>
          <w:szCs w:val="24"/>
          <w:lang w:val="pt-BR"/>
        </w:rPr>
        <w:t>Octavian CALMÎC</w:t>
      </w:r>
    </w:p>
    <w:p w:rsidR="000B4E42" w:rsidRPr="00A35FA5" w:rsidRDefault="000B4E42" w:rsidP="00B921C2">
      <w:pPr>
        <w:ind w:firstLine="709"/>
        <w:jc w:val="both"/>
        <w:rPr>
          <w:sz w:val="28"/>
          <w:szCs w:val="28"/>
          <w:lang w:val="pt-BR"/>
        </w:rPr>
      </w:pPr>
    </w:p>
    <w:p w:rsidR="00A35FA5" w:rsidRPr="00A35FA5" w:rsidRDefault="00A35FA5" w:rsidP="00A35FA5">
      <w:pPr>
        <w:tabs>
          <w:tab w:val="left" w:pos="10260"/>
        </w:tabs>
        <w:ind w:right="539" w:firstLine="709"/>
        <w:rPr>
          <w:b/>
          <w:bCs/>
          <w:sz w:val="24"/>
          <w:szCs w:val="24"/>
          <w:lang w:val="en-US"/>
        </w:rPr>
      </w:pPr>
      <w:r w:rsidRPr="00A35FA5">
        <w:rPr>
          <w:b/>
          <w:bCs/>
          <w:sz w:val="24"/>
          <w:szCs w:val="24"/>
          <w:lang w:val="pt-BR"/>
        </w:rPr>
        <w:t>Contrasemnat</w:t>
      </w:r>
      <w:r w:rsidRPr="00A35FA5">
        <w:rPr>
          <w:b/>
          <w:bCs/>
          <w:sz w:val="24"/>
          <w:szCs w:val="24"/>
          <w:lang w:val="en-US"/>
        </w:rPr>
        <w:t>:__________________________</w:t>
      </w:r>
      <w:r>
        <w:rPr>
          <w:b/>
          <w:bCs/>
          <w:sz w:val="24"/>
          <w:szCs w:val="24"/>
          <w:lang w:val="en-US"/>
        </w:rPr>
        <w:t>____       __________________</w:t>
      </w:r>
    </w:p>
    <w:p w:rsidR="00A35FA5" w:rsidRPr="00A35FA5" w:rsidRDefault="00A35FA5" w:rsidP="00A35FA5">
      <w:pPr>
        <w:jc w:val="both"/>
        <w:rPr>
          <w:lang w:val="ro-RO"/>
        </w:rPr>
      </w:pPr>
      <w:r w:rsidRPr="00A35FA5">
        <w:rPr>
          <w:sz w:val="28"/>
          <w:szCs w:val="28"/>
          <w:lang w:val="en-US"/>
        </w:rPr>
        <w:tab/>
      </w:r>
      <w:r w:rsidRPr="00A35FA5">
        <w:rPr>
          <w:sz w:val="28"/>
          <w:szCs w:val="28"/>
          <w:lang w:val="en-US"/>
        </w:rPr>
        <w:tab/>
      </w:r>
      <w:r w:rsidRPr="00A35FA5">
        <w:rPr>
          <w:sz w:val="28"/>
          <w:szCs w:val="28"/>
          <w:lang w:val="ro-RO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35FA5">
        <w:rPr>
          <w:lang w:val="en-US"/>
        </w:rPr>
        <w:t>(</w:t>
      </w:r>
      <w:proofErr w:type="spellStart"/>
      <w:proofErr w:type="gramStart"/>
      <w:r w:rsidRPr="00A35FA5">
        <w:rPr>
          <w:lang w:val="ro-RO"/>
        </w:rPr>
        <w:t>viceminiştri</w:t>
      </w:r>
      <w:proofErr w:type="spellEnd"/>
      <w:proofErr w:type="gramEnd"/>
      <w:r w:rsidRPr="00A35FA5">
        <w:rPr>
          <w:lang w:val="en-US"/>
        </w:rPr>
        <w:t>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Pr="00A35FA5">
        <w:rPr>
          <w:lang w:val="ro-RO"/>
        </w:rPr>
        <w:t>(Secretar de Stat)</w:t>
      </w:r>
    </w:p>
    <w:p w:rsidR="00A35FA5" w:rsidRPr="00A35FA5" w:rsidRDefault="00A35FA5" w:rsidP="00A35FA5">
      <w:pPr>
        <w:ind w:left="1080" w:right="-1" w:hanging="1080"/>
        <w:jc w:val="both"/>
        <w:rPr>
          <w:bCs/>
          <w:sz w:val="24"/>
          <w:szCs w:val="24"/>
          <w:lang w:val="pt-BR"/>
        </w:rPr>
      </w:pPr>
    </w:p>
    <w:p w:rsidR="00A35FA5" w:rsidRPr="00A35FA5" w:rsidRDefault="00A35FA5" w:rsidP="00A35FA5">
      <w:pPr>
        <w:ind w:left="1080" w:right="-1" w:hanging="1080"/>
        <w:jc w:val="both"/>
        <w:rPr>
          <w:bCs/>
          <w:sz w:val="24"/>
          <w:szCs w:val="24"/>
          <w:lang w:val="pt-BR"/>
        </w:rPr>
      </w:pPr>
    </w:p>
    <w:p w:rsidR="00A35FA5" w:rsidRPr="00A35FA5" w:rsidRDefault="00A35FA5" w:rsidP="00A35FA5">
      <w:pPr>
        <w:ind w:left="1080" w:right="-1" w:hanging="371"/>
        <w:jc w:val="both"/>
        <w:rPr>
          <w:bCs/>
          <w:sz w:val="24"/>
          <w:szCs w:val="24"/>
          <w:lang w:val="ro-RO"/>
        </w:rPr>
      </w:pPr>
      <w:r w:rsidRPr="00A35FA5">
        <w:rPr>
          <w:bCs/>
          <w:sz w:val="24"/>
          <w:szCs w:val="24"/>
          <w:lang w:val="pt-BR"/>
        </w:rPr>
        <w:t xml:space="preserve">Vizat:    ______    </w:t>
      </w:r>
      <w:r w:rsidRPr="00A35FA5">
        <w:rPr>
          <w:bCs/>
          <w:sz w:val="24"/>
          <w:szCs w:val="24"/>
          <w:lang w:val="en-US"/>
        </w:rPr>
        <w:t>_________</w:t>
      </w:r>
      <w:r w:rsidRPr="00A35FA5">
        <w:rPr>
          <w:bCs/>
          <w:sz w:val="24"/>
          <w:szCs w:val="24"/>
          <w:lang w:val="pt-BR"/>
        </w:rPr>
        <w:t xml:space="preserve">       __________    ___________    </w:t>
      </w:r>
    </w:p>
    <w:p w:rsidR="00A35FA5" w:rsidRPr="00A35FA5" w:rsidRDefault="00A35FA5" w:rsidP="00A35FA5">
      <w:pPr>
        <w:ind w:left="1080" w:right="-1" w:hanging="229"/>
        <w:jc w:val="both"/>
        <w:rPr>
          <w:bCs/>
          <w:sz w:val="16"/>
          <w:szCs w:val="16"/>
          <w:lang w:val="ro-RO"/>
        </w:rPr>
      </w:pPr>
      <w:r w:rsidRPr="00A35FA5">
        <w:rPr>
          <w:bCs/>
          <w:sz w:val="16"/>
          <w:szCs w:val="16"/>
          <w:lang w:val="pt-BR"/>
        </w:rPr>
        <w:t xml:space="preserve">                   (Executor</w:t>
      </w:r>
      <w:r w:rsidRPr="00A35FA5">
        <w:rPr>
          <w:bCs/>
          <w:sz w:val="16"/>
          <w:szCs w:val="16"/>
          <w:lang w:val="ro-MD"/>
        </w:rPr>
        <w:t xml:space="preserve">)     </w:t>
      </w:r>
      <w:r w:rsidRPr="00A35FA5">
        <w:rPr>
          <w:bCs/>
          <w:sz w:val="16"/>
          <w:szCs w:val="16"/>
          <w:lang w:val="pt-BR"/>
        </w:rPr>
        <w:t xml:space="preserve"> (Direcţia generală           </w:t>
      </w:r>
      <w:r w:rsidRPr="00A35FA5">
        <w:rPr>
          <w:bCs/>
          <w:sz w:val="16"/>
          <w:szCs w:val="16"/>
          <w:lang w:val="ro-RO"/>
        </w:rPr>
        <w:t>(</w:t>
      </w:r>
      <w:proofErr w:type="spellStart"/>
      <w:r w:rsidRPr="00A35FA5">
        <w:rPr>
          <w:bCs/>
          <w:sz w:val="16"/>
          <w:szCs w:val="16"/>
          <w:lang w:val="ro-RO"/>
        </w:rPr>
        <w:t>Direcţia</w:t>
      </w:r>
      <w:proofErr w:type="spellEnd"/>
      <w:r w:rsidRPr="00A35FA5">
        <w:rPr>
          <w:bCs/>
          <w:sz w:val="16"/>
          <w:szCs w:val="16"/>
          <w:lang w:val="ro-RO"/>
        </w:rPr>
        <w:t xml:space="preserve"> juridică)          (</w:t>
      </w:r>
      <w:proofErr w:type="spellStart"/>
      <w:r w:rsidRPr="00A35FA5">
        <w:rPr>
          <w:bCs/>
          <w:sz w:val="16"/>
          <w:szCs w:val="16"/>
          <w:lang w:val="ro-RO"/>
        </w:rPr>
        <w:t>Direcţia</w:t>
      </w:r>
      <w:proofErr w:type="spellEnd"/>
      <w:r w:rsidRPr="00A35FA5">
        <w:rPr>
          <w:bCs/>
          <w:sz w:val="16"/>
          <w:szCs w:val="16"/>
          <w:lang w:val="ro-RO"/>
        </w:rPr>
        <w:t xml:space="preserve"> financiar-         </w:t>
      </w:r>
    </w:p>
    <w:p w:rsidR="00A35FA5" w:rsidRPr="00A35FA5" w:rsidRDefault="00A35FA5" w:rsidP="00A35FA5">
      <w:pPr>
        <w:tabs>
          <w:tab w:val="left" w:pos="9355"/>
        </w:tabs>
        <w:ind w:right="-1"/>
        <w:jc w:val="both"/>
        <w:rPr>
          <w:bCs/>
          <w:sz w:val="16"/>
          <w:szCs w:val="16"/>
          <w:lang w:val="ro-RO"/>
        </w:rPr>
      </w:pPr>
      <w:r w:rsidRPr="00A35FA5">
        <w:rPr>
          <w:bCs/>
          <w:sz w:val="16"/>
          <w:szCs w:val="16"/>
          <w:lang w:val="pt-BR"/>
        </w:rPr>
        <w:t xml:space="preserve">                                                            infrastructura calităţii                                                   administrativ</w:t>
      </w:r>
      <w:r w:rsidRPr="00A35FA5">
        <w:rPr>
          <w:bCs/>
          <w:sz w:val="16"/>
          <w:szCs w:val="16"/>
          <w:lang w:val="ro-RO"/>
        </w:rPr>
        <w:t>ă</w:t>
      </w:r>
      <w:r w:rsidRPr="00A35FA5">
        <w:rPr>
          <w:bCs/>
          <w:sz w:val="16"/>
          <w:szCs w:val="16"/>
          <w:lang w:val="pt-BR"/>
        </w:rPr>
        <w:t xml:space="preserve">)   </w:t>
      </w:r>
      <w:r w:rsidRPr="00A35FA5">
        <w:rPr>
          <w:bCs/>
          <w:sz w:val="16"/>
          <w:szCs w:val="16"/>
          <w:lang w:val="en-US"/>
        </w:rPr>
        <w:t xml:space="preserve">   </w:t>
      </w:r>
      <w:r w:rsidRPr="00A35FA5">
        <w:rPr>
          <w:bCs/>
          <w:sz w:val="16"/>
          <w:szCs w:val="16"/>
          <w:lang w:val="pt-BR"/>
        </w:rPr>
        <w:t xml:space="preserve">  </w:t>
      </w:r>
      <w:r w:rsidRPr="00A35FA5">
        <w:rPr>
          <w:bCs/>
          <w:sz w:val="16"/>
          <w:szCs w:val="16"/>
          <w:lang w:val="en-US"/>
        </w:rPr>
        <w:t xml:space="preserve"> </w:t>
      </w:r>
      <w:r w:rsidRPr="00A35FA5">
        <w:rPr>
          <w:bCs/>
          <w:sz w:val="16"/>
          <w:szCs w:val="16"/>
          <w:lang w:val="pt-BR"/>
        </w:rPr>
        <w:t xml:space="preserve">  </w:t>
      </w:r>
    </w:p>
    <w:p w:rsidR="00A35FA5" w:rsidRPr="00A35FA5" w:rsidRDefault="00A35FA5" w:rsidP="00A35FA5">
      <w:pPr>
        <w:ind w:right="-1" w:firstLine="567"/>
        <w:jc w:val="both"/>
        <w:rPr>
          <w:bCs/>
          <w:sz w:val="16"/>
          <w:szCs w:val="16"/>
          <w:lang w:val="ro-RO"/>
        </w:rPr>
      </w:pPr>
      <w:r w:rsidRPr="00A35FA5">
        <w:rPr>
          <w:bCs/>
          <w:sz w:val="16"/>
          <w:szCs w:val="16"/>
          <w:lang w:val="pt-BR"/>
        </w:rPr>
        <w:t xml:space="preserve">                                             şi supravegherea pieţei)                                                                                     </w:t>
      </w:r>
    </w:p>
    <w:p w:rsidR="000B4E42" w:rsidRPr="00A35FA5" w:rsidRDefault="000B4E42" w:rsidP="00B921C2">
      <w:pPr>
        <w:ind w:firstLine="709"/>
        <w:jc w:val="both"/>
        <w:rPr>
          <w:sz w:val="28"/>
          <w:szCs w:val="28"/>
          <w:lang w:val="ro-RO"/>
        </w:rPr>
      </w:pPr>
    </w:p>
    <w:p w:rsidR="002F61C4" w:rsidRDefault="002F61C4">
      <w:pPr>
        <w:spacing w:after="160" w:line="259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br w:type="page"/>
      </w:r>
    </w:p>
    <w:p w:rsidR="002F61C4" w:rsidRPr="006D0BB8" w:rsidRDefault="002F61C4" w:rsidP="002F61C4">
      <w:pPr>
        <w:ind w:firstLine="709"/>
        <w:jc w:val="right"/>
        <w:rPr>
          <w:sz w:val="24"/>
          <w:szCs w:val="24"/>
          <w:lang w:val="ro-RO"/>
        </w:rPr>
      </w:pPr>
      <w:r w:rsidRPr="006D0BB8">
        <w:rPr>
          <w:sz w:val="24"/>
          <w:szCs w:val="24"/>
          <w:lang w:val="ro-RO"/>
        </w:rPr>
        <w:lastRenderedPageBreak/>
        <w:t>Anexă la Ordinul Ministerului Economiei</w:t>
      </w:r>
    </w:p>
    <w:p w:rsidR="002F61C4" w:rsidRPr="006D0BB8" w:rsidRDefault="002F61C4" w:rsidP="002F61C4">
      <w:pPr>
        <w:ind w:firstLine="709"/>
        <w:jc w:val="right"/>
        <w:rPr>
          <w:sz w:val="24"/>
          <w:szCs w:val="24"/>
          <w:lang w:val="ro-RO"/>
        </w:rPr>
      </w:pPr>
      <w:r w:rsidRPr="006D0BB8">
        <w:rPr>
          <w:sz w:val="24"/>
          <w:szCs w:val="24"/>
          <w:lang w:val="ro-RO"/>
        </w:rPr>
        <w:t>nr.</w:t>
      </w:r>
      <w:r w:rsidRPr="006D0BB8">
        <w:rPr>
          <w:sz w:val="24"/>
          <w:szCs w:val="24"/>
          <w:lang w:val="en-US"/>
        </w:rPr>
        <w:t xml:space="preserve">__ </w:t>
      </w:r>
      <w:proofErr w:type="gramStart"/>
      <w:r w:rsidRPr="006D0BB8">
        <w:rPr>
          <w:sz w:val="24"/>
          <w:szCs w:val="24"/>
          <w:lang w:val="en-US"/>
        </w:rPr>
        <w:t>din</w:t>
      </w:r>
      <w:proofErr w:type="gramEnd"/>
      <w:r w:rsidRPr="006D0BB8">
        <w:rPr>
          <w:sz w:val="24"/>
          <w:szCs w:val="24"/>
          <w:lang w:val="en-US"/>
        </w:rPr>
        <w:t xml:space="preserve"> __.__.2016</w:t>
      </w:r>
    </w:p>
    <w:p w:rsidR="002F61C4" w:rsidRPr="006D0BB8" w:rsidRDefault="002F61C4" w:rsidP="002F61C4">
      <w:pPr>
        <w:ind w:firstLine="709"/>
        <w:jc w:val="right"/>
        <w:rPr>
          <w:sz w:val="24"/>
          <w:szCs w:val="24"/>
          <w:lang w:val="ro-RO"/>
        </w:rPr>
      </w:pPr>
    </w:p>
    <w:p w:rsidR="002F61C4" w:rsidRPr="006D0BB8" w:rsidRDefault="002F61C4" w:rsidP="002F61C4">
      <w:pPr>
        <w:ind w:firstLine="709"/>
        <w:rPr>
          <w:sz w:val="24"/>
          <w:szCs w:val="24"/>
          <w:lang w:val="en-US"/>
        </w:rPr>
      </w:pPr>
    </w:p>
    <w:p w:rsidR="002F61C4" w:rsidRPr="006D0BB8" w:rsidRDefault="002F61C4" w:rsidP="002F61C4">
      <w:pPr>
        <w:ind w:firstLine="709"/>
        <w:jc w:val="center"/>
        <w:rPr>
          <w:sz w:val="24"/>
          <w:szCs w:val="24"/>
          <w:lang w:val="en-US"/>
        </w:rPr>
      </w:pPr>
      <w:r w:rsidRPr="006D0BB8">
        <w:rPr>
          <w:sz w:val="24"/>
          <w:szCs w:val="24"/>
          <w:lang w:val="en-US"/>
        </w:rPr>
        <w:t>LISTA</w:t>
      </w:r>
    </w:p>
    <w:p w:rsidR="001D2F78" w:rsidRPr="006D0BB8" w:rsidRDefault="001D2F78" w:rsidP="001D2F78">
      <w:pPr>
        <w:ind w:firstLine="709"/>
        <w:jc w:val="center"/>
        <w:rPr>
          <w:sz w:val="24"/>
          <w:szCs w:val="24"/>
          <w:lang w:val="ro-MD"/>
        </w:rPr>
      </w:pPr>
      <w:r w:rsidRPr="006D0BB8">
        <w:rPr>
          <w:sz w:val="24"/>
          <w:szCs w:val="24"/>
          <w:lang w:val="ro-MD"/>
        </w:rPr>
        <w:t>Standardelor armonizate la Reglementarea tehnică</w:t>
      </w:r>
    </w:p>
    <w:p w:rsidR="002F61C4" w:rsidRPr="006D0BB8" w:rsidRDefault="001D2F78" w:rsidP="001D2F78">
      <w:pPr>
        <w:ind w:firstLine="709"/>
        <w:jc w:val="center"/>
        <w:rPr>
          <w:sz w:val="24"/>
          <w:szCs w:val="24"/>
          <w:lang w:val="ro-MD"/>
        </w:rPr>
      </w:pPr>
      <w:r w:rsidRPr="006D0BB8">
        <w:rPr>
          <w:sz w:val="24"/>
          <w:szCs w:val="24"/>
          <w:lang w:val="ro-MD"/>
        </w:rPr>
        <w:t>„Compatibilitatea electromagnetică a echipamentelor”</w:t>
      </w:r>
    </w:p>
    <w:p w:rsidR="001D2F78" w:rsidRPr="006D0BB8" w:rsidRDefault="00617EE4" w:rsidP="001D2F78">
      <w:pPr>
        <w:ind w:firstLine="709"/>
        <w:jc w:val="center"/>
        <w:rPr>
          <w:sz w:val="24"/>
          <w:szCs w:val="24"/>
          <w:lang w:val="ro-MD"/>
        </w:rPr>
      </w:pPr>
      <w:r w:rsidRPr="006D0BB8">
        <w:rPr>
          <w:sz w:val="24"/>
          <w:szCs w:val="24"/>
          <w:lang w:val="ro-MD"/>
        </w:rPr>
        <w:t>aprobat</w:t>
      </w:r>
      <w:r w:rsidRPr="006D0BB8">
        <w:rPr>
          <w:sz w:val="24"/>
          <w:szCs w:val="24"/>
          <w:lang w:val="ro-RO"/>
        </w:rPr>
        <w:t>ă</w:t>
      </w:r>
      <w:r w:rsidRPr="006D0BB8">
        <w:rPr>
          <w:sz w:val="24"/>
          <w:szCs w:val="24"/>
          <w:lang w:val="ro-MD"/>
        </w:rPr>
        <w:t xml:space="preserve"> prin </w:t>
      </w:r>
      <w:proofErr w:type="spellStart"/>
      <w:r w:rsidRPr="006D0BB8">
        <w:rPr>
          <w:sz w:val="24"/>
          <w:szCs w:val="24"/>
          <w:lang w:val="ro-MD"/>
        </w:rPr>
        <w:t>Hotărîrea</w:t>
      </w:r>
      <w:proofErr w:type="spellEnd"/>
      <w:r w:rsidRPr="006D0BB8">
        <w:rPr>
          <w:sz w:val="24"/>
          <w:szCs w:val="24"/>
          <w:lang w:val="ro-MD"/>
        </w:rPr>
        <w:t xml:space="preserve"> Guvernului nr. 807 din 29.10.2015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"/>
        <w:gridCol w:w="5656"/>
        <w:gridCol w:w="1418"/>
        <w:gridCol w:w="2126"/>
      </w:tblGrid>
      <w:tr w:rsidR="006D0BB8" w:rsidRPr="006D0BB8" w:rsidTr="00FF1C42">
        <w:tc>
          <w:tcPr>
            <w:tcW w:w="723" w:type="dxa"/>
          </w:tcPr>
          <w:p w:rsidR="006D0BB8" w:rsidRPr="000D13C2" w:rsidRDefault="006D0BB8" w:rsidP="00911BD9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>Nr.</w:t>
            </w:r>
          </w:p>
          <w:p w:rsidR="006D0BB8" w:rsidRPr="000D13C2" w:rsidRDefault="006D0BB8" w:rsidP="00911BD9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>d/o</w:t>
            </w:r>
          </w:p>
        </w:tc>
        <w:tc>
          <w:tcPr>
            <w:tcW w:w="5656" w:type="dxa"/>
          </w:tcPr>
          <w:p w:rsidR="006D0BB8" w:rsidRPr="000D13C2" w:rsidRDefault="006D0BB8" w:rsidP="00DE40C5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 xml:space="preserve">Indicativul </w:t>
            </w:r>
            <w:proofErr w:type="spellStart"/>
            <w:r w:rsidRPr="000D13C2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0D13C2">
              <w:rPr>
                <w:sz w:val="22"/>
                <w:szCs w:val="22"/>
                <w:lang w:val="ro-MD"/>
              </w:rPr>
              <w:t xml:space="preserve"> titlul standardului </w:t>
            </w:r>
            <w:r w:rsidR="00DE40C5">
              <w:rPr>
                <w:sz w:val="22"/>
                <w:szCs w:val="22"/>
                <w:lang w:val="ro-MD"/>
              </w:rPr>
              <w:t>armonizat</w:t>
            </w:r>
          </w:p>
        </w:tc>
        <w:tc>
          <w:tcPr>
            <w:tcW w:w="1418" w:type="dxa"/>
          </w:tcPr>
          <w:p w:rsidR="006D0BB8" w:rsidRPr="000D13C2" w:rsidRDefault="006D0BB8" w:rsidP="006D0BB8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>Indicativul standardului înlocuit</w:t>
            </w:r>
          </w:p>
          <w:p w:rsidR="006D0BB8" w:rsidRPr="000D13C2" w:rsidRDefault="006D0BB8" w:rsidP="006D0BB8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>(a se vedea nota)</w:t>
            </w:r>
          </w:p>
        </w:tc>
        <w:tc>
          <w:tcPr>
            <w:tcW w:w="2126" w:type="dxa"/>
          </w:tcPr>
          <w:p w:rsidR="006D0BB8" w:rsidRPr="000D13C2" w:rsidRDefault="006D0BB8" w:rsidP="006D0BB8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 xml:space="preserve">Data la care încetează </w:t>
            </w:r>
            <w:proofErr w:type="spellStart"/>
            <w:r w:rsidRPr="000D13C2">
              <w:rPr>
                <w:sz w:val="22"/>
                <w:szCs w:val="22"/>
                <w:lang w:val="ro-MD"/>
              </w:rPr>
              <w:t>prezumţia</w:t>
            </w:r>
            <w:proofErr w:type="spellEnd"/>
            <w:r w:rsidRPr="000D13C2">
              <w:rPr>
                <w:sz w:val="22"/>
                <w:szCs w:val="22"/>
                <w:lang w:val="ro-MD"/>
              </w:rPr>
              <w:t xml:space="preserve"> de conformitate cu prevederile reglementării tehnice a standardului conex din coloana 2 sau standardului înlocuit din coloana 3</w:t>
            </w:r>
          </w:p>
          <w:p w:rsidR="006D0BB8" w:rsidRPr="000D13C2" w:rsidRDefault="006D0BB8" w:rsidP="006D0BB8">
            <w:pPr>
              <w:jc w:val="center"/>
              <w:rPr>
                <w:sz w:val="22"/>
                <w:szCs w:val="22"/>
                <w:lang w:val="ro-MD"/>
              </w:rPr>
            </w:pPr>
            <w:r w:rsidRPr="000D13C2">
              <w:rPr>
                <w:sz w:val="22"/>
                <w:szCs w:val="22"/>
                <w:lang w:val="ro-MD"/>
              </w:rPr>
              <w:t>(a se vedea nota)</w:t>
            </w:r>
          </w:p>
        </w:tc>
      </w:tr>
      <w:tr w:rsidR="006D0BB8" w:rsidRPr="005A6C4D" w:rsidTr="00FF1C42">
        <w:tc>
          <w:tcPr>
            <w:tcW w:w="723" w:type="dxa"/>
          </w:tcPr>
          <w:p w:rsidR="006D0BB8" w:rsidRPr="0067740A" w:rsidRDefault="006D0BB8" w:rsidP="00911BD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617+A1:2013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Mijloace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transport continuu.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securitate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pentru echipamente de depozitare a produselor în vrac în silozuri, buncăre, rezervoare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recipiente de alimentare</w:t>
            </w:r>
          </w:p>
          <w:p w:rsidR="007759D8" w:rsidRPr="00FF1C42" w:rsidRDefault="007759D8" w:rsidP="004B0B2E">
            <w:pPr>
              <w:rPr>
                <w:i/>
                <w:sz w:val="22"/>
                <w:szCs w:val="22"/>
                <w:lang w:val="ru-RU"/>
              </w:rPr>
            </w:pPr>
            <w:r w:rsidRPr="00FF1C42">
              <w:rPr>
                <w:i/>
                <w:sz w:val="22"/>
                <w:szCs w:val="22"/>
                <w:lang w:val="ru-RU"/>
              </w:rPr>
              <w:t>Оборудование и системы для непрерывной транспортировки. Требования безопасности и электромагнитной совместимости к оборудованию для хранения сыпучих материалов в силосных ямах, бункерах, емкостях и накопителях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5A6C4D" w:rsidTr="00FF1C42">
        <w:tc>
          <w:tcPr>
            <w:tcW w:w="723" w:type="dxa"/>
          </w:tcPr>
          <w:p w:rsidR="006D0BB8" w:rsidRPr="0067740A" w:rsidRDefault="006D0BB8" w:rsidP="00911BD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618+A1:2013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Mijloace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transport continuu.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securitate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pentru echipamentul de transport al produselor în vrac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excepţia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transportoarelor fixe cu bandă</w:t>
            </w:r>
          </w:p>
          <w:p w:rsidR="00FF1C42" w:rsidRPr="00FF1C42" w:rsidRDefault="00FF1C42" w:rsidP="004B0B2E">
            <w:pPr>
              <w:rPr>
                <w:i/>
                <w:sz w:val="22"/>
                <w:szCs w:val="22"/>
                <w:lang w:val="ru-RU"/>
              </w:rPr>
            </w:pPr>
            <w:r w:rsidRPr="00FF1C42">
              <w:rPr>
                <w:i/>
                <w:sz w:val="22"/>
                <w:szCs w:val="22"/>
                <w:lang w:val="ru-RU"/>
              </w:rPr>
              <w:t>Оборудование и системы для непрерывной транспортировки. Требования безопасности и электромагнитной совместимости к оборудованию для механической транспортировки сыпучих материалов, за исключением стационарных ленточных конвейеров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DE40C5" w:rsidRPr="005A6C4D" w:rsidTr="00FF1C42">
        <w:tc>
          <w:tcPr>
            <w:tcW w:w="723" w:type="dxa"/>
          </w:tcPr>
          <w:p w:rsidR="00DE40C5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5656" w:type="dxa"/>
          </w:tcPr>
          <w:p w:rsidR="00DE40C5" w:rsidRPr="0074054F" w:rsidRDefault="00DE40C5" w:rsidP="004B0B2E">
            <w:pPr>
              <w:rPr>
                <w:b/>
                <w:sz w:val="22"/>
                <w:szCs w:val="22"/>
                <w:lang w:val="ro-RO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619+A1</w:t>
            </w:r>
            <w:r w:rsidRPr="0074054F">
              <w:rPr>
                <w:b/>
                <w:sz w:val="22"/>
                <w:szCs w:val="22"/>
              </w:rPr>
              <w:t>:2013</w:t>
            </w:r>
          </w:p>
          <w:p w:rsidR="00DE40C5" w:rsidRDefault="00DE40C5" w:rsidP="004B0B2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Mijloace și sisteme de transport continuu. Cerințe de securitate și CEM pentru echipamente de transport mecanice a sarcinilor unitare.</w:t>
            </w:r>
          </w:p>
          <w:p w:rsidR="00FF1C42" w:rsidRPr="00FF1C42" w:rsidRDefault="00FF1C42" w:rsidP="004B0B2E">
            <w:pPr>
              <w:rPr>
                <w:i/>
                <w:sz w:val="22"/>
                <w:szCs w:val="22"/>
                <w:lang w:val="ru-RU"/>
              </w:rPr>
            </w:pPr>
            <w:r w:rsidRPr="00FF1C42">
              <w:rPr>
                <w:i/>
                <w:sz w:val="22"/>
                <w:szCs w:val="22"/>
                <w:lang w:val="ru-RU"/>
              </w:rPr>
              <w:t>Оборудование и системы для непрерывной транспортировки. Требования безопасности и электромагнитной совместимости к оборудованию для механической транспортировки грузовых единиц</w:t>
            </w:r>
          </w:p>
        </w:tc>
        <w:tc>
          <w:tcPr>
            <w:tcW w:w="1418" w:type="dxa"/>
          </w:tcPr>
          <w:p w:rsidR="00DE40C5" w:rsidRPr="0067740A" w:rsidRDefault="00DE40C5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E40C5" w:rsidRPr="0067740A" w:rsidRDefault="00DE40C5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7B3402" w:rsidRPr="005A6C4D" w:rsidTr="00FF1C42">
        <w:tc>
          <w:tcPr>
            <w:tcW w:w="723" w:type="dxa"/>
          </w:tcPr>
          <w:p w:rsidR="007B3402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</w:t>
            </w:r>
          </w:p>
        </w:tc>
        <w:tc>
          <w:tcPr>
            <w:tcW w:w="5656" w:type="dxa"/>
          </w:tcPr>
          <w:p w:rsidR="007B3402" w:rsidRPr="0074054F" w:rsidRDefault="007B3402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620+A1:2013</w:t>
            </w:r>
          </w:p>
          <w:p w:rsidR="007B3402" w:rsidRDefault="007B3402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Mijloace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transport continuu.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securitate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compatibilitate electromagnetică pentru transportoare fixe cu bandă pentru produse în vrac</w:t>
            </w:r>
          </w:p>
          <w:p w:rsidR="00FF1C42" w:rsidRPr="008F1BAC" w:rsidRDefault="008F1BAC" w:rsidP="004B0B2E">
            <w:pPr>
              <w:rPr>
                <w:i/>
                <w:sz w:val="22"/>
                <w:szCs w:val="22"/>
                <w:lang w:val="ru-RU"/>
              </w:rPr>
            </w:pPr>
            <w:r w:rsidRPr="008F1BAC">
              <w:rPr>
                <w:i/>
                <w:sz w:val="22"/>
                <w:szCs w:val="22"/>
                <w:lang w:val="ru-RU"/>
              </w:rPr>
              <w:t>Оборудование и системы для непрерывной транспортировки. Требования безопасности и электромагнитной совместимости к стационарным ленточным конвейерам для сыпучих материалов</w:t>
            </w:r>
          </w:p>
        </w:tc>
        <w:tc>
          <w:tcPr>
            <w:tcW w:w="1418" w:type="dxa"/>
          </w:tcPr>
          <w:p w:rsidR="007B3402" w:rsidRPr="0067740A" w:rsidRDefault="007B3402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7B3402" w:rsidRPr="0067740A" w:rsidRDefault="007B3402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D34709" w:rsidRPr="006D0BB8" w:rsidTr="00FF1C42">
        <w:tc>
          <w:tcPr>
            <w:tcW w:w="723" w:type="dxa"/>
            <w:vMerge w:val="restart"/>
          </w:tcPr>
          <w:p w:rsidR="00D34709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5656" w:type="dxa"/>
          </w:tcPr>
          <w:p w:rsidR="00D34709" w:rsidRPr="0074054F" w:rsidRDefault="00D34709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1155:2010</w:t>
            </w:r>
          </w:p>
          <w:p w:rsidR="00D34709" w:rsidRDefault="00D34709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Feronerie pentru clădiri. Dispozitive de oprire-deschidere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acţionate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batante.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încercare</w:t>
            </w:r>
          </w:p>
          <w:p w:rsidR="008F1BAC" w:rsidRPr="008F1BAC" w:rsidRDefault="008F1BAC" w:rsidP="004B0B2E">
            <w:pPr>
              <w:rPr>
                <w:i/>
                <w:sz w:val="22"/>
                <w:szCs w:val="22"/>
                <w:lang w:val="ru-RU"/>
              </w:rPr>
            </w:pPr>
            <w:r w:rsidRPr="008F1BAC">
              <w:rPr>
                <w:i/>
                <w:sz w:val="22"/>
                <w:szCs w:val="22"/>
                <w:lang w:val="ru-RU"/>
              </w:rPr>
              <w:t>Замки и строительная фурнитура. Устройства с электроприводом для фиксации в открытом положении распашных дверей. Технические требования и методы испытаний</w:t>
            </w:r>
          </w:p>
        </w:tc>
        <w:tc>
          <w:tcPr>
            <w:tcW w:w="1418" w:type="dxa"/>
          </w:tcPr>
          <w:p w:rsidR="00D34709" w:rsidRPr="0067740A" w:rsidRDefault="00D34709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34709" w:rsidRPr="0067740A" w:rsidRDefault="00D34709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D34709" w:rsidRPr="006D0BB8" w:rsidTr="00FF1C42">
        <w:tc>
          <w:tcPr>
            <w:tcW w:w="723" w:type="dxa"/>
            <w:vMerge/>
          </w:tcPr>
          <w:p w:rsidR="00D34709" w:rsidRPr="0067740A" w:rsidRDefault="00D34709" w:rsidP="00911BD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D34709" w:rsidRPr="0074054F" w:rsidRDefault="00D34709" w:rsidP="004B0B2E">
            <w:pPr>
              <w:rPr>
                <w:b/>
                <w:sz w:val="22"/>
                <w:szCs w:val="22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1155</w:t>
            </w:r>
            <w:r w:rsidRPr="0074054F">
              <w:rPr>
                <w:b/>
                <w:sz w:val="22"/>
                <w:szCs w:val="22"/>
                <w:lang w:val="ru-RU"/>
              </w:rPr>
              <w:t>:2010/</w:t>
            </w:r>
            <w:r w:rsidRPr="0074054F">
              <w:rPr>
                <w:b/>
                <w:sz w:val="22"/>
                <w:szCs w:val="22"/>
              </w:rPr>
              <w:t>A1:2010</w:t>
            </w:r>
          </w:p>
        </w:tc>
        <w:tc>
          <w:tcPr>
            <w:tcW w:w="1418" w:type="dxa"/>
          </w:tcPr>
          <w:p w:rsidR="00D34709" w:rsidRPr="0067740A" w:rsidRDefault="00D34709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34709" w:rsidRPr="0067740A" w:rsidRDefault="00D34709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6D0BB8" w:rsidTr="00FF1C42">
        <w:tc>
          <w:tcPr>
            <w:tcW w:w="723" w:type="dxa"/>
          </w:tcPr>
          <w:p w:rsidR="006D0BB8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12015:2015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electromagnetică. Standard gamă de produse pentru ascensoare, scări rulante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trotuare rulante. Emisie</w:t>
            </w:r>
          </w:p>
          <w:p w:rsidR="008F1BAC" w:rsidRPr="008F1BAC" w:rsidRDefault="008F1BAC" w:rsidP="004B0B2E">
            <w:pPr>
              <w:rPr>
                <w:i/>
                <w:sz w:val="22"/>
                <w:szCs w:val="22"/>
                <w:lang w:val="ru-RU"/>
              </w:rPr>
            </w:pPr>
            <w:r w:rsidRPr="008F1BAC">
              <w:rPr>
                <w:i/>
                <w:sz w:val="22"/>
                <w:szCs w:val="22"/>
                <w:lang w:val="ru-RU"/>
              </w:rPr>
              <w:t>Электромагнитная совместимость. Стандарт на группу однородной продукции: лифты, эскалаторы и пассажирские конвейеры. Эмиссия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6D0BB8" w:rsidTr="00FF1C42">
        <w:tc>
          <w:tcPr>
            <w:tcW w:w="723" w:type="dxa"/>
          </w:tcPr>
          <w:p w:rsidR="006D0BB8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12016:2014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electromagnetică. Standard gamă de produse pentru ascensoare, scări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trotuare rulante. Imunitate</w:t>
            </w:r>
          </w:p>
          <w:p w:rsidR="00015BE5" w:rsidRPr="00015BE5" w:rsidRDefault="00015BE5" w:rsidP="004B0B2E">
            <w:pPr>
              <w:rPr>
                <w:i/>
                <w:sz w:val="22"/>
                <w:szCs w:val="22"/>
                <w:lang w:val="ru-RU"/>
              </w:rPr>
            </w:pPr>
            <w:r w:rsidRPr="00015BE5">
              <w:rPr>
                <w:i/>
                <w:sz w:val="22"/>
                <w:szCs w:val="22"/>
                <w:lang w:val="ru-RU"/>
              </w:rPr>
              <w:t>Электромагнитная совместимость. Стандарт на группу однородной продукции: лифты, эскалаторы и пассажирские конвейеры. Невосприимчивость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5A6C4D" w:rsidTr="00FF1C42">
        <w:tc>
          <w:tcPr>
            <w:tcW w:w="723" w:type="dxa"/>
          </w:tcPr>
          <w:p w:rsidR="006D0BB8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13241-1+A1:2013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Uşi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uz industrial, comercial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garaje. Standard de produs. Partea 1: Produse fără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rezistenţă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foc sau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fum</w:t>
            </w:r>
          </w:p>
          <w:p w:rsidR="00015BE5" w:rsidRPr="00015BE5" w:rsidRDefault="00015BE5" w:rsidP="004B0B2E">
            <w:pPr>
              <w:rPr>
                <w:i/>
                <w:sz w:val="22"/>
                <w:szCs w:val="22"/>
                <w:lang w:val="ru-RU"/>
              </w:rPr>
            </w:pPr>
            <w:r w:rsidRPr="00015BE5">
              <w:rPr>
                <w:i/>
                <w:sz w:val="22"/>
                <w:szCs w:val="22"/>
                <w:lang w:val="ru-RU"/>
              </w:rPr>
              <w:t>Двери и ворота промышленного и коммерческого назначения и для гаражей. Стандарт на продукцию. Часть 1: Изделия без характеристик огнестойкости или защиты от дыма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5A6C4D" w:rsidTr="00FF1C42">
        <w:tc>
          <w:tcPr>
            <w:tcW w:w="723" w:type="dxa"/>
          </w:tcPr>
          <w:p w:rsidR="006D0BB8" w:rsidRPr="0067740A" w:rsidRDefault="007759D8" w:rsidP="00911B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13309:2016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Maşini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construcţii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Compatibilitatea electromagnetică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acţionare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electrică proprie</w:t>
            </w:r>
          </w:p>
          <w:p w:rsidR="00155AB3" w:rsidRPr="00155AB3" w:rsidRDefault="00155AB3" w:rsidP="004B0B2E">
            <w:pPr>
              <w:rPr>
                <w:i/>
                <w:sz w:val="22"/>
                <w:szCs w:val="22"/>
                <w:lang w:val="ru-RU"/>
              </w:rPr>
            </w:pPr>
            <w:r w:rsidRPr="00155AB3">
              <w:rPr>
                <w:i/>
                <w:sz w:val="22"/>
                <w:szCs w:val="22"/>
                <w:lang w:val="ru-RU"/>
              </w:rPr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6D0BB8" w:rsidRPr="005A6C4D" w:rsidTr="00FF1C42">
        <w:tc>
          <w:tcPr>
            <w:tcW w:w="723" w:type="dxa"/>
          </w:tcPr>
          <w:p w:rsidR="006D0BB8" w:rsidRPr="0067740A" w:rsidRDefault="006D0BB8" w:rsidP="00911BD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5656" w:type="dxa"/>
          </w:tcPr>
          <w:p w:rsidR="006D0BB8" w:rsidRPr="0074054F" w:rsidRDefault="006D0BB8" w:rsidP="004B0B2E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14010+A1:2010</w:t>
            </w:r>
          </w:p>
          <w:p w:rsidR="006D0BB8" w:rsidRDefault="006D0BB8" w:rsidP="004B0B2E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Securitatea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Echipament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acţionarea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sistemelor de parcare pentru autovehicule.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securitate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pentru proiectare,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execuţie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montare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punere în serviciu</w:t>
            </w:r>
          </w:p>
          <w:p w:rsidR="00155AB3" w:rsidRPr="00155AB3" w:rsidRDefault="00155AB3" w:rsidP="004B0B2E">
            <w:pPr>
              <w:rPr>
                <w:i/>
                <w:sz w:val="22"/>
                <w:szCs w:val="22"/>
                <w:lang w:val="ru-RU"/>
              </w:rPr>
            </w:pPr>
            <w:r w:rsidRPr="00155AB3">
              <w:rPr>
                <w:i/>
                <w:sz w:val="22"/>
                <w:szCs w:val="22"/>
                <w:lang w:val="ru-RU"/>
              </w:rPr>
              <w:t>Безопасность машин. Оборудование для приводов стоянки автомобилей. Требования безопасности и электромагнитной совместимости для проектирования, производства, монтажа и ввода в эксплуатацию</w:t>
            </w:r>
          </w:p>
        </w:tc>
        <w:tc>
          <w:tcPr>
            <w:tcW w:w="1418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D0BB8" w:rsidRPr="0067740A" w:rsidRDefault="006D0BB8" w:rsidP="004B0B2E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5A6C4D" w:rsidTr="00FF1C42">
        <w:trPr>
          <w:trHeight w:val="852"/>
        </w:trPr>
        <w:tc>
          <w:tcPr>
            <w:tcW w:w="723" w:type="dxa"/>
          </w:tcPr>
          <w:p w:rsidR="005F08A2" w:rsidRPr="0067740A" w:rsidRDefault="005F08A2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11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ISO 14982:2010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Maşini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agricole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forestiere. Compatibilitatea electromagnetică. Metode de încercare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criterii de acceptabilitate</w:t>
            </w:r>
          </w:p>
          <w:p w:rsidR="00155AB3" w:rsidRPr="00155AB3" w:rsidRDefault="00155AB3" w:rsidP="00CA4B79">
            <w:pPr>
              <w:rPr>
                <w:i/>
                <w:sz w:val="22"/>
                <w:szCs w:val="22"/>
                <w:lang w:val="ru-RU"/>
              </w:rPr>
            </w:pPr>
            <w:r w:rsidRPr="00155AB3">
              <w:rPr>
                <w:i/>
                <w:sz w:val="22"/>
                <w:szCs w:val="22"/>
                <w:lang w:val="ru-RU"/>
              </w:rPr>
              <w:t>Сельскохозяйственные машины и машины для лесного хозяйства. Электромагнитная совместимость. Методы испытания и критерии приемки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5A6C4D" w:rsidTr="00FF1C42">
        <w:tc>
          <w:tcPr>
            <w:tcW w:w="723" w:type="dxa"/>
          </w:tcPr>
          <w:p w:rsidR="005F08A2" w:rsidRPr="0067740A" w:rsidRDefault="005F08A2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16361:2014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Uşi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acţionate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mecanic pentru pietoni. Standard de produs,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performanţă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pietoni, altele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decît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tip batant, concepute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iniţial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montaj cu sistem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lastRenderedPageBreak/>
              <w:t>acţionare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mecanică, fără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rezistenţă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foc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etanşeitate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fum</w:t>
            </w:r>
          </w:p>
          <w:p w:rsidR="00155AB3" w:rsidRPr="00155AB3" w:rsidRDefault="00155AB3" w:rsidP="00CA4B79">
            <w:pPr>
              <w:rPr>
                <w:i/>
                <w:sz w:val="22"/>
                <w:szCs w:val="22"/>
                <w:lang w:val="ru-RU"/>
              </w:rPr>
            </w:pPr>
            <w:r w:rsidRPr="00155AB3">
              <w:rPr>
                <w:i/>
                <w:sz w:val="22"/>
                <w:szCs w:val="22"/>
                <w:lang w:val="ru-RU"/>
              </w:rPr>
              <w:t xml:space="preserve">Механизированные двери для пешеходов. Стандарт на продукцию, эксплуатационные характеристики. Дверные блоки, кроме поворотных, первоначально проектируемые для установки с механизированным приводом и без характеристик огнестойкости и </w:t>
            </w:r>
            <w:proofErr w:type="spellStart"/>
            <w:r w:rsidRPr="00155AB3">
              <w:rPr>
                <w:i/>
                <w:sz w:val="22"/>
                <w:szCs w:val="22"/>
                <w:lang w:val="ru-RU"/>
              </w:rPr>
              <w:t>дымонепроницаемости</w:t>
            </w:r>
            <w:proofErr w:type="spellEnd"/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5F08A2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13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50065-1:2014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Transmisia semnalelor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joasă tensiune în banda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3 kHz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pînă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148,5 kHz.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generale, benzi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perturbaţii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electromagnetice</w:t>
            </w:r>
          </w:p>
          <w:p w:rsidR="00155AB3" w:rsidRPr="00155AB3" w:rsidRDefault="00155AB3" w:rsidP="00CA4B7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Передача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сигналов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по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низковольтным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электрическим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сетям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в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диапазоне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частот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от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3 kHz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148,5 kHz. </w:t>
            </w:r>
            <w:r w:rsidRPr="00155AB3">
              <w:rPr>
                <w:i/>
                <w:sz w:val="22"/>
                <w:szCs w:val="22"/>
                <w:lang w:val="ru-RU"/>
              </w:rPr>
              <w:t>Часть 1: Общие требования, полосы частот и электромагнитные помех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5A6C4D" w:rsidTr="00FF1C42">
        <w:tc>
          <w:tcPr>
            <w:tcW w:w="723" w:type="dxa"/>
            <w:vMerge w:val="restart"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14</w:t>
            </w: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50065-2-1:2010</w:t>
            </w:r>
          </w:p>
          <w:p w:rsidR="00854D66" w:rsidRDefault="00854D66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Transmisia semnalelor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joasă tensiune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3 kHz până la 148,5 kHz. Partea 2-1: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imunitate pentru 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care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funcţionează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95 kHz până la 148,5kHz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destinate utilizării în medii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comerciale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industrializate</w:t>
            </w:r>
          </w:p>
          <w:p w:rsidR="00155AB3" w:rsidRPr="00155AB3" w:rsidRDefault="00155AB3" w:rsidP="00CA4B79">
            <w:pPr>
              <w:rPr>
                <w:i/>
                <w:sz w:val="22"/>
                <w:szCs w:val="22"/>
                <w:lang w:val="ru-RU"/>
              </w:rPr>
            </w:pPr>
            <w:r w:rsidRPr="00155AB3">
              <w:rPr>
                <w:i/>
                <w:sz w:val="22"/>
                <w:szCs w:val="22"/>
                <w:lang w:val="ru-RU"/>
              </w:rPr>
              <w:t xml:space="preserve">Передача сигналов по низковольтным электрическим сетям в диапазоне частот от 3 </w:t>
            </w:r>
            <w:proofErr w:type="spellStart"/>
            <w:r w:rsidRPr="00155AB3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155AB3">
              <w:rPr>
                <w:i/>
                <w:sz w:val="22"/>
                <w:szCs w:val="22"/>
                <w:lang w:val="ru-RU"/>
              </w:rPr>
              <w:t xml:space="preserve"> до 148,5 </w:t>
            </w:r>
            <w:proofErr w:type="spellStart"/>
            <w:r w:rsidRPr="00155AB3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155AB3">
              <w:rPr>
                <w:i/>
                <w:sz w:val="22"/>
                <w:szCs w:val="22"/>
                <w:lang w:val="ru-RU"/>
              </w:rPr>
              <w:t xml:space="preserve">. Часть 2-1: Требования к устойчивости оборудования и систем связи, работающих в диапазоне частот от 95 </w:t>
            </w:r>
            <w:proofErr w:type="spellStart"/>
            <w:r w:rsidRPr="00155AB3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155AB3">
              <w:rPr>
                <w:i/>
                <w:sz w:val="22"/>
                <w:szCs w:val="22"/>
                <w:lang w:val="ru-RU"/>
              </w:rPr>
              <w:t xml:space="preserve"> до 148,5 </w:t>
            </w:r>
            <w:proofErr w:type="spellStart"/>
            <w:r w:rsidRPr="00155AB3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155AB3">
              <w:rPr>
                <w:i/>
                <w:sz w:val="22"/>
                <w:szCs w:val="22"/>
                <w:lang w:val="ru-RU"/>
              </w:rPr>
              <w:t>, предназначенных для применения в окружающих средах жилых, коммерческих и слабо индустриализованных зон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6D0BB8" w:rsidTr="00FF1C42">
        <w:tc>
          <w:tcPr>
            <w:tcW w:w="723" w:type="dxa"/>
            <w:vMerge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50065-2-1:2003/A1:2005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6D0BB8" w:rsidTr="00FF1C42">
        <w:tc>
          <w:tcPr>
            <w:tcW w:w="723" w:type="dxa"/>
            <w:vMerge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50065-2-1:2003/AC:2003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5A6C4D" w:rsidTr="00FF1C42">
        <w:tc>
          <w:tcPr>
            <w:tcW w:w="723" w:type="dxa"/>
            <w:vMerge w:val="restart"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15</w:t>
            </w: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50065-2-2:2010</w:t>
            </w:r>
          </w:p>
          <w:p w:rsidR="00854D66" w:rsidRDefault="00854D66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Transmisia semnalelor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joasă tensiune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3 kHz până la 148,5 kHz. Partea 2-2: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imunitate pentru 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care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funcţionează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95 kHz până la 148,5 kHz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destinate utilizării în medii industriale</w:t>
            </w:r>
          </w:p>
          <w:p w:rsidR="0065101F" w:rsidRPr="0065101F" w:rsidRDefault="0065101F" w:rsidP="00CA4B79">
            <w:pPr>
              <w:rPr>
                <w:i/>
                <w:sz w:val="22"/>
                <w:szCs w:val="22"/>
                <w:lang w:val="ru-RU"/>
              </w:rPr>
            </w:pPr>
            <w:r w:rsidRPr="0065101F">
              <w:rPr>
                <w:i/>
                <w:sz w:val="22"/>
                <w:szCs w:val="22"/>
                <w:lang w:val="ru-RU"/>
              </w:rPr>
              <w:t xml:space="preserve">Передача сигналов по низковольтным электрическим сетям в диапазоне частот от 3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 до 148,5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. Часть 2-1: Требования к устойчивости оборудования и систем связи, работающих в диапазоне частот от 95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 до 148,5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>, предназначенных для применения в окружающих средах индустриальных зон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6D0BB8" w:rsidTr="00FF1C42">
        <w:tc>
          <w:tcPr>
            <w:tcW w:w="723" w:type="dxa"/>
            <w:vMerge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50065-2-2:2003/A1:2005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6D0BB8" w:rsidTr="00FF1C42">
        <w:tc>
          <w:tcPr>
            <w:tcW w:w="723" w:type="dxa"/>
            <w:vMerge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50065-2-2:2003/A1:2005/AC:2006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854D66" w:rsidRPr="006D0BB8" w:rsidTr="00FF1C42">
        <w:tc>
          <w:tcPr>
            <w:tcW w:w="723" w:type="dxa"/>
            <w:vMerge/>
          </w:tcPr>
          <w:p w:rsidR="00854D66" w:rsidRPr="0067740A" w:rsidRDefault="00854D66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54D66" w:rsidRPr="0074054F" w:rsidRDefault="00854D66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50065-2-2:2003/AC:2003</w:t>
            </w:r>
          </w:p>
        </w:tc>
        <w:tc>
          <w:tcPr>
            <w:tcW w:w="1418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54D66" w:rsidRPr="0067740A" w:rsidRDefault="00854D66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DB5551" w:rsidRPr="005A6C4D" w:rsidTr="00FF1C42">
        <w:tc>
          <w:tcPr>
            <w:tcW w:w="723" w:type="dxa"/>
            <w:vMerge w:val="restart"/>
          </w:tcPr>
          <w:p w:rsidR="00DB5551" w:rsidRPr="0067740A" w:rsidRDefault="00DB5551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16</w:t>
            </w:r>
          </w:p>
        </w:tc>
        <w:tc>
          <w:tcPr>
            <w:tcW w:w="5656" w:type="dxa"/>
          </w:tcPr>
          <w:p w:rsidR="00DB5551" w:rsidRPr="0074054F" w:rsidRDefault="00DB5551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50065-2-3:2010</w:t>
            </w:r>
          </w:p>
          <w:p w:rsidR="00DB5551" w:rsidRDefault="00DB5551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Transmisia semnalelor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joasă tensiune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3 kHz până la 148,5 kHz. Partea 2-3: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imunitate pentru 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care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funcţionează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3 kHz până la 95 kHz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destinate utilizării de către furnizorii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distribuitorii de energie electrică</w:t>
            </w:r>
          </w:p>
          <w:p w:rsidR="0065101F" w:rsidRPr="0065101F" w:rsidRDefault="0065101F" w:rsidP="00CA4B79">
            <w:pPr>
              <w:rPr>
                <w:i/>
                <w:sz w:val="22"/>
                <w:szCs w:val="22"/>
                <w:lang w:val="ru-RU"/>
              </w:rPr>
            </w:pPr>
            <w:r w:rsidRPr="0065101F">
              <w:rPr>
                <w:i/>
                <w:sz w:val="22"/>
                <w:szCs w:val="22"/>
                <w:lang w:val="ru-RU"/>
              </w:rPr>
              <w:t xml:space="preserve">Передача сигналов по низковольтным электрическим сетям в диапазоне частот от 3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 до 148,5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. Часть 2-3: Требования к устойчивости оборудования и систем связи, работающих в диапазоне частот от 3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 xml:space="preserve"> до 95 </w:t>
            </w:r>
            <w:proofErr w:type="spellStart"/>
            <w:r w:rsidRPr="0065101F">
              <w:rPr>
                <w:i/>
                <w:sz w:val="22"/>
                <w:szCs w:val="22"/>
                <w:lang w:val="ru-RU"/>
              </w:rPr>
              <w:t>kHz</w:t>
            </w:r>
            <w:proofErr w:type="spellEnd"/>
            <w:r w:rsidRPr="0065101F">
              <w:rPr>
                <w:i/>
                <w:sz w:val="22"/>
                <w:szCs w:val="22"/>
                <w:lang w:val="ru-RU"/>
              </w:rPr>
              <w:t>, предназначенных для применения поставщиками и дистрибьюторами электроэнергии</w:t>
            </w:r>
          </w:p>
        </w:tc>
        <w:tc>
          <w:tcPr>
            <w:tcW w:w="1418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DB5551" w:rsidRPr="006D0BB8" w:rsidTr="00FF1C42">
        <w:tc>
          <w:tcPr>
            <w:tcW w:w="723" w:type="dxa"/>
            <w:vMerge/>
          </w:tcPr>
          <w:p w:rsidR="00DB5551" w:rsidRPr="0067740A" w:rsidRDefault="00DB5551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DB5551" w:rsidRPr="0074054F" w:rsidRDefault="00DB5551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50065-2-3:2003/A1:2005</w:t>
            </w:r>
          </w:p>
        </w:tc>
        <w:tc>
          <w:tcPr>
            <w:tcW w:w="1418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DB5551" w:rsidRPr="006D0BB8" w:rsidTr="00FF1C42">
        <w:tc>
          <w:tcPr>
            <w:tcW w:w="723" w:type="dxa"/>
            <w:vMerge/>
          </w:tcPr>
          <w:p w:rsidR="00DB5551" w:rsidRPr="0067740A" w:rsidRDefault="00DB5551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DB5551" w:rsidRPr="0074054F" w:rsidRDefault="00DB5551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50065-2-3:2003/AC:2003</w:t>
            </w:r>
          </w:p>
        </w:tc>
        <w:tc>
          <w:tcPr>
            <w:tcW w:w="1418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5F08A2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17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50083-2:2013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distribuţie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cablu pentru semnale de televiziune, semnale de radiodifuziune sonoră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servicii interactive. Partea 2: Compatibilitate electromagnetică pentru echipamente</w:t>
            </w:r>
          </w:p>
          <w:p w:rsidR="0065101F" w:rsidRPr="0065101F" w:rsidRDefault="0065101F" w:rsidP="00CA4B79">
            <w:pPr>
              <w:rPr>
                <w:i/>
                <w:sz w:val="22"/>
                <w:szCs w:val="22"/>
                <w:lang w:val="ru-RU"/>
              </w:rPr>
            </w:pPr>
            <w:r w:rsidRPr="0065101F">
              <w:rPr>
                <w:i/>
                <w:sz w:val="22"/>
                <w:szCs w:val="22"/>
                <w:lang w:val="ru-RU"/>
              </w:rPr>
              <w:t>Системы кабельные распределительные для передачи телевизионных, звуковых сигналов и интерактивных услуг. Часть 2: Электромагнитная совместимость оборудования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7B3402" w:rsidRPr="005A6C4D" w:rsidTr="00FF1C42">
        <w:tc>
          <w:tcPr>
            <w:tcW w:w="723" w:type="dxa"/>
            <w:vMerge w:val="restart"/>
          </w:tcPr>
          <w:p w:rsidR="007B3402" w:rsidRPr="00116AB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 w:rsidRPr="00116ABA">
              <w:rPr>
                <w:sz w:val="22"/>
                <w:szCs w:val="22"/>
                <w:lang w:val="ro-MD"/>
              </w:rPr>
              <w:t>18</w:t>
            </w:r>
          </w:p>
        </w:tc>
        <w:tc>
          <w:tcPr>
            <w:tcW w:w="5656" w:type="dxa"/>
          </w:tcPr>
          <w:p w:rsidR="007B3402" w:rsidRPr="0074054F" w:rsidRDefault="007B340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50130-4:2013</w:t>
            </w:r>
          </w:p>
          <w:p w:rsidR="007B3402" w:rsidRPr="00116ABA" w:rsidRDefault="007B3402" w:rsidP="00CA4B79">
            <w:pPr>
              <w:rPr>
                <w:sz w:val="22"/>
                <w:szCs w:val="22"/>
                <w:lang w:val="ro-MD"/>
              </w:rPr>
            </w:pPr>
            <w:r w:rsidRPr="00116ABA">
              <w:rPr>
                <w:sz w:val="22"/>
                <w:szCs w:val="22"/>
                <w:lang w:val="ro-MD"/>
              </w:rPr>
              <w:t xml:space="preserve">Sisteme de alarmă. Partea 4: Compatibilitate electromagnetică. Standard familie de produse: </w:t>
            </w:r>
            <w:proofErr w:type="spellStart"/>
            <w:r w:rsidRPr="00116AB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116ABA">
              <w:rPr>
                <w:sz w:val="22"/>
                <w:szCs w:val="22"/>
                <w:lang w:val="ro-MD"/>
              </w:rPr>
              <w:t xml:space="preserve"> referitoare la imunitatea componentelor din sistemele de alarmă la incendiu, </w:t>
            </w:r>
            <w:proofErr w:type="spellStart"/>
            <w:r w:rsidRPr="00116ABA">
              <w:rPr>
                <w:sz w:val="22"/>
                <w:szCs w:val="22"/>
                <w:lang w:val="ro-MD"/>
              </w:rPr>
              <w:t>efracţie</w:t>
            </w:r>
            <w:proofErr w:type="spellEnd"/>
            <w:r w:rsidRPr="00116AB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116AB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116ABA">
              <w:rPr>
                <w:sz w:val="22"/>
                <w:szCs w:val="22"/>
                <w:lang w:val="ro-MD"/>
              </w:rPr>
              <w:t xml:space="preserve"> jaf armat, de TVCI, de control al accesului </w:t>
            </w:r>
            <w:proofErr w:type="spellStart"/>
            <w:r w:rsidRPr="00116AB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116ABA">
              <w:rPr>
                <w:sz w:val="22"/>
                <w:szCs w:val="22"/>
                <w:lang w:val="ro-MD"/>
              </w:rPr>
              <w:t xml:space="preserve"> de alarmă socială</w:t>
            </w:r>
          </w:p>
          <w:p w:rsidR="0065101F" w:rsidRPr="00116ABA" w:rsidRDefault="0065101F" w:rsidP="00CA4B79">
            <w:pPr>
              <w:rPr>
                <w:i/>
                <w:sz w:val="22"/>
                <w:szCs w:val="22"/>
                <w:lang w:val="ru-RU"/>
              </w:rPr>
            </w:pPr>
            <w:r w:rsidRPr="00116ABA">
              <w:rPr>
                <w:i/>
                <w:sz w:val="22"/>
                <w:szCs w:val="22"/>
                <w:lang w:val="ru-RU"/>
              </w:rPr>
              <w:t xml:space="preserve">Системы аварийной сигнализации. Часть 4: Электромагнитная совместимость. Стандарт на семейство продукции: Требования помехоустойчивости для компонентов систем пожарной, охранной и </w:t>
            </w:r>
            <w:proofErr w:type="spellStart"/>
            <w:r w:rsidRPr="00116ABA">
              <w:rPr>
                <w:i/>
                <w:sz w:val="22"/>
                <w:szCs w:val="22"/>
                <w:lang w:val="ru-RU"/>
              </w:rPr>
              <w:t>противовзломной</w:t>
            </w:r>
            <w:proofErr w:type="spellEnd"/>
            <w:r w:rsidRPr="00116ABA">
              <w:rPr>
                <w:i/>
                <w:sz w:val="22"/>
                <w:szCs w:val="22"/>
                <w:lang w:val="ru-RU"/>
              </w:rPr>
              <w:t xml:space="preserve"> аварийной сигнализации, видеонаблюдения, контроля доступа и социальной аварийной сигнализации</w:t>
            </w:r>
          </w:p>
        </w:tc>
        <w:tc>
          <w:tcPr>
            <w:tcW w:w="1418" w:type="dxa"/>
          </w:tcPr>
          <w:p w:rsidR="007B3402" w:rsidRPr="0067740A" w:rsidRDefault="007B340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7B3402" w:rsidRPr="0067740A" w:rsidRDefault="007B340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7B3402" w:rsidRPr="006D0BB8" w:rsidTr="00FF1C42">
        <w:tc>
          <w:tcPr>
            <w:tcW w:w="723" w:type="dxa"/>
            <w:vMerge/>
          </w:tcPr>
          <w:p w:rsidR="007B3402" w:rsidRPr="0067740A" w:rsidRDefault="007B3402" w:rsidP="00CA4B79">
            <w:pPr>
              <w:jc w:val="center"/>
              <w:rPr>
                <w:color w:val="FF0000"/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7B3402" w:rsidRPr="0074054F" w:rsidRDefault="007B3402" w:rsidP="00CA4B79">
            <w:pPr>
              <w:rPr>
                <w:b/>
                <w:color w:val="FF0000"/>
                <w:sz w:val="22"/>
                <w:szCs w:val="22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50130-4</w:t>
            </w:r>
            <w:r w:rsidRPr="0074054F">
              <w:rPr>
                <w:b/>
                <w:sz w:val="22"/>
                <w:szCs w:val="22"/>
              </w:rPr>
              <w:t>:2011/A1:2014</w:t>
            </w:r>
          </w:p>
        </w:tc>
        <w:tc>
          <w:tcPr>
            <w:tcW w:w="1418" w:type="dxa"/>
          </w:tcPr>
          <w:p w:rsidR="007B3402" w:rsidRPr="0067740A" w:rsidRDefault="007B340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7B3402" w:rsidRPr="0067740A" w:rsidRDefault="007B3402" w:rsidP="006402F8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11.08.2017</w:t>
            </w: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19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50148:2010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Taxatoare electronice</w:t>
            </w:r>
          </w:p>
          <w:p w:rsidR="00116ABA" w:rsidRPr="005A6C4D" w:rsidRDefault="00116ABA" w:rsidP="00CA4B79">
            <w:pPr>
              <w:rPr>
                <w:i/>
                <w:sz w:val="22"/>
                <w:szCs w:val="22"/>
              </w:rPr>
            </w:pPr>
            <w:r w:rsidRPr="00116ABA">
              <w:rPr>
                <w:i/>
                <w:sz w:val="22"/>
                <w:szCs w:val="22"/>
                <w:lang w:val="ru-RU"/>
              </w:rPr>
              <w:t>Таксометры</w:t>
            </w:r>
            <w:r w:rsidRPr="005A6C4D">
              <w:rPr>
                <w:i/>
                <w:sz w:val="22"/>
                <w:szCs w:val="22"/>
              </w:rPr>
              <w:t xml:space="preserve"> </w:t>
            </w:r>
            <w:r w:rsidRPr="00116ABA">
              <w:rPr>
                <w:i/>
                <w:sz w:val="22"/>
                <w:szCs w:val="22"/>
                <w:lang w:val="ru-RU"/>
              </w:rPr>
              <w:t>электронные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20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50293:2016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Sisteme de semnalizare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circulaţia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rutieră. Compatibilitate electromagnetică</w:t>
            </w:r>
          </w:p>
          <w:p w:rsidR="00116ABA" w:rsidRPr="00116ABA" w:rsidRDefault="00116ABA" w:rsidP="00CA4B79">
            <w:pPr>
              <w:rPr>
                <w:i/>
                <w:sz w:val="22"/>
                <w:szCs w:val="22"/>
                <w:lang w:val="ru-RU"/>
              </w:rPr>
            </w:pPr>
            <w:r w:rsidRPr="00116ABA">
              <w:rPr>
                <w:i/>
                <w:sz w:val="22"/>
                <w:szCs w:val="22"/>
                <w:lang w:val="ru-RU"/>
              </w:rPr>
              <w:t>Системы сигнализации для регулирования дорожного движения. Электромагнитная совместимость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21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50370-1:2010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Standard de familie de produse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>-unelte. Partea 1: Emisie</w:t>
            </w:r>
          </w:p>
          <w:p w:rsidR="00116ABA" w:rsidRPr="00116ABA" w:rsidRDefault="00116ABA" w:rsidP="00CA4B79">
            <w:pPr>
              <w:rPr>
                <w:i/>
                <w:sz w:val="22"/>
                <w:szCs w:val="22"/>
                <w:lang w:val="ru-RU"/>
              </w:rPr>
            </w:pPr>
            <w:r w:rsidRPr="00116ABA">
              <w:rPr>
                <w:i/>
                <w:sz w:val="22"/>
                <w:szCs w:val="22"/>
                <w:lang w:val="ru-RU"/>
              </w:rPr>
              <w:t>Электромагнитная совместимость (EMC). Стандарт на семейство продукции для металлорежущих станков. Часть 1: Эмиссия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22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50370-2:2010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Standard de familie de produse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>-unelte. Partea 2: Imunitate</w:t>
            </w:r>
          </w:p>
          <w:p w:rsidR="00116ABA" w:rsidRPr="00116ABA" w:rsidRDefault="00116ABA" w:rsidP="00CA4B79">
            <w:pPr>
              <w:rPr>
                <w:i/>
                <w:sz w:val="22"/>
                <w:szCs w:val="22"/>
                <w:lang w:val="ru-RU"/>
              </w:rPr>
            </w:pPr>
            <w:r w:rsidRPr="00116ABA">
              <w:rPr>
                <w:i/>
                <w:sz w:val="22"/>
                <w:szCs w:val="22"/>
                <w:lang w:val="ru-RU"/>
              </w:rPr>
              <w:lastRenderedPageBreak/>
              <w:t>Электромагнитная совместимость (EMC). Стандарт на семейство продукции для металлорежущих станков. Часть 2: Устойчивость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DB5551" w:rsidRPr="005A6C4D" w:rsidTr="00FF1C42">
        <w:tc>
          <w:tcPr>
            <w:tcW w:w="723" w:type="dxa"/>
            <w:vMerge w:val="restart"/>
          </w:tcPr>
          <w:p w:rsidR="00DB5551" w:rsidRPr="0067740A" w:rsidRDefault="00116ABA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23</w:t>
            </w:r>
          </w:p>
        </w:tc>
        <w:tc>
          <w:tcPr>
            <w:tcW w:w="5656" w:type="dxa"/>
          </w:tcPr>
          <w:p w:rsidR="00DB5551" w:rsidRPr="0074054F" w:rsidRDefault="00DB5551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50412-2-1:2015</w:t>
            </w:r>
          </w:p>
          <w:p w:rsidR="00DB5551" w:rsidRDefault="00DB5551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linii de alimentare cu energie electrică utilizate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instalaţiile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joasă tensiune în domeniul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la 1,6 MHz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pînă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30 MHz. Partea 2-1: Mediu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comercial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imunitate</w:t>
            </w:r>
          </w:p>
          <w:p w:rsidR="00116ABA" w:rsidRPr="00116ABA" w:rsidRDefault="00116ABA" w:rsidP="00CA4B7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системы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ВЧ-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связи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для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линий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электропередачи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используемые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в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низковольтных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установках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в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диапазоне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частот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от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1,6 MHz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30 MHz. </w:t>
            </w:r>
            <w:r w:rsidRPr="00116ABA">
              <w:rPr>
                <w:i/>
                <w:sz w:val="22"/>
                <w:szCs w:val="22"/>
                <w:lang w:val="ru-RU"/>
              </w:rPr>
              <w:t>Часть 2-1: Окружающая среда жилых, коммерческих и индустриализованных зон. Требования иммунитета</w:t>
            </w:r>
          </w:p>
        </w:tc>
        <w:tc>
          <w:tcPr>
            <w:tcW w:w="1418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DB5551" w:rsidRPr="006D0BB8" w:rsidTr="00FF1C42">
        <w:tc>
          <w:tcPr>
            <w:tcW w:w="723" w:type="dxa"/>
            <w:vMerge/>
          </w:tcPr>
          <w:p w:rsidR="00DB5551" w:rsidRPr="0067740A" w:rsidRDefault="00DB5551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DB5551" w:rsidRPr="0074054F" w:rsidRDefault="00DB5551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50412-2-1:2005/AC:2009</w:t>
            </w:r>
          </w:p>
        </w:tc>
        <w:tc>
          <w:tcPr>
            <w:tcW w:w="1418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B5551" w:rsidRPr="0067740A" w:rsidRDefault="00DB5551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2677C2" w:rsidRPr="005A6C4D" w:rsidTr="00FF1C42">
        <w:tc>
          <w:tcPr>
            <w:tcW w:w="723" w:type="dxa"/>
            <w:vMerge w:val="restart"/>
          </w:tcPr>
          <w:p w:rsidR="002677C2" w:rsidRPr="0067740A" w:rsidRDefault="00C644DB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24</w:t>
            </w:r>
          </w:p>
        </w:tc>
        <w:tc>
          <w:tcPr>
            <w:tcW w:w="5656" w:type="dxa"/>
          </w:tcPr>
          <w:p w:rsidR="002677C2" w:rsidRPr="0074054F" w:rsidRDefault="002677C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50428:2010</w:t>
            </w:r>
          </w:p>
          <w:p w:rsidR="002677C2" w:rsidRDefault="002677C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Întreruptoare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instalaţiile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electrocasnice fixe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similare. Standard colateral. Întreruptoare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accesorii asociate pentru utilizare în sistemele electronice 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locuinţelor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ale clădirilor (HBES)</w:t>
            </w:r>
          </w:p>
          <w:p w:rsidR="00C644DB" w:rsidRPr="00C644DB" w:rsidRDefault="00C644DB" w:rsidP="00CA4B79">
            <w:pPr>
              <w:rPr>
                <w:i/>
                <w:sz w:val="22"/>
                <w:szCs w:val="22"/>
                <w:lang w:val="ru-RU"/>
              </w:rPr>
            </w:pPr>
            <w:r w:rsidRPr="00C644DB">
              <w:rPr>
                <w:i/>
                <w:sz w:val="22"/>
                <w:szCs w:val="22"/>
                <w:lang w:val="ru-RU"/>
              </w:rPr>
              <w:t>Выключатели бытовых и аналогичных стационарных электрических установок. Дополнительный стандарт. Выключатели и связанная с ними арматура для применения в электронных системах жилых домов и для зданий (HBES)</w:t>
            </w:r>
          </w:p>
        </w:tc>
        <w:tc>
          <w:tcPr>
            <w:tcW w:w="1418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2677C2" w:rsidRPr="006D0BB8" w:rsidTr="00FF1C42">
        <w:tc>
          <w:tcPr>
            <w:tcW w:w="723" w:type="dxa"/>
            <w:vMerge/>
          </w:tcPr>
          <w:p w:rsidR="002677C2" w:rsidRPr="0067740A" w:rsidRDefault="002677C2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2677C2" w:rsidRPr="0074054F" w:rsidRDefault="0079307F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50428:2010/A1:2010</w:t>
            </w:r>
          </w:p>
        </w:tc>
        <w:tc>
          <w:tcPr>
            <w:tcW w:w="1418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2677C2" w:rsidRPr="006D0BB8" w:rsidTr="00FF1C42">
        <w:tc>
          <w:tcPr>
            <w:tcW w:w="723" w:type="dxa"/>
            <w:vMerge/>
          </w:tcPr>
          <w:p w:rsidR="002677C2" w:rsidRPr="0067740A" w:rsidRDefault="002677C2" w:rsidP="00CA4B7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2677C2" w:rsidRPr="0074054F" w:rsidRDefault="0079307F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50428:2010/A2:2010</w:t>
            </w:r>
          </w:p>
        </w:tc>
        <w:tc>
          <w:tcPr>
            <w:tcW w:w="1418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677C2" w:rsidRPr="0067740A" w:rsidRDefault="002677C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1E1BF0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25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50470-1:2010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de măsurare 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generale, încercări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încercare. Echipament de măsurare (clase de exactitate A, B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C)</w:t>
            </w:r>
          </w:p>
          <w:p w:rsidR="001E1BF0" w:rsidRPr="001E1BF0" w:rsidRDefault="001E1BF0" w:rsidP="00CA4B79">
            <w:pPr>
              <w:rPr>
                <w:i/>
                <w:sz w:val="22"/>
                <w:szCs w:val="22"/>
                <w:lang w:val="ru-RU"/>
              </w:rPr>
            </w:pPr>
            <w:r w:rsidRPr="001E1BF0">
              <w:rPr>
                <w:i/>
                <w:sz w:val="22"/>
                <w:szCs w:val="22"/>
                <w:lang w:val="ru-RU"/>
              </w:rPr>
              <w:t>Оборудование для электрических измерений (переменный ток). Часть 1: Общие требования, испытания и условия испытания. Оборудование измерительное (классы A, B и C)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6D0BB8" w:rsidTr="00FF1C42">
        <w:tc>
          <w:tcPr>
            <w:tcW w:w="723" w:type="dxa"/>
          </w:tcPr>
          <w:p w:rsidR="005F08A2" w:rsidRPr="0067740A" w:rsidRDefault="00AD4A96" w:rsidP="001E1BF0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</w:t>
            </w:r>
            <w:r w:rsidR="001E1BF0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50490:2014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Instalaţii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pentru iluminatul și balizajul aeroporturilor.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tehnice pentru sistemele de control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comandă a balizajului aeronautic la sol. Module pentru comutarea selectivă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controlul lămpilor individuale</w:t>
            </w:r>
          </w:p>
          <w:p w:rsidR="001E1BF0" w:rsidRPr="001E1BF0" w:rsidRDefault="001E1BF0" w:rsidP="00CA4B7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Электроустановки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для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освещения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сигнальных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маяков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аэродромов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1E1BF0">
              <w:rPr>
                <w:i/>
                <w:sz w:val="22"/>
                <w:szCs w:val="22"/>
                <w:lang w:val="ru-RU"/>
              </w:rPr>
              <w:t>Технические требования к системам контроля и мониторинга наземного аэронавигационного освещения. Блоки выборочного переключения и мониторинга отдельных ламп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1E1BF0" w:rsidTr="00FF1C42">
        <w:tc>
          <w:tcPr>
            <w:tcW w:w="723" w:type="dxa"/>
          </w:tcPr>
          <w:p w:rsidR="005F08A2" w:rsidRPr="0067740A" w:rsidRDefault="00AD4A96" w:rsidP="001E1BF0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</w:t>
            </w:r>
            <w:r w:rsidR="001E1BF0"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50491-5-1:2014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 pentru sisteme electronice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locuinţe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clădiri (HBES)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automatizare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 al clădirilor (BACS). Partea 5-1: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CEM,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montaj pentru încercări</w:t>
            </w:r>
          </w:p>
          <w:p w:rsidR="001E1BF0" w:rsidRPr="001E1BF0" w:rsidRDefault="001E1BF0" w:rsidP="00CA4B79">
            <w:pPr>
              <w:rPr>
                <w:i/>
                <w:sz w:val="22"/>
                <w:szCs w:val="22"/>
                <w:lang w:val="ru-RU"/>
              </w:rPr>
            </w:pPr>
            <w:r w:rsidRPr="001E1BF0">
              <w:rPr>
                <w:i/>
                <w:sz w:val="22"/>
                <w:szCs w:val="22"/>
                <w:lang w:val="ru-RU"/>
              </w:rPr>
              <w:t>Общие требования к электронным системам в жилых помещениях и зданиях (HBES) и к системам автоматизации и контроля в зданиях (BACS). Часть 5-</w:t>
            </w:r>
            <w:r w:rsidRPr="001E1BF0">
              <w:rPr>
                <w:i/>
                <w:sz w:val="22"/>
                <w:szCs w:val="22"/>
                <w:lang w:val="ru-RU"/>
              </w:rPr>
              <w:lastRenderedPageBreak/>
              <w:t>1: Требования электромагнитной совместимости, условия и испытание состояния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5A6C4D" w:rsidTr="00FF1C42">
        <w:tc>
          <w:tcPr>
            <w:tcW w:w="723" w:type="dxa"/>
          </w:tcPr>
          <w:p w:rsidR="005F08A2" w:rsidRPr="0067740A" w:rsidRDefault="001E1BF0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28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50491-5-2:2014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 pentru sisteme electronice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locuinţe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clădiri (HBES)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automatizare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 al clădirilor (BACS). Partea 5-2: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pentru HBES/BACS utilizate în medii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comerciale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industrializate</w:t>
            </w:r>
          </w:p>
          <w:p w:rsidR="001E1BF0" w:rsidRPr="00EE45C0" w:rsidRDefault="001E1BF0" w:rsidP="00CA4B79">
            <w:pPr>
              <w:rPr>
                <w:i/>
                <w:sz w:val="22"/>
                <w:szCs w:val="22"/>
                <w:lang w:val="ru-RU"/>
              </w:rPr>
            </w:pPr>
            <w:r w:rsidRPr="00EE45C0">
              <w:rPr>
                <w:i/>
                <w:sz w:val="22"/>
                <w:szCs w:val="22"/>
                <w:lang w:val="ru-RU"/>
              </w:rPr>
              <w:t xml:space="preserve">Общие требования к электронным системам </w:t>
            </w:r>
            <w:proofErr w:type="gramStart"/>
            <w:r w:rsidRPr="00EE45C0">
              <w:rPr>
                <w:i/>
                <w:sz w:val="22"/>
                <w:szCs w:val="22"/>
                <w:lang w:val="ru-RU"/>
              </w:rPr>
              <w:t>для жилых помещениях</w:t>
            </w:r>
            <w:proofErr w:type="gramEnd"/>
            <w:r w:rsidRPr="00EE45C0">
              <w:rPr>
                <w:i/>
                <w:sz w:val="22"/>
                <w:szCs w:val="22"/>
                <w:lang w:val="ru-RU"/>
              </w:rPr>
              <w:t xml:space="preserve"> и зданий (HBES) и к системам автоматизации и контроля зданий (BACS). Часть 5-2: Требования к электромагнитной совместимости (EMC) для HBES/BACS, используемых в окружающих средах жилых, коммерческих и </w:t>
            </w:r>
            <w:proofErr w:type="spellStart"/>
            <w:r w:rsidRPr="00EE45C0">
              <w:rPr>
                <w:i/>
                <w:sz w:val="22"/>
                <w:szCs w:val="22"/>
                <w:lang w:val="ru-RU"/>
              </w:rPr>
              <w:t>слабоиндустриализованных</w:t>
            </w:r>
            <w:proofErr w:type="spellEnd"/>
            <w:r w:rsidRPr="00EE45C0">
              <w:rPr>
                <w:i/>
                <w:sz w:val="22"/>
                <w:szCs w:val="22"/>
                <w:lang w:val="ru-RU"/>
              </w:rPr>
              <w:t xml:space="preserve"> зон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5F08A2" w:rsidRPr="005A6C4D" w:rsidTr="00FF1C42">
        <w:tc>
          <w:tcPr>
            <w:tcW w:w="723" w:type="dxa"/>
          </w:tcPr>
          <w:p w:rsidR="005F08A2" w:rsidRPr="0067740A" w:rsidRDefault="00EE45C0" w:rsidP="00CA4B7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29</w:t>
            </w:r>
          </w:p>
        </w:tc>
        <w:tc>
          <w:tcPr>
            <w:tcW w:w="5656" w:type="dxa"/>
          </w:tcPr>
          <w:p w:rsidR="005F08A2" w:rsidRPr="0074054F" w:rsidRDefault="005F08A2" w:rsidP="00CA4B7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50491-5-3:2014</w:t>
            </w:r>
          </w:p>
          <w:p w:rsidR="005F08A2" w:rsidRDefault="005F08A2" w:rsidP="00CA4B7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Cerințe generale pentru sisteme electronice pentru locuințe și clădiri (HBES) și sisteme de automatizare și control al clădirilor (BACS). Partea 5-3: Cerințe CEM pentru HBES/BACS utilizate în medii industriale</w:t>
            </w:r>
          </w:p>
          <w:p w:rsidR="00EE45C0" w:rsidRPr="00EE45C0" w:rsidRDefault="00EE45C0" w:rsidP="00CA4B79">
            <w:pPr>
              <w:rPr>
                <w:i/>
                <w:sz w:val="22"/>
                <w:szCs w:val="22"/>
                <w:lang w:val="ru-RU"/>
              </w:rPr>
            </w:pPr>
            <w:r w:rsidRPr="00EE45C0">
              <w:rPr>
                <w:i/>
                <w:sz w:val="22"/>
                <w:szCs w:val="22"/>
                <w:lang w:val="ru-RU"/>
              </w:rPr>
              <w:t>Общие требования к электронным системам в жилых помещениях и зданиях (HBES) и к системам автоматизации и контроля в зданиях (BACS). Часть 5-3: Требования к электромагнитной совместимости (EMC) для HBES/BACS, используемые в промышленной среде</w:t>
            </w:r>
          </w:p>
        </w:tc>
        <w:tc>
          <w:tcPr>
            <w:tcW w:w="1418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F08A2" w:rsidRPr="0067740A" w:rsidRDefault="005F08A2" w:rsidP="00CA4B79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5A6C4D" w:rsidTr="00FF1C42">
        <w:trPr>
          <w:trHeight w:val="1152"/>
        </w:trPr>
        <w:tc>
          <w:tcPr>
            <w:tcW w:w="723" w:type="dxa"/>
          </w:tcPr>
          <w:p w:rsidR="00476341" w:rsidRPr="0067740A" w:rsidRDefault="00EA1B86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30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50498:2014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Standard de familie de produse pentru echipamente electronice destinate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pieţei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piese de schimb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accesorii pentru vehicule</w:t>
            </w:r>
          </w:p>
          <w:p w:rsidR="00EA1B86" w:rsidRPr="00EA1B86" w:rsidRDefault="00EA1B86" w:rsidP="000A6D26">
            <w:pPr>
              <w:rPr>
                <w:i/>
                <w:sz w:val="22"/>
                <w:szCs w:val="22"/>
                <w:lang w:val="ru-RU"/>
              </w:rPr>
            </w:pPr>
            <w:r w:rsidRPr="00EA1B86">
              <w:rPr>
                <w:i/>
                <w:sz w:val="22"/>
                <w:szCs w:val="22"/>
                <w:lang w:val="ru-RU"/>
              </w:rPr>
              <w:t>Электромагнитная совместимость (EMC). Стандарт на группу продукции для электронного оборудования, предназначенного для рынка запасных частей и аксессуаров для транспортных средств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6D0BB8" w:rsidTr="00FF1C42">
        <w:tc>
          <w:tcPr>
            <w:tcW w:w="723" w:type="dxa"/>
          </w:tcPr>
          <w:p w:rsidR="00476341" w:rsidRPr="0067740A" w:rsidRDefault="00354D5C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31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50512:2014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Instalații electrice pentru iluminatul și balizajul aeroporturilor. Sisteme avansate de ghidare vizuală pentru andocare (SAGV-A)</w:t>
            </w:r>
          </w:p>
          <w:p w:rsidR="00354D5C" w:rsidRPr="00354D5C" w:rsidRDefault="00354D5C" w:rsidP="000A6D26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Установки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электрические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для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освещения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сигнальных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маяков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аэродромов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354D5C">
              <w:rPr>
                <w:i/>
                <w:sz w:val="22"/>
                <w:szCs w:val="22"/>
                <w:lang w:val="ru-RU"/>
              </w:rPr>
              <w:t xml:space="preserve">Усовершенствованная система визуального управления </w:t>
            </w:r>
            <w:proofErr w:type="spellStart"/>
            <w:r w:rsidRPr="00354D5C">
              <w:rPr>
                <w:i/>
                <w:sz w:val="22"/>
                <w:szCs w:val="22"/>
                <w:lang w:val="ru-RU"/>
              </w:rPr>
              <w:t>докированием</w:t>
            </w:r>
            <w:proofErr w:type="spellEnd"/>
            <w:r w:rsidRPr="00354D5C">
              <w:rPr>
                <w:i/>
                <w:sz w:val="22"/>
                <w:szCs w:val="22"/>
                <w:lang w:val="ru-RU"/>
              </w:rPr>
              <w:t xml:space="preserve"> (A-VDGS)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6D0BB8" w:rsidTr="00FF1C42">
        <w:tc>
          <w:tcPr>
            <w:tcW w:w="723" w:type="dxa"/>
          </w:tcPr>
          <w:p w:rsidR="00476341" w:rsidRPr="0067740A" w:rsidRDefault="007759D8" w:rsidP="00C55D5B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</w:t>
            </w:r>
            <w:r w:rsidR="00C55D5B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50529-1:2013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Standard CEM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 fir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utilizînd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cabluri telefonice</w:t>
            </w:r>
          </w:p>
          <w:p w:rsidR="00C55D5B" w:rsidRPr="00C55D5B" w:rsidRDefault="00C55D5B" w:rsidP="000A6D26">
            <w:pPr>
              <w:rPr>
                <w:i/>
                <w:sz w:val="22"/>
                <w:szCs w:val="22"/>
                <w:lang w:val="ru-RU"/>
              </w:rPr>
            </w:pPr>
            <w:r w:rsidRPr="00C55D5B">
              <w:rPr>
                <w:i/>
                <w:sz w:val="22"/>
                <w:szCs w:val="22"/>
                <w:lang w:val="ru-RU"/>
              </w:rPr>
              <w:t>Стандарт на электромагнитную совместимость для телекоммуникационных сетей. Часть 1: Проводные телекоммуникационные сети с использованием телефонных кабелей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6D0BB8" w:rsidTr="00FF1C42">
        <w:tc>
          <w:tcPr>
            <w:tcW w:w="723" w:type="dxa"/>
          </w:tcPr>
          <w:p w:rsidR="00476341" w:rsidRPr="0067740A" w:rsidRDefault="00845119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33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50529-2:2013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Standard CEM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 fir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utilizînd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cabluri coaxiale</w:t>
            </w:r>
          </w:p>
          <w:p w:rsidR="00845119" w:rsidRPr="00845119" w:rsidRDefault="00845119" w:rsidP="000A6D26">
            <w:pPr>
              <w:rPr>
                <w:i/>
                <w:sz w:val="22"/>
                <w:szCs w:val="22"/>
                <w:lang w:val="ru-RU"/>
              </w:rPr>
            </w:pPr>
            <w:r w:rsidRPr="00845119">
              <w:rPr>
                <w:i/>
                <w:sz w:val="22"/>
                <w:szCs w:val="22"/>
                <w:lang w:val="ru-RU"/>
              </w:rPr>
              <w:t>Стандарт на электромагнитную совместимость для телекоммуникационных сетей. Часть 2: Проводные телекоммуникационные сети с использованием коаксиальных кабелей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5A6C4D" w:rsidTr="00FF1C42">
        <w:tc>
          <w:tcPr>
            <w:tcW w:w="723" w:type="dxa"/>
            <w:vMerge w:val="restart"/>
          </w:tcPr>
          <w:p w:rsidR="00476341" w:rsidRPr="0067740A" w:rsidRDefault="00C929F7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lastRenderedPageBreak/>
              <w:t>34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50550</w:t>
            </w:r>
            <w:r w:rsidR="00532BB0" w:rsidRPr="0074054F">
              <w:rPr>
                <w:b/>
                <w:sz w:val="22"/>
                <w:szCs w:val="22"/>
                <w:lang w:val="ro-MD"/>
              </w:rPr>
              <w:t>+AC:2013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împotriva supratensiunilor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frecvenţă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industrială (POP)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aplicaţii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casnice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similare</w:t>
            </w:r>
          </w:p>
          <w:p w:rsidR="00C929F7" w:rsidRPr="00C929F7" w:rsidRDefault="00C929F7" w:rsidP="000A6D26">
            <w:pPr>
              <w:rPr>
                <w:i/>
                <w:sz w:val="22"/>
                <w:szCs w:val="22"/>
                <w:lang w:val="ru-RU"/>
              </w:rPr>
            </w:pPr>
            <w:r w:rsidRPr="00C929F7">
              <w:rPr>
                <w:i/>
                <w:sz w:val="22"/>
                <w:szCs w:val="22"/>
                <w:lang w:val="ru-RU"/>
              </w:rPr>
              <w:t>Устройство защиты от перенапряжения промышленной частоты для бытового и аналогичного применения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6D0BB8" w:rsidTr="00FF1C42">
        <w:tc>
          <w:tcPr>
            <w:tcW w:w="723" w:type="dxa"/>
            <w:vMerge/>
          </w:tcPr>
          <w:p w:rsidR="00476341" w:rsidRPr="0067740A" w:rsidRDefault="00476341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76341" w:rsidRPr="0074054F" w:rsidRDefault="00476341" w:rsidP="00476341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50550</w:t>
            </w:r>
            <w:r w:rsidR="00532BB0" w:rsidRPr="0074054F">
              <w:rPr>
                <w:b/>
                <w:sz w:val="22"/>
                <w:szCs w:val="22"/>
                <w:lang w:val="ro-MD"/>
              </w:rPr>
              <w:t>:2013</w:t>
            </w:r>
            <w:r w:rsidRPr="0074054F">
              <w:rPr>
                <w:b/>
                <w:sz w:val="22"/>
                <w:szCs w:val="22"/>
                <w:lang w:val="ro-MD"/>
              </w:rPr>
              <w:t>/AC:2013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6D0BB8" w:rsidTr="00FF1C42">
        <w:tc>
          <w:tcPr>
            <w:tcW w:w="723" w:type="dxa"/>
            <w:vMerge/>
          </w:tcPr>
          <w:p w:rsidR="00476341" w:rsidRPr="0067740A" w:rsidRDefault="00476341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50550</w:t>
            </w:r>
            <w:r w:rsidRPr="0074054F">
              <w:rPr>
                <w:b/>
                <w:sz w:val="22"/>
                <w:szCs w:val="22"/>
              </w:rPr>
              <w:t>:2011/A1:2014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F547C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28.07.2017</w:t>
            </w:r>
          </w:p>
        </w:tc>
      </w:tr>
      <w:tr w:rsidR="00476341" w:rsidRPr="005A6C4D" w:rsidTr="00FF1C42">
        <w:tc>
          <w:tcPr>
            <w:tcW w:w="723" w:type="dxa"/>
          </w:tcPr>
          <w:p w:rsidR="00476341" w:rsidRPr="0067740A" w:rsidRDefault="00C929F7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35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50557:2014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Prescripții pentru dispozitivele cu reînchidere automată (DRA) pentru întreruptoare automate ID și DD, pentru utilizări casnice și similare</w:t>
            </w:r>
          </w:p>
          <w:p w:rsidR="00C929F7" w:rsidRPr="00C929F7" w:rsidRDefault="00C929F7" w:rsidP="000A6D26">
            <w:pPr>
              <w:rPr>
                <w:i/>
                <w:sz w:val="22"/>
                <w:szCs w:val="22"/>
                <w:lang w:val="ru-RU"/>
              </w:rPr>
            </w:pPr>
            <w:r w:rsidRPr="00C929F7">
              <w:rPr>
                <w:i/>
                <w:sz w:val="22"/>
                <w:szCs w:val="22"/>
                <w:lang w:val="ru-RU"/>
              </w:rPr>
              <w:t>Требования к устройствам автоматического повторного включения (ARD) для автоматических выключателей, управляемых дифференциальным током, со встроенной защитой от сверхтоков (RCBO) - автоматических выключателей, управляемых дифференциальным током, без встроенной защиты от сверхтоков (RCCB) бытового и аналогичного назначения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476341" w:rsidRPr="005A6C4D" w:rsidTr="00FF1C42">
        <w:tc>
          <w:tcPr>
            <w:tcW w:w="723" w:type="dxa"/>
          </w:tcPr>
          <w:p w:rsidR="00476341" w:rsidRPr="0067740A" w:rsidRDefault="00C929F7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36</w:t>
            </w:r>
          </w:p>
        </w:tc>
        <w:tc>
          <w:tcPr>
            <w:tcW w:w="5656" w:type="dxa"/>
          </w:tcPr>
          <w:p w:rsidR="00476341" w:rsidRPr="0074054F" w:rsidRDefault="00476341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50561-1:2014</w:t>
            </w:r>
          </w:p>
          <w:p w:rsidR="00476341" w:rsidRDefault="00476341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comunicaţie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joasă tensiune.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perturbaţii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radioelectrice. Limite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măsurare. Partea 1: Aparate utilizate în interiorul clădirilor</w:t>
            </w:r>
          </w:p>
          <w:p w:rsidR="00C929F7" w:rsidRPr="00C929F7" w:rsidRDefault="00C929F7" w:rsidP="000A6D26">
            <w:pPr>
              <w:rPr>
                <w:i/>
                <w:sz w:val="22"/>
                <w:szCs w:val="22"/>
                <w:lang w:val="ru-RU"/>
              </w:rPr>
            </w:pPr>
            <w:r w:rsidRPr="00C929F7">
              <w:rPr>
                <w:i/>
                <w:sz w:val="22"/>
                <w:szCs w:val="22"/>
                <w:lang w:val="ru-RU"/>
              </w:rPr>
              <w:t>Аппаратура передачи информации по электрическим сетям, используемая в низковольтных установках. Характеристики радиопомех. Пределы и методы измерений. Часть 1: Аппаратура для использования внутри зданий</w:t>
            </w:r>
          </w:p>
        </w:tc>
        <w:tc>
          <w:tcPr>
            <w:tcW w:w="1418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76341" w:rsidRPr="0067740A" w:rsidRDefault="00476341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3C6950" w:rsidRPr="005A6C4D" w:rsidTr="00FF1C42">
        <w:tc>
          <w:tcPr>
            <w:tcW w:w="723" w:type="dxa"/>
            <w:vMerge w:val="restart"/>
          </w:tcPr>
          <w:p w:rsidR="003C6950" w:rsidRPr="0067740A" w:rsidRDefault="00C929F7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37</w:t>
            </w:r>
          </w:p>
        </w:tc>
        <w:tc>
          <w:tcPr>
            <w:tcW w:w="5656" w:type="dxa"/>
          </w:tcPr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55011:2011</w:t>
            </w:r>
          </w:p>
          <w:p w:rsidR="003C6950" w:rsidRDefault="003C6950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industriale,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ştiinţifice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medicale.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perturbaţii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radiofrecvenţă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Limite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măsurare</w:t>
            </w:r>
          </w:p>
          <w:p w:rsidR="00C929F7" w:rsidRPr="00C929F7" w:rsidRDefault="00C929F7" w:rsidP="000A6D26">
            <w:pPr>
              <w:rPr>
                <w:i/>
                <w:sz w:val="22"/>
                <w:szCs w:val="22"/>
                <w:lang w:val="ru-RU"/>
              </w:rPr>
            </w:pPr>
            <w:r w:rsidRPr="00C929F7">
              <w:rPr>
                <w:i/>
                <w:sz w:val="22"/>
                <w:szCs w:val="22"/>
                <w:lang w:val="ru-RU"/>
              </w:rPr>
              <w:t>Промышленное, научное и медицинское оборудование. Характеристики радиочастотных помех. Предельные значения и методы измерения</w:t>
            </w:r>
          </w:p>
        </w:tc>
        <w:tc>
          <w:tcPr>
            <w:tcW w:w="1418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3C6950" w:rsidRPr="006D0BB8" w:rsidTr="00FF1C42">
        <w:tc>
          <w:tcPr>
            <w:tcW w:w="723" w:type="dxa"/>
            <w:vMerge/>
          </w:tcPr>
          <w:p w:rsidR="003C6950" w:rsidRPr="0067740A" w:rsidRDefault="003C6950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55011:2009/A1:2010</w:t>
            </w:r>
          </w:p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CISPR 11:2009/A1:2010</w:t>
            </w:r>
          </w:p>
        </w:tc>
        <w:tc>
          <w:tcPr>
            <w:tcW w:w="1418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3C6950" w:rsidRPr="005A6C4D" w:rsidTr="00FF1C42">
        <w:tc>
          <w:tcPr>
            <w:tcW w:w="723" w:type="dxa"/>
            <w:vMerge w:val="restart"/>
          </w:tcPr>
          <w:p w:rsidR="003C6950" w:rsidRPr="0067740A" w:rsidRDefault="00C929F7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38</w:t>
            </w:r>
          </w:p>
        </w:tc>
        <w:tc>
          <w:tcPr>
            <w:tcW w:w="5656" w:type="dxa"/>
          </w:tcPr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55012:2010</w:t>
            </w:r>
          </w:p>
          <w:p w:rsidR="003C6950" w:rsidRDefault="003C6950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Vehicule, bărci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motoare cu ardere internă. Caracteristici 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perturbaţiilor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radioelectrice. Limite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măsurare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receptoarelor exterioare</w:t>
            </w:r>
          </w:p>
          <w:p w:rsidR="00C929F7" w:rsidRPr="00C929F7" w:rsidRDefault="00C929F7" w:rsidP="000A6D26">
            <w:pPr>
              <w:rPr>
                <w:i/>
                <w:sz w:val="22"/>
                <w:szCs w:val="22"/>
                <w:lang w:val="ru-RU"/>
              </w:rPr>
            </w:pPr>
            <w:r w:rsidRPr="00C929F7">
              <w:rPr>
                <w:i/>
                <w:sz w:val="22"/>
                <w:szCs w:val="22"/>
                <w:lang w:val="ru-RU"/>
              </w:rPr>
              <w:t xml:space="preserve">Транспортные средства, суда и машины, работающие от двигателей внутреннего сгорания. Характеристики радиопомех. Предельные значения и методы измерения для защиты </w:t>
            </w:r>
            <w:proofErr w:type="spellStart"/>
            <w:r w:rsidRPr="00C929F7">
              <w:rPr>
                <w:i/>
                <w:sz w:val="22"/>
                <w:szCs w:val="22"/>
                <w:lang w:val="ru-RU"/>
              </w:rPr>
              <w:t>небортовых</w:t>
            </w:r>
            <w:proofErr w:type="spellEnd"/>
            <w:r w:rsidRPr="00C929F7">
              <w:rPr>
                <w:i/>
                <w:sz w:val="22"/>
                <w:szCs w:val="22"/>
                <w:lang w:val="ru-RU"/>
              </w:rPr>
              <w:t xml:space="preserve"> приемников</w:t>
            </w:r>
          </w:p>
        </w:tc>
        <w:tc>
          <w:tcPr>
            <w:tcW w:w="1418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3C6950" w:rsidRPr="006D0BB8" w:rsidTr="00FF1C42">
        <w:tc>
          <w:tcPr>
            <w:tcW w:w="723" w:type="dxa"/>
            <w:vMerge/>
          </w:tcPr>
          <w:p w:rsidR="003C6950" w:rsidRPr="0067740A" w:rsidRDefault="003C6950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55012:2007/A1:2009</w:t>
            </w:r>
          </w:p>
          <w:p w:rsidR="003C6950" w:rsidRPr="0074054F" w:rsidRDefault="003C6950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CISPR 12:2007/A1:2009</w:t>
            </w:r>
          </w:p>
        </w:tc>
        <w:tc>
          <w:tcPr>
            <w:tcW w:w="1418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3C6950" w:rsidRPr="0067740A" w:rsidRDefault="003C6950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134FAB" w:rsidRPr="006D0BB8" w:rsidTr="00FF1C42">
        <w:tc>
          <w:tcPr>
            <w:tcW w:w="723" w:type="dxa"/>
            <w:vMerge w:val="restart"/>
          </w:tcPr>
          <w:p w:rsidR="00134FAB" w:rsidRPr="0067740A" w:rsidRDefault="007F7074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39</w:t>
            </w:r>
          </w:p>
        </w:tc>
        <w:tc>
          <w:tcPr>
            <w:tcW w:w="5656" w:type="dxa"/>
          </w:tcPr>
          <w:p w:rsidR="00134FAB" w:rsidRPr="0074054F" w:rsidRDefault="00134FAB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55014-1:2014</w:t>
            </w:r>
          </w:p>
          <w:p w:rsidR="00134FAB" w:rsidRDefault="00134FAB" w:rsidP="000A6D2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Compatibilitate electromagnetică. Cerințe pentru aparate electrocasnice, unelte electrice și aparate similare. Partea 1: Emisie</w:t>
            </w:r>
          </w:p>
          <w:p w:rsidR="007F7074" w:rsidRPr="007F7074" w:rsidRDefault="007F7074" w:rsidP="000A6D26">
            <w:pPr>
              <w:rPr>
                <w:i/>
                <w:sz w:val="22"/>
                <w:szCs w:val="22"/>
                <w:lang w:val="ru-RU"/>
              </w:rPr>
            </w:pPr>
            <w:r w:rsidRPr="007F7074">
              <w:rPr>
                <w:i/>
                <w:sz w:val="22"/>
                <w:szCs w:val="22"/>
                <w:lang w:val="ru-RU"/>
              </w:rPr>
              <w:lastRenderedPageBreak/>
              <w:t>Электромагнитная совместимость. Требования к бытовым приборам, электрическим инструментам и аналогичным устройствам. Часть 1: Эмиссия</w:t>
            </w:r>
          </w:p>
        </w:tc>
        <w:tc>
          <w:tcPr>
            <w:tcW w:w="1418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134FAB" w:rsidRPr="006D0BB8" w:rsidTr="00FF1C42">
        <w:tc>
          <w:tcPr>
            <w:tcW w:w="723" w:type="dxa"/>
            <w:vMerge/>
          </w:tcPr>
          <w:p w:rsidR="00134FAB" w:rsidRPr="0067740A" w:rsidRDefault="00134FAB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34FAB" w:rsidRPr="0074054F" w:rsidRDefault="008341DB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55014-1:2014/A1:2014</w:t>
            </w:r>
          </w:p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CISPR 14-1:2005/A1:2008</w:t>
            </w:r>
          </w:p>
        </w:tc>
        <w:tc>
          <w:tcPr>
            <w:tcW w:w="1418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134FAB" w:rsidRPr="006D0BB8" w:rsidTr="00FF1C42">
        <w:tc>
          <w:tcPr>
            <w:tcW w:w="723" w:type="dxa"/>
            <w:vMerge/>
          </w:tcPr>
          <w:p w:rsidR="00134FAB" w:rsidRPr="0067740A" w:rsidRDefault="00134FAB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34FAB" w:rsidRPr="0074054F" w:rsidRDefault="008341DB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55014-1:2014/A2:2014</w:t>
            </w:r>
          </w:p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CISPR 14-1:2005/A2:2011</w:t>
            </w:r>
          </w:p>
        </w:tc>
        <w:tc>
          <w:tcPr>
            <w:tcW w:w="1418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34FAB" w:rsidRPr="0067740A" w:rsidRDefault="00134FAB" w:rsidP="000A6D26">
            <w:pPr>
              <w:rPr>
                <w:sz w:val="22"/>
                <w:szCs w:val="22"/>
                <w:lang w:val="ro-MD"/>
              </w:rPr>
            </w:pPr>
          </w:p>
        </w:tc>
      </w:tr>
      <w:tr w:rsidR="0028313F" w:rsidRPr="005A6C4D" w:rsidTr="00FF1C42">
        <w:tc>
          <w:tcPr>
            <w:tcW w:w="723" w:type="dxa"/>
            <w:vMerge w:val="restart"/>
          </w:tcPr>
          <w:p w:rsidR="0028313F" w:rsidRPr="0067740A" w:rsidRDefault="007F7074" w:rsidP="000A6D2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40</w:t>
            </w:r>
          </w:p>
        </w:tc>
        <w:tc>
          <w:tcPr>
            <w:tcW w:w="5656" w:type="dxa"/>
          </w:tcPr>
          <w:p w:rsidR="0028313F" w:rsidRPr="0074054F" w:rsidRDefault="0028313F" w:rsidP="000A6D26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55015:2016</w:t>
            </w:r>
          </w:p>
          <w:p w:rsidR="0028313F" w:rsidRDefault="0028313F" w:rsidP="00271ACD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Limite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măsurare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perturbaţiilor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radioelectrice produse de echipamentele electrice de iluminat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echipamentele similare</w:t>
            </w:r>
          </w:p>
          <w:p w:rsidR="007F7074" w:rsidRPr="007F7074" w:rsidRDefault="007F7074" w:rsidP="00271ACD">
            <w:pPr>
              <w:rPr>
                <w:i/>
                <w:sz w:val="22"/>
                <w:szCs w:val="22"/>
                <w:lang w:val="ru-RU"/>
              </w:rPr>
            </w:pPr>
            <w:r w:rsidRPr="007F7074">
              <w:rPr>
                <w:i/>
                <w:sz w:val="22"/>
                <w:szCs w:val="22"/>
                <w:lang w:val="ru-RU"/>
              </w:rPr>
              <w:t>Предельные значения и методы измерений характеристик радиопомех электроосветительного и аналогичного оборудования</w:t>
            </w:r>
          </w:p>
        </w:tc>
        <w:tc>
          <w:tcPr>
            <w:tcW w:w="1418" w:type="dxa"/>
          </w:tcPr>
          <w:p w:rsidR="0028313F" w:rsidRPr="0067740A" w:rsidRDefault="0028313F" w:rsidP="0028313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8313F" w:rsidRPr="0067740A" w:rsidRDefault="0028313F" w:rsidP="0028313F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28313F" w:rsidRPr="006D0BB8" w:rsidTr="00FF1C42">
        <w:tc>
          <w:tcPr>
            <w:tcW w:w="723" w:type="dxa"/>
            <w:vMerge/>
          </w:tcPr>
          <w:p w:rsidR="0028313F" w:rsidRPr="0067740A" w:rsidRDefault="0028313F" w:rsidP="000A6D2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28313F" w:rsidRPr="0074054F" w:rsidRDefault="00EC7C51" w:rsidP="00EC7C51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55015:2016/A1:2016</w:t>
            </w:r>
          </w:p>
        </w:tc>
        <w:tc>
          <w:tcPr>
            <w:tcW w:w="1418" w:type="dxa"/>
          </w:tcPr>
          <w:p w:rsidR="0028313F" w:rsidRPr="0067740A" w:rsidRDefault="0028313F" w:rsidP="0028313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8313F" w:rsidRPr="0067740A" w:rsidRDefault="0028313F" w:rsidP="0028313F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01.05.2018</w:t>
            </w:r>
          </w:p>
        </w:tc>
      </w:tr>
      <w:tr w:rsidR="002C54FA" w:rsidRPr="006D0BB8" w:rsidTr="00FF1C42">
        <w:tc>
          <w:tcPr>
            <w:tcW w:w="723" w:type="dxa"/>
            <w:vMerge w:val="restart"/>
          </w:tcPr>
          <w:p w:rsidR="002C54FA" w:rsidRPr="0067740A" w:rsidRDefault="007F707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41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55024:2013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pentru tehnologia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informaţiei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Caracteristici de imunitate. Limite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măsurare</w:t>
            </w:r>
          </w:p>
          <w:p w:rsidR="007F7074" w:rsidRPr="007F7074" w:rsidRDefault="007F7074" w:rsidP="00B85829">
            <w:pPr>
              <w:rPr>
                <w:i/>
                <w:sz w:val="22"/>
                <w:szCs w:val="22"/>
                <w:lang w:val="ru-RU"/>
              </w:rPr>
            </w:pPr>
            <w:r w:rsidRPr="007F7074">
              <w:rPr>
                <w:i/>
                <w:sz w:val="22"/>
                <w:szCs w:val="22"/>
                <w:lang w:val="ru-RU"/>
              </w:rPr>
              <w:t>Оборудование информационных технологий. Характеристики помехоустойчивости. Предельные значения и методы измерения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6D0BB8" w:rsidTr="00FF1C42">
        <w:tc>
          <w:tcPr>
            <w:tcW w:w="723" w:type="dxa"/>
            <w:vMerge/>
          </w:tcPr>
          <w:p w:rsidR="002C54FA" w:rsidRPr="0067740A" w:rsidRDefault="002C54FA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CISPR 24:2010/A1:2015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2C54FA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22.05.2018</w:t>
            </w:r>
          </w:p>
        </w:tc>
      </w:tr>
      <w:tr w:rsidR="002C54FA" w:rsidRPr="006D0BB8" w:rsidTr="00FF1C42">
        <w:tc>
          <w:tcPr>
            <w:tcW w:w="723" w:type="dxa"/>
          </w:tcPr>
          <w:p w:rsidR="002C54FA" w:rsidRPr="0067740A" w:rsidRDefault="007F707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42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55103-2:2011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electromagnetică. Standard de familie de produse pentru aparate de uz profesional audio, video, audiovizuale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comandă a luminilor pentru spectacole. Partea 2: Imunitate</w:t>
            </w:r>
          </w:p>
          <w:p w:rsidR="007F7074" w:rsidRPr="007F7074" w:rsidRDefault="007F7074" w:rsidP="00B85829">
            <w:pPr>
              <w:rPr>
                <w:i/>
                <w:sz w:val="22"/>
                <w:szCs w:val="22"/>
                <w:lang w:val="ru-RU"/>
              </w:rPr>
            </w:pPr>
            <w:r w:rsidRPr="007F7074">
              <w:rPr>
                <w:i/>
                <w:sz w:val="22"/>
                <w:szCs w:val="22"/>
                <w:lang w:val="ru-RU"/>
              </w:rPr>
              <w:t>Электромагнитная совместимость. Стандарт на семейство изделий для профессиональной аудио-, видео-, аудиовизуальной аппаратуры и аппаратуры управления освещенности сцен. Часть 2: Помехоустойчивость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5D7B8D" w:rsidRPr="005A6C4D" w:rsidTr="00FF1C42">
        <w:tc>
          <w:tcPr>
            <w:tcW w:w="723" w:type="dxa"/>
            <w:vMerge w:val="restart"/>
          </w:tcPr>
          <w:p w:rsidR="005D7B8D" w:rsidRPr="0067740A" w:rsidRDefault="007F707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43</w:t>
            </w:r>
          </w:p>
        </w:tc>
        <w:tc>
          <w:tcPr>
            <w:tcW w:w="5656" w:type="dxa"/>
          </w:tcPr>
          <w:p w:rsidR="005D7B8D" w:rsidRPr="0074054F" w:rsidRDefault="005D7B8D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60034-1:2011</w:t>
            </w:r>
          </w:p>
          <w:p w:rsidR="005D7B8D" w:rsidRDefault="005D7B8D" w:rsidP="00B85829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Maşini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rotative. Partea 1: Valori nominale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caracteristici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funcţionare</w:t>
            </w:r>
            <w:proofErr w:type="spellEnd"/>
          </w:p>
          <w:p w:rsidR="007F7074" w:rsidRPr="007F7074" w:rsidRDefault="007F7074" w:rsidP="00B85829">
            <w:pPr>
              <w:rPr>
                <w:i/>
                <w:sz w:val="22"/>
                <w:szCs w:val="22"/>
                <w:lang w:val="ru-RU"/>
              </w:rPr>
            </w:pPr>
            <w:r w:rsidRPr="007F7074">
              <w:rPr>
                <w:i/>
                <w:sz w:val="22"/>
                <w:szCs w:val="22"/>
                <w:lang w:val="ru-RU"/>
              </w:rPr>
              <w:t>Машины электрические вращающиеся. Часть 1: Номинальные значения параметров и эксплуатационные характеристики</w:t>
            </w:r>
          </w:p>
        </w:tc>
        <w:tc>
          <w:tcPr>
            <w:tcW w:w="1418" w:type="dxa"/>
          </w:tcPr>
          <w:p w:rsidR="005D7B8D" w:rsidRPr="0067740A" w:rsidRDefault="005D7B8D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D7B8D" w:rsidRPr="0067740A" w:rsidRDefault="005D7B8D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5D7B8D" w:rsidRPr="006D0BB8" w:rsidTr="00FF1C42">
        <w:tc>
          <w:tcPr>
            <w:tcW w:w="723" w:type="dxa"/>
            <w:vMerge/>
          </w:tcPr>
          <w:p w:rsidR="005D7B8D" w:rsidRPr="0067740A" w:rsidRDefault="005D7B8D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5D7B8D" w:rsidRPr="0074054F" w:rsidRDefault="005D7B8D" w:rsidP="005D7B8D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60034-1:2011/AC:2015</w:t>
            </w:r>
          </w:p>
        </w:tc>
        <w:tc>
          <w:tcPr>
            <w:tcW w:w="1418" w:type="dxa"/>
          </w:tcPr>
          <w:p w:rsidR="005D7B8D" w:rsidRPr="0067740A" w:rsidRDefault="005D7B8D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D7B8D" w:rsidRPr="0067740A" w:rsidRDefault="005D7B8D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5A6C4D" w:rsidTr="00FF1C42">
        <w:tc>
          <w:tcPr>
            <w:tcW w:w="723" w:type="dxa"/>
          </w:tcPr>
          <w:p w:rsidR="002C54FA" w:rsidRPr="0067740A" w:rsidRDefault="00054760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44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60204-31:2014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Securitatea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Echipamentul electric al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31: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de securitate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unităţile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sistemele de cusut</w:t>
            </w:r>
          </w:p>
          <w:p w:rsidR="00C12086" w:rsidRPr="00054760" w:rsidRDefault="00054760" w:rsidP="00B85829">
            <w:pPr>
              <w:rPr>
                <w:i/>
                <w:sz w:val="22"/>
                <w:szCs w:val="22"/>
                <w:lang w:val="ru-RU"/>
              </w:rPr>
            </w:pPr>
            <w:r w:rsidRPr="00054760">
              <w:rPr>
                <w:i/>
                <w:sz w:val="22"/>
                <w:szCs w:val="22"/>
                <w:lang w:val="ru-RU"/>
              </w:rPr>
              <w:t>Безопасность машин. Электрооборудование машин. Часть 31: Частные требования безопасности и электромагнитной совместимости для швейных машин, установок и систем</w:t>
            </w:r>
          </w:p>
        </w:tc>
        <w:tc>
          <w:tcPr>
            <w:tcW w:w="1418" w:type="dxa"/>
          </w:tcPr>
          <w:p w:rsidR="002C54FA" w:rsidRPr="0067740A" w:rsidRDefault="002C54FA" w:rsidP="0040405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404053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A341E5" w:rsidRPr="006D0BB8" w:rsidTr="00FF1C42">
        <w:tc>
          <w:tcPr>
            <w:tcW w:w="723" w:type="dxa"/>
            <w:vMerge w:val="restart"/>
          </w:tcPr>
          <w:p w:rsidR="00A341E5" w:rsidRPr="0067740A" w:rsidRDefault="00054760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45</w:t>
            </w:r>
          </w:p>
        </w:tc>
        <w:tc>
          <w:tcPr>
            <w:tcW w:w="5656" w:type="dxa"/>
          </w:tcPr>
          <w:p w:rsidR="00A341E5" w:rsidRPr="0074054F" w:rsidRDefault="00A341E5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60255-26:2014</w:t>
            </w:r>
          </w:p>
          <w:p w:rsidR="00A341E5" w:rsidRDefault="00A341E5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Relee de măsurare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dispozitive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26: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compatibilitate electromagnetică</w:t>
            </w:r>
          </w:p>
          <w:p w:rsidR="00054760" w:rsidRPr="00054760" w:rsidRDefault="00054760" w:rsidP="00B8582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Реле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измерительные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защитное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оборудование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054760">
              <w:rPr>
                <w:i/>
                <w:sz w:val="22"/>
                <w:szCs w:val="22"/>
                <w:lang w:val="ru-RU"/>
              </w:rPr>
              <w:t>Часть 26: Требования электромагнитной совместимости</w:t>
            </w:r>
          </w:p>
        </w:tc>
        <w:tc>
          <w:tcPr>
            <w:tcW w:w="1418" w:type="dxa"/>
          </w:tcPr>
          <w:p w:rsidR="00A341E5" w:rsidRPr="0067740A" w:rsidRDefault="00A341E5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341E5" w:rsidRPr="0067740A" w:rsidRDefault="00A341E5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A341E5" w:rsidRPr="006D0BB8" w:rsidTr="00FF1C42">
        <w:tc>
          <w:tcPr>
            <w:tcW w:w="723" w:type="dxa"/>
            <w:vMerge/>
          </w:tcPr>
          <w:p w:rsidR="00A341E5" w:rsidRPr="0067740A" w:rsidRDefault="00A341E5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341E5" w:rsidRPr="0074054F" w:rsidRDefault="00A341E5" w:rsidP="00A341E5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EN 60255-26:2014/AC:2014</w:t>
            </w:r>
          </w:p>
        </w:tc>
        <w:tc>
          <w:tcPr>
            <w:tcW w:w="1418" w:type="dxa"/>
          </w:tcPr>
          <w:p w:rsidR="00A341E5" w:rsidRPr="0067740A" w:rsidRDefault="00A341E5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341E5" w:rsidRPr="0067740A" w:rsidRDefault="00A341E5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4053" w:rsidRPr="006D0BB8" w:rsidTr="00FF1C42">
        <w:tc>
          <w:tcPr>
            <w:tcW w:w="723" w:type="dxa"/>
            <w:vMerge w:val="restart"/>
          </w:tcPr>
          <w:p w:rsidR="00404053" w:rsidRPr="0067740A" w:rsidRDefault="00054760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46</w:t>
            </w:r>
          </w:p>
        </w:tc>
        <w:tc>
          <w:tcPr>
            <w:tcW w:w="5656" w:type="dxa"/>
          </w:tcPr>
          <w:p w:rsidR="00404053" w:rsidRPr="0074054F" w:rsidRDefault="00404053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60669-2-1:2010</w:t>
            </w:r>
          </w:p>
          <w:p w:rsidR="00404053" w:rsidRDefault="00404053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Întreruptoare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instalaţii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fixe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particulare. Întreruptoare electronice</w:t>
            </w:r>
          </w:p>
          <w:p w:rsidR="00054760" w:rsidRPr="00054760" w:rsidRDefault="00054760" w:rsidP="00B85829">
            <w:pPr>
              <w:rPr>
                <w:i/>
                <w:sz w:val="22"/>
                <w:szCs w:val="22"/>
                <w:lang w:val="ru-RU"/>
              </w:rPr>
            </w:pPr>
            <w:r w:rsidRPr="00054760">
              <w:rPr>
                <w:i/>
                <w:sz w:val="22"/>
                <w:szCs w:val="22"/>
                <w:lang w:val="ru-RU"/>
              </w:rPr>
              <w:t>Выключатели для бытовых и аналогичных стационарных электрических установок. Часть 2-1: Частные требования. Электронные выключатели</w:t>
            </w:r>
          </w:p>
        </w:tc>
        <w:tc>
          <w:tcPr>
            <w:tcW w:w="1418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4053" w:rsidRPr="006D0BB8" w:rsidTr="00FF1C42">
        <w:tc>
          <w:tcPr>
            <w:tcW w:w="723" w:type="dxa"/>
            <w:vMerge/>
          </w:tcPr>
          <w:p w:rsidR="00404053" w:rsidRPr="0067740A" w:rsidRDefault="00404053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04053" w:rsidRPr="0074054F" w:rsidRDefault="00A341E5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60669-2-1:2010/A1:2012</w:t>
            </w:r>
          </w:p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60669-2-1:2002/A1:2008</w:t>
            </w:r>
          </w:p>
        </w:tc>
        <w:tc>
          <w:tcPr>
            <w:tcW w:w="1418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4053" w:rsidRPr="006D0BB8" w:rsidTr="00FF1C42">
        <w:tc>
          <w:tcPr>
            <w:tcW w:w="723" w:type="dxa"/>
            <w:vMerge/>
          </w:tcPr>
          <w:p w:rsidR="00404053" w:rsidRPr="0067740A" w:rsidRDefault="00404053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04053" w:rsidRPr="0074054F" w:rsidRDefault="004E12F0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60669-2-1:2010/A12:2012</w:t>
            </w:r>
          </w:p>
        </w:tc>
        <w:tc>
          <w:tcPr>
            <w:tcW w:w="1418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4053" w:rsidRPr="006D0BB8" w:rsidTr="00FF1C42">
        <w:tc>
          <w:tcPr>
            <w:tcW w:w="723" w:type="dxa"/>
            <w:vMerge/>
          </w:tcPr>
          <w:p w:rsidR="00404053" w:rsidRPr="0067740A" w:rsidRDefault="00404053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04053" w:rsidRPr="0074054F" w:rsidRDefault="00404053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60669-2-1:2004/AC:2007</w:t>
            </w:r>
          </w:p>
        </w:tc>
        <w:tc>
          <w:tcPr>
            <w:tcW w:w="1418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4053" w:rsidRPr="0067740A" w:rsidRDefault="00404053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6D0BB8" w:rsidTr="00FF1C42">
        <w:tc>
          <w:tcPr>
            <w:tcW w:w="723" w:type="dxa"/>
          </w:tcPr>
          <w:p w:rsidR="002C54FA" w:rsidRPr="0067740A" w:rsidRDefault="00054760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47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60730-1:2014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electrice de comandă automată pentru utilizare casnică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</w:t>
            </w:r>
          </w:p>
          <w:p w:rsidR="00054760" w:rsidRPr="00054760" w:rsidRDefault="00054760" w:rsidP="00B85829">
            <w:pPr>
              <w:rPr>
                <w:i/>
                <w:sz w:val="22"/>
                <w:szCs w:val="22"/>
                <w:lang w:val="ru-RU"/>
              </w:rPr>
            </w:pPr>
            <w:r w:rsidRPr="00054760">
              <w:rPr>
                <w:i/>
                <w:sz w:val="22"/>
                <w:szCs w:val="22"/>
                <w:lang w:val="ru-RU"/>
              </w:rPr>
              <w:t>Устройства управления автоматические электрические бытового и аналогичного назначения. Часть 1: Общие требования</w:t>
            </w:r>
          </w:p>
        </w:tc>
        <w:tc>
          <w:tcPr>
            <w:tcW w:w="1418" w:type="dxa"/>
          </w:tcPr>
          <w:p w:rsidR="00404053" w:rsidRPr="0067740A" w:rsidRDefault="00404053" w:rsidP="0040405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404053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402801" w:rsidRPr="005A6C4D" w:rsidTr="00FF1C42">
        <w:tc>
          <w:tcPr>
            <w:tcW w:w="723" w:type="dxa"/>
            <w:vMerge w:val="restart"/>
          </w:tcPr>
          <w:p w:rsidR="00402801" w:rsidRPr="0067740A" w:rsidRDefault="00054760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48</w:t>
            </w:r>
          </w:p>
        </w:tc>
        <w:tc>
          <w:tcPr>
            <w:tcW w:w="5656" w:type="dxa"/>
          </w:tcPr>
          <w:p w:rsidR="00402801" w:rsidRPr="0074054F" w:rsidRDefault="00402801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60730-2-7:2011</w:t>
            </w:r>
          </w:p>
          <w:p w:rsidR="00402801" w:rsidRDefault="00402801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de comandă automată ale aparatelor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2-7: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programatoare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întreruptoare temporizate</w:t>
            </w:r>
          </w:p>
          <w:p w:rsidR="00054760" w:rsidRPr="00054760" w:rsidRDefault="00054760" w:rsidP="00B8582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Автоматические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электрические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управляющие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устройства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бытового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аналогичного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назначения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054760">
              <w:rPr>
                <w:i/>
                <w:sz w:val="22"/>
                <w:szCs w:val="22"/>
                <w:lang w:val="ru-RU"/>
              </w:rPr>
              <w:t>Часть 2-7: Частные требования к таймерам и выключателям с часовым механизмом</w:t>
            </w:r>
          </w:p>
        </w:tc>
        <w:tc>
          <w:tcPr>
            <w:tcW w:w="1418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2801" w:rsidRPr="006D0BB8" w:rsidTr="00FF1C42">
        <w:tc>
          <w:tcPr>
            <w:tcW w:w="723" w:type="dxa"/>
            <w:vMerge/>
          </w:tcPr>
          <w:p w:rsidR="00402801" w:rsidRPr="0067740A" w:rsidRDefault="00402801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02801" w:rsidRPr="0074054F" w:rsidRDefault="004E12F0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60730-2-7:2011/AC:2012</w:t>
            </w:r>
          </w:p>
        </w:tc>
        <w:tc>
          <w:tcPr>
            <w:tcW w:w="1418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2801" w:rsidRPr="005A6C4D" w:rsidTr="00FF1C42">
        <w:tc>
          <w:tcPr>
            <w:tcW w:w="723" w:type="dxa"/>
            <w:vMerge w:val="restart"/>
          </w:tcPr>
          <w:p w:rsidR="00402801" w:rsidRPr="0067740A" w:rsidRDefault="0058231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49</w:t>
            </w:r>
          </w:p>
        </w:tc>
        <w:tc>
          <w:tcPr>
            <w:tcW w:w="5656" w:type="dxa"/>
          </w:tcPr>
          <w:p w:rsidR="00402801" w:rsidRPr="0074054F" w:rsidRDefault="00402801" w:rsidP="00402801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60730-2-8:2010</w:t>
            </w:r>
          </w:p>
          <w:p w:rsidR="00402801" w:rsidRDefault="00402801" w:rsidP="0040280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de comandă automată ale aparatelor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2-8: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vane hidraulice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acţionate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electric, inclusiv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mecanice</w:t>
            </w:r>
          </w:p>
          <w:p w:rsidR="00054760" w:rsidRPr="00582314" w:rsidRDefault="00582314" w:rsidP="00402801">
            <w:pPr>
              <w:rPr>
                <w:i/>
                <w:sz w:val="22"/>
                <w:szCs w:val="22"/>
                <w:lang w:val="ru-RU"/>
              </w:rPr>
            </w:pPr>
            <w:r w:rsidRPr="00582314">
              <w:rPr>
                <w:i/>
                <w:sz w:val="22"/>
                <w:szCs w:val="22"/>
                <w:lang w:val="ru-RU"/>
              </w:rPr>
              <w:t>Автоматические электрические управляющие устройства бытового и аналогичного назначения. Часть 2-8: Частные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1418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402801" w:rsidRPr="006D0BB8" w:rsidTr="00FF1C42">
        <w:tc>
          <w:tcPr>
            <w:tcW w:w="723" w:type="dxa"/>
            <w:vMerge/>
          </w:tcPr>
          <w:p w:rsidR="00402801" w:rsidRPr="0067740A" w:rsidRDefault="00402801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02801" w:rsidRPr="0074054F" w:rsidRDefault="004E12F0" w:rsidP="00402801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60730-2-8:2010/A1:2010</w:t>
            </w:r>
          </w:p>
          <w:p w:rsidR="00402801" w:rsidRPr="0067740A" w:rsidRDefault="00402801" w:rsidP="00402801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60730-2-8:2000/A1:2002</w:t>
            </w:r>
          </w:p>
        </w:tc>
        <w:tc>
          <w:tcPr>
            <w:tcW w:w="1418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02801" w:rsidRPr="0067740A" w:rsidRDefault="00402801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6D0BB8" w:rsidTr="00FF1C42">
        <w:tc>
          <w:tcPr>
            <w:tcW w:w="723" w:type="dxa"/>
          </w:tcPr>
          <w:p w:rsidR="002C54FA" w:rsidRPr="0067740A" w:rsidRDefault="0058231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50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60730-2-9:2011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de comandă automată a aparatelor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2-9: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dispozitive de comandă termosensibile</w:t>
            </w:r>
          </w:p>
          <w:p w:rsidR="00582314" w:rsidRPr="00582314" w:rsidRDefault="00582314" w:rsidP="00B85829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Автоматические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электрические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управляющие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устройства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бытового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аналогичного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назначения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582314">
              <w:rPr>
                <w:i/>
                <w:sz w:val="22"/>
                <w:szCs w:val="22"/>
                <w:lang w:val="ru-RU"/>
              </w:rPr>
              <w:t>Часть 2-9: Частные требования к термочувствительным устройствам управления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9F578A" w:rsidRPr="006D0BB8" w:rsidTr="00FF1C42">
        <w:tc>
          <w:tcPr>
            <w:tcW w:w="723" w:type="dxa"/>
            <w:vMerge w:val="restart"/>
          </w:tcPr>
          <w:p w:rsidR="009F578A" w:rsidRPr="0067740A" w:rsidRDefault="0058231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51</w:t>
            </w:r>
          </w:p>
        </w:tc>
        <w:tc>
          <w:tcPr>
            <w:tcW w:w="5656" w:type="dxa"/>
          </w:tcPr>
          <w:p w:rsidR="009F578A" w:rsidRPr="0074054F" w:rsidRDefault="009F578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60730-2-14:2010</w:t>
            </w:r>
          </w:p>
          <w:p w:rsidR="009F578A" w:rsidRDefault="009F578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de comandă automată ale aparatelor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2-14: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actuatoare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</w:t>
            </w:r>
          </w:p>
          <w:p w:rsidR="00582314" w:rsidRPr="00582314" w:rsidRDefault="00582314" w:rsidP="00B85829">
            <w:pPr>
              <w:rPr>
                <w:i/>
                <w:sz w:val="22"/>
                <w:szCs w:val="22"/>
                <w:lang w:val="ru-RU"/>
              </w:rPr>
            </w:pPr>
            <w:r w:rsidRPr="00582314">
              <w:rPr>
                <w:i/>
                <w:sz w:val="22"/>
                <w:szCs w:val="22"/>
                <w:lang w:val="ru-RU"/>
              </w:rPr>
              <w:t>Автоматические электрические управляющие устройства бытового и аналогичного назначения. Часть 2-14: Частные требования к электрическим приводам</w:t>
            </w:r>
          </w:p>
        </w:tc>
        <w:tc>
          <w:tcPr>
            <w:tcW w:w="1418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9F578A" w:rsidRPr="006D0BB8" w:rsidTr="00FF1C42">
        <w:tc>
          <w:tcPr>
            <w:tcW w:w="723" w:type="dxa"/>
            <w:vMerge/>
          </w:tcPr>
          <w:p w:rsidR="009F578A" w:rsidRPr="0067740A" w:rsidRDefault="009F578A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9F578A" w:rsidRPr="0074054F" w:rsidRDefault="00A27BD9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60730-2-14:2010/A1:2010</w:t>
            </w:r>
          </w:p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60730-2-14:1995/A1:2001</w:t>
            </w:r>
          </w:p>
        </w:tc>
        <w:tc>
          <w:tcPr>
            <w:tcW w:w="1418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9F578A" w:rsidRPr="006D0BB8" w:rsidTr="00FF1C42">
        <w:tc>
          <w:tcPr>
            <w:tcW w:w="723" w:type="dxa"/>
            <w:vMerge/>
          </w:tcPr>
          <w:p w:rsidR="009F578A" w:rsidRPr="0067740A" w:rsidRDefault="009F578A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9F578A" w:rsidRPr="0074054F" w:rsidRDefault="00A27BD9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60730-2-14:2010/A11:2010</w:t>
            </w:r>
          </w:p>
        </w:tc>
        <w:tc>
          <w:tcPr>
            <w:tcW w:w="1418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9F578A" w:rsidRPr="006D0BB8" w:rsidTr="00FF1C42">
        <w:tc>
          <w:tcPr>
            <w:tcW w:w="723" w:type="dxa"/>
            <w:vMerge/>
          </w:tcPr>
          <w:p w:rsidR="009F578A" w:rsidRPr="0067740A" w:rsidRDefault="009F578A" w:rsidP="00B85829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9F578A" w:rsidRPr="0074054F" w:rsidRDefault="00A27BD9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60730-2-14:2010/A2:2010</w:t>
            </w:r>
          </w:p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60730-2-14:1995/A2:2007</w:t>
            </w:r>
          </w:p>
        </w:tc>
        <w:tc>
          <w:tcPr>
            <w:tcW w:w="1418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F578A" w:rsidRPr="0067740A" w:rsidRDefault="009F578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5A6C4D" w:rsidTr="00FF1C42">
        <w:tc>
          <w:tcPr>
            <w:tcW w:w="723" w:type="dxa"/>
          </w:tcPr>
          <w:p w:rsidR="002C54FA" w:rsidRPr="0067740A" w:rsidRDefault="00582314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52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60730-2-15:2011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de comandă automate a aparatelor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Partea 2-15: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dispozitive automate de comandă de detectare a debitului de aer, a debitului de apă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 nivelului de apă</w:t>
            </w:r>
          </w:p>
          <w:p w:rsidR="00582314" w:rsidRPr="00582314" w:rsidRDefault="00582314" w:rsidP="00B85829">
            <w:pPr>
              <w:rPr>
                <w:i/>
                <w:sz w:val="22"/>
                <w:szCs w:val="22"/>
                <w:lang w:val="ru-RU"/>
              </w:rPr>
            </w:pPr>
            <w:r w:rsidRPr="00582314">
              <w:rPr>
                <w:i/>
                <w:sz w:val="22"/>
                <w:szCs w:val="22"/>
                <w:lang w:val="ru-RU"/>
              </w:rPr>
              <w:t>Автоматические электрические управляющие устройства бытового и аналогичного назначения. Часть 2-15: Частные требования к автоматическим электрическим контрольным устройствам, чувствительным к расходу воздуха, расходу воды и уровню воды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2C54FA" w:rsidRPr="006D0BB8" w:rsidTr="00FF1C42">
        <w:tc>
          <w:tcPr>
            <w:tcW w:w="723" w:type="dxa"/>
          </w:tcPr>
          <w:p w:rsidR="002C54FA" w:rsidRPr="0067740A" w:rsidRDefault="00C36ED8" w:rsidP="00B8582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53</w:t>
            </w:r>
          </w:p>
        </w:tc>
        <w:tc>
          <w:tcPr>
            <w:tcW w:w="5656" w:type="dxa"/>
          </w:tcPr>
          <w:p w:rsidR="002C54FA" w:rsidRPr="0074054F" w:rsidRDefault="002C54FA" w:rsidP="00B85829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60870-2-1:2010</w:t>
            </w:r>
          </w:p>
          <w:p w:rsidR="002C54FA" w:rsidRDefault="002C54FA" w:rsidP="00B85829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teleconducere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funcţionare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Secţiunea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1: Alimentare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compatibilitate electromagnetică</w:t>
            </w:r>
          </w:p>
          <w:p w:rsidR="00C36ED8" w:rsidRPr="00C36ED8" w:rsidRDefault="00C36ED8" w:rsidP="00B85829">
            <w:pPr>
              <w:rPr>
                <w:i/>
                <w:sz w:val="22"/>
                <w:szCs w:val="22"/>
                <w:lang w:val="ru-RU"/>
              </w:rPr>
            </w:pPr>
            <w:r w:rsidRPr="00C36ED8">
              <w:rPr>
                <w:i/>
                <w:sz w:val="22"/>
                <w:szCs w:val="22"/>
                <w:lang w:val="ru-RU"/>
              </w:rPr>
              <w:t>Устройства и системы телеуправления. Часть 2: Эксплуатационные условия. Раздел 1: Электропитание и электромагнитная совместимость</w:t>
            </w:r>
          </w:p>
        </w:tc>
        <w:tc>
          <w:tcPr>
            <w:tcW w:w="1418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2C54FA" w:rsidRPr="0067740A" w:rsidRDefault="002C54FA" w:rsidP="00B85829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5A6C4D" w:rsidTr="00FF1C42">
        <w:tc>
          <w:tcPr>
            <w:tcW w:w="723" w:type="dxa"/>
          </w:tcPr>
          <w:p w:rsidR="00DC6BB5" w:rsidRPr="0067740A" w:rsidRDefault="00C36ED8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54</w:t>
            </w:r>
          </w:p>
        </w:tc>
        <w:tc>
          <w:tcPr>
            <w:tcW w:w="5656" w:type="dxa"/>
          </w:tcPr>
          <w:p w:rsidR="00DC6BB5" w:rsidRPr="0074054F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60945:2010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sisteme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navigaţie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radiocomunicaţii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maritime. Reguli generale. Metode de încercare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rezultate impuse</w:t>
            </w:r>
          </w:p>
          <w:p w:rsidR="00C36ED8" w:rsidRPr="00C36ED8" w:rsidRDefault="00C36ED8" w:rsidP="00766B6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Оборудование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системы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морской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навигации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радиосвязи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C36ED8">
              <w:rPr>
                <w:i/>
                <w:sz w:val="22"/>
                <w:szCs w:val="22"/>
                <w:lang w:val="ru-RU"/>
              </w:rPr>
              <w:t>Общие требования. Методы испытания и требуемые результаты испытания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E41A97" w:rsidRPr="00C36ED8" w:rsidTr="00FF1C42">
        <w:tc>
          <w:tcPr>
            <w:tcW w:w="723" w:type="dxa"/>
            <w:vMerge w:val="restart"/>
          </w:tcPr>
          <w:p w:rsidR="00E41A97" w:rsidRPr="0067740A" w:rsidRDefault="00C36ED8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55</w:t>
            </w:r>
          </w:p>
        </w:tc>
        <w:tc>
          <w:tcPr>
            <w:tcW w:w="5656" w:type="dxa"/>
          </w:tcPr>
          <w:p w:rsidR="00E41A97" w:rsidRPr="0074054F" w:rsidRDefault="00E41A97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60947-1:2010</w:t>
            </w:r>
          </w:p>
          <w:p w:rsidR="00E41A97" w:rsidRDefault="00E41A97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Aparataj de joasă tensiune. Partea 1: Reguli generale</w:t>
            </w:r>
          </w:p>
          <w:p w:rsidR="00C36ED8" w:rsidRPr="00C36ED8" w:rsidRDefault="00C36ED8" w:rsidP="00766B68">
            <w:pPr>
              <w:rPr>
                <w:i/>
                <w:sz w:val="22"/>
                <w:szCs w:val="22"/>
                <w:lang w:val="ro-MD"/>
              </w:rPr>
            </w:pPr>
            <w:proofErr w:type="spellStart"/>
            <w:r w:rsidRPr="00C36ED8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C36ED8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36ED8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C36ED8">
              <w:rPr>
                <w:i/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C36ED8">
              <w:rPr>
                <w:i/>
                <w:sz w:val="22"/>
                <w:szCs w:val="22"/>
                <w:lang w:val="ro-MD"/>
              </w:rPr>
              <w:t>Часть</w:t>
            </w:r>
            <w:proofErr w:type="spellEnd"/>
            <w:r w:rsidRPr="00C36ED8">
              <w:rPr>
                <w:i/>
                <w:sz w:val="22"/>
                <w:szCs w:val="22"/>
                <w:lang w:val="ro-MD"/>
              </w:rPr>
              <w:t xml:space="preserve"> 1: </w:t>
            </w:r>
            <w:proofErr w:type="spellStart"/>
            <w:r w:rsidRPr="00C36ED8">
              <w:rPr>
                <w:i/>
                <w:sz w:val="22"/>
                <w:szCs w:val="22"/>
                <w:lang w:val="ro-MD"/>
              </w:rPr>
              <w:t>Общие</w:t>
            </w:r>
            <w:proofErr w:type="spellEnd"/>
            <w:r w:rsidRPr="00C36ED8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36ED8">
              <w:rPr>
                <w:i/>
                <w:sz w:val="22"/>
                <w:szCs w:val="22"/>
                <w:lang w:val="ro-MD"/>
              </w:rPr>
              <w:t>правила</w:t>
            </w:r>
            <w:proofErr w:type="spellEnd"/>
          </w:p>
        </w:tc>
        <w:tc>
          <w:tcPr>
            <w:tcW w:w="1418" w:type="dxa"/>
          </w:tcPr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E41A97" w:rsidRPr="006D0BB8" w:rsidTr="00FF1C42">
        <w:tc>
          <w:tcPr>
            <w:tcW w:w="723" w:type="dxa"/>
            <w:vMerge/>
          </w:tcPr>
          <w:p w:rsidR="00E41A97" w:rsidRPr="0067740A" w:rsidRDefault="00E41A97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E41A97" w:rsidRPr="0074054F" w:rsidRDefault="001526B2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60947-1:2010/A1:2012</w:t>
            </w:r>
          </w:p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60947-1:2007/A1:2010</w:t>
            </w:r>
          </w:p>
        </w:tc>
        <w:tc>
          <w:tcPr>
            <w:tcW w:w="1418" w:type="dxa"/>
          </w:tcPr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E41A97" w:rsidRPr="006D0BB8" w:rsidTr="00FF1C42">
        <w:tc>
          <w:tcPr>
            <w:tcW w:w="723" w:type="dxa"/>
            <w:vMerge/>
          </w:tcPr>
          <w:p w:rsidR="00E41A97" w:rsidRPr="0067740A" w:rsidRDefault="00E41A97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E41A97" w:rsidRPr="0074054F" w:rsidRDefault="00E41A97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60947-1:2007/A2:2014</w:t>
            </w:r>
          </w:p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60947-1:2007/A2:2014</w:t>
            </w:r>
          </w:p>
        </w:tc>
        <w:tc>
          <w:tcPr>
            <w:tcW w:w="1418" w:type="dxa"/>
          </w:tcPr>
          <w:p w:rsidR="00E41A97" w:rsidRPr="0067740A" w:rsidRDefault="00E41A97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E41A97" w:rsidRPr="0067740A" w:rsidRDefault="00945A40" w:rsidP="00F547C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10.10.2017</w:t>
            </w:r>
          </w:p>
        </w:tc>
      </w:tr>
      <w:tr w:rsidR="00AD4A96" w:rsidRPr="00C36ED8" w:rsidTr="00FF1C42">
        <w:tc>
          <w:tcPr>
            <w:tcW w:w="723" w:type="dxa"/>
            <w:vMerge w:val="restart"/>
          </w:tcPr>
          <w:p w:rsidR="00AD4A96" w:rsidRPr="0067740A" w:rsidRDefault="00C36ED8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56</w:t>
            </w:r>
          </w:p>
        </w:tc>
        <w:tc>
          <w:tcPr>
            <w:tcW w:w="5656" w:type="dxa"/>
          </w:tcPr>
          <w:p w:rsidR="00AD4A96" w:rsidRPr="0074054F" w:rsidRDefault="00AD4A96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60947-2:2010</w:t>
            </w:r>
          </w:p>
          <w:p w:rsidR="00AD4A96" w:rsidRDefault="00AD4A96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Aparataj de joasă tensiune. Partea 2: Întreruptoare automate</w:t>
            </w:r>
          </w:p>
          <w:p w:rsidR="00C36ED8" w:rsidRPr="00C36ED8" w:rsidRDefault="00C36ED8" w:rsidP="00766B6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C36ED8">
              <w:rPr>
                <w:i/>
                <w:sz w:val="22"/>
                <w:szCs w:val="22"/>
                <w:lang w:val="ru-RU"/>
              </w:rPr>
              <w:t>Часть 2: Автоматические выключатели</w:t>
            </w:r>
          </w:p>
        </w:tc>
        <w:tc>
          <w:tcPr>
            <w:tcW w:w="1418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AD4A96" w:rsidRPr="006D0BB8" w:rsidTr="00FF1C42">
        <w:tc>
          <w:tcPr>
            <w:tcW w:w="723" w:type="dxa"/>
            <w:vMerge/>
          </w:tcPr>
          <w:p w:rsidR="00AD4A96" w:rsidRPr="0067740A" w:rsidRDefault="00AD4A96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D4A96" w:rsidRPr="0074054F" w:rsidRDefault="00350647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 xml:space="preserve">SM SE EN </w:t>
            </w:r>
            <w:r w:rsidR="00AD4A96" w:rsidRPr="0074054F">
              <w:rPr>
                <w:b/>
                <w:sz w:val="22"/>
                <w:szCs w:val="22"/>
                <w:lang w:val="ro-MD"/>
              </w:rPr>
              <w:t>60947-2:20</w:t>
            </w:r>
            <w:r w:rsidRPr="0074054F">
              <w:rPr>
                <w:b/>
                <w:sz w:val="22"/>
                <w:szCs w:val="22"/>
                <w:lang w:val="ro-MD"/>
              </w:rPr>
              <w:t>10</w:t>
            </w:r>
            <w:r w:rsidR="00AD4A96" w:rsidRPr="0074054F">
              <w:rPr>
                <w:b/>
                <w:sz w:val="22"/>
                <w:szCs w:val="22"/>
                <w:lang w:val="ro-MD"/>
              </w:rPr>
              <w:t>/A1:20</w:t>
            </w:r>
            <w:r w:rsidRPr="0074054F">
              <w:rPr>
                <w:b/>
                <w:sz w:val="22"/>
                <w:szCs w:val="22"/>
                <w:lang w:val="ro-MD"/>
              </w:rPr>
              <w:t>11</w:t>
            </w:r>
          </w:p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60947-2:2006/A1:2009</w:t>
            </w:r>
          </w:p>
        </w:tc>
        <w:tc>
          <w:tcPr>
            <w:tcW w:w="1418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AD4A96" w:rsidRPr="006D0BB8" w:rsidTr="00FF1C42">
        <w:tc>
          <w:tcPr>
            <w:tcW w:w="723" w:type="dxa"/>
            <w:vMerge/>
          </w:tcPr>
          <w:p w:rsidR="00AD4A96" w:rsidRPr="0067740A" w:rsidRDefault="00AD4A96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D4A96" w:rsidRPr="0074054F" w:rsidRDefault="00AD4A96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EN 60947-2:2006:A2:2013</w:t>
            </w:r>
          </w:p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60947-2:2006/A2:2013</w:t>
            </w:r>
          </w:p>
        </w:tc>
        <w:tc>
          <w:tcPr>
            <w:tcW w:w="1418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D4A96" w:rsidRPr="0067740A" w:rsidRDefault="00AD4A96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945A40" w:rsidRPr="005A6C4D" w:rsidTr="00FF1C42">
        <w:tc>
          <w:tcPr>
            <w:tcW w:w="723" w:type="dxa"/>
            <w:vMerge w:val="restart"/>
          </w:tcPr>
          <w:p w:rsidR="00945A40" w:rsidRPr="0067740A" w:rsidRDefault="00C36ED8" w:rsidP="00AD4A9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57</w:t>
            </w:r>
          </w:p>
        </w:tc>
        <w:tc>
          <w:tcPr>
            <w:tcW w:w="5656" w:type="dxa"/>
          </w:tcPr>
          <w:p w:rsidR="00945A40" w:rsidRPr="0074054F" w:rsidRDefault="00945A40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SR EN 60947-3:2011</w:t>
            </w:r>
          </w:p>
          <w:p w:rsidR="00945A40" w:rsidRDefault="00945A40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3: Întreruptoare, separatoare, întreruptoare-separatoare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unităţi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combinate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siguranţe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fuzibile</w:t>
            </w:r>
          </w:p>
          <w:p w:rsidR="00C36ED8" w:rsidRPr="00C36ED8" w:rsidRDefault="00C36ED8" w:rsidP="00766B68">
            <w:pPr>
              <w:rPr>
                <w:i/>
                <w:sz w:val="22"/>
                <w:szCs w:val="22"/>
                <w:lang w:val="ru-RU"/>
              </w:rPr>
            </w:pPr>
            <w:r w:rsidRPr="00C36ED8">
              <w:rPr>
                <w:i/>
                <w:sz w:val="22"/>
                <w:szCs w:val="22"/>
                <w:lang w:val="ru-RU"/>
              </w:rPr>
              <w:t>Аппаратура низковольтная. Часть 3: Выключатели, разъединители, выключатели-разъединители и блоки предохранителей</w:t>
            </w:r>
          </w:p>
        </w:tc>
        <w:tc>
          <w:tcPr>
            <w:tcW w:w="1418" w:type="dxa"/>
          </w:tcPr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945A40" w:rsidRPr="006D0BB8" w:rsidTr="00FF1C42">
        <w:tc>
          <w:tcPr>
            <w:tcW w:w="723" w:type="dxa"/>
            <w:vMerge/>
          </w:tcPr>
          <w:p w:rsidR="00945A40" w:rsidRPr="0067740A" w:rsidRDefault="00945A40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945A40" w:rsidRPr="0074054F" w:rsidRDefault="00350647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SM SE EN</w:t>
            </w:r>
            <w:r w:rsidR="00945A40" w:rsidRPr="0074054F">
              <w:rPr>
                <w:b/>
                <w:sz w:val="22"/>
                <w:szCs w:val="22"/>
                <w:lang w:val="ro-MD"/>
              </w:rPr>
              <w:t xml:space="preserve"> 60947-3:20</w:t>
            </w:r>
            <w:r w:rsidRPr="0074054F">
              <w:rPr>
                <w:b/>
                <w:sz w:val="22"/>
                <w:szCs w:val="22"/>
                <w:lang w:val="ro-MD"/>
              </w:rPr>
              <w:t>11</w:t>
            </w:r>
            <w:r w:rsidR="00945A40" w:rsidRPr="0074054F">
              <w:rPr>
                <w:b/>
                <w:sz w:val="22"/>
                <w:szCs w:val="22"/>
                <w:lang w:val="ro-MD"/>
              </w:rPr>
              <w:t>/A1:201</w:t>
            </w:r>
            <w:r w:rsidRPr="0074054F">
              <w:rPr>
                <w:b/>
                <w:sz w:val="22"/>
                <w:szCs w:val="22"/>
                <w:lang w:val="ro-MD"/>
              </w:rPr>
              <w:t>4</w:t>
            </w:r>
          </w:p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60947-3:2008/A1:2012</w:t>
            </w:r>
          </w:p>
        </w:tc>
        <w:tc>
          <w:tcPr>
            <w:tcW w:w="1418" w:type="dxa"/>
          </w:tcPr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945A40" w:rsidRPr="006D0BB8" w:rsidTr="00FF1C42">
        <w:tc>
          <w:tcPr>
            <w:tcW w:w="723" w:type="dxa"/>
            <w:vMerge/>
          </w:tcPr>
          <w:p w:rsidR="00945A40" w:rsidRPr="0067740A" w:rsidRDefault="00945A40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945A40" w:rsidRPr="0074054F" w:rsidRDefault="00945A40" w:rsidP="00766B68">
            <w:pPr>
              <w:rPr>
                <w:b/>
                <w:sz w:val="22"/>
                <w:szCs w:val="22"/>
                <w:lang w:val="ro-MD"/>
              </w:rPr>
            </w:pPr>
            <w:r w:rsidRPr="0074054F">
              <w:rPr>
                <w:b/>
                <w:sz w:val="22"/>
                <w:szCs w:val="22"/>
                <w:lang w:val="ro-MD"/>
              </w:rPr>
              <w:t>IEC 60947-3:2008/A2:2015</w:t>
            </w:r>
          </w:p>
        </w:tc>
        <w:tc>
          <w:tcPr>
            <w:tcW w:w="1418" w:type="dxa"/>
          </w:tcPr>
          <w:p w:rsidR="00945A40" w:rsidRPr="0067740A" w:rsidRDefault="00945A40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945A40" w:rsidRPr="0067740A" w:rsidRDefault="00945A40" w:rsidP="00F547C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31.08.2018</w:t>
            </w:r>
          </w:p>
        </w:tc>
      </w:tr>
      <w:tr w:rsidR="00DC6BB5" w:rsidRPr="006D0BB8" w:rsidTr="00FF1C42">
        <w:tc>
          <w:tcPr>
            <w:tcW w:w="723" w:type="dxa"/>
          </w:tcPr>
          <w:p w:rsidR="00DC6BB5" w:rsidRPr="0067740A" w:rsidRDefault="00C36ED8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58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60947-4-1:2014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Aparataj de joasă tensiune. Partea 4-1: Contactoare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demaroare de motoare. Contactoare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demaroare electromecanice</w:t>
            </w:r>
          </w:p>
          <w:p w:rsidR="00C36ED8" w:rsidRPr="00C36ED8" w:rsidRDefault="00C36ED8" w:rsidP="00766B68">
            <w:pPr>
              <w:rPr>
                <w:i/>
                <w:sz w:val="22"/>
                <w:szCs w:val="22"/>
                <w:lang w:val="ru-RU"/>
              </w:rPr>
            </w:pPr>
            <w:r w:rsidRPr="00C36ED8">
              <w:rPr>
                <w:i/>
                <w:sz w:val="22"/>
                <w:szCs w:val="22"/>
                <w:lang w:val="ru-RU"/>
              </w:rPr>
              <w:t>Аппаратура низковольтная. Часть 4-1: Контакторы и пускатели электродвигателей. Электромеханические контакторы и пускатели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6D0BB8" w:rsidTr="00FF1C42">
        <w:tc>
          <w:tcPr>
            <w:tcW w:w="723" w:type="dxa"/>
          </w:tcPr>
          <w:p w:rsidR="00DC6BB5" w:rsidRPr="0067740A" w:rsidRDefault="007C6ADE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59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60947-4-2:2014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4-2: Contactoare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demaroare de motoare. Controlere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demaroare cu semiconductoare pentru motoare de curent alternativ</w:t>
            </w:r>
          </w:p>
          <w:p w:rsidR="007C6ADE" w:rsidRPr="007C6ADE" w:rsidRDefault="007C6ADE" w:rsidP="00766B68">
            <w:pPr>
              <w:rPr>
                <w:i/>
                <w:sz w:val="22"/>
                <w:szCs w:val="22"/>
                <w:lang w:val="ru-RU"/>
              </w:rPr>
            </w:pPr>
            <w:r w:rsidRPr="007C6ADE">
              <w:rPr>
                <w:i/>
                <w:sz w:val="22"/>
                <w:szCs w:val="22"/>
                <w:lang w:val="ru-RU"/>
              </w:rPr>
              <w:t xml:space="preserve">Аппаратура низковольтная. Часть 4-2: Контакторы и пускатели </w:t>
            </w:r>
            <w:proofErr w:type="gramStart"/>
            <w:r w:rsidRPr="007C6ADE">
              <w:rPr>
                <w:i/>
                <w:sz w:val="22"/>
                <w:szCs w:val="22"/>
                <w:lang w:val="ru-RU"/>
              </w:rPr>
              <w:t>электродвигателей..</w:t>
            </w:r>
            <w:proofErr w:type="gramEnd"/>
            <w:r w:rsidRPr="007C6ADE">
              <w:rPr>
                <w:i/>
                <w:sz w:val="22"/>
                <w:szCs w:val="22"/>
                <w:lang w:val="ru-RU"/>
              </w:rPr>
              <w:t xml:space="preserve"> Полупроводниковые контроллеры и пускатели электродвигателей переменного тока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6D0BB8" w:rsidTr="00FF1C42">
        <w:tc>
          <w:tcPr>
            <w:tcW w:w="723" w:type="dxa"/>
          </w:tcPr>
          <w:p w:rsidR="00DC6BB5" w:rsidRPr="0067740A" w:rsidRDefault="007C6ADE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60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60947-4-3:2015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4-3: Contactoare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demaroare de motoare. Controlere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contactoare cu semiconductoare pentru alte sarcini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decît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motoare, în curent alternativ</w:t>
            </w:r>
          </w:p>
          <w:p w:rsidR="007C6ADE" w:rsidRPr="007C6ADE" w:rsidRDefault="007C6ADE" w:rsidP="00766B68">
            <w:pPr>
              <w:rPr>
                <w:i/>
                <w:sz w:val="22"/>
                <w:szCs w:val="22"/>
                <w:lang w:val="ru-RU"/>
              </w:rPr>
            </w:pPr>
            <w:r w:rsidRPr="007C6ADE">
              <w:rPr>
                <w:i/>
                <w:sz w:val="22"/>
                <w:szCs w:val="22"/>
                <w:lang w:val="ru-RU"/>
              </w:rPr>
              <w:t>Аппаратура низковольтная. Часть 4-3: Контакторы и пускатели электродвигателей. Полупроводниковые контроллеры и контакторы переменного тока для нагрузок, отличных от нагрузок двигателей</w:t>
            </w:r>
          </w:p>
        </w:tc>
        <w:tc>
          <w:tcPr>
            <w:tcW w:w="1418" w:type="dxa"/>
          </w:tcPr>
          <w:p w:rsidR="00DC6BB5" w:rsidRPr="009F223E" w:rsidRDefault="00AA3013" w:rsidP="00AA301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60947-4-3:2000</w:t>
            </w:r>
          </w:p>
          <w:p w:rsidR="00AA3013" w:rsidRPr="009F223E" w:rsidRDefault="00AA3013" w:rsidP="00AA301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A1:2006</w:t>
            </w:r>
          </w:p>
          <w:p w:rsidR="00AA3013" w:rsidRPr="0067740A" w:rsidRDefault="00AA3013" w:rsidP="00AA3013">
            <w:pPr>
              <w:jc w:val="center"/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A2: 2011</w:t>
            </w:r>
          </w:p>
        </w:tc>
        <w:tc>
          <w:tcPr>
            <w:tcW w:w="2126" w:type="dxa"/>
          </w:tcPr>
          <w:p w:rsidR="00DC6BB5" w:rsidRPr="0067740A" w:rsidRDefault="00AA3013" w:rsidP="00AA3013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11.06.2017</w:t>
            </w:r>
          </w:p>
        </w:tc>
      </w:tr>
      <w:tr w:rsidR="00AA3013" w:rsidRPr="006D0BB8" w:rsidTr="00FF1C42">
        <w:tc>
          <w:tcPr>
            <w:tcW w:w="723" w:type="dxa"/>
            <w:vMerge w:val="restart"/>
          </w:tcPr>
          <w:p w:rsidR="00AA3013" w:rsidRPr="0067740A" w:rsidRDefault="00316056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61</w:t>
            </w:r>
          </w:p>
        </w:tc>
        <w:tc>
          <w:tcPr>
            <w:tcW w:w="5656" w:type="dxa"/>
          </w:tcPr>
          <w:p w:rsidR="00AA3013" w:rsidRPr="009F223E" w:rsidRDefault="00AA3013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60947-5-1:2010</w:t>
            </w:r>
          </w:p>
          <w:p w:rsidR="00AA3013" w:rsidRDefault="00AA3013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5-1: Aparate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circuite de comandă. Aparate electromecanice pentru circuite de comandă</w:t>
            </w:r>
          </w:p>
          <w:p w:rsidR="00316056" w:rsidRPr="00316056" w:rsidRDefault="00316056" w:rsidP="00766B6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Часть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5-1: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Аппараты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коммутационные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элементы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цепей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управления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316056">
              <w:rPr>
                <w:i/>
                <w:sz w:val="22"/>
                <w:szCs w:val="22"/>
                <w:lang w:val="ru-RU"/>
              </w:rPr>
              <w:t>Электромеханические аппараты для цепей управления</w:t>
            </w:r>
          </w:p>
        </w:tc>
        <w:tc>
          <w:tcPr>
            <w:tcW w:w="1418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AA3013" w:rsidRPr="006D0BB8" w:rsidTr="00FF1C42">
        <w:tc>
          <w:tcPr>
            <w:tcW w:w="723" w:type="dxa"/>
            <w:vMerge/>
          </w:tcPr>
          <w:p w:rsidR="00AA3013" w:rsidRPr="0067740A" w:rsidRDefault="00AA3013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A3013" w:rsidRPr="009F223E" w:rsidRDefault="00350647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60947-5-1:2010/A1:2011</w:t>
            </w:r>
          </w:p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60947-5-1:2003/A1:2009</w:t>
            </w:r>
          </w:p>
        </w:tc>
        <w:tc>
          <w:tcPr>
            <w:tcW w:w="1418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AA3013" w:rsidRPr="006D0BB8" w:rsidTr="00FF1C42">
        <w:tc>
          <w:tcPr>
            <w:tcW w:w="723" w:type="dxa"/>
            <w:vMerge/>
          </w:tcPr>
          <w:p w:rsidR="00AA3013" w:rsidRPr="0067740A" w:rsidRDefault="00AA3013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A3013" w:rsidRPr="009F223E" w:rsidRDefault="00AA3013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60947-5-1:2004/AC:2004</w:t>
            </w:r>
          </w:p>
        </w:tc>
        <w:tc>
          <w:tcPr>
            <w:tcW w:w="1418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AA3013" w:rsidRPr="006D0BB8" w:rsidTr="00FF1C42">
        <w:tc>
          <w:tcPr>
            <w:tcW w:w="723" w:type="dxa"/>
            <w:vMerge/>
          </w:tcPr>
          <w:p w:rsidR="00AA3013" w:rsidRPr="0067740A" w:rsidRDefault="00AA3013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AA3013" w:rsidRPr="009F223E" w:rsidRDefault="00350647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60947-5-1:2004/AC</w:t>
            </w:r>
            <w:r w:rsidR="00AA3013" w:rsidRPr="009F223E">
              <w:rPr>
                <w:b/>
                <w:sz w:val="22"/>
                <w:szCs w:val="22"/>
                <w:lang w:val="ro-MD"/>
              </w:rPr>
              <w:t>:2005</w:t>
            </w:r>
          </w:p>
        </w:tc>
        <w:tc>
          <w:tcPr>
            <w:tcW w:w="1418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AA3013" w:rsidRPr="0067740A" w:rsidRDefault="00AA3013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5E52B1" w:rsidRPr="006D0BB8" w:rsidTr="00FF1C42">
        <w:tc>
          <w:tcPr>
            <w:tcW w:w="723" w:type="dxa"/>
            <w:vMerge w:val="restart"/>
          </w:tcPr>
          <w:p w:rsidR="005E52B1" w:rsidRPr="0067740A" w:rsidRDefault="007759D8" w:rsidP="0031605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</w:t>
            </w:r>
            <w:r w:rsidR="00316056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5656" w:type="dxa"/>
          </w:tcPr>
          <w:p w:rsidR="005E52B1" w:rsidRPr="009F223E" w:rsidRDefault="005E52B1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60947-5-2:2010</w:t>
            </w:r>
          </w:p>
          <w:p w:rsidR="005E52B1" w:rsidRDefault="005E52B1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5-2: Aparate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circuite de comandă. Detectoare de proximitate</w:t>
            </w:r>
          </w:p>
          <w:p w:rsidR="00316056" w:rsidRPr="00316056" w:rsidRDefault="00316056" w:rsidP="00766B68">
            <w:pPr>
              <w:rPr>
                <w:i/>
                <w:sz w:val="22"/>
                <w:szCs w:val="22"/>
                <w:lang w:val="ru-RU"/>
              </w:rPr>
            </w:pPr>
            <w:r w:rsidRPr="00316056">
              <w:rPr>
                <w:i/>
                <w:sz w:val="22"/>
                <w:szCs w:val="22"/>
                <w:lang w:val="ru-RU"/>
              </w:rPr>
              <w:t>Аппаратура низковольтная. Часть 5-2: Аппараты и коммутационные элементы цепей управления. Бесконтактные датчики</w:t>
            </w:r>
          </w:p>
        </w:tc>
        <w:tc>
          <w:tcPr>
            <w:tcW w:w="1418" w:type="dxa"/>
          </w:tcPr>
          <w:p w:rsidR="005E52B1" w:rsidRPr="0067740A" w:rsidRDefault="005E52B1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E52B1" w:rsidRPr="0067740A" w:rsidRDefault="005E52B1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5E52B1" w:rsidRPr="006D0BB8" w:rsidTr="00FF1C42">
        <w:tc>
          <w:tcPr>
            <w:tcW w:w="723" w:type="dxa"/>
            <w:vMerge/>
          </w:tcPr>
          <w:p w:rsidR="005E52B1" w:rsidRPr="0067740A" w:rsidRDefault="005E52B1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5E52B1" w:rsidRPr="009F223E" w:rsidRDefault="0028062B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60947-5-2:2010/A1:2014</w:t>
            </w:r>
          </w:p>
          <w:p w:rsidR="005E52B1" w:rsidRPr="0067740A" w:rsidRDefault="005E52B1" w:rsidP="00766B68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60947-5-2:2007/A1:2012</w:t>
            </w:r>
          </w:p>
        </w:tc>
        <w:tc>
          <w:tcPr>
            <w:tcW w:w="1418" w:type="dxa"/>
          </w:tcPr>
          <w:p w:rsidR="005E52B1" w:rsidRPr="0067740A" w:rsidRDefault="005E52B1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5E52B1" w:rsidRPr="0067740A" w:rsidRDefault="005E52B1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E276D5" w:rsidRPr="005A6C4D" w:rsidTr="00FF1C42">
        <w:tc>
          <w:tcPr>
            <w:tcW w:w="723" w:type="dxa"/>
            <w:vMerge w:val="restart"/>
          </w:tcPr>
          <w:p w:rsidR="00E276D5" w:rsidRPr="0067740A" w:rsidRDefault="00316056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63</w:t>
            </w:r>
          </w:p>
        </w:tc>
        <w:tc>
          <w:tcPr>
            <w:tcW w:w="5656" w:type="dxa"/>
          </w:tcPr>
          <w:p w:rsidR="00E276D5" w:rsidRPr="005A6C4D" w:rsidRDefault="00E276D5" w:rsidP="00766B68">
            <w:pPr>
              <w:rPr>
                <w:b/>
                <w:sz w:val="22"/>
                <w:szCs w:val="22"/>
                <w:lang w:val="ro-MD"/>
              </w:rPr>
            </w:pPr>
            <w:r w:rsidRPr="005A6C4D">
              <w:rPr>
                <w:b/>
                <w:sz w:val="22"/>
                <w:szCs w:val="22"/>
                <w:lang w:val="ro-MD"/>
              </w:rPr>
              <w:t>SM EN 609</w:t>
            </w:r>
            <w:r w:rsidR="0028062B" w:rsidRPr="005A6C4D">
              <w:rPr>
                <w:b/>
                <w:sz w:val="22"/>
                <w:szCs w:val="22"/>
                <w:lang w:val="ro-MD"/>
              </w:rPr>
              <w:t>47-5-3:2010</w:t>
            </w:r>
          </w:p>
          <w:p w:rsidR="00E276D5" w:rsidRDefault="00E276D5" w:rsidP="00766B68">
            <w:pPr>
              <w:rPr>
                <w:sz w:val="22"/>
                <w:szCs w:val="22"/>
                <w:lang w:val="ro-MD"/>
              </w:rPr>
            </w:pPr>
            <w:r w:rsidRPr="005A6C4D">
              <w:rPr>
                <w:sz w:val="22"/>
                <w:szCs w:val="22"/>
                <w:lang w:val="ro-MD"/>
              </w:rPr>
              <w:t xml:space="preserve">Aparataj de joasă tensiune. Partea 5-3: Aparate </w:t>
            </w:r>
            <w:proofErr w:type="spellStart"/>
            <w:r w:rsidRPr="005A6C4D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5A6C4D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5A6C4D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5A6C4D">
              <w:rPr>
                <w:sz w:val="22"/>
                <w:szCs w:val="22"/>
                <w:lang w:val="ro-MD"/>
              </w:rPr>
              <w:t xml:space="preserve"> pentru circuite de comandă. </w:t>
            </w:r>
            <w:proofErr w:type="spellStart"/>
            <w:r w:rsidRPr="005A6C4D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5A6C4D">
              <w:rPr>
                <w:sz w:val="22"/>
                <w:szCs w:val="22"/>
                <w:lang w:val="ro-MD"/>
              </w:rPr>
              <w:t xml:space="preserve"> pentru dispozitive de detectare de proximitate cu comportare definită în </w:t>
            </w:r>
            <w:proofErr w:type="spellStart"/>
            <w:r w:rsidRPr="005A6C4D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5A6C4D">
              <w:rPr>
                <w:sz w:val="22"/>
                <w:szCs w:val="22"/>
                <w:lang w:val="ro-MD"/>
              </w:rPr>
              <w:t xml:space="preserve"> de defect (PDDB)</w:t>
            </w:r>
          </w:p>
          <w:p w:rsidR="005A6C4D" w:rsidRPr="005A6C4D" w:rsidRDefault="005A6C4D" w:rsidP="00766B68">
            <w:pPr>
              <w:rPr>
                <w:sz w:val="22"/>
                <w:szCs w:val="22"/>
                <w:lang w:val="ru-RU"/>
              </w:rPr>
            </w:pPr>
            <w:r w:rsidRPr="005A6C4D">
              <w:rPr>
                <w:sz w:val="22"/>
                <w:szCs w:val="22"/>
                <w:lang w:val="ru-RU"/>
              </w:rPr>
              <w:t>Аппаратура низковольтная. Часть 5-3: Аппараты и коммутационные элементы цепей управления. Требования к бесконтактным устройствам с определенным поведением в условиях отказа (PDF)</w:t>
            </w:r>
          </w:p>
        </w:tc>
        <w:tc>
          <w:tcPr>
            <w:tcW w:w="1418" w:type="dxa"/>
          </w:tcPr>
          <w:p w:rsidR="00E276D5" w:rsidRPr="0067740A" w:rsidRDefault="00E276D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E276D5" w:rsidRPr="0067740A" w:rsidRDefault="00E276D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E276D5" w:rsidRPr="006D0BB8" w:rsidTr="00FF1C42">
        <w:tc>
          <w:tcPr>
            <w:tcW w:w="723" w:type="dxa"/>
            <w:vMerge/>
          </w:tcPr>
          <w:p w:rsidR="00E276D5" w:rsidRPr="0067740A" w:rsidRDefault="00E276D5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E276D5" w:rsidRPr="009F223E" w:rsidRDefault="0028062B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60947-5-3:2010/A1:2010</w:t>
            </w:r>
          </w:p>
          <w:p w:rsidR="00E276D5" w:rsidRPr="0067740A" w:rsidRDefault="00E276D5" w:rsidP="00766B68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60947-5-3:1999/A1:2005</w:t>
            </w:r>
          </w:p>
        </w:tc>
        <w:tc>
          <w:tcPr>
            <w:tcW w:w="1418" w:type="dxa"/>
          </w:tcPr>
          <w:p w:rsidR="00E276D5" w:rsidRPr="0067740A" w:rsidRDefault="00E276D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E276D5" w:rsidRPr="0067740A" w:rsidRDefault="00E276D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5A6C4D" w:rsidTr="00FF1C42">
        <w:tc>
          <w:tcPr>
            <w:tcW w:w="723" w:type="dxa"/>
          </w:tcPr>
          <w:p w:rsidR="00DC6BB5" w:rsidRPr="0067740A" w:rsidRDefault="00316056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lastRenderedPageBreak/>
              <w:t>64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60947-5-6:2010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5-6: Aparate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circuite de comandă.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Interfaţă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curent continuu pentru senzori de proximitate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amplificatoare de comutare (NAMUR)</w:t>
            </w:r>
          </w:p>
          <w:p w:rsidR="00316056" w:rsidRPr="009B575F" w:rsidRDefault="00316056" w:rsidP="00766B68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Аппаратура низковольтная. Часть 5-6: Аппараты и коммутационные элементы цепей управления. Интерфейс постоянного тока для бесконтактных датчиков и переключающих усилителей (NAMUR)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6D0BB8" w:rsidTr="00FF1C42">
        <w:tc>
          <w:tcPr>
            <w:tcW w:w="723" w:type="dxa"/>
          </w:tcPr>
          <w:p w:rsidR="00DC6BB5" w:rsidRPr="0067740A" w:rsidRDefault="009B575F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65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60947-5-7:2010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5-7: Aparate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circuite de comandă.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detectoare de proximitate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ieşire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analogică</w:t>
            </w:r>
          </w:p>
          <w:p w:rsidR="009B575F" w:rsidRPr="009B575F" w:rsidRDefault="009B575F" w:rsidP="00766B68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Аппаратура</w:t>
            </w:r>
            <w:r w:rsidRPr="005A6C4D">
              <w:rPr>
                <w:i/>
                <w:sz w:val="22"/>
                <w:szCs w:val="22"/>
              </w:rPr>
              <w:t xml:space="preserve"> </w:t>
            </w:r>
            <w:r w:rsidRPr="009B575F">
              <w:rPr>
                <w:i/>
                <w:sz w:val="22"/>
                <w:szCs w:val="22"/>
                <w:lang w:val="ru-RU"/>
              </w:rPr>
              <w:t>низковольтная</w:t>
            </w:r>
            <w:r w:rsidRPr="005A6C4D">
              <w:rPr>
                <w:i/>
                <w:sz w:val="22"/>
                <w:szCs w:val="22"/>
              </w:rPr>
              <w:t xml:space="preserve">. </w:t>
            </w:r>
            <w:r w:rsidRPr="009B575F">
              <w:rPr>
                <w:i/>
                <w:sz w:val="22"/>
                <w:szCs w:val="22"/>
                <w:lang w:val="ru-RU"/>
              </w:rPr>
              <w:t>Часть 5-7: Аппараты и коммутационные элементы цепей управления. Требования к бесконтактным приборам с аналоговым выходом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DC6BB5" w:rsidRPr="006D0BB8" w:rsidTr="00FF1C42">
        <w:tc>
          <w:tcPr>
            <w:tcW w:w="723" w:type="dxa"/>
          </w:tcPr>
          <w:p w:rsidR="00DC6BB5" w:rsidRPr="0067740A" w:rsidRDefault="009B575F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66</w:t>
            </w:r>
          </w:p>
        </w:tc>
        <w:tc>
          <w:tcPr>
            <w:tcW w:w="5656" w:type="dxa"/>
          </w:tcPr>
          <w:p w:rsidR="00DC6BB5" w:rsidRPr="009F223E" w:rsidRDefault="00DC6BB5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60947-5-9:2010</w:t>
            </w:r>
          </w:p>
          <w:p w:rsidR="00DC6BB5" w:rsidRDefault="00DC6BB5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5-9: Aparate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circuite de comandă. Detectoare de debit</w:t>
            </w:r>
          </w:p>
          <w:p w:rsidR="009B575F" w:rsidRPr="009B575F" w:rsidRDefault="009B575F" w:rsidP="00766B68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Аппаратура низковольтная. Часть 5-9: Аппараты и коммутационные элементы цепей управления. Датчики расхода</w:t>
            </w:r>
          </w:p>
        </w:tc>
        <w:tc>
          <w:tcPr>
            <w:tcW w:w="1418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DC6BB5" w:rsidRPr="0067740A" w:rsidRDefault="00DC6BB5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163B80" w:rsidRPr="006D0BB8" w:rsidTr="00FF1C42">
        <w:tc>
          <w:tcPr>
            <w:tcW w:w="723" w:type="dxa"/>
            <w:vMerge w:val="restart"/>
          </w:tcPr>
          <w:p w:rsidR="00163B80" w:rsidRPr="0067740A" w:rsidRDefault="009B575F" w:rsidP="003C408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67</w:t>
            </w:r>
          </w:p>
        </w:tc>
        <w:tc>
          <w:tcPr>
            <w:tcW w:w="5656" w:type="dxa"/>
          </w:tcPr>
          <w:p w:rsidR="00163B80" w:rsidRPr="009F223E" w:rsidRDefault="00163B80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60947-6-1:2010</w:t>
            </w:r>
          </w:p>
          <w:p w:rsidR="00163B80" w:rsidRDefault="00163B80" w:rsidP="00766B68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6-1: Echipamente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multiple. Echipamente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transfer</w:t>
            </w:r>
          </w:p>
          <w:p w:rsidR="009B575F" w:rsidRPr="009B575F" w:rsidRDefault="009B575F" w:rsidP="00766B6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Часть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6-1: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многофункциональная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9B575F">
              <w:rPr>
                <w:i/>
                <w:sz w:val="22"/>
                <w:szCs w:val="22"/>
                <w:lang w:val="ru-RU"/>
              </w:rPr>
              <w:t>Переключающая коммутационная аппаратура</w:t>
            </w:r>
          </w:p>
        </w:tc>
        <w:tc>
          <w:tcPr>
            <w:tcW w:w="1418" w:type="dxa"/>
          </w:tcPr>
          <w:p w:rsidR="00163B80" w:rsidRPr="0067740A" w:rsidRDefault="00163B80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63B80" w:rsidRPr="0067740A" w:rsidRDefault="00163B80" w:rsidP="00766B68">
            <w:pPr>
              <w:rPr>
                <w:sz w:val="22"/>
                <w:szCs w:val="22"/>
                <w:lang w:val="ro-MD"/>
              </w:rPr>
            </w:pPr>
          </w:p>
        </w:tc>
      </w:tr>
      <w:tr w:rsidR="00163B80" w:rsidRPr="006D0BB8" w:rsidTr="00FF1C42">
        <w:tc>
          <w:tcPr>
            <w:tcW w:w="723" w:type="dxa"/>
            <w:vMerge/>
          </w:tcPr>
          <w:p w:rsidR="00163B80" w:rsidRPr="0067740A" w:rsidRDefault="00163B80" w:rsidP="003C4086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63B80" w:rsidRPr="009F223E" w:rsidRDefault="00163B80" w:rsidP="00766B68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60947-6-1:2005/A1:2014</w:t>
            </w:r>
          </w:p>
          <w:p w:rsidR="00163B80" w:rsidRPr="0067740A" w:rsidRDefault="00163B80" w:rsidP="00766B68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60947-6-1:2005/A1:2013</w:t>
            </w:r>
          </w:p>
        </w:tc>
        <w:tc>
          <w:tcPr>
            <w:tcW w:w="1418" w:type="dxa"/>
          </w:tcPr>
          <w:p w:rsidR="00163B80" w:rsidRPr="0067740A" w:rsidRDefault="00163B80" w:rsidP="00766B68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63B80" w:rsidRPr="0067740A" w:rsidRDefault="00163B80" w:rsidP="00F547C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17.01.2017</w:t>
            </w:r>
          </w:p>
        </w:tc>
      </w:tr>
      <w:tr w:rsidR="00687474" w:rsidRPr="006D0BB8" w:rsidTr="00FF1C42">
        <w:trPr>
          <w:trHeight w:val="864"/>
        </w:trPr>
        <w:tc>
          <w:tcPr>
            <w:tcW w:w="723" w:type="dxa"/>
            <w:vMerge w:val="restart"/>
          </w:tcPr>
          <w:p w:rsidR="00687474" w:rsidRPr="0067740A" w:rsidRDefault="009B575F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68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60947-6-2:2010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6-2: Echipamente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multiple. Aparate (sau echipament)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comutaţie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comandă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(ACP)</w:t>
            </w:r>
          </w:p>
          <w:p w:rsidR="009B575F" w:rsidRPr="009B575F" w:rsidRDefault="009B575F" w:rsidP="00FA286F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Аппаратура низковольтная. Часть 6-2: Аппаратура многофункциональная. Коммутационные устройства (или аппаратура) управления и защиты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6D0BB8" w:rsidTr="00FF1C42">
        <w:trPr>
          <w:trHeight w:hRule="exact" w:val="567"/>
        </w:trPr>
        <w:tc>
          <w:tcPr>
            <w:tcW w:w="723" w:type="dxa"/>
            <w:vMerge/>
          </w:tcPr>
          <w:p w:rsidR="00687474" w:rsidRPr="0067740A" w:rsidRDefault="00687474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687474" w:rsidRPr="009F223E" w:rsidRDefault="0017187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60947-6-2:2010/A1:2010</w:t>
            </w:r>
          </w:p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60947-6-2:2002/A1:2007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5A6C4D" w:rsidTr="00FF1C42">
        <w:trPr>
          <w:trHeight w:val="864"/>
        </w:trPr>
        <w:tc>
          <w:tcPr>
            <w:tcW w:w="723" w:type="dxa"/>
            <w:vMerge w:val="restart"/>
          </w:tcPr>
          <w:p w:rsidR="00687474" w:rsidRPr="0067740A" w:rsidRDefault="009B575F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69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60947-8:2010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Partea 8: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Unităţi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comandă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termică incorporată (CTP)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maşinilor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rotative</w:t>
            </w:r>
          </w:p>
          <w:p w:rsidR="009B575F" w:rsidRPr="009B575F" w:rsidRDefault="009B575F" w:rsidP="00FA286F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Аппаратура низковольтная. Часть 8: Блоки управления для встроенной тепловой защиты (CTP) вращающихся электрических машин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6D0BB8" w:rsidTr="009F223E">
        <w:trPr>
          <w:trHeight w:hRule="exact" w:val="510"/>
        </w:trPr>
        <w:tc>
          <w:tcPr>
            <w:tcW w:w="723" w:type="dxa"/>
            <w:vMerge/>
          </w:tcPr>
          <w:p w:rsidR="00687474" w:rsidRPr="0067740A" w:rsidRDefault="00687474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687474" w:rsidRPr="009F223E" w:rsidRDefault="0017187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</w:t>
            </w:r>
            <w:r w:rsidR="00687474" w:rsidRPr="009F223E">
              <w:rPr>
                <w:b/>
                <w:sz w:val="22"/>
                <w:szCs w:val="22"/>
                <w:lang w:val="ro-MD"/>
              </w:rPr>
              <w:t xml:space="preserve"> 60947-8:20</w:t>
            </w:r>
            <w:r w:rsidRPr="009F223E">
              <w:rPr>
                <w:b/>
                <w:sz w:val="22"/>
                <w:szCs w:val="22"/>
                <w:lang w:val="ro-MD"/>
              </w:rPr>
              <w:t>10</w:t>
            </w:r>
            <w:r w:rsidR="00687474" w:rsidRPr="009F223E">
              <w:rPr>
                <w:b/>
                <w:sz w:val="22"/>
                <w:szCs w:val="22"/>
                <w:lang w:val="ro-MD"/>
              </w:rPr>
              <w:t>/A1</w:t>
            </w:r>
            <w:r w:rsidR="00817348" w:rsidRPr="009F223E">
              <w:rPr>
                <w:b/>
                <w:sz w:val="22"/>
                <w:szCs w:val="22"/>
                <w:lang w:val="ro-MD"/>
              </w:rPr>
              <w:t>:20</w:t>
            </w:r>
            <w:r w:rsidRPr="009F223E">
              <w:rPr>
                <w:b/>
                <w:sz w:val="22"/>
                <w:szCs w:val="22"/>
                <w:lang w:val="ro-MD"/>
              </w:rPr>
              <w:t>10</w:t>
            </w:r>
          </w:p>
          <w:p w:rsidR="00817348" w:rsidRPr="0067740A" w:rsidRDefault="00817348" w:rsidP="00FA286F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60947-8:2003/A1:2006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6D0BB8" w:rsidTr="009F223E">
        <w:trPr>
          <w:trHeight w:hRule="exact" w:val="510"/>
        </w:trPr>
        <w:tc>
          <w:tcPr>
            <w:tcW w:w="723" w:type="dxa"/>
            <w:vMerge/>
          </w:tcPr>
          <w:p w:rsidR="00687474" w:rsidRPr="0067740A" w:rsidRDefault="00687474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687474" w:rsidRPr="009F223E" w:rsidRDefault="0017187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60947-8:2010/A2:2014</w:t>
            </w:r>
          </w:p>
          <w:p w:rsidR="00817348" w:rsidRPr="0067740A" w:rsidRDefault="00817348" w:rsidP="00FA286F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60947-8:2003/A2:2011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17187A" w:rsidRPr="006D0BB8" w:rsidTr="00FF1C42">
        <w:trPr>
          <w:trHeight w:val="864"/>
        </w:trPr>
        <w:tc>
          <w:tcPr>
            <w:tcW w:w="723" w:type="dxa"/>
            <w:vMerge w:val="restart"/>
          </w:tcPr>
          <w:p w:rsidR="0017187A" w:rsidRPr="0067740A" w:rsidRDefault="009B575F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70</w:t>
            </w:r>
          </w:p>
        </w:tc>
        <w:tc>
          <w:tcPr>
            <w:tcW w:w="5656" w:type="dxa"/>
          </w:tcPr>
          <w:p w:rsidR="0017187A" w:rsidRPr="009F223E" w:rsidRDefault="0017187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60974-10:2015</w:t>
            </w:r>
          </w:p>
          <w:p w:rsidR="0017187A" w:rsidRDefault="0017187A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Echipament pentru sudare cu arc electric. Partea 10: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referitoare la compatibilitatea electromagnetică (EMC)</w:t>
            </w:r>
          </w:p>
          <w:p w:rsidR="009B575F" w:rsidRPr="009B575F" w:rsidRDefault="009B575F" w:rsidP="00FA286F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Оборудование для дуговой сварки. Часть 10: Требования к электромагнитной совместимости (EMC)</w:t>
            </w:r>
          </w:p>
        </w:tc>
        <w:tc>
          <w:tcPr>
            <w:tcW w:w="1418" w:type="dxa"/>
          </w:tcPr>
          <w:p w:rsidR="0017187A" w:rsidRPr="009F223E" w:rsidRDefault="0017187A" w:rsidP="00F25C75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lastRenderedPageBreak/>
              <w:t>SM EN 60974-10:2014</w:t>
            </w:r>
          </w:p>
          <w:p w:rsidR="0017187A" w:rsidRPr="0067740A" w:rsidRDefault="0017187A" w:rsidP="00F25C7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7187A" w:rsidRPr="0067740A" w:rsidRDefault="0017187A" w:rsidP="00F25C75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>13.03.2017</w:t>
            </w:r>
          </w:p>
        </w:tc>
      </w:tr>
      <w:tr w:rsidR="0017187A" w:rsidRPr="006D0BB8" w:rsidTr="009B575F">
        <w:trPr>
          <w:trHeight w:val="284"/>
        </w:trPr>
        <w:tc>
          <w:tcPr>
            <w:tcW w:w="723" w:type="dxa"/>
            <w:vMerge/>
          </w:tcPr>
          <w:p w:rsidR="0017187A" w:rsidRPr="0067740A" w:rsidRDefault="0017187A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7187A" w:rsidRPr="009F223E" w:rsidRDefault="0017187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60974-10:2015/A1:2015</w:t>
            </w:r>
          </w:p>
        </w:tc>
        <w:tc>
          <w:tcPr>
            <w:tcW w:w="1418" w:type="dxa"/>
          </w:tcPr>
          <w:p w:rsidR="0017187A" w:rsidRPr="0067740A" w:rsidRDefault="0017187A" w:rsidP="00F25C7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7187A" w:rsidRPr="0067740A" w:rsidRDefault="0017187A" w:rsidP="00F25C75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24.07.2018</w:t>
            </w:r>
          </w:p>
        </w:tc>
      </w:tr>
      <w:tr w:rsidR="00687474" w:rsidRPr="006D0BB8" w:rsidTr="00FF1C42">
        <w:trPr>
          <w:trHeight w:val="864"/>
        </w:trPr>
        <w:tc>
          <w:tcPr>
            <w:tcW w:w="723" w:type="dxa"/>
          </w:tcPr>
          <w:p w:rsidR="00687474" w:rsidRPr="0067740A" w:rsidRDefault="009B575F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71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61000-3-2:2014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3-2: Limite. Limite pentru emisiile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curenţi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armonici (curent de intrare al echipamentelor ≤ 16 A pe fază)</w:t>
            </w:r>
          </w:p>
          <w:p w:rsidR="009B575F" w:rsidRPr="009B575F" w:rsidRDefault="009B575F" w:rsidP="00FA286F">
            <w:pPr>
              <w:rPr>
                <w:i/>
                <w:sz w:val="22"/>
                <w:szCs w:val="22"/>
                <w:lang w:val="ru-RU"/>
              </w:rPr>
            </w:pPr>
            <w:r w:rsidRPr="009B575F">
              <w:rPr>
                <w:i/>
                <w:sz w:val="22"/>
                <w:szCs w:val="22"/>
                <w:lang w:val="ru-RU"/>
              </w:rPr>
              <w:t>Электромагнитная совместимость (ЭМС). Часть 3-2: Предельные значения. Предельные значения эмиссии гармонических составляющих тока (оборудование с входным током ≤ 16 A на фазу)</w:t>
            </w:r>
          </w:p>
        </w:tc>
        <w:tc>
          <w:tcPr>
            <w:tcW w:w="1418" w:type="dxa"/>
          </w:tcPr>
          <w:p w:rsidR="00687474" w:rsidRPr="009F223E" w:rsidRDefault="009B779E" w:rsidP="009B779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61000-3-2:2010</w:t>
            </w:r>
          </w:p>
          <w:p w:rsidR="009B779E" w:rsidRPr="009F223E" w:rsidRDefault="009B779E" w:rsidP="009B779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+A1:2009</w:t>
            </w:r>
          </w:p>
          <w:p w:rsidR="009B779E" w:rsidRPr="0067740A" w:rsidRDefault="009B779E" w:rsidP="009B779E">
            <w:pPr>
              <w:jc w:val="center"/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+A2:2009</w:t>
            </w:r>
          </w:p>
        </w:tc>
        <w:tc>
          <w:tcPr>
            <w:tcW w:w="2126" w:type="dxa"/>
          </w:tcPr>
          <w:p w:rsidR="00687474" w:rsidRPr="0067740A" w:rsidRDefault="009B779E" w:rsidP="009B779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30.06.2017</w:t>
            </w:r>
          </w:p>
        </w:tc>
      </w:tr>
      <w:tr w:rsidR="00687474" w:rsidRPr="005A6C4D" w:rsidTr="00FF1C42">
        <w:trPr>
          <w:trHeight w:val="864"/>
        </w:trPr>
        <w:tc>
          <w:tcPr>
            <w:tcW w:w="723" w:type="dxa"/>
          </w:tcPr>
          <w:p w:rsidR="00687474" w:rsidRPr="0067740A" w:rsidRDefault="00474ECA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72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61000-3-3:2014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3-3: Limite. Limitarea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variaţiilor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tensiune,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fluctuaţiilor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tensiune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flickerului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publice de alimentare de joasă tensiune, pentru echipamente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avînd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un curent nominal ≤ 16 A pe fază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care nu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sînt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supuse unor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restricţii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conectare</w:t>
            </w:r>
          </w:p>
          <w:p w:rsidR="009B575F" w:rsidRPr="00474ECA" w:rsidRDefault="00474ECA" w:rsidP="00FA286F">
            <w:pPr>
              <w:rPr>
                <w:i/>
                <w:sz w:val="22"/>
                <w:szCs w:val="22"/>
                <w:lang w:val="ru-RU"/>
              </w:rPr>
            </w:pPr>
            <w:r w:rsidRPr="00474ECA">
              <w:rPr>
                <w:i/>
                <w:sz w:val="22"/>
                <w:szCs w:val="22"/>
                <w:lang w:val="ru-RU"/>
              </w:rPr>
              <w:t xml:space="preserve">Электромагнитная совместимость (ЭМС). Часть 3-3: Предельные значения. Ограничение изменений напряжения, колебаний напряжения и </w:t>
            </w:r>
            <w:proofErr w:type="spellStart"/>
            <w:r w:rsidRPr="00474ECA">
              <w:rPr>
                <w:i/>
                <w:sz w:val="22"/>
                <w:szCs w:val="22"/>
                <w:lang w:val="ru-RU"/>
              </w:rPr>
              <w:t>фликера</w:t>
            </w:r>
            <w:proofErr w:type="spellEnd"/>
            <w:r w:rsidRPr="00474ECA">
              <w:rPr>
                <w:i/>
                <w:sz w:val="22"/>
                <w:szCs w:val="22"/>
                <w:lang w:val="ru-RU"/>
              </w:rPr>
              <w:t xml:space="preserve"> в низковольтных системах электроснабжения общего назначения для оборудования с номинальным током ≤ 16 </w:t>
            </w:r>
            <w:proofErr w:type="gramStart"/>
            <w:r w:rsidRPr="00474ECA">
              <w:rPr>
                <w:i/>
                <w:sz w:val="22"/>
                <w:szCs w:val="22"/>
                <w:lang w:val="ru-RU"/>
              </w:rPr>
              <w:t>А</w:t>
            </w:r>
            <w:proofErr w:type="gramEnd"/>
            <w:r w:rsidRPr="00474ECA">
              <w:rPr>
                <w:i/>
                <w:sz w:val="22"/>
                <w:szCs w:val="22"/>
                <w:lang w:val="ru-RU"/>
              </w:rPr>
              <w:t xml:space="preserve"> в одной фазе и не подлежащему условному соединению</w:t>
            </w:r>
          </w:p>
        </w:tc>
        <w:tc>
          <w:tcPr>
            <w:tcW w:w="1418" w:type="dxa"/>
          </w:tcPr>
          <w:p w:rsidR="00687474" w:rsidRPr="0067740A" w:rsidRDefault="00687474" w:rsidP="009B779E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9B779E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687474" w:rsidRPr="006D0BB8" w:rsidTr="00FF1C42">
        <w:trPr>
          <w:trHeight w:val="864"/>
        </w:trPr>
        <w:tc>
          <w:tcPr>
            <w:tcW w:w="723" w:type="dxa"/>
          </w:tcPr>
          <w:p w:rsidR="00687474" w:rsidRPr="0067740A" w:rsidRDefault="00B93CCC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73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61000-3-11:2015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3-11: Limite. Limitarea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variaţiilor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tensiune,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fluctuaţiilor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tensiune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pîlpîirii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publice de alimentare de joasă tensiune. Echipamente de curent nominal ≤ 75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supuse unor conectări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condiţionale</w:t>
            </w:r>
            <w:proofErr w:type="spellEnd"/>
          </w:p>
          <w:p w:rsidR="00B93CCC" w:rsidRPr="00B93CCC" w:rsidRDefault="00B93CCC" w:rsidP="00FA286F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Электромагнитная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совместимость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(ЭМС). </w:t>
            </w:r>
            <w:r w:rsidRPr="00B93CCC">
              <w:rPr>
                <w:i/>
                <w:sz w:val="22"/>
                <w:szCs w:val="22"/>
                <w:lang w:val="ru-RU"/>
              </w:rPr>
              <w:t>Часть 3-11: Предельные значения. Ограничение изменений напряжения, флуктуаций напряжения и мигания в низковольтных системах энергоснабжения общего пользования. Оборудование с номинальным током ≤ 75 A, подлежащее условному соединению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5A6C4D" w:rsidTr="00FF1C42">
        <w:trPr>
          <w:trHeight w:val="864"/>
        </w:trPr>
        <w:tc>
          <w:tcPr>
            <w:tcW w:w="723" w:type="dxa"/>
          </w:tcPr>
          <w:p w:rsidR="00687474" w:rsidRPr="0067740A" w:rsidRDefault="00441E9A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74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EN 61000-3-12:2014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3-12: Limite. Limite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curenţii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armonici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produşi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echipamentele conectate la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publice de joasă tensiune, cu un curent absorbit &gt; 16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≤ 75 A pe fază</w:t>
            </w:r>
          </w:p>
          <w:p w:rsidR="00B93CCC" w:rsidRPr="00441E9A" w:rsidRDefault="00441E9A" w:rsidP="00FA286F">
            <w:pPr>
              <w:rPr>
                <w:i/>
                <w:sz w:val="22"/>
                <w:szCs w:val="22"/>
                <w:lang w:val="ru-RU"/>
              </w:rPr>
            </w:pPr>
            <w:r w:rsidRPr="00441E9A">
              <w:rPr>
                <w:i/>
                <w:sz w:val="22"/>
                <w:szCs w:val="22"/>
                <w:lang w:val="ru-RU"/>
              </w:rPr>
              <w:t xml:space="preserve">Электромагнитная совместимость (ЭМС). Часть 3-12: Предельные значения. Предельные значения для гармонических составляющих токов, создаваемых оборудованием, подключенным к низковольтным системам общего пользования, с потребляемым </w:t>
            </w:r>
            <w:proofErr w:type="gramStart"/>
            <w:r w:rsidRPr="00441E9A">
              <w:rPr>
                <w:i/>
                <w:sz w:val="22"/>
                <w:szCs w:val="22"/>
                <w:lang w:val="ru-RU"/>
              </w:rPr>
              <w:t>током &gt;</w:t>
            </w:r>
            <w:proofErr w:type="gramEnd"/>
            <w:r w:rsidRPr="00441E9A">
              <w:rPr>
                <w:i/>
                <w:sz w:val="22"/>
                <w:szCs w:val="22"/>
                <w:lang w:val="ru-RU"/>
              </w:rPr>
              <w:t xml:space="preserve"> 16 А и ≤ 75 А на фазу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687474" w:rsidRPr="005A6C4D" w:rsidTr="002C23BC">
        <w:trPr>
          <w:trHeight w:val="567"/>
        </w:trPr>
        <w:tc>
          <w:tcPr>
            <w:tcW w:w="723" w:type="dxa"/>
          </w:tcPr>
          <w:p w:rsidR="00687474" w:rsidRPr="0067740A" w:rsidRDefault="002C23BC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75</w:t>
            </w:r>
          </w:p>
        </w:tc>
        <w:tc>
          <w:tcPr>
            <w:tcW w:w="5656" w:type="dxa"/>
          </w:tcPr>
          <w:p w:rsidR="00687474" w:rsidRPr="009F223E" w:rsidRDefault="00687474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61000-6-1:2010</w:t>
            </w:r>
          </w:p>
          <w:p w:rsidR="00687474" w:rsidRDefault="00687474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6-1: Standarde generice. Imunitate pentru mediile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comerciale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industrializate</w:t>
            </w:r>
          </w:p>
          <w:p w:rsidR="002C23BC" w:rsidRPr="002C23BC" w:rsidRDefault="002C23BC" w:rsidP="00FA286F">
            <w:pPr>
              <w:rPr>
                <w:i/>
                <w:sz w:val="22"/>
                <w:szCs w:val="22"/>
                <w:lang w:val="ru-RU"/>
              </w:rPr>
            </w:pPr>
            <w:r w:rsidRPr="002C23BC">
              <w:rPr>
                <w:i/>
                <w:sz w:val="22"/>
                <w:szCs w:val="22"/>
                <w:lang w:val="ru-RU"/>
              </w:rPr>
              <w:lastRenderedPageBreak/>
              <w:t xml:space="preserve">Электромагнитная совместимость. Часть 6-1. Общие стандарты. Невосприимчивость для окружающей среды жилых, коммерческих и </w:t>
            </w:r>
            <w:proofErr w:type="spellStart"/>
            <w:r w:rsidRPr="002C23BC">
              <w:rPr>
                <w:i/>
                <w:sz w:val="22"/>
                <w:szCs w:val="22"/>
                <w:lang w:val="ru-RU"/>
              </w:rPr>
              <w:t>слабоиндустриализованных</w:t>
            </w:r>
            <w:proofErr w:type="spellEnd"/>
            <w:r w:rsidRPr="002C23BC">
              <w:rPr>
                <w:i/>
                <w:sz w:val="22"/>
                <w:szCs w:val="22"/>
                <w:lang w:val="ru-RU"/>
              </w:rPr>
              <w:t xml:space="preserve"> зон</w:t>
            </w:r>
          </w:p>
        </w:tc>
        <w:tc>
          <w:tcPr>
            <w:tcW w:w="1418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87474" w:rsidRPr="0067740A" w:rsidRDefault="00687474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8F2A51" w:rsidRPr="005A6C4D" w:rsidTr="002C23BC">
        <w:trPr>
          <w:trHeight w:val="737"/>
        </w:trPr>
        <w:tc>
          <w:tcPr>
            <w:tcW w:w="723" w:type="dxa"/>
            <w:vMerge w:val="restart"/>
          </w:tcPr>
          <w:p w:rsidR="008F2A51" w:rsidRPr="0067740A" w:rsidRDefault="002C23BC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76</w:t>
            </w:r>
          </w:p>
        </w:tc>
        <w:tc>
          <w:tcPr>
            <w:tcW w:w="5656" w:type="dxa"/>
          </w:tcPr>
          <w:p w:rsidR="008F2A51" w:rsidRPr="009F223E" w:rsidRDefault="008F2A51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61000-6-2:2010</w:t>
            </w:r>
          </w:p>
          <w:p w:rsidR="008F2A51" w:rsidRDefault="008F2A51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Compatibilitate electromagnetică (CEM). Partea 6-2: Standarde generice. Imunitate pentru mediile industriale</w:t>
            </w:r>
          </w:p>
          <w:p w:rsidR="002C23BC" w:rsidRPr="002C23BC" w:rsidRDefault="002C23BC" w:rsidP="00FA286F">
            <w:pPr>
              <w:rPr>
                <w:i/>
                <w:sz w:val="22"/>
                <w:szCs w:val="22"/>
                <w:lang w:val="ru-RU"/>
              </w:rPr>
            </w:pPr>
            <w:r w:rsidRPr="002C23BC">
              <w:rPr>
                <w:i/>
                <w:sz w:val="22"/>
                <w:szCs w:val="22"/>
                <w:lang w:val="ru-RU"/>
              </w:rPr>
              <w:t>Электромагнитная совместимость. Часть 6-2: Общие стандарты. Невосприимчивость для окружающей среды индустриальных зон</w:t>
            </w:r>
          </w:p>
        </w:tc>
        <w:tc>
          <w:tcPr>
            <w:tcW w:w="1418" w:type="dxa"/>
          </w:tcPr>
          <w:p w:rsidR="008F2A51" w:rsidRPr="0067740A" w:rsidRDefault="008F2A51" w:rsidP="008F2A51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F2A51" w:rsidRPr="0067740A" w:rsidRDefault="008F2A51" w:rsidP="008F2A51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8F2A51" w:rsidRPr="006D0BB8" w:rsidTr="009F223E">
        <w:trPr>
          <w:trHeight w:hRule="exact" w:val="284"/>
        </w:trPr>
        <w:tc>
          <w:tcPr>
            <w:tcW w:w="723" w:type="dxa"/>
            <w:vMerge/>
          </w:tcPr>
          <w:p w:rsidR="008F2A51" w:rsidRPr="0067740A" w:rsidRDefault="008F2A51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8F2A51" w:rsidRPr="009F223E" w:rsidRDefault="0035422D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61000-6-2:2005/AC:2005</w:t>
            </w:r>
          </w:p>
        </w:tc>
        <w:tc>
          <w:tcPr>
            <w:tcW w:w="1418" w:type="dxa"/>
          </w:tcPr>
          <w:p w:rsidR="008F2A51" w:rsidRPr="0067740A" w:rsidRDefault="008F2A51" w:rsidP="008F2A51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8F2A51" w:rsidRPr="0067740A" w:rsidRDefault="008F2A51" w:rsidP="008F2A51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864"/>
        </w:trPr>
        <w:tc>
          <w:tcPr>
            <w:tcW w:w="723" w:type="dxa"/>
            <w:vMerge w:val="restart"/>
          </w:tcPr>
          <w:p w:rsidR="001165CA" w:rsidRPr="0067740A" w:rsidRDefault="009C169B" w:rsidP="00FA286F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77</w:t>
            </w:r>
          </w:p>
        </w:tc>
        <w:tc>
          <w:tcPr>
            <w:tcW w:w="5656" w:type="dxa"/>
          </w:tcPr>
          <w:p w:rsidR="001165CA" w:rsidRPr="009F223E" w:rsidRDefault="001165C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61000-6-3:2011</w:t>
            </w:r>
          </w:p>
          <w:p w:rsidR="001165CA" w:rsidRDefault="001165CA" w:rsidP="00FA286F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(CEM). Partea 6-3: Standarde generice. Standard de emisie pentru mediile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, comerciale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uşor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industrializate</w:t>
            </w:r>
          </w:p>
          <w:p w:rsidR="002C23BC" w:rsidRPr="009C169B" w:rsidRDefault="009C169B" w:rsidP="00FA286F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 xml:space="preserve">Электромагнитная совместимость (ЭМС). Часть 6-3: Общие стандарты. Стандарт </w:t>
            </w:r>
            <w:proofErr w:type="spellStart"/>
            <w:r w:rsidRPr="009C169B">
              <w:rPr>
                <w:i/>
                <w:sz w:val="22"/>
                <w:szCs w:val="22"/>
                <w:lang w:val="ru-RU"/>
              </w:rPr>
              <w:t>наm</w:t>
            </w:r>
            <w:proofErr w:type="spellEnd"/>
            <w:r w:rsidRPr="009C169B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169B">
              <w:rPr>
                <w:i/>
                <w:sz w:val="22"/>
                <w:szCs w:val="22"/>
                <w:lang w:val="ru-RU"/>
              </w:rPr>
              <w:t>помехоэмиссию</w:t>
            </w:r>
            <w:proofErr w:type="spellEnd"/>
            <w:r w:rsidRPr="009C169B">
              <w:rPr>
                <w:i/>
                <w:sz w:val="22"/>
                <w:szCs w:val="22"/>
                <w:lang w:val="ru-RU"/>
              </w:rPr>
              <w:t xml:space="preserve"> для окружающей среды жилых, коммерческих и слабо-индустриализованных зон</w:t>
            </w:r>
          </w:p>
        </w:tc>
        <w:tc>
          <w:tcPr>
            <w:tcW w:w="1418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9F223E">
        <w:trPr>
          <w:trHeight w:val="284"/>
        </w:trPr>
        <w:tc>
          <w:tcPr>
            <w:tcW w:w="723" w:type="dxa"/>
            <w:vMerge/>
          </w:tcPr>
          <w:p w:rsidR="001165CA" w:rsidRPr="0067740A" w:rsidRDefault="001165CA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165CA" w:rsidRPr="009F223E" w:rsidRDefault="001165C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61000-6-3:2007/A1:2011/AC:2012</w:t>
            </w:r>
          </w:p>
        </w:tc>
        <w:tc>
          <w:tcPr>
            <w:tcW w:w="1418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FF1C42">
        <w:trPr>
          <w:trHeight w:val="340"/>
        </w:trPr>
        <w:tc>
          <w:tcPr>
            <w:tcW w:w="723" w:type="dxa"/>
            <w:vMerge/>
          </w:tcPr>
          <w:p w:rsidR="001165CA" w:rsidRPr="0067740A" w:rsidRDefault="001165CA" w:rsidP="00FA286F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165CA" w:rsidRPr="009F223E" w:rsidRDefault="001165CA" w:rsidP="00FA286F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61000-6-3:2007/A1:2011</w:t>
            </w:r>
          </w:p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61000-6-3:2006/A1:2010</w:t>
            </w:r>
          </w:p>
        </w:tc>
        <w:tc>
          <w:tcPr>
            <w:tcW w:w="1418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FA286F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FF1C42">
        <w:trPr>
          <w:trHeight w:val="552"/>
        </w:trPr>
        <w:tc>
          <w:tcPr>
            <w:tcW w:w="723" w:type="dxa"/>
            <w:vMerge w:val="restart"/>
          </w:tcPr>
          <w:p w:rsidR="001165CA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78</w:t>
            </w:r>
          </w:p>
        </w:tc>
        <w:tc>
          <w:tcPr>
            <w:tcW w:w="5656" w:type="dxa"/>
          </w:tcPr>
          <w:p w:rsidR="001165CA" w:rsidRPr="009F223E" w:rsidRDefault="001165CA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61000-6-4:2011</w:t>
            </w:r>
          </w:p>
          <w:p w:rsidR="001165CA" w:rsidRDefault="001165CA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Compatibilitate electromagnetică (CEM). Partea 6-4: Standarde generice. Standard de emisie pentru mediile industriale</w:t>
            </w:r>
          </w:p>
          <w:p w:rsidR="009C169B" w:rsidRPr="009C169B" w:rsidRDefault="009C169B" w:rsidP="00A94F63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 xml:space="preserve">Электромагнитная совместимость (ЭМС). Часть 6-4: Общие стандарты. Стандарт на </w:t>
            </w:r>
            <w:proofErr w:type="spellStart"/>
            <w:r w:rsidRPr="009C169B">
              <w:rPr>
                <w:i/>
                <w:sz w:val="22"/>
                <w:szCs w:val="22"/>
                <w:lang w:val="ru-RU"/>
              </w:rPr>
              <w:t>помехоэмиссию</w:t>
            </w:r>
            <w:proofErr w:type="spellEnd"/>
            <w:r w:rsidRPr="009C169B">
              <w:rPr>
                <w:i/>
                <w:sz w:val="22"/>
                <w:szCs w:val="22"/>
                <w:lang w:val="ru-RU"/>
              </w:rPr>
              <w:t xml:space="preserve"> для окружающей среды индустриальных зон</w:t>
            </w:r>
          </w:p>
        </w:tc>
        <w:tc>
          <w:tcPr>
            <w:tcW w:w="1418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9F223E">
        <w:trPr>
          <w:trHeight w:val="454"/>
        </w:trPr>
        <w:tc>
          <w:tcPr>
            <w:tcW w:w="723" w:type="dxa"/>
            <w:vMerge/>
          </w:tcPr>
          <w:p w:rsidR="001165CA" w:rsidRPr="0067740A" w:rsidRDefault="001165CA" w:rsidP="00A94F6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1165CA" w:rsidRPr="009F223E" w:rsidRDefault="001165CA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61000-6-4:2007/A1:2011</w:t>
            </w:r>
          </w:p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61000-6-4:2006/A1:2010</w:t>
            </w:r>
          </w:p>
        </w:tc>
        <w:tc>
          <w:tcPr>
            <w:tcW w:w="1418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</w:tr>
      <w:tr w:rsidR="00B95203" w:rsidRPr="006D0BB8" w:rsidTr="00FF1C42">
        <w:trPr>
          <w:trHeight w:val="552"/>
        </w:trPr>
        <w:tc>
          <w:tcPr>
            <w:tcW w:w="723" w:type="dxa"/>
            <w:vMerge w:val="restart"/>
          </w:tcPr>
          <w:p w:rsidR="00B95203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79</w:t>
            </w:r>
          </w:p>
        </w:tc>
        <w:tc>
          <w:tcPr>
            <w:tcW w:w="5656" w:type="dxa"/>
          </w:tcPr>
          <w:p w:rsidR="00B95203" w:rsidRPr="009F223E" w:rsidRDefault="00B95203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61008-1:2014</w:t>
            </w:r>
          </w:p>
          <w:p w:rsidR="00B95203" w:rsidRDefault="00B95203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Întreruptoare automate de curent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diferenţial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rezidual fără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încorporată la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supracurenţi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similar (ID). Partea 1: Reguli generale</w:t>
            </w:r>
          </w:p>
          <w:p w:rsidR="009C169B" w:rsidRPr="009C169B" w:rsidRDefault="009C169B" w:rsidP="00A94F63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>Выключатели автоматические, управляемые дифференциальным током, без встроенной защиты от сверхтоков, бытового и аналогичного назначения. Часть 1: Общие правила</w:t>
            </w:r>
          </w:p>
        </w:tc>
        <w:tc>
          <w:tcPr>
            <w:tcW w:w="1418" w:type="dxa"/>
          </w:tcPr>
          <w:p w:rsidR="00B95203" w:rsidRPr="009F223E" w:rsidRDefault="00B95203" w:rsidP="00B9520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SR EN 61008-1:2004</w:t>
            </w:r>
          </w:p>
          <w:p w:rsidR="00B95203" w:rsidRPr="009F223E" w:rsidRDefault="00B95203" w:rsidP="00B9520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A11:2007</w:t>
            </w:r>
          </w:p>
          <w:p w:rsidR="00B95203" w:rsidRPr="009F223E" w:rsidRDefault="00B95203" w:rsidP="00B9520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A12:2009</w:t>
            </w:r>
          </w:p>
          <w:p w:rsidR="00B95203" w:rsidRPr="009F223E" w:rsidRDefault="00B95203" w:rsidP="00B95203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A13:2012</w:t>
            </w:r>
          </w:p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18.06.2017</w:t>
            </w:r>
          </w:p>
        </w:tc>
      </w:tr>
      <w:tr w:rsidR="00B95203" w:rsidRPr="006D0BB8" w:rsidTr="00FF1C42">
        <w:trPr>
          <w:trHeight w:val="510"/>
        </w:trPr>
        <w:tc>
          <w:tcPr>
            <w:tcW w:w="723" w:type="dxa"/>
            <w:vMerge/>
          </w:tcPr>
          <w:p w:rsidR="00B95203" w:rsidRPr="0067740A" w:rsidRDefault="00B95203" w:rsidP="00A94F6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95203" w:rsidRPr="009F223E" w:rsidRDefault="00B95203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EN 61008-1:2012/A1:2014</w:t>
            </w:r>
          </w:p>
          <w:p w:rsidR="00B95203" w:rsidRPr="0067740A" w:rsidRDefault="00B95203" w:rsidP="00A94F63">
            <w:pPr>
              <w:rPr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61008-1:2010/A1:2012</w:t>
            </w:r>
          </w:p>
        </w:tc>
        <w:tc>
          <w:tcPr>
            <w:tcW w:w="1418" w:type="dxa"/>
          </w:tcPr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04.08.2017</w:t>
            </w:r>
          </w:p>
        </w:tc>
      </w:tr>
      <w:tr w:rsidR="00B95203" w:rsidRPr="006D0BB8" w:rsidTr="00FF1C42">
        <w:trPr>
          <w:trHeight w:val="284"/>
        </w:trPr>
        <w:tc>
          <w:tcPr>
            <w:tcW w:w="723" w:type="dxa"/>
            <w:vMerge/>
          </w:tcPr>
          <w:p w:rsidR="00B95203" w:rsidRPr="0067740A" w:rsidRDefault="00B95203" w:rsidP="00A94F6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95203" w:rsidRPr="009F223E" w:rsidRDefault="00B95203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61008-1:2010/A2:2013</w:t>
            </w:r>
          </w:p>
        </w:tc>
        <w:tc>
          <w:tcPr>
            <w:tcW w:w="1418" w:type="dxa"/>
          </w:tcPr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95203" w:rsidRPr="0067740A" w:rsidRDefault="00B95203" w:rsidP="00B95203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04.08.2017</w:t>
            </w:r>
          </w:p>
        </w:tc>
      </w:tr>
      <w:tr w:rsidR="00644562" w:rsidRPr="006D0BB8" w:rsidTr="00FF1C42">
        <w:trPr>
          <w:trHeight w:val="552"/>
        </w:trPr>
        <w:tc>
          <w:tcPr>
            <w:tcW w:w="723" w:type="dxa"/>
            <w:vMerge w:val="restart"/>
          </w:tcPr>
          <w:p w:rsidR="00644562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80</w:t>
            </w:r>
          </w:p>
        </w:tc>
        <w:tc>
          <w:tcPr>
            <w:tcW w:w="5656" w:type="dxa"/>
          </w:tcPr>
          <w:p w:rsidR="00644562" w:rsidRPr="009F223E" w:rsidRDefault="00644562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61009-1:20</w:t>
            </w:r>
            <w:r w:rsidR="0017187A" w:rsidRPr="009F223E">
              <w:rPr>
                <w:b/>
                <w:sz w:val="22"/>
                <w:szCs w:val="22"/>
                <w:lang w:val="ro-MD"/>
              </w:rPr>
              <w:t>14</w:t>
            </w:r>
          </w:p>
          <w:p w:rsidR="00644562" w:rsidRDefault="00644562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Întreruptoare automate de curent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diferenţial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rezidual cu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încorporată la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supracurenţi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similar (DD). Partea 1: Reguli generale</w:t>
            </w:r>
          </w:p>
          <w:p w:rsidR="009C169B" w:rsidRPr="009C169B" w:rsidRDefault="009C169B" w:rsidP="00A94F63">
            <w:pPr>
              <w:rPr>
                <w:sz w:val="22"/>
                <w:szCs w:val="22"/>
                <w:lang w:val="ru-RU"/>
              </w:rPr>
            </w:pPr>
            <w:r w:rsidRPr="009C169B">
              <w:rPr>
                <w:sz w:val="22"/>
                <w:szCs w:val="22"/>
                <w:lang w:val="ru-RU"/>
              </w:rPr>
              <w:t>Выключатели автоматические, управляемые дифференциальным током, со встроенной защиты от сверхтоков, бытового и аналогичного назначения. Часть 1: Общие правила</w:t>
            </w:r>
          </w:p>
        </w:tc>
        <w:tc>
          <w:tcPr>
            <w:tcW w:w="1418" w:type="dxa"/>
          </w:tcPr>
          <w:p w:rsidR="00644562" w:rsidRPr="009F223E" w:rsidRDefault="00644562" w:rsidP="00E42F0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SR EN 61009-1:2004</w:t>
            </w:r>
          </w:p>
          <w:p w:rsidR="00644562" w:rsidRPr="009F223E" w:rsidRDefault="00644562" w:rsidP="00E42F0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A11:2008</w:t>
            </w:r>
          </w:p>
          <w:p w:rsidR="00644562" w:rsidRPr="009F223E" w:rsidRDefault="00644562" w:rsidP="00E42F0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A12:2009</w:t>
            </w:r>
          </w:p>
          <w:p w:rsidR="00644562" w:rsidRPr="009F223E" w:rsidRDefault="00644562" w:rsidP="00E42F0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A13: 2009</w:t>
            </w:r>
          </w:p>
          <w:p w:rsidR="00644562" w:rsidRPr="009F223E" w:rsidRDefault="00644562" w:rsidP="00E42F0E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+ A14:2012</w:t>
            </w:r>
          </w:p>
        </w:tc>
        <w:tc>
          <w:tcPr>
            <w:tcW w:w="2126" w:type="dxa"/>
          </w:tcPr>
          <w:p w:rsidR="00644562" w:rsidRPr="0067740A" w:rsidRDefault="00644562" w:rsidP="00E42F0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18.06.2017</w:t>
            </w:r>
          </w:p>
        </w:tc>
      </w:tr>
      <w:tr w:rsidR="00644562" w:rsidRPr="006D0BB8" w:rsidTr="009F223E">
        <w:trPr>
          <w:trHeight w:val="284"/>
        </w:trPr>
        <w:tc>
          <w:tcPr>
            <w:tcW w:w="723" w:type="dxa"/>
            <w:vMerge/>
          </w:tcPr>
          <w:p w:rsidR="00644562" w:rsidRPr="0067740A" w:rsidRDefault="00644562" w:rsidP="00A94F6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644562" w:rsidRPr="009F223E" w:rsidRDefault="00644562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61009-1:2010/A1:2012</w:t>
            </w:r>
          </w:p>
        </w:tc>
        <w:tc>
          <w:tcPr>
            <w:tcW w:w="1418" w:type="dxa"/>
          </w:tcPr>
          <w:p w:rsidR="00644562" w:rsidRPr="0067740A" w:rsidRDefault="00644562" w:rsidP="00E42F0E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44562" w:rsidRPr="0067740A" w:rsidRDefault="00644562" w:rsidP="00E42F0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04.08.2017</w:t>
            </w:r>
          </w:p>
        </w:tc>
      </w:tr>
      <w:tr w:rsidR="00644562" w:rsidRPr="006D0BB8" w:rsidTr="009F223E">
        <w:trPr>
          <w:trHeight w:val="284"/>
        </w:trPr>
        <w:tc>
          <w:tcPr>
            <w:tcW w:w="723" w:type="dxa"/>
            <w:vMerge/>
          </w:tcPr>
          <w:p w:rsidR="00644562" w:rsidRPr="0067740A" w:rsidRDefault="00644562" w:rsidP="00A94F63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644562" w:rsidRPr="009F223E" w:rsidRDefault="00644562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IEC 61009-1:2010/A2:2013</w:t>
            </w:r>
          </w:p>
        </w:tc>
        <w:tc>
          <w:tcPr>
            <w:tcW w:w="1418" w:type="dxa"/>
          </w:tcPr>
          <w:p w:rsidR="00644562" w:rsidRPr="0067740A" w:rsidRDefault="00644562" w:rsidP="00E42F0E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44562" w:rsidRPr="0067740A" w:rsidRDefault="00644562" w:rsidP="00E42F0E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04.08.2017</w:t>
            </w: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lastRenderedPageBreak/>
              <w:t>81</w:t>
            </w:r>
          </w:p>
        </w:tc>
        <w:tc>
          <w:tcPr>
            <w:tcW w:w="5656" w:type="dxa"/>
          </w:tcPr>
          <w:p w:rsidR="001165CA" w:rsidRPr="009F223E" w:rsidRDefault="001165CA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61131-2:2010</w:t>
            </w:r>
          </w:p>
          <w:p w:rsidR="001165CA" w:rsidRDefault="001165CA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Automate programabile.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încercări ale echipamentelor</w:t>
            </w:r>
          </w:p>
          <w:p w:rsidR="009C169B" w:rsidRPr="009C169B" w:rsidRDefault="009C169B" w:rsidP="00A94F63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>Контроллеры программируемые. Часть 2: Требования к оборудованию и испытания</w:t>
            </w:r>
          </w:p>
        </w:tc>
        <w:tc>
          <w:tcPr>
            <w:tcW w:w="1418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FF1C42">
        <w:trPr>
          <w:trHeight w:val="552"/>
        </w:trPr>
        <w:tc>
          <w:tcPr>
            <w:tcW w:w="723" w:type="dxa"/>
          </w:tcPr>
          <w:p w:rsidR="001165CA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82</w:t>
            </w:r>
          </w:p>
        </w:tc>
        <w:tc>
          <w:tcPr>
            <w:tcW w:w="5656" w:type="dxa"/>
          </w:tcPr>
          <w:p w:rsidR="001165CA" w:rsidRPr="009F223E" w:rsidRDefault="001165CA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61204-3:2010</w:t>
            </w:r>
          </w:p>
          <w:p w:rsidR="001165CA" w:rsidRDefault="001165CA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Surse de alimentare de joasă tensiune,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ieşire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c.c.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Parea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3: Compatibilitate electromagnetică (CEM)</w:t>
            </w:r>
          </w:p>
          <w:p w:rsidR="009C169B" w:rsidRPr="009C169B" w:rsidRDefault="009C169B" w:rsidP="00A94F63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>Источники питания низковольтные, постоянного тока. Часть 3. Электромагнитная совместимость</w:t>
            </w:r>
          </w:p>
        </w:tc>
        <w:tc>
          <w:tcPr>
            <w:tcW w:w="1418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6D0BB8" w:rsidTr="00FF1C42">
        <w:trPr>
          <w:trHeight w:val="552"/>
        </w:trPr>
        <w:tc>
          <w:tcPr>
            <w:tcW w:w="723" w:type="dxa"/>
          </w:tcPr>
          <w:p w:rsidR="001165CA" w:rsidRPr="0067740A" w:rsidRDefault="009C169B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83</w:t>
            </w:r>
          </w:p>
        </w:tc>
        <w:tc>
          <w:tcPr>
            <w:tcW w:w="5656" w:type="dxa"/>
          </w:tcPr>
          <w:p w:rsidR="001165CA" w:rsidRPr="009F223E" w:rsidRDefault="001165CA" w:rsidP="00A94F63">
            <w:pPr>
              <w:rPr>
                <w:b/>
                <w:sz w:val="22"/>
                <w:szCs w:val="22"/>
                <w:lang w:val="ro-MD"/>
              </w:rPr>
            </w:pPr>
            <w:r w:rsidRPr="009F223E">
              <w:rPr>
                <w:b/>
                <w:sz w:val="22"/>
                <w:szCs w:val="22"/>
                <w:lang w:val="ro-MD"/>
              </w:rPr>
              <w:t>SM SR EN 61326-1:2014</w:t>
            </w:r>
          </w:p>
          <w:p w:rsidR="001165CA" w:rsidRDefault="001165CA" w:rsidP="00A94F63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electrice de măsurare, de comandă și de laborator. Cerințe CEM. Partea 1: Cerințe generale</w:t>
            </w:r>
          </w:p>
          <w:p w:rsidR="009C169B" w:rsidRPr="009C169B" w:rsidRDefault="009C169B" w:rsidP="00A94F63">
            <w:pPr>
              <w:rPr>
                <w:i/>
                <w:sz w:val="22"/>
                <w:szCs w:val="22"/>
                <w:lang w:val="ru-RU"/>
              </w:rPr>
            </w:pPr>
            <w:r w:rsidRPr="009C169B">
              <w:rPr>
                <w:i/>
                <w:sz w:val="22"/>
                <w:szCs w:val="22"/>
                <w:lang w:val="ru-RU"/>
              </w:rPr>
              <w:t>Электрическое оборудование для измерения, управления и лабораторного применения. Требования к электромагнитной совместимости. Часть 1: Общие требования</w:t>
            </w:r>
          </w:p>
        </w:tc>
        <w:tc>
          <w:tcPr>
            <w:tcW w:w="1418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A94F63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D4A9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84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61326-2-1:2014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electrice de măsurare, de comandă și de laborator. Cerințe CEM. Partea 2-1: Cerințe speciale. Configurații de încercare, condiții de funcționare și criterii de performanță pentru încercarea de sensibilitate a echipamentelor de măsurare utilizate în aplicații neprotejate CEM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 xml:space="preserve">Электрическое оборудование для измерения, управления и лабораторного применения. </w:t>
            </w:r>
            <w:proofErr w:type="spellStart"/>
            <w:r w:rsidRPr="00BC2982">
              <w:rPr>
                <w:i/>
                <w:sz w:val="22"/>
                <w:szCs w:val="22"/>
                <w:lang w:val="ru-RU"/>
              </w:rPr>
              <w:t>BТребования</w:t>
            </w:r>
            <w:proofErr w:type="spellEnd"/>
            <w:r w:rsidRPr="00BC2982">
              <w:rPr>
                <w:i/>
                <w:sz w:val="22"/>
                <w:szCs w:val="22"/>
                <w:lang w:val="ru-RU"/>
              </w:rPr>
              <w:t xml:space="preserve"> к электромагнитной совместимости. Часть 2-1: Частные требования. Конфигурации испытания, рабочие условия, критерии для рабочих характеристик и оборудование для измерения для незащищенных применений относительно ЭМС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85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61326-2-2:2014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electrice de măsurare, de comandă și de laborator. Cerințe CEM. Partea 2-2: Cerințe speciale. Configurații de încercare, condiții de funcționare și criterii de performanță pentru echipamente portabile de încercare, de măsurare și de supraveghere utilizate în sisteme de distribuție de joasă tensiune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Электрическое оборудование для измерения, управления и лабораторного применения. Требования к электромагнитной совместимости. Часть 2-2: Частные требования. Конфигурации испытания, рабочие условия и критерии для рабочих характеристик переносного оборудования для испытания, измерения и мониторинга, используемого в низковольтных распределительных системах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86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61326-2-3:2014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electrice de măsurare, de comandă și de laborator. Cerințe CEM. Partea 2-3: Cerințe speciale. Configurații de încercare, condiții de funcționare și criterii de performanță pentru transductoare cu sistem de condiționare a semnalului integrat sau la distanță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 xml:space="preserve">Электрическое оборудование для измерения, управления и лабораторного применения. Требования к </w:t>
            </w:r>
            <w:r w:rsidRPr="00BC2982">
              <w:rPr>
                <w:i/>
                <w:sz w:val="22"/>
                <w:szCs w:val="22"/>
                <w:lang w:val="ru-RU"/>
              </w:rPr>
              <w:lastRenderedPageBreak/>
              <w:t>электромагнитной совместимости. Часть 2-3: Частные требования. Конфигурации испытаний, рабочие условия и критерии для рабочих характеристик преобразователей с встроенным или дистанционным нормированием сигнала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87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61326-2-4:2014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electrice de măsurare, de comandă și de laborator. Cerințe CEM. Partea 2-4: Cerințe speciale. Configurații de încercare, condiții de funcționare și criterii de performanță pentru dispozitive de supraveghere a izolației în conformitate cu CEI 61557-8 și pentru echipamente de localizare a defectelor de izolație în conformitate cu CEI 61557-9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Электрическое оборудование для измерения, управления и лабораторного применения. Требования к электромагнитной совместимости. Часть 2-4: Частные требования. Конфигурации испытаний, рабочие условия и критерии для рабочих характеристик оборудования для мониторинга изоляции согласно МЭК 61557-8 и оборудования для обнаружения дефектов изоляции согласно МЭК 61557-9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88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61326-2-5:2014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electrice de măsurare, de comandă și de laborator. Cerințe CEM. Partea 2-5: Cerințe speciale. Configurații de încercare, condiții de funcționare și criterii de performanță pentru dispozitive cu interfețe pentru magistrală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cîmp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 conformitate cu CEI 61784-1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Электрическое оборудование для измерения, управления и лабораторного применения. Требования к электромагнитной совместимости Часть 2-5: Частные требования. Конфигурации испытаний, рабочие условия и критерии для рабочих характеристик полевого оборудования с интерфейсами согласно МЭК 61784-1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1165CA" w:rsidRPr="00BC2982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89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61439-1:2013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Ansambluri de aparataj de joasă tensiune. Partea 1: Reguli generale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комплектная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BC2982">
              <w:rPr>
                <w:i/>
                <w:sz w:val="22"/>
                <w:szCs w:val="22"/>
                <w:lang w:val="ru-RU"/>
              </w:rPr>
              <w:t>Часть 1: Общие правила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40"/>
        </w:trPr>
        <w:tc>
          <w:tcPr>
            <w:tcW w:w="9923" w:type="dxa"/>
            <w:gridSpan w:val="4"/>
          </w:tcPr>
          <w:p w:rsidR="006A352D" w:rsidRPr="00276BF4" w:rsidRDefault="00BF3EAB" w:rsidP="00D058D1">
            <w:pPr>
              <w:rPr>
                <w:i/>
                <w:sz w:val="22"/>
                <w:szCs w:val="22"/>
                <w:lang w:val="ro-MD"/>
              </w:rPr>
            </w:pPr>
            <w:r w:rsidRPr="00276BF4">
              <w:rPr>
                <w:i/>
                <w:sz w:val="22"/>
                <w:szCs w:val="22"/>
                <w:lang w:val="ro-MD"/>
              </w:rPr>
              <w:t>SM SR EN 61439-1:2013 nu dă prezumția de conformitate fără o altă parte a standardului</w:t>
            </w:r>
          </w:p>
        </w:tc>
      </w:tr>
      <w:tr w:rsidR="001165CA" w:rsidRPr="005A6C4D" w:rsidTr="00FF1C42">
        <w:trPr>
          <w:trHeight w:val="552"/>
        </w:trPr>
        <w:tc>
          <w:tcPr>
            <w:tcW w:w="723" w:type="dxa"/>
          </w:tcPr>
          <w:p w:rsidR="001165CA" w:rsidRPr="0067740A" w:rsidRDefault="00BC2982" w:rsidP="00A94F63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90</w:t>
            </w:r>
          </w:p>
        </w:tc>
        <w:tc>
          <w:tcPr>
            <w:tcW w:w="5656" w:type="dxa"/>
          </w:tcPr>
          <w:p w:rsidR="001165CA" w:rsidRPr="00276BF4" w:rsidRDefault="001165CA" w:rsidP="00D058D1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61439-2:2013</w:t>
            </w:r>
          </w:p>
          <w:p w:rsidR="001165CA" w:rsidRDefault="001165CA" w:rsidP="00D058D1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Ansambluri de aparataj de joasă tensiune. Partea 2: Ansambluri de aparataj de putere</w:t>
            </w:r>
          </w:p>
          <w:p w:rsidR="00BC2982" w:rsidRPr="00BC2982" w:rsidRDefault="00BC2982" w:rsidP="00D058D1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Аппаратура низковольтная комплектная. Часть 2: Аппаратура комплектная силовая</w:t>
            </w:r>
          </w:p>
        </w:tc>
        <w:tc>
          <w:tcPr>
            <w:tcW w:w="1418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1165CA" w:rsidRPr="0067740A" w:rsidRDefault="001165CA" w:rsidP="00D058D1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5A6C4D" w:rsidTr="00FF1C42">
        <w:trPr>
          <w:trHeight w:val="312"/>
        </w:trPr>
        <w:tc>
          <w:tcPr>
            <w:tcW w:w="723" w:type="dxa"/>
          </w:tcPr>
          <w:p w:rsidR="006A352D" w:rsidRPr="0067740A" w:rsidRDefault="00BC2982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91</w:t>
            </w:r>
          </w:p>
        </w:tc>
        <w:tc>
          <w:tcPr>
            <w:tcW w:w="5656" w:type="dxa"/>
          </w:tcPr>
          <w:p w:rsidR="006A352D" w:rsidRPr="00276BF4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61439-3:2014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Ansambluri de aparataj de joasă tensiune. Partea 3: Tablouri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distribuţie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destinate pentru a fi utilizate de persoane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obişnuite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(DBO)</w:t>
            </w:r>
          </w:p>
          <w:p w:rsidR="00BC2982" w:rsidRPr="00BC2982" w:rsidRDefault="00BC2982" w:rsidP="00597A95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Аппаратура низковольтная комплектная. Часть 3: Распределительные щиты, предназначенные для использования обычными людьми (DBO)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5A6C4D" w:rsidTr="00FF1C42">
        <w:trPr>
          <w:trHeight w:val="312"/>
        </w:trPr>
        <w:tc>
          <w:tcPr>
            <w:tcW w:w="723" w:type="dxa"/>
          </w:tcPr>
          <w:p w:rsidR="006A352D" w:rsidRPr="0067740A" w:rsidRDefault="00BC2982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92</w:t>
            </w:r>
          </w:p>
        </w:tc>
        <w:tc>
          <w:tcPr>
            <w:tcW w:w="5656" w:type="dxa"/>
          </w:tcPr>
          <w:p w:rsidR="006A352D" w:rsidRPr="00276BF4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EN 61439-4:2014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 xml:space="preserve">Ansambluri de aparataj de joasă tensiune. Partea 4: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ansambluri utilizate pe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şantiere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(AUS)</w:t>
            </w:r>
          </w:p>
          <w:p w:rsidR="00BC2982" w:rsidRPr="00BC2982" w:rsidRDefault="00BC2982" w:rsidP="00597A95">
            <w:pPr>
              <w:rPr>
                <w:sz w:val="22"/>
                <w:szCs w:val="22"/>
                <w:lang w:val="ru-RU"/>
              </w:rPr>
            </w:pPr>
            <w:r w:rsidRPr="00BC2982">
              <w:rPr>
                <w:sz w:val="22"/>
                <w:szCs w:val="22"/>
                <w:lang w:val="ru-RU"/>
              </w:rPr>
              <w:t>Низковольтные комплектные устройства распределения и управления. Часть 4: Дополнительные требования к комплектным устройствам для строительных площадок (ACS)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BC2982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93</w:t>
            </w:r>
          </w:p>
        </w:tc>
        <w:tc>
          <w:tcPr>
            <w:tcW w:w="5656" w:type="dxa"/>
          </w:tcPr>
          <w:p w:rsidR="006A352D" w:rsidRPr="00276BF4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EN 61439-5:2016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Ansambluri de aparataj de joasă tensiune. Partea 5: Ansambluri de aparataj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distribuţie</w:t>
            </w:r>
            <w:proofErr w:type="spellEnd"/>
          </w:p>
          <w:p w:rsidR="00BC2982" w:rsidRPr="00BC2982" w:rsidRDefault="00BC2982" w:rsidP="00597A95">
            <w:pPr>
              <w:rPr>
                <w:i/>
                <w:sz w:val="22"/>
                <w:szCs w:val="22"/>
                <w:lang w:val="ru-RU"/>
              </w:rPr>
            </w:pPr>
            <w:r w:rsidRPr="00BC2982">
              <w:rPr>
                <w:i/>
                <w:sz w:val="22"/>
                <w:szCs w:val="22"/>
                <w:lang w:val="ru-RU"/>
              </w:rPr>
              <w:t>Аппаратура низковольтная комплектная. Часть 5: Аппаратура комплектная для распределения электроэнергии в сетях общего пользования</w:t>
            </w:r>
          </w:p>
        </w:tc>
        <w:tc>
          <w:tcPr>
            <w:tcW w:w="1418" w:type="dxa"/>
          </w:tcPr>
          <w:p w:rsidR="006A352D" w:rsidRPr="00276BF4" w:rsidRDefault="00BF3EAB" w:rsidP="00BF3EAB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EN 61439-5:2011</w:t>
            </w:r>
          </w:p>
        </w:tc>
        <w:tc>
          <w:tcPr>
            <w:tcW w:w="2126" w:type="dxa"/>
          </w:tcPr>
          <w:p w:rsidR="006A352D" w:rsidRPr="0067740A" w:rsidRDefault="00BF3EAB" w:rsidP="00BF3EAB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29.09.2017</w:t>
            </w:r>
          </w:p>
        </w:tc>
      </w:tr>
      <w:tr w:rsidR="006A352D" w:rsidRPr="005A6C4D" w:rsidTr="00FF1C42">
        <w:trPr>
          <w:trHeight w:val="312"/>
        </w:trPr>
        <w:tc>
          <w:tcPr>
            <w:tcW w:w="723" w:type="dxa"/>
          </w:tcPr>
          <w:p w:rsidR="006A352D" w:rsidRPr="0067740A" w:rsidRDefault="00BC2982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94</w:t>
            </w:r>
          </w:p>
        </w:tc>
        <w:tc>
          <w:tcPr>
            <w:tcW w:w="5656" w:type="dxa"/>
          </w:tcPr>
          <w:p w:rsidR="006A352D" w:rsidRPr="00276BF4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61439-6:2014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Ansambluri de aparataj de joasă tensiune. Partea 6: Sisteme de bare capsulate</w:t>
            </w:r>
          </w:p>
          <w:p w:rsidR="00BC2982" w:rsidRPr="00BC2982" w:rsidRDefault="00BC2982" w:rsidP="00597A95">
            <w:pPr>
              <w:rPr>
                <w:sz w:val="22"/>
                <w:szCs w:val="22"/>
                <w:lang w:val="ru-RU"/>
              </w:rPr>
            </w:pPr>
            <w:r w:rsidRPr="00BC2982">
              <w:rPr>
                <w:sz w:val="22"/>
                <w:szCs w:val="22"/>
                <w:lang w:val="ru-RU"/>
              </w:rPr>
              <w:t>Аппаратура</w:t>
            </w:r>
            <w:r w:rsidRPr="005A6C4D">
              <w:rPr>
                <w:sz w:val="22"/>
                <w:szCs w:val="22"/>
              </w:rPr>
              <w:t xml:space="preserve"> </w:t>
            </w:r>
            <w:r w:rsidRPr="00BC2982">
              <w:rPr>
                <w:sz w:val="22"/>
                <w:szCs w:val="22"/>
                <w:lang w:val="ru-RU"/>
              </w:rPr>
              <w:t>низковольтная</w:t>
            </w:r>
            <w:r w:rsidRPr="005A6C4D">
              <w:rPr>
                <w:sz w:val="22"/>
                <w:szCs w:val="22"/>
              </w:rPr>
              <w:t xml:space="preserve"> </w:t>
            </w:r>
            <w:r w:rsidRPr="00BC2982">
              <w:rPr>
                <w:sz w:val="22"/>
                <w:szCs w:val="22"/>
                <w:lang w:val="ru-RU"/>
              </w:rPr>
              <w:t>комплектная</w:t>
            </w:r>
            <w:r w:rsidRPr="005A6C4D">
              <w:rPr>
                <w:sz w:val="22"/>
                <w:szCs w:val="22"/>
              </w:rPr>
              <w:t xml:space="preserve">. </w:t>
            </w:r>
            <w:r w:rsidRPr="00BC2982">
              <w:rPr>
                <w:sz w:val="22"/>
                <w:szCs w:val="22"/>
                <w:lang w:val="ru-RU"/>
              </w:rPr>
              <w:t>Часть 6: Системы сборных шин (</w:t>
            </w:r>
            <w:proofErr w:type="spellStart"/>
            <w:r w:rsidRPr="00BC2982">
              <w:rPr>
                <w:sz w:val="22"/>
                <w:szCs w:val="22"/>
                <w:lang w:val="ru-RU"/>
              </w:rPr>
              <w:t>шинопроводы</w:t>
            </w:r>
            <w:proofErr w:type="spellEnd"/>
            <w:r w:rsidRPr="00BC298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 w:val="restart"/>
          </w:tcPr>
          <w:p w:rsidR="00BB5AB2" w:rsidRPr="0067740A" w:rsidRDefault="00BC2982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95</w:t>
            </w:r>
          </w:p>
        </w:tc>
        <w:tc>
          <w:tcPr>
            <w:tcW w:w="5656" w:type="dxa"/>
          </w:tcPr>
          <w:p w:rsidR="00BB5AB2" w:rsidRPr="00276BF4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61543:2010</w:t>
            </w:r>
          </w:p>
          <w:p w:rsidR="00BB5AB2" w:rsidRDefault="00BB5AB2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Dispozitive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diferenţiale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reziduale (DDR)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similare. Compatibilitatea electromagnetică</w:t>
            </w:r>
          </w:p>
          <w:p w:rsidR="00BC2982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proofErr w:type="gramStart"/>
            <w:r w:rsidRPr="00017FC4">
              <w:rPr>
                <w:i/>
                <w:sz w:val="22"/>
                <w:szCs w:val="22"/>
                <w:lang w:val="ru-RU"/>
              </w:rPr>
              <w:t>Устройства защитного отключения</w:t>
            </w:r>
            <w:proofErr w:type="gramEnd"/>
            <w:r w:rsidRPr="00017FC4">
              <w:rPr>
                <w:i/>
                <w:sz w:val="22"/>
                <w:szCs w:val="22"/>
                <w:lang w:val="ru-RU"/>
              </w:rPr>
              <w:t xml:space="preserve"> управляемые дифференциальным током (DDR), бытового и аналогичного назначения. Электромагнитная совместимость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276BF4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61543:2010/A11:2011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276BF4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SM SR EN 61543:2010/A12:2014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276BF4" w:rsidRDefault="005F5C6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EN 61543:2010/A2:2014</w:t>
            </w:r>
          </w:p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IEC 61543:1995/A2:2005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276BF4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EN 61543:1995/A11:2003/AC:2004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276BF4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276BF4">
              <w:rPr>
                <w:b/>
                <w:sz w:val="22"/>
                <w:szCs w:val="22"/>
                <w:lang w:val="ro-MD"/>
              </w:rPr>
              <w:t>EN 61543:1995/AC:1997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96</w:t>
            </w:r>
          </w:p>
        </w:tc>
        <w:tc>
          <w:tcPr>
            <w:tcW w:w="5656" w:type="dxa"/>
          </w:tcPr>
          <w:p w:rsidR="006A352D" w:rsidRPr="00FA396B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FA396B">
              <w:rPr>
                <w:b/>
                <w:sz w:val="22"/>
                <w:szCs w:val="22"/>
                <w:lang w:val="ro-MD"/>
              </w:rPr>
              <w:t>SM SR EN 61547:2011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Echipamente pentru iluminat de uz general.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privind imunitatea CEM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Оборудование для освещения общего применения. Требования к помехоустойчивости ЭМС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5A6C4D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AD4A9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97</w:t>
            </w:r>
          </w:p>
        </w:tc>
        <w:tc>
          <w:tcPr>
            <w:tcW w:w="5656" w:type="dxa"/>
          </w:tcPr>
          <w:p w:rsidR="006A352D" w:rsidRPr="00FA396B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FA396B">
              <w:rPr>
                <w:b/>
                <w:sz w:val="22"/>
                <w:szCs w:val="22"/>
                <w:lang w:val="ro-MD"/>
              </w:rPr>
              <w:t>SM SR EN 61557-12:2010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Securitate electrică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distribuţie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joasă tensiune de 1 000 V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1 500 V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c.c.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Dispozitive de control, de măsurare sau de supraveghere a măsurilor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12: Dispozitive de măsurare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supraveghere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performanţelor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(PMD)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Электрическая безопасность в низковольтных распределительных системах до 1 000 V переменного тока и 1 500 V постоянного тока. Аппаратура для контроля, измерения или мониторинга средств защиты. Часть 12: Аппаратура для измерения и мониторинга рабочих характеристик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 w:val="restart"/>
          </w:tcPr>
          <w:p w:rsidR="00BB5AB2" w:rsidRPr="0067740A" w:rsidRDefault="00017FC4" w:rsidP="00AD4A9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98</w:t>
            </w:r>
          </w:p>
        </w:tc>
        <w:tc>
          <w:tcPr>
            <w:tcW w:w="5656" w:type="dxa"/>
          </w:tcPr>
          <w:p w:rsidR="00BB5AB2" w:rsidRPr="00FA396B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FA396B">
              <w:rPr>
                <w:b/>
                <w:sz w:val="22"/>
                <w:szCs w:val="22"/>
                <w:lang w:val="ro-MD"/>
              </w:rPr>
              <w:t>SM SR EN 61800-3:2010</w:t>
            </w:r>
          </w:p>
          <w:p w:rsidR="00BB5AB2" w:rsidRDefault="00BB5AB2" w:rsidP="00597A95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Acţionări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 de putere cu viteză variabilă. Partea 3: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CEM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metode de încercare specifice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 xml:space="preserve">Системы силовых электрических приводов с регулируемой скоростью. Часть 3: Требования к </w:t>
            </w:r>
            <w:r w:rsidRPr="00017FC4">
              <w:rPr>
                <w:i/>
                <w:sz w:val="22"/>
                <w:szCs w:val="22"/>
                <w:lang w:val="ru-RU"/>
              </w:rPr>
              <w:lastRenderedPageBreak/>
              <w:t>электромагнитной совместимости и специальные методы испытания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FA396B" w:rsidRDefault="00B609B7" w:rsidP="00597A95">
            <w:pPr>
              <w:rPr>
                <w:b/>
                <w:sz w:val="22"/>
                <w:szCs w:val="22"/>
                <w:lang w:val="ro-MD"/>
              </w:rPr>
            </w:pPr>
            <w:r w:rsidRPr="00FA396B">
              <w:rPr>
                <w:b/>
                <w:sz w:val="22"/>
                <w:szCs w:val="22"/>
                <w:lang w:val="ro-MD"/>
              </w:rPr>
              <w:t>EN 61800-3:2010/A1:2014</w:t>
            </w:r>
          </w:p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  <w:r w:rsidRPr="00FA396B">
              <w:rPr>
                <w:b/>
                <w:sz w:val="22"/>
                <w:szCs w:val="22"/>
                <w:lang w:val="ro-MD"/>
              </w:rPr>
              <w:t>IEC 61800-3:2004/A1:2011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99</w:t>
            </w:r>
          </w:p>
        </w:tc>
        <w:tc>
          <w:tcPr>
            <w:tcW w:w="5656" w:type="dxa"/>
          </w:tcPr>
          <w:p w:rsidR="006A352D" w:rsidRPr="006C369C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61812-1:2013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Relee de timp pentru utilizări industriale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rezidenţiale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încercări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Реле времени для промышленного и бытового применения. Часть 1: Требования и испытания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5A6C4D" w:rsidTr="00FF1C42">
        <w:trPr>
          <w:trHeight w:val="312"/>
        </w:trPr>
        <w:tc>
          <w:tcPr>
            <w:tcW w:w="723" w:type="dxa"/>
            <w:vMerge w:val="restart"/>
          </w:tcPr>
          <w:p w:rsidR="00BB5AB2" w:rsidRPr="0067740A" w:rsidRDefault="007759D8" w:rsidP="00017FC4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</w:t>
            </w:r>
            <w:r w:rsidR="00017FC4">
              <w:rPr>
                <w:sz w:val="22"/>
                <w:szCs w:val="22"/>
                <w:lang w:val="ro-MD"/>
              </w:rPr>
              <w:t>0</w:t>
            </w:r>
          </w:p>
        </w:tc>
        <w:tc>
          <w:tcPr>
            <w:tcW w:w="5656" w:type="dxa"/>
          </w:tcPr>
          <w:p w:rsidR="00BB5AB2" w:rsidRPr="006C369C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62020:2010</w:t>
            </w:r>
          </w:p>
          <w:p w:rsidR="00BB5AB2" w:rsidRDefault="00BB5AB2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Aparate electrice mici. Dispozitive de control al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izolaţiei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prin curent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diferenţial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rezidual (RCM) pentru uz casnic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scopuri similare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Электрооборудование вспомогательное. Контрольно-измерительные приборы остаточного тока (RCM) для бытового и аналогичного назначения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BB5AB2" w:rsidRPr="006D0BB8" w:rsidTr="00FF1C42">
        <w:trPr>
          <w:trHeight w:val="312"/>
        </w:trPr>
        <w:tc>
          <w:tcPr>
            <w:tcW w:w="723" w:type="dxa"/>
            <w:vMerge/>
          </w:tcPr>
          <w:p w:rsidR="00BB5AB2" w:rsidRPr="0067740A" w:rsidRDefault="00BB5AB2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BB5AB2" w:rsidRPr="006C369C" w:rsidRDefault="00BB5AB2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62020:</w:t>
            </w:r>
            <w:r w:rsidR="00B609B7" w:rsidRPr="006C369C">
              <w:rPr>
                <w:b/>
                <w:sz w:val="22"/>
                <w:szCs w:val="22"/>
                <w:lang w:val="ro-MD"/>
              </w:rPr>
              <w:t>2010/A1:2011</w:t>
            </w:r>
          </w:p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IEC 6202:1998/A1:2003</w:t>
            </w:r>
          </w:p>
        </w:tc>
        <w:tc>
          <w:tcPr>
            <w:tcW w:w="1418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BB5AB2" w:rsidRPr="0067740A" w:rsidRDefault="00BB5AB2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101</w:t>
            </w:r>
          </w:p>
        </w:tc>
        <w:tc>
          <w:tcPr>
            <w:tcW w:w="5656" w:type="dxa"/>
          </w:tcPr>
          <w:p w:rsidR="006A352D" w:rsidRPr="006C369C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62026-1:2010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Interfeţe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aparate de comandă-aparate (CDI). Partea 1: Reguli generale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Аппаратура низковольтная. Интерфейсы между контроллерами и приборами (CDI). Часть 1: Общие правила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7F1DE0" w:rsidRPr="006D0BB8" w:rsidTr="00FF1C42">
        <w:trPr>
          <w:trHeight w:val="312"/>
        </w:trPr>
        <w:tc>
          <w:tcPr>
            <w:tcW w:w="9923" w:type="dxa"/>
            <w:gridSpan w:val="4"/>
          </w:tcPr>
          <w:p w:rsidR="007F1DE0" w:rsidRPr="006C369C" w:rsidRDefault="007F1DE0" w:rsidP="00597A95">
            <w:pPr>
              <w:rPr>
                <w:i/>
                <w:sz w:val="22"/>
                <w:szCs w:val="22"/>
                <w:lang w:val="ro-MD"/>
              </w:rPr>
            </w:pPr>
            <w:r w:rsidRPr="006C369C">
              <w:rPr>
                <w:i/>
                <w:sz w:val="22"/>
                <w:szCs w:val="22"/>
                <w:lang w:val="ro-MD"/>
              </w:rPr>
              <w:t>SM SR EN 62026-1:2010 nu dă prezumția de conformitate fără o altă parte a standardului</w:t>
            </w: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102</w:t>
            </w:r>
          </w:p>
        </w:tc>
        <w:tc>
          <w:tcPr>
            <w:tcW w:w="5656" w:type="dxa"/>
          </w:tcPr>
          <w:p w:rsidR="006A352D" w:rsidRPr="006C369C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62026-2:2014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Interfeţe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aparate de comandă-aparate (CDI).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Interfaţă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senzor-organ de comandă (AS-i)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Аппаратура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распределения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и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управления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низковольтная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. </w:t>
            </w:r>
            <w:r w:rsidRPr="00017FC4">
              <w:rPr>
                <w:i/>
                <w:sz w:val="22"/>
                <w:szCs w:val="22"/>
                <w:lang w:val="ru-RU"/>
              </w:rPr>
              <w:t>Интерфейсы между контроллерами и приборами (CDI). Часть 2: Приводной сенсорный интерфейс (AS-i)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103</w:t>
            </w:r>
          </w:p>
        </w:tc>
        <w:tc>
          <w:tcPr>
            <w:tcW w:w="5656" w:type="dxa"/>
          </w:tcPr>
          <w:p w:rsidR="006A352D" w:rsidRPr="006C369C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62026-7:2014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Aparataj de joasă tensiune.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Interfeţe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aparate de comandă-aparate (CDI). Partea 7: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CompoNet</w:t>
            </w:r>
            <w:proofErr w:type="spellEnd"/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 xml:space="preserve">Аппаратура распределения и управления низковольтная. Интерфейсы между контроллерами и приборами (CDI). Часть 7: </w:t>
            </w:r>
            <w:proofErr w:type="spellStart"/>
            <w:r w:rsidRPr="00017FC4">
              <w:rPr>
                <w:i/>
                <w:sz w:val="22"/>
                <w:szCs w:val="22"/>
                <w:lang w:val="ru-RU"/>
              </w:rPr>
              <w:t>CompoNet</w:t>
            </w:r>
            <w:proofErr w:type="spellEnd"/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5A6C4D" w:rsidTr="00FF1C42">
        <w:trPr>
          <w:trHeight w:val="312"/>
        </w:trPr>
        <w:tc>
          <w:tcPr>
            <w:tcW w:w="723" w:type="dxa"/>
            <w:vMerge w:val="restart"/>
          </w:tcPr>
          <w:p w:rsidR="004F5D39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104</w:t>
            </w:r>
          </w:p>
        </w:tc>
        <w:tc>
          <w:tcPr>
            <w:tcW w:w="5656" w:type="dxa"/>
          </w:tcPr>
          <w:p w:rsidR="004F5D39" w:rsidRPr="006C369C" w:rsidRDefault="004F5D39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62040-2:2010</w:t>
            </w:r>
          </w:p>
          <w:p w:rsidR="004F5D39" w:rsidRDefault="004F5D39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Surse de alimentare neîntreruptibile (UPS).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compatibilitate electromagnetică (CEM)</w:t>
            </w:r>
          </w:p>
          <w:p w:rsidR="00017FC4" w:rsidRPr="00017FC4" w:rsidRDefault="00017FC4" w:rsidP="00597A95">
            <w:pPr>
              <w:rPr>
                <w:i/>
                <w:sz w:val="22"/>
                <w:szCs w:val="22"/>
                <w:lang w:val="ru-RU"/>
              </w:rPr>
            </w:pPr>
            <w:r w:rsidRPr="00017FC4">
              <w:rPr>
                <w:i/>
                <w:sz w:val="22"/>
                <w:szCs w:val="22"/>
                <w:lang w:val="ru-RU"/>
              </w:rPr>
              <w:t>Системы бесперебойного питания. Часть 2: Требования к электромагнитной совместимости</w:t>
            </w:r>
          </w:p>
        </w:tc>
        <w:tc>
          <w:tcPr>
            <w:tcW w:w="1418" w:type="dxa"/>
          </w:tcPr>
          <w:p w:rsidR="004F5D39" w:rsidRPr="0067740A" w:rsidRDefault="004F5D39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312"/>
        </w:trPr>
        <w:tc>
          <w:tcPr>
            <w:tcW w:w="723" w:type="dxa"/>
            <w:vMerge/>
          </w:tcPr>
          <w:p w:rsidR="004F5D39" w:rsidRPr="0067740A" w:rsidRDefault="004F5D39" w:rsidP="00597A95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656" w:type="dxa"/>
          </w:tcPr>
          <w:p w:rsidR="004F5D39" w:rsidRPr="006C369C" w:rsidRDefault="004F5D39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62040-2:2006/AC:2006</w:t>
            </w:r>
          </w:p>
        </w:tc>
        <w:tc>
          <w:tcPr>
            <w:tcW w:w="1418" w:type="dxa"/>
          </w:tcPr>
          <w:p w:rsidR="004F5D39" w:rsidRPr="0067740A" w:rsidRDefault="004F5D39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6A352D" w:rsidRPr="006D0BB8" w:rsidTr="00FF1C42">
        <w:trPr>
          <w:trHeight w:val="312"/>
        </w:trPr>
        <w:tc>
          <w:tcPr>
            <w:tcW w:w="723" w:type="dxa"/>
          </w:tcPr>
          <w:p w:rsidR="006A352D" w:rsidRPr="0067740A" w:rsidRDefault="00017FC4" w:rsidP="00597A95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105</w:t>
            </w:r>
          </w:p>
        </w:tc>
        <w:tc>
          <w:tcPr>
            <w:tcW w:w="5656" w:type="dxa"/>
          </w:tcPr>
          <w:p w:rsidR="006A352D" w:rsidRPr="006C369C" w:rsidRDefault="006A352D" w:rsidP="00597A95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62052-11:2010</w:t>
            </w:r>
          </w:p>
          <w:p w:rsidR="006A352D" w:rsidRDefault="006A352D" w:rsidP="00597A95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generale, încercări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încercare. Partea 11: Echipament pentru măsurare</w:t>
            </w:r>
          </w:p>
          <w:p w:rsidR="00017FC4" w:rsidRPr="00017FC4" w:rsidRDefault="00017FC4" w:rsidP="00597A95">
            <w:pPr>
              <w:rPr>
                <w:sz w:val="22"/>
                <w:szCs w:val="22"/>
                <w:lang w:val="ru-RU"/>
              </w:rPr>
            </w:pPr>
            <w:r w:rsidRPr="00017FC4">
              <w:rPr>
                <w:sz w:val="22"/>
                <w:szCs w:val="22"/>
                <w:lang w:val="ru-RU"/>
              </w:rPr>
              <w:t>Аппаратура для измерения электрической энергии переменного тока. Общие требования, испытания и условия испытаний. Часть 11. Измерительные приборы</w:t>
            </w:r>
          </w:p>
        </w:tc>
        <w:tc>
          <w:tcPr>
            <w:tcW w:w="1418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6A352D" w:rsidRPr="0067740A" w:rsidRDefault="006A352D" w:rsidP="00597A95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312"/>
        </w:trPr>
        <w:tc>
          <w:tcPr>
            <w:tcW w:w="9923" w:type="dxa"/>
            <w:gridSpan w:val="4"/>
          </w:tcPr>
          <w:p w:rsidR="004F5D39" w:rsidRPr="006C369C" w:rsidRDefault="004F5D39" w:rsidP="00597A95">
            <w:pPr>
              <w:rPr>
                <w:i/>
                <w:sz w:val="22"/>
                <w:szCs w:val="22"/>
                <w:lang w:val="ro-MD"/>
              </w:rPr>
            </w:pPr>
            <w:r w:rsidRPr="006C369C">
              <w:rPr>
                <w:i/>
                <w:sz w:val="22"/>
                <w:szCs w:val="22"/>
                <w:lang w:val="ro-MD"/>
              </w:rPr>
              <w:t>SM SR EN 62052-11:2010 nu dă prezumția de conformitate fără o altă parte a standardului</w:t>
            </w: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7759D8" w:rsidP="00017FC4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</w:t>
            </w:r>
            <w:r w:rsidR="00017FC4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62052-21:2015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lastRenderedPageBreak/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generale, încercări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încercare. Partea 21: Echipament pentru tarifare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controlul sarcinii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Оборудование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для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измерения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энергопотребления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(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переменный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5A6C4D">
              <w:rPr>
                <w:i/>
                <w:sz w:val="22"/>
                <w:szCs w:val="22"/>
                <w:lang w:val="ro-MD"/>
              </w:rPr>
              <w:t>ток</w:t>
            </w:r>
            <w:proofErr w:type="spellEnd"/>
            <w:r w:rsidRPr="005A6C4D">
              <w:rPr>
                <w:i/>
                <w:sz w:val="22"/>
                <w:szCs w:val="22"/>
                <w:lang w:val="ro-MD"/>
              </w:rPr>
              <w:t xml:space="preserve">). </w:t>
            </w:r>
            <w:r w:rsidRPr="00D21949">
              <w:rPr>
                <w:i/>
                <w:sz w:val="22"/>
                <w:szCs w:val="22"/>
                <w:lang w:val="ru-RU"/>
              </w:rPr>
              <w:t>Общие требования, испытания и условия испытаний. Часть 21: Оборудование для установки тарифов и контроля нагрузки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C44065" w:rsidRPr="006D0BB8" w:rsidTr="00FF1C42">
        <w:trPr>
          <w:trHeight w:val="288"/>
        </w:trPr>
        <w:tc>
          <w:tcPr>
            <w:tcW w:w="9923" w:type="dxa"/>
            <w:gridSpan w:val="4"/>
          </w:tcPr>
          <w:p w:rsidR="00C44065" w:rsidRPr="006C369C" w:rsidRDefault="00C44065" w:rsidP="00C92FC6">
            <w:pPr>
              <w:rPr>
                <w:i/>
                <w:sz w:val="22"/>
                <w:szCs w:val="22"/>
                <w:lang w:val="ro-MD"/>
              </w:rPr>
            </w:pPr>
            <w:r w:rsidRPr="006C369C">
              <w:rPr>
                <w:i/>
                <w:sz w:val="22"/>
                <w:szCs w:val="22"/>
                <w:lang w:val="ro-MD"/>
              </w:rPr>
              <w:t>SM EN 62052-21:2015 nu dă prezumția de conformitate fără o altă parte a standardului</w:t>
            </w: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107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62053-11:2010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particulare. Partea 11: Contoare electromecanice pentru energie activă (clase 0,5, 1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2)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Аппаратура для измерения электрической энергии переменного тока. Частные требования. Часть 11: Электромеханические счетчики активной энергии (классы 0,5; 1 и 2)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108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62053-21:2010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particulare. Partea 21: Contoare statice pentru energie activă (clase 1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2)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Аппаратура для измерения электрической энергии переменного тока. Частные требования. Часть 21: Статические счетчики активной энергии, (классы 1 и 2)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5A6C4D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109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62053-22:2010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particulare. Partea 22: Contoare statice pentru energie activă (clase 0,2 S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0,5 S)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Аппаратура для измерения электрической энергии переменного тока. Частные требования. Часть 22: Статические счетчики активной энергии (классы 0,2 S и 0,5 S)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D21949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110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62053-23:2010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 pentru măsurarea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particulare. Partea 23: Contoare statice pentru energie reactivă (clase 2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3)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Аппаратура для измерения электрической энергии переменного тока. Частные требования. Часть 23: Статические счетчики реактивной энергии (классы 2 и 3)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4F5D39" w:rsidP="00AD4A96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</w:t>
            </w:r>
            <w:r w:rsidR="00D21949">
              <w:rPr>
                <w:sz w:val="22"/>
                <w:szCs w:val="22"/>
                <w:lang w:val="ro-MD"/>
              </w:rPr>
              <w:t>11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62054-11:2015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de măsurare 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Tarifare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controlul sarcinii. Partea 11: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receptoare electronice de control al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pulsaţiei</w:t>
            </w:r>
            <w:proofErr w:type="spellEnd"/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Оборудование для измерения энергопотребления (переменный ток). Установка тарифов и контроль нагрузки. Часть 11: Частные требования к электронным приемникам контроля пульсации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4F5D39" w:rsidP="00AD4A96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</w:t>
            </w:r>
            <w:r w:rsidR="00D21949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62054-21:2015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Echipamente de măsurare a energiei electrice (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c.a.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). Tarifare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controlul sarcinii. Partea 21: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particulare pentru programatoare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 xml:space="preserve">Оборудование для измерения энергопотребления (переменный ток). Установка тарифов и контроль </w:t>
            </w:r>
            <w:r w:rsidRPr="00D21949">
              <w:rPr>
                <w:i/>
                <w:sz w:val="22"/>
                <w:szCs w:val="22"/>
                <w:lang w:val="ru-RU"/>
              </w:rPr>
              <w:lastRenderedPageBreak/>
              <w:t>нагрузки. Часть 21: Частные требования к выключателям с часовым механизмом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5A6C4D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113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62310-2:2014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Sisteme de transfer static (STS). Partea 2: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compatibilitate electromagnetică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Системы</w:t>
            </w:r>
            <w:r w:rsidRPr="005A6C4D">
              <w:rPr>
                <w:i/>
                <w:sz w:val="22"/>
                <w:szCs w:val="22"/>
              </w:rPr>
              <w:t xml:space="preserve"> </w:t>
            </w:r>
            <w:r w:rsidRPr="00D21949">
              <w:rPr>
                <w:i/>
                <w:sz w:val="22"/>
                <w:szCs w:val="22"/>
                <w:lang w:val="ru-RU"/>
              </w:rPr>
              <w:t>транспортировки</w:t>
            </w:r>
            <w:r w:rsidRPr="005A6C4D">
              <w:rPr>
                <w:i/>
                <w:sz w:val="22"/>
                <w:szCs w:val="22"/>
              </w:rPr>
              <w:t xml:space="preserve"> </w:t>
            </w:r>
            <w:r w:rsidRPr="00D21949">
              <w:rPr>
                <w:i/>
                <w:sz w:val="22"/>
                <w:szCs w:val="22"/>
                <w:lang w:val="ru-RU"/>
              </w:rPr>
              <w:t>статичные</w:t>
            </w:r>
            <w:r w:rsidRPr="005A6C4D">
              <w:rPr>
                <w:i/>
                <w:sz w:val="22"/>
                <w:szCs w:val="22"/>
              </w:rPr>
              <w:t xml:space="preserve"> (STS). </w:t>
            </w:r>
            <w:r w:rsidRPr="00D21949">
              <w:rPr>
                <w:i/>
                <w:sz w:val="22"/>
                <w:szCs w:val="22"/>
                <w:lang w:val="ru-RU"/>
              </w:rPr>
              <w:t>Часть 2: Требования к электромагнитной совместимости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114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SR EN 62423:2014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Întreruptoare automate de curent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diferenţial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rezidual de tip B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tip F cu sau fără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protecţie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supracurenţi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încorporată pentru utilizări casnice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similare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Выключатели автоматические типа В и типа F, управляемые дифференциальным остаточным током, со встроенной защитой от сверхтоков или без нее, для бытового и аналогичного применения</w:t>
            </w:r>
          </w:p>
        </w:tc>
        <w:tc>
          <w:tcPr>
            <w:tcW w:w="1418" w:type="dxa"/>
          </w:tcPr>
          <w:p w:rsidR="004F5D39" w:rsidRPr="006C369C" w:rsidRDefault="00697914" w:rsidP="00697914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62423:2009</w:t>
            </w:r>
          </w:p>
        </w:tc>
        <w:tc>
          <w:tcPr>
            <w:tcW w:w="2126" w:type="dxa"/>
          </w:tcPr>
          <w:p w:rsidR="004F5D39" w:rsidRPr="0067740A" w:rsidRDefault="00697914" w:rsidP="00697914">
            <w:pPr>
              <w:jc w:val="center"/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>19.06.2017</w:t>
            </w:r>
          </w:p>
        </w:tc>
      </w:tr>
      <w:tr w:rsidR="004F5D39" w:rsidRPr="005A6C4D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115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62586-1:2015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Măsurarea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calităţii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energiei electrice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electrice. Partea 1: Aparate de măsurare 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calităţii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energiei electrice(PQI)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Измерение качества электроэнергии в системах электроснабжения. Часть 1: Приборы для измерения качества электроэнергии (PQI)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5A6C4D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116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62586-2:2015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Măsurarea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calităţii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energiei electrice în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electrice. Partea 2: Încercări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funcţionale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prescripţii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incertitudine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Измерение качества электроэнергии в системах электроснабжения. Часть 2: Функциональные испытания и требования к неопределенности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5A6C4D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117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62606:2014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generale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dispositive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detectare a defectelor arcului</w:t>
            </w:r>
          </w:p>
          <w:p w:rsidR="00D21949" w:rsidRPr="00D21949" w:rsidRDefault="00D21949" w:rsidP="00C92FC6">
            <w:pPr>
              <w:rPr>
                <w:i/>
                <w:sz w:val="22"/>
                <w:szCs w:val="22"/>
                <w:lang w:val="ru-RU"/>
              </w:rPr>
            </w:pPr>
            <w:r w:rsidRPr="00D21949">
              <w:rPr>
                <w:i/>
                <w:sz w:val="22"/>
                <w:szCs w:val="22"/>
                <w:lang w:val="ru-RU"/>
              </w:rPr>
              <w:t>Общие требования к устройствам для обнаружения коротких замыканий через дугу</w:t>
            </w:r>
          </w:p>
        </w:tc>
        <w:tc>
          <w:tcPr>
            <w:tcW w:w="1418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118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300 386 V1.6.1:2014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probleme ale spectrului radio (ERM). Echipamente pentru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reţele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telecomunicaţii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de compatibilitate electromagnetică (CEM)</w:t>
            </w:r>
          </w:p>
          <w:p w:rsidR="00D21949" w:rsidRPr="0067740A" w:rsidRDefault="00D21949" w:rsidP="00C92FC6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418" w:type="dxa"/>
          </w:tcPr>
          <w:p w:rsidR="004F5D39" w:rsidRPr="006C369C" w:rsidRDefault="00697914" w:rsidP="00697914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300386 V1.5.1</w:t>
            </w:r>
          </w:p>
        </w:tc>
        <w:tc>
          <w:tcPr>
            <w:tcW w:w="2126" w:type="dxa"/>
          </w:tcPr>
          <w:p w:rsidR="004F5D39" w:rsidRPr="0067740A" w:rsidRDefault="004F5D39" w:rsidP="00C92FC6">
            <w:pPr>
              <w:rPr>
                <w:sz w:val="22"/>
                <w:szCs w:val="22"/>
                <w:lang w:val="ro-MD"/>
              </w:rPr>
            </w:pPr>
          </w:p>
        </w:tc>
      </w:tr>
      <w:tr w:rsidR="004F5D39" w:rsidRPr="006D0BB8" w:rsidTr="00FF1C42">
        <w:trPr>
          <w:trHeight w:val="288"/>
        </w:trPr>
        <w:tc>
          <w:tcPr>
            <w:tcW w:w="723" w:type="dxa"/>
          </w:tcPr>
          <w:p w:rsidR="004F5D39" w:rsidRPr="0067740A" w:rsidRDefault="00D21949" w:rsidP="00C92FC6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119</w:t>
            </w:r>
          </w:p>
        </w:tc>
        <w:tc>
          <w:tcPr>
            <w:tcW w:w="5656" w:type="dxa"/>
          </w:tcPr>
          <w:p w:rsidR="004F5D39" w:rsidRPr="006C369C" w:rsidRDefault="004F5D39" w:rsidP="00C92FC6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EN 301 489-1 V1.9.2:2014</w:t>
            </w:r>
          </w:p>
          <w:p w:rsidR="004F5D39" w:rsidRDefault="004F5D39" w:rsidP="00C92FC6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probleme ale spectrului radio (ERM). Standard de compatibilitate electromagnetică (EMC) pentru echipamente radio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servicii. Partea 1: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Cerinţe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tehnice comune</w:t>
            </w:r>
          </w:p>
          <w:p w:rsidR="00186D0C" w:rsidRPr="00186D0C" w:rsidRDefault="00186D0C" w:rsidP="00C92FC6">
            <w:pPr>
              <w:rPr>
                <w:sz w:val="22"/>
                <w:szCs w:val="22"/>
                <w:lang w:val="ru-RU"/>
              </w:rPr>
            </w:pPr>
            <w:r w:rsidRPr="00186D0C">
              <w:rPr>
                <w:sz w:val="22"/>
                <w:szCs w:val="22"/>
                <w:lang w:val="ru-RU"/>
              </w:rPr>
              <w:t>Электромагнитная совместимость и вопросы радиочастотного спектра. Стандарт электромагнитной совместимости (ЭМС) для радиооборудования и служб. Часть 1. Общие технические требования</w:t>
            </w:r>
          </w:p>
        </w:tc>
        <w:tc>
          <w:tcPr>
            <w:tcW w:w="1418" w:type="dxa"/>
          </w:tcPr>
          <w:p w:rsidR="004F5D39" w:rsidRPr="006C369C" w:rsidRDefault="00257D12" w:rsidP="00257D12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301 489-1 V1.8.1</w:t>
            </w:r>
          </w:p>
        </w:tc>
        <w:tc>
          <w:tcPr>
            <w:tcW w:w="2126" w:type="dxa"/>
          </w:tcPr>
          <w:p w:rsidR="004F5D39" w:rsidRPr="0067740A" w:rsidRDefault="004F5D39" w:rsidP="00257D12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097273" w:rsidRPr="006D0BB8" w:rsidTr="00FF1C42">
        <w:trPr>
          <w:trHeight w:val="1404"/>
        </w:trPr>
        <w:tc>
          <w:tcPr>
            <w:tcW w:w="723" w:type="dxa"/>
          </w:tcPr>
          <w:p w:rsidR="00097273" w:rsidRPr="0067740A" w:rsidRDefault="00177429" w:rsidP="00AC4E77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120</w:t>
            </w:r>
          </w:p>
        </w:tc>
        <w:tc>
          <w:tcPr>
            <w:tcW w:w="5656" w:type="dxa"/>
          </w:tcPr>
          <w:p w:rsidR="00097273" w:rsidRPr="006C369C" w:rsidRDefault="00097273" w:rsidP="00AC4E77">
            <w:pPr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SM ETSI EN 301 489-34 V1.4.1:2015</w:t>
            </w:r>
          </w:p>
          <w:p w:rsidR="00097273" w:rsidRPr="0067740A" w:rsidRDefault="00097273" w:rsidP="00AC4E77">
            <w:pPr>
              <w:rPr>
                <w:sz w:val="22"/>
                <w:szCs w:val="22"/>
                <w:lang w:val="ro-MD"/>
              </w:rPr>
            </w:pPr>
            <w:r w:rsidRPr="0067740A">
              <w:rPr>
                <w:sz w:val="22"/>
                <w:szCs w:val="22"/>
                <w:lang w:val="ro-MD"/>
              </w:rPr>
              <w:t xml:space="preserve">Compatibilitate electromagnetică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probleme de spectru radio (ERM). Standard de compatibilitate electromagnetică (CEM) pentru echipamente radio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şi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servicii. Partea 34: </w:t>
            </w:r>
            <w:proofErr w:type="spellStart"/>
            <w:r w:rsidRPr="0067740A">
              <w:rPr>
                <w:sz w:val="22"/>
                <w:szCs w:val="22"/>
                <w:lang w:val="ro-MD"/>
              </w:rPr>
              <w:t>Condiţii</w:t>
            </w:r>
            <w:proofErr w:type="spellEnd"/>
            <w:r w:rsidRPr="0067740A">
              <w:rPr>
                <w:sz w:val="22"/>
                <w:szCs w:val="22"/>
                <w:lang w:val="ro-MD"/>
              </w:rPr>
              <w:t xml:space="preserve"> specifice pentru sursa externă de alimentare (EPS) pentru telefoane mobile</w:t>
            </w:r>
          </w:p>
        </w:tc>
        <w:tc>
          <w:tcPr>
            <w:tcW w:w="1418" w:type="dxa"/>
          </w:tcPr>
          <w:p w:rsidR="00097273" w:rsidRPr="006C369C" w:rsidRDefault="00257D12" w:rsidP="00257D12">
            <w:pPr>
              <w:jc w:val="center"/>
              <w:rPr>
                <w:b/>
                <w:sz w:val="22"/>
                <w:szCs w:val="22"/>
                <w:lang w:val="ro-MD"/>
              </w:rPr>
            </w:pPr>
            <w:r w:rsidRPr="006C369C">
              <w:rPr>
                <w:b/>
                <w:sz w:val="22"/>
                <w:szCs w:val="22"/>
                <w:lang w:val="ro-MD"/>
              </w:rPr>
              <w:t>EN 301 489-34 V1.3.1</w:t>
            </w:r>
          </w:p>
        </w:tc>
        <w:tc>
          <w:tcPr>
            <w:tcW w:w="2126" w:type="dxa"/>
          </w:tcPr>
          <w:p w:rsidR="00097273" w:rsidRPr="0067740A" w:rsidRDefault="00097273" w:rsidP="00257D12">
            <w:pPr>
              <w:jc w:val="center"/>
              <w:rPr>
                <w:sz w:val="22"/>
                <w:szCs w:val="22"/>
                <w:lang w:val="ro-MD"/>
              </w:rPr>
            </w:pPr>
          </w:p>
        </w:tc>
      </w:tr>
    </w:tbl>
    <w:p w:rsidR="00CA4B79" w:rsidRDefault="00CA4B79" w:rsidP="001D2F78">
      <w:pPr>
        <w:ind w:firstLine="709"/>
        <w:jc w:val="center"/>
        <w:rPr>
          <w:sz w:val="24"/>
          <w:szCs w:val="24"/>
          <w:lang w:val="ro-MD"/>
        </w:rPr>
      </w:pPr>
      <w:bookmarkStart w:id="5" w:name="_GoBack"/>
      <w:bookmarkEnd w:id="5"/>
    </w:p>
    <w:sectPr w:rsidR="00CA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2"/>
    <w:rsid w:val="0000057B"/>
    <w:rsid w:val="000005AF"/>
    <w:rsid w:val="00000B4F"/>
    <w:rsid w:val="000018FD"/>
    <w:rsid w:val="00015BE5"/>
    <w:rsid w:val="00017FC4"/>
    <w:rsid w:val="00035461"/>
    <w:rsid w:val="00054760"/>
    <w:rsid w:val="000762A8"/>
    <w:rsid w:val="00097273"/>
    <w:rsid w:val="000A6D26"/>
    <w:rsid w:val="000B4E42"/>
    <w:rsid w:val="000C0177"/>
    <w:rsid w:val="000D13C2"/>
    <w:rsid w:val="000E432A"/>
    <w:rsid w:val="001165CA"/>
    <w:rsid w:val="00116ABA"/>
    <w:rsid w:val="00134FAB"/>
    <w:rsid w:val="00145AE1"/>
    <w:rsid w:val="001526B2"/>
    <w:rsid w:val="00155AB3"/>
    <w:rsid w:val="00163B80"/>
    <w:rsid w:val="0017187A"/>
    <w:rsid w:val="00177429"/>
    <w:rsid w:val="00186D0C"/>
    <w:rsid w:val="001908F6"/>
    <w:rsid w:val="001D21B4"/>
    <w:rsid w:val="001D2F78"/>
    <w:rsid w:val="001E1BF0"/>
    <w:rsid w:val="001F5045"/>
    <w:rsid w:val="00257D12"/>
    <w:rsid w:val="002677C2"/>
    <w:rsid w:val="00271ACD"/>
    <w:rsid w:val="00276BF4"/>
    <w:rsid w:val="0028062B"/>
    <w:rsid w:val="0028313F"/>
    <w:rsid w:val="00292BC2"/>
    <w:rsid w:val="002A0BEF"/>
    <w:rsid w:val="002A6018"/>
    <w:rsid w:val="002C23BC"/>
    <w:rsid w:val="002C54FA"/>
    <w:rsid w:val="002F61C4"/>
    <w:rsid w:val="002F7BA4"/>
    <w:rsid w:val="003048E6"/>
    <w:rsid w:val="003159BC"/>
    <w:rsid w:val="00316056"/>
    <w:rsid w:val="003215DF"/>
    <w:rsid w:val="00350647"/>
    <w:rsid w:val="00352967"/>
    <w:rsid w:val="0035422D"/>
    <w:rsid w:val="00354D5C"/>
    <w:rsid w:val="00371860"/>
    <w:rsid w:val="003A55FE"/>
    <w:rsid w:val="003C4086"/>
    <w:rsid w:val="003C6950"/>
    <w:rsid w:val="003F4461"/>
    <w:rsid w:val="00402801"/>
    <w:rsid w:val="00404053"/>
    <w:rsid w:val="00441E9A"/>
    <w:rsid w:val="004528BE"/>
    <w:rsid w:val="00474ECA"/>
    <w:rsid w:val="00476341"/>
    <w:rsid w:val="00476672"/>
    <w:rsid w:val="00476E58"/>
    <w:rsid w:val="004B0B2E"/>
    <w:rsid w:val="004E12F0"/>
    <w:rsid w:val="004E688C"/>
    <w:rsid w:val="004F1C5C"/>
    <w:rsid w:val="004F5D39"/>
    <w:rsid w:val="00532BB0"/>
    <w:rsid w:val="00555257"/>
    <w:rsid w:val="00582314"/>
    <w:rsid w:val="00596BE4"/>
    <w:rsid w:val="00597A95"/>
    <w:rsid w:val="005A6C4D"/>
    <w:rsid w:val="005C2DD6"/>
    <w:rsid w:val="005D51DE"/>
    <w:rsid w:val="005D7B8D"/>
    <w:rsid w:val="005E52B1"/>
    <w:rsid w:val="005F08A2"/>
    <w:rsid w:val="005F5C62"/>
    <w:rsid w:val="00610E54"/>
    <w:rsid w:val="00612EA1"/>
    <w:rsid w:val="00617EE4"/>
    <w:rsid w:val="00625564"/>
    <w:rsid w:val="006402F8"/>
    <w:rsid w:val="00644562"/>
    <w:rsid w:val="0065101F"/>
    <w:rsid w:val="0067740A"/>
    <w:rsid w:val="00687474"/>
    <w:rsid w:val="00691821"/>
    <w:rsid w:val="00697914"/>
    <w:rsid w:val="006A352D"/>
    <w:rsid w:val="006B2AA2"/>
    <w:rsid w:val="006C369C"/>
    <w:rsid w:val="006D0BB8"/>
    <w:rsid w:val="006E0307"/>
    <w:rsid w:val="006E5A96"/>
    <w:rsid w:val="0071236C"/>
    <w:rsid w:val="00732766"/>
    <w:rsid w:val="0074054F"/>
    <w:rsid w:val="00766B68"/>
    <w:rsid w:val="007759D8"/>
    <w:rsid w:val="0079213B"/>
    <w:rsid w:val="0079307F"/>
    <w:rsid w:val="007B3402"/>
    <w:rsid w:val="007C52A9"/>
    <w:rsid w:val="007C6ADE"/>
    <w:rsid w:val="007D10BF"/>
    <w:rsid w:val="007D4611"/>
    <w:rsid w:val="007F1211"/>
    <w:rsid w:val="007F1DE0"/>
    <w:rsid w:val="007F38C7"/>
    <w:rsid w:val="007F7074"/>
    <w:rsid w:val="00817348"/>
    <w:rsid w:val="00824D99"/>
    <w:rsid w:val="008341DB"/>
    <w:rsid w:val="00840160"/>
    <w:rsid w:val="00845119"/>
    <w:rsid w:val="008471DC"/>
    <w:rsid w:val="00854C48"/>
    <w:rsid w:val="00854D66"/>
    <w:rsid w:val="008777D0"/>
    <w:rsid w:val="008E0486"/>
    <w:rsid w:val="008E3988"/>
    <w:rsid w:val="008F1BAC"/>
    <w:rsid w:val="008F2A51"/>
    <w:rsid w:val="00911BD9"/>
    <w:rsid w:val="00930B42"/>
    <w:rsid w:val="00933D83"/>
    <w:rsid w:val="00945A40"/>
    <w:rsid w:val="009A6996"/>
    <w:rsid w:val="009B575F"/>
    <w:rsid w:val="009B779E"/>
    <w:rsid w:val="009C169B"/>
    <w:rsid w:val="009F223E"/>
    <w:rsid w:val="009F2431"/>
    <w:rsid w:val="009F578A"/>
    <w:rsid w:val="00A27BD9"/>
    <w:rsid w:val="00A341E5"/>
    <w:rsid w:val="00A34648"/>
    <w:rsid w:val="00A35FA5"/>
    <w:rsid w:val="00A94F63"/>
    <w:rsid w:val="00AA3013"/>
    <w:rsid w:val="00AC4E77"/>
    <w:rsid w:val="00AD4A96"/>
    <w:rsid w:val="00AF315B"/>
    <w:rsid w:val="00B139F8"/>
    <w:rsid w:val="00B15FB3"/>
    <w:rsid w:val="00B27F2D"/>
    <w:rsid w:val="00B40E1D"/>
    <w:rsid w:val="00B54BB4"/>
    <w:rsid w:val="00B609B7"/>
    <w:rsid w:val="00B72FAD"/>
    <w:rsid w:val="00B85829"/>
    <w:rsid w:val="00B921C2"/>
    <w:rsid w:val="00B93CCC"/>
    <w:rsid w:val="00B95203"/>
    <w:rsid w:val="00BA2B40"/>
    <w:rsid w:val="00BB5AB2"/>
    <w:rsid w:val="00BC137C"/>
    <w:rsid w:val="00BC2982"/>
    <w:rsid w:val="00BE315B"/>
    <w:rsid w:val="00BF3EAB"/>
    <w:rsid w:val="00C12086"/>
    <w:rsid w:val="00C2536B"/>
    <w:rsid w:val="00C36ED8"/>
    <w:rsid w:val="00C44065"/>
    <w:rsid w:val="00C55D5B"/>
    <w:rsid w:val="00C5608A"/>
    <w:rsid w:val="00C570F2"/>
    <w:rsid w:val="00C644DB"/>
    <w:rsid w:val="00C82F24"/>
    <w:rsid w:val="00C83674"/>
    <w:rsid w:val="00C879CE"/>
    <w:rsid w:val="00C90BDD"/>
    <w:rsid w:val="00C929F7"/>
    <w:rsid w:val="00C92FC6"/>
    <w:rsid w:val="00C939D4"/>
    <w:rsid w:val="00CA251F"/>
    <w:rsid w:val="00CA4B79"/>
    <w:rsid w:val="00CE2B83"/>
    <w:rsid w:val="00CE51F6"/>
    <w:rsid w:val="00CF190A"/>
    <w:rsid w:val="00D058D1"/>
    <w:rsid w:val="00D124E2"/>
    <w:rsid w:val="00D21949"/>
    <w:rsid w:val="00D34709"/>
    <w:rsid w:val="00D7129F"/>
    <w:rsid w:val="00DB0EC5"/>
    <w:rsid w:val="00DB5551"/>
    <w:rsid w:val="00DC6BB5"/>
    <w:rsid w:val="00DE40C5"/>
    <w:rsid w:val="00DF03A4"/>
    <w:rsid w:val="00DF4A30"/>
    <w:rsid w:val="00E01E59"/>
    <w:rsid w:val="00E02FC3"/>
    <w:rsid w:val="00E14E3F"/>
    <w:rsid w:val="00E276D5"/>
    <w:rsid w:val="00E32345"/>
    <w:rsid w:val="00E41A97"/>
    <w:rsid w:val="00E42F0E"/>
    <w:rsid w:val="00E51567"/>
    <w:rsid w:val="00E91919"/>
    <w:rsid w:val="00EA1B86"/>
    <w:rsid w:val="00EB6DCE"/>
    <w:rsid w:val="00EC7C51"/>
    <w:rsid w:val="00ED025E"/>
    <w:rsid w:val="00EE3AF0"/>
    <w:rsid w:val="00EE45C0"/>
    <w:rsid w:val="00F22521"/>
    <w:rsid w:val="00F2335A"/>
    <w:rsid w:val="00F25C75"/>
    <w:rsid w:val="00F420B7"/>
    <w:rsid w:val="00F547CE"/>
    <w:rsid w:val="00F560D6"/>
    <w:rsid w:val="00F564AC"/>
    <w:rsid w:val="00F61971"/>
    <w:rsid w:val="00F801A1"/>
    <w:rsid w:val="00FA286F"/>
    <w:rsid w:val="00FA396B"/>
    <w:rsid w:val="00FB4F5F"/>
    <w:rsid w:val="00FE05E1"/>
    <w:rsid w:val="00FE2B02"/>
    <w:rsid w:val="00FE5569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AC8C-3AE6-4FC3-BBF5-DC869DA1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54BB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B54BB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BB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B54BB4"/>
    <w:rPr>
      <w:rFonts w:ascii="Times New Roman" w:eastAsia="Times New Roman" w:hAnsi="Times New Roman" w:cs="Times New Roman"/>
      <w:b/>
      <w:caps/>
      <w:spacing w:val="20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B4E42"/>
    <w:pPr>
      <w:ind w:left="720"/>
      <w:contextualSpacing/>
    </w:pPr>
  </w:style>
  <w:style w:type="table" w:styleId="TableGrid">
    <w:name w:val="Table Grid"/>
    <w:basedOn w:val="TableNormal"/>
    <w:uiPriority w:val="39"/>
    <w:rsid w:val="0091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179</cp:revision>
  <cp:lastPrinted>2016-07-13T06:11:00Z</cp:lastPrinted>
  <dcterms:created xsi:type="dcterms:W3CDTF">2016-06-15T08:41:00Z</dcterms:created>
  <dcterms:modified xsi:type="dcterms:W3CDTF">2016-07-13T06:17:00Z</dcterms:modified>
</cp:coreProperties>
</file>