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75" w:rsidRPr="00212F75" w:rsidRDefault="00212F75" w:rsidP="00212F75">
      <w:pPr>
        <w:spacing w:after="0" w:line="240" w:lineRule="auto"/>
        <w:rPr>
          <w:rFonts w:ascii="Times New Roman" w:eastAsia="Times New Roman" w:hAnsi="Times New Roman" w:cs="Times New Roman"/>
          <w:b/>
          <w:bCs/>
          <w:sz w:val="24"/>
          <w:szCs w:val="24"/>
          <w:lang w:val="ro-RO" w:eastAsia="ru-RU"/>
        </w:rPr>
      </w:pPr>
    </w:p>
    <w:p w:rsidR="00212F75" w:rsidRPr="00582C5C" w:rsidRDefault="001E3386" w:rsidP="001A6EB8">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Regulamentul General de Metrologie Legală</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1A6EB8" w:rsidP="00212F75">
      <w:pPr>
        <w:spacing w:after="0" w:line="240" w:lineRule="auto"/>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 RGML 19:2014 ”</w:t>
      </w:r>
      <w:r w:rsidR="00212F75" w:rsidRPr="00582C5C">
        <w:rPr>
          <w:rFonts w:ascii="Times New Roman" w:eastAsia="Times New Roman" w:hAnsi="Times New Roman" w:cs="Times New Roman"/>
          <w:b/>
          <w:bCs/>
          <w:sz w:val="24"/>
          <w:szCs w:val="24"/>
          <w:lang w:val="ro-RO" w:eastAsia="ru-RU"/>
        </w:rPr>
        <w:t>Sistemul naţional de metrologie. Registrul de stat al mijloacelor de măsurare  care dețin  certificate de aprobare de model</w:t>
      </w:r>
      <w:r>
        <w:rPr>
          <w:rFonts w:ascii="Times New Roman" w:eastAsia="Times New Roman" w:hAnsi="Times New Roman" w:cs="Times New Roman"/>
          <w:b/>
          <w:bCs/>
          <w:sz w:val="24"/>
          <w:szCs w:val="24"/>
          <w:lang w:val="ro-RO" w:eastAsia="ru-RU"/>
        </w:rPr>
        <w:t>”</w:t>
      </w:r>
      <w:bookmarkStart w:id="0" w:name="_GoBack"/>
      <w:bookmarkEnd w:id="0"/>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I. DOMENIUL DE APLICARE</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 xml:space="preserve">1. </w:t>
      </w:r>
      <w:r w:rsidRPr="00582C5C">
        <w:rPr>
          <w:rFonts w:ascii="Times New Roman" w:eastAsia="Times New Roman" w:hAnsi="Times New Roman" w:cs="Times New Roman"/>
          <w:sz w:val="24"/>
          <w:szCs w:val="24"/>
          <w:lang w:val="ro-RO" w:eastAsia="ru-RU"/>
        </w:rPr>
        <w:t>Prezentul regulament stabileşte principiile de bază şi modul de ţinere a Registrului de stat al mijloacelor de măsurare (în continuare – Registrul de stat). care dețin certificate de aprobare de model.</w:t>
      </w:r>
      <w:r w:rsidRPr="00582C5C">
        <w:rPr>
          <w:rFonts w:ascii="Times New Roman" w:eastAsia="Times New Roman" w:hAnsi="Times New Roman" w:cs="Times New Roman"/>
          <w:b/>
          <w:bCs/>
          <w:sz w:val="24"/>
          <w:szCs w:val="24"/>
          <w:lang w:val="ro-RO" w:eastAsia="ru-RU"/>
        </w:rPr>
        <w:t>2.</w:t>
      </w:r>
      <w:r w:rsidRPr="00582C5C">
        <w:rPr>
          <w:rFonts w:ascii="Times New Roman" w:eastAsia="Times New Roman" w:hAnsi="Times New Roman" w:cs="Times New Roman"/>
          <w:sz w:val="24"/>
          <w:szCs w:val="24"/>
          <w:lang w:val="ro-RO" w:eastAsia="ru-RU"/>
        </w:rPr>
        <w:t xml:space="preserve"> Prevederile prezentului regulament se aplică atît mijloacelor de măsurare  utilizate în domeniul de interes public importate sau fabricate, inclusiv în loturi mici sau exemplare unice, cît şi materialelor de referinţă pentru care s-a eliberat certificatul de aprobare de model (în continuare – materiale de referinţă certificate).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II. TERMINOLOGIE</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 xml:space="preserve">3. </w:t>
      </w:r>
      <w:r w:rsidRPr="00582C5C">
        <w:rPr>
          <w:rFonts w:ascii="Times New Roman" w:eastAsia="Times New Roman" w:hAnsi="Times New Roman" w:cs="Times New Roman"/>
          <w:sz w:val="24"/>
          <w:szCs w:val="24"/>
          <w:lang w:val="ro-RO" w:eastAsia="ru-RU"/>
        </w:rPr>
        <w:t>Pentru a interpreta corect prezentul regulament se aplică termenii conform Legii metrologiei nr. 19 din 04.03.2016, Legea nr.71 din 22.03.2007 cu privire la registre şi SM SR Ghid ISO/CEI 99:2012 Vocabularul Internaţional de Metrologie (VIM) cu următoarele completări: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i/>
          <w:iCs/>
          <w:sz w:val="24"/>
          <w:szCs w:val="24"/>
          <w:lang w:val="ro-RO" w:eastAsia="ru-RU"/>
        </w:rPr>
        <w:t xml:space="preserve">Registrul de stat al mijloacelor de măsurare </w:t>
      </w:r>
      <w:r w:rsidRPr="00582C5C">
        <w:rPr>
          <w:rFonts w:ascii="Times New Roman" w:eastAsia="Times New Roman" w:hAnsi="Times New Roman" w:cs="Times New Roman"/>
          <w:sz w:val="24"/>
          <w:szCs w:val="24"/>
          <w:lang w:val="ro-RO" w:eastAsia="ru-RU"/>
        </w:rPr>
        <w:t xml:space="preserve"> </w:t>
      </w:r>
      <w:r w:rsidRPr="00582C5C">
        <w:rPr>
          <w:rFonts w:ascii="Times New Roman" w:eastAsia="Times New Roman" w:hAnsi="Times New Roman" w:cs="Times New Roman"/>
          <w:i/>
          <w:sz w:val="24"/>
          <w:szCs w:val="24"/>
          <w:lang w:val="ro-RO" w:eastAsia="ru-RU"/>
        </w:rPr>
        <w:t>care dețin certificate de aprobare de model</w:t>
      </w:r>
      <w:r w:rsidRPr="00582C5C">
        <w:rPr>
          <w:rFonts w:ascii="Times New Roman" w:eastAsia="Times New Roman" w:hAnsi="Times New Roman" w:cs="Times New Roman"/>
          <w:sz w:val="24"/>
          <w:szCs w:val="24"/>
          <w:lang w:val="ro-RO" w:eastAsia="ru-RU"/>
        </w:rPr>
        <w:t>.</w:t>
      </w:r>
      <w:r w:rsidRPr="00582C5C">
        <w:rPr>
          <w:rFonts w:ascii="Times New Roman" w:eastAsia="Times New Roman" w:hAnsi="Times New Roman" w:cs="Times New Roman"/>
          <w:i/>
          <w:iCs/>
          <w:sz w:val="24"/>
          <w:szCs w:val="24"/>
          <w:lang w:val="ro-RO" w:eastAsia="ru-RU"/>
        </w:rPr>
        <w:t xml:space="preserve">(Registrul de stat) </w:t>
      </w:r>
      <w:r w:rsidRPr="00582C5C">
        <w:rPr>
          <w:rFonts w:ascii="Times New Roman" w:eastAsia="Times New Roman" w:hAnsi="Times New Roman" w:cs="Times New Roman"/>
          <w:sz w:val="24"/>
          <w:szCs w:val="24"/>
          <w:lang w:val="ro-RO" w:eastAsia="ru-RU"/>
        </w:rPr>
        <w:t xml:space="preserve">– totalitatea informaţiilor documentate (document de evidenţă) ţinute manual şi în sisteme informaţionale automatizate (în format electronic), în care se înregistrează mijloacele de măsurare şi materialele de referinţă certificate care dețin certificate de aprobare de modelutilizate în domeniul de interes public; </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i/>
          <w:iCs/>
          <w:sz w:val="24"/>
          <w:szCs w:val="24"/>
          <w:lang w:val="ro-RO" w:eastAsia="ru-RU"/>
        </w:rPr>
        <w:t>înregistrare</w:t>
      </w:r>
      <w:r w:rsidRPr="00582C5C">
        <w:rPr>
          <w:rFonts w:ascii="Times New Roman" w:eastAsia="Times New Roman" w:hAnsi="Times New Roman" w:cs="Times New Roman"/>
          <w:sz w:val="24"/>
          <w:szCs w:val="24"/>
          <w:lang w:val="ro-RO" w:eastAsia="ru-RU"/>
        </w:rPr>
        <w:t xml:space="preserve"> – introducerea în Registrul de stat a datelor cu privire la mijloacele de măsurare utilizate în domeniul de interes public şi materialelor de referinţă certificate care au susţinut încercările metrologice în scopul aprobării de model şi deţin certificatul de aprobare de model.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III. GENERALITĂŢI</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4.</w:t>
      </w:r>
      <w:r w:rsidRPr="00582C5C">
        <w:rPr>
          <w:rFonts w:ascii="Times New Roman" w:eastAsia="Times New Roman" w:hAnsi="Times New Roman" w:cs="Times New Roman"/>
          <w:sz w:val="24"/>
          <w:szCs w:val="24"/>
          <w:lang w:val="ro-RO" w:eastAsia="ru-RU"/>
        </w:rPr>
        <w:t xml:space="preserve"> Registrul de stat este sursa oficială de date, destinat înregistrării mijloacelor de măsurare utilizate în domeniul de interes public şi a materialelor de referinţă certificate în cadrul Sistemului Naţional de Metrologie.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5.</w:t>
      </w:r>
      <w:r w:rsidRPr="00582C5C">
        <w:rPr>
          <w:rFonts w:ascii="Times New Roman" w:eastAsia="Times New Roman" w:hAnsi="Times New Roman" w:cs="Times New Roman"/>
          <w:sz w:val="24"/>
          <w:szCs w:val="24"/>
          <w:lang w:val="ro-RO" w:eastAsia="ru-RU"/>
        </w:rPr>
        <w:t xml:space="preserve"> Proprietar al Registrului de stat este statul.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6.</w:t>
      </w:r>
      <w:r w:rsidRPr="00582C5C">
        <w:rPr>
          <w:rFonts w:ascii="Times New Roman" w:eastAsia="Times New Roman" w:hAnsi="Times New Roman" w:cs="Times New Roman"/>
          <w:sz w:val="24"/>
          <w:szCs w:val="24"/>
          <w:lang w:val="ro-RO" w:eastAsia="ru-RU"/>
        </w:rPr>
        <w:t xml:space="preserve"> Posesor al Registrului de stat este Autoritatea Centrală de Metrologie, organul central de specialitate al administraţiei publice responsabil de infrastructura calităţii din cadrul Guvernului – Ministerul Economiei.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7.</w:t>
      </w:r>
      <w:r w:rsidRPr="00582C5C">
        <w:rPr>
          <w:rFonts w:ascii="Times New Roman" w:eastAsia="Times New Roman" w:hAnsi="Times New Roman" w:cs="Times New Roman"/>
          <w:sz w:val="24"/>
          <w:szCs w:val="24"/>
          <w:lang w:val="ro-RO" w:eastAsia="ru-RU"/>
        </w:rPr>
        <w:t xml:space="preserve"> Deţinător şi registrator al Registrului de stat este Institutul Naţional de Metrologie (în continuare INM).</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8.</w:t>
      </w:r>
      <w:r w:rsidRPr="00582C5C">
        <w:rPr>
          <w:rFonts w:ascii="Times New Roman" w:eastAsia="Times New Roman" w:hAnsi="Times New Roman" w:cs="Times New Roman"/>
          <w:sz w:val="24"/>
          <w:szCs w:val="24"/>
          <w:lang w:val="ro-RO" w:eastAsia="ru-RU"/>
        </w:rPr>
        <w:t xml:space="preserve"> Registrul se creează şi se ţine cu scopul: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1) de a ţine evidenţa tipurilor ale mijloacelor de măsurare  utilizate în domeniul de interes public care dețin certificate de aprobare de modelşi materialelor de referinţă certificate, fabricate sau importate în Republica Moldova;</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2) de a forma baza de date informative oficiale în variantă manuală şi electronică referitor la mijloacele de măsurare  utilizate în domeniul de interes public şi materialele de referinţă certificate;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3) de a asigura cu date informative oficiale persoanele fizice şi juridice precum şi instituţiile naţionale de metrologie ale ţărilor semnatare ale acordurilor de recunoaştere reciprocă a rezultatelor încercărilor metrologice în scopul aprobării de model.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9.</w:t>
      </w:r>
      <w:r w:rsidRPr="00582C5C">
        <w:rPr>
          <w:rFonts w:ascii="Times New Roman" w:eastAsia="Times New Roman" w:hAnsi="Times New Roman" w:cs="Times New Roman"/>
          <w:sz w:val="24"/>
          <w:szCs w:val="24"/>
          <w:lang w:val="ro-RO" w:eastAsia="ru-RU"/>
        </w:rPr>
        <w:t xml:space="preserve"> Registrul de stat este compus din trei părţi: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lastRenderedPageBreak/>
        <w:t>1) Partea I. Mijloace de măsurare incluse în “Registrul de stat al mijloacelor de măsurare  care dețin certificate de aprobare de model.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xml:space="preserve">2) Partea II. Materiale de referinţă certificate incluse în “Registrul de stat al mijloacelor de măsurare care dețin certificate de aprobare de model. </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3) Partea III. Mijloace de măsurare importate în loturi mici sau exemplare unice, incluse în “Registrul de stat al mijloacelor de măsurare care dețin certificate de aprobare de model.”.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IV. ŢINEREA REGISTRULUI DE STAT AL MIJLOACELOR DE MĂSURARE</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  CARE DEȚIN CERTIFICATE DE APROBARE DE MODEL</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 xml:space="preserve">10. </w:t>
      </w:r>
      <w:r w:rsidRPr="00582C5C">
        <w:rPr>
          <w:rFonts w:ascii="Times New Roman" w:eastAsia="Times New Roman" w:hAnsi="Times New Roman" w:cs="Times New Roman"/>
          <w:sz w:val="24"/>
          <w:szCs w:val="24"/>
          <w:lang w:val="ro-RO" w:eastAsia="ru-RU"/>
        </w:rPr>
        <w:t>Ţinerea Registrului de stat se efectuează de către INM care este responsabil de: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1) înregistrarea tipurilor de mijloace de măsurare utilizate în domeniul de interes public  care dețin certificate de aprobare de model.şi materialelor de referinţă certificate, 2) crearea bazei de date informative oficiale referitoare la mijloacele de măsurare  utilizate în domeniul de interes public şi materialele de referinţă certificate, incluse în Registrul de stat;</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3) păstrarea documentelor Registrului de stat, precum şi a materialelor în baza cărora s-a efectuat înregistrarea;</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4) asigurarea persoanelor fizice şi juridice interesate cu date informative oficiale din Registrul de stat;</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5) introducerea modificărilor în Registrul de stat;</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6) publicarea informaţiei cu privire la mijloacele de măsurare utilizate în domeniul de interes public şi materialele de referinţă certificate incluse în/excluse din Registrul de stat, în revista “Metrologie”, publicaţia periodică de specialitate şi pe pagina web a acestuia.</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11.</w:t>
      </w:r>
      <w:r w:rsidRPr="00582C5C">
        <w:rPr>
          <w:rFonts w:ascii="Times New Roman" w:eastAsia="Times New Roman" w:hAnsi="Times New Roman" w:cs="Times New Roman"/>
          <w:sz w:val="24"/>
          <w:szCs w:val="24"/>
          <w:lang w:val="ro-RO" w:eastAsia="ru-RU"/>
        </w:rPr>
        <w:t xml:space="preserve"> Registrul de stat se ţine în limba de stat. Registrul poate fi tradus în altă limbă în conformitate cu Legea cu privire la funcţionarea limbilor vorbite pe teritoriul Republicii Moldova.</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12.</w:t>
      </w:r>
      <w:r w:rsidRPr="00582C5C">
        <w:rPr>
          <w:rFonts w:ascii="Times New Roman" w:eastAsia="Times New Roman" w:hAnsi="Times New Roman" w:cs="Times New Roman"/>
          <w:sz w:val="24"/>
          <w:szCs w:val="24"/>
          <w:lang w:val="ro-RO" w:eastAsia="ru-RU"/>
        </w:rPr>
        <w:t xml:space="preserve"> Înregistrarea manuală în Registrul de stat trebuie executată astfel încît să excludă posibilitatea de a fi radiată (ştearsă, distrusă) în mod mecanic, chimic sau în orice alt mod, fără a lăsa urme vizibile ale radierii (ştergerii, distrugerii).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13.</w:t>
      </w:r>
      <w:r w:rsidRPr="00582C5C">
        <w:rPr>
          <w:rFonts w:ascii="Times New Roman" w:eastAsia="Times New Roman" w:hAnsi="Times New Roman" w:cs="Times New Roman"/>
          <w:sz w:val="24"/>
          <w:szCs w:val="24"/>
          <w:lang w:val="ro-RO" w:eastAsia="ru-RU"/>
        </w:rPr>
        <w:t xml:space="preserve"> Înscrierile în Registrul de stat trebuie făcute citeţ şi clar, fără prescurtări pentru a evita diferite interpretări.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14.</w:t>
      </w:r>
      <w:r w:rsidRPr="00582C5C">
        <w:rPr>
          <w:rFonts w:ascii="Times New Roman" w:eastAsia="Times New Roman" w:hAnsi="Times New Roman" w:cs="Times New Roman"/>
          <w:sz w:val="24"/>
          <w:szCs w:val="24"/>
          <w:lang w:val="ro-RO" w:eastAsia="ru-RU"/>
        </w:rPr>
        <w:t xml:space="preserve"> Cărţile Registrului de stat (în formă manuală) pentru înregistrările propriu zise, trebuie să fie şnuruite, iar filele numerotate. Numărul de file se indică pe ultima pagină şi se autentifică prin semnătura olografă a conducătorului INM.</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15.</w:t>
      </w:r>
      <w:r w:rsidRPr="00582C5C">
        <w:rPr>
          <w:rFonts w:ascii="Times New Roman" w:eastAsia="Times New Roman" w:hAnsi="Times New Roman" w:cs="Times New Roman"/>
          <w:sz w:val="24"/>
          <w:szCs w:val="24"/>
          <w:lang w:val="ro-RO" w:eastAsia="ru-RU"/>
        </w:rPr>
        <w:t xml:space="preserve"> Înlocuirea filelor din cartea Registrului de stat prin extragerea lor şi încleierea unor file noi este interzisă.</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16.</w:t>
      </w:r>
      <w:r w:rsidRPr="00582C5C">
        <w:rPr>
          <w:rFonts w:ascii="Times New Roman" w:eastAsia="Times New Roman" w:hAnsi="Times New Roman" w:cs="Times New Roman"/>
          <w:sz w:val="24"/>
          <w:szCs w:val="24"/>
          <w:lang w:val="ro-RO" w:eastAsia="ru-RU"/>
        </w:rPr>
        <w:t xml:space="preserve"> Toate înregistrările, modificările şi completările din Registrul de stat manual se vor introduce în Registrul de stat în formă electronică, publicat pe pagina web a INM, în 2 zile lucrătoare de la efectuarea înregistrărilor în Registrul de stat manual.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 xml:space="preserve">V. MODUL DE ÎNREGISTRARE ŞI RADIERE DIN REGISTRUL DE STAT </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A TIPURILOR DE MIJLOACE DE MĂSURARE  UTILIZATE ÎN DOMENIUL DE INTERES PUBLIC CARE DEȚIN CERTIFICATE DE APROBARE DE MODEL</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ŞI MATERIALELOR DE REFERINŢĂ CERTIFICATE</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17.</w:t>
      </w:r>
      <w:r w:rsidRPr="00582C5C">
        <w:rPr>
          <w:rFonts w:ascii="Times New Roman" w:eastAsia="Times New Roman" w:hAnsi="Times New Roman" w:cs="Times New Roman"/>
          <w:sz w:val="24"/>
          <w:szCs w:val="24"/>
          <w:lang w:val="ro-RO" w:eastAsia="ru-RU"/>
        </w:rPr>
        <w:t xml:space="preserve"> Înregistrarea şi radierea din Registrul de stat a tipurilor de mijloace de măsurare  utilizate în domeniul de interes public care dețin certificate de aprobare de model şi materialele de referinţă certificate se efectuează în baza hotărîrii emise de INM la recomandarea Consiliului Naţional de Metrologie.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18.</w:t>
      </w:r>
      <w:r w:rsidRPr="00582C5C">
        <w:rPr>
          <w:rFonts w:ascii="Times New Roman" w:eastAsia="Times New Roman" w:hAnsi="Times New Roman" w:cs="Times New Roman"/>
          <w:sz w:val="24"/>
          <w:szCs w:val="24"/>
          <w:lang w:val="ro-RO" w:eastAsia="ru-RU"/>
        </w:rPr>
        <w:t xml:space="preserve"> Înregistrarea se efectuează în Registrul de stat (forma de prezentare conform anexei A) în decurs de 5 zile lucrătoare din ziua emiterii hotărîrii cu privire la  eliberarea certificatului de aprobare de model a mijloacelor de măsurare.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lastRenderedPageBreak/>
        <w:t>19.</w:t>
      </w:r>
      <w:r w:rsidRPr="00582C5C">
        <w:rPr>
          <w:rFonts w:ascii="Times New Roman" w:eastAsia="Times New Roman" w:hAnsi="Times New Roman" w:cs="Times New Roman"/>
          <w:sz w:val="24"/>
          <w:szCs w:val="24"/>
          <w:lang w:val="ro-RO" w:eastAsia="ru-RU"/>
        </w:rPr>
        <w:t xml:space="preserve"> Fiecărui tip de mijloace de măsurare  utilizate în domeniul de interes public sau materiale de referinţă certificate i se atribuie un număr de înregistrare, care constă din numărul părţii Registrului de stat (I, II sau III) urmat de cratimă, de numărul curent de înregistrare, divizat prin semnul “:” (două puncte) urmat de anul aprobării modelului.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20.</w:t>
      </w:r>
      <w:r w:rsidRPr="00582C5C">
        <w:rPr>
          <w:rFonts w:ascii="Times New Roman" w:eastAsia="Times New Roman" w:hAnsi="Times New Roman" w:cs="Times New Roman"/>
          <w:sz w:val="24"/>
          <w:szCs w:val="24"/>
          <w:lang w:val="ro-RO" w:eastAsia="ru-RU"/>
        </w:rPr>
        <w:t xml:space="preserve"> Numărul de înregistrare din Registrul de stat are următoarea structură:</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jc w:val="center"/>
        <w:rPr>
          <w:rFonts w:ascii="Times New Roman" w:eastAsia="Times New Roman" w:hAnsi="Times New Roman" w:cs="Times New Roman"/>
          <w:sz w:val="24"/>
          <w:szCs w:val="24"/>
          <w:u w:val="single"/>
          <w:lang w:val="ro-RO" w:eastAsia="ru-RU"/>
        </w:rPr>
      </w:pPr>
      <w:r w:rsidRPr="00582C5C">
        <w:rPr>
          <w:rFonts w:ascii="Times New Roman" w:eastAsia="Times New Roman" w:hAnsi="Times New Roman" w:cs="Times New Roman"/>
          <w:sz w:val="24"/>
          <w:szCs w:val="24"/>
          <w:lang w:val="ro-RO" w:eastAsia="ru-RU"/>
        </w:rPr>
        <w:tab/>
      </w:r>
      <w:r w:rsidRPr="00582C5C">
        <w:rPr>
          <w:rFonts w:ascii="Times New Roman" w:eastAsia="Times New Roman" w:hAnsi="Times New Roman" w:cs="Times New Roman"/>
          <w:sz w:val="24"/>
          <w:szCs w:val="24"/>
          <w:lang w:val="ro-RO" w:eastAsia="ru-RU"/>
        </w:rPr>
        <w:tab/>
        <w:t xml:space="preserve"> </w:t>
      </w:r>
      <w:r w:rsidRPr="00582C5C">
        <w:rPr>
          <w:rFonts w:ascii="Times New Roman" w:eastAsia="Times New Roman" w:hAnsi="Times New Roman" w:cs="Times New Roman"/>
          <w:sz w:val="24"/>
          <w:szCs w:val="24"/>
          <w:lang w:val="ro-RO" w:eastAsia="ru-RU"/>
        </w:rPr>
        <w:tab/>
        <w:t xml:space="preserve">                                                          X  -  XXXX     :     XXXX</w:t>
      </w:r>
    </w:p>
    <w:p w:rsidR="00212F75" w:rsidRPr="00582C5C" w:rsidRDefault="00212F75" w:rsidP="00212F75">
      <w:pPr>
        <w:spacing w:after="0" w:line="240" w:lineRule="auto"/>
        <w:jc w:val="center"/>
        <w:rPr>
          <w:rFonts w:ascii="Times New Roman" w:eastAsia="Times New Roman" w:hAnsi="Times New Roman" w:cs="Times New Roman"/>
          <w:sz w:val="24"/>
          <w:szCs w:val="24"/>
          <w:lang w:val="ro-RO"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09"/>
        <w:gridCol w:w="709"/>
        <w:gridCol w:w="708"/>
        <w:gridCol w:w="567"/>
      </w:tblGrid>
      <w:tr w:rsidR="00212F75" w:rsidRPr="001E3386" w:rsidTr="00E134C1">
        <w:tc>
          <w:tcPr>
            <w:tcW w:w="6379" w:type="dxa"/>
            <w:tcBorders>
              <w:top w:val="nil"/>
              <w:left w:val="nil"/>
              <w:bottom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p w:rsidR="00212F75" w:rsidRPr="00582C5C" w:rsidRDefault="00212F75" w:rsidP="00E134C1">
            <w:pPr>
              <w:spacing w:after="0" w:line="240" w:lineRule="auto"/>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Numărul părţii Registrului de stat</w:t>
            </w:r>
          </w:p>
        </w:tc>
        <w:tc>
          <w:tcPr>
            <w:tcW w:w="709" w:type="dxa"/>
            <w:tcBorders>
              <w:top w:val="nil"/>
              <w:bottom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1417" w:type="dxa"/>
            <w:gridSpan w:val="2"/>
            <w:tcBorders>
              <w:top w:val="nil"/>
              <w:bottom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567" w:type="dxa"/>
            <w:tcBorders>
              <w:top w:val="nil"/>
              <w:left w:val="single" w:sz="4" w:space="0" w:color="auto"/>
              <w:bottom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r>
      <w:tr w:rsidR="00212F75" w:rsidRPr="001E3386" w:rsidTr="00E134C1">
        <w:tc>
          <w:tcPr>
            <w:tcW w:w="6379" w:type="dxa"/>
            <w:tcBorders>
              <w:left w:val="nil"/>
              <w:bottom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p w:rsidR="00212F75" w:rsidRPr="00582C5C" w:rsidRDefault="00212F75" w:rsidP="00E134C1">
            <w:pPr>
              <w:spacing w:after="0" w:line="240" w:lineRule="auto"/>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Numărul curent din Registru de stat</w:t>
            </w:r>
          </w:p>
        </w:tc>
        <w:tc>
          <w:tcPr>
            <w:tcW w:w="709" w:type="dxa"/>
            <w:tcBorders>
              <w:top w:val="nil"/>
              <w:left w:val="nil"/>
              <w:bottom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1417" w:type="dxa"/>
            <w:gridSpan w:val="2"/>
            <w:tcBorders>
              <w:top w:val="nil"/>
              <w:bottom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567" w:type="dxa"/>
            <w:tcBorders>
              <w:top w:val="nil"/>
              <w:left w:val="single" w:sz="4" w:space="0" w:color="auto"/>
              <w:bottom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r>
      <w:tr w:rsidR="00212F75" w:rsidRPr="001E3386" w:rsidTr="00E134C1">
        <w:tc>
          <w:tcPr>
            <w:tcW w:w="6379" w:type="dxa"/>
            <w:vMerge w:val="restart"/>
            <w:tcBorders>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p w:rsidR="00212F75" w:rsidRPr="00582C5C" w:rsidRDefault="00212F75" w:rsidP="00E134C1">
            <w:pPr>
              <w:spacing w:after="0" w:line="240" w:lineRule="auto"/>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Anul eliberării certificatului aprobării de model a mijlocului de măsurare  utilizat în domeniul de interes public şi/sau</w:t>
            </w:r>
          </w:p>
          <w:p w:rsidR="00212F75" w:rsidRPr="00582C5C" w:rsidRDefault="00212F75" w:rsidP="00E134C1">
            <w:pPr>
              <w:spacing w:after="0" w:line="240" w:lineRule="auto"/>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a materialului de referinţă certificat</w:t>
            </w:r>
          </w:p>
        </w:tc>
        <w:tc>
          <w:tcPr>
            <w:tcW w:w="709" w:type="dxa"/>
            <w:vMerge w:val="restart"/>
            <w:tcBorders>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709" w:type="dxa"/>
            <w:vMerge w:val="restart"/>
            <w:tcBorders>
              <w:top w:val="nil"/>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708" w:type="dxa"/>
            <w:tcBorders>
              <w:top w:val="nil"/>
              <w:left w:val="nil"/>
              <w:bottom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567" w:type="dxa"/>
            <w:tcBorders>
              <w:top w:val="nil"/>
              <w:left w:val="single" w:sz="4" w:space="0" w:color="auto"/>
              <w:bottom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r>
      <w:tr w:rsidR="00212F75" w:rsidRPr="001E3386" w:rsidTr="00E134C1">
        <w:tc>
          <w:tcPr>
            <w:tcW w:w="6379" w:type="dxa"/>
            <w:vMerge/>
            <w:tcBorders>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709" w:type="dxa"/>
            <w:vMerge/>
            <w:tcBorders>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709" w:type="dxa"/>
            <w:vMerge/>
            <w:tcBorders>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708" w:type="dxa"/>
            <w:tcBorders>
              <w:top w:val="nil"/>
              <w:left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c>
          <w:tcPr>
            <w:tcW w:w="567" w:type="dxa"/>
            <w:tcBorders>
              <w:top w:val="nil"/>
              <w:left w:val="single" w:sz="4" w:space="0" w:color="auto"/>
              <w:bottom w:val="nil"/>
              <w:right w:val="nil"/>
            </w:tcBorders>
          </w:tcPr>
          <w:p w:rsidR="00212F75" w:rsidRPr="00582C5C" w:rsidRDefault="00212F75" w:rsidP="00E134C1">
            <w:pPr>
              <w:spacing w:after="0" w:line="240" w:lineRule="auto"/>
              <w:jc w:val="center"/>
              <w:rPr>
                <w:rFonts w:ascii="Times New Roman" w:eastAsia="Times New Roman" w:hAnsi="Times New Roman" w:cs="Times New Roman"/>
                <w:sz w:val="24"/>
                <w:szCs w:val="24"/>
                <w:lang w:val="ro-RO" w:eastAsia="ru-RU"/>
              </w:rPr>
            </w:pPr>
          </w:p>
        </w:tc>
      </w:tr>
    </w:tbl>
    <w:p w:rsidR="00212F75" w:rsidRPr="00582C5C" w:rsidRDefault="00212F75" w:rsidP="00212F75">
      <w:pPr>
        <w:spacing w:after="0" w:line="240" w:lineRule="auto"/>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Exemplu: I-0425:2014</w:t>
      </w:r>
    </w:p>
    <w:p w:rsidR="00212F75" w:rsidRPr="00582C5C" w:rsidRDefault="00212F75" w:rsidP="00212F75">
      <w:pPr>
        <w:spacing w:after="0" w:line="240" w:lineRule="auto"/>
        <w:jc w:val="both"/>
        <w:rPr>
          <w:rFonts w:ascii="Times New Roman" w:eastAsia="Times New Roman" w:hAnsi="Times New Roman" w:cs="Times New Roman"/>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21.</w:t>
      </w:r>
      <w:r w:rsidRPr="00582C5C">
        <w:rPr>
          <w:rFonts w:ascii="Times New Roman" w:eastAsia="Times New Roman" w:hAnsi="Times New Roman" w:cs="Times New Roman"/>
          <w:sz w:val="24"/>
          <w:szCs w:val="24"/>
          <w:lang w:val="ro-RO" w:eastAsia="ru-RU"/>
        </w:rPr>
        <w:t xml:space="preserve"> Denumirea mijlocului de măsurare sau a materialului de referinţă certificat, precum şi termenul de valabilitate a certificatului de aprobare de model se înscriu în Registrul de stat conform hotărîrii INM cu privire la aprobarea de model.</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22.</w:t>
      </w:r>
      <w:r w:rsidRPr="00582C5C">
        <w:rPr>
          <w:rFonts w:ascii="Times New Roman" w:eastAsia="Times New Roman" w:hAnsi="Times New Roman" w:cs="Times New Roman"/>
          <w:sz w:val="24"/>
          <w:szCs w:val="24"/>
          <w:lang w:val="ro-RO" w:eastAsia="ru-RU"/>
        </w:rPr>
        <w:t xml:space="preserve"> În Registrul de stat, conform prevederilor hotărîrii de aprobare de model a INM, vor fi introduse unele modificări precum schimbarea denumirii tipului mijlocului de măsurare  utilizat în domeniul de interes public sau materialului de referinţă certificat aprobat anterior din motivul aplicării unor documente noi.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23.</w:t>
      </w:r>
      <w:r w:rsidRPr="00582C5C">
        <w:rPr>
          <w:rFonts w:ascii="Times New Roman" w:eastAsia="Times New Roman" w:hAnsi="Times New Roman" w:cs="Times New Roman"/>
          <w:sz w:val="24"/>
          <w:szCs w:val="24"/>
          <w:lang w:val="ro-RO" w:eastAsia="ru-RU"/>
        </w:rPr>
        <w:t xml:space="preserve"> În termen de cinci zile de la data adoptării hotărîrii INM cu privire la excluderea unor tipuri de mijloace de măsurare utilizate în domeniul de interes public sau materiale de referinţă certificate, în Registrul de stat se va înregistra:</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1) remarca privind excluderea tipului mijlocului de măsurare l sau materialului de referinţă certificat;</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2) indicaţia privind limitarea domeniului de utilizare a tipului mijlocului de măsurare sau materialului de referinţă certificat, de tipul aprobat anterior.</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24.</w:t>
      </w:r>
      <w:r w:rsidRPr="00582C5C">
        <w:rPr>
          <w:rFonts w:ascii="Times New Roman" w:eastAsia="Times New Roman" w:hAnsi="Times New Roman" w:cs="Times New Roman"/>
          <w:sz w:val="24"/>
          <w:szCs w:val="24"/>
          <w:lang w:val="ro-RO" w:eastAsia="ru-RU"/>
        </w:rPr>
        <w:t xml:space="preserve"> Numărul de înregistrare din Registrul de stat pentru tipul mijlocului de măsurare utilizat în domeniul de interes public şi al materialului de referinţă certificat exclus din Registrul de stat nu se atribuie altor tipuri de mijloace de măsurare şi materiale de referinţă certificate.</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25.</w:t>
      </w:r>
      <w:r w:rsidRPr="00582C5C">
        <w:rPr>
          <w:rFonts w:ascii="Times New Roman" w:eastAsia="Times New Roman" w:hAnsi="Times New Roman" w:cs="Times New Roman"/>
          <w:sz w:val="24"/>
          <w:szCs w:val="24"/>
          <w:lang w:val="ro-RO" w:eastAsia="ru-RU"/>
        </w:rPr>
        <w:t xml:space="preserve"> Documentaţia mijloacelor de măsurare  utilizate în domeniul de interes publicşi materialelor de referinţă certificate excluse din Registrul de stat trebuie să fie păstrate în arhiva INM în decurs de 5 ani.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r w:rsidRPr="00582C5C">
        <w:rPr>
          <w:rFonts w:ascii="Times New Roman" w:eastAsia="Times New Roman" w:hAnsi="Times New Roman" w:cs="Times New Roman"/>
          <w:b/>
          <w:bCs/>
          <w:sz w:val="24"/>
          <w:szCs w:val="24"/>
          <w:lang w:val="ro-RO" w:eastAsia="ru-RU"/>
        </w:rPr>
        <w:t>VI. PREVEDERI FINALE</w:t>
      </w:r>
    </w:p>
    <w:p w:rsidR="00212F75" w:rsidRPr="00582C5C" w:rsidRDefault="00212F75" w:rsidP="00212F75">
      <w:pPr>
        <w:spacing w:after="0" w:line="240" w:lineRule="auto"/>
        <w:jc w:val="center"/>
        <w:rPr>
          <w:rFonts w:ascii="Times New Roman" w:eastAsia="Times New Roman" w:hAnsi="Times New Roman" w:cs="Times New Roman"/>
          <w:b/>
          <w:bCs/>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26.</w:t>
      </w:r>
      <w:r w:rsidRPr="00582C5C">
        <w:rPr>
          <w:rFonts w:ascii="Times New Roman" w:eastAsia="Times New Roman" w:hAnsi="Times New Roman" w:cs="Times New Roman"/>
          <w:sz w:val="24"/>
          <w:szCs w:val="24"/>
          <w:lang w:val="ro-RO" w:eastAsia="ru-RU"/>
        </w:rPr>
        <w:t xml:space="preserve"> Ţinerea Registrului de stat se supune controlului intern şi extern:</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1) controlul intern se efectuează de posesorul Registrului de stat, şi anume de Ministerul Economiei;</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2) controlul extern privind crearea, ţinerea, reorganizarea şi lichidarea Registrului de stat este exercitat de către instituţiile abilitate în domeniul auditului informatic.</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b/>
          <w:bCs/>
          <w:sz w:val="24"/>
          <w:szCs w:val="24"/>
          <w:lang w:val="ro-RO" w:eastAsia="ru-RU"/>
        </w:rPr>
        <w:t>27.</w:t>
      </w:r>
      <w:r w:rsidRPr="00582C5C">
        <w:rPr>
          <w:rFonts w:ascii="Times New Roman" w:eastAsia="Times New Roman" w:hAnsi="Times New Roman" w:cs="Times New Roman"/>
          <w:sz w:val="24"/>
          <w:szCs w:val="24"/>
          <w:lang w:val="ro-RO" w:eastAsia="ru-RU"/>
        </w:rPr>
        <w:t xml:space="preserve"> Serviciile informaţionale ce ţin de Registrul de stat sînt prestate de INM gratuit.</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xml:space="preserve">  </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xml:space="preserve">  </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408"/>
        <w:gridCol w:w="833"/>
        <w:gridCol w:w="504"/>
        <w:gridCol w:w="1103"/>
        <w:gridCol w:w="1153"/>
        <w:gridCol w:w="951"/>
        <w:gridCol w:w="887"/>
        <w:gridCol w:w="796"/>
        <w:gridCol w:w="1025"/>
        <w:gridCol w:w="1025"/>
        <w:gridCol w:w="760"/>
      </w:tblGrid>
      <w:tr w:rsidR="00212F75" w:rsidRPr="00582C5C" w:rsidTr="00E134C1">
        <w:trPr>
          <w:tblCellSpacing w:w="0" w:type="dxa"/>
          <w:jc w:val="center"/>
        </w:trPr>
        <w:tc>
          <w:tcPr>
            <w:tcW w:w="0" w:type="auto"/>
            <w:gridSpan w:val="11"/>
            <w:tcBorders>
              <w:top w:val="nil"/>
              <w:left w:val="nil"/>
              <w:bottom w:val="nil"/>
              <w:right w:val="nil"/>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lastRenderedPageBreak/>
              <w:t>Anexa A</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(normativă)</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Forma de prezentare a Registrului de stat</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MIJLOACELE DE MĂSURARE INCLUSE ÎN “REGISTRUL DE STAT AL MIJLOACELOR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DE MĂSURARE CARE DEȚIN CERTIFICATE DE APROBARE DE MODEL”</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(partea I)</w:t>
            </w:r>
          </w:p>
          <w:p w:rsidR="00212F75" w:rsidRPr="00582C5C" w:rsidRDefault="00212F75" w:rsidP="00E134C1">
            <w:pPr>
              <w:spacing w:after="0" w:line="240" w:lineRule="auto"/>
              <w:ind w:firstLine="567"/>
              <w:jc w:val="both"/>
              <w:rPr>
                <w:rFonts w:ascii="Times New Roman" w:eastAsia="Times New Roman" w:hAnsi="Times New Roman" w:cs="Times New Roman"/>
                <w:sz w:val="20"/>
                <w:szCs w:val="20"/>
                <w:lang w:val="ro-RO" w:eastAsia="ru-RU"/>
              </w:rPr>
            </w:pPr>
            <w:r w:rsidRPr="00582C5C">
              <w:rPr>
                <w:rFonts w:ascii="Times New Roman" w:eastAsia="Times New Roman" w:hAnsi="Times New Roman" w:cs="Times New Roman"/>
                <w:sz w:val="20"/>
                <w:szCs w:val="20"/>
                <w:lang w:val="ro-RO" w:eastAsia="ru-RU"/>
              </w:rPr>
              <w:t> </w:t>
            </w:r>
          </w:p>
        </w:tc>
      </w:tr>
      <w:tr w:rsidR="00212F75" w:rsidRPr="00582C5C" w:rsidTr="00E134C1">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w:t>
            </w:r>
            <w:r w:rsidRPr="00582C5C">
              <w:rPr>
                <w:rFonts w:ascii="Times New Roman" w:eastAsia="Times New Roman" w:hAnsi="Times New Roman" w:cs="Times New Roman"/>
                <w:b/>
                <w:bCs/>
                <w:sz w:val="20"/>
                <w:szCs w:val="20"/>
                <w:lang w:val="ro-RO" w:eastAsia="ru-RU"/>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Denumire a mijlocului de </w:t>
            </w:r>
            <w:r w:rsidRPr="00582C5C">
              <w:rPr>
                <w:rFonts w:ascii="Times New Roman" w:eastAsia="Times New Roman" w:hAnsi="Times New Roman" w:cs="Times New Roman"/>
                <w:b/>
                <w:bCs/>
                <w:sz w:val="20"/>
                <w:szCs w:val="20"/>
                <w:lang w:val="ro-RO" w:eastAsia="ru-RU"/>
              </w:rPr>
              <w:br/>
              <w:t>măsurare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Tipul </w:t>
            </w:r>
            <w:r w:rsidRPr="00582C5C">
              <w:rPr>
                <w:rFonts w:ascii="Times New Roman" w:eastAsia="Times New Roman" w:hAnsi="Times New Roman" w:cs="Times New Roman"/>
                <w:b/>
                <w:bCs/>
                <w:sz w:val="20"/>
                <w:szCs w:val="20"/>
                <w:lang w:val="ro-RO" w:eastAsia="ru-RU"/>
              </w:rPr>
              <w:br/>
              <w:t>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Producătorul,</w:t>
            </w:r>
            <w:r w:rsidRPr="00582C5C">
              <w:rPr>
                <w:rFonts w:ascii="Times New Roman" w:eastAsia="Times New Roman" w:hAnsi="Times New Roman" w:cs="Times New Roman"/>
                <w:b/>
                <w:bCs/>
                <w:sz w:val="20"/>
                <w:szCs w:val="20"/>
                <w:lang w:val="ro-RO" w:eastAsia="ru-RU"/>
              </w:rPr>
              <w:br/>
              <w:t xml:space="preserve">ţara unde se </w:t>
            </w:r>
            <w:r w:rsidRPr="00582C5C">
              <w:rPr>
                <w:rFonts w:ascii="Times New Roman" w:eastAsia="Times New Roman" w:hAnsi="Times New Roman" w:cs="Times New Roman"/>
                <w:b/>
                <w:bCs/>
                <w:sz w:val="20"/>
                <w:szCs w:val="20"/>
                <w:lang w:val="ro-RO" w:eastAsia="ru-RU"/>
              </w:rPr>
              <w:br/>
              <w:t>produce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Solicitantul</w:t>
            </w:r>
            <w:r w:rsidRPr="00582C5C">
              <w:rPr>
                <w:rFonts w:ascii="Times New Roman" w:eastAsia="Times New Roman" w:hAnsi="Times New Roman" w:cs="Times New Roman"/>
                <w:b/>
                <w:bCs/>
                <w:sz w:val="20"/>
                <w:szCs w:val="20"/>
                <w:lang w:val="ro-RO" w:eastAsia="ru-RU"/>
              </w:rPr>
              <w:br/>
              <w:t xml:space="preserve">(Importatorul/ </w:t>
            </w:r>
            <w:r w:rsidRPr="00582C5C">
              <w:rPr>
                <w:rFonts w:ascii="Times New Roman" w:eastAsia="Times New Roman" w:hAnsi="Times New Roman" w:cs="Times New Roman"/>
                <w:b/>
                <w:bCs/>
                <w:sz w:val="20"/>
                <w:szCs w:val="20"/>
                <w:lang w:val="ro-RO" w:eastAsia="ru-RU"/>
              </w:rPr>
              <w:br/>
              <w:t>Distribuitorul)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de </w:t>
            </w:r>
            <w:r w:rsidRPr="00582C5C">
              <w:rPr>
                <w:rFonts w:ascii="Times New Roman" w:eastAsia="Times New Roman" w:hAnsi="Times New Roman" w:cs="Times New Roman"/>
                <w:b/>
                <w:bCs/>
                <w:sz w:val="20"/>
                <w:szCs w:val="20"/>
                <w:lang w:val="ro-RO" w:eastAsia="ru-RU"/>
              </w:rPr>
              <w:br/>
              <w:t xml:space="preserve">înregistrare </w:t>
            </w:r>
            <w:r w:rsidRPr="00582C5C">
              <w:rPr>
                <w:rFonts w:ascii="Times New Roman" w:eastAsia="Times New Roman" w:hAnsi="Times New Roman" w:cs="Times New Roman"/>
                <w:b/>
                <w:bCs/>
                <w:sz w:val="20"/>
                <w:szCs w:val="20"/>
                <w:lang w:val="ro-RO" w:eastAsia="ru-RU"/>
              </w:rPr>
              <w:br/>
              <w:t>în Registrul</w:t>
            </w:r>
            <w:r w:rsidRPr="00582C5C">
              <w:rPr>
                <w:rFonts w:ascii="Times New Roman" w:eastAsia="Times New Roman" w:hAnsi="Times New Roman" w:cs="Times New Roman"/>
                <w:b/>
                <w:bCs/>
                <w:sz w:val="20"/>
                <w:szCs w:val="20"/>
                <w:lang w:val="ro-RO" w:eastAsia="ru-RU"/>
              </w:rPr>
              <w:br/>
              <w:t>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w:t>
            </w:r>
            <w:r w:rsidRPr="00582C5C">
              <w:rPr>
                <w:rFonts w:ascii="Times New Roman" w:eastAsia="Times New Roman" w:hAnsi="Times New Roman" w:cs="Times New Roman"/>
                <w:b/>
                <w:bCs/>
                <w:sz w:val="20"/>
                <w:szCs w:val="20"/>
                <w:lang w:val="ro-RO" w:eastAsia="ru-RU"/>
              </w:rPr>
              <w:br/>
              <w:t xml:space="preserve">hotărârii, </w:t>
            </w:r>
            <w:r w:rsidRPr="00582C5C">
              <w:rPr>
                <w:rFonts w:ascii="Times New Roman" w:eastAsia="Times New Roman" w:hAnsi="Times New Roman" w:cs="Times New Roman"/>
                <w:b/>
                <w:bCs/>
                <w:sz w:val="20"/>
                <w:szCs w:val="20"/>
                <w:lang w:val="ro-RO" w:eastAsia="ru-RU"/>
              </w:rPr>
              <w:br/>
              <w:t xml:space="preserve">certificatul </w:t>
            </w:r>
            <w:r w:rsidRPr="00582C5C">
              <w:rPr>
                <w:rFonts w:ascii="Times New Roman" w:eastAsia="Times New Roman" w:hAnsi="Times New Roman" w:cs="Times New Roman"/>
                <w:b/>
                <w:bCs/>
                <w:sz w:val="20"/>
                <w:szCs w:val="20"/>
                <w:lang w:val="ro-RO" w:eastAsia="ru-RU"/>
              </w:rPr>
              <w:br/>
              <w:t xml:space="preserve">şi data </w:t>
            </w:r>
            <w:r w:rsidRPr="00582C5C">
              <w:rPr>
                <w:rFonts w:ascii="Times New Roman" w:eastAsia="Times New Roman" w:hAnsi="Times New Roman" w:cs="Times New Roman"/>
                <w:b/>
                <w:bCs/>
                <w:sz w:val="20"/>
                <w:szCs w:val="20"/>
                <w:lang w:val="ro-RO" w:eastAsia="ru-RU"/>
              </w:rPr>
              <w:br/>
              <w:t>eliberării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Perioada </w:t>
            </w:r>
            <w:r w:rsidRPr="00582C5C">
              <w:rPr>
                <w:rFonts w:ascii="Times New Roman" w:eastAsia="Times New Roman" w:hAnsi="Times New Roman" w:cs="Times New Roman"/>
                <w:b/>
                <w:bCs/>
                <w:sz w:val="20"/>
                <w:szCs w:val="20"/>
                <w:lang w:val="ro-RO" w:eastAsia="ru-RU"/>
              </w:rPr>
              <w:br/>
              <w:t xml:space="preserve">de </w:t>
            </w:r>
            <w:r w:rsidRPr="00582C5C">
              <w:rPr>
                <w:rFonts w:ascii="Times New Roman" w:eastAsia="Times New Roman" w:hAnsi="Times New Roman" w:cs="Times New Roman"/>
                <w:b/>
                <w:bCs/>
                <w:sz w:val="20"/>
                <w:szCs w:val="20"/>
                <w:lang w:val="ro-RO" w:eastAsia="ru-RU"/>
              </w:rPr>
              <w:br/>
              <w:t>verificare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Termenul de </w:t>
            </w:r>
            <w:r w:rsidRPr="00582C5C">
              <w:rPr>
                <w:rFonts w:ascii="Times New Roman" w:eastAsia="Times New Roman" w:hAnsi="Times New Roman" w:cs="Times New Roman"/>
                <w:b/>
                <w:bCs/>
                <w:sz w:val="20"/>
                <w:szCs w:val="20"/>
                <w:lang w:val="ro-RO" w:eastAsia="ru-RU"/>
              </w:rPr>
              <w:br/>
              <w:t xml:space="preserve">valabilitate a </w:t>
            </w:r>
            <w:r w:rsidRPr="00582C5C">
              <w:rPr>
                <w:rFonts w:ascii="Times New Roman" w:eastAsia="Times New Roman" w:hAnsi="Times New Roman" w:cs="Times New Roman"/>
                <w:b/>
                <w:bCs/>
                <w:sz w:val="20"/>
                <w:szCs w:val="20"/>
                <w:lang w:val="ro-RO" w:eastAsia="ru-RU"/>
              </w:rPr>
              <w:br/>
              <w:t>certificatului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Anularea/</w:t>
            </w:r>
            <w:r w:rsidRPr="00582C5C">
              <w:rPr>
                <w:rFonts w:ascii="Times New Roman" w:eastAsia="Times New Roman" w:hAnsi="Times New Roman" w:cs="Times New Roman"/>
                <w:b/>
                <w:bCs/>
                <w:sz w:val="20"/>
                <w:szCs w:val="20"/>
                <w:lang w:val="ro-RO" w:eastAsia="ru-RU"/>
              </w:rPr>
              <w:br/>
              <w:t xml:space="preserve">prelungirea </w:t>
            </w:r>
            <w:r w:rsidRPr="00582C5C">
              <w:rPr>
                <w:rFonts w:ascii="Times New Roman" w:eastAsia="Times New Roman" w:hAnsi="Times New Roman" w:cs="Times New Roman"/>
                <w:b/>
                <w:bCs/>
                <w:sz w:val="20"/>
                <w:szCs w:val="20"/>
                <w:lang w:val="ro-RO" w:eastAsia="ru-RU"/>
              </w:rPr>
              <w:br/>
              <w:t xml:space="preserve">certificatului </w:t>
            </w:r>
            <w:r w:rsidRPr="00582C5C">
              <w:rPr>
                <w:rFonts w:ascii="Times New Roman" w:eastAsia="Times New Roman" w:hAnsi="Times New Roman" w:cs="Times New Roman"/>
                <w:b/>
                <w:bCs/>
                <w:sz w:val="20"/>
                <w:szCs w:val="20"/>
                <w:lang w:val="ro-RO" w:eastAsia="ru-RU"/>
              </w:rPr>
              <w:br/>
              <w:t xml:space="preserve">şi cauza </w:t>
            </w:r>
            <w:r w:rsidRPr="00582C5C">
              <w:rPr>
                <w:rFonts w:ascii="Times New Roman" w:eastAsia="Times New Roman" w:hAnsi="Times New Roman" w:cs="Times New Roman"/>
                <w:b/>
                <w:bCs/>
                <w:sz w:val="20"/>
                <w:szCs w:val="20"/>
                <w:lang w:val="ro-RO" w:eastAsia="ru-RU"/>
              </w:rPr>
              <w:br/>
              <w:t xml:space="preserve">anulării/ </w:t>
            </w:r>
            <w:r w:rsidRPr="00582C5C">
              <w:rPr>
                <w:rFonts w:ascii="Times New Roman" w:eastAsia="Times New Roman" w:hAnsi="Times New Roman" w:cs="Times New Roman"/>
                <w:b/>
                <w:bCs/>
                <w:sz w:val="20"/>
                <w:szCs w:val="20"/>
                <w:lang w:val="ro-RO" w:eastAsia="ru-RU"/>
              </w:rPr>
              <w:br/>
              <w:t>prelungirii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Remarcă</w:t>
            </w:r>
          </w:p>
        </w:tc>
      </w:tr>
      <w:tr w:rsidR="00212F75" w:rsidRPr="00582C5C" w:rsidTr="00E134C1">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11</w:t>
            </w:r>
          </w:p>
        </w:tc>
      </w:tr>
    </w:tbl>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470"/>
        <w:gridCol w:w="1176"/>
        <w:gridCol w:w="598"/>
        <w:gridCol w:w="1315"/>
        <w:gridCol w:w="1376"/>
        <w:gridCol w:w="1131"/>
        <w:gridCol w:w="1053"/>
        <w:gridCol w:w="942"/>
        <w:gridCol w:w="898"/>
      </w:tblGrid>
      <w:tr w:rsidR="00212F75" w:rsidRPr="00582C5C" w:rsidTr="00E134C1">
        <w:trPr>
          <w:tblCellSpacing w:w="0" w:type="dxa"/>
          <w:jc w:val="center"/>
        </w:trPr>
        <w:tc>
          <w:tcPr>
            <w:tcW w:w="0" w:type="auto"/>
            <w:gridSpan w:val="9"/>
            <w:tcBorders>
              <w:top w:val="nil"/>
              <w:left w:val="nil"/>
              <w:bottom w:val="nil"/>
              <w:right w:val="nil"/>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MATERIALELE DE REFERINŢĂ CERTIFICATE INCLUSE ÎN “REGISTRUL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DE STAT AL MIJLOACELOR DE MĂSURARE CARE DEȚIN CERTIFICATE DE APROBARE DE MODEL ”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p>
          <w:p w:rsidR="00212F75" w:rsidRPr="00582C5C" w:rsidRDefault="00212F75" w:rsidP="00E134C1">
            <w:pPr>
              <w:spacing w:after="0" w:line="240" w:lineRule="auto"/>
              <w:jc w:val="center"/>
              <w:rPr>
                <w:rFonts w:ascii="Times New Roman" w:eastAsia="Times New Roman" w:hAnsi="Times New Roman" w:cs="Times New Roman"/>
                <w:b/>
                <w:bCs/>
                <w:strike/>
                <w:sz w:val="20"/>
                <w:szCs w:val="20"/>
                <w:lang w:val="ro-RO" w:eastAsia="ru-RU"/>
              </w:rPr>
            </w:pPr>
            <w:r w:rsidRPr="00582C5C">
              <w:rPr>
                <w:rFonts w:ascii="Times New Roman" w:eastAsia="Times New Roman" w:hAnsi="Times New Roman" w:cs="Times New Roman"/>
                <w:b/>
                <w:bCs/>
                <w:sz w:val="20"/>
                <w:szCs w:val="20"/>
                <w:lang w:val="ro-RO" w:eastAsia="ru-RU"/>
              </w:rPr>
              <w:t>(partea II)</w:t>
            </w:r>
            <w:r w:rsidRPr="00582C5C">
              <w:rPr>
                <w:rFonts w:ascii="Times New Roman" w:eastAsia="Times New Roman" w:hAnsi="Times New Roman" w:cs="Times New Roman"/>
                <w:b/>
                <w:bCs/>
                <w:strike/>
                <w:sz w:val="20"/>
                <w:szCs w:val="20"/>
                <w:lang w:val="ro-RO" w:eastAsia="ru-RU"/>
              </w:rPr>
              <w:t xml:space="preserve">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p>
          <w:p w:rsidR="00212F75" w:rsidRPr="00582C5C" w:rsidRDefault="00212F75" w:rsidP="00E134C1">
            <w:pPr>
              <w:spacing w:after="0" w:line="240" w:lineRule="auto"/>
              <w:ind w:firstLine="567"/>
              <w:jc w:val="both"/>
              <w:rPr>
                <w:rFonts w:ascii="Times New Roman" w:eastAsia="Times New Roman" w:hAnsi="Times New Roman" w:cs="Times New Roman"/>
                <w:sz w:val="20"/>
                <w:szCs w:val="20"/>
                <w:lang w:val="ro-RO" w:eastAsia="ru-RU"/>
              </w:rPr>
            </w:pPr>
            <w:r w:rsidRPr="00582C5C">
              <w:rPr>
                <w:rFonts w:ascii="Times New Roman" w:eastAsia="Times New Roman" w:hAnsi="Times New Roman" w:cs="Times New Roman"/>
                <w:sz w:val="20"/>
                <w:szCs w:val="20"/>
                <w:lang w:val="ro-RO" w:eastAsia="ru-RU"/>
              </w:rPr>
              <w:t> </w:t>
            </w:r>
          </w:p>
        </w:tc>
      </w:tr>
      <w:tr w:rsidR="00212F75" w:rsidRPr="00582C5C" w:rsidTr="00E134C1">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w:t>
            </w:r>
            <w:r w:rsidRPr="00582C5C">
              <w:rPr>
                <w:rFonts w:ascii="Times New Roman" w:eastAsia="Times New Roman" w:hAnsi="Times New Roman" w:cs="Times New Roman"/>
                <w:b/>
                <w:bCs/>
                <w:sz w:val="20"/>
                <w:szCs w:val="20"/>
                <w:lang w:val="ro-RO" w:eastAsia="ru-RU"/>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Denumirea materialului de referinţă </w:t>
            </w:r>
            <w:r w:rsidRPr="00582C5C">
              <w:rPr>
                <w:rFonts w:ascii="Times New Roman" w:eastAsia="Times New Roman" w:hAnsi="Times New Roman" w:cs="Times New Roman"/>
                <w:b/>
                <w:bCs/>
                <w:sz w:val="20"/>
                <w:szCs w:val="20"/>
                <w:lang w:val="ro-RO" w:eastAsia="ru-RU"/>
              </w:rPr>
              <w:br/>
              <w:t>certificate (MRC)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Tipul MRC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Producătorul, </w:t>
            </w:r>
            <w:r w:rsidRPr="00582C5C">
              <w:rPr>
                <w:rFonts w:ascii="Times New Roman" w:eastAsia="Times New Roman" w:hAnsi="Times New Roman" w:cs="Times New Roman"/>
                <w:b/>
                <w:bCs/>
                <w:sz w:val="20"/>
                <w:szCs w:val="20"/>
                <w:lang w:val="ro-RO" w:eastAsia="ru-RU"/>
              </w:rPr>
              <w:br/>
              <w:t xml:space="preserve">ţara unde </w:t>
            </w:r>
            <w:r w:rsidRPr="00582C5C">
              <w:rPr>
                <w:rFonts w:ascii="Times New Roman" w:eastAsia="Times New Roman" w:hAnsi="Times New Roman" w:cs="Times New Roman"/>
                <w:b/>
                <w:bCs/>
                <w:sz w:val="20"/>
                <w:szCs w:val="20"/>
                <w:lang w:val="ro-RO" w:eastAsia="ru-RU"/>
              </w:rPr>
              <w:br/>
              <w:t xml:space="preserve">se produce </w:t>
            </w:r>
            <w:r w:rsidRPr="00582C5C">
              <w:rPr>
                <w:rFonts w:ascii="Times New Roman" w:eastAsia="Times New Roman" w:hAnsi="Times New Roman" w:cs="Times New Roman"/>
                <w:b/>
                <w:bCs/>
                <w:sz w:val="20"/>
                <w:szCs w:val="20"/>
                <w:lang w:val="ro-RO" w:eastAsia="ru-RU"/>
              </w:rPr>
              <w:br/>
              <w:t>MRC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Solicitantul</w:t>
            </w:r>
            <w:r w:rsidRPr="00582C5C">
              <w:rPr>
                <w:rFonts w:ascii="Times New Roman" w:eastAsia="Times New Roman" w:hAnsi="Times New Roman" w:cs="Times New Roman"/>
                <w:b/>
                <w:bCs/>
                <w:sz w:val="20"/>
                <w:szCs w:val="20"/>
                <w:lang w:val="ro-RO" w:eastAsia="ru-RU"/>
              </w:rPr>
              <w:br/>
              <w:t xml:space="preserve">(Importatorul/ </w:t>
            </w:r>
            <w:r w:rsidRPr="00582C5C">
              <w:rPr>
                <w:rFonts w:ascii="Times New Roman" w:eastAsia="Times New Roman" w:hAnsi="Times New Roman" w:cs="Times New Roman"/>
                <w:b/>
                <w:bCs/>
                <w:sz w:val="20"/>
                <w:szCs w:val="20"/>
                <w:lang w:val="ro-RO" w:eastAsia="ru-RU"/>
              </w:rPr>
              <w:br/>
              <w:t>Distribuitorul)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de </w:t>
            </w:r>
            <w:r w:rsidRPr="00582C5C">
              <w:rPr>
                <w:rFonts w:ascii="Times New Roman" w:eastAsia="Times New Roman" w:hAnsi="Times New Roman" w:cs="Times New Roman"/>
                <w:b/>
                <w:bCs/>
                <w:sz w:val="20"/>
                <w:szCs w:val="20"/>
                <w:lang w:val="ro-RO" w:eastAsia="ru-RU"/>
              </w:rPr>
              <w:br/>
              <w:t xml:space="preserve">înregistrare </w:t>
            </w:r>
            <w:r w:rsidRPr="00582C5C">
              <w:rPr>
                <w:rFonts w:ascii="Times New Roman" w:eastAsia="Times New Roman" w:hAnsi="Times New Roman" w:cs="Times New Roman"/>
                <w:b/>
                <w:bCs/>
                <w:sz w:val="20"/>
                <w:szCs w:val="20"/>
                <w:lang w:val="ro-RO" w:eastAsia="ru-RU"/>
              </w:rPr>
              <w:br/>
              <w:t xml:space="preserve">în Registrul </w:t>
            </w:r>
            <w:r w:rsidRPr="00582C5C">
              <w:rPr>
                <w:rFonts w:ascii="Times New Roman" w:eastAsia="Times New Roman" w:hAnsi="Times New Roman" w:cs="Times New Roman"/>
                <w:b/>
                <w:bCs/>
                <w:sz w:val="20"/>
                <w:szCs w:val="20"/>
                <w:lang w:val="ro-RO" w:eastAsia="ru-RU"/>
              </w:rPr>
              <w:br/>
              <w:t>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hotărârii, </w:t>
            </w:r>
            <w:r w:rsidRPr="00582C5C">
              <w:rPr>
                <w:rFonts w:ascii="Times New Roman" w:eastAsia="Times New Roman" w:hAnsi="Times New Roman" w:cs="Times New Roman"/>
                <w:b/>
                <w:bCs/>
                <w:sz w:val="20"/>
                <w:szCs w:val="20"/>
                <w:lang w:val="ro-RO" w:eastAsia="ru-RU"/>
              </w:rPr>
              <w:br/>
              <w:t xml:space="preserve">certificatul </w:t>
            </w:r>
            <w:r w:rsidRPr="00582C5C">
              <w:rPr>
                <w:rFonts w:ascii="Times New Roman" w:eastAsia="Times New Roman" w:hAnsi="Times New Roman" w:cs="Times New Roman"/>
                <w:b/>
                <w:bCs/>
                <w:sz w:val="20"/>
                <w:szCs w:val="20"/>
                <w:lang w:val="ro-RO" w:eastAsia="ru-RU"/>
              </w:rPr>
              <w:br/>
              <w:t xml:space="preserve">şi data </w:t>
            </w:r>
            <w:r w:rsidRPr="00582C5C">
              <w:rPr>
                <w:rFonts w:ascii="Times New Roman" w:eastAsia="Times New Roman" w:hAnsi="Times New Roman" w:cs="Times New Roman"/>
                <w:b/>
                <w:bCs/>
                <w:sz w:val="20"/>
                <w:szCs w:val="20"/>
                <w:lang w:val="ro-RO" w:eastAsia="ru-RU"/>
              </w:rPr>
              <w:br/>
              <w:t>eliberării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Perioada de </w:t>
            </w:r>
            <w:r w:rsidRPr="00582C5C">
              <w:rPr>
                <w:rFonts w:ascii="Times New Roman" w:eastAsia="Times New Roman" w:hAnsi="Times New Roman" w:cs="Times New Roman"/>
                <w:b/>
                <w:bCs/>
                <w:sz w:val="20"/>
                <w:szCs w:val="20"/>
                <w:lang w:val="ro-RO" w:eastAsia="ru-RU"/>
              </w:rPr>
              <w:br/>
              <w:t>verificare sau</w:t>
            </w:r>
            <w:r w:rsidRPr="00582C5C">
              <w:rPr>
                <w:rFonts w:ascii="Times New Roman" w:eastAsia="Times New Roman" w:hAnsi="Times New Roman" w:cs="Times New Roman"/>
                <w:b/>
                <w:bCs/>
                <w:sz w:val="20"/>
                <w:szCs w:val="20"/>
                <w:lang w:val="ro-RO" w:eastAsia="ru-RU"/>
              </w:rPr>
              <w:br/>
              <w:t>etalonare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Remarcă</w:t>
            </w:r>
          </w:p>
        </w:tc>
      </w:tr>
      <w:tr w:rsidR="00212F75" w:rsidRPr="00582C5C" w:rsidTr="00E134C1">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9</w:t>
            </w:r>
          </w:p>
        </w:tc>
      </w:tr>
    </w:tbl>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p w:rsidR="00212F75" w:rsidRPr="00582C5C" w:rsidRDefault="00212F75" w:rsidP="00212F75">
      <w:pPr>
        <w:spacing w:after="0" w:line="240" w:lineRule="auto"/>
        <w:ind w:firstLine="567"/>
        <w:jc w:val="both"/>
        <w:rPr>
          <w:rFonts w:ascii="Times New Roman" w:eastAsia="Times New Roman" w:hAnsi="Times New Roman" w:cs="Times New Roman"/>
          <w:sz w:val="24"/>
          <w:szCs w:val="24"/>
          <w:lang w:val="ro-RO" w:eastAsia="ru-RU"/>
        </w:rPr>
      </w:pPr>
      <w:r w:rsidRPr="00582C5C">
        <w:rPr>
          <w:rFonts w:ascii="Times New Roman" w:eastAsia="Times New Roman" w:hAnsi="Times New Roman" w:cs="Times New Roman"/>
          <w:sz w:val="24"/>
          <w:szCs w:val="24"/>
          <w:lang w:val="ro-RO" w:eastAsia="ru-RU"/>
        </w:rPr>
        <w:t> </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455"/>
        <w:gridCol w:w="1038"/>
        <w:gridCol w:w="568"/>
        <w:gridCol w:w="909"/>
        <w:gridCol w:w="1267"/>
        <w:gridCol w:w="1326"/>
        <w:gridCol w:w="1090"/>
        <w:gridCol w:w="1016"/>
        <w:gridCol w:w="909"/>
        <w:gridCol w:w="867"/>
      </w:tblGrid>
      <w:tr w:rsidR="00212F75" w:rsidRPr="00582C5C" w:rsidTr="00E134C1">
        <w:trPr>
          <w:tblCellSpacing w:w="0" w:type="dxa"/>
          <w:jc w:val="center"/>
        </w:trPr>
        <w:tc>
          <w:tcPr>
            <w:tcW w:w="0" w:type="auto"/>
            <w:gridSpan w:val="10"/>
            <w:tcBorders>
              <w:top w:val="nil"/>
              <w:left w:val="nil"/>
              <w:bottom w:val="nil"/>
              <w:right w:val="nil"/>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MIJLOACELE DE MĂSURARE IMPORTATE ÎN LOTURI MICI SAU EXEMPLARE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UNICE, INCLUSE ÎN “REGISTRUL DE STAT AL MIJLOACELOR DE MĂSURARE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 CARE DEȚIN CERTIFICATE DE APROBARE DE MODEL” </w:t>
            </w:r>
          </w:p>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(partea III) </w:t>
            </w:r>
          </w:p>
          <w:p w:rsidR="00212F75" w:rsidRPr="00582C5C" w:rsidRDefault="00212F75" w:rsidP="00E134C1">
            <w:pPr>
              <w:spacing w:after="0" w:line="240" w:lineRule="auto"/>
              <w:ind w:firstLine="567"/>
              <w:jc w:val="both"/>
              <w:rPr>
                <w:rFonts w:ascii="Times New Roman" w:eastAsia="Times New Roman" w:hAnsi="Times New Roman" w:cs="Times New Roman"/>
                <w:sz w:val="20"/>
                <w:szCs w:val="20"/>
                <w:lang w:val="ro-RO" w:eastAsia="ru-RU"/>
              </w:rPr>
            </w:pPr>
            <w:r w:rsidRPr="00582C5C">
              <w:rPr>
                <w:rFonts w:ascii="Times New Roman" w:eastAsia="Times New Roman" w:hAnsi="Times New Roman" w:cs="Times New Roman"/>
                <w:sz w:val="20"/>
                <w:szCs w:val="20"/>
                <w:lang w:val="ro-RO" w:eastAsia="ru-RU"/>
              </w:rPr>
              <w:t> </w:t>
            </w:r>
          </w:p>
        </w:tc>
      </w:tr>
      <w:tr w:rsidR="00212F75" w:rsidRPr="00582C5C" w:rsidTr="00E134C1">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w:t>
            </w:r>
            <w:r w:rsidRPr="00582C5C">
              <w:rPr>
                <w:rFonts w:ascii="Times New Roman" w:eastAsia="Times New Roman" w:hAnsi="Times New Roman" w:cs="Times New Roman"/>
                <w:b/>
                <w:bCs/>
                <w:sz w:val="20"/>
                <w:szCs w:val="20"/>
                <w:lang w:val="ro-RO" w:eastAsia="ru-RU"/>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Denumirea mijlocului de </w:t>
            </w:r>
            <w:r w:rsidRPr="00582C5C">
              <w:rPr>
                <w:rFonts w:ascii="Times New Roman" w:eastAsia="Times New Roman" w:hAnsi="Times New Roman" w:cs="Times New Roman"/>
                <w:b/>
                <w:bCs/>
                <w:sz w:val="20"/>
                <w:szCs w:val="20"/>
                <w:lang w:val="ro-RO" w:eastAsia="ru-RU"/>
              </w:rPr>
              <w:br/>
              <w:t>măsurare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Tipul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Numărul </w:t>
            </w:r>
            <w:r w:rsidRPr="00582C5C">
              <w:rPr>
                <w:rFonts w:ascii="Times New Roman" w:eastAsia="Times New Roman" w:hAnsi="Times New Roman" w:cs="Times New Roman"/>
                <w:b/>
                <w:bCs/>
                <w:sz w:val="20"/>
                <w:szCs w:val="20"/>
                <w:lang w:val="ro-RO" w:eastAsia="ru-RU"/>
              </w:rPr>
              <w:br/>
              <w:t xml:space="preserve">de </w:t>
            </w:r>
            <w:r w:rsidRPr="00582C5C">
              <w:rPr>
                <w:rFonts w:ascii="Times New Roman" w:eastAsia="Times New Roman" w:hAnsi="Times New Roman" w:cs="Times New Roman"/>
                <w:b/>
                <w:bCs/>
                <w:sz w:val="20"/>
                <w:szCs w:val="20"/>
                <w:lang w:val="ro-RO" w:eastAsia="ru-RU"/>
              </w:rPr>
              <w:br/>
              <w:t>fabricaţie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Producătorul, </w:t>
            </w:r>
            <w:r w:rsidRPr="00582C5C">
              <w:rPr>
                <w:rFonts w:ascii="Times New Roman" w:eastAsia="Times New Roman" w:hAnsi="Times New Roman" w:cs="Times New Roman"/>
                <w:b/>
                <w:bCs/>
                <w:sz w:val="20"/>
                <w:szCs w:val="20"/>
                <w:lang w:val="ro-RO" w:eastAsia="ru-RU"/>
              </w:rPr>
              <w:br/>
              <w:t xml:space="preserve">ţara unde </w:t>
            </w:r>
            <w:r w:rsidRPr="00582C5C">
              <w:rPr>
                <w:rFonts w:ascii="Times New Roman" w:eastAsia="Times New Roman" w:hAnsi="Times New Roman" w:cs="Times New Roman"/>
                <w:b/>
                <w:bCs/>
                <w:sz w:val="20"/>
                <w:szCs w:val="20"/>
                <w:lang w:val="ro-RO" w:eastAsia="ru-RU"/>
              </w:rPr>
              <w:br/>
              <w:t xml:space="preserve">se produce </w:t>
            </w:r>
            <w:r w:rsidRPr="00582C5C">
              <w:rPr>
                <w:rFonts w:ascii="Times New Roman" w:eastAsia="Times New Roman" w:hAnsi="Times New Roman" w:cs="Times New Roman"/>
                <w:b/>
                <w:bCs/>
                <w:sz w:val="20"/>
                <w:szCs w:val="20"/>
                <w:lang w:val="ro-RO" w:eastAsia="ru-RU"/>
              </w:rPr>
              <w:br/>
              <w:t>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Solicitantul</w:t>
            </w:r>
            <w:r w:rsidRPr="00582C5C">
              <w:rPr>
                <w:rFonts w:ascii="Times New Roman" w:eastAsia="Times New Roman" w:hAnsi="Times New Roman" w:cs="Times New Roman"/>
                <w:b/>
                <w:bCs/>
                <w:sz w:val="20"/>
                <w:szCs w:val="20"/>
                <w:lang w:val="ro-RO" w:eastAsia="ru-RU"/>
              </w:rPr>
              <w:br/>
              <w:t xml:space="preserve">(Importatorul/ </w:t>
            </w:r>
            <w:r w:rsidRPr="00582C5C">
              <w:rPr>
                <w:rFonts w:ascii="Times New Roman" w:eastAsia="Times New Roman" w:hAnsi="Times New Roman" w:cs="Times New Roman"/>
                <w:b/>
                <w:bCs/>
                <w:sz w:val="20"/>
                <w:szCs w:val="20"/>
                <w:lang w:val="ro-RO" w:eastAsia="ru-RU"/>
              </w:rPr>
              <w:br/>
              <w:t>Distribuitorul)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de </w:t>
            </w:r>
            <w:r w:rsidRPr="00582C5C">
              <w:rPr>
                <w:rFonts w:ascii="Times New Roman" w:eastAsia="Times New Roman" w:hAnsi="Times New Roman" w:cs="Times New Roman"/>
                <w:b/>
                <w:bCs/>
                <w:sz w:val="20"/>
                <w:szCs w:val="20"/>
                <w:lang w:val="ro-RO" w:eastAsia="ru-RU"/>
              </w:rPr>
              <w:br/>
              <w:t xml:space="preserve">înregistrare în </w:t>
            </w:r>
            <w:r w:rsidRPr="00582C5C">
              <w:rPr>
                <w:rFonts w:ascii="Times New Roman" w:eastAsia="Times New Roman" w:hAnsi="Times New Roman" w:cs="Times New Roman"/>
                <w:b/>
                <w:bCs/>
                <w:sz w:val="20"/>
                <w:szCs w:val="20"/>
                <w:lang w:val="ro-RO" w:eastAsia="ru-RU"/>
              </w:rPr>
              <w:br/>
              <w:t xml:space="preserve">Registrul de </w:t>
            </w:r>
            <w:r w:rsidRPr="00582C5C">
              <w:rPr>
                <w:rFonts w:ascii="Times New Roman" w:eastAsia="Times New Roman" w:hAnsi="Times New Roman" w:cs="Times New Roman"/>
                <w:b/>
                <w:bCs/>
                <w:sz w:val="20"/>
                <w:szCs w:val="20"/>
                <w:lang w:val="ro-RO" w:eastAsia="ru-RU"/>
              </w:rPr>
              <w:br/>
              <w:t>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Nr. hotărârii, </w:t>
            </w:r>
            <w:r w:rsidRPr="00582C5C">
              <w:rPr>
                <w:rFonts w:ascii="Times New Roman" w:eastAsia="Times New Roman" w:hAnsi="Times New Roman" w:cs="Times New Roman"/>
                <w:b/>
                <w:bCs/>
                <w:sz w:val="20"/>
                <w:szCs w:val="20"/>
                <w:lang w:val="ro-RO" w:eastAsia="ru-RU"/>
              </w:rPr>
              <w:br/>
              <w:t xml:space="preserve">certificatul </w:t>
            </w:r>
            <w:r w:rsidRPr="00582C5C">
              <w:rPr>
                <w:rFonts w:ascii="Times New Roman" w:eastAsia="Times New Roman" w:hAnsi="Times New Roman" w:cs="Times New Roman"/>
                <w:b/>
                <w:bCs/>
                <w:sz w:val="20"/>
                <w:szCs w:val="20"/>
                <w:lang w:val="ro-RO" w:eastAsia="ru-RU"/>
              </w:rPr>
              <w:br/>
              <w:t xml:space="preserve">şi data </w:t>
            </w:r>
            <w:r w:rsidRPr="00582C5C">
              <w:rPr>
                <w:rFonts w:ascii="Times New Roman" w:eastAsia="Times New Roman" w:hAnsi="Times New Roman" w:cs="Times New Roman"/>
                <w:b/>
                <w:bCs/>
                <w:sz w:val="20"/>
                <w:szCs w:val="20"/>
                <w:lang w:val="ro-RO" w:eastAsia="ru-RU"/>
              </w:rPr>
              <w:br/>
              <w:t>eliberării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 xml:space="preserve">Perioada de </w:t>
            </w:r>
            <w:r w:rsidRPr="00582C5C">
              <w:rPr>
                <w:rFonts w:ascii="Times New Roman" w:eastAsia="Times New Roman" w:hAnsi="Times New Roman" w:cs="Times New Roman"/>
                <w:b/>
                <w:bCs/>
                <w:sz w:val="20"/>
                <w:szCs w:val="20"/>
                <w:lang w:val="ro-RO" w:eastAsia="ru-RU"/>
              </w:rPr>
              <w:br/>
              <w:t xml:space="preserve">verificare sau </w:t>
            </w:r>
            <w:r w:rsidRPr="00582C5C">
              <w:rPr>
                <w:rFonts w:ascii="Times New Roman" w:eastAsia="Times New Roman" w:hAnsi="Times New Roman" w:cs="Times New Roman"/>
                <w:b/>
                <w:bCs/>
                <w:sz w:val="20"/>
                <w:szCs w:val="20"/>
                <w:lang w:val="ro-RO" w:eastAsia="ru-RU"/>
              </w:rPr>
              <w:br/>
              <w:t>etalonare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Remarcă</w:t>
            </w:r>
          </w:p>
        </w:tc>
      </w:tr>
      <w:tr w:rsidR="00212F75" w:rsidRPr="00582C5C" w:rsidTr="00E134C1">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2F75" w:rsidRPr="00582C5C" w:rsidRDefault="00212F75" w:rsidP="00E134C1">
            <w:pPr>
              <w:spacing w:after="0" w:line="240" w:lineRule="auto"/>
              <w:jc w:val="center"/>
              <w:rPr>
                <w:rFonts w:ascii="Times New Roman" w:eastAsia="Times New Roman" w:hAnsi="Times New Roman" w:cs="Times New Roman"/>
                <w:b/>
                <w:bCs/>
                <w:sz w:val="20"/>
                <w:szCs w:val="20"/>
                <w:lang w:val="ro-RO" w:eastAsia="ru-RU"/>
              </w:rPr>
            </w:pPr>
            <w:r w:rsidRPr="00582C5C">
              <w:rPr>
                <w:rFonts w:ascii="Times New Roman" w:eastAsia="Times New Roman" w:hAnsi="Times New Roman" w:cs="Times New Roman"/>
                <w:b/>
                <w:bCs/>
                <w:sz w:val="20"/>
                <w:szCs w:val="20"/>
                <w:lang w:val="ro-RO" w:eastAsia="ru-RU"/>
              </w:rPr>
              <w:t>10</w:t>
            </w:r>
          </w:p>
        </w:tc>
      </w:tr>
    </w:tbl>
    <w:p w:rsidR="00212F75" w:rsidRPr="00582C5C" w:rsidRDefault="00212F75" w:rsidP="00582C5C">
      <w:pPr>
        <w:spacing w:after="0" w:line="240" w:lineRule="auto"/>
        <w:ind w:firstLine="567"/>
        <w:jc w:val="both"/>
        <w:rPr>
          <w:rFonts w:ascii="Times New Roman" w:eastAsia="Times New Roman" w:hAnsi="Times New Roman" w:cs="Times New Roman"/>
          <w:sz w:val="24"/>
          <w:szCs w:val="24"/>
          <w:lang w:val="ro-RO" w:eastAsia="ru-RU"/>
        </w:rPr>
      </w:pPr>
      <w:r w:rsidRPr="00405485">
        <w:rPr>
          <w:rFonts w:ascii="Tahoma" w:eastAsia="Times New Roman" w:hAnsi="Tahoma" w:cs="Tahoma"/>
          <w:sz w:val="18"/>
          <w:szCs w:val="18"/>
          <w:lang w:val="en-US" w:eastAsia="ru-RU"/>
        </w:rPr>
        <w:br/>
      </w:r>
    </w:p>
    <w:p w:rsidR="00076FEE" w:rsidRDefault="00076FEE"/>
    <w:sectPr w:rsidR="00076FEE" w:rsidSect="00212F75">
      <w:headerReference w:type="even" r:id="rId7"/>
      <w:headerReference w:type="default" r:id="rId8"/>
      <w:footerReference w:type="even" r:id="rId9"/>
      <w:footerReference w:type="default" r:id="rId10"/>
      <w:headerReference w:type="first" r:id="rId11"/>
      <w:footerReference w:type="first" r:id="rId12"/>
      <w:pgSz w:w="11906" w:h="16838"/>
      <w:pgMar w:top="810"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C3" w:rsidRDefault="00353FC3">
      <w:pPr>
        <w:spacing w:after="0" w:line="240" w:lineRule="auto"/>
      </w:pPr>
      <w:r>
        <w:separator/>
      </w:r>
    </w:p>
  </w:endnote>
  <w:endnote w:type="continuationSeparator" w:id="0">
    <w:p w:rsidR="00353FC3" w:rsidRDefault="00353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74" w:rsidRDefault="00353F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74" w:rsidRDefault="00353F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74" w:rsidRDefault="00353F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C3" w:rsidRDefault="00353FC3">
      <w:pPr>
        <w:spacing w:after="0" w:line="240" w:lineRule="auto"/>
      </w:pPr>
      <w:r>
        <w:separator/>
      </w:r>
    </w:p>
  </w:footnote>
  <w:footnote w:type="continuationSeparator" w:id="0">
    <w:p w:rsidR="00353FC3" w:rsidRDefault="00353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74" w:rsidRDefault="00353F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74" w:rsidRDefault="00353F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74" w:rsidRDefault="00353F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75"/>
    <w:rsid w:val="00076FEE"/>
    <w:rsid w:val="000A5EA4"/>
    <w:rsid w:val="000F1581"/>
    <w:rsid w:val="00132648"/>
    <w:rsid w:val="001454CB"/>
    <w:rsid w:val="001A6EB8"/>
    <w:rsid w:val="001E0557"/>
    <w:rsid w:val="001E3386"/>
    <w:rsid w:val="00212F75"/>
    <w:rsid w:val="00303D7E"/>
    <w:rsid w:val="0033024A"/>
    <w:rsid w:val="0034467F"/>
    <w:rsid w:val="00353FC3"/>
    <w:rsid w:val="003B563C"/>
    <w:rsid w:val="003C17CE"/>
    <w:rsid w:val="003F1650"/>
    <w:rsid w:val="00431BA9"/>
    <w:rsid w:val="0045494F"/>
    <w:rsid w:val="004677BD"/>
    <w:rsid w:val="004F26BC"/>
    <w:rsid w:val="00582C5C"/>
    <w:rsid w:val="005B04D2"/>
    <w:rsid w:val="005B5D43"/>
    <w:rsid w:val="0064067E"/>
    <w:rsid w:val="0065373B"/>
    <w:rsid w:val="006610B6"/>
    <w:rsid w:val="006774A7"/>
    <w:rsid w:val="00677A1A"/>
    <w:rsid w:val="006C3420"/>
    <w:rsid w:val="006F4B49"/>
    <w:rsid w:val="007A1F0D"/>
    <w:rsid w:val="007D223C"/>
    <w:rsid w:val="00874498"/>
    <w:rsid w:val="00881611"/>
    <w:rsid w:val="008853D5"/>
    <w:rsid w:val="008962B7"/>
    <w:rsid w:val="008A774B"/>
    <w:rsid w:val="008B1C72"/>
    <w:rsid w:val="008D6406"/>
    <w:rsid w:val="008F54A9"/>
    <w:rsid w:val="00957844"/>
    <w:rsid w:val="00993831"/>
    <w:rsid w:val="009C40F0"/>
    <w:rsid w:val="009D1AF4"/>
    <w:rsid w:val="009F2F71"/>
    <w:rsid w:val="00A15572"/>
    <w:rsid w:val="00A62D73"/>
    <w:rsid w:val="00A77B0F"/>
    <w:rsid w:val="00AA5BC4"/>
    <w:rsid w:val="00AD768C"/>
    <w:rsid w:val="00B149D9"/>
    <w:rsid w:val="00BD0910"/>
    <w:rsid w:val="00BE3BD0"/>
    <w:rsid w:val="00C41DF1"/>
    <w:rsid w:val="00C5520C"/>
    <w:rsid w:val="00C55324"/>
    <w:rsid w:val="00D646F4"/>
    <w:rsid w:val="00D65F52"/>
    <w:rsid w:val="00D74178"/>
    <w:rsid w:val="00DA2751"/>
    <w:rsid w:val="00E05312"/>
    <w:rsid w:val="00E62A10"/>
    <w:rsid w:val="00E62E19"/>
    <w:rsid w:val="00EC09D7"/>
    <w:rsid w:val="00FB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F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2F75"/>
  </w:style>
  <w:style w:type="paragraph" w:styleId="a5">
    <w:name w:val="footer"/>
    <w:basedOn w:val="a"/>
    <w:link w:val="a6"/>
    <w:uiPriority w:val="99"/>
    <w:unhideWhenUsed/>
    <w:rsid w:val="00212F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2F75"/>
  </w:style>
  <w:style w:type="paragraph" w:styleId="a7">
    <w:name w:val="List Paragraph"/>
    <w:basedOn w:val="a"/>
    <w:uiPriority w:val="34"/>
    <w:qFormat/>
    <w:rsid w:val="00212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F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2F75"/>
  </w:style>
  <w:style w:type="paragraph" w:styleId="a5">
    <w:name w:val="footer"/>
    <w:basedOn w:val="a"/>
    <w:link w:val="a6"/>
    <w:uiPriority w:val="99"/>
    <w:unhideWhenUsed/>
    <w:rsid w:val="00212F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2F75"/>
  </w:style>
  <w:style w:type="paragraph" w:styleId="a7">
    <w:name w:val="List Paragraph"/>
    <w:basedOn w:val="a"/>
    <w:uiPriority w:val="34"/>
    <w:qFormat/>
    <w:rsid w:val="00212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1668</Words>
  <Characters>9513</Characters>
  <Application>Microsoft Office Word</Application>
  <DocSecurity>0</DocSecurity>
  <Lines>79</Lines>
  <Paragraphs>22</Paragraphs>
  <ScaleCrop>false</ScaleCrop>
  <Company>SPecialiST RePack</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5</cp:revision>
  <dcterms:created xsi:type="dcterms:W3CDTF">2016-04-18T06:46:00Z</dcterms:created>
  <dcterms:modified xsi:type="dcterms:W3CDTF">2016-05-10T10:47:00Z</dcterms:modified>
</cp:coreProperties>
</file>