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633" w:rsidRDefault="00590633" w:rsidP="00590633">
      <w:pPr>
        <w:jc w:val="center"/>
        <w:rPr>
          <w:rFonts w:eastAsia="Times New Roman"/>
          <w:b/>
          <w:bCs/>
          <w:lang w:val="ro-RO"/>
        </w:rPr>
      </w:pPr>
      <w:r>
        <w:rPr>
          <w:rFonts w:eastAsia="Times New Roman"/>
          <w:b/>
          <w:bCs/>
          <w:lang w:val="ro-RO"/>
        </w:rPr>
        <w:t>L E G E</w:t>
      </w:r>
    </w:p>
    <w:p w:rsidR="00590633" w:rsidRDefault="00590633" w:rsidP="00590633">
      <w:pPr>
        <w:jc w:val="center"/>
        <w:rPr>
          <w:rFonts w:eastAsia="Times New Roman"/>
          <w:b/>
          <w:bCs/>
          <w:lang w:val="ro-RO"/>
        </w:rPr>
      </w:pPr>
      <w:r>
        <w:rPr>
          <w:rFonts w:eastAsia="Times New Roman"/>
          <w:b/>
          <w:bCs/>
          <w:lang w:val="ro-RO"/>
        </w:rPr>
        <w:t xml:space="preserve">pentru modificarea </w:t>
      </w:r>
      <w:proofErr w:type="spellStart"/>
      <w:r>
        <w:rPr>
          <w:rFonts w:eastAsia="Times New Roman"/>
          <w:b/>
          <w:bCs/>
          <w:lang w:val="ro-RO"/>
        </w:rPr>
        <w:t>şi</w:t>
      </w:r>
      <w:proofErr w:type="spellEnd"/>
      <w:r>
        <w:rPr>
          <w:rFonts w:eastAsia="Times New Roman"/>
          <w:b/>
          <w:bCs/>
          <w:lang w:val="ro-RO"/>
        </w:rPr>
        <w:t xml:space="preserve"> completarea Legii nr.160 din 22.07.2011 privind reglementarea prin autorizare a </w:t>
      </w:r>
      <w:proofErr w:type="spellStart"/>
      <w:r>
        <w:rPr>
          <w:rFonts w:eastAsia="Times New Roman"/>
          <w:b/>
          <w:bCs/>
          <w:lang w:val="ro-RO"/>
        </w:rPr>
        <w:t>activităţii</w:t>
      </w:r>
      <w:proofErr w:type="spellEnd"/>
      <w:r>
        <w:rPr>
          <w:rFonts w:eastAsia="Times New Roman"/>
          <w:b/>
          <w:bCs/>
          <w:lang w:val="ro-RO"/>
        </w:rPr>
        <w:t xml:space="preserve"> de întreprinzător </w:t>
      </w:r>
    </w:p>
    <w:p w:rsidR="00590633" w:rsidRDefault="00590633" w:rsidP="00590633">
      <w:pPr>
        <w:jc w:val="center"/>
        <w:rPr>
          <w:rFonts w:eastAsia="Times New Roman"/>
          <w:b/>
          <w:bCs/>
          <w:lang w:val="ro-RO"/>
        </w:rPr>
      </w:pPr>
    </w:p>
    <w:p w:rsidR="00590633" w:rsidRDefault="00590633" w:rsidP="00590633">
      <w:pPr>
        <w:jc w:val="center"/>
        <w:rPr>
          <w:rFonts w:eastAsia="Times New Roman"/>
          <w:lang w:val="ro-RO"/>
        </w:rPr>
      </w:pP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lang w:val="ro-RO"/>
        </w:rPr>
        <w:t>Parlamentul adoptă prezenta lege organică.</w:t>
      </w:r>
    </w:p>
    <w:p w:rsidR="00590633" w:rsidRDefault="00590633" w:rsidP="00590633">
      <w:pPr>
        <w:ind w:firstLine="567"/>
        <w:jc w:val="both"/>
        <w:rPr>
          <w:rFonts w:eastAsia="Times New Roman"/>
          <w:lang w:val="ro-RO"/>
        </w:rPr>
      </w:pPr>
      <w:r>
        <w:rPr>
          <w:rFonts w:eastAsia="Times New Roman"/>
          <w:lang w:val="ro-RO"/>
        </w:rPr>
        <w:t> </w:t>
      </w:r>
    </w:p>
    <w:p w:rsidR="00590633" w:rsidRDefault="00937637" w:rsidP="00590633">
      <w:pPr>
        <w:ind w:firstLine="567"/>
        <w:jc w:val="both"/>
        <w:rPr>
          <w:rFonts w:eastAsia="Times New Roman"/>
          <w:lang w:val="ro-RO"/>
        </w:rPr>
      </w:pPr>
      <w:r>
        <w:rPr>
          <w:rFonts w:eastAsia="Times New Roman"/>
          <w:b/>
          <w:bCs/>
          <w:lang w:val="ro-RO"/>
        </w:rPr>
        <w:t>Art</w:t>
      </w:r>
      <w:r w:rsidR="00590633">
        <w:rPr>
          <w:rFonts w:eastAsia="Times New Roman"/>
          <w:b/>
          <w:bCs/>
          <w:lang w:val="ro-RO"/>
        </w:rPr>
        <w:t>.</w:t>
      </w:r>
      <w:r>
        <w:rPr>
          <w:rFonts w:eastAsia="Times New Roman"/>
          <w:b/>
          <w:bCs/>
          <w:lang w:val="ro-RO"/>
        </w:rPr>
        <w:t xml:space="preserve"> I</w:t>
      </w:r>
      <w:r w:rsidR="00590633">
        <w:rPr>
          <w:rFonts w:eastAsia="Times New Roman"/>
          <w:lang w:val="ro-RO"/>
        </w:rPr>
        <w:t xml:space="preserve"> – Legea </w:t>
      </w:r>
      <w:r w:rsidR="00590633">
        <w:rPr>
          <w:rFonts w:eastAsia="Times New Roman"/>
          <w:bCs/>
          <w:lang w:val="ro-RO"/>
        </w:rPr>
        <w:t xml:space="preserve">nr.160 din 22.07.2011 privind reglementarea prin autorizare a </w:t>
      </w:r>
      <w:proofErr w:type="spellStart"/>
      <w:r w:rsidR="00590633">
        <w:rPr>
          <w:rFonts w:eastAsia="Times New Roman"/>
          <w:bCs/>
          <w:lang w:val="ro-RO"/>
        </w:rPr>
        <w:t>activităţii</w:t>
      </w:r>
      <w:proofErr w:type="spellEnd"/>
      <w:r w:rsidR="00590633">
        <w:rPr>
          <w:rFonts w:eastAsia="Times New Roman"/>
          <w:bCs/>
          <w:lang w:val="ro-RO"/>
        </w:rPr>
        <w:t xml:space="preserve"> de întreprinzător </w:t>
      </w:r>
      <w:r w:rsidR="00590633">
        <w:rPr>
          <w:rFonts w:eastAsia="Times New Roman"/>
          <w:lang w:val="ro-RO"/>
        </w:rPr>
        <w:t>(Monitorul Oficial al Republicii Moldova, 2011, nr.</w:t>
      </w:r>
      <w:r w:rsidR="00590633">
        <w:rPr>
          <w:rFonts w:eastAsia="Times New Roman"/>
          <w:i/>
          <w:iCs/>
          <w:lang w:val="ro-RO"/>
        </w:rPr>
        <w:t xml:space="preserve"> 170-175</w:t>
      </w:r>
      <w:r w:rsidR="00590633">
        <w:rPr>
          <w:rFonts w:eastAsia="Times New Roman"/>
          <w:lang w:val="ro-RO"/>
        </w:rPr>
        <w:t xml:space="preserve">, art.494), cu modificările ulterioare, se modifică </w:t>
      </w:r>
      <w:proofErr w:type="spellStart"/>
      <w:r w:rsidR="00590633">
        <w:rPr>
          <w:rFonts w:eastAsia="Times New Roman"/>
          <w:lang w:val="ro-RO"/>
        </w:rPr>
        <w:t>şi</w:t>
      </w:r>
      <w:proofErr w:type="spellEnd"/>
      <w:r w:rsidR="00590633">
        <w:rPr>
          <w:rFonts w:eastAsia="Times New Roman"/>
          <w:lang w:val="ro-RO"/>
        </w:rPr>
        <w:t xml:space="preserve"> se completează după cum urmează:</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b/>
          <w:bCs/>
          <w:lang w:val="ro-RO"/>
        </w:rPr>
        <w:t>1.</w:t>
      </w:r>
      <w:r>
        <w:rPr>
          <w:rFonts w:eastAsia="Times New Roman"/>
          <w:lang w:val="ro-RO"/>
        </w:rPr>
        <w:t xml:space="preserve"> La articolul 4:</w:t>
      </w:r>
    </w:p>
    <w:p w:rsidR="00590633" w:rsidRDefault="00590633" w:rsidP="00590633">
      <w:pPr>
        <w:ind w:firstLine="567"/>
        <w:jc w:val="both"/>
        <w:rPr>
          <w:rFonts w:eastAsia="Times New Roman"/>
          <w:lang w:val="ro-RO"/>
        </w:rPr>
      </w:pPr>
      <w:r>
        <w:rPr>
          <w:rFonts w:eastAsia="Times New Roman"/>
          <w:lang w:val="ro-RO"/>
        </w:rPr>
        <w:t>alineatul (1), lit. c) va avea următorul cuprins:</w:t>
      </w:r>
    </w:p>
    <w:p w:rsidR="00590633" w:rsidRDefault="00590633" w:rsidP="00590633">
      <w:pPr>
        <w:ind w:firstLine="567"/>
        <w:jc w:val="both"/>
        <w:rPr>
          <w:rFonts w:eastAsia="Times New Roman"/>
          <w:lang w:val="ro-RO"/>
        </w:rPr>
      </w:pPr>
      <w:r>
        <w:rPr>
          <w:rFonts w:eastAsia="Times New Roman"/>
          <w:lang w:val="ro-RO"/>
        </w:rPr>
        <w:t xml:space="preserve">c) califică, confirmă </w:t>
      </w:r>
      <w:proofErr w:type="spellStart"/>
      <w:r>
        <w:rPr>
          <w:rFonts w:eastAsia="Times New Roman"/>
          <w:lang w:val="ro-RO"/>
        </w:rPr>
        <w:t>şi</w:t>
      </w:r>
      <w:proofErr w:type="spellEnd"/>
      <w:r>
        <w:rPr>
          <w:rFonts w:eastAsia="Times New Roman"/>
          <w:lang w:val="ro-RO"/>
        </w:rPr>
        <w:t xml:space="preserve">/sau atestă </w:t>
      </w:r>
      <w:proofErr w:type="spellStart"/>
      <w:r>
        <w:rPr>
          <w:rFonts w:eastAsia="Times New Roman"/>
          <w:lang w:val="ro-RO"/>
        </w:rPr>
        <w:t>competenţele</w:t>
      </w:r>
      <w:proofErr w:type="spellEnd"/>
      <w:r>
        <w:rPr>
          <w:rFonts w:eastAsia="Times New Roman"/>
          <w:lang w:val="ro-RO"/>
        </w:rPr>
        <w:t xml:space="preserve"> profesionale ale </w:t>
      </w:r>
      <w:proofErr w:type="spellStart"/>
      <w:r>
        <w:rPr>
          <w:rFonts w:eastAsia="Times New Roman"/>
          <w:lang w:val="ro-RO"/>
        </w:rPr>
        <w:t>angajaţilor</w:t>
      </w:r>
      <w:proofErr w:type="spellEnd"/>
      <w:r>
        <w:rPr>
          <w:rFonts w:eastAsia="Times New Roman"/>
          <w:lang w:val="ro-RO"/>
        </w:rPr>
        <w:t xml:space="preserve"> unei întreprinderi, care pot fi valabile doar pentru activitat</w:t>
      </w:r>
      <w:r w:rsidR="001E3DA5">
        <w:rPr>
          <w:rFonts w:eastAsia="Times New Roman"/>
          <w:lang w:val="ro-RO"/>
        </w:rPr>
        <w:t xml:space="preserve">ea întreprinderii respective, </w:t>
      </w:r>
      <w:r>
        <w:rPr>
          <w:rFonts w:eastAsia="Times New Roman"/>
          <w:lang w:val="ro-RO"/>
        </w:rPr>
        <w:t>sunt indispensabile pentru activitatea antrepr</w:t>
      </w:r>
      <w:r w:rsidR="001E3DA5">
        <w:rPr>
          <w:rFonts w:eastAsia="Times New Roman"/>
          <w:lang w:val="ro-RO"/>
        </w:rPr>
        <w:t>enorială desfășurată de aceasta și nu poate fi utilizat de angajat (persoana atestată) la o altă întreprindere cu activitate similară.</w:t>
      </w:r>
      <w:r>
        <w:rPr>
          <w:rFonts w:eastAsia="Times New Roman"/>
          <w:lang w:val="ro-RO"/>
        </w:rPr>
        <w:t>”</w:t>
      </w:r>
    </w:p>
    <w:p w:rsidR="00590633" w:rsidRDefault="00590633" w:rsidP="00590633">
      <w:pPr>
        <w:ind w:firstLine="567"/>
        <w:jc w:val="both"/>
        <w:rPr>
          <w:rFonts w:eastAsia="Times New Roman"/>
          <w:lang w:val="ro-RO"/>
        </w:rPr>
      </w:pPr>
      <w:r>
        <w:rPr>
          <w:rFonts w:eastAsia="Times New Roman"/>
          <w:lang w:val="ro-RO"/>
        </w:rPr>
        <w:t>după alineatul (1) articolul se completează cu alineatele 1</w:t>
      </w:r>
      <w:r>
        <w:rPr>
          <w:rFonts w:eastAsia="Times New Roman"/>
          <w:vertAlign w:val="superscript"/>
          <w:lang w:val="ro-RO"/>
        </w:rPr>
        <w:t>1</w:t>
      </w:r>
      <w:r>
        <w:rPr>
          <w:rFonts w:eastAsia="Times New Roman"/>
          <w:lang w:val="ro-RO"/>
        </w:rPr>
        <w:t>–1</w:t>
      </w:r>
      <w:r>
        <w:rPr>
          <w:rFonts w:eastAsia="Times New Roman"/>
          <w:vertAlign w:val="superscript"/>
          <w:lang w:val="ro-RO"/>
        </w:rPr>
        <w:t>4</w:t>
      </w:r>
      <w:r>
        <w:rPr>
          <w:rFonts w:eastAsia="Times New Roman"/>
          <w:lang w:val="ro-RO"/>
        </w:rPr>
        <w:t xml:space="preserve"> cu următorul cuprins:</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1</w:t>
      </w:r>
      <w:r>
        <w:rPr>
          <w:rFonts w:eastAsia="Times New Roman"/>
          <w:lang w:val="ro-RO"/>
        </w:rPr>
        <w:t xml:space="preserve">) Actul permisiv reprezintă un mijloc de intervenție care necesită a fi utilizat de autoritatea abilitată în mod echivalent cu alte mijloace și tehnici de intervenție ale autorităților publice </w:t>
      </w:r>
      <w:proofErr w:type="spellStart"/>
      <w:r>
        <w:rPr>
          <w:rFonts w:eastAsia="Times New Roman"/>
          <w:lang w:val="ro-RO"/>
        </w:rPr>
        <w:t>ținînd</w:t>
      </w:r>
      <w:proofErr w:type="spellEnd"/>
      <w:r>
        <w:rPr>
          <w:rFonts w:eastAsia="Times New Roman"/>
          <w:lang w:val="ro-RO"/>
        </w:rPr>
        <w:t xml:space="preserve"> cont de principiul proporționalității.</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2</w:t>
      </w:r>
      <w:r>
        <w:rPr>
          <w:rFonts w:eastAsia="Times New Roman"/>
          <w:lang w:val="ro-RO"/>
        </w:rPr>
        <w:t>) Instituirea unui act permisiv în mod obligatoriu trebuie să fie concordat cu unul sau mai multe riscuri pe care acest act permisiv poate să le acopere și care nu sunt abordate prin alte mijloace de intervenție ale autorităților publice, inclusiv prin alte acte permisive.</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3</w:t>
      </w:r>
      <w:r>
        <w:rPr>
          <w:rFonts w:eastAsia="Times New Roman"/>
          <w:lang w:val="ro-RO"/>
        </w:rPr>
        <w:t>) Apariția unor drepturi și/sau obligații confirmate de un act permisiv are loc doar în virtutea întrunirii de către solicitant a condițiilor și cerințelor stabilite expres și exhaustiv de lege. Voința autorității publice exprimată prin emiterea actului permisiv nu poate sta la baza apariție drepturilor și obligațiilor, aceasta doar confirmă întrunirea cerințelor și condițiilor indicate în lege, dacă legea în mod expres îi acordă atribuția dată autorității publice în cauză. În mod echivalent, autoritatea emitentă poate să refuze a da curs cererii, de a elibera actul permisiv sau a iniția procedura de sistare și/sau retragere numai dacă solicitantul nu întrunește și nu respectă cerințele și/sau condițiile expres stabilite în lege în privința actului permisiv în cauză.</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4</w:t>
      </w:r>
      <w:r>
        <w:rPr>
          <w:rFonts w:eastAsia="Times New Roman"/>
          <w:lang w:val="ro-RO"/>
        </w:rPr>
        <w:t xml:space="preserve">) Confirmarea pe </w:t>
      </w:r>
      <w:proofErr w:type="spellStart"/>
      <w:r>
        <w:rPr>
          <w:rFonts w:eastAsia="Times New Roman"/>
          <w:lang w:val="ro-RO"/>
        </w:rPr>
        <w:t>hîrtie</w:t>
      </w:r>
      <w:proofErr w:type="spellEnd"/>
      <w:r>
        <w:rPr>
          <w:rFonts w:eastAsia="Times New Roman"/>
          <w:lang w:val="ro-RO"/>
        </w:rPr>
        <w:t xml:space="preserve"> sau alt suport a actului permisiv nu este </w:t>
      </w:r>
      <w:proofErr w:type="spellStart"/>
      <w:r>
        <w:rPr>
          <w:rFonts w:eastAsia="Times New Roman"/>
          <w:lang w:val="ro-RO"/>
        </w:rPr>
        <w:t>decît</w:t>
      </w:r>
      <w:proofErr w:type="spellEnd"/>
      <w:r>
        <w:rPr>
          <w:rFonts w:eastAsia="Times New Roman"/>
          <w:lang w:val="ro-RO"/>
        </w:rPr>
        <w:t xml:space="preserve"> dovada existenței actului și a drepturilor în privința unei entități concrete în timp. Emiterea suportului și/sau distrugerea acestuia nu condiționează drepturile și obligațiile care sunt confirmate de acest suport. Corespunzător toate autoritățile emitente sunt obligate să țină registre (electronice) ale actelor permisive eliberate și să acorde direct accesul (electronic) la aceste registre organelor de control și altor autorități publice în volumul necesar funcțiilor și atribuțiilor acestor autorități.”</w:t>
      </w:r>
    </w:p>
    <w:p w:rsidR="00590633" w:rsidRDefault="00590633" w:rsidP="00590633">
      <w:pPr>
        <w:ind w:firstLine="567"/>
        <w:jc w:val="both"/>
        <w:rPr>
          <w:rFonts w:eastAsia="Times New Roman"/>
          <w:lang w:val="ro-RO"/>
        </w:rPr>
      </w:pPr>
      <w:r>
        <w:rPr>
          <w:rFonts w:eastAsia="Times New Roman"/>
          <w:lang w:val="ro-RO"/>
        </w:rPr>
        <w:t>alineatul (3) se completează în final cu textul: „La instituirea (propunerea) unui act permisiv nou este obligatoriu de a examina și propune eliminarea unuia sau mai multor acte permisive în vigoare eliberate de aceiași autoritate sau acte care acoperă total sau parțial aceleași riscuri, domenii de reglementare și/sau de activitate de întreprinzător. Propunerea de completare a Nomenclatorului cu un act permisiv suplimentar va fi obligatoriu însoțită de ajustarea și completarea cadrului legislativ în vigoare cu prevederi procedurale și materiale suficiente pentru ca reglementarea prin actul permisiv propus să corespundă cu principiile și rigorile prezentei legi.”</w:t>
      </w:r>
    </w:p>
    <w:p w:rsidR="009407DD" w:rsidRDefault="009407DD" w:rsidP="00590633">
      <w:pPr>
        <w:ind w:firstLine="567"/>
        <w:jc w:val="both"/>
        <w:rPr>
          <w:rFonts w:eastAsia="Times New Roman"/>
          <w:lang w:val="ro-RO"/>
        </w:rPr>
      </w:pPr>
      <w:r>
        <w:rPr>
          <w:rFonts w:eastAsia="Times New Roman"/>
          <w:lang w:val="ro-RO"/>
        </w:rPr>
        <w:lastRenderedPageBreak/>
        <w:t>aliniatul (4), după sintagma „actelor permisive” se completează cu sintagma „și în Portalul electronic al serviciilor publice.”</w:t>
      </w:r>
    </w:p>
    <w:p w:rsidR="0042094C" w:rsidRDefault="001808C7" w:rsidP="00590633">
      <w:pPr>
        <w:ind w:firstLine="567"/>
        <w:jc w:val="both"/>
        <w:rPr>
          <w:rFonts w:eastAsia="Times New Roman"/>
          <w:lang w:val="ro-RO"/>
        </w:rPr>
      </w:pPr>
      <w:r>
        <w:rPr>
          <w:rFonts w:eastAsia="Times New Roman"/>
          <w:lang w:val="ro-RO"/>
        </w:rPr>
        <w:t>a</w:t>
      </w:r>
      <w:r w:rsidR="0042094C">
        <w:rPr>
          <w:rFonts w:eastAsia="Times New Roman"/>
          <w:lang w:val="ro-RO"/>
        </w:rPr>
        <w:t>rticolul se completează cu aliniatul (5) cu următorul cuprins:</w:t>
      </w:r>
    </w:p>
    <w:p w:rsidR="0042094C" w:rsidRDefault="0042094C" w:rsidP="00590633">
      <w:pPr>
        <w:ind w:firstLine="567"/>
        <w:jc w:val="both"/>
        <w:rPr>
          <w:rFonts w:eastAsia="Times New Roman"/>
          <w:lang w:val="ro-RO"/>
        </w:rPr>
      </w:pPr>
      <w:r>
        <w:rPr>
          <w:rFonts w:eastAsia="Times New Roman"/>
          <w:lang w:val="ro-RO"/>
        </w:rPr>
        <w:t>„(5) Autoritățile emitente sunt obligate să includă sau să transmită pentru includere toată informația cu privire la actele permisive pe care le eliberează, precum și actele/procedurile aferente procedurii de solicitare și eliberare, pe Portalul electronic al serviciilor publice care are adresa electronică „</w:t>
      </w:r>
      <w:r w:rsidRPr="0042094C">
        <w:rPr>
          <w:rFonts w:eastAsia="Times New Roman"/>
          <w:lang w:val="ro-RO"/>
        </w:rPr>
        <w:t>www.servicii.gov.md</w:t>
      </w:r>
      <w:r>
        <w:rPr>
          <w:rFonts w:eastAsia="Times New Roman"/>
          <w:lang w:val="ro-RO"/>
        </w:rPr>
        <w:t>”, precum și să</w:t>
      </w:r>
      <w:r w:rsidR="001808C7">
        <w:rPr>
          <w:rFonts w:eastAsia="Times New Roman"/>
          <w:lang w:val="ro-RO"/>
        </w:rPr>
        <w:t xml:space="preserve"> se asigure</w:t>
      </w:r>
      <w:r>
        <w:rPr>
          <w:rFonts w:eastAsia="Times New Roman"/>
          <w:lang w:val="ro-RO"/>
        </w:rPr>
        <w:t xml:space="preserve"> </w:t>
      </w:r>
      <w:r w:rsidR="001808C7">
        <w:rPr>
          <w:rFonts w:eastAsia="Times New Roman"/>
          <w:lang w:val="ro-RO"/>
        </w:rPr>
        <w:t>că pagina în cauză se</w:t>
      </w:r>
      <w:r>
        <w:rPr>
          <w:rFonts w:eastAsia="Times New Roman"/>
          <w:lang w:val="ro-RO"/>
        </w:rPr>
        <w:t xml:space="preserve"> </w:t>
      </w:r>
      <w:r w:rsidR="001808C7">
        <w:rPr>
          <w:rFonts w:eastAsia="Times New Roman"/>
          <w:lang w:val="ro-RO"/>
        </w:rPr>
        <w:t>utilizează</w:t>
      </w:r>
      <w:r>
        <w:rPr>
          <w:rFonts w:eastAsia="Times New Roman"/>
          <w:lang w:val="ro-RO"/>
        </w:rPr>
        <w:t xml:space="preserve"> drept ghișeu unic electronic pentru solicitarea actelor permisive. Asigurarea funcționalității și reglementarea regimului juridic și a modului de utilizare al Portalului electronic al serviciilor publice se efectuează de Guvern.”</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b/>
          <w:lang w:val="ro-RO"/>
        </w:rPr>
        <w:t>2</w:t>
      </w:r>
      <w:r>
        <w:rPr>
          <w:rFonts w:eastAsia="Times New Roman"/>
          <w:lang w:val="ro-RO"/>
        </w:rPr>
        <w:t xml:space="preserve">. La articolul 6: </w:t>
      </w:r>
    </w:p>
    <w:p w:rsidR="00590633" w:rsidRDefault="00590633" w:rsidP="00590633">
      <w:pPr>
        <w:ind w:firstLine="567"/>
        <w:jc w:val="both"/>
        <w:rPr>
          <w:rFonts w:eastAsia="Times New Roman"/>
          <w:lang w:val="ro-RO"/>
        </w:rPr>
      </w:pPr>
      <w:r>
        <w:rPr>
          <w:rFonts w:eastAsia="Times New Roman"/>
          <w:lang w:val="ro-RO"/>
        </w:rPr>
        <w:t>la aliniatul (1) se exclude sintagma „(sub formă de document electronic cu semnătură digitală, prin intermediul mijloacelor electronice de comunicare)”.</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lang w:val="ro-RO"/>
        </w:rPr>
        <w:t>după alin. (1) se completează cu alin. (1</w:t>
      </w:r>
      <w:r>
        <w:rPr>
          <w:rFonts w:eastAsia="Times New Roman"/>
          <w:vertAlign w:val="superscript"/>
          <w:lang w:val="ro-RO"/>
        </w:rPr>
        <w:t>1</w:t>
      </w:r>
      <w:r>
        <w:rPr>
          <w:rFonts w:eastAsia="Times New Roman"/>
          <w:lang w:val="ro-RO"/>
        </w:rPr>
        <w:t>), (1</w:t>
      </w:r>
      <w:r>
        <w:rPr>
          <w:rFonts w:eastAsia="Times New Roman"/>
          <w:vertAlign w:val="superscript"/>
          <w:lang w:val="ro-RO"/>
        </w:rPr>
        <w:t>2</w:t>
      </w:r>
      <w:r>
        <w:rPr>
          <w:rFonts w:eastAsia="Times New Roman"/>
          <w:lang w:val="ro-RO"/>
        </w:rPr>
        <w:t>) și (1</w:t>
      </w:r>
      <w:r>
        <w:rPr>
          <w:rFonts w:eastAsia="Times New Roman"/>
          <w:vertAlign w:val="superscript"/>
          <w:lang w:val="ro-RO"/>
        </w:rPr>
        <w:t>3</w:t>
      </w:r>
      <w:r>
        <w:rPr>
          <w:rFonts w:eastAsia="Times New Roman"/>
          <w:lang w:val="ro-RO"/>
        </w:rPr>
        <w:t>) cu următorul cuprins:</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1</w:t>
      </w:r>
      <w:r>
        <w:rPr>
          <w:rFonts w:eastAsia="Times New Roman"/>
          <w:lang w:val="ro-RO"/>
        </w:rPr>
        <w:t xml:space="preserve">) Autoritățile emitente sunt obligate să implementeze, după caz, posibilitatea solicitării și recepționării la distanță a actelor permisive. În acest scop solicitantul are dreptul de a transmite copiile în format electronic a documentelor solicitate de a fi anexate la cerere (fără aplicarea semnăturii digitale), în acest caz formatul electronic al copiilor nu poate servi drept temei pentru neacceptarea cererii.  </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2</w:t>
      </w:r>
      <w:r>
        <w:rPr>
          <w:rFonts w:eastAsia="Times New Roman"/>
          <w:lang w:val="ro-RO"/>
        </w:rPr>
        <w:t>) În cazul indicat la aliniatul (1</w:t>
      </w:r>
      <w:r>
        <w:rPr>
          <w:rFonts w:eastAsia="Times New Roman"/>
          <w:vertAlign w:val="superscript"/>
          <w:lang w:val="ro-RO"/>
        </w:rPr>
        <w:t>1</w:t>
      </w:r>
      <w:r>
        <w:rPr>
          <w:rFonts w:eastAsia="Times New Roman"/>
          <w:lang w:val="ro-RO"/>
        </w:rPr>
        <w:t>), cu scopul probării autenticității copiilor prezentate la cerere, autoritatea emitentă poate solicita ulterior originalele documentelor care au fost anexate la cererea transmisă la distanță (în format electronic).</w:t>
      </w:r>
    </w:p>
    <w:p w:rsidR="00590633" w:rsidRDefault="00590633" w:rsidP="00590633">
      <w:pPr>
        <w:ind w:firstLine="567"/>
        <w:jc w:val="both"/>
        <w:rPr>
          <w:rFonts w:eastAsia="Times New Roman"/>
          <w:lang w:val="ro-RO"/>
        </w:rPr>
      </w:pPr>
      <w:r>
        <w:rPr>
          <w:rFonts w:eastAsia="Times New Roman"/>
          <w:lang w:val="ro-RO"/>
        </w:rPr>
        <w:t>(1</w:t>
      </w:r>
      <w:r>
        <w:rPr>
          <w:rFonts w:eastAsia="Times New Roman"/>
          <w:vertAlign w:val="superscript"/>
          <w:lang w:val="ro-RO"/>
        </w:rPr>
        <w:t>3</w:t>
      </w:r>
      <w:r>
        <w:rPr>
          <w:rFonts w:eastAsia="Times New Roman"/>
          <w:lang w:val="ro-RO"/>
        </w:rPr>
        <w:t xml:space="preserve">) La solicitarea unui act permisiv solicitantul are dreptul să nu anexeze la cere și transmită actele confirmative, </w:t>
      </w:r>
      <w:proofErr w:type="spellStart"/>
      <w:r>
        <w:rPr>
          <w:rFonts w:eastAsia="Times New Roman"/>
          <w:lang w:val="ro-RO"/>
        </w:rPr>
        <w:t>declarînd</w:t>
      </w:r>
      <w:proofErr w:type="spellEnd"/>
      <w:r>
        <w:rPr>
          <w:rFonts w:eastAsia="Times New Roman"/>
          <w:lang w:val="ro-RO"/>
        </w:rPr>
        <w:t xml:space="preserve"> informația necesară în conformitate cu prevederile Legii nr.161 din 2011.”</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b/>
          <w:lang w:val="ro-RO"/>
        </w:rPr>
        <w:t>3</w:t>
      </w:r>
      <w:r>
        <w:rPr>
          <w:rFonts w:eastAsia="Times New Roman"/>
          <w:lang w:val="ro-RO"/>
        </w:rPr>
        <w:t xml:space="preserve">. La articolul 9: </w:t>
      </w:r>
    </w:p>
    <w:p w:rsidR="00590633" w:rsidRDefault="00590633" w:rsidP="00590633">
      <w:pPr>
        <w:ind w:firstLine="567"/>
        <w:jc w:val="both"/>
        <w:rPr>
          <w:rFonts w:eastAsia="Times New Roman"/>
          <w:lang w:val="ro-RO"/>
        </w:rPr>
      </w:pPr>
      <w:r>
        <w:rPr>
          <w:rFonts w:eastAsia="Times New Roman"/>
          <w:lang w:val="ro-RO"/>
        </w:rPr>
        <w:t xml:space="preserve">alineatul (2) se completează în final cu textul: „Plata impusă pentru solicitarea și acordarea actului permisiv nu poate fi mai mare </w:t>
      </w:r>
      <w:proofErr w:type="spellStart"/>
      <w:r>
        <w:rPr>
          <w:rFonts w:eastAsia="Times New Roman"/>
          <w:lang w:val="ro-RO"/>
        </w:rPr>
        <w:t>decît</w:t>
      </w:r>
      <w:proofErr w:type="spellEnd"/>
      <w:r>
        <w:rPr>
          <w:rFonts w:eastAsia="Times New Roman"/>
          <w:lang w:val="ro-RO"/>
        </w:rPr>
        <w:t xml:space="preserve"> costul suportat pentru elaborarea și emiterea actului permisiv în cauză.”</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lang w:val="ro-RO"/>
        </w:rPr>
        <w:t xml:space="preserve">la aliniatul (4) sintagma „Taxele de eliberare, reperfectare a actului permisiv </w:t>
      </w:r>
      <w:proofErr w:type="spellStart"/>
      <w:r>
        <w:rPr>
          <w:rFonts w:eastAsia="Times New Roman"/>
          <w:lang w:val="ro-RO"/>
        </w:rPr>
        <w:t>şi</w:t>
      </w:r>
      <w:proofErr w:type="spellEnd"/>
      <w:r>
        <w:rPr>
          <w:rFonts w:eastAsia="Times New Roman"/>
          <w:lang w:val="ro-RO"/>
        </w:rPr>
        <w:t xml:space="preserve">/sau de eliberare a duplicatului prevăzute pentru genurile de </w:t>
      </w:r>
      <w:proofErr w:type="spellStart"/>
      <w:r>
        <w:rPr>
          <w:rFonts w:eastAsia="Times New Roman"/>
          <w:lang w:val="ro-RO"/>
        </w:rPr>
        <w:t>activităţi</w:t>
      </w:r>
      <w:proofErr w:type="spellEnd"/>
      <w:r>
        <w:rPr>
          <w:rFonts w:eastAsia="Times New Roman"/>
          <w:lang w:val="ro-RO"/>
        </w:rPr>
        <w:t xml:space="preserve"> indicate în anexă se varsă la bugetele </w:t>
      </w:r>
      <w:proofErr w:type="spellStart"/>
      <w:r>
        <w:rPr>
          <w:rFonts w:eastAsia="Times New Roman"/>
          <w:lang w:val="ro-RO"/>
        </w:rPr>
        <w:t>autorităţilor</w:t>
      </w:r>
      <w:proofErr w:type="spellEnd"/>
      <w:r>
        <w:rPr>
          <w:rFonts w:eastAsia="Times New Roman"/>
          <w:lang w:val="ro-RO"/>
        </w:rPr>
        <w:t xml:space="preserve"> emitente competente sau la bugetul de stat” se substituie cu sintagma „Fondurile colectate în urma emiterii și reperfectării actelor permisive indicate în anexă din taxa pentru act permisiv dar și din serviciile aferente actului în cauză prestate de autoritatea emitentă se varsă integral la bugetul public de stat”.</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b/>
          <w:lang w:val="ro-RO"/>
        </w:rPr>
        <w:t xml:space="preserve">4. </w:t>
      </w:r>
      <w:r>
        <w:rPr>
          <w:rFonts w:eastAsia="Times New Roman"/>
          <w:lang w:val="ro-RO"/>
        </w:rPr>
        <w:t>la articolul 10, alineatul (1) se completează în final cu textul: „Autoritatea nu poate utiliza dreptul de sistare și/sau retragere (precum și de neacceptare a cererii) cu scop de sancționare a solicitantului în cazul în care acesta nu respectă unele condiții sau nu onorează unele obligații care nu se încadrează în lista expresă de cerințe și/sau condiții stabilite de lege în privința actului permisiv în cauză.”</w:t>
      </w:r>
    </w:p>
    <w:p w:rsidR="00590633" w:rsidRDefault="00590633" w:rsidP="00590633">
      <w:pPr>
        <w:ind w:firstLine="567"/>
        <w:jc w:val="both"/>
        <w:rPr>
          <w:rFonts w:eastAsia="Times New Roman"/>
          <w:lang w:val="ro-RO"/>
        </w:rPr>
      </w:pPr>
    </w:p>
    <w:p w:rsidR="00590633" w:rsidRDefault="00590633" w:rsidP="00590633">
      <w:pPr>
        <w:ind w:firstLine="567"/>
        <w:jc w:val="both"/>
        <w:rPr>
          <w:rFonts w:eastAsia="Times New Roman"/>
          <w:lang w:val="ro-RO"/>
        </w:rPr>
      </w:pPr>
      <w:r>
        <w:rPr>
          <w:rFonts w:eastAsia="Times New Roman"/>
          <w:b/>
          <w:lang w:val="ro-RO"/>
        </w:rPr>
        <w:t>5.</w:t>
      </w:r>
      <w:r>
        <w:rPr>
          <w:rFonts w:eastAsia="Times New Roman"/>
          <w:lang w:val="ro-RO"/>
        </w:rPr>
        <w:t xml:space="preserve"> </w:t>
      </w:r>
      <w:r w:rsidR="0043221E">
        <w:rPr>
          <w:rFonts w:eastAsia="Times New Roman"/>
          <w:lang w:val="ro-RO"/>
        </w:rPr>
        <w:t>Anexa la lege se</w:t>
      </w:r>
      <w:r w:rsidR="0043221E" w:rsidRPr="0043221E">
        <w:rPr>
          <w:rFonts w:eastAsia="Times New Roman"/>
          <w:lang w:val="ro-RO"/>
        </w:rPr>
        <w:t xml:space="preserve"> modifică </w:t>
      </w:r>
      <w:proofErr w:type="spellStart"/>
      <w:r w:rsidR="0043221E" w:rsidRPr="0043221E">
        <w:rPr>
          <w:rFonts w:eastAsia="Times New Roman"/>
          <w:lang w:val="ro-RO"/>
        </w:rPr>
        <w:t>şi</w:t>
      </w:r>
      <w:proofErr w:type="spellEnd"/>
      <w:r w:rsidR="0043221E" w:rsidRPr="0043221E">
        <w:rPr>
          <w:rFonts w:eastAsia="Times New Roman"/>
          <w:lang w:val="ro-RO"/>
        </w:rPr>
        <w:t xml:space="preserve"> se completează după cum urmează:</w:t>
      </w:r>
    </w:p>
    <w:p w:rsidR="0043221E" w:rsidRDefault="0043221E" w:rsidP="00590633">
      <w:pPr>
        <w:ind w:firstLine="567"/>
        <w:jc w:val="both"/>
        <w:rPr>
          <w:rFonts w:eastAsia="Times New Roman"/>
          <w:lang w:val="ro-RO"/>
        </w:rPr>
      </w:pPr>
    </w:p>
    <w:p w:rsidR="0043221E" w:rsidRPr="0043221E" w:rsidRDefault="0043221E" w:rsidP="00590633">
      <w:pPr>
        <w:ind w:firstLine="567"/>
        <w:jc w:val="both"/>
        <w:rPr>
          <w:lang w:val="ro-RO"/>
        </w:rPr>
      </w:pPr>
      <w:r w:rsidRPr="0043221E">
        <w:rPr>
          <w:rFonts w:eastAsia="Times New Roman"/>
          <w:lang w:val="ro-RO"/>
        </w:rPr>
        <w:t>La compartimentul „</w:t>
      </w:r>
      <w:r w:rsidRPr="0043221E">
        <w:rPr>
          <w:lang w:val="ro-RO"/>
        </w:rPr>
        <w:t xml:space="preserve">Inspectoratul Fiscal Principal de Stat” </w:t>
      </w:r>
      <w:r w:rsidRPr="0043221E">
        <w:rPr>
          <w:rFonts w:eastAsia="Times New Roman"/>
          <w:lang w:val="ro-RO"/>
        </w:rPr>
        <w:t>pozițiile</w:t>
      </w:r>
      <w:r>
        <w:rPr>
          <w:rFonts w:eastAsia="Times New Roman"/>
          <w:lang w:val="ro-RO"/>
        </w:rPr>
        <w:t xml:space="preserve"> 2, 3, 11, 14</w:t>
      </w:r>
      <w:r w:rsidRPr="0043221E">
        <w:rPr>
          <w:rFonts w:eastAsia="Times New Roman"/>
          <w:lang w:val="ro-RO"/>
        </w:rPr>
        <w:t xml:space="preserve"> se exclud.</w:t>
      </w:r>
    </w:p>
    <w:p w:rsidR="0043221E" w:rsidRPr="0043221E" w:rsidRDefault="0043221E" w:rsidP="00590633">
      <w:pPr>
        <w:ind w:firstLine="567"/>
        <w:jc w:val="both"/>
        <w:rPr>
          <w:rFonts w:eastAsia="Times New Roman"/>
          <w:lang w:val="ro-RO"/>
        </w:rPr>
      </w:pPr>
    </w:p>
    <w:p w:rsidR="0043221E" w:rsidRPr="0043221E" w:rsidRDefault="0043221E" w:rsidP="00590633">
      <w:pPr>
        <w:ind w:firstLine="567"/>
        <w:jc w:val="both"/>
        <w:rPr>
          <w:rFonts w:eastAsia="Times New Roman"/>
          <w:lang w:val="ro-RO"/>
        </w:rPr>
      </w:pPr>
      <w:r w:rsidRPr="0043221E">
        <w:rPr>
          <w:rFonts w:eastAsia="Times New Roman"/>
          <w:lang w:val="ro-RO"/>
        </w:rPr>
        <w:lastRenderedPageBreak/>
        <w:t>La compartimentul „Serviciul Vamal” pozițiile</w:t>
      </w:r>
      <w:r w:rsidR="00370BB2">
        <w:rPr>
          <w:rFonts w:eastAsia="Times New Roman"/>
          <w:lang w:val="ro-RO"/>
        </w:rPr>
        <w:t xml:space="preserve"> 3, 10, 11, 12, 15 </w:t>
      </w:r>
      <w:r w:rsidRPr="0043221E">
        <w:rPr>
          <w:rFonts w:eastAsia="Times New Roman"/>
          <w:lang w:val="ro-RO"/>
        </w:rPr>
        <w:t>se exclud.</w:t>
      </w:r>
    </w:p>
    <w:p w:rsidR="0043221E" w:rsidRPr="0043221E" w:rsidRDefault="0043221E" w:rsidP="00590633">
      <w:pPr>
        <w:ind w:firstLine="567"/>
        <w:jc w:val="both"/>
        <w:rPr>
          <w:rFonts w:eastAsia="Times New Roman"/>
          <w:lang w:val="ro-RO"/>
        </w:rPr>
      </w:pPr>
    </w:p>
    <w:p w:rsidR="0043221E" w:rsidRPr="0043221E" w:rsidRDefault="0043221E" w:rsidP="00590633">
      <w:pPr>
        <w:ind w:firstLine="567"/>
        <w:jc w:val="both"/>
        <w:rPr>
          <w:rFonts w:eastAsia="Times New Roman"/>
          <w:lang w:val="ro-RO"/>
        </w:rPr>
      </w:pPr>
      <w:r w:rsidRPr="0043221E">
        <w:rPr>
          <w:rFonts w:eastAsia="Times New Roman"/>
          <w:lang w:val="ro-RO"/>
        </w:rPr>
        <w:t xml:space="preserve">La compartimentul „Ministerul Economiei”, </w:t>
      </w:r>
      <w:r w:rsidR="00370BB2" w:rsidRPr="0043221E">
        <w:rPr>
          <w:rFonts w:eastAsia="Times New Roman"/>
          <w:lang w:val="ro-RO"/>
        </w:rPr>
        <w:t>pozițiile</w:t>
      </w:r>
      <w:r w:rsidR="00370BB2">
        <w:rPr>
          <w:rFonts w:eastAsia="Times New Roman"/>
          <w:lang w:val="ro-RO"/>
        </w:rPr>
        <w:t xml:space="preserve"> 1, 2, 3, 4</w:t>
      </w:r>
      <w:r w:rsidRPr="0043221E">
        <w:rPr>
          <w:rFonts w:eastAsia="Times New Roman"/>
          <w:lang w:val="ro-RO"/>
        </w:rPr>
        <w:t xml:space="preserve"> se exclud.</w:t>
      </w:r>
    </w:p>
    <w:p w:rsidR="0043221E" w:rsidRPr="0043221E" w:rsidRDefault="0043221E" w:rsidP="00590633">
      <w:pPr>
        <w:ind w:firstLine="567"/>
        <w:jc w:val="both"/>
        <w:rPr>
          <w:rFonts w:eastAsia="Times New Roman"/>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Inspectoratul Principal de Stat pentru Supraveghere Tehnică a Obiectelor Industriale Periculoase</w:t>
      </w:r>
      <w:r w:rsidRPr="0043221E">
        <w:rPr>
          <w:rFonts w:eastAsia="Times New Roman"/>
          <w:lang w:val="ro-RO"/>
        </w:rPr>
        <w:t>”, pozițiile</w:t>
      </w:r>
      <w:r>
        <w:rPr>
          <w:rFonts w:eastAsia="Times New Roman"/>
          <w:lang w:val="ro-RO"/>
        </w:rPr>
        <w:t xml:space="preserve"> 1, 2, 4 </w:t>
      </w:r>
      <w:r w:rsidRPr="0043221E">
        <w:rPr>
          <w:rFonts w:eastAsia="Times New Roman"/>
          <w:lang w:val="ro-RO"/>
        </w:rPr>
        <w:t>se exclud.</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 xml:space="preserve">Institutul </w:t>
      </w:r>
      <w:proofErr w:type="spellStart"/>
      <w:r w:rsidR="0043221E" w:rsidRPr="0043221E">
        <w:rPr>
          <w:lang w:val="ro-RO"/>
        </w:rPr>
        <w:t>Naţional</w:t>
      </w:r>
      <w:proofErr w:type="spellEnd"/>
      <w:r w:rsidR="0043221E" w:rsidRPr="0043221E">
        <w:rPr>
          <w:lang w:val="ro-RO"/>
        </w:rPr>
        <w:t xml:space="preserve"> de Metrologie</w:t>
      </w:r>
      <w:r w:rsidRPr="0043221E">
        <w:rPr>
          <w:rFonts w:eastAsia="Times New Roman"/>
          <w:lang w:val="ro-RO"/>
        </w:rPr>
        <w:t xml:space="preserve">”, </w:t>
      </w:r>
      <w:r>
        <w:rPr>
          <w:rFonts w:eastAsia="Times New Roman"/>
          <w:lang w:val="ro-RO"/>
        </w:rPr>
        <w:t xml:space="preserve">poziția 5 </w:t>
      </w:r>
      <w:r w:rsidRPr="0043221E">
        <w:rPr>
          <w:rFonts w:eastAsia="Times New Roman"/>
          <w:lang w:val="ro-RO"/>
        </w:rPr>
        <w:t>se exclud</w:t>
      </w:r>
      <w:r>
        <w:rPr>
          <w:rFonts w:eastAsia="Times New Roman"/>
          <w:lang w:val="ro-RO"/>
        </w:rPr>
        <w:t>e</w:t>
      </w:r>
      <w:r w:rsidRPr="0043221E">
        <w:rPr>
          <w:rFonts w:eastAsia="Times New Roman"/>
          <w:lang w:val="ro-RO"/>
        </w:rPr>
        <w:t>.</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 xml:space="preserve">Ministerul Agriculturii </w:t>
      </w:r>
      <w:proofErr w:type="spellStart"/>
      <w:r w:rsidR="0043221E" w:rsidRPr="0043221E">
        <w:rPr>
          <w:lang w:val="ro-RO"/>
        </w:rPr>
        <w:t>şi</w:t>
      </w:r>
      <w:proofErr w:type="spellEnd"/>
      <w:r w:rsidR="0043221E" w:rsidRPr="0043221E">
        <w:rPr>
          <w:lang w:val="ro-RO"/>
        </w:rPr>
        <w:t xml:space="preserve"> Industriei Alimentare</w:t>
      </w:r>
      <w:r w:rsidRPr="0043221E">
        <w:rPr>
          <w:rFonts w:eastAsia="Times New Roman"/>
          <w:lang w:val="ro-RO"/>
        </w:rPr>
        <w:t>”, pozițiile</w:t>
      </w:r>
      <w:r>
        <w:rPr>
          <w:rFonts w:eastAsia="Times New Roman"/>
          <w:lang w:val="ro-RO"/>
        </w:rPr>
        <w:t xml:space="preserve"> 2, 3, 4, 14, 23, 33 </w:t>
      </w:r>
      <w:r w:rsidRPr="0043221E">
        <w:rPr>
          <w:rFonts w:eastAsia="Times New Roman"/>
          <w:lang w:val="ro-RO"/>
        </w:rPr>
        <w:t>se exclud.</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Ministerul Afacerilor Interne</w:t>
      </w:r>
      <w:r w:rsidRPr="0043221E">
        <w:rPr>
          <w:rFonts w:eastAsia="Times New Roman"/>
          <w:lang w:val="ro-RO"/>
        </w:rPr>
        <w:t>”, pozițiile</w:t>
      </w:r>
      <w:r>
        <w:rPr>
          <w:rFonts w:eastAsia="Times New Roman"/>
          <w:lang w:val="ro-RO"/>
        </w:rPr>
        <w:t xml:space="preserve"> </w:t>
      </w:r>
      <w:r w:rsidRPr="00E46683">
        <w:rPr>
          <w:rFonts w:eastAsia="Times New Roman"/>
          <w:lang w:val="ro-RO"/>
        </w:rPr>
        <w:t>1, 2, 3, 4, 5, 6,</w:t>
      </w:r>
      <w:r>
        <w:rPr>
          <w:rFonts w:eastAsia="Times New Roman"/>
          <w:lang w:val="ro-RO"/>
        </w:rPr>
        <w:t xml:space="preserve"> 8, 9, 10, 11, 17 </w:t>
      </w:r>
      <w:r w:rsidRPr="0043221E">
        <w:rPr>
          <w:rFonts w:eastAsia="Times New Roman"/>
          <w:lang w:val="ro-RO"/>
        </w:rPr>
        <w:t>se exclud.</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 xml:space="preserve">Ministerul Transporturilor </w:t>
      </w:r>
      <w:proofErr w:type="spellStart"/>
      <w:r w:rsidR="0043221E" w:rsidRPr="0043221E">
        <w:rPr>
          <w:lang w:val="ro-RO"/>
        </w:rPr>
        <w:t>şi</w:t>
      </w:r>
      <w:proofErr w:type="spellEnd"/>
      <w:r w:rsidR="0043221E" w:rsidRPr="0043221E">
        <w:rPr>
          <w:lang w:val="ro-RO"/>
        </w:rPr>
        <w:t xml:space="preserve"> Infrastructurii Drumurilor</w:t>
      </w:r>
      <w:r w:rsidRPr="0043221E">
        <w:rPr>
          <w:rFonts w:eastAsia="Times New Roman"/>
          <w:lang w:val="ro-RO"/>
        </w:rPr>
        <w:t>”, pozițiile</w:t>
      </w:r>
      <w:r>
        <w:rPr>
          <w:rFonts w:eastAsia="Times New Roman"/>
          <w:lang w:val="ro-RO"/>
        </w:rPr>
        <w:t xml:space="preserve"> 1, 5, 6 </w:t>
      </w:r>
      <w:r w:rsidRPr="0043221E">
        <w:rPr>
          <w:rFonts w:eastAsia="Times New Roman"/>
          <w:lang w:val="ro-RO"/>
        </w:rPr>
        <w:t>se exclud.</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Autoritatea Aeronautică Civilă</w:t>
      </w:r>
      <w:r w:rsidRPr="0043221E">
        <w:rPr>
          <w:rFonts w:eastAsia="Times New Roman"/>
          <w:lang w:val="ro-RO"/>
        </w:rPr>
        <w:t>”, pozițiile</w:t>
      </w:r>
      <w:r>
        <w:rPr>
          <w:rFonts w:eastAsia="Times New Roman"/>
          <w:lang w:val="ro-RO"/>
        </w:rPr>
        <w:t xml:space="preserve"> 9, 10, 11, 12, 13, 14, 15, 16, 20, 21, 22, 23, 24, 25, 26, 27, 28, 29, 30, 31, 33, 36, 39 </w:t>
      </w:r>
      <w:r w:rsidRPr="0043221E">
        <w:rPr>
          <w:rFonts w:eastAsia="Times New Roman"/>
          <w:lang w:val="ro-RO"/>
        </w:rPr>
        <w:t>se exclud.</w:t>
      </w:r>
    </w:p>
    <w:p w:rsidR="0043221E" w:rsidRPr="0043221E" w:rsidRDefault="0043221E" w:rsidP="00590633">
      <w:pPr>
        <w:ind w:firstLine="567"/>
        <w:jc w:val="both"/>
        <w:rPr>
          <w:lang w:val="ro-RO"/>
        </w:rPr>
      </w:pPr>
    </w:p>
    <w:p w:rsidR="0043221E" w:rsidRDefault="00370BB2" w:rsidP="00590633">
      <w:pPr>
        <w:ind w:firstLine="567"/>
        <w:jc w:val="both"/>
        <w:rPr>
          <w:rFonts w:eastAsia="Times New Roman"/>
          <w:lang w:val="ro-RO"/>
        </w:rPr>
      </w:pPr>
      <w:r w:rsidRPr="0043221E">
        <w:rPr>
          <w:rFonts w:eastAsia="Times New Roman"/>
          <w:lang w:val="ro-RO"/>
        </w:rPr>
        <w:t>La compartimentul „</w:t>
      </w:r>
      <w:r w:rsidR="0043221E" w:rsidRPr="0043221E">
        <w:rPr>
          <w:lang w:val="ro-RO"/>
        </w:rPr>
        <w:t>Întreprinderea de Stat “Registru Naval</w:t>
      </w:r>
      <w:r w:rsidRPr="0043221E">
        <w:rPr>
          <w:rFonts w:eastAsia="Times New Roman"/>
          <w:lang w:val="ro-RO"/>
        </w:rPr>
        <w:t>”, pozițiile</w:t>
      </w:r>
      <w:r>
        <w:rPr>
          <w:rFonts w:eastAsia="Times New Roman"/>
          <w:lang w:val="ro-RO"/>
        </w:rPr>
        <w:t xml:space="preserve"> 3, 4, 5, 6, 7, 8, 9, 10, 11, 12, 13, 14, 15, 16, 17, 19, 21, 22, 23, 24, 25, 26, 27, 28, 29, 30, 31, 32 </w:t>
      </w:r>
      <w:r w:rsidRPr="0043221E">
        <w:rPr>
          <w:rFonts w:eastAsia="Times New Roman"/>
          <w:lang w:val="ro-RO"/>
        </w:rPr>
        <w:t>se exclud.</w:t>
      </w:r>
    </w:p>
    <w:p w:rsidR="00370BB2" w:rsidRPr="0043221E" w:rsidRDefault="00370BB2"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proofErr w:type="spellStart"/>
      <w:r w:rsidR="0043221E" w:rsidRPr="0043221E">
        <w:rPr>
          <w:lang w:val="ro-RO"/>
        </w:rPr>
        <w:t>Instituţia</w:t>
      </w:r>
      <w:proofErr w:type="spellEnd"/>
      <w:r w:rsidR="0043221E" w:rsidRPr="0043221E">
        <w:rPr>
          <w:lang w:val="ro-RO"/>
        </w:rPr>
        <w:t xml:space="preserve"> Publică “Căpitănia Portului </w:t>
      </w:r>
      <w:proofErr w:type="spellStart"/>
      <w:r w:rsidR="0043221E" w:rsidRPr="0043221E">
        <w:rPr>
          <w:lang w:val="ro-RO"/>
        </w:rPr>
        <w:t>Giurgiuleşti</w:t>
      </w:r>
      <w:proofErr w:type="spellEnd"/>
      <w:r w:rsidR="0043221E" w:rsidRPr="0043221E">
        <w:rPr>
          <w:lang w:val="ro-RO"/>
        </w:rPr>
        <w:t>”</w:t>
      </w:r>
      <w:r w:rsidRPr="0043221E">
        <w:rPr>
          <w:rFonts w:eastAsia="Times New Roman"/>
          <w:lang w:val="ro-RO"/>
        </w:rPr>
        <w:t>, pozițiile</w:t>
      </w:r>
      <w:r>
        <w:rPr>
          <w:rFonts w:eastAsia="Times New Roman"/>
          <w:lang w:val="ro-RO"/>
        </w:rPr>
        <w:t xml:space="preserve"> 1, 2, 3, 4, 5, 7, 8, 10, 11, 12, 13 </w:t>
      </w:r>
      <w:r w:rsidRPr="0043221E">
        <w:rPr>
          <w:rFonts w:eastAsia="Times New Roman"/>
          <w:lang w:val="ro-RO"/>
        </w:rPr>
        <w:t>se exclud.</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 xml:space="preserve">Ministerul Dezvoltării Regionale </w:t>
      </w:r>
      <w:proofErr w:type="spellStart"/>
      <w:r w:rsidR="0043221E" w:rsidRPr="0043221E">
        <w:rPr>
          <w:lang w:val="ro-RO"/>
        </w:rPr>
        <w:t>şi</w:t>
      </w:r>
      <w:proofErr w:type="spellEnd"/>
      <w:r w:rsidR="0043221E" w:rsidRPr="0043221E">
        <w:rPr>
          <w:lang w:val="ro-RO"/>
        </w:rPr>
        <w:t xml:space="preserve"> </w:t>
      </w:r>
      <w:proofErr w:type="spellStart"/>
      <w:r w:rsidR="0043221E" w:rsidRPr="0043221E">
        <w:rPr>
          <w:lang w:val="ro-RO"/>
        </w:rPr>
        <w:t>Construcţiilor</w:t>
      </w:r>
      <w:proofErr w:type="spellEnd"/>
      <w:r w:rsidRPr="0043221E">
        <w:rPr>
          <w:rFonts w:eastAsia="Times New Roman"/>
          <w:lang w:val="ro-RO"/>
        </w:rPr>
        <w:t xml:space="preserve">”, </w:t>
      </w:r>
      <w:r w:rsidR="00836E2E">
        <w:rPr>
          <w:rFonts w:eastAsia="Times New Roman"/>
          <w:lang w:val="ro-RO"/>
        </w:rPr>
        <w:t>poziția 3</w:t>
      </w:r>
      <w:r>
        <w:rPr>
          <w:rFonts w:eastAsia="Times New Roman"/>
          <w:lang w:val="ro-RO"/>
        </w:rPr>
        <w:t xml:space="preserve"> </w:t>
      </w:r>
      <w:r w:rsidRPr="0043221E">
        <w:rPr>
          <w:rFonts w:eastAsia="Times New Roman"/>
          <w:lang w:val="ro-RO"/>
        </w:rPr>
        <w:t>se exclud</w:t>
      </w:r>
      <w:r w:rsidR="00836E2E">
        <w:rPr>
          <w:rFonts w:eastAsia="Times New Roman"/>
          <w:lang w:val="ro-RO"/>
        </w:rPr>
        <w:t>e</w:t>
      </w:r>
      <w:r w:rsidRPr="0043221E">
        <w:rPr>
          <w:rFonts w:eastAsia="Times New Roman"/>
          <w:lang w:val="ro-RO"/>
        </w:rPr>
        <w:t>.</w:t>
      </w:r>
    </w:p>
    <w:p w:rsidR="0043221E" w:rsidRPr="0043221E" w:rsidRDefault="0043221E" w:rsidP="00590633">
      <w:pPr>
        <w:ind w:firstLine="567"/>
        <w:jc w:val="both"/>
        <w:rPr>
          <w:lang w:val="ro-RO"/>
        </w:rPr>
      </w:pPr>
    </w:p>
    <w:p w:rsidR="0043221E" w:rsidRPr="0043221E" w:rsidRDefault="00370BB2" w:rsidP="00590633">
      <w:pPr>
        <w:ind w:firstLine="567"/>
        <w:jc w:val="both"/>
        <w:rPr>
          <w:lang w:val="ro-RO"/>
        </w:rPr>
      </w:pPr>
      <w:r w:rsidRPr="0043221E">
        <w:rPr>
          <w:rFonts w:eastAsia="Times New Roman"/>
          <w:lang w:val="ro-RO"/>
        </w:rPr>
        <w:t>La compartimentul „</w:t>
      </w:r>
      <w:r w:rsidR="0043221E" w:rsidRPr="0043221E">
        <w:rPr>
          <w:lang w:val="ro-RO"/>
        </w:rPr>
        <w:t>Întreprinderea de Stat “</w:t>
      </w:r>
      <w:proofErr w:type="spellStart"/>
      <w:r w:rsidR="0043221E" w:rsidRPr="0043221E">
        <w:rPr>
          <w:lang w:val="ro-RO"/>
        </w:rPr>
        <w:t>Agenţia</w:t>
      </w:r>
      <w:proofErr w:type="spellEnd"/>
      <w:r w:rsidR="0043221E" w:rsidRPr="0043221E">
        <w:rPr>
          <w:lang w:val="ro-RO"/>
        </w:rPr>
        <w:t xml:space="preserve"> de Stat p</w:t>
      </w:r>
      <w:r>
        <w:rPr>
          <w:lang w:val="ro-RO"/>
        </w:rPr>
        <w:t>entru Proprietatea Intelectuală</w:t>
      </w:r>
      <w:r w:rsidRPr="0043221E">
        <w:rPr>
          <w:rFonts w:eastAsia="Times New Roman"/>
          <w:lang w:val="ro-RO"/>
        </w:rPr>
        <w:t xml:space="preserve">”, </w:t>
      </w:r>
      <w:r w:rsidR="00836E2E">
        <w:rPr>
          <w:rFonts w:eastAsia="Times New Roman"/>
          <w:lang w:val="ro-RO"/>
        </w:rPr>
        <w:t>poziția 3</w:t>
      </w:r>
      <w:r>
        <w:rPr>
          <w:rFonts w:eastAsia="Times New Roman"/>
          <w:lang w:val="ro-RO"/>
        </w:rPr>
        <w:t xml:space="preserve"> </w:t>
      </w:r>
      <w:r w:rsidRPr="0043221E">
        <w:rPr>
          <w:rFonts w:eastAsia="Times New Roman"/>
          <w:lang w:val="ro-RO"/>
        </w:rPr>
        <w:t>se exclud</w:t>
      </w:r>
      <w:r w:rsidR="00836E2E">
        <w:rPr>
          <w:rFonts w:eastAsia="Times New Roman"/>
          <w:lang w:val="ro-RO"/>
        </w:rPr>
        <w:t>e</w:t>
      </w:r>
      <w:r w:rsidRPr="0043221E">
        <w:rPr>
          <w:rFonts w:eastAsia="Times New Roman"/>
          <w:lang w:val="ro-RO"/>
        </w:rPr>
        <w:t>.</w:t>
      </w:r>
    </w:p>
    <w:p w:rsidR="0043221E" w:rsidRPr="0043221E" w:rsidRDefault="0043221E" w:rsidP="00590633">
      <w:pPr>
        <w:ind w:firstLine="567"/>
        <w:jc w:val="both"/>
        <w:rPr>
          <w:lang w:val="ro-RO"/>
        </w:rPr>
      </w:pPr>
    </w:p>
    <w:p w:rsidR="0043221E" w:rsidRPr="0043221E" w:rsidRDefault="00836E2E" w:rsidP="0043221E">
      <w:pPr>
        <w:ind w:firstLine="567"/>
        <w:jc w:val="both"/>
        <w:rPr>
          <w:lang w:val="ro-RO"/>
        </w:rPr>
      </w:pPr>
      <w:r>
        <w:rPr>
          <w:rFonts w:eastAsia="Times New Roman"/>
          <w:lang w:val="ro-RO"/>
        </w:rPr>
        <w:t>C</w:t>
      </w:r>
      <w:r w:rsidR="00370BB2" w:rsidRPr="0043221E">
        <w:rPr>
          <w:rFonts w:eastAsia="Times New Roman"/>
          <w:lang w:val="ro-RO"/>
        </w:rPr>
        <w:t>ompartimentul „</w:t>
      </w:r>
      <w:r w:rsidR="0043221E" w:rsidRPr="0043221E">
        <w:rPr>
          <w:lang w:val="ro-RO"/>
        </w:rPr>
        <w:t>Ministerul Culturii</w:t>
      </w:r>
      <w:r>
        <w:rPr>
          <w:rFonts w:eastAsia="Times New Roman"/>
          <w:lang w:val="ro-RO"/>
        </w:rPr>
        <w:t xml:space="preserve">” </w:t>
      </w:r>
      <w:r w:rsidR="00370BB2" w:rsidRPr="0043221E">
        <w:rPr>
          <w:rFonts w:eastAsia="Times New Roman"/>
          <w:lang w:val="ro-RO"/>
        </w:rPr>
        <w:t>se exclud</w:t>
      </w:r>
      <w:r>
        <w:rPr>
          <w:rFonts w:eastAsia="Times New Roman"/>
          <w:lang w:val="ro-RO"/>
        </w:rPr>
        <w:t>e în întregime</w:t>
      </w:r>
      <w:r w:rsidR="00370BB2" w:rsidRPr="0043221E">
        <w:rPr>
          <w:rFonts w:eastAsia="Times New Roman"/>
          <w:lang w:val="ro-RO"/>
        </w:rPr>
        <w:t>.</w:t>
      </w:r>
    </w:p>
    <w:p w:rsidR="0043221E" w:rsidRPr="0043221E" w:rsidRDefault="0043221E" w:rsidP="0043221E">
      <w:pPr>
        <w:ind w:firstLine="567"/>
        <w:jc w:val="both"/>
        <w:rPr>
          <w:lang w:val="ro-RO"/>
        </w:rPr>
      </w:pPr>
    </w:p>
    <w:p w:rsidR="0043221E" w:rsidRPr="0043221E" w:rsidRDefault="00836E2E" w:rsidP="0043221E">
      <w:pPr>
        <w:ind w:firstLine="567"/>
        <w:jc w:val="both"/>
        <w:rPr>
          <w:lang w:val="ro-RO"/>
        </w:rPr>
      </w:pPr>
      <w:r>
        <w:rPr>
          <w:rFonts w:eastAsia="Times New Roman"/>
          <w:lang w:val="ro-RO"/>
        </w:rPr>
        <w:t>C</w:t>
      </w:r>
      <w:r w:rsidR="00370BB2" w:rsidRPr="0043221E">
        <w:rPr>
          <w:rFonts w:eastAsia="Times New Roman"/>
          <w:lang w:val="ro-RO"/>
        </w:rPr>
        <w:t>ompartimentul „</w:t>
      </w:r>
      <w:r w:rsidR="0043221E" w:rsidRPr="0043221E">
        <w:rPr>
          <w:lang w:val="ro-RO"/>
        </w:rPr>
        <w:t xml:space="preserve">Ministerul Tehnologiilor </w:t>
      </w:r>
      <w:proofErr w:type="spellStart"/>
      <w:r w:rsidR="0043221E" w:rsidRPr="0043221E">
        <w:rPr>
          <w:lang w:val="ro-RO"/>
        </w:rPr>
        <w:t>Informaţionale</w:t>
      </w:r>
      <w:proofErr w:type="spellEnd"/>
      <w:r w:rsidR="0043221E" w:rsidRPr="0043221E">
        <w:rPr>
          <w:lang w:val="ro-RO"/>
        </w:rPr>
        <w:t xml:space="preserve"> </w:t>
      </w:r>
      <w:proofErr w:type="spellStart"/>
      <w:r w:rsidR="0043221E" w:rsidRPr="0043221E">
        <w:rPr>
          <w:lang w:val="ro-RO"/>
        </w:rPr>
        <w:t>şi</w:t>
      </w:r>
      <w:proofErr w:type="spellEnd"/>
      <w:r w:rsidR="0043221E" w:rsidRPr="0043221E">
        <w:rPr>
          <w:lang w:val="ro-RO"/>
        </w:rPr>
        <w:t xml:space="preserve"> </w:t>
      </w:r>
      <w:proofErr w:type="spellStart"/>
      <w:r w:rsidR="0043221E" w:rsidRPr="0043221E">
        <w:rPr>
          <w:lang w:val="ro-RO"/>
        </w:rPr>
        <w:t>Comunicaţiilor</w:t>
      </w:r>
      <w:proofErr w:type="spellEnd"/>
      <w:r w:rsidR="0043221E" w:rsidRPr="0043221E">
        <w:rPr>
          <w:lang w:val="ro-RO"/>
        </w:rPr>
        <w:t>/Întreprin</w:t>
      </w:r>
      <w:r w:rsidR="00370BB2">
        <w:rPr>
          <w:lang w:val="ro-RO"/>
        </w:rPr>
        <w:t>derea de Stat “</w:t>
      </w:r>
      <w:proofErr w:type="spellStart"/>
      <w:r w:rsidR="00370BB2">
        <w:rPr>
          <w:lang w:val="ro-RO"/>
        </w:rPr>
        <w:t>Radiocomunicaţii</w:t>
      </w:r>
      <w:proofErr w:type="spellEnd"/>
      <w:r>
        <w:rPr>
          <w:rFonts w:eastAsia="Times New Roman"/>
          <w:lang w:val="ro-RO"/>
        </w:rPr>
        <w:t xml:space="preserve">” </w:t>
      </w:r>
      <w:r w:rsidR="00370BB2" w:rsidRPr="0043221E">
        <w:rPr>
          <w:rFonts w:eastAsia="Times New Roman"/>
          <w:lang w:val="ro-RO"/>
        </w:rPr>
        <w:t>se exclud</w:t>
      </w:r>
      <w:r>
        <w:rPr>
          <w:rFonts w:eastAsia="Times New Roman"/>
          <w:lang w:val="ro-RO"/>
        </w:rPr>
        <w:t>e în întregime.</w:t>
      </w:r>
    </w:p>
    <w:p w:rsidR="00370BB2" w:rsidRDefault="00370BB2" w:rsidP="0043221E">
      <w:pPr>
        <w:ind w:firstLine="567"/>
        <w:jc w:val="both"/>
        <w:rPr>
          <w:lang w:val="ro-RO"/>
        </w:rPr>
      </w:pPr>
    </w:p>
    <w:p w:rsidR="0043221E" w:rsidRPr="0043221E" w:rsidRDefault="00370BB2" w:rsidP="0043221E">
      <w:pPr>
        <w:ind w:firstLine="567"/>
        <w:jc w:val="both"/>
        <w:rPr>
          <w:lang w:val="ro-RO"/>
        </w:rPr>
      </w:pPr>
      <w:r w:rsidRPr="0043221E">
        <w:rPr>
          <w:rFonts w:eastAsia="Times New Roman"/>
          <w:lang w:val="ro-RO"/>
        </w:rPr>
        <w:t>La compartimentul „</w:t>
      </w:r>
      <w:r w:rsidR="0043221E" w:rsidRPr="0043221E">
        <w:rPr>
          <w:lang w:val="ro-RO"/>
        </w:rPr>
        <w:t>Ministerul Mediului</w:t>
      </w:r>
      <w:r w:rsidRPr="0043221E">
        <w:rPr>
          <w:rFonts w:eastAsia="Times New Roman"/>
          <w:lang w:val="ro-RO"/>
        </w:rPr>
        <w:t xml:space="preserve">”, </w:t>
      </w:r>
      <w:r w:rsidR="00836E2E">
        <w:rPr>
          <w:rFonts w:eastAsia="Times New Roman"/>
          <w:lang w:val="ro-RO"/>
        </w:rPr>
        <w:t>poziția 7</w:t>
      </w:r>
      <w:r>
        <w:rPr>
          <w:rFonts w:eastAsia="Times New Roman"/>
          <w:lang w:val="ro-RO"/>
        </w:rPr>
        <w:t xml:space="preserve"> </w:t>
      </w:r>
      <w:r w:rsidRPr="0043221E">
        <w:rPr>
          <w:rFonts w:eastAsia="Times New Roman"/>
          <w:lang w:val="ro-RO"/>
        </w:rPr>
        <w:t>se exclud</w:t>
      </w:r>
      <w:r w:rsidR="00836E2E">
        <w:rPr>
          <w:rFonts w:eastAsia="Times New Roman"/>
          <w:lang w:val="ro-RO"/>
        </w:rPr>
        <w:t>e</w:t>
      </w:r>
      <w:r w:rsidRPr="0043221E">
        <w:rPr>
          <w:rFonts w:eastAsia="Times New Roman"/>
          <w:lang w:val="ro-RO"/>
        </w:rPr>
        <w:t>.</w:t>
      </w:r>
    </w:p>
    <w:p w:rsidR="0043221E" w:rsidRPr="0043221E" w:rsidRDefault="0043221E" w:rsidP="0043221E">
      <w:pPr>
        <w:ind w:firstLine="567"/>
        <w:jc w:val="both"/>
        <w:rPr>
          <w:lang w:val="ro-RO"/>
        </w:rPr>
      </w:pPr>
    </w:p>
    <w:p w:rsidR="0043221E" w:rsidRPr="0043221E" w:rsidRDefault="00370BB2" w:rsidP="0043221E">
      <w:pPr>
        <w:ind w:firstLine="567"/>
        <w:jc w:val="both"/>
        <w:rPr>
          <w:lang w:val="ro-RO"/>
        </w:rPr>
      </w:pPr>
      <w:r w:rsidRPr="0043221E">
        <w:rPr>
          <w:rFonts w:eastAsia="Times New Roman"/>
          <w:lang w:val="ro-RO"/>
        </w:rPr>
        <w:t>La compartimentul „</w:t>
      </w:r>
      <w:r w:rsidR="0043221E" w:rsidRPr="0043221E">
        <w:rPr>
          <w:lang w:val="ro-RO"/>
        </w:rPr>
        <w:t>Serviciul Piscicol</w:t>
      </w:r>
      <w:r w:rsidRPr="0043221E">
        <w:rPr>
          <w:rFonts w:eastAsia="Times New Roman"/>
          <w:lang w:val="ro-RO"/>
        </w:rPr>
        <w:t xml:space="preserve">”, </w:t>
      </w:r>
      <w:r w:rsidR="00836E2E">
        <w:rPr>
          <w:rFonts w:eastAsia="Times New Roman"/>
          <w:lang w:val="ro-RO"/>
        </w:rPr>
        <w:t>poziția 3</w:t>
      </w:r>
      <w:r>
        <w:rPr>
          <w:rFonts w:eastAsia="Times New Roman"/>
          <w:lang w:val="ro-RO"/>
        </w:rPr>
        <w:t xml:space="preserve"> </w:t>
      </w:r>
      <w:r w:rsidRPr="0043221E">
        <w:rPr>
          <w:rFonts w:eastAsia="Times New Roman"/>
          <w:lang w:val="ro-RO"/>
        </w:rPr>
        <w:t>se exclud</w:t>
      </w:r>
      <w:r w:rsidR="00836E2E">
        <w:rPr>
          <w:rFonts w:eastAsia="Times New Roman"/>
          <w:lang w:val="ro-RO"/>
        </w:rPr>
        <w:t>e</w:t>
      </w:r>
      <w:r w:rsidRPr="0043221E">
        <w:rPr>
          <w:rFonts w:eastAsia="Times New Roman"/>
          <w:lang w:val="ro-RO"/>
        </w:rPr>
        <w:t>.</w:t>
      </w:r>
    </w:p>
    <w:p w:rsidR="0043221E" w:rsidRPr="0043221E" w:rsidRDefault="0043221E" w:rsidP="0043221E">
      <w:pPr>
        <w:ind w:firstLine="567"/>
        <w:jc w:val="both"/>
        <w:rPr>
          <w:lang w:val="ro-RO"/>
        </w:rPr>
      </w:pPr>
    </w:p>
    <w:p w:rsidR="0043221E" w:rsidRPr="0043221E" w:rsidRDefault="00370BB2" w:rsidP="0043221E">
      <w:pPr>
        <w:ind w:firstLine="567"/>
        <w:jc w:val="both"/>
        <w:rPr>
          <w:lang w:val="ro-RO"/>
        </w:rPr>
      </w:pPr>
      <w:r w:rsidRPr="0043221E">
        <w:rPr>
          <w:rFonts w:eastAsia="Times New Roman"/>
          <w:lang w:val="ro-RO"/>
        </w:rPr>
        <w:t>La compartimentul „</w:t>
      </w:r>
      <w:r w:rsidR="0043221E" w:rsidRPr="0043221E">
        <w:rPr>
          <w:rFonts w:eastAsia="Times New Roman"/>
          <w:bCs/>
          <w:lang w:val="ro-RO"/>
        </w:rPr>
        <w:t xml:space="preserve">Centrul </w:t>
      </w:r>
      <w:r w:rsidR="00836E2E" w:rsidRPr="0043221E">
        <w:rPr>
          <w:rFonts w:eastAsia="Times New Roman"/>
          <w:bCs/>
          <w:lang w:val="ro-RO"/>
        </w:rPr>
        <w:t>Național</w:t>
      </w:r>
      <w:r w:rsidR="0043221E" w:rsidRPr="0043221E">
        <w:rPr>
          <w:rFonts w:eastAsia="Times New Roman"/>
          <w:bCs/>
          <w:lang w:val="ro-RO"/>
        </w:rPr>
        <w:t xml:space="preserve"> de Terminologie</w:t>
      </w:r>
      <w:r w:rsidRPr="0043221E">
        <w:rPr>
          <w:rFonts w:eastAsia="Times New Roman"/>
          <w:lang w:val="ro-RO"/>
        </w:rPr>
        <w:t>”, pozițiile</w:t>
      </w:r>
      <w:r w:rsidR="00836E2E">
        <w:rPr>
          <w:rFonts w:eastAsia="Times New Roman"/>
          <w:lang w:val="ro-RO"/>
        </w:rPr>
        <w:t xml:space="preserve"> 1 și 2</w:t>
      </w:r>
      <w:r>
        <w:rPr>
          <w:rFonts w:eastAsia="Times New Roman"/>
          <w:lang w:val="ro-RO"/>
        </w:rPr>
        <w:t xml:space="preserve"> </w:t>
      </w:r>
      <w:r w:rsidRPr="0043221E">
        <w:rPr>
          <w:rFonts w:eastAsia="Times New Roman"/>
          <w:lang w:val="ro-RO"/>
        </w:rPr>
        <w:t>se exclud.</w:t>
      </w:r>
    </w:p>
    <w:p w:rsidR="00FD6F6C" w:rsidRDefault="00FD6F6C">
      <w:pPr>
        <w:rPr>
          <w:rFonts w:eastAsia="Times New Roman"/>
          <w:lang w:val="ro-RO"/>
        </w:rPr>
      </w:pPr>
    </w:p>
    <w:p w:rsidR="00937637" w:rsidRDefault="00937637">
      <w:pPr>
        <w:rPr>
          <w:rFonts w:eastAsia="Times New Roman"/>
          <w:lang w:val="ro-RO"/>
        </w:rPr>
      </w:pPr>
    </w:p>
    <w:p w:rsidR="00937637" w:rsidRDefault="00937637">
      <w:pPr>
        <w:rPr>
          <w:rFonts w:eastAsia="Times New Roman"/>
          <w:lang w:val="ro-RO"/>
        </w:rPr>
      </w:pPr>
    </w:p>
    <w:p w:rsidR="00F67534" w:rsidRDefault="00937637" w:rsidP="000E4F27">
      <w:pPr>
        <w:jc w:val="both"/>
        <w:rPr>
          <w:lang w:val="ro-RO"/>
        </w:rPr>
      </w:pPr>
      <w:r w:rsidRPr="00937637">
        <w:rPr>
          <w:rFonts w:eastAsia="Times New Roman"/>
          <w:b/>
          <w:lang w:val="ro-RO"/>
        </w:rPr>
        <w:t>Art. II</w:t>
      </w:r>
      <w:r>
        <w:rPr>
          <w:rFonts w:eastAsia="Times New Roman"/>
          <w:lang w:val="ro-RO"/>
        </w:rPr>
        <w:t xml:space="preserve"> – </w:t>
      </w:r>
      <w:r w:rsidR="00F67534">
        <w:rPr>
          <w:lang w:val="ro-RO"/>
        </w:rPr>
        <w:t>În vederea atingerii obiectivului „Business: cu reguli clare de joc” stabilit în Legea nr.166 din 11.07.2012 pentru aprobarea strategiei naționale de dezvoltare „Moldova 2020” precum și în conformitate cu obligația generală</w:t>
      </w:r>
      <w:r>
        <w:rPr>
          <w:lang w:val="ro-RO"/>
        </w:rPr>
        <w:t xml:space="preserve"> de revizuire periodică stabilită la art.3 din Legea </w:t>
      </w:r>
      <w:r w:rsidR="00F654CB" w:rsidRPr="00F654CB">
        <w:rPr>
          <w:lang w:val="ro-RO"/>
        </w:rPr>
        <w:t>nr.</w:t>
      </w:r>
      <w:r w:rsidR="00F654CB">
        <w:rPr>
          <w:lang w:val="ro-RO"/>
        </w:rPr>
        <w:t>161 din </w:t>
      </w:r>
      <w:r w:rsidR="00F654CB" w:rsidRPr="00F654CB">
        <w:rPr>
          <w:lang w:val="ro-RO"/>
        </w:rPr>
        <w:t>22.07.2011</w:t>
      </w:r>
      <w:r w:rsidR="00F654CB">
        <w:rPr>
          <w:lang w:val="ro-RO"/>
        </w:rPr>
        <w:t xml:space="preserve"> privind implementarea ghișeului unic în desfășurarea activității </w:t>
      </w:r>
      <w:r w:rsidR="00F654CB">
        <w:rPr>
          <w:lang w:val="ro-RO"/>
        </w:rPr>
        <w:lastRenderedPageBreak/>
        <w:t>de întreprinzător</w:t>
      </w:r>
      <w:r>
        <w:rPr>
          <w:lang w:val="ro-RO"/>
        </w:rPr>
        <w:t>,</w:t>
      </w:r>
      <w:r w:rsidR="001A5C2A">
        <w:rPr>
          <w:lang w:val="ro-RO"/>
        </w:rPr>
        <w:t xml:space="preserve"> </w:t>
      </w:r>
      <w:proofErr w:type="spellStart"/>
      <w:r w:rsidR="001A5C2A">
        <w:rPr>
          <w:lang w:val="ro-RO"/>
        </w:rPr>
        <w:t>avînd</w:t>
      </w:r>
      <w:proofErr w:type="spellEnd"/>
      <w:r>
        <w:rPr>
          <w:lang w:val="ro-RO"/>
        </w:rPr>
        <w:t xml:space="preserve"> </w:t>
      </w:r>
      <w:r w:rsidR="000E4F27">
        <w:rPr>
          <w:lang w:val="ro-RO"/>
        </w:rPr>
        <w:t xml:space="preserve">scopul de a scădea povara existentă pentru mediul de afaceri dar și a eficientiza cheltuielile și efortul </w:t>
      </w:r>
      <w:r w:rsidR="00F654CB">
        <w:rPr>
          <w:lang w:val="ro-RO"/>
        </w:rPr>
        <w:t xml:space="preserve">în procesul de reglementare prin acte permisive și licențe: </w:t>
      </w:r>
    </w:p>
    <w:p w:rsidR="000E4F27" w:rsidRPr="000E4F27" w:rsidRDefault="000E4F27" w:rsidP="000E4F27">
      <w:pPr>
        <w:jc w:val="both"/>
        <w:rPr>
          <w:rFonts w:eastAsia="Times New Roman"/>
          <w:lang w:val="ro-RO"/>
        </w:rPr>
      </w:pPr>
    </w:p>
    <w:p w:rsidR="00937637" w:rsidRDefault="001A5C2A" w:rsidP="00937637">
      <w:pPr>
        <w:jc w:val="both"/>
        <w:rPr>
          <w:lang w:val="ro-RO"/>
        </w:rPr>
      </w:pPr>
      <w:r>
        <w:rPr>
          <w:lang w:val="ro-RO"/>
        </w:rPr>
        <w:t>1</w:t>
      </w:r>
      <w:r w:rsidR="00937637">
        <w:rPr>
          <w:lang w:val="ro-RO"/>
        </w:rPr>
        <w:t xml:space="preserve">. </w:t>
      </w:r>
      <w:r>
        <w:rPr>
          <w:lang w:val="ro-RO"/>
        </w:rPr>
        <w:t>Autoritățile ale administrației publice centrale care eliberează acte permisive și licențe</w:t>
      </w:r>
      <w:r w:rsidR="00937637">
        <w:rPr>
          <w:lang w:val="ro-RO"/>
        </w:rPr>
        <w:t xml:space="preserve"> inițiază un proces amplu de revizuire a oportunității actelor permisive și licențelor în cauză, a conformării acestor acte cu principiile de reglementare a activității de întreprinzător, eficientizării și simplificării procesului de solicitare și elibe</w:t>
      </w:r>
      <w:r w:rsidR="00D01D24">
        <w:rPr>
          <w:lang w:val="ro-RO"/>
        </w:rPr>
        <w:t>rare a acestor acte, care va presupune următorii pași:</w:t>
      </w:r>
    </w:p>
    <w:p w:rsidR="00D01D24" w:rsidRDefault="001A5C2A" w:rsidP="00937637">
      <w:pPr>
        <w:jc w:val="both"/>
        <w:rPr>
          <w:lang w:val="ro-RO"/>
        </w:rPr>
      </w:pPr>
      <w:r>
        <w:rPr>
          <w:lang w:val="ro-RO"/>
        </w:rPr>
        <w:t xml:space="preserve">   1) Identificarea</w:t>
      </w:r>
      <w:r w:rsidR="00D01D24">
        <w:rPr>
          <w:lang w:val="ro-RO"/>
        </w:rPr>
        <w:t xml:space="preserve"> întregului spectru de acte permisive și licențe, a </w:t>
      </w:r>
      <w:r w:rsidR="0019230F">
        <w:rPr>
          <w:lang w:val="ro-RO"/>
        </w:rPr>
        <w:t>rigorilor procedural</w:t>
      </w:r>
      <w:r w:rsidR="00D01D24">
        <w:rPr>
          <w:lang w:val="ro-RO"/>
        </w:rPr>
        <w:t>e și materiale aferente acestor acte.</w:t>
      </w:r>
    </w:p>
    <w:p w:rsidR="00D01D24" w:rsidRDefault="001A5C2A" w:rsidP="00937637">
      <w:pPr>
        <w:jc w:val="both"/>
        <w:rPr>
          <w:lang w:val="ro-RO"/>
        </w:rPr>
      </w:pPr>
      <w:r>
        <w:rPr>
          <w:lang w:val="ro-RO"/>
        </w:rPr>
        <w:t xml:space="preserve">   </w:t>
      </w:r>
      <w:r w:rsidR="00D01D24">
        <w:rPr>
          <w:lang w:val="ro-RO"/>
        </w:rPr>
        <w:t>2) Determinarea oportunității acestora și reducerea la maxim a numărului lor prin</w:t>
      </w:r>
      <w:r w:rsidR="00150BA1">
        <w:rPr>
          <w:lang w:val="ro-RO"/>
        </w:rPr>
        <w:t>:</w:t>
      </w:r>
    </w:p>
    <w:p w:rsidR="00937637" w:rsidRDefault="00CA7DCB" w:rsidP="00965F7C">
      <w:pPr>
        <w:jc w:val="both"/>
        <w:rPr>
          <w:lang w:val="ro-RO"/>
        </w:rPr>
      </w:pPr>
      <w:r>
        <w:rPr>
          <w:lang w:val="ro-RO"/>
        </w:rPr>
        <w:t>a)</w:t>
      </w:r>
      <w:r w:rsidR="00965F7C">
        <w:rPr>
          <w:lang w:val="ro-RO"/>
        </w:rPr>
        <w:t xml:space="preserve"> Eliminări din </w:t>
      </w:r>
      <w:r w:rsidR="001A5C2A">
        <w:rPr>
          <w:lang w:val="ro-RO"/>
        </w:rPr>
        <w:t>cadrul</w:t>
      </w:r>
      <w:r w:rsidR="00965F7C">
        <w:rPr>
          <w:lang w:val="ro-RO"/>
        </w:rPr>
        <w:t xml:space="preserve"> normativ</w:t>
      </w:r>
      <w:r w:rsidR="00937637">
        <w:rPr>
          <w:lang w:val="ro-RO"/>
        </w:rPr>
        <w:t xml:space="preserve">, </w:t>
      </w:r>
      <w:r w:rsidR="00C5712E">
        <w:rPr>
          <w:lang w:val="ro-RO"/>
        </w:rPr>
        <w:t>dacă se constată</w:t>
      </w:r>
      <w:r w:rsidR="00937637">
        <w:rPr>
          <w:lang w:val="ro-RO"/>
        </w:rPr>
        <w:t xml:space="preserve"> dublarea cu alte acte sau mecanisme de intervenție</w:t>
      </w:r>
      <w:r w:rsidR="00965F7C">
        <w:rPr>
          <w:lang w:val="ro-RO"/>
        </w:rPr>
        <w:t xml:space="preserve"> și/sau lipsa</w:t>
      </w:r>
      <w:r w:rsidR="001A5C2A">
        <w:rPr>
          <w:lang w:val="ro-RO"/>
        </w:rPr>
        <w:t xml:space="preserve"> lor</w:t>
      </w:r>
      <w:r w:rsidR="00965F7C">
        <w:rPr>
          <w:lang w:val="ro-RO"/>
        </w:rPr>
        <w:t xml:space="preserve"> de oportunitate</w:t>
      </w:r>
      <w:r w:rsidR="001A5C2A">
        <w:rPr>
          <w:lang w:val="ro-RO"/>
        </w:rPr>
        <w:t>;</w:t>
      </w:r>
    </w:p>
    <w:p w:rsidR="00965F7C" w:rsidRDefault="00CA7DCB" w:rsidP="00965F7C">
      <w:pPr>
        <w:jc w:val="both"/>
        <w:rPr>
          <w:lang w:val="ro-RO"/>
        </w:rPr>
      </w:pPr>
      <w:r>
        <w:rPr>
          <w:lang w:val="ro-RO"/>
        </w:rPr>
        <w:t>b)</w:t>
      </w:r>
      <w:r w:rsidR="00965F7C">
        <w:rPr>
          <w:lang w:val="ro-RO"/>
        </w:rPr>
        <w:t xml:space="preserve"> Eliminare prin comasare cu alte acte care au scop similar</w:t>
      </w:r>
      <w:r w:rsidR="001A5C2A">
        <w:rPr>
          <w:lang w:val="ro-RO"/>
        </w:rPr>
        <w:t>;</w:t>
      </w:r>
    </w:p>
    <w:p w:rsidR="00937637" w:rsidRDefault="00CA7DCB" w:rsidP="00965F7C">
      <w:pPr>
        <w:jc w:val="both"/>
        <w:rPr>
          <w:lang w:val="ro-RO"/>
        </w:rPr>
      </w:pPr>
      <w:r>
        <w:rPr>
          <w:lang w:val="ro-RO"/>
        </w:rPr>
        <w:t>c)</w:t>
      </w:r>
      <w:r w:rsidR="00965F7C">
        <w:rPr>
          <w:lang w:val="ro-RO"/>
        </w:rPr>
        <w:t xml:space="preserve"> Transformare a actului în proceduri de notificare și/sau </w:t>
      </w:r>
      <w:r w:rsidR="00AB330F">
        <w:rPr>
          <w:lang w:val="ro-RO"/>
        </w:rPr>
        <w:t>înregistrări</w:t>
      </w:r>
      <w:r w:rsidR="00C5712E">
        <w:rPr>
          <w:lang w:val="ro-RO"/>
        </w:rPr>
        <w:t xml:space="preserve"> oficiale</w:t>
      </w:r>
      <w:r w:rsidR="001A5C2A">
        <w:rPr>
          <w:lang w:val="ro-RO"/>
        </w:rPr>
        <w:t>;</w:t>
      </w:r>
    </w:p>
    <w:p w:rsidR="00965F7C" w:rsidRDefault="00CA7DCB" w:rsidP="00D01D24">
      <w:pPr>
        <w:jc w:val="both"/>
        <w:rPr>
          <w:lang w:val="ro-RO"/>
        </w:rPr>
      </w:pPr>
      <w:r>
        <w:rPr>
          <w:lang w:val="ro-RO"/>
        </w:rPr>
        <w:t>d)</w:t>
      </w:r>
      <w:r w:rsidR="00C5712E">
        <w:rPr>
          <w:lang w:val="ro-RO"/>
        </w:rPr>
        <w:t xml:space="preserve"> </w:t>
      </w:r>
      <w:r w:rsidR="00937637">
        <w:rPr>
          <w:lang w:val="ro-RO"/>
        </w:rPr>
        <w:t>Transformare în</w:t>
      </w:r>
      <w:r w:rsidR="00965F7C">
        <w:rPr>
          <w:lang w:val="ro-RO"/>
        </w:rPr>
        <w:t xml:space="preserve"> </w:t>
      </w:r>
      <w:r w:rsidR="001A5C2A">
        <w:rPr>
          <w:lang w:val="ro-RO"/>
        </w:rPr>
        <w:t xml:space="preserve">procedură de </w:t>
      </w:r>
      <w:r w:rsidR="00965F7C">
        <w:rPr>
          <w:lang w:val="ro-RO"/>
        </w:rPr>
        <w:t>confirmare și/sau schimb de informație între autorități (fără implicarea solicitantului)</w:t>
      </w:r>
      <w:r w:rsidR="00937637">
        <w:rPr>
          <w:lang w:val="ro-RO"/>
        </w:rPr>
        <w:t xml:space="preserve"> </w:t>
      </w:r>
      <w:r w:rsidR="00965F7C">
        <w:rPr>
          <w:lang w:val="ro-RO"/>
        </w:rPr>
        <w:t>în cadrul procedurii de emitere altui act conex</w:t>
      </w:r>
      <w:r w:rsidR="001A5C2A">
        <w:rPr>
          <w:lang w:val="ro-RO"/>
        </w:rPr>
        <w:t>;</w:t>
      </w:r>
    </w:p>
    <w:p w:rsidR="00B97D0C" w:rsidRDefault="001A5C2A" w:rsidP="00D01D24">
      <w:pPr>
        <w:jc w:val="both"/>
        <w:rPr>
          <w:lang w:val="ro-RO"/>
        </w:rPr>
      </w:pPr>
      <w:r>
        <w:rPr>
          <w:lang w:val="ro-RO"/>
        </w:rPr>
        <w:t xml:space="preserve">   </w:t>
      </w:r>
      <w:r w:rsidR="00D01D24">
        <w:rPr>
          <w:lang w:val="ro-RO"/>
        </w:rPr>
        <w:t xml:space="preserve">3) </w:t>
      </w:r>
      <w:r w:rsidR="00965F7C">
        <w:rPr>
          <w:lang w:val="ro-RO"/>
        </w:rPr>
        <w:t>Stabilirea</w:t>
      </w:r>
      <w:r w:rsidR="00D01D24">
        <w:rPr>
          <w:lang w:val="ro-RO"/>
        </w:rPr>
        <w:t xml:space="preserve"> numărului</w:t>
      </w:r>
      <w:r w:rsidR="00B97D0C">
        <w:rPr>
          <w:lang w:val="ro-RO"/>
        </w:rPr>
        <w:t xml:space="preserve"> minim</w:t>
      </w:r>
      <w:r w:rsidR="00D01D24">
        <w:rPr>
          <w:lang w:val="ro-RO"/>
        </w:rPr>
        <w:t xml:space="preserve"> de acte</w:t>
      </w:r>
      <w:r w:rsidR="00B97D0C">
        <w:rPr>
          <w:lang w:val="ro-RO"/>
        </w:rPr>
        <w:t xml:space="preserve"> permisive și licențe indispensabile pentru o reglementarea eficientă a activității de întreprinzător, </w:t>
      </w:r>
      <w:r>
        <w:rPr>
          <w:lang w:val="ro-RO"/>
        </w:rPr>
        <w:t>care ar permite</w:t>
      </w:r>
      <w:r w:rsidR="00B97D0C">
        <w:rPr>
          <w:lang w:val="ro-RO"/>
        </w:rPr>
        <w:t xml:space="preserve"> exercitarea atribuțiilor și atingerea obiectivelor fiecărei autorități cu povară minimă pentru mediul de afaceri. </w:t>
      </w:r>
    </w:p>
    <w:p w:rsidR="00B97D0C" w:rsidRDefault="001A5C2A" w:rsidP="00D01D24">
      <w:pPr>
        <w:jc w:val="both"/>
        <w:rPr>
          <w:lang w:val="ro-RO"/>
        </w:rPr>
      </w:pPr>
      <w:r>
        <w:rPr>
          <w:lang w:val="ro-RO"/>
        </w:rPr>
        <w:t xml:space="preserve">   </w:t>
      </w:r>
      <w:r w:rsidR="00B97D0C">
        <w:rPr>
          <w:lang w:val="ro-RO"/>
        </w:rPr>
        <w:t>4) Reducerea la maxim a poverii actelor permisive și licențelor care nu au fost eliminate și eficientizarea modului de eliberare și solicitare a acestora prin:</w:t>
      </w:r>
    </w:p>
    <w:p w:rsidR="00B97D0C" w:rsidRDefault="00CA7DCB" w:rsidP="00D01D24">
      <w:pPr>
        <w:jc w:val="both"/>
        <w:rPr>
          <w:lang w:val="ro-RO"/>
        </w:rPr>
      </w:pPr>
      <w:r>
        <w:rPr>
          <w:lang w:val="ro-RO"/>
        </w:rPr>
        <w:t>a)</w:t>
      </w:r>
      <w:r w:rsidR="00B97D0C">
        <w:rPr>
          <w:lang w:val="ro-RO"/>
        </w:rPr>
        <w:t xml:space="preserve"> Reducerea la maxim a procedurilor</w:t>
      </w:r>
      <w:r w:rsidR="001A5C2A">
        <w:rPr>
          <w:lang w:val="ro-RO"/>
        </w:rPr>
        <w:t xml:space="preserve"> și documentelor obligatorii pentru solicitant;</w:t>
      </w:r>
      <w:r w:rsidR="00B97D0C">
        <w:rPr>
          <w:lang w:val="ro-RO"/>
        </w:rPr>
        <w:t xml:space="preserve"> </w:t>
      </w:r>
    </w:p>
    <w:p w:rsidR="00B97D0C" w:rsidRDefault="00CA7DCB" w:rsidP="00D01D24">
      <w:pPr>
        <w:jc w:val="both"/>
        <w:rPr>
          <w:lang w:val="ro-RO"/>
        </w:rPr>
      </w:pPr>
      <w:r>
        <w:rPr>
          <w:lang w:val="ro-RO"/>
        </w:rPr>
        <w:t>b)</w:t>
      </w:r>
      <w:r w:rsidR="00B97D0C">
        <w:rPr>
          <w:lang w:val="ro-RO"/>
        </w:rPr>
        <w:t xml:space="preserve"> Micșorarea la maxim a ariei de aplicare </w:t>
      </w:r>
      <w:r w:rsidR="00F654CB">
        <w:rPr>
          <w:lang w:val="ro-RO"/>
        </w:rPr>
        <w:t>(</w:t>
      </w:r>
      <w:r w:rsidR="00B97D0C">
        <w:rPr>
          <w:lang w:val="ro-RO"/>
        </w:rPr>
        <w:t xml:space="preserve">asupra </w:t>
      </w:r>
      <w:r w:rsidR="00F654CB">
        <w:rPr>
          <w:lang w:val="ro-RO"/>
        </w:rPr>
        <w:t>categoriilor de persoane sau activități) și/sau majorarea</w:t>
      </w:r>
      <w:r w:rsidR="00B97D0C">
        <w:rPr>
          <w:lang w:val="ro-RO"/>
        </w:rPr>
        <w:t xml:space="preserve"> la maxim a termenului de valabilitate</w:t>
      </w:r>
      <w:r w:rsidR="001A5C2A">
        <w:rPr>
          <w:lang w:val="ro-RO"/>
        </w:rPr>
        <w:t>;</w:t>
      </w:r>
    </w:p>
    <w:p w:rsidR="00CE7DC3" w:rsidRDefault="00CA7DCB" w:rsidP="00D01D24">
      <w:pPr>
        <w:jc w:val="both"/>
        <w:rPr>
          <w:lang w:val="ro-RO"/>
        </w:rPr>
      </w:pPr>
      <w:r>
        <w:rPr>
          <w:lang w:val="ro-RO"/>
        </w:rPr>
        <w:t>c)</w:t>
      </w:r>
      <w:r w:rsidR="00CE7DC3">
        <w:rPr>
          <w:lang w:val="ro-RO"/>
        </w:rPr>
        <w:t xml:space="preserve"> Corelarea plății pentru</w:t>
      </w:r>
      <w:r w:rsidR="00150BA1">
        <w:rPr>
          <w:lang w:val="ro-RO"/>
        </w:rPr>
        <w:t xml:space="preserve"> examinarea solicitării și</w:t>
      </w:r>
      <w:r w:rsidR="00CE7DC3">
        <w:rPr>
          <w:lang w:val="ro-RO"/>
        </w:rPr>
        <w:t xml:space="preserve"> eliberarea actului cu cheltuielile suportate </w:t>
      </w:r>
      <w:r w:rsidR="00150BA1">
        <w:rPr>
          <w:lang w:val="ro-RO"/>
        </w:rPr>
        <w:t xml:space="preserve">de autoritate </w:t>
      </w:r>
      <w:r w:rsidR="00CE7DC3">
        <w:rPr>
          <w:lang w:val="ro-RO"/>
        </w:rPr>
        <w:t>(raportate și la alocările de la bugetul de stat aferente) și asigurarea</w:t>
      </w:r>
      <w:r w:rsidR="00150BA1">
        <w:rPr>
          <w:lang w:val="ro-RO"/>
        </w:rPr>
        <w:t xml:space="preserve"> previzibilității și</w:t>
      </w:r>
      <w:r w:rsidR="00CE7DC3">
        <w:rPr>
          <w:lang w:val="ro-RO"/>
        </w:rPr>
        <w:t xml:space="preserve"> transparenței </w:t>
      </w:r>
      <w:r w:rsidR="00150BA1">
        <w:rPr>
          <w:lang w:val="ro-RO"/>
        </w:rPr>
        <w:t>cheltuielilor solicitantului</w:t>
      </w:r>
      <w:r w:rsidR="00CE7DC3">
        <w:rPr>
          <w:lang w:val="ro-RO"/>
        </w:rPr>
        <w:t xml:space="preserve"> </w:t>
      </w:r>
      <w:r w:rsidR="00150BA1">
        <w:rPr>
          <w:lang w:val="ro-RO"/>
        </w:rPr>
        <w:t>pentru obținerea actului permisiv sau licenței</w:t>
      </w:r>
      <w:r w:rsidR="00F654CB">
        <w:rPr>
          <w:lang w:val="ro-RO"/>
        </w:rPr>
        <w:t>;</w:t>
      </w:r>
    </w:p>
    <w:p w:rsidR="00B97D0C" w:rsidRDefault="00CA7DCB" w:rsidP="00D01D24">
      <w:pPr>
        <w:jc w:val="both"/>
        <w:rPr>
          <w:lang w:val="ro-RO"/>
        </w:rPr>
      </w:pPr>
      <w:r>
        <w:rPr>
          <w:lang w:val="ro-RO"/>
        </w:rPr>
        <w:t>d)</w:t>
      </w:r>
      <w:r w:rsidR="00B97D0C">
        <w:rPr>
          <w:lang w:val="ro-RO"/>
        </w:rPr>
        <w:t xml:space="preserve"> </w:t>
      </w:r>
      <w:r w:rsidR="00B72678">
        <w:rPr>
          <w:lang w:val="ro-RO"/>
        </w:rPr>
        <w:t>Constituirea ghișeelor unice și/sau a</w:t>
      </w:r>
      <w:r w:rsidR="00B97D0C">
        <w:rPr>
          <w:lang w:val="ro-RO"/>
        </w:rPr>
        <w:t>plicarea</w:t>
      </w:r>
      <w:r w:rsidR="00B97D0C" w:rsidRPr="00A90906">
        <w:rPr>
          <w:lang w:val="ro-RO"/>
        </w:rPr>
        <w:t xml:space="preserve"> soluțiilor de ghișeu unic</w:t>
      </w:r>
      <w:r w:rsidR="00B97D0C">
        <w:rPr>
          <w:lang w:val="ro-RO"/>
        </w:rPr>
        <w:t xml:space="preserve"> pentru facilitarea solicitării, emiterii și recepționării</w:t>
      </w:r>
      <w:r w:rsidR="00B97D0C" w:rsidRPr="00A90906">
        <w:rPr>
          <w:lang w:val="ro-RO"/>
        </w:rPr>
        <w:t>, inclusiv schimb de informații între autorități, implementarea circulației documentului electronic, standardizarea și eficientizarea managementului de documente în cadrul autorității și între autorități.</w:t>
      </w:r>
    </w:p>
    <w:p w:rsidR="00937637" w:rsidRDefault="001A5C2A" w:rsidP="00937637">
      <w:pPr>
        <w:jc w:val="both"/>
        <w:rPr>
          <w:lang w:val="ro-RO"/>
        </w:rPr>
      </w:pPr>
      <w:r>
        <w:rPr>
          <w:lang w:val="ro-RO"/>
        </w:rPr>
        <w:t xml:space="preserve">   </w:t>
      </w:r>
      <w:r w:rsidR="0019230F">
        <w:rPr>
          <w:lang w:val="ro-RO"/>
        </w:rPr>
        <w:t>5) corelarea</w:t>
      </w:r>
      <w:r w:rsidR="00965F7C">
        <w:rPr>
          <w:lang w:val="ro-RO"/>
        </w:rPr>
        <w:t xml:space="preserve"> actelor permisive și licențelor care nu au fost eliminate și a modului de reglementare a regimului juridic a acestora cu </w:t>
      </w:r>
      <w:r w:rsidR="0019230F">
        <w:rPr>
          <w:lang w:val="ro-RO"/>
        </w:rPr>
        <w:t>principiile de reglementar</w:t>
      </w:r>
      <w:r w:rsidR="00965F7C">
        <w:rPr>
          <w:lang w:val="ro-RO"/>
        </w:rPr>
        <w:t xml:space="preserve">e stabilite în Legea nr.160 </w:t>
      </w:r>
      <w:r w:rsidR="00F654CB">
        <w:rPr>
          <w:rFonts w:eastAsia="Times New Roman"/>
          <w:bCs/>
          <w:lang w:val="ro-RO"/>
        </w:rPr>
        <w:t xml:space="preserve">din 22.07.2011 privind reglementarea prin autorizare a </w:t>
      </w:r>
      <w:proofErr w:type="spellStart"/>
      <w:r w:rsidR="00F654CB">
        <w:rPr>
          <w:rFonts w:eastAsia="Times New Roman"/>
          <w:bCs/>
          <w:lang w:val="ro-RO"/>
        </w:rPr>
        <w:t>activităţii</w:t>
      </w:r>
      <w:proofErr w:type="spellEnd"/>
      <w:r w:rsidR="00F654CB">
        <w:rPr>
          <w:rFonts w:eastAsia="Times New Roman"/>
          <w:bCs/>
          <w:lang w:val="ro-RO"/>
        </w:rPr>
        <w:t xml:space="preserve"> de întreprinzător</w:t>
      </w:r>
      <w:r w:rsidR="00965F7C">
        <w:rPr>
          <w:lang w:val="ro-RO"/>
        </w:rPr>
        <w:t xml:space="preserve">, Legea </w:t>
      </w:r>
      <w:r w:rsidR="00F654CB">
        <w:t xml:space="preserve">nr.451-XV din 30.07.2001 </w:t>
      </w:r>
      <w:proofErr w:type="spellStart"/>
      <w:r w:rsidR="00F654CB">
        <w:t>privind</w:t>
      </w:r>
      <w:proofErr w:type="spellEnd"/>
      <w:r w:rsidR="00F654CB">
        <w:t xml:space="preserve"> </w:t>
      </w:r>
      <w:proofErr w:type="spellStart"/>
      <w:r w:rsidR="00F654CB">
        <w:t>reglementarea</w:t>
      </w:r>
      <w:proofErr w:type="spellEnd"/>
      <w:r w:rsidR="00F654CB">
        <w:t xml:space="preserve"> </w:t>
      </w:r>
      <w:proofErr w:type="spellStart"/>
      <w:r w:rsidR="00F654CB">
        <w:t>prin</w:t>
      </w:r>
      <w:proofErr w:type="spellEnd"/>
      <w:r w:rsidR="00F654CB">
        <w:t xml:space="preserve"> </w:t>
      </w:r>
      <w:proofErr w:type="spellStart"/>
      <w:r w:rsidR="00F654CB">
        <w:t>licențiere</w:t>
      </w:r>
      <w:proofErr w:type="spellEnd"/>
      <w:r w:rsidR="00F654CB">
        <w:t xml:space="preserve"> a </w:t>
      </w:r>
      <w:proofErr w:type="spellStart"/>
      <w:r w:rsidR="00F654CB">
        <w:t>activității</w:t>
      </w:r>
      <w:proofErr w:type="spellEnd"/>
      <w:r w:rsidR="00F654CB">
        <w:t xml:space="preserve"> de </w:t>
      </w:r>
      <w:proofErr w:type="spellStart"/>
      <w:r w:rsidR="00F654CB">
        <w:t>întreprinzător</w:t>
      </w:r>
      <w:proofErr w:type="spellEnd"/>
      <w:r w:rsidR="00965F7C">
        <w:rPr>
          <w:lang w:val="ro-RO"/>
        </w:rPr>
        <w:t xml:space="preserve">, </w:t>
      </w:r>
      <w:r w:rsidR="00F654CB">
        <w:rPr>
          <w:lang w:val="ro-RO"/>
        </w:rPr>
        <w:t xml:space="preserve">Legea </w:t>
      </w:r>
      <w:r w:rsidR="00F654CB" w:rsidRPr="00F654CB">
        <w:rPr>
          <w:lang w:val="ro-RO"/>
        </w:rPr>
        <w:t>nr.</w:t>
      </w:r>
      <w:r w:rsidR="00F654CB">
        <w:rPr>
          <w:lang w:val="ro-RO"/>
        </w:rPr>
        <w:t>161 din </w:t>
      </w:r>
      <w:r w:rsidR="00F654CB" w:rsidRPr="00F654CB">
        <w:rPr>
          <w:lang w:val="ro-RO"/>
        </w:rPr>
        <w:t>22.07.2011</w:t>
      </w:r>
      <w:r w:rsidR="00F654CB">
        <w:rPr>
          <w:lang w:val="ro-RO"/>
        </w:rPr>
        <w:t xml:space="preserve"> privind implementarea ghișeului unic în desfășurarea activității de întreprinzător, </w:t>
      </w:r>
      <w:r w:rsidR="00965F7C">
        <w:rPr>
          <w:lang w:val="ro-RO"/>
        </w:rPr>
        <w:t xml:space="preserve">Legea </w:t>
      </w:r>
      <w:r w:rsidR="00F654CB">
        <w:rPr>
          <w:lang w:val="ro-RO"/>
        </w:rPr>
        <w:t>nr.235-XVI din </w:t>
      </w:r>
      <w:r w:rsidR="00F654CB" w:rsidRPr="00F654CB">
        <w:rPr>
          <w:lang w:val="ro-RO"/>
        </w:rPr>
        <w:t>20.07.2006</w:t>
      </w:r>
      <w:r w:rsidR="00F654CB">
        <w:rPr>
          <w:lang w:val="ro-RO"/>
        </w:rPr>
        <w:t xml:space="preserve"> cu privire la principiile de bază de reglementare a activității de întreprinzător,</w:t>
      </w:r>
      <w:r w:rsidR="00965F7C">
        <w:rPr>
          <w:lang w:val="ro-RO"/>
        </w:rPr>
        <w:t xml:space="preserve"> și alte legi corespunzătoare.</w:t>
      </w:r>
    </w:p>
    <w:p w:rsidR="00937637" w:rsidRDefault="00937637" w:rsidP="00937637">
      <w:pPr>
        <w:jc w:val="both"/>
        <w:rPr>
          <w:lang w:val="ro-RO"/>
        </w:rPr>
      </w:pPr>
    </w:p>
    <w:p w:rsidR="00937637" w:rsidRDefault="00937637" w:rsidP="00937637">
      <w:pPr>
        <w:jc w:val="both"/>
        <w:rPr>
          <w:lang w:val="ro-RO"/>
        </w:rPr>
      </w:pPr>
      <w:r>
        <w:rPr>
          <w:lang w:val="ro-RO"/>
        </w:rPr>
        <w:t xml:space="preserve">3. </w:t>
      </w:r>
      <w:r w:rsidR="00F81AED">
        <w:rPr>
          <w:lang w:val="ro-RO"/>
        </w:rPr>
        <w:t>Procesul de revizuire și optimizare este i</w:t>
      </w:r>
      <w:r>
        <w:rPr>
          <w:lang w:val="ro-RO"/>
        </w:rPr>
        <w:t>niți</w:t>
      </w:r>
      <w:r w:rsidR="00F81AED">
        <w:rPr>
          <w:lang w:val="ro-RO"/>
        </w:rPr>
        <w:t>at și desfășurat</w:t>
      </w:r>
      <w:r w:rsidR="00C5712E">
        <w:rPr>
          <w:lang w:val="ro-RO"/>
        </w:rPr>
        <w:t>,</w:t>
      </w:r>
      <w:r>
        <w:rPr>
          <w:lang w:val="ro-RO"/>
        </w:rPr>
        <w:t xml:space="preserve"> în primele </w:t>
      </w:r>
      <w:r w:rsidR="00CC0C6D">
        <w:rPr>
          <w:lang w:val="ro-RO"/>
        </w:rPr>
        <w:t>șase</w:t>
      </w:r>
      <w:r>
        <w:rPr>
          <w:lang w:val="ro-RO"/>
        </w:rPr>
        <w:t xml:space="preserve"> luni de la aprobarea</w:t>
      </w:r>
      <w:r w:rsidR="00C5712E">
        <w:rPr>
          <w:lang w:val="ro-RO"/>
        </w:rPr>
        <w:t xml:space="preserve"> prezentei legi</w:t>
      </w:r>
      <w:r w:rsidR="00F81AED">
        <w:rPr>
          <w:lang w:val="ro-RO"/>
        </w:rPr>
        <w:t>, de</w:t>
      </w:r>
      <w:r>
        <w:rPr>
          <w:lang w:val="ro-RO"/>
        </w:rPr>
        <w:t xml:space="preserve"> următoarele autorități publice:</w:t>
      </w:r>
    </w:p>
    <w:p w:rsidR="005422CE" w:rsidRPr="00C5712E" w:rsidRDefault="005422CE" w:rsidP="005422CE">
      <w:pPr>
        <w:pStyle w:val="ListParagraph"/>
        <w:numPr>
          <w:ilvl w:val="0"/>
          <w:numId w:val="1"/>
        </w:numPr>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Comisia Națională a Pieței Financiare</w:t>
      </w:r>
    </w:p>
    <w:p w:rsidR="005422CE" w:rsidRPr="00C5712E" w:rsidRDefault="005422CE" w:rsidP="005422CE">
      <w:pPr>
        <w:pStyle w:val="ListParagraph"/>
        <w:numPr>
          <w:ilvl w:val="0"/>
          <w:numId w:val="1"/>
        </w:numPr>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Consiliul Concurenței</w:t>
      </w:r>
    </w:p>
    <w:p w:rsidR="005422CE" w:rsidRDefault="005422CE" w:rsidP="005422CE">
      <w:pPr>
        <w:pStyle w:val="ListParagraph"/>
        <w:numPr>
          <w:ilvl w:val="0"/>
          <w:numId w:val="1"/>
        </w:numPr>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Consiliul Coordonator al Audiovizualului</w:t>
      </w:r>
    </w:p>
    <w:p w:rsidR="00C5712E" w:rsidRDefault="00844B14" w:rsidP="00844B14">
      <w:pPr>
        <w:pStyle w:val="ListParagraph"/>
        <w:numPr>
          <w:ilvl w:val="0"/>
          <w:numId w:val="1"/>
        </w:numPr>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Centrul Național de Terminologie</w:t>
      </w:r>
    </w:p>
    <w:p w:rsidR="00844B14" w:rsidRPr="00844B14" w:rsidRDefault="00844B14" w:rsidP="00844B14">
      <w:pPr>
        <w:pStyle w:val="ListParagraph"/>
        <w:numPr>
          <w:ilvl w:val="0"/>
          <w:numId w:val="1"/>
        </w:numPr>
        <w:jc w:val="both"/>
        <w:rPr>
          <w:rFonts w:ascii="Times New Roman" w:eastAsiaTheme="minorEastAsia" w:hAnsi="Times New Roman" w:cs="Times New Roman"/>
          <w:sz w:val="24"/>
          <w:szCs w:val="24"/>
          <w:lang w:val="ro-RO" w:eastAsia="en-GB"/>
        </w:rPr>
      </w:pPr>
      <w:r w:rsidRPr="00844B14">
        <w:rPr>
          <w:rFonts w:ascii="Times New Roman" w:eastAsiaTheme="minorEastAsia" w:hAnsi="Times New Roman" w:cs="Times New Roman"/>
          <w:sz w:val="24"/>
          <w:szCs w:val="24"/>
          <w:lang w:val="ro-RO" w:eastAsia="en-GB"/>
        </w:rPr>
        <w:t>Agenția Națională pentru Reglementare în Energetică</w:t>
      </w:r>
    </w:p>
    <w:p w:rsidR="00844B14" w:rsidRDefault="00844B14" w:rsidP="00844B14">
      <w:pPr>
        <w:pStyle w:val="ListParagraph"/>
        <w:numPr>
          <w:ilvl w:val="0"/>
          <w:numId w:val="1"/>
        </w:numPr>
        <w:jc w:val="both"/>
        <w:rPr>
          <w:rFonts w:ascii="Times New Roman" w:eastAsiaTheme="minorEastAsia" w:hAnsi="Times New Roman" w:cs="Times New Roman"/>
          <w:sz w:val="24"/>
          <w:szCs w:val="24"/>
          <w:lang w:val="ro-RO" w:eastAsia="en-GB"/>
        </w:rPr>
      </w:pPr>
      <w:r w:rsidRPr="00844B14">
        <w:rPr>
          <w:rFonts w:ascii="Times New Roman" w:eastAsiaTheme="minorEastAsia" w:hAnsi="Times New Roman" w:cs="Times New Roman"/>
          <w:sz w:val="24"/>
          <w:szCs w:val="24"/>
          <w:lang w:val="ro-RO" w:eastAsia="en-GB"/>
        </w:rPr>
        <w:t>Agenția Națională pentru Reglementare în Comunicații Electronice și Tehnologia Informației</w:t>
      </w:r>
    </w:p>
    <w:p w:rsidR="00844B14" w:rsidRDefault="00844B14" w:rsidP="00844B14">
      <w:pPr>
        <w:pStyle w:val="ListParagraph"/>
        <w:numPr>
          <w:ilvl w:val="0"/>
          <w:numId w:val="1"/>
        </w:numPr>
        <w:jc w:val="both"/>
        <w:rPr>
          <w:rFonts w:ascii="Times New Roman" w:eastAsiaTheme="minorEastAsia" w:hAnsi="Times New Roman" w:cs="Times New Roman"/>
          <w:sz w:val="24"/>
          <w:szCs w:val="24"/>
          <w:lang w:val="ro-RO" w:eastAsia="en-GB"/>
        </w:rPr>
      </w:pPr>
      <w:r>
        <w:rPr>
          <w:rFonts w:ascii="Times New Roman" w:eastAsiaTheme="minorEastAsia" w:hAnsi="Times New Roman" w:cs="Times New Roman"/>
          <w:sz w:val="24"/>
          <w:szCs w:val="24"/>
          <w:lang w:val="ro-RO" w:eastAsia="en-GB"/>
        </w:rPr>
        <w:lastRenderedPageBreak/>
        <w:t>Banca Națională a Moldovei</w:t>
      </w:r>
    </w:p>
    <w:p w:rsidR="00CC0C6D" w:rsidRPr="00844B14" w:rsidRDefault="00CC0C6D" w:rsidP="00844B14">
      <w:pPr>
        <w:pStyle w:val="ListParagraph"/>
        <w:numPr>
          <w:ilvl w:val="0"/>
          <w:numId w:val="1"/>
        </w:numPr>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Serviciul de Informații și Securitate</w:t>
      </w:r>
    </w:p>
    <w:p w:rsidR="005422CE" w:rsidRPr="00C5712E" w:rsidRDefault="005422CE" w:rsidP="00937637">
      <w:pPr>
        <w:pStyle w:val="ListParagraph"/>
        <w:numPr>
          <w:ilvl w:val="0"/>
          <w:numId w:val="1"/>
        </w:numPr>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Guvernul, pentru actele permisive și licențele acordate de:</w:t>
      </w:r>
    </w:p>
    <w:p w:rsidR="00937637" w:rsidRPr="00C5712E" w:rsidRDefault="00937637" w:rsidP="005422CE">
      <w:pPr>
        <w:pStyle w:val="ListParagraph"/>
        <w:ind w:left="360"/>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 xml:space="preserve">Ministerul Finanțelor </w:t>
      </w:r>
      <w:r w:rsidR="005422CE" w:rsidRPr="00C5712E">
        <w:rPr>
          <w:rFonts w:ascii="Times New Roman" w:eastAsiaTheme="minorEastAsia" w:hAnsi="Times New Roman" w:cs="Times New Roman"/>
          <w:sz w:val="24"/>
          <w:szCs w:val="24"/>
          <w:lang w:val="ro-RO" w:eastAsia="en-GB"/>
        </w:rPr>
        <w:t>(cu autoritățile, instituțiile și întreprinderile subordonate)</w:t>
      </w:r>
    </w:p>
    <w:p w:rsidR="00937637" w:rsidRPr="00C5712E" w:rsidRDefault="00937637" w:rsidP="005422CE">
      <w:pPr>
        <w:pStyle w:val="ListParagraph"/>
        <w:ind w:left="360"/>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 xml:space="preserve">Ministerul Economiei </w:t>
      </w:r>
      <w:r w:rsidR="005422CE" w:rsidRPr="00C5712E">
        <w:rPr>
          <w:rFonts w:ascii="Times New Roman" w:eastAsiaTheme="minorEastAsia" w:hAnsi="Times New Roman" w:cs="Times New Roman"/>
          <w:sz w:val="24"/>
          <w:szCs w:val="24"/>
          <w:lang w:val="ro-RO" w:eastAsia="en-GB"/>
        </w:rPr>
        <w:t>(cu autoritățile, instituțiile și întreprinderile subordonate)</w:t>
      </w:r>
    </w:p>
    <w:p w:rsidR="00937637" w:rsidRDefault="00937637" w:rsidP="005422CE">
      <w:pPr>
        <w:pStyle w:val="ListParagraph"/>
        <w:ind w:left="360"/>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Ministerul Educației</w:t>
      </w:r>
      <w:r w:rsidR="005422CE" w:rsidRPr="00C5712E">
        <w:rPr>
          <w:rFonts w:ascii="Times New Roman" w:eastAsiaTheme="minorEastAsia" w:hAnsi="Times New Roman" w:cs="Times New Roman"/>
          <w:sz w:val="24"/>
          <w:szCs w:val="24"/>
          <w:lang w:val="ro-RO" w:eastAsia="en-GB"/>
        </w:rPr>
        <w:t xml:space="preserve"> (cu autoritățile, instituțiile și întreprinderile subordonate)</w:t>
      </w:r>
    </w:p>
    <w:p w:rsidR="00AB330F" w:rsidRDefault="00AB330F" w:rsidP="005422CE">
      <w:pPr>
        <w:pStyle w:val="ListParagraph"/>
        <w:ind w:left="360"/>
        <w:jc w:val="both"/>
        <w:rPr>
          <w:rFonts w:ascii="Times New Roman" w:eastAsiaTheme="minorEastAsia" w:hAnsi="Times New Roman" w:cs="Times New Roman"/>
          <w:sz w:val="24"/>
          <w:szCs w:val="24"/>
          <w:lang w:val="ro-RO" w:eastAsia="en-GB"/>
        </w:rPr>
      </w:pPr>
      <w:r>
        <w:rPr>
          <w:rFonts w:ascii="Times New Roman" w:eastAsiaTheme="minorEastAsia" w:hAnsi="Times New Roman" w:cs="Times New Roman"/>
          <w:sz w:val="24"/>
          <w:szCs w:val="24"/>
          <w:lang w:val="ro-RO" w:eastAsia="en-GB"/>
        </w:rPr>
        <w:t xml:space="preserve">Ministerul Justiției </w:t>
      </w:r>
      <w:r w:rsidRPr="00C5712E">
        <w:rPr>
          <w:rFonts w:ascii="Times New Roman" w:eastAsiaTheme="minorEastAsia" w:hAnsi="Times New Roman" w:cs="Times New Roman"/>
          <w:sz w:val="24"/>
          <w:szCs w:val="24"/>
          <w:lang w:val="ro-RO" w:eastAsia="en-GB"/>
        </w:rPr>
        <w:t>(cu autoritățile, instituțiile și întreprinderile subordonate)</w:t>
      </w:r>
      <w:r>
        <w:rPr>
          <w:rFonts w:ascii="Times New Roman" w:eastAsiaTheme="minorEastAsia" w:hAnsi="Times New Roman" w:cs="Times New Roman"/>
          <w:sz w:val="24"/>
          <w:szCs w:val="24"/>
          <w:lang w:val="ro-RO" w:eastAsia="en-GB"/>
        </w:rPr>
        <w:t xml:space="preserve"> </w:t>
      </w:r>
    </w:p>
    <w:p w:rsidR="00844B14" w:rsidRDefault="00844B14" w:rsidP="005422CE">
      <w:pPr>
        <w:pStyle w:val="ListParagraph"/>
        <w:ind w:left="360"/>
        <w:jc w:val="both"/>
        <w:rPr>
          <w:rFonts w:ascii="Times New Roman" w:eastAsiaTheme="minorEastAsia" w:hAnsi="Times New Roman" w:cs="Times New Roman"/>
          <w:sz w:val="24"/>
          <w:szCs w:val="24"/>
          <w:lang w:val="ro-RO" w:eastAsia="en-GB"/>
        </w:rPr>
      </w:pPr>
      <w:r>
        <w:rPr>
          <w:rFonts w:ascii="Times New Roman" w:eastAsiaTheme="minorEastAsia" w:hAnsi="Times New Roman" w:cs="Times New Roman"/>
          <w:sz w:val="24"/>
          <w:szCs w:val="24"/>
          <w:lang w:val="ro-RO" w:eastAsia="en-GB"/>
        </w:rPr>
        <w:t xml:space="preserve">Ministerul Culturii </w:t>
      </w:r>
      <w:r w:rsidRPr="00C5712E">
        <w:rPr>
          <w:rFonts w:ascii="Times New Roman" w:eastAsiaTheme="minorEastAsia" w:hAnsi="Times New Roman" w:cs="Times New Roman"/>
          <w:sz w:val="24"/>
          <w:szCs w:val="24"/>
          <w:lang w:val="ro-RO" w:eastAsia="en-GB"/>
        </w:rPr>
        <w:t>(cu autoritățile, instituțiile și întreprinderile subordonate)</w:t>
      </w:r>
    </w:p>
    <w:p w:rsidR="00844B14" w:rsidRDefault="00844B14" w:rsidP="005422CE">
      <w:pPr>
        <w:pStyle w:val="ListParagraph"/>
        <w:ind w:left="360"/>
        <w:jc w:val="both"/>
        <w:rPr>
          <w:rFonts w:ascii="Times New Roman" w:eastAsiaTheme="minorEastAsia" w:hAnsi="Times New Roman" w:cs="Times New Roman"/>
          <w:sz w:val="24"/>
          <w:szCs w:val="24"/>
          <w:lang w:val="ro-RO" w:eastAsia="en-GB"/>
        </w:rPr>
      </w:pPr>
      <w:r w:rsidRPr="00C5712E">
        <w:rPr>
          <w:rFonts w:ascii="Times New Roman" w:eastAsiaTheme="minorEastAsia" w:hAnsi="Times New Roman" w:cs="Times New Roman"/>
          <w:sz w:val="24"/>
          <w:szCs w:val="24"/>
          <w:lang w:val="ro-RO" w:eastAsia="en-GB"/>
        </w:rPr>
        <w:t>Agenția de Stat pentru Proprietate Intelectuală</w:t>
      </w:r>
    </w:p>
    <w:p w:rsidR="005422CE" w:rsidRPr="00CC0C6D" w:rsidRDefault="00844B14" w:rsidP="00CC0C6D">
      <w:pPr>
        <w:pStyle w:val="ListParagraph"/>
        <w:ind w:left="360"/>
        <w:jc w:val="both"/>
        <w:rPr>
          <w:rFonts w:ascii="Times New Roman" w:eastAsiaTheme="minorEastAsia" w:hAnsi="Times New Roman" w:cs="Times New Roman"/>
          <w:sz w:val="24"/>
          <w:szCs w:val="24"/>
          <w:lang w:val="ro-RO" w:eastAsia="en-GB"/>
        </w:rPr>
      </w:pPr>
      <w:r w:rsidRPr="00844B14">
        <w:rPr>
          <w:rFonts w:ascii="Times New Roman" w:eastAsiaTheme="minorEastAsia" w:hAnsi="Times New Roman" w:cs="Times New Roman"/>
          <w:sz w:val="24"/>
          <w:szCs w:val="24"/>
          <w:lang w:val="ro-RO" w:eastAsia="en-GB"/>
        </w:rPr>
        <w:t>Agenția Turismului</w:t>
      </w:r>
    </w:p>
    <w:p w:rsidR="00937637" w:rsidRPr="0030342F"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Ministerul Agriculturii și Industriei Alimentare </w:t>
      </w:r>
      <w:r w:rsidR="00AB330F" w:rsidRPr="0030342F">
        <w:rPr>
          <w:rFonts w:ascii="Times New Roman" w:eastAsiaTheme="minorEastAsia" w:hAnsi="Times New Roman" w:cs="Times New Roman"/>
          <w:sz w:val="24"/>
          <w:szCs w:val="24"/>
          <w:lang w:val="ro-RO" w:eastAsia="en-GB"/>
        </w:rPr>
        <w:t>(cu autoritățile, instituțiile și întreprinderile subordonate)</w:t>
      </w:r>
      <w:r w:rsidR="00AB330F">
        <w:rPr>
          <w:rFonts w:ascii="Times New Roman" w:eastAsiaTheme="minorEastAsia" w:hAnsi="Times New Roman" w:cs="Times New Roman"/>
          <w:sz w:val="24"/>
          <w:szCs w:val="24"/>
          <w:lang w:val="ro-RO" w:eastAsia="en-GB"/>
        </w:rPr>
        <w:t xml:space="preserve"> </w:t>
      </w:r>
    </w:p>
    <w:p w:rsidR="00937637"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Agenția Național a Siguranței Alimentelor </w:t>
      </w:r>
    </w:p>
    <w:p w:rsidR="00844B14" w:rsidRPr="0030342F" w:rsidRDefault="00844B14" w:rsidP="005422CE">
      <w:pPr>
        <w:pStyle w:val="ListParagraph"/>
        <w:ind w:left="360"/>
        <w:jc w:val="both"/>
        <w:rPr>
          <w:rFonts w:ascii="Times New Roman" w:eastAsiaTheme="minorEastAsia" w:hAnsi="Times New Roman" w:cs="Times New Roman"/>
          <w:sz w:val="24"/>
          <w:szCs w:val="24"/>
          <w:lang w:val="ro-RO" w:eastAsia="en-GB"/>
        </w:rPr>
      </w:pPr>
      <w:r w:rsidRPr="00844B14">
        <w:rPr>
          <w:rFonts w:ascii="Times New Roman" w:eastAsiaTheme="minorEastAsia" w:hAnsi="Times New Roman" w:cs="Times New Roman"/>
          <w:sz w:val="24"/>
          <w:szCs w:val="24"/>
          <w:lang w:val="ro-RO" w:eastAsia="en-GB"/>
        </w:rPr>
        <w:t xml:space="preserve">Ministerul Tehnologiei </w:t>
      </w:r>
      <w:proofErr w:type="spellStart"/>
      <w:r w:rsidRPr="00844B14">
        <w:rPr>
          <w:rFonts w:ascii="Times New Roman" w:eastAsiaTheme="minorEastAsia" w:hAnsi="Times New Roman" w:cs="Times New Roman"/>
          <w:sz w:val="24"/>
          <w:szCs w:val="24"/>
          <w:lang w:val="ro-RO" w:eastAsia="en-GB"/>
        </w:rPr>
        <w:t>Informaţiei</w:t>
      </w:r>
      <w:proofErr w:type="spellEnd"/>
      <w:r w:rsidRPr="00844B14">
        <w:rPr>
          <w:rFonts w:ascii="Times New Roman" w:eastAsiaTheme="minorEastAsia" w:hAnsi="Times New Roman" w:cs="Times New Roman"/>
          <w:sz w:val="24"/>
          <w:szCs w:val="24"/>
          <w:lang w:val="ro-RO" w:eastAsia="en-GB"/>
        </w:rPr>
        <w:t xml:space="preserve"> </w:t>
      </w:r>
      <w:proofErr w:type="spellStart"/>
      <w:r w:rsidRPr="00844B14">
        <w:rPr>
          <w:rFonts w:ascii="Times New Roman" w:eastAsiaTheme="minorEastAsia" w:hAnsi="Times New Roman" w:cs="Times New Roman"/>
          <w:sz w:val="24"/>
          <w:szCs w:val="24"/>
          <w:lang w:val="ro-RO" w:eastAsia="en-GB"/>
        </w:rPr>
        <w:t>şi</w:t>
      </w:r>
      <w:proofErr w:type="spellEnd"/>
      <w:r w:rsidRPr="00844B14">
        <w:rPr>
          <w:rFonts w:ascii="Times New Roman" w:eastAsiaTheme="minorEastAsia" w:hAnsi="Times New Roman" w:cs="Times New Roman"/>
          <w:sz w:val="24"/>
          <w:szCs w:val="24"/>
          <w:lang w:val="ro-RO" w:eastAsia="en-GB"/>
        </w:rPr>
        <w:t xml:space="preserve"> </w:t>
      </w:r>
      <w:proofErr w:type="spellStart"/>
      <w:r w:rsidRPr="00844B14">
        <w:rPr>
          <w:rFonts w:ascii="Times New Roman" w:eastAsiaTheme="minorEastAsia" w:hAnsi="Times New Roman" w:cs="Times New Roman"/>
          <w:sz w:val="24"/>
          <w:szCs w:val="24"/>
          <w:lang w:val="ro-RO" w:eastAsia="en-GB"/>
        </w:rPr>
        <w:t>Comunicaţiilor</w:t>
      </w:r>
      <w:proofErr w:type="spellEnd"/>
      <w:r w:rsidRPr="00844B14">
        <w:rPr>
          <w:rFonts w:ascii="Times New Roman" w:eastAsiaTheme="minorEastAsia" w:hAnsi="Times New Roman" w:cs="Times New Roman"/>
          <w:sz w:val="24"/>
          <w:szCs w:val="24"/>
          <w:lang w:val="ro-RO" w:eastAsia="en-GB"/>
        </w:rPr>
        <w:t xml:space="preserve"> </w:t>
      </w:r>
      <w:r w:rsidRPr="0030342F">
        <w:rPr>
          <w:rFonts w:ascii="Times New Roman" w:eastAsiaTheme="minorEastAsia" w:hAnsi="Times New Roman" w:cs="Times New Roman"/>
          <w:sz w:val="24"/>
          <w:szCs w:val="24"/>
          <w:lang w:val="ro-RO" w:eastAsia="en-GB"/>
        </w:rPr>
        <w:t>(cu autoritățile, instituțiile și întreprinderile subordonate)</w:t>
      </w:r>
    </w:p>
    <w:p w:rsidR="00937637" w:rsidRPr="0030342F"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Ministerul Afacerilor Interne </w:t>
      </w:r>
      <w:r w:rsidR="005422CE" w:rsidRPr="0030342F">
        <w:rPr>
          <w:rFonts w:ascii="Times New Roman" w:eastAsiaTheme="minorEastAsia" w:hAnsi="Times New Roman" w:cs="Times New Roman"/>
          <w:sz w:val="24"/>
          <w:szCs w:val="24"/>
          <w:lang w:val="ro-RO" w:eastAsia="en-GB"/>
        </w:rPr>
        <w:t>(cu autoritățile, instituțiile și întreprinderile subordonate)</w:t>
      </w:r>
    </w:p>
    <w:p w:rsidR="00937637" w:rsidRPr="0030342F"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Ministerul Transporturilor și Infrastructurii Drumurilor </w:t>
      </w:r>
      <w:r w:rsidR="005422CE" w:rsidRPr="0030342F">
        <w:rPr>
          <w:rFonts w:ascii="Times New Roman" w:eastAsiaTheme="minorEastAsia" w:hAnsi="Times New Roman" w:cs="Times New Roman"/>
          <w:sz w:val="24"/>
          <w:szCs w:val="24"/>
          <w:lang w:val="ro-RO" w:eastAsia="en-GB"/>
        </w:rPr>
        <w:t>(cu autoritățile, instituțiile și întreprinderile subordonate)</w:t>
      </w:r>
    </w:p>
    <w:p w:rsidR="00937637" w:rsidRPr="0030342F"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Autoritatea Aeronautică Civilă</w:t>
      </w:r>
    </w:p>
    <w:p w:rsidR="00937637" w:rsidRDefault="00937637" w:rsidP="005422CE">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Ministerul Dezvoltării Regionale și Construcțiilor</w:t>
      </w:r>
      <w:r w:rsidR="005422CE" w:rsidRPr="0030342F">
        <w:rPr>
          <w:rFonts w:ascii="Times New Roman" w:eastAsiaTheme="minorEastAsia" w:hAnsi="Times New Roman" w:cs="Times New Roman"/>
          <w:sz w:val="24"/>
          <w:szCs w:val="24"/>
          <w:lang w:val="ro-RO" w:eastAsia="en-GB"/>
        </w:rPr>
        <w:t xml:space="preserve"> (cu autoritățile, instituțiile și întreprinderile subordonate)</w:t>
      </w:r>
    </w:p>
    <w:p w:rsidR="00844B14" w:rsidRPr="0030342F" w:rsidRDefault="00844B14" w:rsidP="005422CE">
      <w:pPr>
        <w:pStyle w:val="ListParagraph"/>
        <w:ind w:left="360"/>
        <w:jc w:val="both"/>
        <w:rPr>
          <w:rFonts w:ascii="Times New Roman" w:eastAsiaTheme="minorEastAsia" w:hAnsi="Times New Roman" w:cs="Times New Roman"/>
          <w:sz w:val="24"/>
          <w:szCs w:val="24"/>
          <w:lang w:val="ro-RO" w:eastAsia="en-GB"/>
        </w:rPr>
      </w:pPr>
      <w:proofErr w:type="spellStart"/>
      <w:r w:rsidRPr="00844B14">
        <w:rPr>
          <w:rFonts w:ascii="Times New Roman" w:eastAsiaTheme="minorEastAsia" w:hAnsi="Times New Roman" w:cs="Times New Roman"/>
          <w:sz w:val="24"/>
          <w:szCs w:val="24"/>
          <w:lang w:val="ro-RO" w:eastAsia="en-GB"/>
        </w:rPr>
        <w:t>Agenţia</w:t>
      </w:r>
      <w:proofErr w:type="spellEnd"/>
      <w:r w:rsidRPr="00844B14">
        <w:rPr>
          <w:rFonts w:ascii="Times New Roman" w:eastAsiaTheme="minorEastAsia" w:hAnsi="Times New Roman" w:cs="Times New Roman"/>
          <w:sz w:val="24"/>
          <w:szCs w:val="24"/>
          <w:lang w:val="ro-RO" w:eastAsia="en-GB"/>
        </w:rPr>
        <w:t xml:space="preserve"> </w:t>
      </w:r>
      <w:proofErr w:type="spellStart"/>
      <w:r w:rsidRPr="00844B14">
        <w:rPr>
          <w:rFonts w:ascii="Times New Roman" w:eastAsiaTheme="minorEastAsia" w:hAnsi="Times New Roman" w:cs="Times New Roman"/>
          <w:sz w:val="24"/>
          <w:szCs w:val="24"/>
          <w:lang w:val="ro-RO" w:eastAsia="en-GB"/>
        </w:rPr>
        <w:t>Relaţii</w:t>
      </w:r>
      <w:proofErr w:type="spellEnd"/>
      <w:r w:rsidRPr="00844B14">
        <w:rPr>
          <w:rFonts w:ascii="Times New Roman" w:eastAsiaTheme="minorEastAsia" w:hAnsi="Times New Roman" w:cs="Times New Roman"/>
          <w:sz w:val="24"/>
          <w:szCs w:val="24"/>
          <w:lang w:val="ro-RO" w:eastAsia="en-GB"/>
        </w:rPr>
        <w:t xml:space="preserve"> Funciare </w:t>
      </w:r>
      <w:proofErr w:type="spellStart"/>
      <w:r w:rsidRPr="00844B14">
        <w:rPr>
          <w:rFonts w:ascii="Times New Roman" w:eastAsiaTheme="minorEastAsia" w:hAnsi="Times New Roman" w:cs="Times New Roman"/>
          <w:sz w:val="24"/>
          <w:szCs w:val="24"/>
          <w:lang w:val="ro-RO" w:eastAsia="en-GB"/>
        </w:rPr>
        <w:t>şi</w:t>
      </w:r>
      <w:proofErr w:type="spellEnd"/>
      <w:r w:rsidRPr="00844B14">
        <w:rPr>
          <w:rFonts w:ascii="Times New Roman" w:eastAsiaTheme="minorEastAsia" w:hAnsi="Times New Roman" w:cs="Times New Roman"/>
          <w:sz w:val="24"/>
          <w:szCs w:val="24"/>
          <w:lang w:val="ro-RO" w:eastAsia="en-GB"/>
        </w:rPr>
        <w:t xml:space="preserve"> Cadastru</w:t>
      </w:r>
    </w:p>
    <w:p w:rsidR="00937637" w:rsidRPr="00844B14" w:rsidRDefault="005422CE" w:rsidP="00844B14">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Ministerul Sănătății (cu autoritățile, instituțiile și întreprinderile subordonate)</w:t>
      </w:r>
    </w:p>
    <w:p w:rsidR="00937637" w:rsidRPr="0030342F" w:rsidRDefault="00937637" w:rsidP="0030342F">
      <w:pPr>
        <w:pStyle w:val="ListParagraph"/>
        <w:ind w:left="360"/>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Ministerul Mediului </w:t>
      </w:r>
      <w:r w:rsidR="005422CE" w:rsidRPr="0030342F">
        <w:rPr>
          <w:rFonts w:ascii="Times New Roman" w:eastAsiaTheme="minorEastAsia" w:hAnsi="Times New Roman" w:cs="Times New Roman"/>
          <w:sz w:val="24"/>
          <w:szCs w:val="24"/>
          <w:lang w:val="ro-RO" w:eastAsia="en-GB"/>
        </w:rPr>
        <w:t>(cu autoritățile, instituțiile și întreprinderile subordonate)</w:t>
      </w:r>
    </w:p>
    <w:p w:rsidR="005422CE" w:rsidRDefault="00F67534" w:rsidP="00D92B95">
      <w:pPr>
        <w:jc w:val="both"/>
        <w:rPr>
          <w:lang w:val="ro-RO"/>
        </w:rPr>
      </w:pPr>
      <w:r>
        <w:rPr>
          <w:lang w:val="ro-RO"/>
        </w:rPr>
        <w:t xml:space="preserve">4. </w:t>
      </w:r>
      <w:r w:rsidR="005422CE">
        <w:rPr>
          <w:lang w:val="ro-RO"/>
        </w:rPr>
        <w:t>Procesul de revizuire</w:t>
      </w:r>
      <w:r w:rsidR="00F81AED">
        <w:rPr>
          <w:lang w:val="ro-RO"/>
        </w:rPr>
        <w:t xml:space="preserve"> și optimizare</w:t>
      </w:r>
      <w:r w:rsidR="00CC0C6D">
        <w:rPr>
          <w:lang w:val="ro-RO"/>
        </w:rPr>
        <w:t xml:space="preserve"> este asigurat de Guvern și</w:t>
      </w:r>
      <w:r w:rsidR="005422CE">
        <w:rPr>
          <w:lang w:val="ro-RO"/>
        </w:rPr>
        <w:t xml:space="preserve"> se soldează cu: </w:t>
      </w:r>
    </w:p>
    <w:p w:rsidR="00937637" w:rsidRPr="0030342F" w:rsidRDefault="005422CE" w:rsidP="00D92B95">
      <w:pPr>
        <w:pStyle w:val="ListParagraph"/>
        <w:numPr>
          <w:ilvl w:val="0"/>
          <w:numId w:val="1"/>
        </w:numPr>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 xml:space="preserve">proiecte de </w:t>
      </w:r>
      <w:r w:rsidR="00D92B95">
        <w:rPr>
          <w:rFonts w:ascii="Times New Roman" w:eastAsiaTheme="minorEastAsia" w:hAnsi="Times New Roman" w:cs="Times New Roman"/>
          <w:sz w:val="24"/>
          <w:szCs w:val="24"/>
          <w:lang w:val="ro-RO" w:eastAsia="en-GB"/>
        </w:rPr>
        <w:t xml:space="preserve">modificare și completare a </w:t>
      </w:r>
      <w:r w:rsidRPr="0030342F">
        <w:rPr>
          <w:rFonts w:ascii="Times New Roman" w:eastAsiaTheme="minorEastAsia" w:hAnsi="Times New Roman" w:cs="Times New Roman"/>
          <w:sz w:val="24"/>
          <w:szCs w:val="24"/>
          <w:lang w:val="ro-RO" w:eastAsia="en-GB"/>
        </w:rPr>
        <w:t>acte</w:t>
      </w:r>
      <w:r w:rsidR="00D92B95">
        <w:rPr>
          <w:rFonts w:ascii="Times New Roman" w:eastAsiaTheme="minorEastAsia" w:hAnsi="Times New Roman" w:cs="Times New Roman"/>
          <w:sz w:val="24"/>
          <w:szCs w:val="24"/>
          <w:lang w:val="ro-RO" w:eastAsia="en-GB"/>
        </w:rPr>
        <w:t>lor</w:t>
      </w:r>
      <w:r w:rsidRPr="0030342F">
        <w:rPr>
          <w:rFonts w:ascii="Times New Roman" w:eastAsiaTheme="minorEastAsia" w:hAnsi="Times New Roman" w:cs="Times New Roman"/>
          <w:sz w:val="24"/>
          <w:szCs w:val="24"/>
          <w:lang w:val="ro-RO" w:eastAsia="en-GB"/>
        </w:rPr>
        <w:t xml:space="preserve"> legislative ce vor fi propuse parlamentului de către Guvern în vederea aprobării rezultatelor optimizărilor propuse și implementării ulterioare.</w:t>
      </w:r>
    </w:p>
    <w:p w:rsidR="005422CE" w:rsidRPr="0030342F" w:rsidRDefault="00D92B95" w:rsidP="00D92B95">
      <w:pPr>
        <w:pStyle w:val="ListParagraph"/>
        <w:numPr>
          <w:ilvl w:val="0"/>
          <w:numId w:val="1"/>
        </w:numPr>
        <w:jc w:val="both"/>
        <w:rPr>
          <w:rFonts w:ascii="Times New Roman" w:eastAsiaTheme="minorEastAsia" w:hAnsi="Times New Roman" w:cs="Times New Roman"/>
          <w:sz w:val="24"/>
          <w:szCs w:val="24"/>
          <w:lang w:val="ro-RO" w:eastAsia="en-GB"/>
        </w:rPr>
      </w:pPr>
      <w:r w:rsidRPr="0030342F">
        <w:rPr>
          <w:rFonts w:ascii="Times New Roman" w:eastAsiaTheme="minorEastAsia" w:hAnsi="Times New Roman" w:cs="Times New Roman"/>
          <w:sz w:val="24"/>
          <w:szCs w:val="24"/>
          <w:lang w:val="ro-RO" w:eastAsia="en-GB"/>
        </w:rPr>
        <w:t>P</w:t>
      </w:r>
      <w:r w:rsidR="005422CE" w:rsidRPr="0030342F">
        <w:rPr>
          <w:rFonts w:ascii="Times New Roman" w:eastAsiaTheme="minorEastAsia" w:hAnsi="Times New Roman" w:cs="Times New Roman"/>
          <w:sz w:val="24"/>
          <w:szCs w:val="24"/>
          <w:lang w:val="ro-RO" w:eastAsia="en-GB"/>
        </w:rPr>
        <w:t>roiect</w:t>
      </w:r>
      <w:r>
        <w:rPr>
          <w:rFonts w:ascii="Times New Roman" w:eastAsiaTheme="minorEastAsia" w:hAnsi="Times New Roman" w:cs="Times New Roman"/>
          <w:sz w:val="24"/>
          <w:szCs w:val="24"/>
          <w:lang w:val="ro-RO" w:eastAsia="en-GB"/>
        </w:rPr>
        <w:t>ul noii redacții a</w:t>
      </w:r>
      <w:r w:rsidR="005422CE" w:rsidRPr="0030342F">
        <w:rPr>
          <w:rFonts w:ascii="Times New Roman" w:eastAsiaTheme="minorEastAsia" w:hAnsi="Times New Roman" w:cs="Times New Roman"/>
          <w:sz w:val="24"/>
          <w:szCs w:val="24"/>
          <w:lang w:val="ro-RO" w:eastAsia="en-GB"/>
        </w:rPr>
        <w:t xml:space="preserve"> Nomenclatorului actelor permisive</w:t>
      </w:r>
      <w:r w:rsidR="00146EF3">
        <w:rPr>
          <w:rFonts w:ascii="Times New Roman" w:eastAsiaTheme="minorEastAsia" w:hAnsi="Times New Roman" w:cs="Times New Roman"/>
          <w:sz w:val="24"/>
          <w:szCs w:val="24"/>
          <w:lang w:val="ro-RO" w:eastAsia="en-GB"/>
        </w:rPr>
        <w:t xml:space="preserve"> care va fi separat în trei compartimente: autorizații (acte permisive ce se referă la drepturi de activitate și atestarea capacității agentului economic), certificate (acte permisive ce se referă la conformitatea bunurilor și/sau serviciilor) și licențe</w:t>
      </w:r>
      <w:r w:rsidR="005422CE" w:rsidRPr="0030342F">
        <w:rPr>
          <w:rFonts w:ascii="Times New Roman" w:eastAsiaTheme="minorEastAsia" w:hAnsi="Times New Roman" w:cs="Times New Roman"/>
          <w:sz w:val="24"/>
          <w:szCs w:val="24"/>
          <w:lang w:val="ro-RO" w:eastAsia="en-GB"/>
        </w:rPr>
        <w:t xml:space="preserve">, </w:t>
      </w:r>
      <w:r>
        <w:rPr>
          <w:rFonts w:ascii="Times New Roman" w:eastAsiaTheme="minorEastAsia" w:hAnsi="Times New Roman" w:cs="Times New Roman"/>
          <w:sz w:val="24"/>
          <w:szCs w:val="24"/>
          <w:lang w:val="ro-RO" w:eastAsia="en-GB"/>
        </w:rPr>
        <w:t>însoțit de</w:t>
      </w:r>
      <w:r w:rsidR="005422CE" w:rsidRPr="0030342F">
        <w:rPr>
          <w:rFonts w:ascii="Times New Roman" w:eastAsiaTheme="minorEastAsia" w:hAnsi="Times New Roman" w:cs="Times New Roman"/>
          <w:sz w:val="24"/>
          <w:szCs w:val="24"/>
          <w:lang w:val="ro-RO" w:eastAsia="en-GB"/>
        </w:rPr>
        <w:t xml:space="preserve"> propuneri de modificare ale legilor afer</w:t>
      </w:r>
      <w:r w:rsidR="00CA7DCB">
        <w:rPr>
          <w:rFonts w:ascii="Times New Roman" w:eastAsiaTheme="minorEastAsia" w:hAnsi="Times New Roman" w:cs="Times New Roman"/>
          <w:sz w:val="24"/>
          <w:szCs w:val="24"/>
          <w:lang w:val="ro-RO" w:eastAsia="en-GB"/>
        </w:rPr>
        <w:t>ente,</w:t>
      </w:r>
      <w:r w:rsidR="005422CE" w:rsidRPr="0030342F">
        <w:rPr>
          <w:rFonts w:ascii="Times New Roman" w:eastAsiaTheme="minorEastAsia" w:hAnsi="Times New Roman" w:cs="Times New Roman"/>
          <w:sz w:val="24"/>
          <w:szCs w:val="24"/>
          <w:lang w:val="ro-RO" w:eastAsia="en-GB"/>
        </w:rPr>
        <w:t xml:space="preserve"> va fi propus de Guvern la f</w:t>
      </w:r>
      <w:r w:rsidR="00F67534" w:rsidRPr="0030342F">
        <w:rPr>
          <w:rFonts w:ascii="Times New Roman" w:eastAsiaTheme="minorEastAsia" w:hAnsi="Times New Roman" w:cs="Times New Roman"/>
          <w:sz w:val="24"/>
          <w:szCs w:val="24"/>
          <w:lang w:val="ro-RO" w:eastAsia="en-GB"/>
        </w:rPr>
        <w:t>inele procesului de revizuire și opti</w:t>
      </w:r>
      <w:bookmarkStart w:id="0" w:name="_GoBack"/>
      <w:bookmarkEnd w:id="0"/>
      <w:r w:rsidR="00F67534" w:rsidRPr="0030342F">
        <w:rPr>
          <w:rFonts w:ascii="Times New Roman" w:eastAsiaTheme="minorEastAsia" w:hAnsi="Times New Roman" w:cs="Times New Roman"/>
          <w:sz w:val="24"/>
          <w:szCs w:val="24"/>
          <w:lang w:val="ro-RO" w:eastAsia="en-GB"/>
        </w:rPr>
        <w:t>mizare.</w:t>
      </w:r>
    </w:p>
    <w:sectPr w:rsidR="005422CE" w:rsidRPr="0030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60B1F"/>
    <w:multiLevelType w:val="hybridMultilevel"/>
    <w:tmpl w:val="3A868546"/>
    <w:lvl w:ilvl="0" w:tplc="E7D8DC1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81"/>
    <w:rsid w:val="000E4F27"/>
    <w:rsid w:val="00146EF3"/>
    <w:rsid w:val="00150BA1"/>
    <w:rsid w:val="001808C7"/>
    <w:rsid w:val="0019230F"/>
    <w:rsid w:val="001A5C2A"/>
    <w:rsid w:val="001E3DA5"/>
    <w:rsid w:val="0030342F"/>
    <w:rsid w:val="00370BB2"/>
    <w:rsid w:val="0042094C"/>
    <w:rsid w:val="0043221E"/>
    <w:rsid w:val="005422CE"/>
    <w:rsid w:val="00590633"/>
    <w:rsid w:val="00627A81"/>
    <w:rsid w:val="00836E2E"/>
    <w:rsid w:val="00844B14"/>
    <w:rsid w:val="00937637"/>
    <w:rsid w:val="009407DD"/>
    <w:rsid w:val="00965F7C"/>
    <w:rsid w:val="00A372BF"/>
    <w:rsid w:val="00AB330F"/>
    <w:rsid w:val="00B72678"/>
    <w:rsid w:val="00B97D0C"/>
    <w:rsid w:val="00C5712E"/>
    <w:rsid w:val="00C57733"/>
    <w:rsid w:val="00CA7DCB"/>
    <w:rsid w:val="00CC0C6D"/>
    <w:rsid w:val="00CE7DC3"/>
    <w:rsid w:val="00D01D24"/>
    <w:rsid w:val="00D34B15"/>
    <w:rsid w:val="00D92B95"/>
    <w:rsid w:val="00E40552"/>
    <w:rsid w:val="00E46683"/>
    <w:rsid w:val="00EF047C"/>
    <w:rsid w:val="00F30387"/>
    <w:rsid w:val="00F654CB"/>
    <w:rsid w:val="00F67534"/>
    <w:rsid w:val="00F81AED"/>
    <w:rsid w:val="00FD6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90BB2-9D3D-4590-97AC-88AA6EDC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633"/>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43221E"/>
    <w:pPr>
      <w:jc w:val="center"/>
    </w:pPr>
    <w:rPr>
      <w:b/>
      <w:bCs/>
    </w:rPr>
  </w:style>
  <w:style w:type="paragraph" w:styleId="ListParagraph">
    <w:name w:val="List Paragraph"/>
    <w:basedOn w:val="Normal"/>
    <w:uiPriority w:val="34"/>
    <w:qFormat/>
    <w:rsid w:val="00937637"/>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E4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27"/>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4209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5</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18</cp:revision>
  <cp:lastPrinted>2016-03-24T16:13:00Z</cp:lastPrinted>
  <dcterms:created xsi:type="dcterms:W3CDTF">2016-03-24T07:05:00Z</dcterms:created>
  <dcterms:modified xsi:type="dcterms:W3CDTF">2016-03-28T10:30:00Z</dcterms:modified>
</cp:coreProperties>
</file>