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DE9" w:rsidRPr="00432D1A" w:rsidRDefault="00763DE9" w:rsidP="00763DE9">
      <w:pPr>
        <w:widowControl w:val="0"/>
        <w:jc w:val="right"/>
        <w:rPr>
          <w:snapToGrid w:val="0"/>
          <w:sz w:val="28"/>
          <w:szCs w:val="28"/>
          <w:lang w:val="ro-RO"/>
        </w:rPr>
      </w:pPr>
      <w:r w:rsidRPr="00432D1A">
        <w:rPr>
          <w:snapToGrid w:val="0"/>
          <w:sz w:val="28"/>
          <w:szCs w:val="28"/>
          <w:lang w:val="ro-RO"/>
        </w:rPr>
        <w:t xml:space="preserve">Proiect </w:t>
      </w:r>
    </w:p>
    <w:p w:rsidR="00763DE9" w:rsidRPr="00432D1A" w:rsidRDefault="00763DE9" w:rsidP="00763DE9">
      <w:pPr>
        <w:widowControl w:val="0"/>
        <w:jc w:val="center"/>
        <w:rPr>
          <w:snapToGrid w:val="0"/>
          <w:sz w:val="28"/>
          <w:szCs w:val="28"/>
          <w:lang w:val="ro-RO"/>
        </w:rPr>
      </w:pPr>
      <w:r w:rsidRPr="00432D1A">
        <w:rPr>
          <w:snapToGrid w:val="0"/>
          <w:sz w:val="28"/>
          <w:szCs w:val="28"/>
          <w:lang w:val="ro-RO"/>
        </w:rPr>
        <w:t>GUVERNUL REPUBLICII MOLDOVA</w:t>
      </w:r>
    </w:p>
    <w:p w:rsidR="00763DE9" w:rsidRPr="00432D1A" w:rsidRDefault="00763DE9" w:rsidP="00763DE9">
      <w:pPr>
        <w:widowControl w:val="0"/>
        <w:jc w:val="center"/>
        <w:rPr>
          <w:snapToGrid w:val="0"/>
          <w:sz w:val="28"/>
          <w:szCs w:val="28"/>
          <w:lang w:val="ro-RO"/>
        </w:rPr>
      </w:pPr>
    </w:p>
    <w:p w:rsidR="00763DE9" w:rsidRPr="00432D1A" w:rsidRDefault="00763DE9" w:rsidP="00763DE9">
      <w:pPr>
        <w:keepNext/>
        <w:widowControl w:val="0"/>
        <w:jc w:val="center"/>
        <w:rPr>
          <w:snapToGrid w:val="0"/>
          <w:sz w:val="28"/>
          <w:szCs w:val="28"/>
          <w:lang w:val="ro-RO"/>
        </w:rPr>
      </w:pPr>
      <w:r w:rsidRPr="00432D1A">
        <w:rPr>
          <w:snapToGrid w:val="0"/>
          <w:sz w:val="28"/>
          <w:szCs w:val="28"/>
          <w:lang w:val="ro-RO"/>
        </w:rPr>
        <w:t>HOTĂRÎRE nr.</w:t>
      </w:r>
    </w:p>
    <w:p w:rsidR="00763DE9" w:rsidRPr="00432D1A" w:rsidRDefault="00432D1A" w:rsidP="00763DE9">
      <w:pPr>
        <w:widowControl w:val="0"/>
        <w:jc w:val="center"/>
        <w:rPr>
          <w:snapToGrid w:val="0"/>
          <w:sz w:val="28"/>
          <w:szCs w:val="28"/>
          <w:lang w:val="ro-RO"/>
        </w:rPr>
      </w:pPr>
      <w:r w:rsidRPr="00432D1A">
        <w:rPr>
          <w:snapToGrid w:val="0"/>
          <w:sz w:val="28"/>
          <w:szCs w:val="28"/>
          <w:lang w:val="ro-RO"/>
        </w:rPr>
        <w:t>din _____________ 2016</w:t>
      </w:r>
    </w:p>
    <w:p w:rsidR="00763DE9" w:rsidRPr="00432D1A" w:rsidRDefault="00763DE9" w:rsidP="00763DE9">
      <w:pPr>
        <w:widowControl w:val="0"/>
        <w:jc w:val="center"/>
        <w:rPr>
          <w:snapToGrid w:val="0"/>
          <w:sz w:val="28"/>
          <w:szCs w:val="28"/>
          <w:lang w:val="ro-RO"/>
        </w:rPr>
      </w:pPr>
      <w:r w:rsidRPr="00432D1A">
        <w:rPr>
          <w:snapToGrid w:val="0"/>
          <w:sz w:val="28"/>
          <w:szCs w:val="28"/>
          <w:lang w:val="ro-RO"/>
        </w:rPr>
        <w:t>mun. Chişinău</w:t>
      </w:r>
    </w:p>
    <w:p w:rsidR="00763DE9" w:rsidRPr="00432D1A" w:rsidRDefault="00763DE9" w:rsidP="00763DE9">
      <w:pPr>
        <w:keepNext/>
        <w:widowControl w:val="0"/>
        <w:jc w:val="both"/>
        <w:rPr>
          <w:snapToGrid w:val="0"/>
          <w:sz w:val="28"/>
          <w:szCs w:val="28"/>
          <w:lang w:val="ro-RO"/>
        </w:rPr>
      </w:pPr>
    </w:p>
    <w:p w:rsidR="00763DE9" w:rsidRPr="00432D1A" w:rsidRDefault="00763DE9" w:rsidP="00763DE9">
      <w:pPr>
        <w:keepNext/>
        <w:widowControl w:val="0"/>
        <w:spacing w:line="276" w:lineRule="auto"/>
        <w:jc w:val="center"/>
        <w:rPr>
          <w:snapToGrid w:val="0"/>
          <w:sz w:val="28"/>
          <w:szCs w:val="28"/>
          <w:lang w:val="ro-RO"/>
        </w:rPr>
      </w:pPr>
      <w:r w:rsidRPr="00432D1A">
        <w:rPr>
          <w:snapToGrid w:val="0"/>
          <w:sz w:val="28"/>
          <w:szCs w:val="28"/>
          <w:lang w:val="ro-RO"/>
        </w:rPr>
        <w:t xml:space="preserve">Cu privire la aprobarea </w:t>
      </w:r>
      <w:r w:rsidRPr="00432D1A">
        <w:rPr>
          <w:sz w:val="28"/>
          <w:szCs w:val="28"/>
          <w:lang w:val="ro-RO"/>
        </w:rPr>
        <w:t>Programului naţional pentru implementarea  Protocolului privind Apa şi Sănătatea în Republica Moldova pentru anii 2016-2025</w:t>
      </w:r>
    </w:p>
    <w:p w:rsidR="00763DE9" w:rsidRPr="00432D1A" w:rsidRDefault="00763DE9" w:rsidP="00763DE9">
      <w:pPr>
        <w:pStyle w:val="a3"/>
        <w:spacing w:line="276" w:lineRule="auto"/>
        <w:rPr>
          <w:sz w:val="28"/>
          <w:szCs w:val="28"/>
        </w:rPr>
      </w:pPr>
    </w:p>
    <w:p w:rsidR="00763DE9" w:rsidRPr="00432D1A" w:rsidRDefault="00763DE9" w:rsidP="00763DE9">
      <w:pPr>
        <w:pStyle w:val="a5"/>
        <w:spacing w:line="276" w:lineRule="auto"/>
        <w:ind w:firstLine="360"/>
        <w:rPr>
          <w:sz w:val="28"/>
          <w:szCs w:val="28"/>
          <w:lang w:val="ro-RO"/>
        </w:rPr>
      </w:pPr>
      <w:r w:rsidRPr="00432D1A">
        <w:rPr>
          <w:sz w:val="28"/>
          <w:szCs w:val="28"/>
          <w:lang w:val="ro-RO"/>
        </w:rPr>
        <w:t xml:space="preserve">      În temeiul art. 1 şi 2 din Legea nr.207-XVI din 29 iulie 2005</w:t>
      </w:r>
      <w:r w:rsidRPr="00432D1A">
        <w:rPr>
          <w:b/>
          <w:sz w:val="28"/>
          <w:szCs w:val="28"/>
          <w:lang w:val="ro-RO"/>
        </w:rPr>
        <w:t xml:space="preserve"> </w:t>
      </w:r>
      <w:r w:rsidRPr="00432D1A">
        <w:rPr>
          <w:rStyle w:val="docheader1"/>
          <w:b w:val="0"/>
          <w:color w:val="auto"/>
          <w:sz w:val="28"/>
          <w:szCs w:val="28"/>
          <w:lang w:val="en-GB"/>
        </w:rPr>
        <w:t>pentru ratificarea Protocolului privind Apa şi Sănătatea la Convenţia  din 1992 privind protecţia şi utilizarea cursurilor  de apă transfrontiere şi a lacurilor internaţionale</w:t>
      </w:r>
      <w:r w:rsidR="005060D6" w:rsidRPr="00432D1A">
        <w:rPr>
          <w:rStyle w:val="docheader1"/>
          <w:b w:val="0"/>
          <w:color w:val="auto"/>
          <w:sz w:val="28"/>
          <w:szCs w:val="28"/>
          <w:lang w:val="en-GB"/>
        </w:rPr>
        <w:t xml:space="preserve"> (</w:t>
      </w:r>
      <w:r w:rsidR="005060D6" w:rsidRPr="00432D1A">
        <w:rPr>
          <w:sz w:val="28"/>
          <w:szCs w:val="28"/>
          <w:lang w:val="en-GB"/>
        </w:rPr>
        <w:t xml:space="preserve">Monitorul Oficial </w:t>
      </w:r>
      <w:r w:rsidR="005060D6" w:rsidRPr="00432D1A">
        <w:rPr>
          <w:rStyle w:val="docheader1"/>
          <w:b w:val="0"/>
          <w:bCs w:val="0"/>
          <w:color w:val="auto"/>
          <w:sz w:val="28"/>
          <w:szCs w:val="28"/>
          <w:lang w:val="ro-RO"/>
        </w:rPr>
        <w:t xml:space="preserve">al Republicii Moldova, </w:t>
      </w:r>
      <w:r w:rsidR="005060D6" w:rsidRPr="00432D1A">
        <w:rPr>
          <w:sz w:val="28"/>
          <w:szCs w:val="28"/>
          <w:lang w:val="en-GB"/>
        </w:rPr>
        <w:t xml:space="preserve"> </w:t>
      </w:r>
      <w:r w:rsidR="005060D6" w:rsidRPr="00432D1A">
        <w:rPr>
          <w:rStyle w:val="docheader1"/>
          <w:b w:val="0"/>
          <w:bCs w:val="0"/>
          <w:color w:val="auto"/>
          <w:sz w:val="28"/>
          <w:szCs w:val="28"/>
          <w:lang w:val="ro-RO"/>
        </w:rPr>
        <w:t xml:space="preserve">anul publicării 2005, nr. </w:t>
      </w:r>
      <w:r w:rsidR="00432D1A">
        <w:rPr>
          <w:rStyle w:val="docheader1"/>
          <w:b w:val="0"/>
          <w:bCs w:val="0"/>
          <w:color w:val="auto"/>
          <w:sz w:val="28"/>
          <w:szCs w:val="28"/>
          <w:lang w:val="ro-RO"/>
        </w:rPr>
        <w:t>107-1</w:t>
      </w:r>
      <w:r w:rsidR="005060D6" w:rsidRPr="00432D1A">
        <w:rPr>
          <w:rStyle w:val="docheader1"/>
          <w:b w:val="0"/>
          <w:bCs w:val="0"/>
          <w:color w:val="auto"/>
          <w:sz w:val="28"/>
          <w:szCs w:val="28"/>
          <w:lang w:val="ro-RO"/>
        </w:rPr>
        <w:t>09, art. 575)</w:t>
      </w:r>
      <w:r w:rsidR="005060D6" w:rsidRPr="00432D1A">
        <w:rPr>
          <w:sz w:val="28"/>
          <w:szCs w:val="28"/>
          <w:lang w:val="en-GB"/>
        </w:rPr>
        <w:t xml:space="preserve">, </w:t>
      </w:r>
      <w:r w:rsidRPr="00432D1A">
        <w:rPr>
          <w:rStyle w:val="docheader1"/>
          <w:b w:val="0"/>
          <w:color w:val="auto"/>
          <w:sz w:val="28"/>
          <w:szCs w:val="28"/>
          <w:lang w:val="en-GB"/>
        </w:rPr>
        <w:t xml:space="preserve">  art.9, 10, 12 şi 39 din </w:t>
      </w:r>
      <w:r w:rsidRPr="00432D1A">
        <w:rPr>
          <w:b/>
          <w:sz w:val="28"/>
          <w:szCs w:val="28"/>
          <w:lang w:val="ro-RO"/>
        </w:rPr>
        <w:t xml:space="preserve"> </w:t>
      </w:r>
      <w:r w:rsidRPr="00432D1A">
        <w:rPr>
          <w:sz w:val="28"/>
          <w:szCs w:val="28"/>
          <w:lang w:val="ro-RO"/>
        </w:rPr>
        <w:t xml:space="preserve">Legea nr.10-XVI din 03 februarie 2009 </w:t>
      </w:r>
      <w:r w:rsidRPr="00432D1A">
        <w:rPr>
          <w:rStyle w:val="docheader1"/>
          <w:b w:val="0"/>
          <w:bCs w:val="0"/>
          <w:color w:val="auto"/>
          <w:sz w:val="28"/>
          <w:szCs w:val="28"/>
          <w:lang w:val="ro-RO"/>
        </w:rPr>
        <w:t>privind supravegherea de stat a sănătăţii publice</w:t>
      </w:r>
      <w:r w:rsidR="00432D1A" w:rsidRPr="00432D1A">
        <w:rPr>
          <w:rStyle w:val="docheader1"/>
          <w:b w:val="0"/>
          <w:bCs w:val="0"/>
          <w:color w:val="auto"/>
          <w:sz w:val="28"/>
          <w:szCs w:val="28"/>
          <w:lang w:val="ro-RO"/>
        </w:rPr>
        <w:t xml:space="preserve"> (Monitorul Oficial al Republicii Moldova, anul publicării 2009, nr. 67, art. 183)</w:t>
      </w:r>
      <w:r w:rsidRPr="00432D1A">
        <w:rPr>
          <w:rStyle w:val="docheader1"/>
          <w:b w:val="0"/>
          <w:bCs w:val="0"/>
          <w:color w:val="auto"/>
          <w:sz w:val="28"/>
          <w:szCs w:val="28"/>
          <w:lang w:val="ro-RO"/>
        </w:rPr>
        <w:t>, Legea apelor nr. 272 din 23 decembrie 2011 (Monitorul Oficial</w:t>
      </w:r>
      <w:r w:rsidR="00BE4911" w:rsidRPr="00432D1A">
        <w:rPr>
          <w:rStyle w:val="docheader1"/>
          <w:b w:val="0"/>
          <w:bCs w:val="0"/>
          <w:color w:val="auto"/>
          <w:sz w:val="28"/>
          <w:szCs w:val="28"/>
          <w:lang w:val="ro-RO"/>
        </w:rPr>
        <w:t xml:space="preserve"> al Republicii Moldova, anul publicării 2012, </w:t>
      </w:r>
      <w:r w:rsidRPr="00432D1A">
        <w:rPr>
          <w:rStyle w:val="docheader1"/>
          <w:b w:val="0"/>
          <w:bCs w:val="0"/>
          <w:color w:val="auto"/>
          <w:sz w:val="28"/>
          <w:szCs w:val="28"/>
          <w:lang w:val="ro-RO"/>
        </w:rPr>
        <w:t>nr.</w:t>
      </w:r>
      <w:r w:rsidR="00BE4911" w:rsidRPr="00432D1A">
        <w:rPr>
          <w:rStyle w:val="docheader1"/>
          <w:b w:val="0"/>
          <w:bCs w:val="0"/>
          <w:color w:val="auto"/>
          <w:sz w:val="28"/>
          <w:szCs w:val="28"/>
          <w:lang w:val="ro-RO"/>
        </w:rPr>
        <w:t xml:space="preserve"> 81, art. 264</w:t>
      </w:r>
      <w:r w:rsidRPr="00432D1A">
        <w:rPr>
          <w:rStyle w:val="docheader1"/>
          <w:b w:val="0"/>
          <w:bCs w:val="0"/>
          <w:color w:val="auto"/>
          <w:sz w:val="28"/>
          <w:szCs w:val="28"/>
          <w:lang w:val="ro-RO"/>
        </w:rPr>
        <w:t>), Legea nr. 303 din 13 decembrie 2013 privind serviciul public de alimentare cu apă şi de canalizare</w:t>
      </w:r>
      <w:r w:rsidR="00BE4911" w:rsidRPr="00432D1A">
        <w:rPr>
          <w:rStyle w:val="docheader1"/>
          <w:b w:val="0"/>
          <w:bCs w:val="0"/>
          <w:color w:val="auto"/>
          <w:sz w:val="28"/>
          <w:szCs w:val="28"/>
          <w:lang w:val="ro-RO"/>
        </w:rPr>
        <w:t xml:space="preserve"> (Monitorul Oficial al Republicii Moldova, anul publicării 2014,  nr.  60-65, art. 123)</w:t>
      </w:r>
      <w:r w:rsidRPr="00432D1A">
        <w:rPr>
          <w:sz w:val="28"/>
          <w:szCs w:val="28"/>
          <w:lang w:val="ro-RO"/>
        </w:rPr>
        <w:t>,</w:t>
      </w:r>
      <w:r w:rsidR="00BE4911" w:rsidRPr="00432D1A">
        <w:rPr>
          <w:sz w:val="28"/>
          <w:szCs w:val="28"/>
          <w:lang w:val="ro-RO"/>
        </w:rPr>
        <w:t xml:space="preserve"> </w:t>
      </w:r>
      <w:r w:rsidRPr="00432D1A">
        <w:rPr>
          <w:sz w:val="28"/>
          <w:szCs w:val="28"/>
          <w:lang w:val="ro-RO"/>
        </w:rPr>
        <w:t>Strategiei  Naţionale de Sănătate Publică pentru anii 2014-2020</w:t>
      </w:r>
      <w:r w:rsidR="00432D1A" w:rsidRPr="00432D1A">
        <w:rPr>
          <w:sz w:val="28"/>
          <w:szCs w:val="28"/>
          <w:lang w:val="ro-RO"/>
        </w:rPr>
        <w:t xml:space="preserve"> </w:t>
      </w:r>
      <w:r w:rsidR="00432D1A" w:rsidRPr="00432D1A">
        <w:rPr>
          <w:rStyle w:val="docheader1"/>
          <w:b w:val="0"/>
          <w:bCs w:val="0"/>
          <w:color w:val="auto"/>
          <w:sz w:val="28"/>
          <w:szCs w:val="28"/>
          <w:lang w:val="ro-RO"/>
        </w:rPr>
        <w:t>(Monitorul Oficial al Republicii Moldova, anul publicării 2013,  nr.  304-310, art. 1139)</w:t>
      </w:r>
      <w:r w:rsidRPr="00432D1A">
        <w:rPr>
          <w:sz w:val="28"/>
          <w:szCs w:val="28"/>
          <w:lang w:val="ro-RO"/>
        </w:rPr>
        <w:t xml:space="preserve">, </w:t>
      </w:r>
      <w:r w:rsidRPr="00432D1A">
        <w:rPr>
          <w:sz w:val="28"/>
          <w:szCs w:val="28"/>
          <w:lang w:val="ro-RO" w:eastAsia="en-US"/>
        </w:rPr>
        <w:t>Strategiei de mediu pentru anii 2014-2023</w:t>
      </w:r>
      <w:r w:rsidR="007C0B31" w:rsidRPr="00432D1A">
        <w:rPr>
          <w:sz w:val="28"/>
          <w:szCs w:val="28"/>
          <w:lang w:val="ro-RO" w:eastAsia="en-US"/>
        </w:rPr>
        <w:t xml:space="preserve"> </w:t>
      </w:r>
      <w:r w:rsidR="00DE58C9" w:rsidRPr="00432D1A">
        <w:rPr>
          <w:sz w:val="28"/>
          <w:szCs w:val="28"/>
          <w:lang w:val="ro-RO" w:eastAsia="en-US"/>
        </w:rPr>
        <w:t>ş</w:t>
      </w:r>
      <w:r w:rsidR="007C0B31" w:rsidRPr="00432D1A">
        <w:rPr>
          <w:sz w:val="28"/>
          <w:szCs w:val="28"/>
          <w:lang w:val="ro-RO" w:eastAsia="en-US"/>
        </w:rPr>
        <w:t>i a Planului de ac</w:t>
      </w:r>
      <w:r w:rsidR="00DE58C9" w:rsidRPr="00432D1A">
        <w:rPr>
          <w:sz w:val="28"/>
          <w:szCs w:val="28"/>
          <w:lang w:val="ro-RO" w:eastAsia="en-US"/>
        </w:rPr>
        <w:t>ţ</w:t>
      </w:r>
      <w:r w:rsidR="007C0B31" w:rsidRPr="00432D1A">
        <w:rPr>
          <w:sz w:val="28"/>
          <w:szCs w:val="28"/>
          <w:lang w:val="ro-RO" w:eastAsia="en-US"/>
        </w:rPr>
        <w:t xml:space="preserve">iuni pentru implementarea acesteia </w:t>
      </w:r>
      <w:r w:rsidR="007C0B31" w:rsidRPr="00432D1A">
        <w:rPr>
          <w:rStyle w:val="docheader1"/>
          <w:b w:val="0"/>
          <w:bCs w:val="0"/>
          <w:color w:val="auto"/>
          <w:sz w:val="28"/>
          <w:szCs w:val="28"/>
          <w:lang w:val="ro-RO"/>
        </w:rPr>
        <w:t>(Monitorul Oficial al Republicii Moldova, anul publicării 2014,  nr.  104-109, art. 328)</w:t>
      </w:r>
      <w:r w:rsidRPr="00432D1A">
        <w:rPr>
          <w:sz w:val="28"/>
          <w:szCs w:val="28"/>
          <w:lang w:val="ro-RO" w:eastAsia="en-US"/>
        </w:rPr>
        <w:t xml:space="preserve">, în scopul </w:t>
      </w:r>
      <w:r w:rsidRPr="00432D1A">
        <w:rPr>
          <w:bCs/>
          <w:sz w:val="28"/>
          <w:szCs w:val="28"/>
          <w:lang w:val="ro-RO"/>
        </w:rPr>
        <w:t>scopul</w:t>
      </w:r>
      <w:r w:rsidRPr="00432D1A">
        <w:rPr>
          <w:sz w:val="28"/>
          <w:szCs w:val="28"/>
          <w:lang w:val="ro-RO"/>
        </w:rPr>
        <w:t xml:space="preserve"> stabilirii şi atingerii indicatorilor ţintă naţionali la Protocolul privind Apa şi Sănătatea, implementarea măsurilor</w:t>
      </w:r>
      <w:r w:rsidRPr="00432D1A">
        <w:rPr>
          <w:rStyle w:val="sttpunct1"/>
          <w:color w:val="auto"/>
          <w:sz w:val="28"/>
          <w:szCs w:val="28"/>
          <w:lang w:val="ro-RO"/>
        </w:rPr>
        <w:t xml:space="preserve"> adecvate pentru prevenirea </w:t>
      </w:r>
      <w:r w:rsidRPr="00432D1A">
        <w:rPr>
          <w:sz w:val="28"/>
          <w:szCs w:val="28"/>
          <w:lang w:val="ro-RO"/>
        </w:rPr>
        <w:t xml:space="preserve">bolilor condiţionate de apă, </w:t>
      </w:r>
      <w:r w:rsidRPr="00432D1A">
        <w:rPr>
          <w:rStyle w:val="sttpunct1"/>
          <w:color w:val="auto"/>
          <w:sz w:val="28"/>
          <w:szCs w:val="28"/>
          <w:lang w:val="ro-RO"/>
        </w:rPr>
        <w:t xml:space="preserve"> asigurarea unui management mai eficient şi durabil al resurselor de apă, </w:t>
      </w:r>
      <w:r w:rsidRPr="00432D1A">
        <w:rPr>
          <w:sz w:val="28"/>
          <w:szCs w:val="28"/>
          <w:lang w:val="ro-RO"/>
        </w:rPr>
        <w:t>Guvernul HOTĂRĂŞTE:</w:t>
      </w:r>
    </w:p>
    <w:p w:rsidR="00763DE9" w:rsidRPr="00432D1A" w:rsidRDefault="00763DE9" w:rsidP="00763DE9">
      <w:pPr>
        <w:widowControl w:val="0"/>
        <w:spacing w:line="276" w:lineRule="auto"/>
        <w:ind w:firstLine="360"/>
        <w:jc w:val="both"/>
        <w:rPr>
          <w:snapToGrid w:val="0"/>
          <w:sz w:val="28"/>
          <w:szCs w:val="28"/>
          <w:lang w:val="ro-RO"/>
        </w:rPr>
      </w:pPr>
      <w:r w:rsidRPr="00432D1A">
        <w:rPr>
          <w:snapToGrid w:val="0"/>
          <w:sz w:val="28"/>
          <w:szCs w:val="28"/>
          <w:lang w:val="ro-RO"/>
        </w:rPr>
        <w:t xml:space="preserve">     1. Se aprobă </w:t>
      </w:r>
      <w:r w:rsidRPr="00432D1A">
        <w:rPr>
          <w:sz w:val="28"/>
          <w:szCs w:val="28"/>
          <w:lang w:val="ro-RO"/>
        </w:rPr>
        <w:t>Programului naţional pentru implementarea  Protocolului privind Apa şi Sănătatea în Republica Moldova pentru anii 2016-2025</w:t>
      </w:r>
      <w:r w:rsidRPr="00432D1A">
        <w:rPr>
          <w:snapToGrid w:val="0"/>
          <w:sz w:val="28"/>
          <w:szCs w:val="28"/>
          <w:lang w:val="ro-RO"/>
        </w:rPr>
        <w:t xml:space="preserve"> (se anexează).</w:t>
      </w:r>
    </w:p>
    <w:p w:rsidR="00763DE9" w:rsidRPr="00432D1A" w:rsidRDefault="00763DE9" w:rsidP="00763DE9">
      <w:pPr>
        <w:widowControl w:val="0"/>
        <w:spacing w:line="276" w:lineRule="auto"/>
        <w:ind w:firstLine="360"/>
        <w:jc w:val="both"/>
        <w:rPr>
          <w:color w:val="000000"/>
          <w:sz w:val="28"/>
          <w:szCs w:val="28"/>
          <w:lang w:val="ro-RO"/>
        </w:rPr>
      </w:pPr>
      <w:r w:rsidRPr="00432D1A">
        <w:rPr>
          <w:snapToGrid w:val="0"/>
          <w:sz w:val="28"/>
          <w:szCs w:val="28"/>
          <w:lang w:val="ro-RO"/>
        </w:rPr>
        <w:t xml:space="preserve">     2. </w:t>
      </w:r>
      <w:r w:rsidRPr="00432D1A">
        <w:rPr>
          <w:color w:val="000000"/>
          <w:sz w:val="28"/>
          <w:szCs w:val="28"/>
          <w:lang w:val="ro-RO"/>
        </w:rPr>
        <w:t>Acoperirea financiară a acţiunilor incluse în Programul menţionat se va efectua din contul şi în limitele alocaţiilor aprobate anual în bugetul public naţional, precum şi din alte surse, conform legislaţiei.</w:t>
      </w:r>
    </w:p>
    <w:p w:rsidR="00763DE9" w:rsidRPr="00432D1A" w:rsidRDefault="00763DE9" w:rsidP="00763DE9">
      <w:pPr>
        <w:widowControl w:val="0"/>
        <w:spacing w:line="276" w:lineRule="auto"/>
        <w:ind w:firstLine="360"/>
        <w:jc w:val="both"/>
        <w:rPr>
          <w:sz w:val="28"/>
          <w:szCs w:val="28"/>
          <w:lang w:val="ro-RO"/>
        </w:rPr>
      </w:pPr>
      <w:r w:rsidRPr="00432D1A">
        <w:rPr>
          <w:snapToGrid w:val="0"/>
          <w:sz w:val="28"/>
          <w:szCs w:val="28"/>
          <w:lang w:val="ro-RO"/>
        </w:rPr>
        <w:t xml:space="preserve">     3.  Ministerul Sănătăţii şi Ministerul Mediului vor  va asigura monitorizarea şi evaluarea implementării Programului Naţional.</w:t>
      </w:r>
      <w:r w:rsidRPr="00432D1A">
        <w:rPr>
          <w:sz w:val="28"/>
          <w:szCs w:val="28"/>
          <w:lang w:val="ro-RO"/>
        </w:rPr>
        <w:t xml:space="preserve"> </w:t>
      </w:r>
    </w:p>
    <w:p w:rsidR="00763DE9" w:rsidRPr="00432D1A" w:rsidRDefault="00763DE9" w:rsidP="00763DE9">
      <w:pPr>
        <w:widowControl w:val="0"/>
        <w:spacing w:line="276" w:lineRule="auto"/>
        <w:ind w:firstLine="360"/>
        <w:jc w:val="both"/>
        <w:rPr>
          <w:sz w:val="28"/>
          <w:szCs w:val="28"/>
          <w:lang w:val="ro-RO"/>
        </w:rPr>
      </w:pPr>
      <w:r w:rsidRPr="00432D1A">
        <w:rPr>
          <w:snapToGrid w:val="0"/>
          <w:sz w:val="28"/>
          <w:szCs w:val="28"/>
          <w:lang w:val="ro-RO"/>
        </w:rPr>
        <w:lastRenderedPageBreak/>
        <w:t xml:space="preserve">    4.</w:t>
      </w:r>
      <w:r w:rsidRPr="00432D1A">
        <w:rPr>
          <w:sz w:val="28"/>
          <w:szCs w:val="28"/>
          <w:lang w:val="ro-RO"/>
        </w:rPr>
        <w:t xml:space="preserve"> </w:t>
      </w:r>
      <w:r w:rsidRPr="00432D1A">
        <w:rPr>
          <w:color w:val="000000"/>
          <w:sz w:val="28"/>
          <w:szCs w:val="28"/>
          <w:lang w:val="ro-RO"/>
        </w:rPr>
        <w:t xml:space="preserve">Ministerele, alte autorităţi administrative centrale şi autorităţile administraţiei publice locale vor asigura, în limitele competenţelor atribuite, realizarea prezentei Hotărîri şi a acţiunilor incluse în Program, raportînd anual, pînă la 15 februarie, Ministerului Sănătăţii, care va generaliza informaţiile şi va prezenta Guvernului, pînă la 15 martie, raportul integral privind realizarea Hotărîrii în cauză. </w:t>
      </w:r>
    </w:p>
    <w:p w:rsidR="00763DE9" w:rsidRPr="00432D1A" w:rsidRDefault="00763DE9" w:rsidP="00763DE9">
      <w:pPr>
        <w:widowControl w:val="0"/>
        <w:spacing w:line="276" w:lineRule="auto"/>
        <w:ind w:firstLine="360"/>
        <w:jc w:val="both"/>
        <w:rPr>
          <w:snapToGrid w:val="0"/>
          <w:sz w:val="28"/>
          <w:szCs w:val="28"/>
          <w:lang w:val="ro-RO"/>
        </w:rPr>
      </w:pPr>
      <w:r w:rsidRPr="00432D1A">
        <w:rPr>
          <w:snapToGrid w:val="0"/>
          <w:sz w:val="28"/>
          <w:szCs w:val="28"/>
          <w:lang w:val="ro-RO"/>
        </w:rPr>
        <w:t xml:space="preserve">   5. Controlul executării prezentei hotărîri se pune în sarcina Ministerului Sănătăţii şi Ministerului Mediului.  </w:t>
      </w:r>
    </w:p>
    <w:p w:rsidR="00763DE9" w:rsidRPr="00432D1A" w:rsidRDefault="00763DE9" w:rsidP="00763DE9">
      <w:pPr>
        <w:spacing w:line="276" w:lineRule="auto"/>
        <w:jc w:val="both"/>
        <w:rPr>
          <w:color w:val="000000"/>
          <w:sz w:val="28"/>
          <w:szCs w:val="28"/>
          <w:lang w:val="ro-RO"/>
        </w:rPr>
      </w:pPr>
      <w:r w:rsidRPr="00432D1A">
        <w:rPr>
          <w:color w:val="000000"/>
          <w:sz w:val="28"/>
          <w:szCs w:val="28"/>
          <w:lang w:val="ro-RO"/>
        </w:rPr>
        <w:t xml:space="preserve">    </w:t>
      </w:r>
    </w:p>
    <w:p w:rsidR="00763DE9" w:rsidRPr="00432D1A" w:rsidRDefault="00763DE9" w:rsidP="00763DE9">
      <w:pPr>
        <w:widowControl w:val="0"/>
        <w:spacing w:line="276" w:lineRule="auto"/>
        <w:jc w:val="both"/>
        <w:rPr>
          <w:snapToGrid w:val="0"/>
          <w:sz w:val="28"/>
          <w:szCs w:val="28"/>
          <w:lang w:val="ro-RO"/>
        </w:rPr>
      </w:pPr>
      <w:r w:rsidRPr="00432D1A">
        <w:rPr>
          <w:snapToGrid w:val="0"/>
          <w:sz w:val="28"/>
          <w:szCs w:val="28"/>
          <w:lang w:val="ro-RO"/>
        </w:rPr>
        <w:t xml:space="preserve">PRIM-MINISTRU </w:t>
      </w:r>
      <w:r w:rsidRPr="00432D1A">
        <w:rPr>
          <w:snapToGrid w:val="0"/>
          <w:sz w:val="28"/>
          <w:szCs w:val="28"/>
          <w:lang w:val="ro-RO"/>
        </w:rPr>
        <w:tab/>
      </w:r>
      <w:r w:rsidRPr="00432D1A">
        <w:rPr>
          <w:snapToGrid w:val="0"/>
          <w:sz w:val="28"/>
          <w:szCs w:val="28"/>
          <w:lang w:val="ro-RO"/>
        </w:rPr>
        <w:tab/>
      </w:r>
      <w:r w:rsidRPr="00432D1A">
        <w:rPr>
          <w:snapToGrid w:val="0"/>
          <w:sz w:val="28"/>
          <w:szCs w:val="28"/>
          <w:lang w:val="ro-RO"/>
        </w:rPr>
        <w:tab/>
      </w:r>
      <w:r w:rsidRPr="00432D1A">
        <w:rPr>
          <w:snapToGrid w:val="0"/>
          <w:sz w:val="28"/>
          <w:szCs w:val="28"/>
          <w:lang w:val="ro-RO"/>
        </w:rPr>
        <w:tab/>
      </w:r>
      <w:r w:rsidRPr="00432D1A">
        <w:rPr>
          <w:snapToGrid w:val="0"/>
          <w:sz w:val="28"/>
          <w:szCs w:val="28"/>
          <w:lang w:val="ro-RO"/>
        </w:rPr>
        <w:tab/>
        <w:t xml:space="preserve">          </w:t>
      </w:r>
      <w:r w:rsidR="00DE58C9" w:rsidRPr="00432D1A">
        <w:rPr>
          <w:snapToGrid w:val="0"/>
          <w:sz w:val="28"/>
          <w:szCs w:val="28"/>
          <w:lang w:val="ro-RO"/>
        </w:rPr>
        <w:t>Pavel FILIP</w:t>
      </w:r>
    </w:p>
    <w:p w:rsidR="00DE58C9" w:rsidRPr="00432D1A" w:rsidRDefault="00DE58C9" w:rsidP="00763DE9">
      <w:pPr>
        <w:widowControl w:val="0"/>
        <w:spacing w:line="276" w:lineRule="auto"/>
        <w:jc w:val="both"/>
        <w:rPr>
          <w:snapToGrid w:val="0"/>
          <w:sz w:val="28"/>
          <w:szCs w:val="28"/>
          <w:lang w:val="ro-RO"/>
        </w:rPr>
      </w:pPr>
    </w:p>
    <w:p w:rsidR="00763DE9" w:rsidRPr="00432D1A" w:rsidRDefault="00763DE9" w:rsidP="00763DE9">
      <w:pPr>
        <w:widowControl w:val="0"/>
        <w:spacing w:line="276" w:lineRule="auto"/>
        <w:jc w:val="both"/>
        <w:rPr>
          <w:snapToGrid w:val="0"/>
          <w:sz w:val="28"/>
          <w:szCs w:val="28"/>
          <w:lang w:val="ro-RO"/>
        </w:rPr>
      </w:pPr>
      <w:r w:rsidRPr="00432D1A">
        <w:rPr>
          <w:snapToGrid w:val="0"/>
          <w:sz w:val="28"/>
          <w:szCs w:val="28"/>
          <w:lang w:val="ro-RO"/>
        </w:rPr>
        <w:t>Contrasemnează:</w:t>
      </w:r>
    </w:p>
    <w:p w:rsidR="00763DE9" w:rsidRPr="00432D1A" w:rsidRDefault="00763DE9" w:rsidP="00763DE9">
      <w:pPr>
        <w:widowControl w:val="0"/>
        <w:spacing w:line="276" w:lineRule="auto"/>
        <w:jc w:val="both"/>
        <w:rPr>
          <w:snapToGrid w:val="0"/>
          <w:sz w:val="28"/>
          <w:szCs w:val="28"/>
          <w:lang w:val="ro-RO"/>
        </w:rPr>
      </w:pPr>
      <w:r w:rsidRPr="00432D1A">
        <w:rPr>
          <w:snapToGrid w:val="0"/>
          <w:sz w:val="28"/>
          <w:szCs w:val="28"/>
          <w:lang w:val="ro-RO"/>
        </w:rPr>
        <w:t>Viceprim-ministru,</w:t>
      </w:r>
    </w:p>
    <w:p w:rsidR="00763DE9" w:rsidRPr="00432D1A" w:rsidRDefault="00763DE9" w:rsidP="00763DE9">
      <w:pPr>
        <w:widowControl w:val="0"/>
        <w:spacing w:line="276" w:lineRule="auto"/>
        <w:jc w:val="both"/>
        <w:rPr>
          <w:snapToGrid w:val="0"/>
          <w:sz w:val="28"/>
          <w:szCs w:val="28"/>
          <w:lang w:val="ro-RO"/>
        </w:rPr>
      </w:pPr>
      <w:r w:rsidRPr="00432D1A">
        <w:rPr>
          <w:snapToGrid w:val="0"/>
          <w:sz w:val="28"/>
          <w:szCs w:val="28"/>
          <w:lang w:val="ro-RO"/>
        </w:rPr>
        <w:t>Ministrul Economiei</w:t>
      </w:r>
      <w:r w:rsidRPr="00432D1A">
        <w:rPr>
          <w:snapToGrid w:val="0"/>
          <w:sz w:val="28"/>
          <w:szCs w:val="28"/>
          <w:lang w:val="ro-RO"/>
        </w:rPr>
        <w:tab/>
        <w:t xml:space="preserve">                                       </w:t>
      </w:r>
      <w:r w:rsidR="00A76E2F" w:rsidRPr="00432D1A">
        <w:rPr>
          <w:snapToGrid w:val="0"/>
          <w:sz w:val="28"/>
          <w:szCs w:val="28"/>
          <w:lang w:val="ro-RO"/>
        </w:rPr>
        <w:t xml:space="preserve">       </w:t>
      </w:r>
      <w:r w:rsidRPr="00432D1A">
        <w:rPr>
          <w:snapToGrid w:val="0"/>
          <w:sz w:val="28"/>
          <w:szCs w:val="28"/>
          <w:lang w:val="ro-RO"/>
        </w:rPr>
        <w:t xml:space="preserve"> </w:t>
      </w:r>
      <w:r w:rsidR="00DE58C9" w:rsidRPr="00432D1A">
        <w:rPr>
          <w:snapToGrid w:val="0"/>
          <w:sz w:val="28"/>
          <w:szCs w:val="28"/>
          <w:lang w:val="ro-RO"/>
        </w:rPr>
        <w:t xml:space="preserve"> Octavian CALMÎC</w:t>
      </w:r>
      <w:r w:rsidRPr="00432D1A">
        <w:rPr>
          <w:snapToGrid w:val="0"/>
          <w:sz w:val="28"/>
          <w:szCs w:val="28"/>
          <w:lang w:val="ro-RO"/>
        </w:rPr>
        <w:tab/>
      </w:r>
      <w:r w:rsidRPr="00432D1A">
        <w:rPr>
          <w:snapToGrid w:val="0"/>
          <w:sz w:val="28"/>
          <w:szCs w:val="28"/>
          <w:lang w:val="ro-RO"/>
        </w:rPr>
        <w:tab/>
      </w:r>
    </w:p>
    <w:p w:rsidR="00DE58C9" w:rsidRPr="00432D1A" w:rsidRDefault="00DE58C9" w:rsidP="00763DE9">
      <w:pPr>
        <w:widowControl w:val="0"/>
        <w:spacing w:line="276" w:lineRule="auto"/>
        <w:jc w:val="both"/>
        <w:rPr>
          <w:snapToGrid w:val="0"/>
          <w:sz w:val="28"/>
          <w:szCs w:val="28"/>
          <w:lang w:val="ro-RO"/>
        </w:rPr>
      </w:pPr>
    </w:p>
    <w:p w:rsidR="00763DE9" w:rsidRPr="00432D1A" w:rsidRDefault="00763DE9" w:rsidP="00763DE9">
      <w:pPr>
        <w:widowControl w:val="0"/>
        <w:spacing w:line="276" w:lineRule="auto"/>
        <w:jc w:val="both"/>
        <w:rPr>
          <w:snapToGrid w:val="0"/>
          <w:sz w:val="28"/>
          <w:szCs w:val="28"/>
          <w:lang w:val="ro-RO"/>
        </w:rPr>
      </w:pPr>
      <w:r w:rsidRPr="00432D1A">
        <w:rPr>
          <w:snapToGrid w:val="0"/>
          <w:sz w:val="28"/>
          <w:szCs w:val="28"/>
          <w:lang w:val="ro-RO"/>
        </w:rPr>
        <w:t>Mini</w:t>
      </w:r>
      <w:r w:rsidR="00DE58C9" w:rsidRPr="00432D1A">
        <w:rPr>
          <w:snapToGrid w:val="0"/>
          <w:sz w:val="28"/>
          <w:szCs w:val="28"/>
          <w:lang w:val="ro-RO"/>
        </w:rPr>
        <w:t xml:space="preserve">strul Sănătăţii </w:t>
      </w:r>
      <w:r w:rsidR="00DE58C9" w:rsidRPr="00432D1A">
        <w:rPr>
          <w:snapToGrid w:val="0"/>
          <w:sz w:val="28"/>
          <w:szCs w:val="28"/>
          <w:lang w:val="ro-RO"/>
        </w:rPr>
        <w:tab/>
      </w:r>
      <w:r w:rsidR="00DE58C9" w:rsidRPr="00432D1A">
        <w:rPr>
          <w:snapToGrid w:val="0"/>
          <w:sz w:val="28"/>
          <w:szCs w:val="28"/>
          <w:lang w:val="ro-RO"/>
        </w:rPr>
        <w:tab/>
      </w:r>
      <w:r w:rsidR="00DE58C9" w:rsidRPr="00432D1A">
        <w:rPr>
          <w:snapToGrid w:val="0"/>
          <w:sz w:val="28"/>
          <w:szCs w:val="28"/>
          <w:lang w:val="ro-RO"/>
        </w:rPr>
        <w:tab/>
      </w:r>
      <w:r w:rsidR="00DE58C9" w:rsidRPr="00432D1A">
        <w:rPr>
          <w:snapToGrid w:val="0"/>
          <w:sz w:val="28"/>
          <w:szCs w:val="28"/>
          <w:lang w:val="ro-RO"/>
        </w:rPr>
        <w:tab/>
      </w:r>
      <w:r w:rsidR="00DE58C9" w:rsidRPr="00432D1A">
        <w:rPr>
          <w:snapToGrid w:val="0"/>
          <w:sz w:val="28"/>
          <w:szCs w:val="28"/>
          <w:lang w:val="ro-RO"/>
        </w:rPr>
        <w:tab/>
        <w:t xml:space="preserve">         Ruxanda GLAVAN</w:t>
      </w:r>
    </w:p>
    <w:p w:rsidR="00DE58C9" w:rsidRPr="00432D1A" w:rsidRDefault="00DE58C9" w:rsidP="00763DE9">
      <w:pPr>
        <w:widowControl w:val="0"/>
        <w:spacing w:line="276" w:lineRule="auto"/>
        <w:jc w:val="both"/>
        <w:rPr>
          <w:snapToGrid w:val="0"/>
          <w:sz w:val="28"/>
          <w:szCs w:val="28"/>
          <w:lang w:val="ro-RO"/>
        </w:rPr>
      </w:pPr>
    </w:p>
    <w:p w:rsidR="00763DE9" w:rsidRPr="00432D1A" w:rsidRDefault="00763DE9" w:rsidP="00763DE9">
      <w:pPr>
        <w:widowControl w:val="0"/>
        <w:spacing w:line="276" w:lineRule="auto"/>
        <w:jc w:val="both"/>
        <w:rPr>
          <w:snapToGrid w:val="0"/>
          <w:sz w:val="28"/>
          <w:szCs w:val="28"/>
          <w:lang w:val="ro-RO"/>
        </w:rPr>
      </w:pPr>
      <w:r w:rsidRPr="00432D1A">
        <w:rPr>
          <w:snapToGrid w:val="0"/>
          <w:sz w:val="28"/>
          <w:szCs w:val="28"/>
          <w:lang w:val="ro-RO"/>
        </w:rPr>
        <w:t xml:space="preserve">Ministrul Mediului                                                  </w:t>
      </w:r>
      <w:r w:rsidR="00A76E2F" w:rsidRPr="00432D1A">
        <w:rPr>
          <w:snapToGrid w:val="0"/>
          <w:sz w:val="28"/>
          <w:szCs w:val="28"/>
          <w:lang w:val="ro-RO"/>
        </w:rPr>
        <w:t xml:space="preserve">      </w:t>
      </w:r>
      <w:bookmarkStart w:id="0" w:name="_GoBack"/>
      <w:bookmarkEnd w:id="0"/>
      <w:r w:rsidR="00DE58C9" w:rsidRPr="00432D1A">
        <w:rPr>
          <w:snapToGrid w:val="0"/>
          <w:sz w:val="28"/>
          <w:szCs w:val="28"/>
          <w:lang w:val="ro-RO"/>
        </w:rPr>
        <w:t>Valeriu MUNTEANU</w:t>
      </w:r>
    </w:p>
    <w:p w:rsidR="00763DE9" w:rsidRPr="00432D1A" w:rsidRDefault="00763DE9" w:rsidP="00763DE9">
      <w:pPr>
        <w:widowControl w:val="0"/>
        <w:spacing w:line="276" w:lineRule="auto"/>
        <w:jc w:val="both"/>
        <w:rPr>
          <w:snapToGrid w:val="0"/>
          <w:sz w:val="28"/>
          <w:szCs w:val="28"/>
          <w:lang w:val="ro-RO"/>
        </w:rPr>
      </w:pPr>
    </w:p>
    <w:p w:rsidR="007A57BD" w:rsidRDefault="007A57BD">
      <w:pPr>
        <w:rPr>
          <w:sz w:val="28"/>
          <w:szCs w:val="28"/>
          <w:lang w:val="en-US"/>
        </w:rPr>
      </w:pPr>
    </w:p>
    <w:p w:rsidR="007A57BD" w:rsidRPr="007A57BD" w:rsidRDefault="007A57BD" w:rsidP="007A57BD">
      <w:pPr>
        <w:rPr>
          <w:sz w:val="28"/>
          <w:szCs w:val="28"/>
          <w:lang w:val="en-US"/>
        </w:rPr>
      </w:pPr>
    </w:p>
    <w:p w:rsidR="007A57BD" w:rsidRPr="007A57BD" w:rsidRDefault="007A57BD" w:rsidP="007A57BD">
      <w:pPr>
        <w:rPr>
          <w:sz w:val="28"/>
          <w:szCs w:val="28"/>
          <w:lang w:val="en-US"/>
        </w:rPr>
      </w:pPr>
    </w:p>
    <w:p w:rsidR="007A57BD" w:rsidRPr="007A57BD" w:rsidRDefault="007A57BD" w:rsidP="007A57BD">
      <w:pPr>
        <w:rPr>
          <w:sz w:val="28"/>
          <w:szCs w:val="28"/>
          <w:lang w:val="en-US"/>
        </w:rPr>
      </w:pPr>
    </w:p>
    <w:p w:rsidR="007A57BD" w:rsidRPr="007A57BD" w:rsidRDefault="007A57BD" w:rsidP="007A57BD">
      <w:pPr>
        <w:rPr>
          <w:sz w:val="28"/>
          <w:szCs w:val="28"/>
          <w:lang w:val="en-US"/>
        </w:rPr>
      </w:pPr>
    </w:p>
    <w:p w:rsidR="007A57BD" w:rsidRPr="007A57BD" w:rsidRDefault="007A57BD" w:rsidP="007A57BD">
      <w:pPr>
        <w:rPr>
          <w:sz w:val="28"/>
          <w:szCs w:val="28"/>
          <w:lang w:val="en-US"/>
        </w:rPr>
      </w:pPr>
    </w:p>
    <w:p w:rsidR="007A57BD" w:rsidRPr="007A57BD" w:rsidRDefault="007A57BD" w:rsidP="007A57BD">
      <w:pPr>
        <w:rPr>
          <w:sz w:val="28"/>
          <w:szCs w:val="28"/>
          <w:lang w:val="en-US"/>
        </w:rPr>
      </w:pPr>
    </w:p>
    <w:p w:rsidR="007A57BD" w:rsidRPr="007A57BD" w:rsidRDefault="007A57BD" w:rsidP="007A57BD">
      <w:pPr>
        <w:rPr>
          <w:sz w:val="28"/>
          <w:szCs w:val="28"/>
          <w:lang w:val="en-US"/>
        </w:rPr>
      </w:pPr>
    </w:p>
    <w:p w:rsidR="007A57BD" w:rsidRPr="007A57BD" w:rsidRDefault="007A57BD" w:rsidP="007A57BD">
      <w:pPr>
        <w:rPr>
          <w:sz w:val="28"/>
          <w:szCs w:val="28"/>
          <w:lang w:val="en-US"/>
        </w:rPr>
      </w:pPr>
    </w:p>
    <w:p w:rsidR="007A57BD" w:rsidRPr="007A57BD" w:rsidRDefault="007A57BD" w:rsidP="007A57BD">
      <w:pPr>
        <w:rPr>
          <w:sz w:val="28"/>
          <w:szCs w:val="28"/>
          <w:lang w:val="en-US"/>
        </w:rPr>
      </w:pPr>
    </w:p>
    <w:p w:rsidR="007A57BD" w:rsidRPr="007A57BD" w:rsidRDefault="007A57BD" w:rsidP="007A57BD">
      <w:pPr>
        <w:rPr>
          <w:sz w:val="28"/>
          <w:szCs w:val="28"/>
          <w:lang w:val="en-US"/>
        </w:rPr>
      </w:pPr>
    </w:p>
    <w:p w:rsidR="007A57BD" w:rsidRPr="007A57BD" w:rsidRDefault="007A57BD" w:rsidP="007A57BD">
      <w:pPr>
        <w:rPr>
          <w:sz w:val="28"/>
          <w:szCs w:val="28"/>
          <w:lang w:val="en-US"/>
        </w:rPr>
      </w:pPr>
    </w:p>
    <w:p w:rsidR="007A57BD" w:rsidRPr="007A57BD" w:rsidRDefault="007A57BD" w:rsidP="007A57BD">
      <w:pPr>
        <w:rPr>
          <w:sz w:val="28"/>
          <w:szCs w:val="28"/>
          <w:lang w:val="en-US"/>
        </w:rPr>
      </w:pPr>
    </w:p>
    <w:p w:rsidR="007A57BD" w:rsidRPr="007A57BD" w:rsidRDefault="007A57BD" w:rsidP="007A57BD">
      <w:pPr>
        <w:rPr>
          <w:sz w:val="28"/>
          <w:szCs w:val="28"/>
          <w:lang w:val="en-US"/>
        </w:rPr>
      </w:pPr>
    </w:p>
    <w:p w:rsidR="007A57BD" w:rsidRPr="007A57BD" w:rsidRDefault="007A57BD" w:rsidP="007A57BD">
      <w:pPr>
        <w:rPr>
          <w:sz w:val="28"/>
          <w:szCs w:val="28"/>
          <w:lang w:val="en-US"/>
        </w:rPr>
      </w:pPr>
    </w:p>
    <w:p w:rsidR="007A57BD" w:rsidRPr="007A57BD" w:rsidRDefault="007A57BD" w:rsidP="007A57BD">
      <w:pPr>
        <w:rPr>
          <w:sz w:val="28"/>
          <w:szCs w:val="28"/>
          <w:lang w:val="en-US"/>
        </w:rPr>
      </w:pPr>
    </w:p>
    <w:p w:rsidR="007A57BD" w:rsidRPr="007A57BD" w:rsidRDefault="007A57BD" w:rsidP="007A57BD">
      <w:pPr>
        <w:rPr>
          <w:sz w:val="28"/>
          <w:szCs w:val="28"/>
          <w:lang w:val="en-US"/>
        </w:rPr>
      </w:pPr>
    </w:p>
    <w:p w:rsidR="007A57BD" w:rsidRDefault="007A57BD" w:rsidP="007A57BD">
      <w:pPr>
        <w:jc w:val="center"/>
        <w:rPr>
          <w:sz w:val="28"/>
          <w:szCs w:val="28"/>
          <w:lang w:val="en-US"/>
        </w:rPr>
      </w:pPr>
    </w:p>
    <w:p w:rsidR="007A57BD" w:rsidRPr="00CC1887" w:rsidRDefault="007A57BD" w:rsidP="007A57BD">
      <w:pPr>
        <w:pStyle w:val="ListParagraph2"/>
        <w:jc w:val="right"/>
        <w:rPr>
          <w:sz w:val="28"/>
          <w:szCs w:val="28"/>
        </w:rPr>
      </w:pPr>
      <w:r w:rsidRPr="00D7726B">
        <w:lastRenderedPageBreak/>
        <w:t xml:space="preserve">                                            </w:t>
      </w:r>
      <w:r>
        <w:t xml:space="preserve">                                                          </w:t>
      </w:r>
      <w:r w:rsidRPr="00CC1887">
        <w:rPr>
          <w:sz w:val="28"/>
          <w:szCs w:val="28"/>
        </w:rPr>
        <w:t>Proiect</w:t>
      </w:r>
    </w:p>
    <w:p w:rsidR="007A57BD" w:rsidRPr="00D1487A" w:rsidRDefault="007A57BD" w:rsidP="007A57BD">
      <w:pPr>
        <w:pStyle w:val="ad"/>
        <w:spacing w:line="240" w:lineRule="auto"/>
        <w:jc w:val="center"/>
        <w:rPr>
          <w:rFonts w:ascii="Times New Roman" w:hAnsi="Times New Roman"/>
          <w:b/>
          <w:sz w:val="28"/>
          <w:szCs w:val="28"/>
          <w:lang w:val="ro-RO"/>
        </w:rPr>
      </w:pPr>
      <w:r w:rsidRPr="00D1487A">
        <w:rPr>
          <w:rFonts w:ascii="Times New Roman" w:hAnsi="Times New Roman"/>
          <w:b/>
          <w:sz w:val="28"/>
          <w:szCs w:val="28"/>
          <w:lang w:val="ro-RO"/>
        </w:rPr>
        <w:t xml:space="preserve">PROGRAMUL </w:t>
      </w:r>
      <w:r w:rsidRPr="00D1487A">
        <w:rPr>
          <w:rFonts w:ascii="Times New Roman" w:hAnsi="Times New Roman"/>
          <w:b/>
          <w:caps/>
          <w:sz w:val="28"/>
          <w:szCs w:val="28"/>
          <w:lang w:val="ro-RO"/>
        </w:rPr>
        <w:t>na</w:t>
      </w:r>
      <w:r>
        <w:rPr>
          <w:rFonts w:ascii="Times New Roman" w:hAnsi="Times New Roman"/>
          <w:b/>
          <w:caps/>
          <w:sz w:val="28"/>
          <w:szCs w:val="28"/>
          <w:lang w:val="ro-RO"/>
        </w:rPr>
        <w:t>ţ</w:t>
      </w:r>
      <w:r w:rsidRPr="00D1487A">
        <w:rPr>
          <w:rFonts w:ascii="Times New Roman" w:hAnsi="Times New Roman"/>
          <w:b/>
          <w:caps/>
          <w:sz w:val="28"/>
          <w:szCs w:val="28"/>
          <w:lang w:val="ro-RO"/>
        </w:rPr>
        <w:t>ional</w:t>
      </w:r>
    </w:p>
    <w:p w:rsidR="007A57BD" w:rsidRPr="00D1487A" w:rsidRDefault="007A57BD" w:rsidP="007A57BD">
      <w:pPr>
        <w:keepNext/>
        <w:widowControl w:val="0"/>
        <w:jc w:val="center"/>
        <w:rPr>
          <w:b/>
          <w:sz w:val="28"/>
          <w:szCs w:val="28"/>
          <w:lang w:val="ro-RO"/>
        </w:rPr>
      </w:pPr>
      <w:r w:rsidRPr="00D1487A">
        <w:rPr>
          <w:b/>
          <w:sz w:val="28"/>
          <w:szCs w:val="28"/>
          <w:lang w:val="ro-RO"/>
        </w:rPr>
        <w:t>p</w:t>
      </w:r>
      <w:r>
        <w:rPr>
          <w:b/>
          <w:sz w:val="28"/>
          <w:szCs w:val="28"/>
          <w:lang w:val="ro-RO"/>
        </w:rPr>
        <w:t>entru</w:t>
      </w:r>
      <w:r w:rsidRPr="00D1487A">
        <w:rPr>
          <w:b/>
          <w:sz w:val="28"/>
          <w:szCs w:val="28"/>
          <w:lang w:val="ro-RO"/>
        </w:rPr>
        <w:t xml:space="preserve"> implementarea  Protocolului privind Apa şi Sănătatea în Republica Moldova pentru anii 201</w:t>
      </w:r>
      <w:r>
        <w:rPr>
          <w:b/>
          <w:sz w:val="28"/>
          <w:szCs w:val="28"/>
          <w:lang w:val="ro-RO"/>
        </w:rPr>
        <w:t>6</w:t>
      </w:r>
      <w:r w:rsidRPr="00D1487A">
        <w:rPr>
          <w:b/>
          <w:sz w:val="28"/>
          <w:szCs w:val="28"/>
          <w:lang w:val="ro-RO"/>
        </w:rPr>
        <w:t xml:space="preserve">-2025 </w:t>
      </w:r>
    </w:p>
    <w:p w:rsidR="007A57BD" w:rsidRPr="00D1487A" w:rsidRDefault="007A57BD" w:rsidP="007A57BD">
      <w:pPr>
        <w:ind w:left="1080"/>
        <w:rPr>
          <w:b/>
          <w:bCs/>
          <w:sz w:val="28"/>
          <w:szCs w:val="28"/>
          <w:lang w:val="ro-RO"/>
        </w:rPr>
      </w:pPr>
      <w:r w:rsidRPr="00D1487A">
        <w:rPr>
          <w:b/>
          <w:bCs/>
          <w:sz w:val="28"/>
          <w:szCs w:val="28"/>
          <w:lang w:val="ro-RO"/>
        </w:rPr>
        <w:t xml:space="preserve">Întroducere </w:t>
      </w:r>
      <w:r>
        <w:rPr>
          <w:b/>
          <w:bCs/>
          <w:sz w:val="28"/>
          <w:szCs w:val="28"/>
          <w:lang w:val="ro-RO"/>
        </w:rPr>
        <w:t xml:space="preserve">       </w:t>
      </w:r>
    </w:p>
    <w:p w:rsidR="007A57BD" w:rsidRPr="00D1487A" w:rsidRDefault="007A57BD" w:rsidP="007A57BD">
      <w:pPr>
        <w:ind w:firstLine="720"/>
        <w:jc w:val="both"/>
        <w:rPr>
          <w:rStyle w:val="sttpunct1"/>
          <w:sz w:val="28"/>
          <w:szCs w:val="28"/>
          <w:lang w:val="ro-RO"/>
        </w:rPr>
      </w:pPr>
      <w:r w:rsidRPr="00D1487A">
        <w:rPr>
          <w:sz w:val="28"/>
          <w:szCs w:val="28"/>
          <w:lang w:val="ro-RO"/>
        </w:rPr>
        <w:t>Scopul de bază al Programului privind implementarea</w:t>
      </w:r>
      <w:r w:rsidRPr="00D1487A">
        <w:rPr>
          <w:b/>
          <w:sz w:val="28"/>
          <w:szCs w:val="28"/>
          <w:lang w:val="ro-RO"/>
        </w:rPr>
        <w:t xml:space="preserve"> </w:t>
      </w:r>
      <w:r w:rsidRPr="00D1487A">
        <w:rPr>
          <w:sz w:val="28"/>
          <w:szCs w:val="28"/>
          <w:lang w:val="ro-RO"/>
        </w:rPr>
        <w:t>Protocolului privind Apa şi Sănătatea în Republica Moldova pentru anii 201</w:t>
      </w:r>
      <w:r>
        <w:rPr>
          <w:sz w:val="28"/>
          <w:szCs w:val="28"/>
          <w:lang w:val="ro-RO"/>
        </w:rPr>
        <w:t>6</w:t>
      </w:r>
      <w:r w:rsidRPr="00D1487A">
        <w:rPr>
          <w:sz w:val="28"/>
          <w:szCs w:val="28"/>
          <w:lang w:val="ro-RO"/>
        </w:rPr>
        <w:t>-2025</w:t>
      </w:r>
      <w:r w:rsidRPr="00D1487A">
        <w:rPr>
          <w:b/>
          <w:sz w:val="28"/>
          <w:szCs w:val="28"/>
          <w:lang w:val="ro-RO"/>
        </w:rPr>
        <w:t xml:space="preserve"> (</w:t>
      </w:r>
      <w:r w:rsidRPr="00D1487A">
        <w:rPr>
          <w:sz w:val="28"/>
          <w:szCs w:val="28"/>
          <w:lang w:val="ro-RO"/>
        </w:rPr>
        <w:t>în continuare – Program) constă în stabilirea şi atingerea indicatorilor ţintă naţionali prin implementarea de măsuri</w:t>
      </w:r>
      <w:r w:rsidRPr="00D1487A">
        <w:rPr>
          <w:rStyle w:val="sttpunct1"/>
          <w:sz w:val="28"/>
          <w:szCs w:val="28"/>
          <w:lang w:val="ro-RO"/>
        </w:rPr>
        <w:t xml:space="preserve"> adecvate pentru prevenirea </w:t>
      </w:r>
      <w:r w:rsidRPr="00D1487A">
        <w:rPr>
          <w:sz w:val="28"/>
          <w:szCs w:val="28"/>
          <w:lang w:val="ro-RO"/>
        </w:rPr>
        <w:t xml:space="preserve">bolilor </w:t>
      </w:r>
      <w:r w:rsidRPr="00D1487A">
        <w:rPr>
          <w:rStyle w:val="sttpunct1"/>
          <w:sz w:val="28"/>
          <w:szCs w:val="28"/>
          <w:lang w:val="ro-RO"/>
        </w:rPr>
        <w:t>asociate apei prin asigurarea calităţii apei potabile şi un management mai eficient şi durabil al resurselor de apă.</w:t>
      </w:r>
    </w:p>
    <w:p w:rsidR="007A57BD" w:rsidRPr="00D1487A" w:rsidRDefault="007A57BD" w:rsidP="007A57BD">
      <w:pPr>
        <w:ind w:firstLine="720"/>
        <w:jc w:val="both"/>
        <w:rPr>
          <w:sz w:val="28"/>
          <w:szCs w:val="28"/>
          <w:lang w:val="ro-RO"/>
        </w:rPr>
      </w:pPr>
      <w:r w:rsidRPr="00D1487A">
        <w:rPr>
          <w:sz w:val="28"/>
          <w:szCs w:val="28"/>
          <w:lang w:val="ro-RO"/>
        </w:rPr>
        <w:t>Programul se va axa pe obiective generale şi specifice, care prevăd acţiuni pentru fiecare domeniu, menite să creeze un sisitem eficient de atingere a indicatorilor ţintă la cele 20 domenii ale Protocolul privind Apa şi Sănătatea la Convenţia ONU din 1992 privind protecţia şi utilizarea cursurilor de apă transfrontaliere şi a lacurilor internationale.</w:t>
      </w:r>
    </w:p>
    <w:p w:rsidR="007A57BD" w:rsidRPr="0060396F" w:rsidRDefault="007A57BD" w:rsidP="007A57BD">
      <w:pPr>
        <w:ind w:firstLine="720"/>
        <w:jc w:val="both"/>
        <w:rPr>
          <w:sz w:val="28"/>
          <w:szCs w:val="28"/>
          <w:lang w:val="ro-RO"/>
        </w:rPr>
      </w:pPr>
      <w:r w:rsidRPr="0060396F">
        <w:rPr>
          <w:sz w:val="28"/>
          <w:szCs w:val="28"/>
          <w:lang w:val="ro-RO"/>
        </w:rPr>
        <w:t>Prezentul Program constituie documentul de bază de planificare a acţiunilor strategice pe termen mediu şi lung, pentru realizarea indicatorilor ţîntă în conformitate cu obliga</w:t>
      </w:r>
      <w:r>
        <w:rPr>
          <w:sz w:val="28"/>
          <w:szCs w:val="28"/>
          <w:lang w:val="ro-RO"/>
        </w:rPr>
        <w:t>ţ</w:t>
      </w:r>
      <w:r w:rsidRPr="0060396F">
        <w:rPr>
          <w:sz w:val="28"/>
          <w:szCs w:val="28"/>
          <w:lang w:val="ro-RO"/>
        </w:rPr>
        <w:t>iile Republicii Moldova la Protocolul privind Apa şi Sănătatea pînă în anul 2025.</w:t>
      </w:r>
    </w:p>
    <w:p w:rsidR="007A57BD" w:rsidRPr="00D1487A" w:rsidRDefault="007A57BD" w:rsidP="007A57BD">
      <w:pPr>
        <w:ind w:firstLine="720"/>
        <w:jc w:val="both"/>
        <w:rPr>
          <w:sz w:val="28"/>
          <w:szCs w:val="28"/>
          <w:lang w:val="ro-RO"/>
        </w:rPr>
      </w:pPr>
    </w:p>
    <w:p w:rsidR="007A57BD" w:rsidRPr="00D1487A" w:rsidRDefault="007A57BD" w:rsidP="007A57BD">
      <w:pPr>
        <w:numPr>
          <w:ilvl w:val="0"/>
          <w:numId w:val="9"/>
        </w:numPr>
        <w:autoSpaceDE w:val="0"/>
        <w:autoSpaceDN w:val="0"/>
        <w:adjustRightInd w:val="0"/>
        <w:jc w:val="both"/>
        <w:rPr>
          <w:b/>
          <w:sz w:val="28"/>
          <w:szCs w:val="28"/>
          <w:lang w:val="ro-RO"/>
        </w:rPr>
      </w:pPr>
      <w:r w:rsidRPr="00D1487A">
        <w:rPr>
          <w:b/>
          <w:bCs/>
          <w:sz w:val="28"/>
          <w:szCs w:val="28"/>
          <w:lang w:val="ro-RO"/>
        </w:rPr>
        <w:t>Identificarea problemei.</w:t>
      </w:r>
      <w:r w:rsidRPr="00D1487A">
        <w:rPr>
          <w:b/>
          <w:lang w:val="ro-RO"/>
        </w:rPr>
        <w:t xml:space="preserve"> </w:t>
      </w:r>
      <w:r w:rsidRPr="00D1487A">
        <w:rPr>
          <w:b/>
          <w:sz w:val="28"/>
          <w:szCs w:val="28"/>
          <w:lang w:val="ro-RO"/>
        </w:rPr>
        <w:t>Cadrul politic legislativ, normativ şi instituţional pentru 20 de domenii la Protocol.</w:t>
      </w:r>
    </w:p>
    <w:p w:rsidR="007A57BD" w:rsidRPr="00D1487A" w:rsidRDefault="007A57BD" w:rsidP="007A57BD">
      <w:pPr>
        <w:autoSpaceDE w:val="0"/>
        <w:autoSpaceDN w:val="0"/>
        <w:adjustRightInd w:val="0"/>
        <w:ind w:left="1080"/>
        <w:jc w:val="both"/>
        <w:rPr>
          <w:b/>
          <w:bCs/>
          <w:i/>
          <w:iCs/>
          <w:color w:val="0070C1"/>
          <w:sz w:val="28"/>
          <w:szCs w:val="28"/>
          <w:lang w:val="ro-RO"/>
        </w:rPr>
      </w:pPr>
    </w:p>
    <w:p w:rsidR="007A57BD" w:rsidRPr="00D1487A" w:rsidRDefault="007A57BD" w:rsidP="007A57BD">
      <w:pPr>
        <w:numPr>
          <w:ilvl w:val="0"/>
          <w:numId w:val="2"/>
        </w:numPr>
        <w:spacing w:after="200"/>
        <w:jc w:val="both"/>
        <w:rPr>
          <w:sz w:val="28"/>
          <w:szCs w:val="28"/>
          <w:lang w:val="ro-RO"/>
        </w:rPr>
      </w:pPr>
      <w:r w:rsidRPr="00D1487A">
        <w:rPr>
          <w:sz w:val="28"/>
          <w:szCs w:val="28"/>
          <w:lang w:val="ro-RO" w:eastAsia="de-DE"/>
        </w:rPr>
        <w:t xml:space="preserve">Evaluarea indicatorilor ţíntă  la Protocol, din cadrul Prezentului Program a ţinut cont de progresul atins în domeniul cadrului politic, legislativ, normativ şi cel instituţional, cu intenţia de a contribui şi în continuare la atingerea indicatorilor planificaţi la Protocol.   </w:t>
      </w:r>
    </w:p>
    <w:p w:rsidR="007A57BD" w:rsidRDefault="007A57BD" w:rsidP="007A57BD">
      <w:pPr>
        <w:numPr>
          <w:ilvl w:val="0"/>
          <w:numId w:val="2"/>
        </w:numPr>
        <w:spacing w:after="120"/>
        <w:jc w:val="both"/>
        <w:rPr>
          <w:b/>
          <w:bCs/>
          <w:i/>
          <w:sz w:val="28"/>
          <w:szCs w:val="28"/>
          <w:lang w:val="ro-RO"/>
        </w:rPr>
      </w:pPr>
      <w:r w:rsidRPr="004E40A3">
        <w:rPr>
          <w:sz w:val="28"/>
          <w:szCs w:val="28"/>
          <w:lang w:val="ro-RO" w:eastAsia="de-DE"/>
        </w:rPr>
        <w:t>Cadrul politic, legal şi normativ  este la o etapă de tranziţie, care necesită de a fi actualizat, armonizat  totalmente în conformitate cu cerinţele Directivelor UE şi a convenţiilor internaţionale, la care Republica Moldova este parte.</w:t>
      </w:r>
      <w:r w:rsidRPr="004E40A3">
        <w:rPr>
          <w:b/>
          <w:bCs/>
          <w:i/>
          <w:sz w:val="28"/>
          <w:szCs w:val="28"/>
          <w:lang w:val="ro-RO" w:eastAsia="de-DE"/>
        </w:rPr>
        <w:t xml:space="preserve"> </w:t>
      </w:r>
      <w:r w:rsidRPr="004E40A3">
        <w:rPr>
          <w:b/>
          <w:bCs/>
          <w:i/>
          <w:sz w:val="28"/>
          <w:szCs w:val="28"/>
          <w:lang w:val="ro-RO"/>
        </w:rPr>
        <w:t xml:space="preserve">           </w:t>
      </w:r>
    </w:p>
    <w:p w:rsidR="007A57BD" w:rsidRPr="004E40A3" w:rsidRDefault="007A57BD" w:rsidP="007A57BD">
      <w:pPr>
        <w:spacing w:after="120"/>
        <w:ind w:left="502"/>
        <w:rPr>
          <w:b/>
          <w:bCs/>
          <w:i/>
          <w:sz w:val="28"/>
          <w:szCs w:val="28"/>
          <w:lang w:val="ro-RO"/>
        </w:rPr>
      </w:pPr>
      <w:r>
        <w:rPr>
          <w:b/>
          <w:bCs/>
          <w:i/>
          <w:sz w:val="28"/>
          <w:szCs w:val="28"/>
          <w:lang w:val="ro-RO"/>
        </w:rPr>
        <w:t xml:space="preserve">                         </w:t>
      </w:r>
      <w:r w:rsidRPr="004E40A3">
        <w:rPr>
          <w:b/>
          <w:bCs/>
          <w:i/>
          <w:sz w:val="28"/>
          <w:szCs w:val="28"/>
          <w:lang w:val="ro-RO"/>
        </w:rPr>
        <w:t xml:space="preserve"> Secţiunea 1. Contextul internaţional </w:t>
      </w:r>
    </w:p>
    <w:p w:rsidR="007A57BD" w:rsidRPr="007A57BD" w:rsidRDefault="007A57BD" w:rsidP="007A57BD">
      <w:pPr>
        <w:numPr>
          <w:ilvl w:val="0"/>
          <w:numId w:val="2"/>
        </w:numPr>
        <w:spacing w:after="200"/>
        <w:jc w:val="both"/>
        <w:rPr>
          <w:i/>
          <w:sz w:val="28"/>
          <w:szCs w:val="28"/>
          <w:lang w:val="ro-RO"/>
        </w:rPr>
      </w:pPr>
      <w:r w:rsidRPr="004E40A3">
        <w:rPr>
          <w:b/>
          <w:bCs/>
          <w:i/>
          <w:sz w:val="28"/>
          <w:szCs w:val="28"/>
          <w:lang w:val="ro-RO"/>
        </w:rPr>
        <w:t xml:space="preserve"> </w:t>
      </w:r>
      <w:r w:rsidRPr="00D1487A">
        <w:rPr>
          <w:bCs/>
          <w:sz w:val="28"/>
          <w:szCs w:val="28"/>
          <w:lang w:val="ro-RO"/>
        </w:rPr>
        <w:t xml:space="preserve">Convenţia de la Helsinki </w:t>
      </w:r>
      <w:r w:rsidRPr="00D1487A">
        <w:rPr>
          <w:sz w:val="28"/>
          <w:szCs w:val="28"/>
          <w:lang w:val="ro-RO" w:bidi="he-IL"/>
        </w:rPr>
        <w:t>privind protecţia şi utilizarea cursurilor de apă transfrontieră şi lacurilor internaţionale</w:t>
      </w:r>
      <w:r w:rsidRPr="00D1487A">
        <w:rPr>
          <w:sz w:val="28"/>
          <w:szCs w:val="28"/>
          <w:lang w:val="ro-RO"/>
        </w:rPr>
        <w:t xml:space="preserve"> (1992), a fost ratificată de </w:t>
      </w:r>
      <w:r w:rsidRPr="00D1487A">
        <w:rPr>
          <w:bCs/>
          <w:sz w:val="28"/>
          <w:szCs w:val="28"/>
          <w:lang w:val="ro-RO" w:eastAsia="es-ES"/>
        </w:rPr>
        <w:t>Parlamentul</w:t>
      </w:r>
      <w:r w:rsidRPr="00D1487A">
        <w:rPr>
          <w:sz w:val="28"/>
          <w:szCs w:val="28"/>
          <w:lang w:val="ro-RO"/>
        </w:rPr>
        <w:t xml:space="preserve"> Republicii  Moldova  la</w:t>
      </w:r>
      <w:r w:rsidRPr="00D1487A">
        <w:rPr>
          <w:i/>
          <w:sz w:val="28"/>
          <w:szCs w:val="28"/>
          <w:lang w:val="ro-RO"/>
        </w:rPr>
        <w:t xml:space="preserve"> </w:t>
      </w:r>
      <w:r w:rsidRPr="00D1487A">
        <w:rPr>
          <w:bCs/>
          <w:sz w:val="28"/>
          <w:szCs w:val="28"/>
          <w:lang w:val="ro-RO" w:eastAsia="es-ES"/>
        </w:rPr>
        <w:t>4 ianuarie  1994.</w:t>
      </w:r>
      <w:r w:rsidRPr="00D1487A">
        <w:rPr>
          <w:i/>
          <w:sz w:val="28"/>
          <w:szCs w:val="28"/>
          <w:lang w:val="ro-RO"/>
        </w:rPr>
        <w:t xml:space="preserve"> </w:t>
      </w:r>
      <w:r w:rsidRPr="00D1487A">
        <w:rPr>
          <w:bCs/>
          <w:sz w:val="28"/>
          <w:szCs w:val="28"/>
          <w:lang w:val="ro-RO" w:eastAsia="es-ES"/>
        </w:rPr>
        <w:t>Structurile instituţionale de cooperare în domeniul managementului cursurilor de apă transfrontieră au fost stabilite prin acordurile de cooperare bilaterală cu Ucraina (23.11.1994) şi România (28.08. 2010).</w:t>
      </w:r>
    </w:p>
    <w:p w:rsidR="007A57BD" w:rsidRPr="007A57BD" w:rsidRDefault="007A57BD" w:rsidP="007A57BD">
      <w:pPr>
        <w:numPr>
          <w:ilvl w:val="0"/>
          <w:numId w:val="2"/>
        </w:numPr>
        <w:spacing w:after="200"/>
        <w:jc w:val="both"/>
        <w:rPr>
          <w:i/>
          <w:sz w:val="28"/>
          <w:szCs w:val="28"/>
          <w:lang w:val="ro-RO"/>
        </w:rPr>
      </w:pPr>
      <w:r w:rsidRPr="007A57BD">
        <w:rPr>
          <w:rStyle w:val="sttpreambul1"/>
          <w:rFonts w:ascii="Times New Roman" w:hAnsi="Times New Roman"/>
          <w:sz w:val="28"/>
          <w:szCs w:val="28"/>
          <w:lang w:val="ro-RO"/>
        </w:rPr>
        <w:lastRenderedPageBreak/>
        <w:t xml:space="preserve">În anul 1999 şi 2005, Comisia Economică pentru Europa a Naţiunilor Unite şi Oficiul Regional pentru Europa al Organizaţiei Mondiale a Sănătăţii au intărit cooperarea bilaterală şi multilaterală pentru prevenirea, controlul şi reducerea bolilor asociate apei prin </w:t>
      </w:r>
      <w:r w:rsidRPr="007A57BD">
        <w:rPr>
          <w:sz w:val="28"/>
          <w:szCs w:val="28"/>
          <w:lang w:val="ro-RO"/>
        </w:rPr>
        <w:t>adoptarea la Londra la 17 iunie 1999 şi întrarea în vigoare la 4 august 2005 a</w:t>
      </w:r>
      <w:r w:rsidRPr="007A57BD">
        <w:rPr>
          <w:i/>
          <w:sz w:val="28"/>
          <w:szCs w:val="28"/>
          <w:lang w:val="ro-RO"/>
        </w:rPr>
        <w:t xml:space="preserve"> </w:t>
      </w:r>
      <w:r w:rsidRPr="007A57BD">
        <w:rPr>
          <w:sz w:val="28"/>
          <w:szCs w:val="28"/>
          <w:lang w:val="ro-RO"/>
        </w:rPr>
        <w:t>Protocolului privind Apa şi Sănătatea a Convenţiei privind protecţia şi utilizarea</w:t>
      </w:r>
      <w:r w:rsidRPr="007A57BD">
        <w:rPr>
          <w:i/>
          <w:sz w:val="28"/>
          <w:szCs w:val="28"/>
          <w:lang w:val="ro-RO"/>
        </w:rPr>
        <w:t xml:space="preserve"> </w:t>
      </w:r>
      <w:r w:rsidRPr="007A57BD">
        <w:rPr>
          <w:sz w:val="28"/>
          <w:szCs w:val="28"/>
          <w:lang w:val="ro-RO"/>
        </w:rPr>
        <w:t>cursurilor de apă transfrontaliere şi a lacurilor internaţionale CEE ONU / OMS-EURO.</w:t>
      </w:r>
    </w:p>
    <w:p w:rsidR="007A57BD" w:rsidRPr="007A57BD" w:rsidRDefault="007A57BD" w:rsidP="007A57BD">
      <w:pPr>
        <w:numPr>
          <w:ilvl w:val="0"/>
          <w:numId w:val="2"/>
        </w:numPr>
        <w:spacing w:after="200"/>
        <w:jc w:val="both"/>
        <w:rPr>
          <w:i/>
          <w:sz w:val="28"/>
          <w:szCs w:val="28"/>
          <w:lang w:val="ro-RO"/>
        </w:rPr>
      </w:pPr>
      <w:r w:rsidRPr="007A57BD">
        <w:rPr>
          <w:rStyle w:val="sttpreambul1"/>
          <w:rFonts w:ascii="Times New Roman" w:hAnsi="Times New Roman"/>
          <w:sz w:val="28"/>
          <w:szCs w:val="28"/>
          <w:lang w:val="ro-RO"/>
        </w:rPr>
        <w:t xml:space="preserve">  În anul 1994, C</w:t>
      </w:r>
      <w:r w:rsidRPr="007A57BD">
        <w:rPr>
          <w:bCs/>
          <w:sz w:val="28"/>
          <w:szCs w:val="28"/>
          <w:lang w:val="ro-RO" w:eastAsia="es-ES"/>
        </w:rPr>
        <w:t>onvenţia de la Espoo</w:t>
      </w:r>
      <w:r w:rsidRPr="007A57BD">
        <w:rPr>
          <w:sz w:val="28"/>
          <w:szCs w:val="28"/>
          <w:lang w:val="ro-RO" w:eastAsia="es-ES"/>
        </w:rPr>
        <w:t xml:space="preserve"> </w:t>
      </w:r>
      <w:r w:rsidRPr="007A57BD">
        <w:rPr>
          <w:bCs/>
          <w:sz w:val="28"/>
          <w:szCs w:val="28"/>
          <w:lang w:val="ro-RO" w:eastAsia="es-ES"/>
        </w:rPr>
        <w:t xml:space="preserve">privind evaluarea impactului asupra mediului în contextul transfrontier (1991), </w:t>
      </w:r>
      <w:r w:rsidRPr="007A57BD">
        <w:rPr>
          <w:sz w:val="28"/>
          <w:szCs w:val="28"/>
          <w:lang w:val="ro-RO"/>
        </w:rPr>
        <w:t xml:space="preserve">a fost </w:t>
      </w:r>
      <w:r w:rsidRPr="007A57BD">
        <w:rPr>
          <w:bCs/>
          <w:sz w:val="28"/>
          <w:szCs w:val="28"/>
          <w:lang w:val="ro-RO" w:eastAsia="es-ES"/>
        </w:rPr>
        <w:t>parţial transpusă în legislaţia naţională prin Legea nr. 851 din 1997 cu privire la expertiza ecologică şi analiza impactului asupra mediului. Aplicată în evaluarea impactului construcţiei mai multor obiective, inclusiv a terminalului de la Giurgiuleşti pe râurile Prut – Dunăre.</w:t>
      </w:r>
    </w:p>
    <w:p w:rsidR="007A57BD" w:rsidRPr="007A57BD" w:rsidRDefault="007A57BD" w:rsidP="007A57BD">
      <w:pPr>
        <w:numPr>
          <w:ilvl w:val="0"/>
          <w:numId w:val="2"/>
        </w:numPr>
        <w:spacing w:after="200"/>
        <w:jc w:val="both"/>
        <w:rPr>
          <w:i/>
          <w:sz w:val="28"/>
          <w:szCs w:val="28"/>
          <w:lang w:val="ro-RO"/>
        </w:rPr>
      </w:pPr>
      <w:r w:rsidRPr="007A57BD">
        <w:rPr>
          <w:bCs/>
          <w:sz w:val="28"/>
          <w:szCs w:val="28"/>
          <w:lang w:val="ro-RO" w:eastAsia="es-ES"/>
        </w:rPr>
        <w:t xml:space="preserve"> </w:t>
      </w:r>
      <w:r w:rsidRPr="007A57BD">
        <w:rPr>
          <w:rStyle w:val="sttpreambul1"/>
          <w:rFonts w:ascii="Times New Roman" w:hAnsi="Times New Roman"/>
          <w:sz w:val="28"/>
          <w:szCs w:val="28"/>
          <w:lang w:val="ro-RO"/>
        </w:rPr>
        <w:t xml:space="preserve">În anul 1999, </w:t>
      </w:r>
      <w:r w:rsidRPr="007A57BD">
        <w:rPr>
          <w:bCs/>
          <w:sz w:val="28"/>
          <w:szCs w:val="28"/>
          <w:lang w:val="ro-RO" w:eastAsia="es-ES"/>
        </w:rPr>
        <w:t>Convenţia ICPRD</w:t>
      </w:r>
      <w:r w:rsidRPr="007A57BD">
        <w:rPr>
          <w:sz w:val="28"/>
          <w:szCs w:val="28"/>
          <w:lang w:val="ro-RO" w:eastAsia="es-ES"/>
        </w:rPr>
        <w:t xml:space="preserve"> </w:t>
      </w:r>
      <w:r w:rsidRPr="007A57BD">
        <w:rPr>
          <w:bCs/>
          <w:sz w:val="28"/>
          <w:szCs w:val="28"/>
          <w:lang w:val="ro-RO" w:eastAsia="es-ES"/>
        </w:rPr>
        <w:t>privind protecţia şi conservarea râului Dunărea (1994), a creat instrumentul legal general pentru cooperarea în domeniul managementului cursurilor de apă transfrontieră în bazinul râului Dunăre.</w:t>
      </w:r>
      <w:r w:rsidRPr="007A57BD">
        <w:rPr>
          <w:sz w:val="28"/>
          <w:szCs w:val="28"/>
          <w:lang w:val="ro-RO" w:eastAsia="es-ES"/>
        </w:rPr>
        <w:t xml:space="preserve"> </w:t>
      </w:r>
      <w:r w:rsidRPr="007A57BD">
        <w:rPr>
          <w:bCs/>
          <w:sz w:val="28"/>
          <w:szCs w:val="28"/>
          <w:lang w:val="ro-RO" w:eastAsia="es-ES"/>
        </w:rPr>
        <w:t>Convenţia ICPRD</w:t>
      </w:r>
      <w:r w:rsidRPr="007A57BD">
        <w:rPr>
          <w:sz w:val="28"/>
          <w:szCs w:val="28"/>
          <w:lang w:val="ro-RO" w:eastAsia="es-ES"/>
        </w:rPr>
        <w:t xml:space="preserve"> a fost ratificată  de Republica Moldova  la 29 august 1999 şi este parte a comisiei de management al bazinului râului Dunărea. </w:t>
      </w:r>
    </w:p>
    <w:p w:rsidR="007A57BD" w:rsidRPr="00D1487A" w:rsidRDefault="007A57BD" w:rsidP="007A57BD">
      <w:pPr>
        <w:numPr>
          <w:ilvl w:val="0"/>
          <w:numId w:val="2"/>
        </w:numPr>
        <w:spacing w:after="200"/>
        <w:jc w:val="both"/>
        <w:rPr>
          <w:i/>
          <w:sz w:val="28"/>
          <w:szCs w:val="28"/>
          <w:lang w:val="ro-RO"/>
        </w:rPr>
      </w:pPr>
      <w:r w:rsidRPr="007A57BD">
        <w:rPr>
          <w:sz w:val="28"/>
          <w:szCs w:val="28"/>
          <w:lang w:val="ro-RO" w:eastAsia="es-ES"/>
        </w:rPr>
        <w:t xml:space="preserve"> </w:t>
      </w:r>
      <w:r w:rsidRPr="007A57BD">
        <w:rPr>
          <w:rStyle w:val="sttpreambul1"/>
          <w:rFonts w:ascii="Times New Roman" w:hAnsi="Times New Roman"/>
          <w:sz w:val="28"/>
          <w:szCs w:val="28"/>
          <w:lang w:val="ro-RO"/>
        </w:rPr>
        <w:t>În anul 1999 şi 2011,</w:t>
      </w:r>
      <w:r w:rsidRPr="00D1487A">
        <w:rPr>
          <w:rStyle w:val="sttpreambul1"/>
          <w:sz w:val="28"/>
          <w:szCs w:val="28"/>
          <w:lang w:val="ro-RO"/>
        </w:rPr>
        <w:t xml:space="preserve"> </w:t>
      </w:r>
      <w:r w:rsidRPr="00D1487A">
        <w:rPr>
          <w:sz w:val="28"/>
          <w:szCs w:val="28"/>
          <w:lang w:val="ro-RO" w:eastAsia="es-ES"/>
        </w:rPr>
        <w:t>Convenţia de la Aarhus ONU</w:t>
      </w:r>
      <w:r>
        <w:rPr>
          <w:sz w:val="28"/>
          <w:szCs w:val="28"/>
          <w:lang w:val="ro-RO" w:eastAsia="es-ES"/>
        </w:rPr>
        <w:t>/</w:t>
      </w:r>
      <w:r w:rsidRPr="00D1487A">
        <w:rPr>
          <w:sz w:val="28"/>
          <w:szCs w:val="28"/>
          <w:lang w:val="ro-RO" w:eastAsia="es-ES"/>
        </w:rPr>
        <w:t>ECE privind accesul la informaţie, participarea publicului în procesul decizional şi accesul la justiţie pe probleme de mediu a fost semnată la 25 iunie 1998 şi a intrat în vigoare pe 30 octombrie 2001.</w:t>
      </w:r>
      <w:r w:rsidRPr="00D1487A">
        <w:rPr>
          <w:sz w:val="28"/>
          <w:szCs w:val="28"/>
          <w:lang w:val="ro-RO"/>
        </w:rPr>
        <w:t xml:space="preserve"> Prin H</w:t>
      </w:r>
      <w:r w:rsidRPr="00D1487A">
        <w:rPr>
          <w:sz w:val="28"/>
          <w:szCs w:val="28"/>
          <w:lang w:val="ro-RO" w:eastAsia="es-ES"/>
        </w:rPr>
        <w:t>otărîrea Parlamentului nr. 346 din 07 aprilie 1999 Convenţiei de la Aarhus a fost  ratificată în Republica Moldova, prin  Hotărîrea Guvernului nr. 47 din 28 iunie 2011  a fost aprobat  Planul Naţional de Acţiuni pentru implementarea Convenţiei de la Aarhus în Republica Moldova.</w:t>
      </w:r>
    </w:p>
    <w:p w:rsidR="007A57BD" w:rsidRPr="00565118" w:rsidRDefault="007A57BD" w:rsidP="007A57BD">
      <w:pPr>
        <w:numPr>
          <w:ilvl w:val="0"/>
          <w:numId w:val="2"/>
        </w:numPr>
        <w:autoSpaceDE w:val="0"/>
        <w:autoSpaceDN w:val="0"/>
        <w:adjustRightInd w:val="0"/>
        <w:jc w:val="both"/>
        <w:rPr>
          <w:color w:val="FF0000"/>
          <w:sz w:val="28"/>
          <w:szCs w:val="28"/>
          <w:lang w:val="ro-RO"/>
        </w:rPr>
      </w:pPr>
      <w:r w:rsidRPr="0060396F">
        <w:rPr>
          <w:sz w:val="28"/>
          <w:szCs w:val="28"/>
          <w:lang w:val="ro-RO"/>
        </w:rPr>
        <w:t xml:space="preserve">În anul 2006, Comitetul Regional pentru Europa al organizaţiei Mondiale a Sănătăţii (în continuare OMS) la cea de-a 56-a sesiune a adoptat o strategie comprehensivă de prevenire şi control al </w:t>
      </w:r>
      <w:r>
        <w:rPr>
          <w:sz w:val="28"/>
          <w:szCs w:val="28"/>
          <w:lang w:val="ro-RO"/>
        </w:rPr>
        <w:t>bolilor</w:t>
      </w:r>
      <w:r w:rsidRPr="0060396F">
        <w:rPr>
          <w:sz w:val="28"/>
          <w:szCs w:val="28"/>
          <w:lang w:val="ro-RO"/>
        </w:rPr>
        <w:t xml:space="preserve"> netransmisibile (Rezoluţia EUR/RC56/R2).  Rezoluţia menţionată a fost răspunsul OMS specific regiunii Europene la Strategia Globală de prevenire şi control al </w:t>
      </w:r>
      <w:r>
        <w:rPr>
          <w:sz w:val="28"/>
          <w:szCs w:val="28"/>
          <w:lang w:val="ro-RO"/>
        </w:rPr>
        <w:t>bolilor</w:t>
      </w:r>
      <w:r w:rsidRPr="0060396F">
        <w:rPr>
          <w:sz w:val="28"/>
          <w:szCs w:val="28"/>
          <w:lang w:val="ro-RO"/>
        </w:rPr>
        <w:t xml:space="preserve"> netransmisibile adoptată de Asambleea Mondială a Sănătăţii în anul 2000. Bolile netransmisibile sunt condi</w:t>
      </w:r>
      <w:r>
        <w:rPr>
          <w:sz w:val="28"/>
          <w:szCs w:val="28"/>
          <w:lang w:val="ro-RO"/>
        </w:rPr>
        <w:t>ţ</w:t>
      </w:r>
      <w:r w:rsidRPr="0060396F">
        <w:rPr>
          <w:sz w:val="28"/>
          <w:szCs w:val="28"/>
          <w:lang w:val="ro-RO"/>
        </w:rPr>
        <w:t>ionate de factori de risc comuni, determinante care pot fi modificate, deci există şi oportunităţi pentru intervenţii comune. Calitatea neconformă a apei potabile, accesul inechitabil la apă sunt factori de risc ce pot fi preveni</w:t>
      </w:r>
      <w:r>
        <w:rPr>
          <w:sz w:val="28"/>
          <w:szCs w:val="28"/>
          <w:lang w:val="ro-RO"/>
        </w:rPr>
        <w:t>ţ</w:t>
      </w:r>
      <w:r w:rsidRPr="0060396F">
        <w:rPr>
          <w:sz w:val="28"/>
          <w:szCs w:val="28"/>
          <w:lang w:val="ro-RO"/>
        </w:rPr>
        <w:t xml:space="preserve">i </w:t>
      </w:r>
      <w:r>
        <w:rPr>
          <w:sz w:val="28"/>
          <w:szCs w:val="28"/>
          <w:lang w:val="ro-RO"/>
        </w:rPr>
        <w:t>ş</w:t>
      </w:r>
      <w:r w:rsidRPr="0060396F">
        <w:rPr>
          <w:sz w:val="28"/>
          <w:szCs w:val="28"/>
          <w:lang w:val="ro-RO"/>
        </w:rPr>
        <w:t>i influen</w:t>
      </w:r>
      <w:r>
        <w:rPr>
          <w:sz w:val="28"/>
          <w:szCs w:val="28"/>
          <w:lang w:val="ro-RO"/>
        </w:rPr>
        <w:t>ţ</w:t>
      </w:r>
      <w:r w:rsidRPr="0060396F">
        <w:rPr>
          <w:sz w:val="28"/>
          <w:szCs w:val="28"/>
          <w:lang w:val="ro-RO"/>
        </w:rPr>
        <w:t>a</w:t>
      </w:r>
      <w:r>
        <w:rPr>
          <w:sz w:val="28"/>
          <w:szCs w:val="28"/>
          <w:lang w:val="ro-RO"/>
        </w:rPr>
        <w:t>ţ</w:t>
      </w:r>
      <w:r w:rsidRPr="0060396F">
        <w:rPr>
          <w:sz w:val="28"/>
          <w:szCs w:val="28"/>
          <w:lang w:val="ro-RO"/>
        </w:rPr>
        <w:t>i, deci putem reduce povara bolilor asociate apei atît de or</w:t>
      </w:r>
      <w:r>
        <w:rPr>
          <w:sz w:val="28"/>
          <w:szCs w:val="28"/>
          <w:lang w:val="ro-RO"/>
        </w:rPr>
        <w:t>igine neinfecţioasă cât şi netra</w:t>
      </w:r>
      <w:r w:rsidRPr="0060396F">
        <w:rPr>
          <w:sz w:val="28"/>
          <w:szCs w:val="28"/>
          <w:lang w:val="ro-RO"/>
        </w:rPr>
        <w:t>nsmisibile.</w:t>
      </w:r>
    </w:p>
    <w:p w:rsidR="007A57BD" w:rsidRPr="00D1487A" w:rsidRDefault="007A57BD" w:rsidP="007A57BD">
      <w:pPr>
        <w:numPr>
          <w:ilvl w:val="0"/>
          <w:numId w:val="2"/>
        </w:numPr>
        <w:autoSpaceDE w:val="0"/>
        <w:autoSpaceDN w:val="0"/>
        <w:adjustRightInd w:val="0"/>
        <w:jc w:val="both"/>
        <w:rPr>
          <w:sz w:val="28"/>
          <w:szCs w:val="28"/>
          <w:lang w:val="ro-RO"/>
        </w:rPr>
      </w:pPr>
      <w:r w:rsidRPr="00D1487A">
        <w:rPr>
          <w:sz w:val="28"/>
          <w:szCs w:val="28"/>
          <w:lang w:val="ro-RO"/>
        </w:rPr>
        <w:lastRenderedPageBreak/>
        <w:t>În anul 2012, Comitetul Regional pentru Europa al OMS, pe parcursul sesiunii   a 62-a a adoptat cadrul nou al politicii Europene de sănătate, Sănătatea 2020. Sănătatea 2020 este destinată să susţină acţiuni în cadrul guvernului şi al societăţii pentru „îmbunătăţirea semnificativă a sănătăţii şi bunăstării populaţiei, reducerii inegalităţilor în sănătate, fortificării sănătăţii publice şi asigurării unor sisteme de sănătate centrate pe oameni, care sunt universale, echitabile, durabile şi de calitate înaltă”.</w:t>
      </w:r>
    </w:p>
    <w:p w:rsidR="007A57BD" w:rsidRPr="00D1487A" w:rsidRDefault="007A57BD" w:rsidP="007A57BD">
      <w:pPr>
        <w:numPr>
          <w:ilvl w:val="0"/>
          <w:numId w:val="2"/>
        </w:numPr>
        <w:autoSpaceDE w:val="0"/>
        <w:autoSpaceDN w:val="0"/>
        <w:adjustRightInd w:val="0"/>
        <w:jc w:val="both"/>
        <w:rPr>
          <w:sz w:val="28"/>
          <w:szCs w:val="28"/>
          <w:lang w:val="ro-RO"/>
        </w:rPr>
      </w:pPr>
      <w:r w:rsidRPr="00D1487A">
        <w:rPr>
          <w:sz w:val="28"/>
          <w:szCs w:val="28"/>
          <w:lang w:val="ro-RO"/>
        </w:rPr>
        <w:t xml:space="preserve"> În anul 2013, în oraşul Oslo, Regatul Norvegiei,  în cadrul celei dea treia Reuniuni  a Părţilor la </w:t>
      </w:r>
      <w:r w:rsidRPr="00D1487A">
        <w:rPr>
          <w:color w:val="000000"/>
          <w:sz w:val="28"/>
          <w:szCs w:val="28"/>
          <w:lang w:val="ro-RO"/>
        </w:rPr>
        <w:t xml:space="preserve">Protocolul privind  Apa şi Sănătatea la Convenţia privind protecţia şi utilizarea cursurilor de apă transfrontiere şi a lacurilor internaţionale, a fost </w:t>
      </w:r>
      <w:r w:rsidRPr="00D1487A">
        <w:rPr>
          <w:sz w:val="28"/>
          <w:szCs w:val="28"/>
          <w:lang w:val="ro-RO"/>
        </w:rPr>
        <w:t>identificat un spectru de acţiuni privind accesul echitabil la apă şi sanitaţie în ţările din regiunea europeană şi implementarea indicatorilor ţintă în statele părţi la Protocol.</w:t>
      </w:r>
    </w:p>
    <w:p w:rsidR="007A57BD" w:rsidRPr="00D1487A" w:rsidRDefault="007A57BD" w:rsidP="007A57BD">
      <w:pPr>
        <w:jc w:val="both"/>
        <w:rPr>
          <w:b/>
          <w:bCs/>
          <w:lang w:val="ro-RO" w:eastAsia="es-ES" w:bidi="he-IL"/>
        </w:rPr>
      </w:pPr>
      <w:r w:rsidRPr="00D1487A">
        <w:rPr>
          <w:b/>
          <w:bCs/>
          <w:lang w:val="ro-RO" w:eastAsia="es-ES" w:bidi="he-IL"/>
        </w:rPr>
        <w:t xml:space="preserve">     Convenţiile internaţionale &amp; legislaţia naţională din Moldova</w:t>
      </w:r>
    </w:p>
    <w:p w:rsidR="007A57BD" w:rsidRPr="00D1487A" w:rsidRDefault="007A57BD" w:rsidP="007A57BD">
      <w:pPr>
        <w:jc w:val="both"/>
        <w:rPr>
          <w:b/>
          <w:bCs/>
          <w:lang w:val="ro-RO" w:eastAsia="es-ES" w:bidi="he-I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68"/>
        <w:gridCol w:w="4716"/>
      </w:tblGrid>
      <w:tr w:rsidR="007A57BD" w:rsidRPr="00D1487A" w:rsidTr="006771B7">
        <w:tc>
          <w:tcPr>
            <w:tcW w:w="4678" w:type="dxa"/>
            <w:tcBorders>
              <w:top w:val="single" w:sz="4" w:space="0" w:color="auto"/>
              <w:left w:val="single" w:sz="4" w:space="0" w:color="auto"/>
              <w:bottom w:val="single" w:sz="4" w:space="0" w:color="auto"/>
              <w:right w:val="single" w:sz="4" w:space="0" w:color="auto"/>
            </w:tcBorders>
            <w:shd w:val="clear" w:color="auto" w:fill="E6E6E6"/>
            <w:hideMark/>
          </w:tcPr>
          <w:p w:rsidR="007A57BD" w:rsidRPr="00D1487A" w:rsidRDefault="007A57BD" w:rsidP="006771B7">
            <w:pPr>
              <w:tabs>
                <w:tab w:val="center" w:pos="2016"/>
              </w:tabs>
              <w:jc w:val="both"/>
              <w:rPr>
                <w:b/>
                <w:bCs/>
                <w:lang w:val="ro-RO" w:eastAsia="es-ES"/>
              </w:rPr>
            </w:pPr>
            <w:r w:rsidRPr="00D1487A">
              <w:rPr>
                <w:b/>
                <w:bCs/>
                <w:lang w:val="ro-RO" w:eastAsia="es-ES"/>
              </w:rPr>
              <w:tab/>
              <w:t>Convenţii/Acorduri internaţionale</w:t>
            </w:r>
          </w:p>
        </w:tc>
        <w:tc>
          <w:tcPr>
            <w:tcW w:w="4961" w:type="dxa"/>
            <w:tcBorders>
              <w:top w:val="single" w:sz="4" w:space="0" w:color="auto"/>
              <w:left w:val="single" w:sz="4" w:space="0" w:color="auto"/>
              <w:bottom w:val="single" w:sz="4" w:space="0" w:color="auto"/>
              <w:right w:val="single" w:sz="4" w:space="0" w:color="auto"/>
            </w:tcBorders>
            <w:shd w:val="clear" w:color="auto" w:fill="E6E6E6"/>
            <w:hideMark/>
          </w:tcPr>
          <w:p w:rsidR="007A57BD" w:rsidRPr="00D1487A" w:rsidRDefault="007A57BD" w:rsidP="006771B7">
            <w:pPr>
              <w:jc w:val="both"/>
              <w:rPr>
                <w:b/>
                <w:bCs/>
                <w:lang w:val="ro-RO" w:eastAsia="es-ES"/>
              </w:rPr>
            </w:pPr>
            <w:r w:rsidRPr="00D1487A">
              <w:rPr>
                <w:b/>
                <w:bCs/>
                <w:lang w:val="ro-RO" w:eastAsia="es-ES"/>
              </w:rPr>
              <w:t>Transpuse în legislaţia naţională</w:t>
            </w:r>
          </w:p>
        </w:tc>
      </w:tr>
      <w:tr w:rsidR="007A57BD" w:rsidRPr="007A57BD" w:rsidTr="006771B7">
        <w:tc>
          <w:tcPr>
            <w:tcW w:w="4678" w:type="dxa"/>
            <w:tcBorders>
              <w:top w:val="single" w:sz="4" w:space="0" w:color="auto"/>
              <w:left w:val="single" w:sz="4" w:space="0" w:color="auto"/>
              <w:bottom w:val="single" w:sz="4" w:space="0" w:color="auto"/>
              <w:right w:val="single" w:sz="4" w:space="0" w:color="auto"/>
            </w:tcBorders>
            <w:hideMark/>
          </w:tcPr>
          <w:p w:rsidR="007A57BD" w:rsidRPr="00D1487A" w:rsidRDefault="007A57BD" w:rsidP="006771B7">
            <w:pPr>
              <w:jc w:val="both"/>
              <w:rPr>
                <w:bCs/>
                <w:lang w:val="ro-RO" w:eastAsia="es-ES"/>
              </w:rPr>
            </w:pPr>
            <w:r w:rsidRPr="00D1487A">
              <w:rPr>
                <w:b/>
                <w:bCs/>
                <w:lang w:val="ro-RO" w:eastAsia="es-ES"/>
              </w:rPr>
              <w:t>Convenţia de la Espoo</w:t>
            </w:r>
            <w:r w:rsidRPr="00D1487A">
              <w:rPr>
                <w:lang w:val="ro-RO" w:eastAsia="es-ES"/>
              </w:rPr>
              <w:t xml:space="preserve"> – </w:t>
            </w:r>
            <w:r w:rsidRPr="00D1487A">
              <w:rPr>
                <w:bCs/>
                <w:lang w:val="ro-RO" w:eastAsia="es-ES"/>
              </w:rPr>
              <w:t>Convenţia privind analiza impactului asupra mediului în contextul transfrontieră, Espoo, 1991</w:t>
            </w:r>
          </w:p>
          <w:p w:rsidR="007A57BD" w:rsidRPr="00D1487A" w:rsidRDefault="007A57BD" w:rsidP="006771B7">
            <w:pPr>
              <w:numPr>
                <w:ilvl w:val="0"/>
                <w:numId w:val="3"/>
              </w:numPr>
              <w:jc w:val="both"/>
              <w:rPr>
                <w:lang w:val="ro-RO" w:eastAsia="es-ES"/>
              </w:rPr>
            </w:pPr>
            <w:r w:rsidRPr="00D1487A">
              <w:rPr>
                <w:bCs/>
                <w:lang w:val="ro-RO" w:eastAsia="es-ES"/>
              </w:rPr>
              <w:t>45 părţi, din care 25 semnatare</w:t>
            </w:r>
          </w:p>
        </w:tc>
        <w:tc>
          <w:tcPr>
            <w:tcW w:w="4961" w:type="dxa"/>
            <w:tcBorders>
              <w:top w:val="single" w:sz="4" w:space="0" w:color="auto"/>
              <w:left w:val="single" w:sz="4" w:space="0" w:color="auto"/>
              <w:bottom w:val="single" w:sz="4" w:space="0" w:color="auto"/>
              <w:right w:val="single" w:sz="4" w:space="0" w:color="auto"/>
            </w:tcBorders>
            <w:hideMark/>
          </w:tcPr>
          <w:p w:rsidR="007A57BD" w:rsidRPr="00D1487A" w:rsidRDefault="007A57BD" w:rsidP="006771B7">
            <w:pPr>
              <w:jc w:val="both"/>
              <w:rPr>
                <w:bCs/>
                <w:lang w:val="ro-RO" w:eastAsia="es-ES"/>
              </w:rPr>
            </w:pPr>
            <w:r w:rsidRPr="00D1487A">
              <w:rPr>
                <w:bCs/>
                <w:lang w:val="ro-RO" w:eastAsia="es-ES"/>
              </w:rPr>
              <w:t xml:space="preserve">Semnată în ianuarie 1994 şi parţial transpusă în legislaţia naţională prin Legea cu privire la expertiza ecologică şi analiza impactului asupra mediului Nr. 851 din 1997; Aplicată </w:t>
            </w:r>
          </w:p>
          <w:p w:rsidR="007A57BD" w:rsidRPr="00D1487A" w:rsidRDefault="007A57BD" w:rsidP="006771B7">
            <w:pPr>
              <w:jc w:val="both"/>
              <w:rPr>
                <w:bCs/>
                <w:lang w:val="ro-RO" w:eastAsia="es-ES"/>
              </w:rPr>
            </w:pPr>
            <w:r w:rsidRPr="00D1487A">
              <w:rPr>
                <w:bCs/>
                <w:lang w:val="ro-RO" w:eastAsia="es-ES"/>
              </w:rPr>
              <w:t>în construcţia terminalului de la Giurgiuleşti pe râurile Prut – Dunăre</w:t>
            </w:r>
          </w:p>
        </w:tc>
      </w:tr>
      <w:tr w:rsidR="007A57BD" w:rsidRPr="00D1487A" w:rsidTr="006771B7">
        <w:tc>
          <w:tcPr>
            <w:tcW w:w="4678" w:type="dxa"/>
            <w:tcBorders>
              <w:top w:val="single" w:sz="4" w:space="0" w:color="auto"/>
              <w:left w:val="single" w:sz="4" w:space="0" w:color="auto"/>
              <w:bottom w:val="single" w:sz="4" w:space="0" w:color="auto"/>
              <w:right w:val="single" w:sz="4" w:space="0" w:color="auto"/>
            </w:tcBorders>
            <w:hideMark/>
          </w:tcPr>
          <w:p w:rsidR="007A57BD" w:rsidRPr="00D1487A" w:rsidRDefault="007A57BD" w:rsidP="006771B7">
            <w:pPr>
              <w:autoSpaceDE w:val="0"/>
              <w:autoSpaceDN w:val="0"/>
              <w:adjustRightInd w:val="0"/>
              <w:jc w:val="both"/>
              <w:rPr>
                <w:lang w:val="ro-RO"/>
              </w:rPr>
            </w:pPr>
            <w:r w:rsidRPr="00D1487A">
              <w:rPr>
                <w:b/>
                <w:bCs/>
                <w:lang w:val="ro-RO"/>
              </w:rPr>
              <w:t xml:space="preserve">Convenţia de la Helsinki </w:t>
            </w:r>
            <w:r w:rsidRPr="00D1487A">
              <w:rPr>
                <w:lang w:val="ro-RO"/>
              </w:rPr>
              <w:t>– C</w:t>
            </w:r>
            <w:r w:rsidRPr="00D1487A">
              <w:rPr>
                <w:lang w:val="ro-RO" w:bidi="he-IL"/>
              </w:rPr>
              <w:t>onvenţia privind protecţia şi utilizarea cursurilor de apă transfrontieră şi lacurilor internaţionale</w:t>
            </w:r>
            <w:r w:rsidRPr="00D1487A">
              <w:rPr>
                <w:lang w:val="ro-RO"/>
              </w:rPr>
              <w:t>, Helsinki, 1992</w:t>
            </w:r>
          </w:p>
          <w:p w:rsidR="007A57BD" w:rsidRPr="00D1487A" w:rsidRDefault="007A57BD" w:rsidP="006771B7">
            <w:pPr>
              <w:numPr>
                <w:ilvl w:val="0"/>
                <w:numId w:val="3"/>
              </w:numPr>
              <w:jc w:val="both"/>
              <w:rPr>
                <w:lang w:val="ro-RO" w:eastAsia="es-ES"/>
              </w:rPr>
            </w:pPr>
            <w:r w:rsidRPr="00D1487A">
              <w:rPr>
                <w:lang w:val="ro-RO" w:eastAsia="es-ES"/>
              </w:rPr>
              <w:t>38 părţi, din care 25 semnatare</w:t>
            </w:r>
          </w:p>
        </w:tc>
        <w:tc>
          <w:tcPr>
            <w:tcW w:w="4961" w:type="dxa"/>
            <w:tcBorders>
              <w:top w:val="single" w:sz="4" w:space="0" w:color="auto"/>
              <w:left w:val="single" w:sz="4" w:space="0" w:color="auto"/>
              <w:bottom w:val="single" w:sz="4" w:space="0" w:color="auto"/>
              <w:right w:val="single" w:sz="4" w:space="0" w:color="auto"/>
            </w:tcBorders>
            <w:hideMark/>
          </w:tcPr>
          <w:p w:rsidR="007A57BD" w:rsidRPr="00D1487A" w:rsidRDefault="007A57BD" w:rsidP="006771B7">
            <w:pPr>
              <w:jc w:val="both"/>
              <w:rPr>
                <w:bCs/>
                <w:lang w:val="ro-RO" w:eastAsia="es-ES"/>
              </w:rPr>
            </w:pPr>
            <w:r w:rsidRPr="00D1487A">
              <w:rPr>
                <w:bCs/>
                <w:lang w:val="ro-RO" w:eastAsia="es-ES"/>
              </w:rPr>
              <w:t>Hotărârea Parlamentului din 04.01.1994</w:t>
            </w:r>
          </w:p>
          <w:p w:rsidR="007A57BD" w:rsidRPr="00D1487A" w:rsidRDefault="007A57BD" w:rsidP="006771B7">
            <w:pPr>
              <w:jc w:val="both"/>
              <w:rPr>
                <w:lang w:val="ro-RO" w:eastAsia="es-ES"/>
              </w:rPr>
            </w:pPr>
            <w:r w:rsidRPr="00D1487A">
              <w:rPr>
                <w:bCs/>
                <w:lang w:val="ro-RO" w:eastAsia="es-ES"/>
              </w:rPr>
              <w:t>Structurile instituţionale de cooperare în domeniul managementului cursurilor de apă transfrontieră au fost stabilite prin acordurile de cooperare bilaterală cu Ucraina (23.11.1994) şi România (28.08. 2010)</w:t>
            </w:r>
          </w:p>
        </w:tc>
      </w:tr>
      <w:tr w:rsidR="007A57BD" w:rsidRPr="00D1487A" w:rsidTr="006771B7">
        <w:tc>
          <w:tcPr>
            <w:tcW w:w="4678" w:type="dxa"/>
            <w:tcBorders>
              <w:top w:val="single" w:sz="4" w:space="0" w:color="auto"/>
              <w:left w:val="single" w:sz="4" w:space="0" w:color="auto"/>
              <w:bottom w:val="single" w:sz="4" w:space="0" w:color="auto"/>
              <w:right w:val="single" w:sz="4" w:space="0" w:color="auto"/>
            </w:tcBorders>
            <w:hideMark/>
          </w:tcPr>
          <w:p w:rsidR="007A57BD" w:rsidRPr="00D1487A" w:rsidRDefault="007A57BD" w:rsidP="006771B7">
            <w:pPr>
              <w:jc w:val="both"/>
              <w:rPr>
                <w:bCs/>
                <w:lang w:val="ro-RO" w:eastAsia="es-ES" w:bidi="he-IL"/>
              </w:rPr>
            </w:pPr>
            <w:r w:rsidRPr="00D1487A">
              <w:rPr>
                <w:b/>
                <w:lang w:val="ro-RO" w:eastAsia="es-ES"/>
              </w:rPr>
              <w:t>Protocolul privind Apa şi Sănătatea</w:t>
            </w:r>
            <w:r w:rsidRPr="00D1487A">
              <w:rPr>
                <w:b/>
                <w:bCs/>
                <w:lang w:val="ro-RO" w:eastAsia="es-ES"/>
              </w:rPr>
              <w:t xml:space="preserve"> </w:t>
            </w:r>
            <w:r w:rsidRPr="00D1487A">
              <w:rPr>
                <w:bCs/>
                <w:lang w:val="ro-RO" w:eastAsia="es-ES" w:bidi="he-IL"/>
              </w:rPr>
              <w:t xml:space="preserve">la Convenţia cu privire  la protecţia şi utilizarea cursurilor de apă transfrontieră şi lacurilor internaţionale de la Londra, 1992 </w:t>
            </w:r>
          </w:p>
          <w:p w:rsidR="007A57BD" w:rsidRPr="00D1487A" w:rsidRDefault="007A57BD" w:rsidP="006771B7">
            <w:pPr>
              <w:jc w:val="both"/>
              <w:rPr>
                <w:lang w:val="ro-RO" w:eastAsia="es-ES"/>
              </w:rPr>
            </w:pPr>
            <w:r w:rsidRPr="00D1487A">
              <w:rPr>
                <w:lang w:val="ro-RO" w:eastAsia="es-ES"/>
              </w:rPr>
              <w:t>36 părţi, din care 25 semnatare</w:t>
            </w:r>
          </w:p>
        </w:tc>
        <w:tc>
          <w:tcPr>
            <w:tcW w:w="4961" w:type="dxa"/>
            <w:tcBorders>
              <w:top w:val="single" w:sz="4" w:space="0" w:color="auto"/>
              <w:left w:val="single" w:sz="4" w:space="0" w:color="auto"/>
              <w:bottom w:val="single" w:sz="4" w:space="0" w:color="auto"/>
              <w:right w:val="single" w:sz="4" w:space="0" w:color="auto"/>
            </w:tcBorders>
            <w:hideMark/>
          </w:tcPr>
          <w:p w:rsidR="007A57BD" w:rsidRPr="00D1487A" w:rsidRDefault="007A57BD" w:rsidP="006771B7">
            <w:pPr>
              <w:jc w:val="both"/>
              <w:rPr>
                <w:bCs/>
                <w:lang w:val="ro-RO" w:eastAsia="es-ES"/>
              </w:rPr>
            </w:pPr>
            <w:r w:rsidRPr="00D1487A">
              <w:rPr>
                <w:lang w:val="ro-RO" w:eastAsia="es-ES"/>
              </w:rPr>
              <w:t>Legea Nr. 207 din 29.07.2005 completată în continuare cu sarcinile ţintă, aprobată prin Ordinul Ministerial Nr. 91/704 din 20.10.2010. Vor fi elaborate măsuri pentru implementare în cadrul Protocolului.</w:t>
            </w:r>
            <w:r w:rsidRPr="00D1487A">
              <w:rPr>
                <w:bCs/>
                <w:lang w:val="ro-RO" w:eastAsia="es-ES"/>
              </w:rPr>
              <w:t xml:space="preserve"> </w:t>
            </w:r>
          </w:p>
        </w:tc>
      </w:tr>
      <w:tr w:rsidR="007A57BD" w:rsidRPr="007A57BD" w:rsidTr="006771B7">
        <w:tc>
          <w:tcPr>
            <w:tcW w:w="4678" w:type="dxa"/>
            <w:tcBorders>
              <w:top w:val="single" w:sz="4" w:space="0" w:color="auto"/>
              <w:left w:val="single" w:sz="4" w:space="0" w:color="auto"/>
              <w:bottom w:val="single" w:sz="4" w:space="0" w:color="auto"/>
              <w:right w:val="single" w:sz="4" w:space="0" w:color="auto"/>
            </w:tcBorders>
            <w:hideMark/>
          </w:tcPr>
          <w:p w:rsidR="007A57BD" w:rsidRPr="00D1487A" w:rsidRDefault="007A57BD" w:rsidP="006771B7">
            <w:pPr>
              <w:jc w:val="both"/>
              <w:rPr>
                <w:bCs/>
                <w:lang w:val="ro-RO" w:eastAsia="es-ES"/>
              </w:rPr>
            </w:pPr>
            <w:r w:rsidRPr="00D1487A">
              <w:rPr>
                <w:b/>
                <w:bCs/>
                <w:lang w:val="ro-RO" w:eastAsia="es-ES"/>
              </w:rPr>
              <w:t>Convenţia ICPRD</w:t>
            </w:r>
            <w:r w:rsidRPr="00D1487A">
              <w:rPr>
                <w:lang w:val="ro-RO" w:eastAsia="es-ES"/>
              </w:rPr>
              <w:t xml:space="preserve"> – </w:t>
            </w:r>
            <w:r w:rsidRPr="00D1487A">
              <w:rPr>
                <w:bCs/>
                <w:lang w:val="ro-RO" w:eastAsia="es-ES"/>
              </w:rPr>
              <w:t xml:space="preserve">Convenţia privind protecţia şi conservarea râului Dunărea, creează instrumentul legal general pentru cooperarea în domeniul managementului cursurilor de apă transfrontieră în bazinul râului Dunăre, Sofia, 1994; </w:t>
            </w:r>
          </w:p>
          <w:p w:rsidR="007A57BD" w:rsidRPr="00D1487A" w:rsidRDefault="007A57BD" w:rsidP="006771B7">
            <w:pPr>
              <w:jc w:val="both"/>
              <w:rPr>
                <w:b/>
                <w:lang w:val="ro-RO" w:eastAsia="es-ES"/>
              </w:rPr>
            </w:pPr>
            <w:r w:rsidRPr="00D1487A">
              <w:rPr>
                <w:bCs/>
                <w:lang w:val="ro-RO" w:eastAsia="es-ES"/>
              </w:rPr>
              <w:t>15 părţi contractante</w:t>
            </w:r>
          </w:p>
        </w:tc>
        <w:tc>
          <w:tcPr>
            <w:tcW w:w="4961" w:type="dxa"/>
            <w:tcBorders>
              <w:top w:val="single" w:sz="4" w:space="0" w:color="auto"/>
              <w:left w:val="single" w:sz="4" w:space="0" w:color="auto"/>
              <w:bottom w:val="single" w:sz="4" w:space="0" w:color="auto"/>
              <w:right w:val="single" w:sz="4" w:space="0" w:color="auto"/>
            </w:tcBorders>
            <w:hideMark/>
          </w:tcPr>
          <w:p w:rsidR="007A57BD" w:rsidRPr="00D1487A" w:rsidRDefault="007A57BD" w:rsidP="006771B7">
            <w:pPr>
              <w:jc w:val="both"/>
              <w:rPr>
                <w:lang w:val="ro-RO" w:eastAsia="es-ES"/>
              </w:rPr>
            </w:pPr>
            <w:r w:rsidRPr="00D1487A">
              <w:rPr>
                <w:lang w:val="ro-RO" w:eastAsia="es-ES"/>
              </w:rPr>
              <w:t xml:space="preserve">Ratificată pe 29.08.1999; Moldova este parte a comisiei de management al bazinului râului Dunărea. </w:t>
            </w:r>
          </w:p>
        </w:tc>
      </w:tr>
      <w:tr w:rsidR="007A57BD" w:rsidRPr="007A57BD" w:rsidTr="006771B7">
        <w:tc>
          <w:tcPr>
            <w:tcW w:w="4678" w:type="dxa"/>
            <w:tcBorders>
              <w:top w:val="single" w:sz="4" w:space="0" w:color="auto"/>
              <w:left w:val="single" w:sz="4" w:space="0" w:color="auto"/>
              <w:bottom w:val="single" w:sz="4" w:space="0" w:color="auto"/>
              <w:right w:val="single" w:sz="4" w:space="0" w:color="auto"/>
            </w:tcBorders>
            <w:hideMark/>
          </w:tcPr>
          <w:p w:rsidR="007A57BD" w:rsidRPr="00D1487A" w:rsidRDefault="007A57BD" w:rsidP="006771B7">
            <w:pPr>
              <w:jc w:val="both"/>
              <w:rPr>
                <w:bCs/>
                <w:lang w:val="ro-RO" w:eastAsia="es-ES"/>
              </w:rPr>
            </w:pPr>
            <w:r w:rsidRPr="00D1487A">
              <w:rPr>
                <w:b/>
                <w:lang w:val="ro-RO" w:eastAsia="es-ES"/>
              </w:rPr>
              <w:t xml:space="preserve">Convenţia  Helsinki privind </w:t>
            </w:r>
            <w:r w:rsidRPr="00D1487A">
              <w:rPr>
                <w:bCs/>
                <w:lang w:val="ro-RO" w:eastAsia="es-ES"/>
              </w:rPr>
              <w:t xml:space="preserve">efectele transfrontieră ale accidentelor industriale pe apele transfrontieră, ratificat în 1993 </w:t>
            </w:r>
            <w:r w:rsidRPr="00D1487A">
              <w:rPr>
                <w:b/>
                <w:lang w:val="ro-RO" w:eastAsia="es-ES"/>
              </w:rPr>
              <w:t xml:space="preserve"> şi Protocolul cu privire la răspunderea </w:t>
            </w:r>
            <w:r w:rsidRPr="00D1487A">
              <w:rPr>
                <w:b/>
                <w:lang w:val="ro-RO" w:eastAsia="es-ES"/>
              </w:rPr>
              <w:lastRenderedPageBreak/>
              <w:t xml:space="preserve">civilă </w:t>
            </w:r>
            <w:r w:rsidRPr="00D1487A">
              <w:rPr>
                <w:bCs/>
                <w:lang w:val="ro-RO" w:eastAsia="es-ES"/>
              </w:rPr>
              <w:t>şi compensarea prejudiciilor cauzate de efectele transfrontieră ale accidentelor industriale pe apele transfrontieră, Kiev, 2003</w:t>
            </w:r>
          </w:p>
          <w:p w:rsidR="007A57BD" w:rsidRPr="00D1487A" w:rsidRDefault="007A57BD" w:rsidP="006771B7">
            <w:pPr>
              <w:numPr>
                <w:ilvl w:val="0"/>
                <w:numId w:val="3"/>
              </w:numPr>
              <w:jc w:val="both"/>
              <w:rPr>
                <w:bCs/>
                <w:u w:val="single"/>
                <w:lang w:val="ro-RO" w:eastAsia="es-ES"/>
              </w:rPr>
            </w:pPr>
            <w:r w:rsidRPr="00D1487A">
              <w:rPr>
                <w:bCs/>
                <w:lang w:val="ro-RO" w:eastAsia="es-ES"/>
              </w:rPr>
              <w:t>24 ţări semnatare</w:t>
            </w:r>
          </w:p>
        </w:tc>
        <w:tc>
          <w:tcPr>
            <w:tcW w:w="4961" w:type="dxa"/>
            <w:tcBorders>
              <w:top w:val="single" w:sz="4" w:space="0" w:color="auto"/>
              <w:left w:val="single" w:sz="4" w:space="0" w:color="auto"/>
              <w:bottom w:val="single" w:sz="4" w:space="0" w:color="auto"/>
              <w:right w:val="single" w:sz="4" w:space="0" w:color="auto"/>
            </w:tcBorders>
            <w:hideMark/>
          </w:tcPr>
          <w:p w:rsidR="007A57BD" w:rsidRPr="00D1487A" w:rsidRDefault="007A57BD" w:rsidP="006771B7">
            <w:pPr>
              <w:jc w:val="both"/>
              <w:rPr>
                <w:lang w:val="ro-RO" w:eastAsia="es-ES"/>
              </w:rPr>
            </w:pPr>
            <w:r w:rsidRPr="00D1487A">
              <w:rPr>
                <w:bCs/>
                <w:lang w:val="ro-RO" w:eastAsia="es-ES"/>
              </w:rPr>
              <w:lastRenderedPageBreak/>
              <w:t>Ratificata in 1993 şi  Protocolul Semnat în 2003 şi înaintate propuneri pentru cooperarea bilaterală cu Ucraina şi România</w:t>
            </w:r>
          </w:p>
        </w:tc>
      </w:tr>
      <w:tr w:rsidR="007A57BD" w:rsidRPr="007A57BD" w:rsidTr="006771B7">
        <w:tc>
          <w:tcPr>
            <w:tcW w:w="4678" w:type="dxa"/>
            <w:tcBorders>
              <w:top w:val="single" w:sz="4" w:space="0" w:color="auto"/>
              <w:left w:val="single" w:sz="4" w:space="0" w:color="auto"/>
              <w:bottom w:val="single" w:sz="4" w:space="0" w:color="auto"/>
              <w:right w:val="single" w:sz="4" w:space="0" w:color="auto"/>
            </w:tcBorders>
            <w:hideMark/>
          </w:tcPr>
          <w:p w:rsidR="007A57BD" w:rsidRPr="00D1487A" w:rsidRDefault="007A57BD" w:rsidP="006771B7">
            <w:pPr>
              <w:jc w:val="both"/>
              <w:rPr>
                <w:bCs/>
                <w:lang w:val="ro-RO" w:eastAsia="es-ES"/>
              </w:rPr>
            </w:pPr>
            <w:r w:rsidRPr="00D1487A">
              <w:rPr>
                <w:b/>
                <w:lang w:val="ro-RO" w:eastAsia="es-ES"/>
              </w:rPr>
              <w:lastRenderedPageBreak/>
              <w:t>Obiectivele de Dezvoltare ale Mileniului (ODM)</w:t>
            </w:r>
            <w:r w:rsidRPr="00D1487A">
              <w:rPr>
                <w:bCs/>
                <w:lang w:val="ro-RO" w:eastAsia="es-ES"/>
              </w:rPr>
              <w:t xml:space="preserve"> – Declaraţia Mileniului, Summit-ul Mileniului ONU</w:t>
            </w:r>
            <w:r w:rsidRPr="00D1487A">
              <w:rPr>
                <w:bCs/>
                <w:color w:val="000000"/>
                <w:lang w:val="ro-RO" w:eastAsia="es-ES"/>
              </w:rPr>
              <w:t>, New York, 2000; foaia de parcurs cu 8 puncte, cu ţinte măsurabile şi termeni limită clari pentru îmbunătăţirea vieţii celor mai săraci oameni din lume; reconfirmarea angajamentelor în 2010. Liderii lumii au convenit să atingă ODM-urile până în 2015</w:t>
            </w:r>
          </w:p>
        </w:tc>
        <w:tc>
          <w:tcPr>
            <w:tcW w:w="4961" w:type="dxa"/>
            <w:tcBorders>
              <w:top w:val="single" w:sz="4" w:space="0" w:color="auto"/>
              <w:left w:val="single" w:sz="4" w:space="0" w:color="auto"/>
              <w:bottom w:val="single" w:sz="4" w:space="0" w:color="auto"/>
              <w:right w:val="single" w:sz="4" w:space="0" w:color="auto"/>
            </w:tcBorders>
            <w:hideMark/>
          </w:tcPr>
          <w:p w:rsidR="007A57BD" w:rsidRPr="00D1487A" w:rsidRDefault="007A57BD" w:rsidP="006771B7">
            <w:pPr>
              <w:jc w:val="both"/>
              <w:rPr>
                <w:lang w:val="ro-RO" w:eastAsia="es-ES"/>
              </w:rPr>
            </w:pPr>
            <w:r w:rsidRPr="00D1487A">
              <w:rPr>
                <w:lang w:val="ro-RO" w:eastAsia="es-ES"/>
              </w:rPr>
              <w:t xml:space="preserve">ODM-urile în Moldova, Regulamentul Nr. 288 din 2005 şi Raportul naţional cu privire la Obiectivele de Dezvoltare ale Mileniului (ODM) – provocări noi, obiective noi, 2007, </w:t>
            </w:r>
            <w:hyperlink r:id="rId7" w:history="1">
              <w:r w:rsidRPr="00D1487A">
                <w:rPr>
                  <w:bCs/>
                  <w:color w:val="0000FF"/>
                  <w:u w:val="single"/>
                  <w:lang w:val="ro-RO" w:eastAsia="es-ES"/>
                </w:rPr>
                <w:t>http://www.gov.md/86</w:t>
              </w:r>
            </w:hyperlink>
            <w:r w:rsidRPr="00D1487A">
              <w:rPr>
                <w:lang w:val="ro-RO" w:eastAsia="es-ES"/>
              </w:rPr>
              <w:t xml:space="preserve">  </w:t>
            </w:r>
          </w:p>
        </w:tc>
      </w:tr>
      <w:tr w:rsidR="007A57BD" w:rsidRPr="007A57BD" w:rsidTr="006771B7">
        <w:tc>
          <w:tcPr>
            <w:tcW w:w="4678" w:type="dxa"/>
            <w:tcBorders>
              <w:top w:val="single" w:sz="4" w:space="0" w:color="auto"/>
              <w:left w:val="single" w:sz="4" w:space="0" w:color="auto"/>
              <w:bottom w:val="single" w:sz="4" w:space="0" w:color="auto"/>
              <w:right w:val="single" w:sz="4" w:space="0" w:color="auto"/>
            </w:tcBorders>
            <w:hideMark/>
          </w:tcPr>
          <w:p w:rsidR="007A57BD" w:rsidRPr="00D1487A" w:rsidRDefault="007A57BD" w:rsidP="006771B7">
            <w:pPr>
              <w:jc w:val="both"/>
              <w:rPr>
                <w:lang w:val="ro-RO" w:eastAsia="es-ES"/>
              </w:rPr>
            </w:pPr>
            <w:r w:rsidRPr="00D1487A">
              <w:rPr>
                <w:b/>
                <w:lang w:val="ro-RO" w:eastAsia="es-ES"/>
              </w:rPr>
              <w:t xml:space="preserve">Convenţia de la Aarhus - </w:t>
            </w:r>
            <w:r w:rsidRPr="00D1487A">
              <w:rPr>
                <w:lang w:val="ro-RO" w:eastAsia="es-ES"/>
              </w:rPr>
              <w:t>Convenţia ONUECE privind accesul la informaţie, participarea publicului în procesul decizional şi accesul la justiţie pe probleme de mediu a fost semnată la 25 iunie 1998 şi a intrat în vigoare pe 30 octombrie 2001.</w:t>
            </w:r>
          </w:p>
        </w:tc>
        <w:tc>
          <w:tcPr>
            <w:tcW w:w="4961" w:type="dxa"/>
            <w:tcBorders>
              <w:top w:val="single" w:sz="4" w:space="0" w:color="auto"/>
              <w:left w:val="single" w:sz="4" w:space="0" w:color="auto"/>
              <w:bottom w:val="single" w:sz="4" w:space="0" w:color="auto"/>
              <w:right w:val="single" w:sz="4" w:space="0" w:color="auto"/>
            </w:tcBorders>
            <w:hideMark/>
          </w:tcPr>
          <w:p w:rsidR="007A57BD" w:rsidRPr="00D1487A" w:rsidRDefault="007A57BD" w:rsidP="006771B7">
            <w:pPr>
              <w:jc w:val="both"/>
              <w:rPr>
                <w:lang w:val="ro-RO" w:eastAsia="es-ES"/>
              </w:rPr>
            </w:pPr>
            <w:r w:rsidRPr="00D1487A">
              <w:rPr>
                <w:lang w:val="ro-RO" w:eastAsia="es-ES"/>
              </w:rPr>
              <w:t>Hotărârea Parlamentului Nr. 346/07.04.1999 cu privire la ratificarea Convenţiei de la Aarhus în Republica Moldova</w:t>
            </w:r>
          </w:p>
          <w:p w:rsidR="007A57BD" w:rsidRPr="00D1487A" w:rsidRDefault="007A57BD" w:rsidP="006771B7">
            <w:pPr>
              <w:jc w:val="both"/>
              <w:rPr>
                <w:lang w:val="ro-RO" w:eastAsia="es-ES"/>
              </w:rPr>
            </w:pPr>
            <w:r w:rsidRPr="00D1487A">
              <w:rPr>
                <w:lang w:val="ro-RO" w:eastAsia="es-ES"/>
              </w:rPr>
              <w:t>HG Nr. 47/28.06.2011 privind aprobarea Planului Naţional de Acţiuni pentru implementarea Convenţiei de la Aarhus în Republica Moldova pentru perioada 2011-2015</w:t>
            </w:r>
          </w:p>
        </w:tc>
      </w:tr>
      <w:tr w:rsidR="007A57BD" w:rsidRPr="007A57BD" w:rsidTr="006771B7">
        <w:tc>
          <w:tcPr>
            <w:tcW w:w="4678" w:type="dxa"/>
            <w:tcBorders>
              <w:top w:val="single" w:sz="4" w:space="0" w:color="auto"/>
              <w:left w:val="single" w:sz="4" w:space="0" w:color="auto"/>
              <w:bottom w:val="single" w:sz="4" w:space="0" w:color="auto"/>
              <w:right w:val="single" w:sz="4" w:space="0" w:color="auto"/>
            </w:tcBorders>
            <w:hideMark/>
          </w:tcPr>
          <w:p w:rsidR="007A57BD" w:rsidRPr="00D1487A" w:rsidRDefault="007A57BD" w:rsidP="006771B7">
            <w:pPr>
              <w:jc w:val="both"/>
              <w:rPr>
                <w:lang w:val="ro-RO" w:eastAsia="es-ES"/>
              </w:rPr>
            </w:pPr>
            <w:r w:rsidRPr="00D1487A">
              <w:rPr>
                <w:lang w:val="ro-RO" w:eastAsia="es-ES"/>
              </w:rPr>
              <w:t>Acorduri bilaterale</w:t>
            </w:r>
          </w:p>
        </w:tc>
        <w:tc>
          <w:tcPr>
            <w:tcW w:w="4961" w:type="dxa"/>
            <w:tcBorders>
              <w:top w:val="single" w:sz="4" w:space="0" w:color="auto"/>
              <w:left w:val="single" w:sz="4" w:space="0" w:color="auto"/>
              <w:bottom w:val="single" w:sz="4" w:space="0" w:color="auto"/>
              <w:right w:val="single" w:sz="4" w:space="0" w:color="auto"/>
            </w:tcBorders>
            <w:hideMark/>
          </w:tcPr>
          <w:p w:rsidR="007A57BD" w:rsidRPr="00D1487A" w:rsidRDefault="007A57BD" w:rsidP="006771B7">
            <w:pPr>
              <w:jc w:val="both"/>
              <w:rPr>
                <w:bCs/>
                <w:lang w:val="ro-RO" w:eastAsia="es-ES"/>
              </w:rPr>
            </w:pPr>
            <w:r w:rsidRPr="00D1487A">
              <w:rPr>
                <w:bCs/>
                <w:lang w:val="ro-RO" w:eastAsia="es-ES"/>
              </w:rPr>
              <w:t>Moldova – Romania, şi Moldova – Ucraina privind cooperarea transfrontieră pentru utilizarea durabilă a apei şi atingerea statutului de apă bună; schimb periodic de date</w:t>
            </w:r>
          </w:p>
        </w:tc>
      </w:tr>
    </w:tbl>
    <w:p w:rsidR="007A57BD" w:rsidRPr="00D1487A" w:rsidRDefault="007A57BD" w:rsidP="007A57BD">
      <w:pPr>
        <w:autoSpaceDE w:val="0"/>
        <w:autoSpaceDN w:val="0"/>
        <w:adjustRightInd w:val="0"/>
        <w:ind w:left="360"/>
        <w:jc w:val="both"/>
        <w:rPr>
          <w:sz w:val="28"/>
          <w:szCs w:val="28"/>
          <w:lang w:val="ro-RO"/>
        </w:rPr>
      </w:pPr>
    </w:p>
    <w:p w:rsidR="007A57BD" w:rsidRPr="00D1487A" w:rsidRDefault="007A57BD" w:rsidP="007A57BD">
      <w:pPr>
        <w:autoSpaceDE w:val="0"/>
        <w:autoSpaceDN w:val="0"/>
        <w:adjustRightInd w:val="0"/>
        <w:jc w:val="center"/>
        <w:rPr>
          <w:b/>
          <w:i/>
          <w:sz w:val="28"/>
          <w:szCs w:val="28"/>
          <w:lang w:val="ro-RO"/>
        </w:rPr>
      </w:pPr>
      <w:r w:rsidRPr="00D1487A">
        <w:rPr>
          <w:b/>
          <w:i/>
          <w:sz w:val="28"/>
          <w:szCs w:val="28"/>
          <w:lang w:val="ro-RO"/>
        </w:rPr>
        <w:t>Secţiunea 2. Contextul naţional</w:t>
      </w:r>
    </w:p>
    <w:p w:rsidR="007A57BD" w:rsidRPr="0060396F" w:rsidRDefault="007A57BD" w:rsidP="007A57BD">
      <w:pPr>
        <w:numPr>
          <w:ilvl w:val="0"/>
          <w:numId w:val="2"/>
        </w:numPr>
        <w:spacing w:after="200"/>
        <w:jc w:val="both"/>
        <w:rPr>
          <w:sz w:val="28"/>
          <w:szCs w:val="28"/>
          <w:lang w:val="ro-RO"/>
        </w:rPr>
      </w:pPr>
      <w:r w:rsidRPr="0060396F">
        <w:rPr>
          <w:sz w:val="28"/>
          <w:szCs w:val="28"/>
          <w:lang w:val="ro-RO"/>
        </w:rPr>
        <w:t>Republica Moldova la 10 martie 2000 a semnat, iar prin Legea nr. 207 din 29 iuie 2005 a ratificat Protocolul privind Apa şi Sănătatea la Convenţia privind protecţia şi utilizarea cursurilor de apă transfrontiere şi a lacurilor internaţionale, fiind remis depozitarului instrumentul de ratificare a protocolului menţionat.</w:t>
      </w:r>
      <w:r w:rsidRPr="0060396F">
        <w:rPr>
          <w:rFonts w:cs="Calibri"/>
          <w:sz w:val="20"/>
          <w:szCs w:val="20"/>
          <w:lang w:val="ro-RO"/>
        </w:rPr>
        <w:t xml:space="preserve">  </w:t>
      </w:r>
      <w:r w:rsidRPr="0060396F">
        <w:rPr>
          <w:sz w:val="28"/>
          <w:szCs w:val="28"/>
          <w:lang w:val="ro-RO"/>
        </w:rPr>
        <w:t>Republica Moldova a devenit parte la Protocol la 15 decembrie 2005.</w:t>
      </w:r>
    </w:p>
    <w:p w:rsidR="007A57BD" w:rsidRPr="0060396F" w:rsidRDefault="007A57BD" w:rsidP="007A57BD">
      <w:pPr>
        <w:numPr>
          <w:ilvl w:val="0"/>
          <w:numId w:val="2"/>
        </w:numPr>
        <w:spacing w:after="200"/>
        <w:jc w:val="both"/>
        <w:rPr>
          <w:sz w:val="28"/>
          <w:szCs w:val="28"/>
          <w:lang w:val="ro-RO"/>
        </w:rPr>
      </w:pPr>
      <w:r w:rsidRPr="0060396F">
        <w:rPr>
          <w:sz w:val="28"/>
          <w:szCs w:val="28"/>
          <w:lang w:val="ro-RO"/>
        </w:rPr>
        <w:t xml:space="preserve">Pentru a facilita elaborarea indicatorilor </w:t>
      </w:r>
      <w:r>
        <w:rPr>
          <w:sz w:val="28"/>
          <w:szCs w:val="28"/>
          <w:lang w:val="ro-RO"/>
        </w:rPr>
        <w:t>ţ</w:t>
      </w:r>
      <w:r w:rsidRPr="0060396F">
        <w:rPr>
          <w:sz w:val="28"/>
          <w:szCs w:val="28"/>
          <w:lang w:val="ro-RO"/>
        </w:rPr>
        <w:t>intă de către Păr</w:t>
      </w:r>
      <w:r>
        <w:rPr>
          <w:sz w:val="28"/>
          <w:szCs w:val="28"/>
          <w:lang w:val="ro-RO"/>
        </w:rPr>
        <w:t>ţ</w:t>
      </w:r>
      <w:r w:rsidRPr="0060396F">
        <w:rPr>
          <w:sz w:val="28"/>
          <w:szCs w:val="28"/>
          <w:lang w:val="ro-RO"/>
        </w:rPr>
        <w:t>ile la Protocol, Organiza</w:t>
      </w:r>
      <w:r>
        <w:rPr>
          <w:sz w:val="28"/>
          <w:szCs w:val="28"/>
          <w:lang w:val="ro-RO"/>
        </w:rPr>
        <w:t>ţ</w:t>
      </w:r>
      <w:r w:rsidRPr="0060396F">
        <w:rPr>
          <w:sz w:val="28"/>
          <w:szCs w:val="28"/>
          <w:lang w:val="ro-RO"/>
        </w:rPr>
        <w:t xml:space="preserve">ia Mondială a Sănătăţii şi Comisia Economică pentru Europa a ONU au adoptat “Ghidul privind stabilirea indicatorilor ţintă, evaluarea progresului şi raportare”, nr. ECE/MP.WH/5 EUDHP1003944/4.2/2/1 UNECE şi OMS/ЕURО, 2010. </w:t>
      </w:r>
    </w:p>
    <w:p w:rsidR="007A57BD" w:rsidRPr="0060396F" w:rsidRDefault="007A57BD" w:rsidP="007A57BD">
      <w:pPr>
        <w:numPr>
          <w:ilvl w:val="0"/>
          <w:numId w:val="2"/>
        </w:numPr>
        <w:spacing w:after="200"/>
        <w:jc w:val="both"/>
        <w:rPr>
          <w:sz w:val="28"/>
          <w:szCs w:val="28"/>
          <w:lang w:val="ro-RO"/>
        </w:rPr>
      </w:pPr>
      <w:r w:rsidRPr="0060396F">
        <w:rPr>
          <w:sz w:val="28"/>
          <w:szCs w:val="28"/>
          <w:lang w:val="ro-RO"/>
        </w:rPr>
        <w:t xml:space="preserve"> Potrivit Articolului  6 al Protocolului, în Rebublica Moldova au fost stabilite  20 domenii, pentru care au fost aprobate  indicatori-ţintă şi termenii de control</w:t>
      </w:r>
      <w:r w:rsidRPr="0060396F">
        <w:rPr>
          <w:rFonts w:eastAsia="&amp;#39"/>
          <w:sz w:val="28"/>
          <w:szCs w:val="28"/>
          <w:lang w:val="ro-RO"/>
        </w:rPr>
        <w:t xml:space="preserve"> prin </w:t>
      </w:r>
      <w:r w:rsidRPr="0060396F">
        <w:rPr>
          <w:rFonts w:eastAsia="Arial"/>
          <w:sz w:val="28"/>
          <w:szCs w:val="28"/>
          <w:lang w:val="ro-RO"/>
        </w:rPr>
        <w:t xml:space="preserve">Ordin comun al </w:t>
      </w:r>
      <w:r w:rsidRPr="0060396F">
        <w:rPr>
          <w:rFonts w:eastAsia="&amp;#39"/>
          <w:sz w:val="28"/>
          <w:szCs w:val="28"/>
          <w:lang w:val="ro-RO"/>
        </w:rPr>
        <w:t xml:space="preserve">Ministerului Mediului şi Ministerului Sănătăţii </w:t>
      </w:r>
      <w:r w:rsidRPr="0060396F">
        <w:rPr>
          <w:rFonts w:eastAsia="Arial"/>
          <w:sz w:val="28"/>
          <w:szCs w:val="28"/>
          <w:lang w:val="ro-RO"/>
        </w:rPr>
        <w:t xml:space="preserve">nr.91/704 </w:t>
      </w:r>
      <w:r w:rsidRPr="0060396F">
        <w:rPr>
          <w:rFonts w:eastAsia="Arial"/>
          <w:sz w:val="28"/>
          <w:szCs w:val="28"/>
          <w:lang w:val="ro-RO"/>
        </w:rPr>
        <w:lastRenderedPageBreak/>
        <w:t>din 20 octombrie 2010</w:t>
      </w:r>
      <w:r w:rsidRPr="0060396F">
        <w:rPr>
          <w:sz w:val="28"/>
          <w:szCs w:val="28"/>
          <w:lang w:val="ro-RO"/>
        </w:rPr>
        <w:t xml:space="preserve">. Stabilirea indicatorilor-ţintă şi termenilor de control s-a bazat pe metodologia CEE ONU şi OMS/EURO privind  “Stabilirea indicatorilor ţintă, evaluarea progresului şi raportarea, ECE/MP.WH/5” </w:t>
      </w:r>
    </w:p>
    <w:p w:rsidR="007A57BD" w:rsidRPr="00D1487A" w:rsidRDefault="007A57BD" w:rsidP="007A57BD">
      <w:pPr>
        <w:numPr>
          <w:ilvl w:val="0"/>
          <w:numId w:val="2"/>
        </w:numPr>
        <w:autoSpaceDE w:val="0"/>
        <w:autoSpaceDN w:val="0"/>
        <w:adjustRightInd w:val="0"/>
        <w:jc w:val="both"/>
        <w:rPr>
          <w:sz w:val="28"/>
          <w:szCs w:val="28"/>
          <w:lang w:val="ro-RO"/>
        </w:rPr>
      </w:pPr>
      <w:r w:rsidRPr="00D1487A">
        <w:rPr>
          <w:sz w:val="28"/>
          <w:szCs w:val="28"/>
          <w:lang w:val="ro-RO"/>
        </w:rPr>
        <w:t xml:space="preserve"> Pentru </w:t>
      </w:r>
      <w:r>
        <w:rPr>
          <w:sz w:val="28"/>
          <w:szCs w:val="28"/>
          <w:lang w:val="ro-RO"/>
        </w:rPr>
        <w:t xml:space="preserve">revizuirea </w:t>
      </w:r>
      <w:r w:rsidRPr="00D1487A">
        <w:rPr>
          <w:sz w:val="28"/>
          <w:szCs w:val="28"/>
          <w:lang w:val="ro-RO"/>
        </w:rPr>
        <w:t xml:space="preserve">indicatorilor-ţintă </w:t>
      </w:r>
      <w:r>
        <w:rPr>
          <w:sz w:val="28"/>
          <w:szCs w:val="28"/>
          <w:lang w:val="ro-RO"/>
        </w:rPr>
        <w:t xml:space="preserve">şi </w:t>
      </w:r>
      <w:r w:rsidRPr="00D1487A">
        <w:rPr>
          <w:sz w:val="28"/>
          <w:szCs w:val="28"/>
          <w:lang w:val="ro-RO"/>
        </w:rPr>
        <w:t>stabilirea</w:t>
      </w:r>
      <w:r>
        <w:rPr>
          <w:sz w:val="28"/>
          <w:szCs w:val="28"/>
          <w:lang w:val="ro-RO"/>
        </w:rPr>
        <w:t xml:space="preserve"> unor</w:t>
      </w:r>
      <w:r w:rsidRPr="00D1487A">
        <w:rPr>
          <w:sz w:val="28"/>
          <w:szCs w:val="28"/>
          <w:lang w:val="ro-RO"/>
        </w:rPr>
        <w:t xml:space="preserve"> noi termen</w:t>
      </w:r>
      <w:r>
        <w:rPr>
          <w:sz w:val="28"/>
          <w:szCs w:val="28"/>
          <w:lang w:val="ro-RO"/>
        </w:rPr>
        <w:t>e</w:t>
      </w:r>
      <w:r w:rsidRPr="00D1487A">
        <w:rPr>
          <w:sz w:val="28"/>
          <w:szCs w:val="28"/>
          <w:lang w:val="ro-RO"/>
        </w:rPr>
        <w:t xml:space="preserve"> de control </w:t>
      </w:r>
      <w:r>
        <w:rPr>
          <w:sz w:val="28"/>
          <w:szCs w:val="28"/>
          <w:lang w:val="ro-RO"/>
        </w:rPr>
        <w:t>pentru relizarera acestora</w:t>
      </w:r>
      <w:r w:rsidRPr="00D1487A">
        <w:rPr>
          <w:sz w:val="28"/>
          <w:szCs w:val="28"/>
          <w:lang w:val="ro-RO"/>
        </w:rPr>
        <w:t>, a fost evaluată legislaţia naţională existentă şi politicile, strategiile şi programele privind gestionarea resurselor de apă, alimentare cu apă, de tratare a apei şi alte aspecte legate de aceste probleme:</w:t>
      </w:r>
    </w:p>
    <w:p w:rsidR="007A57BD" w:rsidRPr="00D1487A" w:rsidRDefault="007A57BD" w:rsidP="007A57BD">
      <w:pPr>
        <w:numPr>
          <w:ilvl w:val="0"/>
          <w:numId w:val="10"/>
        </w:numPr>
        <w:autoSpaceDE w:val="0"/>
        <w:autoSpaceDN w:val="0"/>
        <w:adjustRightInd w:val="0"/>
        <w:jc w:val="both"/>
        <w:rPr>
          <w:sz w:val="28"/>
          <w:szCs w:val="28"/>
          <w:lang w:val="ro-RO"/>
        </w:rPr>
      </w:pPr>
      <w:r w:rsidRPr="00D1487A">
        <w:rPr>
          <w:sz w:val="28"/>
          <w:szCs w:val="28"/>
          <w:lang w:val="ro-RO"/>
        </w:rPr>
        <w:t>Politica naţională în domeniul sănătăţii, aprobată prin Hotărirea Guvernului                 № 886 din 06.08.2007, reprezintă o direcţie prioritară de activitate a Guvernului şi a societăţii civile şi este orientată spre întărirea permanentă a sănătăţii populaţiei şi îmbunătăţirea stării socio-economică a ţării. Sănătatea presupune ca condiţii obligatorii securitate economică şi socială, relaţii armonioase interpersonal şi sociale, un mediu sigur şi sănătos pentru muncă şi viaţă, calitate adecvată a apei potabile, aerului şi solului, alimentaţie suficientă şi echilibrată, completată cu un stil de viaţă sănătos şi cu acces la servicii de sănătate de calitate.</w:t>
      </w:r>
    </w:p>
    <w:p w:rsidR="007A57BD" w:rsidRPr="00D1487A" w:rsidRDefault="007A57BD" w:rsidP="007A57BD">
      <w:pPr>
        <w:numPr>
          <w:ilvl w:val="0"/>
          <w:numId w:val="10"/>
        </w:numPr>
        <w:autoSpaceDE w:val="0"/>
        <w:autoSpaceDN w:val="0"/>
        <w:adjustRightInd w:val="0"/>
        <w:jc w:val="both"/>
        <w:rPr>
          <w:sz w:val="28"/>
          <w:szCs w:val="28"/>
          <w:lang w:val="ro-RO"/>
        </w:rPr>
      </w:pPr>
      <w:r w:rsidRPr="00D1487A">
        <w:rPr>
          <w:sz w:val="28"/>
          <w:szCs w:val="28"/>
          <w:lang w:val="ro-RO"/>
        </w:rPr>
        <w:t xml:space="preserve">Legea privind supravegherea de stat a sănătăţii publice </w:t>
      </w:r>
      <w:r>
        <w:rPr>
          <w:sz w:val="28"/>
          <w:szCs w:val="28"/>
          <w:lang w:val="ro-RO"/>
        </w:rPr>
        <w:t>nr.</w:t>
      </w:r>
      <w:r w:rsidRPr="00D1487A">
        <w:rPr>
          <w:sz w:val="28"/>
          <w:szCs w:val="28"/>
          <w:lang w:val="ro-RO"/>
        </w:rPr>
        <w:t>10-XVI din 03.02.2009 reglementează organizarea supravegherii stării de sănătate publică, de stabilire a cerinţelor generale pentru sănătatea publică, drepturile şi responsabilităţile persoanelor fizice şi juridice, de organizare a sistemului de supraveghere de stat a sănătăţii publice. Articolele 39-40 din Lege reglementează cerinţele către apă potabilă, inclusiv faţă de sursele de apă potabilă.</w:t>
      </w:r>
    </w:p>
    <w:p w:rsidR="007A57BD" w:rsidRPr="00D1487A" w:rsidRDefault="007A57BD" w:rsidP="007A57BD">
      <w:pPr>
        <w:numPr>
          <w:ilvl w:val="0"/>
          <w:numId w:val="10"/>
        </w:numPr>
        <w:autoSpaceDE w:val="0"/>
        <w:autoSpaceDN w:val="0"/>
        <w:adjustRightInd w:val="0"/>
        <w:jc w:val="both"/>
        <w:rPr>
          <w:sz w:val="28"/>
          <w:szCs w:val="28"/>
          <w:lang w:val="ro-RO"/>
        </w:rPr>
      </w:pPr>
      <w:r w:rsidRPr="00D1487A">
        <w:rPr>
          <w:sz w:val="28"/>
          <w:szCs w:val="28"/>
          <w:lang w:val="ro-RO"/>
        </w:rPr>
        <w:t>Normele sanitare privind calitatea apei potabile, aprobate prin Hotărîrea Guvernului № 934 din 15 august 2007, includ recomandări ale OMS, 2004, şi cerinţele Directivei europene 1998/83/EC.</w:t>
      </w:r>
    </w:p>
    <w:p w:rsidR="007A57BD" w:rsidRPr="002E7765" w:rsidRDefault="007A57BD" w:rsidP="007A57BD">
      <w:pPr>
        <w:numPr>
          <w:ilvl w:val="0"/>
          <w:numId w:val="10"/>
        </w:numPr>
        <w:autoSpaceDE w:val="0"/>
        <w:autoSpaceDN w:val="0"/>
        <w:adjustRightInd w:val="0"/>
        <w:jc w:val="both"/>
        <w:rPr>
          <w:sz w:val="28"/>
          <w:szCs w:val="28"/>
          <w:lang w:val="ro-RO"/>
        </w:rPr>
      </w:pPr>
      <w:r w:rsidRPr="00D1487A">
        <w:rPr>
          <w:sz w:val="28"/>
          <w:szCs w:val="28"/>
          <w:lang w:val="ro-RO"/>
        </w:rPr>
        <w:t xml:space="preserve"> </w:t>
      </w:r>
      <w:r w:rsidRPr="00D1487A">
        <w:rPr>
          <w:sz w:val="28"/>
          <w:szCs w:val="28"/>
          <w:lang w:val="ro-RO" w:eastAsia="de-DE"/>
        </w:rPr>
        <w:t xml:space="preserve">Legea Apelor nr. 272 </w:t>
      </w:r>
      <w:r>
        <w:rPr>
          <w:sz w:val="28"/>
          <w:szCs w:val="28"/>
          <w:lang w:val="ro-RO" w:eastAsia="de-DE"/>
        </w:rPr>
        <w:t>din 23.12.2011</w:t>
      </w:r>
      <w:r w:rsidRPr="00D1487A">
        <w:rPr>
          <w:sz w:val="28"/>
          <w:szCs w:val="28"/>
          <w:lang w:val="ro-RO" w:eastAsia="de-DE"/>
        </w:rPr>
        <w:t xml:space="preserve"> a adus mari provocari în sector propunînd un  cadrul legal nou în domeniul gestionării protecţiei şi utilizării eficientă a apelor de suprafaţă şi a apelor subterane, definind două bazine hidrografice – Nistru; Dunărea-Prut şi Marea Neagră. Legea are ca scop protecţia apei împotriva poluării şi stabileşte standarde de calitate a mediului, precum şi a evacuărilor de ape uzate din mediul urban şi mediul rural. </w:t>
      </w:r>
    </w:p>
    <w:p w:rsidR="007A57BD" w:rsidRPr="00D1487A" w:rsidRDefault="007A57BD" w:rsidP="007A57BD">
      <w:pPr>
        <w:numPr>
          <w:ilvl w:val="0"/>
          <w:numId w:val="10"/>
        </w:numPr>
        <w:autoSpaceDE w:val="0"/>
        <w:autoSpaceDN w:val="0"/>
        <w:adjustRightInd w:val="0"/>
        <w:jc w:val="both"/>
        <w:rPr>
          <w:sz w:val="28"/>
          <w:szCs w:val="28"/>
          <w:lang w:val="ro-RO"/>
        </w:rPr>
      </w:pPr>
      <w:r w:rsidRPr="00D1487A">
        <w:rPr>
          <w:sz w:val="28"/>
          <w:szCs w:val="28"/>
          <w:lang w:val="ro-RO" w:eastAsia="de-DE"/>
        </w:rPr>
        <w:t xml:space="preserve">Legea privind serviciul public de alimentare cu apă şi de canalizare nr. 303 din 13.12.2013 stabileşte cadrul legal pentru prestarea serviciului </w:t>
      </w:r>
      <w:r>
        <w:rPr>
          <w:sz w:val="28"/>
          <w:szCs w:val="28"/>
          <w:lang w:val="ro-RO" w:eastAsia="de-DE"/>
        </w:rPr>
        <w:t>de alimentare cu apă şi canalizare.</w:t>
      </w:r>
      <w:r w:rsidRPr="00D1487A">
        <w:rPr>
          <w:sz w:val="28"/>
          <w:szCs w:val="28"/>
          <w:lang w:val="ro-RO" w:eastAsia="de-DE"/>
        </w:rPr>
        <w:t xml:space="preserve"> Această lege este un document legal cheie, care defineşte că sistemele publice de apă şi de canalizare sunt în responsabilitatea </w:t>
      </w:r>
      <w:r>
        <w:rPr>
          <w:sz w:val="28"/>
          <w:szCs w:val="28"/>
          <w:lang w:val="ro-RO" w:eastAsia="de-DE"/>
        </w:rPr>
        <w:t>administraţiei publice locale.</w:t>
      </w:r>
    </w:p>
    <w:p w:rsidR="007A57BD" w:rsidRPr="00D1487A" w:rsidRDefault="007A57BD" w:rsidP="007A57BD">
      <w:pPr>
        <w:numPr>
          <w:ilvl w:val="0"/>
          <w:numId w:val="10"/>
        </w:numPr>
        <w:autoSpaceDE w:val="0"/>
        <w:autoSpaceDN w:val="0"/>
        <w:adjustRightInd w:val="0"/>
        <w:jc w:val="both"/>
        <w:rPr>
          <w:sz w:val="28"/>
          <w:szCs w:val="28"/>
          <w:lang w:val="ro-RO"/>
        </w:rPr>
      </w:pPr>
      <w:r w:rsidRPr="00D1487A">
        <w:rPr>
          <w:sz w:val="28"/>
          <w:szCs w:val="28"/>
          <w:lang w:val="ro-RO"/>
        </w:rPr>
        <w:lastRenderedPageBreak/>
        <w:t xml:space="preserve"> </w:t>
      </w:r>
      <w:r w:rsidRPr="00D1487A">
        <w:rPr>
          <w:sz w:val="28"/>
          <w:szCs w:val="28"/>
          <w:lang w:val="ro-RO" w:eastAsia="de-DE"/>
        </w:rPr>
        <w:t xml:space="preserve">Legea apei potabile nr. 272 din 10.02.1999,  stabileşte cerinţele pentru alimentarea cu apă potabilă, serviciul acordîndu-se în bază unui contract între operator şi consumator. </w:t>
      </w:r>
    </w:p>
    <w:p w:rsidR="007A57BD" w:rsidRPr="00D1487A" w:rsidRDefault="007A57BD" w:rsidP="007A57BD">
      <w:pPr>
        <w:numPr>
          <w:ilvl w:val="0"/>
          <w:numId w:val="10"/>
        </w:numPr>
        <w:autoSpaceDE w:val="0"/>
        <w:autoSpaceDN w:val="0"/>
        <w:adjustRightInd w:val="0"/>
        <w:jc w:val="both"/>
        <w:rPr>
          <w:sz w:val="28"/>
          <w:szCs w:val="28"/>
          <w:lang w:val="ro-RO"/>
        </w:rPr>
      </w:pPr>
      <w:r w:rsidRPr="00D1487A">
        <w:rPr>
          <w:sz w:val="28"/>
          <w:szCs w:val="28"/>
          <w:lang w:val="ro-RO" w:eastAsia="de-DE"/>
        </w:rPr>
        <w:t xml:space="preserve">Legea serviciilor publice de gospodărie comunală nr. 1402 din 24.10.2002 defineşte dreptul de proprietate asupra activelor </w:t>
      </w:r>
      <w:r>
        <w:rPr>
          <w:sz w:val="28"/>
          <w:szCs w:val="28"/>
          <w:lang w:val="ro-RO" w:eastAsia="de-DE"/>
        </w:rPr>
        <w:t>de alimentare cu apă şi canalizare</w:t>
      </w:r>
      <w:r w:rsidRPr="00D1487A">
        <w:rPr>
          <w:sz w:val="28"/>
          <w:szCs w:val="28"/>
          <w:lang w:val="ro-RO" w:eastAsia="de-DE"/>
        </w:rPr>
        <w:t xml:space="preserve"> , stipulând că „sistemele publice de gospodărie comunală, inclusiv terenurile aferente, fiind de folosinţă, interes sau utilitate publică, aparţin, prin natura lor sau potrivit legii, domeniului public al unităţilor administrativ-teritoriale".</w:t>
      </w:r>
    </w:p>
    <w:p w:rsidR="007A57BD" w:rsidRPr="007B557B" w:rsidRDefault="007A57BD" w:rsidP="007A57BD">
      <w:pPr>
        <w:numPr>
          <w:ilvl w:val="0"/>
          <w:numId w:val="10"/>
        </w:numPr>
        <w:autoSpaceDE w:val="0"/>
        <w:autoSpaceDN w:val="0"/>
        <w:adjustRightInd w:val="0"/>
        <w:jc w:val="both"/>
        <w:rPr>
          <w:sz w:val="28"/>
          <w:szCs w:val="28"/>
          <w:lang w:val="ro-RO"/>
        </w:rPr>
      </w:pPr>
      <w:r w:rsidRPr="00D1487A">
        <w:rPr>
          <w:sz w:val="28"/>
          <w:szCs w:val="28"/>
          <w:lang w:val="ro-RO"/>
        </w:rPr>
        <w:t xml:space="preserve"> </w:t>
      </w:r>
      <w:r w:rsidRPr="00D1487A">
        <w:rPr>
          <w:sz w:val="28"/>
          <w:szCs w:val="28"/>
          <w:lang w:val="ro-RO" w:eastAsia="de-DE"/>
        </w:rPr>
        <w:t>Hotărîrea Guvernului nr. 950 din 25.11.2013 stabileşte cerinţele de colectare, epurare şi deversare a apelor uzate în sistemul de canalizare şi/sau în corpuri de apă pentru localităţile urbane şi rurale. Acest regulament este o transpunere parţială a Directivei CE privind epurarea apelor uzate urbane, în timp ce transpunerea completă prezintă un proces de tranziţie de lungă durată.</w:t>
      </w:r>
    </w:p>
    <w:p w:rsidR="007A57BD" w:rsidRDefault="007A57BD" w:rsidP="007A57BD">
      <w:pPr>
        <w:numPr>
          <w:ilvl w:val="0"/>
          <w:numId w:val="10"/>
        </w:numPr>
        <w:autoSpaceDE w:val="0"/>
        <w:autoSpaceDN w:val="0"/>
        <w:adjustRightInd w:val="0"/>
        <w:jc w:val="both"/>
        <w:rPr>
          <w:sz w:val="28"/>
          <w:szCs w:val="28"/>
          <w:lang w:val="en-US"/>
        </w:rPr>
      </w:pPr>
      <w:r w:rsidRPr="007B557B">
        <w:rPr>
          <w:sz w:val="28"/>
          <w:szCs w:val="28"/>
          <w:lang w:val="ro-RO"/>
        </w:rPr>
        <w:t>Strategia Na</w:t>
      </w:r>
      <w:r>
        <w:rPr>
          <w:sz w:val="28"/>
          <w:szCs w:val="28"/>
          <w:lang w:val="ro-RO"/>
        </w:rPr>
        <w:t>ţ</w:t>
      </w:r>
      <w:r w:rsidRPr="007B557B">
        <w:rPr>
          <w:sz w:val="28"/>
          <w:szCs w:val="28"/>
          <w:lang w:val="ro-RO"/>
        </w:rPr>
        <w:t xml:space="preserve">ională de Sănătate Publică, aprobată prin </w:t>
      </w:r>
      <w:r w:rsidRPr="00D1487A">
        <w:rPr>
          <w:sz w:val="28"/>
          <w:szCs w:val="28"/>
          <w:lang w:val="ro-RO" w:eastAsia="de-DE"/>
        </w:rPr>
        <w:t xml:space="preserve">Hotărîrea Guvernului </w:t>
      </w:r>
      <w:r>
        <w:rPr>
          <w:sz w:val="28"/>
          <w:szCs w:val="28"/>
          <w:lang w:val="ro-RO"/>
        </w:rPr>
        <w:t xml:space="preserve">                nr.</w:t>
      </w:r>
      <w:r w:rsidRPr="007B557B">
        <w:rPr>
          <w:sz w:val="28"/>
          <w:szCs w:val="28"/>
          <w:lang w:val="ro-RO"/>
        </w:rPr>
        <w:t xml:space="preserve"> 1032 din 20.12.2013 stabile</w:t>
      </w:r>
      <w:r>
        <w:rPr>
          <w:sz w:val="28"/>
          <w:szCs w:val="28"/>
          <w:lang w:val="ro-RO"/>
        </w:rPr>
        <w:t>ş</w:t>
      </w:r>
      <w:r w:rsidRPr="007B557B">
        <w:rPr>
          <w:sz w:val="28"/>
          <w:szCs w:val="28"/>
          <w:lang w:val="ro-RO"/>
        </w:rPr>
        <w:t xml:space="preserve">te ca unele din obiectivele sale specifice </w:t>
      </w:r>
      <w:r w:rsidRPr="007B557B">
        <w:rPr>
          <w:sz w:val="28"/>
          <w:szCs w:val="28"/>
          <w:lang w:val="en-US"/>
        </w:rPr>
        <w:t>eficientizarea şi consolidarea sistemelor de supraveghere a sănătăţii populaţiei în vederea identificării problemelor de sănătate şi furnizării de informaţii relevante, veridice şi în timp util pentru decizii şi acţiuni în domeniul sănătăţii publice; asigurarea protecţiei sănătăţii prin eficientizarea controlului factorilor de risc compor</w:t>
      </w:r>
      <w:r>
        <w:rPr>
          <w:sz w:val="28"/>
          <w:szCs w:val="28"/>
          <w:lang w:val="en-US"/>
        </w:rPr>
        <w:t>tamentali şi de mediu, inclusiv</w:t>
      </w:r>
      <w:r w:rsidRPr="007B557B">
        <w:rPr>
          <w:sz w:val="28"/>
          <w:szCs w:val="28"/>
          <w:lang w:val="en-US"/>
        </w:rPr>
        <w:t xml:space="preserve"> a celor condi</w:t>
      </w:r>
      <w:r>
        <w:rPr>
          <w:sz w:val="28"/>
          <w:szCs w:val="28"/>
          <w:lang w:val="en-US"/>
        </w:rPr>
        <w:t>ţ</w:t>
      </w:r>
      <w:r w:rsidRPr="007B557B">
        <w:rPr>
          <w:sz w:val="28"/>
          <w:szCs w:val="28"/>
          <w:lang w:val="en-US"/>
        </w:rPr>
        <w:t>iona</w:t>
      </w:r>
      <w:r>
        <w:rPr>
          <w:sz w:val="28"/>
          <w:szCs w:val="28"/>
          <w:lang w:val="en-US"/>
        </w:rPr>
        <w:t>ţ</w:t>
      </w:r>
      <w:r w:rsidRPr="007B557B">
        <w:rPr>
          <w:sz w:val="28"/>
          <w:szCs w:val="28"/>
          <w:lang w:val="en-US"/>
        </w:rPr>
        <w:t>i de calitatea apei;</w:t>
      </w:r>
      <w:r w:rsidRPr="007B557B">
        <w:rPr>
          <w:lang w:val="en-US"/>
        </w:rPr>
        <w:t xml:space="preserve">  </w:t>
      </w:r>
      <w:r w:rsidRPr="007B557B">
        <w:rPr>
          <w:sz w:val="28"/>
          <w:szCs w:val="28"/>
          <w:lang w:val="en-US"/>
        </w:rPr>
        <w:t>adoptarea unor comportamente sănătoase de către populaţie prin implementarea măsurilor eficiente şi coordonate de promovare a sănătăţii de către diferite sectoare la nivel naţional şi local;</w:t>
      </w:r>
      <w:r>
        <w:rPr>
          <w:sz w:val="28"/>
          <w:szCs w:val="28"/>
          <w:lang w:val="en-US"/>
        </w:rPr>
        <w:t xml:space="preserve"> </w:t>
      </w:r>
      <w:r w:rsidRPr="007B557B">
        <w:rPr>
          <w:lang w:val="en-US"/>
        </w:rPr>
        <w:t xml:space="preserve"> </w:t>
      </w:r>
      <w:r w:rsidRPr="007B557B">
        <w:rPr>
          <w:sz w:val="28"/>
          <w:szCs w:val="28"/>
          <w:lang w:val="en-US"/>
        </w:rPr>
        <w:t xml:space="preserve">fortificarea sistemului naţional de prevenire, pregătire şi răspuns în situaţii de urgenţe în sănătatea </w:t>
      </w:r>
      <w:r>
        <w:rPr>
          <w:sz w:val="28"/>
          <w:szCs w:val="28"/>
          <w:lang w:val="en-US"/>
        </w:rPr>
        <w:t>public, inclusiv în aczul izbucnirilor epidemic de boli condiţionate de apă</w:t>
      </w:r>
      <w:r w:rsidRPr="007B557B">
        <w:rPr>
          <w:sz w:val="28"/>
          <w:szCs w:val="28"/>
          <w:lang w:val="en-US"/>
        </w:rPr>
        <w:t>;</w:t>
      </w:r>
    </w:p>
    <w:p w:rsidR="007A57BD" w:rsidRPr="007B557B" w:rsidRDefault="007A57BD" w:rsidP="007A57BD">
      <w:pPr>
        <w:autoSpaceDE w:val="0"/>
        <w:autoSpaceDN w:val="0"/>
        <w:adjustRightInd w:val="0"/>
        <w:ind w:left="360"/>
        <w:jc w:val="both"/>
        <w:rPr>
          <w:sz w:val="28"/>
          <w:szCs w:val="28"/>
          <w:lang w:val="en-US"/>
        </w:rPr>
      </w:pPr>
    </w:p>
    <w:p w:rsidR="007A57BD" w:rsidRPr="0060396F" w:rsidRDefault="007A57BD" w:rsidP="007A57BD">
      <w:pPr>
        <w:numPr>
          <w:ilvl w:val="0"/>
          <w:numId w:val="2"/>
        </w:numPr>
        <w:spacing w:after="200"/>
        <w:jc w:val="both"/>
        <w:rPr>
          <w:sz w:val="28"/>
          <w:szCs w:val="28"/>
          <w:lang w:val="ro-RO"/>
        </w:rPr>
      </w:pPr>
      <w:r>
        <w:rPr>
          <w:sz w:val="28"/>
          <w:szCs w:val="28"/>
          <w:lang w:val="en-US" w:eastAsia="de-DE"/>
        </w:rPr>
        <w:t xml:space="preserve"> </w:t>
      </w:r>
      <w:r w:rsidRPr="00D1487A">
        <w:rPr>
          <w:sz w:val="28"/>
          <w:szCs w:val="28"/>
          <w:lang w:val="ro-RO" w:eastAsia="de-DE"/>
        </w:rPr>
        <w:t xml:space="preserve">Sectorul de apă şi sanitaţie apă are o  insuficienţă a cadrului normativ şi standarde conforme celor UE. </w:t>
      </w:r>
      <w:r w:rsidRPr="0060396F">
        <w:rPr>
          <w:sz w:val="28"/>
          <w:szCs w:val="28"/>
          <w:lang w:val="ro-RO" w:eastAsia="de-DE"/>
        </w:rPr>
        <w:t xml:space="preserve">Acest sector actualmente  se bazează în mare parte pe norme şi reguli în construcţii (NRC, SNiP şi standarde de stat (STAS, GOST), care au fost elaborate şi aplicate în fosta Uniune Sovietică. </w:t>
      </w:r>
    </w:p>
    <w:p w:rsidR="007A57BD" w:rsidRPr="00D1487A" w:rsidRDefault="007A57BD" w:rsidP="007A57BD">
      <w:pPr>
        <w:numPr>
          <w:ilvl w:val="0"/>
          <w:numId w:val="2"/>
        </w:numPr>
        <w:spacing w:after="200"/>
        <w:jc w:val="both"/>
        <w:rPr>
          <w:sz w:val="28"/>
          <w:szCs w:val="28"/>
          <w:lang w:val="ro-RO"/>
        </w:rPr>
      </w:pPr>
      <w:r>
        <w:rPr>
          <w:sz w:val="28"/>
          <w:szCs w:val="28"/>
          <w:lang w:val="ro-RO" w:eastAsia="de-DE"/>
        </w:rPr>
        <w:t xml:space="preserve"> O mare parte din s</w:t>
      </w:r>
      <w:r w:rsidRPr="00D1487A">
        <w:rPr>
          <w:sz w:val="28"/>
          <w:szCs w:val="28"/>
          <w:lang w:val="ro-RO" w:eastAsia="de-DE"/>
        </w:rPr>
        <w:t xml:space="preserve">tandardele actuale în domeniul </w:t>
      </w:r>
      <w:r>
        <w:rPr>
          <w:sz w:val="28"/>
          <w:szCs w:val="28"/>
          <w:lang w:val="ro-RO" w:eastAsia="de-DE"/>
        </w:rPr>
        <w:t xml:space="preserve">infrastructurii </w:t>
      </w:r>
      <w:r w:rsidRPr="00D1487A">
        <w:rPr>
          <w:sz w:val="28"/>
          <w:szCs w:val="28"/>
          <w:lang w:val="ro-RO" w:eastAsia="de-DE"/>
        </w:rPr>
        <w:t xml:space="preserve">apei şi sanitaţiei sunt depăşite şi conduc la investiţii capitale şi costuri operaţionale majorate. Aplicarea în continuare a documentelor de tip SNiP şi GOST fără nici o revizuire duce la o situaţie în care infrastructura de </w:t>
      </w:r>
      <w:r>
        <w:rPr>
          <w:sz w:val="28"/>
          <w:szCs w:val="28"/>
          <w:lang w:val="ro-RO" w:eastAsia="de-DE"/>
        </w:rPr>
        <w:t>alimentare cu apă şi canalizare</w:t>
      </w:r>
      <w:r w:rsidRPr="00D1487A">
        <w:rPr>
          <w:sz w:val="28"/>
          <w:szCs w:val="28"/>
          <w:lang w:val="ro-RO" w:eastAsia="de-DE"/>
        </w:rPr>
        <w:t xml:space="preserve">, devine supradimensionată, deoarece calculul capacităţii necesare se bazează pe norme de consum SNiP, care definesc un consum specific de apă mare neargumentat principiilor de utilizare raţională a apei, precum şi </w:t>
      </w:r>
      <w:r w:rsidRPr="00D1487A">
        <w:rPr>
          <w:sz w:val="28"/>
          <w:szCs w:val="28"/>
          <w:lang w:val="ro-RO" w:eastAsia="de-DE"/>
        </w:rPr>
        <w:lastRenderedPageBreak/>
        <w:t>supradimentsionarea intregii infrastructuri (diametrul ţevii, pompe, rezervoare şi altele.)</w:t>
      </w:r>
    </w:p>
    <w:p w:rsidR="007A57BD" w:rsidRPr="00D1487A" w:rsidRDefault="007A57BD" w:rsidP="007A57BD">
      <w:pPr>
        <w:numPr>
          <w:ilvl w:val="0"/>
          <w:numId w:val="2"/>
        </w:numPr>
        <w:spacing w:after="200"/>
        <w:jc w:val="both"/>
        <w:rPr>
          <w:sz w:val="28"/>
          <w:szCs w:val="28"/>
          <w:lang w:val="ro-RO"/>
        </w:rPr>
      </w:pPr>
      <w:r w:rsidRPr="00D1487A">
        <w:rPr>
          <w:rFonts w:eastAsia="Arial"/>
          <w:sz w:val="28"/>
          <w:szCs w:val="28"/>
          <w:lang w:val="ro-RO"/>
        </w:rPr>
        <w:t xml:space="preserve"> </w:t>
      </w:r>
      <w:r w:rsidRPr="00D1487A">
        <w:rPr>
          <w:sz w:val="28"/>
          <w:szCs w:val="28"/>
          <w:lang w:val="ro-RO" w:eastAsia="de-DE"/>
        </w:rPr>
        <w:t xml:space="preserve">Necesită restructurare şi orientare spre standardele UE toată procedura de planificare, proiectare, construcţie, expertizare, control şi exploatare a infrastructurii </w:t>
      </w:r>
      <w:r>
        <w:rPr>
          <w:sz w:val="28"/>
          <w:szCs w:val="28"/>
          <w:lang w:val="ro-RO" w:eastAsia="de-DE"/>
        </w:rPr>
        <w:t>de a</w:t>
      </w:r>
      <w:r w:rsidRPr="00D1487A">
        <w:rPr>
          <w:sz w:val="28"/>
          <w:szCs w:val="28"/>
          <w:lang w:val="ro-RO" w:eastAsia="de-DE"/>
        </w:rPr>
        <w:t>pă şi canalizare. Principala problemă este lipsa standardelor, inclusiv pentru sisteme mici din mediul rural. Normele existente includ prevederi comune pentru zonele urbane şi rurale, rezultînd în supradimensionarea masivă a sistemelor rurale din cauza cerinţelor înalte faţă de debitele anti-incendiare şi volumele de înmagazinare a apei. În plus, tehnologiile moderne de tratare/epurare nu sunt prevăzute de normele existente, creînd un obstacol în implementarea la nivel naţional a acestor tehnologii (de exemplu, zone umede construite, toalete Ecosan, etc.).</w:t>
      </w:r>
    </w:p>
    <w:p w:rsidR="007A57BD" w:rsidRPr="00D1487A" w:rsidRDefault="007A57BD" w:rsidP="007A57BD">
      <w:pPr>
        <w:numPr>
          <w:ilvl w:val="0"/>
          <w:numId w:val="2"/>
        </w:numPr>
        <w:spacing w:after="200"/>
        <w:jc w:val="both"/>
        <w:rPr>
          <w:sz w:val="28"/>
          <w:szCs w:val="28"/>
          <w:lang w:val="ro-RO"/>
        </w:rPr>
      </w:pPr>
      <w:r w:rsidRPr="00D1487A">
        <w:rPr>
          <w:rFonts w:eastAsia="Arial"/>
          <w:sz w:val="28"/>
          <w:szCs w:val="28"/>
          <w:lang w:val="ro-RO"/>
        </w:rPr>
        <w:t xml:space="preserve">  </w:t>
      </w:r>
      <w:r w:rsidRPr="00D1487A">
        <w:rPr>
          <w:sz w:val="28"/>
          <w:szCs w:val="28"/>
          <w:lang w:val="ro-RO" w:eastAsia="de-DE"/>
        </w:rPr>
        <w:t>Abordarea descentralizării (colectării şi epurării), care poate asigura eficienţa şi fiabilitatea comparabilă cu epurarea convenţională centralizată, şi poate oferi multe beneficii suplimentare pentru comunităţi</w:t>
      </w:r>
      <w:r w:rsidRPr="00D1487A">
        <w:rPr>
          <w:sz w:val="28"/>
          <w:szCs w:val="28"/>
          <w:vertAlign w:val="superscript"/>
          <w:lang w:val="ro-RO" w:eastAsia="de-DE"/>
        </w:rPr>
        <w:footnoteReference w:id="1"/>
      </w:r>
      <w:r w:rsidRPr="00D1487A">
        <w:rPr>
          <w:sz w:val="28"/>
          <w:szCs w:val="28"/>
          <w:lang w:val="ro-RO" w:eastAsia="de-DE"/>
        </w:rPr>
        <w:t>, a fost inclusă în proiectul Strategiei de descentralizare</w:t>
      </w:r>
      <w:r>
        <w:rPr>
          <w:sz w:val="28"/>
          <w:szCs w:val="28"/>
          <w:lang w:val="ro-RO" w:eastAsia="de-DE"/>
        </w:rPr>
        <w:t xml:space="preserve"> a serviciilor apă şi sanitaţie</w:t>
      </w:r>
      <w:r w:rsidRPr="00D1487A">
        <w:rPr>
          <w:sz w:val="28"/>
          <w:szCs w:val="28"/>
          <w:lang w:val="ro-RO" w:eastAsia="de-DE"/>
        </w:rPr>
        <w:t>. Conform Organizaţiei Mondiale a Sănătăţii, accesul la evacuarea igienică a apelor uzate înseamnă acces la un sistem de canalizare, fosă septică sau prin alte mijloace igienice de evacuare</w:t>
      </w:r>
      <w:r w:rsidRPr="00D1487A">
        <w:rPr>
          <w:sz w:val="28"/>
          <w:szCs w:val="28"/>
          <w:vertAlign w:val="superscript"/>
          <w:lang w:val="ro-RO" w:eastAsia="de-DE"/>
        </w:rPr>
        <w:footnoteReference w:id="2"/>
      </w:r>
      <w:r w:rsidRPr="00D1487A">
        <w:rPr>
          <w:sz w:val="28"/>
          <w:szCs w:val="28"/>
          <w:lang w:val="ro-RO" w:eastAsia="de-DE"/>
        </w:rPr>
        <w:t>. Fosele septice sunt utilizate pe scară largă în diferite ţări, precum Statele Unite ale Americii, Uniunea Europeană, Federaţia Rusă, etc. În Statele Unite ale Americii, aproape fiecare a patra gospodărie beneficiază de un sistem septic individual sau sistem mic comunitar grupat pentru epurarea apelor uzate</w:t>
      </w:r>
      <w:r w:rsidRPr="00D1487A">
        <w:rPr>
          <w:sz w:val="28"/>
          <w:szCs w:val="28"/>
          <w:vertAlign w:val="superscript"/>
          <w:lang w:val="ro-RO" w:eastAsia="de-DE"/>
        </w:rPr>
        <w:footnoteReference w:id="3"/>
      </w:r>
      <w:r w:rsidRPr="00D1487A">
        <w:rPr>
          <w:sz w:val="28"/>
          <w:szCs w:val="28"/>
          <w:lang w:val="ro-RO" w:eastAsia="de-DE"/>
        </w:rPr>
        <w:t xml:space="preserve">. Rvizuirea cuprinzătoare a standardelor şi normelor de proiectare existente va contribui în mod considerabil la sporirea eficienţei proiectelor şi implementarea tehnologiilor moderne în sectorul </w:t>
      </w:r>
      <w:r>
        <w:rPr>
          <w:sz w:val="28"/>
          <w:szCs w:val="28"/>
          <w:lang w:val="ro-RO" w:eastAsia="de-DE"/>
        </w:rPr>
        <w:t>de alimentare cu apă şi canalizare</w:t>
      </w:r>
      <w:r w:rsidRPr="00D1487A">
        <w:rPr>
          <w:sz w:val="28"/>
          <w:szCs w:val="28"/>
          <w:lang w:val="ro-RO" w:eastAsia="de-DE"/>
        </w:rPr>
        <w:t xml:space="preserve">. </w:t>
      </w:r>
    </w:p>
    <w:p w:rsidR="007A57BD" w:rsidRPr="0060396F" w:rsidRDefault="007A57BD" w:rsidP="007A57BD">
      <w:pPr>
        <w:numPr>
          <w:ilvl w:val="0"/>
          <w:numId w:val="2"/>
        </w:numPr>
        <w:spacing w:after="200"/>
        <w:jc w:val="both"/>
        <w:rPr>
          <w:sz w:val="28"/>
          <w:szCs w:val="28"/>
          <w:lang w:val="ro-RO"/>
        </w:rPr>
      </w:pPr>
      <w:r w:rsidRPr="0060396F">
        <w:rPr>
          <w:rFonts w:eastAsia="&amp;#39"/>
          <w:sz w:val="28"/>
          <w:szCs w:val="28"/>
          <w:lang w:val="ro-RO"/>
        </w:rPr>
        <w:t xml:space="preserve"> </w:t>
      </w:r>
      <w:r w:rsidRPr="0060396F">
        <w:rPr>
          <w:sz w:val="28"/>
          <w:szCs w:val="28"/>
          <w:lang w:val="ro-RO"/>
        </w:rPr>
        <w:t xml:space="preserve">Republica Moldova se confruntă cu lipsa integrării priorităţilor gestionării domeniilor la Protocolul Apă şi Sănătate cu procesele naţionale de planificare a acţiunilor în sectoarele aprovizionării cu apă, canalizare, de sănătate şi alte domenii  tangenţiale Protocolului. </w:t>
      </w:r>
      <w:r w:rsidRPr="0060396F">
        <w:rPr>
          <w:rFonts w:eastAsia="Arial"/>
          <w:sz w:val="28"/>
          <w:szCs w:val="28"/>
          <w:lang w:val="ro-RO"/>
        </w:rPr>
        <w:t xml:space="preserve">Ordinul comun al </w:t>
      </w:r>
      <w:r w:rsidRPr="0060396F">
        <w:rPr>
          <w:rFonts w:eastAsia="&amp;#39"/>
          <w:sz w:val="28"/>
          <w:szCs w:val="28"/>
          <w:lang w:val="ro-RO"/>
        </w:rPr>
        <w:t xml:space="preserve">Ministerului Mediului şi Ministerului Sănătăţii </w:t>
      </w:r>
      <w:r w:rsidRPr="0060396F">
        <w:rPr>
          <w:rFonts w:eastAsia="Arial"/>
          <w:sz w:val="28"/>
          <w:szCs w:val="28"/>
          <w:lang w:val="ro-RO"/>
        </w:rPr>
        <w:t xml:space="preserve">nr.91/704 din 20 octombrie 2010, </w:t>
      </w:r>
      <w:r w:rsidRPr="0060396F">
        <w:rPr>
          <w:sz w:val="28"/>
          <w:szCs w:val="28"/>
          <w:lang w:val="ro-RO"/>
        </w:rPr>
        <w:t>prin care au fost aprobate  indicatorii-ţintă şi termenii de control,</w:t>
      </w:r>
      <w:r w:rsidRPr="0060396F">
        <w:rPr>
          <w:rFonts w:eastAsia="Arial"/>
          <w:sz w:val="28"/>
          <w:szCs w:val="28"/>
          <w:lang w:val="ro-RO"/>
        </w:rPr>
        <w:t xml:space="preserve"> este dificil de aplicat fără o implicare a tuturor autorită</w:t>
      </w:r>
      <w:r>
        <w:rPr>
          <w:rFonts w:eastAsia="Arial"/>
          <w:sz w:val="28"/>
          <w:szCs w:val="28"/>
          <w:lang w:val="ro-RO"/>
        </w:rPr>
        <w:t>ţ</w:t>
      </w:r>
      <w:r w:rsidRPr="0060396F">
        <w:rPr>
          <w:rFonts w:eastAsia="Arial"/>
          <w:sz w:val="28"/>
          <w:szCs w:val="28"/>
          <w:lang w:val="ro-RO"/>
        </w:rPr>
        <w:t xml:space="preserve">ilor responsabile şi este necesar ca indicatorii </w:t>
      </w:r>
      <w:r>
        <w:rPr>
          <w:rFonts w:eastAsia="Arial"/>
          <w:sz w:val="28"/>
          <w:szCs w:val="28"/>
          <w:lang w:val="ro-RO"/>
        </w:rPr>
        <w:t>ţ</w:t>
      </w:r>
      <w:r w:rsidRPr="0060396F">
        <w:rPr>
          <w:rFonts w:eastAsia="Arial"/>
          <w:sz w:val="28"/>
          <w:szCs w:val="28"/>
          <w:lang w:val="ro-RO"/>
        </w:rPr>
        <w:t>intă na</w:t>
      </w:r>
      <w:r>
        <w:rPr>
          <w:rFonts w:eastAsia="Arial"/>
          <w:sz w:val="28"/>
          <w:szCs w:val="28"/>
          <w:lang w:val="ro-RO"/>
        </w:rPr>
        <w:t>ţ</w:t>
      </w:r>
      <w:r w:rsidRPr="0060396F">
        <w:rPr>
          <w:rFonts w:eastAsia="Arial"/>
          <w:sz w:val="28"/>
          <w:szCs w:val="28"/>
          <w:lang w:val="ro-RO"/>
        </w:rPr>
        <w:t>ionali să fie aproba</w:t>
      </w:r>
      <w:r>
        <w:rPr>
          <w:rFonts w:eastAsia="Arial"/>
          <w:sz w:val="28"/>
          <w:szCs w:val="28"/>
          <w:lang w:val="ro-RO"/>
        </w:rPr>
        <w:t>ţ</w:t>
      </w:r>
      <w:r w:rsidRPr="0060396F">
        <w:rPr>
          <w:rFonts w:eastAsia="Arial"/>
          <w:sz w:val="28"/>
          <w:szCs w:val="28"/>
          <w:lang w:val="ro-RO"/>
        </w:rPr>
        <w:t>i la nivel de Guvern pentru a deveni o prioritate na</w:t>
      </w:r>
      <w:r>
        <w:rPr>
          <w:rFonts w:eastAsia="Arial"/>
          <w:sz w:val="28"/>
          <w:szCs w:val="28"/>
          <w:lang w:val="ro-RO"/>
        </w:rPr>
        <w:t>ţ</w:t>
      </w:r>
      <w:r w:rsidRPr="0060396F">
        <w:rPr>
          <w:rFonts w:eastAsia="Arial"/>
          <w:sz w:val="28"/>
          <w:szCs w:val="28"/>
          <w:lang w:val="ro-RO"/>
        </w:rPr>
        <w:t>ională.</w:t>
      </w:r>
      <w:r w:rsidRPr="0060396F">
        <w:rPr>
          <w:rFonts w:eastAsia="&amp;#39"/>
          <w:sz w:val="28"/>
          <w:szCs w:val="28"/>
          <w:lang w:val="ro-RO"/>
        </w:rPr>
        <w:t xml:space="preserve"> </w:t>
      </w:r>
    </w:p>
    <w:p w:rsidR="007A57BD" w:rsidRPr="00D1487A" w:rsidRDefault="007A57BD" w:rsidP="007A57BD">
      <w:pPr>
        <w:numPr>
          <w:ilvl w:val="0"/>
          <w:numId w:val="2"/>
        </w:numPr>
        <w:spacing w:after="200"/>
        <w:jc w:val="both"/>
        <w:rPr>
          <w:sz w:val="28"/>
          <w:szCs w:val="28"/>
          <w:lang w:val="ro-RO"/>
        </w:rPr>
      </w:pPr>
      <w:r w:rsidRPr="00D1487A">
        <w:rPr>
          <w:rFonts w:eastAsia="Arial"/>
          <w:sz w:val="28"/>
          <w:szCs w:val="28"/>
          <w:lang w:val="ro-RO"/>
        </w:rPr>
        <w:lastRenderedPageBreak/>
        <w:t>Probleme</w:t>
      </w:r>
      <w:r>
        <w:rPr>
          <w:rFonts w:eastAsia="Arial"/>
          <w:sz w:val="28"/>
          <w:szCs w:val="28"/>
          <w:lang w:val="ro-RO"/>
        </w:rPr>
        <w:t>le</w:t>
      </w:r>
      <w:r w:rsidRPr="00D1487A">
        <w:rPr>
          <w:rFonts w:eastAsia="Arial"/>
          <w:sz w:val="28"/>
          <w:szCs w:val="28"/>
          <w:lang w:val="ro-RO"/>
        </w:rPr>
        <w:t xml:space="preserve"> specifice necesită o abordare nouă, cum ar fi elaborarea unui</w:t>
      </w:r>
      <w:r w:rsidRPr="00D1487A">
        <w:rPr>
          <w:sz w:val="28"/>
          <w:szCs w:val="28"/>
          <w:lang w:val="ro-RO"/>
        </w:rPr>
        <w:t xml:space="preserve"> </w:t>
      </w:r>
      <w:r w:rsidRPr="00D1487A">
        <w:rPr>
          <w:color w:val="000000"/>
          <w:sz w:val="28"/>
          <w:szCs w:val="28"/>
          <w:lang w:val="ro-RO"/>
        </w:rPr>
        <w:t xml:space="preserve">Plan de </w:t>
      </w:r>
      <w:r w:rsidRPr="00D1487A">
        <w:rPr>
          <w:sz w:val="28"/>
          <w:szCs w:val="28"/>
          <w:lang w:val="ro-RO"/>
        </w:rPr>
        <w:t>măsuri intersectoriale de implementare a indicatorilor-ţintă, descrierea şi coordonarea măsurilor necesare fiecărui indicator pentru a fi realizat, mai mult ca at</w:t>
      </w:r>
      <w:r>
        <w:rPr>
          <w:sz w:val="28"/>
          <w:szCs w:val="28"/>
          <w:lang w:val="ro-RO"/>
        </w:rPr>
        <w:t>â</w:t>
      </w:r>
      <w:r w:rsidRPr="00D1487A">
        <w:rPr>
          <w:sz w:val="28"/>
          <w:szCs w:val="28"/>
          <w:lang w:val="ro-RO"/>
        </w:rPr>
        <w:t>t, evaluarea tuturor costurilor legate de realizare, stabilirea actorilor, care  pot fi implicaţi în realizare, monitorizare şi evaluare a progresului</w:t>
      </w:r>
      <w:r w:rsidRPr="00D1487A">
        <w:rPr>
          <w:rFonts w:eastAsia="Arial"/>
          <w:sz w:val="28"/>
          <w:szCs w:val="28"/>
          <w:lang w:val="ro-RO"/>
        </w:rPr>
        <w:t>.</w:t>
      </w:r>
    </w:p>
    <w:p w:rsidR="007A57BD" w:rsidRPr="00D1487A" w:rsidRDefault="007A57BD" w:rsidP="007A57BD">
      <w:pPr>
        <w:numPr>
          <w:ilvl w:val="0"/>
          <w:numId w:val="2"/>
        </w:numPr>
        <w:spacing w:after="200"/>
        <w:jc w:val="both"/>
        <w:rPr>
          <w:sz w:val="28"/>
          <w:szCs w:val="28"/>
          <w:lang w:val="ro-RO"/>
        </w:rPr>
      </w:pPr>
      <w:r w:rsidRPr="00D1487A">
        <w:rPr>
          <w:rFonts w:eastAsia="Arial"/>
          <w:sz w:val="28"/>
          <w:szCs w:val="28"/>
          <w:lang w:val="ro-RO"/>
        </w:rPr>
        <w:t xml:space="preserve"> </w:t>
      </w:r>
      <w:r w:rsidRPr="00D1487A">
        <w:rPr>
          <w:sz w:val="28"/>
          <w:szCs w:val="28"/>
          <w:lang w:val="ro-RO" w:eastAsia="de-DE"/>
        </w:rPr>
        <w:t xml:space="preserve">Dezvoltarea sectorului resurse de apă şi sanitaţie se bazează pe principalul document din sector Strategia de alimentare cu apă şi sanitaţie aprobată prin </w:t>
      </w:r>
      <w:r w:rsidRPr="00F530B1">
        <w:rPr>
          <w:sz w:val="28"/>
          <w:szCs w:val="28"/>
          <w:lang w:val="ro-RO" w:eastAsia="de-DE"/>
        </w:rPr>
        <w:t xml:space="preserve">Hotărîrea Guvernului nr. </w:t>
      </w:r>
      <w:r w:rsidRPr="00D1487A">
        <w:rPr>
          <w:sz w:val="28"/>
          <w:szCs w:val="28"/>
          <w:lang w:val="ro-RO" w:eastAsia="de-DE"/>
        </w:rPr>
        <w:t xml:space="preserve"> 199 din 20.03.2014, precum şi alte politicii de dezvoltare a Republicii Moldova, inclusiv la nivel regional, ca Strategia „Moldova 2020”. Acest cadru vizează îmbunătăţirea politicilor naţionale şi armonizarea cadrului legal în conformitate cu acquis-ul comunitar şi standardele europene. Strategia „Moldova 2020” stabileşte un număr de direcţii de dezvoltare a sectorului de </w:t>
      </w:r>
      <w:r>
        <w:rPr>
          <w:sz w:val="28"/>
          <w:szCs w:val="28"/>
          <w:lang w:val="ro-RO" w:eastAsia="de-DE"/>
        </w:rPr>
        <w:t>alimentare cu apă şi canalizare</w:t>
      </w:r>
      <w:r w:rsidRPr="00D1487A">
        <w:rPr>
          <w:sz w:val="28"/>
          <w:szCs w:val="28"/>
          <w:lang w:val="ro-RO" w:eastAsia="de-DE"/>
        </w:rPr>
        <w:t xml:space="preserve">, inclusiv obiectivele naţionale pentru atingerea Obiectivelor de Dezvoltare ale Mileniumului.  </w:t>
      </w:r>
    </w:p>
    <w:p w:rsidR="007A57BD" w:rsidRPr="00D1487A" w:rsidRDefault="007A57BD" w:rsidP="007A57BD">
      <w:pPr>
        <w:numPr>
          <w:ilvl w:val="0"/>
          <w:numId w:val="2"/>
        </w:numPr>
        <w:spacing w:after="200"/>
        <w:jc w:val="both"/>
        <w:rPr>
          <w:sz w:val="28"/>
          <w:szCs w:val="28"/>
          <w:lang w:val="ro-RO"/>
        </w:rPr>
      </w:pPr>
      <w:r w:rsidRPr="00D1487A">
        <w:rPr>
          <w:rFonts w:eastAsia="Arial"/>
          <w:sz w:val="28"/>
          <w:szCs w:val="28"/>
          <w:lang w:val="ro-RO"/>
        </w:rPr>
        <w:t xml:space="preserve"> </w:t>
      </w:r>
      <w:r w:rsidRPr="00D1487A">
        <w:rPr>
          <w:sz w:val="28"/>
          <w:szCs w:val="28"/>
          <w:lang w:val="ro-RO" w:eastAsia="de-DE"/>
        </w:rPr>
        <w:t xml:space="preserve">Strategia de </w:t>
      </w:r>
      <w:r>
        <w:rPr>
          <w:sz w:val="28"/>
          <w:szCs w:val="28"/>
          <w:lang w:val="ro-RO" w:eastAsia="de-DE"/>
        </w:rPr>
        <w:t>alimentare cu apă şi canalizare</w:t>
      </w:r>
      <w:r w:rsidRPr="00D1487A">
        <w:rPr>
          <w:sz w:val="28"/>
          <w:szCs w:val="28"/>
          <w:lang w:val="ro-RO" w:eastAsia="de-DE"/>
        </w:rPr>
        <w:t xml:space="preserve"> include noi abordări privind  structurarea,  planificarea financiară şi identificarea proiectelor, pe care ar trebui să se bazeze dezoltarea sectorului. Strategia propune reforme instituţionale  în sector, inclusiv o nouă autoritate de reglementare a sectorului de </w:t>
      </w:r>
      <w:r>
        <w:rPr>
          <w:sz w:val="28"/>
          <w:szCs w:val="28"/>
          <w:lang w:val="ro-RO" w:eastAsia="de-DE"/>
        </w:rPr>
        <w:t>alimentare cu apă şi canalizare</w:t>
      </w:r>
      <w:r w:rsidRPr="00D1487A">
        <w:rPr>
          <w:sz w:val="28"/>
          <w:szCs w:val="28"/>
          <w:lang w:val="ro-RO" w:eastAsia="de-DE"/>
        </w:rPr>
        <w:t xml:space="preserve"> - Agenţia Naţională pentru Reglementare în Energetică (ANRE)</w:t>
      </w:r>
      <w:r>
        <w:rPr>
          <w:sz w:val="28"/>
          <w:szCs w:val="28"/>
          <w:lang w:val="ro-RO" w:eastAsia="de-DE"/>
        </w:rPr>
        <w:t>,</w:t>
      </w:r>
      <w:r w:rsidRPr="00D1487A">
        <w:rPr>
          <w:sz w:val="28"/>
          <w:szCs w:val="28"/>
          <w:lang w:val="ro-RO" w:eastAsia="de-DE"/>
        </w:rPr>
        <w:t xml:space="preserve"> care planifică dezvoltarea unei politici tarifare, de reglementarea a operatorilor în baza unor indicatori de performanţă, după implementarea cărora va putea fi reanimat sectorul. Strategia acentuează necesitatea dezvoltării Cooperării inter-municipală, la prestarea serviciilor cu aspect regional, care poate fi implemnetată printr-un  acord comun de prestare a serviciilor între comunităţile beneficiare şi operatorul</w:t>
      </w:r>
      <w:r w:rsidRPr="00EF3352">
        <w:rPr>
          <w:sz w:val="28"/>
          <w:szCs w:val="28"/>
          <w:lang w:val="ro-RO" w:eastAsia="de-DE"/>
        </w:rPr>
        <w:t xml:space="preserve"> </w:t>
      </w:r>
      <w:r w:rsidRPr="00D1487A">
        <w:rPr>
          <w:sz w:val="28"/>
          <w:szCs w:val="28"/>
          <w:lang w:val="ro-RO" w:eastAsia="de-DE"/>
        </w:rPr>
        <w:t xml:space="preserve">de </w:t>
      </w:r>
      <w:r>
        <w:rPr>
          <w:sz w:val="28"/>
          <w:szCs w:val="28"/>
          <w:lang w:val="ro-RO" w:eastAsia="de-DE"/>
        </w:rPr>
        <w:t>alimentare cu apă şi canalizare</w:t>
      </w:r>
      <w:r w:rsidRPr="00D1487A">
        <w:rPr>
          <w:sz w:val="28"/>
          <w:szCs w:val="28"/>
          <w:lang w:val="ro-RO" w:eastAsia="de-DE"/>
        </w:rPr>
        <w:t>, înainte de implementarea proiectelor de investiţii în infrastructură.</w:t>
      </w:r>
    </w:p>
    <w:p w:rsidR="007A57BD" w:rsidRPr="0060396F" w:rsidRDefault="007A57BD" w:rsidP="007A57BD">
      <w:pPr>
        <w:numPr>
          <w:ilvl w:val="0"/>
          <w:numId w:val="2"/>
        </w:numPr>
        <w:spacing w:after="200"/>
        <w:jc w:val="both"/>
        <w:rPr>
          <w:sz w:val="28"/>
          <w:szCs w:val="28"/>
          <w:lang w:val="ro-RO"/>
        </w:rPr>
      </w:pPr>
      <w:r w:rsidRPr="0060396F">
        <w:rPr>
          <w:rFonts w:eastAsia="Arial"/>
          <w:sz w:val="28"/>
          <w:szCs w:val="28"/>
          <w:lang w:val="ro-RO"/>
        </w:rPr>
        <w:t xml:space="preserve"> </w:t>
      </w:r>
      <w:r w:rsidRPr="0060396F">
        <w:rPr>
          <w:sz w:val="28"/>
          <w:szCs w:val="28"/>
          <w:lang w:val="ro-RO" w:eastAsia="de-DE"/>
        </w:rPr>
        <w:t xml:space="preserve">Strategia pune accentele pe elaborarea Master Planurilor, a Studiilor de fezabilitate, pentru a atraje investiţii justificate  în sector. Însă acţiunile indicate în Strategie necesită resurse financiare  majore, care trebuie atrase </w:t>
      </w:r>
      <w:r>
        <w:rPr>
          <w:sz w:val="28"/>
          <w:szCs w:val="28"/>
          <w:lang w:val="ro-RO" w:eastAsia="de-DE"/>
        </w:rPr>
        <w:t>ş</w:t>
      </w:r>
      <w:r w:rsidRPr="0060396F">
        <w:rPr>
          <w:sz w:val="28"/>
          <w:szCs w:val="28"/>
          <w:lang w:val="ro-RO" w:eastAsia="de-DE"/>
        </w:rPr>
        <w:t>i din alte surse decit cele bugetare</w:t>
      </w:r>
      <w:r>
        <w:rPr>
          <w:sz w:val="28"/>
          <w:szCs w:val="28"/>
          <w:lang w:val="ro-RO" w:eastAsia="de-DE"/>
        </w:rPr>
        <w:t>.</w:t>
      </w:r>
    </w:p>
    <w:p w:rsidR="007A57BD" w:rsidRPr="00D1487A" w:rsidRDefault="007A57BD" w:rsidP="007A57BD">
      <w:pPr>
        <w:numPr>
          <w:ilvl w:val="0"/>
          <w:numId w:val="2"/>
        </w:numPr>
        <w:spacing w:after="200"/>
        <w:jc w:val="both"/>
        <w:rPr>
          <w:sz w:val="28"/>
          <w:szCs w:val="28"/>
          <w:lang w:val="ro-RO"/>
        </w:rPr>
      </w:pPr>
      <w:r w:rsidRPr="009C19E7">
        <w:rPr>
          <w:sz w:val="28"/>
          <w:szCs w:val="28"/>
          <w:lang w:val="ro-RO" w:eastAsia="de-DE"/>
        </w:rPr>
        <w:t xml:space="preserve">Pîna </w:t>
      </w:r>
      <w:r>
        <w:rPr>
          <w:sz w:val="28"/>
          <w:szCs w:val="28"/>
          <w:lang w:val="ro-RO" w:eastAsia="de-DE"/>
        </w:rPr>
        <w:t>î</w:t>
      </w:r>
      <w:r w:rsidRPr="009C19E7">
        <w:rPr>
          <w:sz w:val="28"/>
          <w:szCs w:val="28"/>
          <w:lang w:val="ro-RO" w:eastAsia="de-DE"/>
        </w:rPr>
        <w:t xml:space="preserve">n anul 2013 nu a existat о planificare a sectorului </w:t>
      </w:r>
      <w:r w:rsidRPr="00D1487A">
        <w:rPr>
          <w:sz w:val="28"/>
          <w:szCs w:val="28"/>
          <w:lang w:val="ro-RO" w:eastAsia="de-DE"/>
        </w:rPr>
        <w:t xml:space="preserve">de </w:t>
      </w:r>
      <w:r>
        <w:rPr>
          <w:sz w:val="28"/>
          <w:szCs w:val="28"/>
          <w:lang w:val="ro-RO" w:eastAsia="de-DE"/>
        </w:rPr>
        <w:t>alimentare cu apă şi canalizare</w:t>
      </w:r>
      <w:r w:rsidRPr="00D1487A">
        <w:rPr>
          <w:sz w:val="28"/>
          <w:szCs w:val="28"/>
          <w:lang w:val="ro-RO" w:eastAsia="de-DE"/>
        </w:rPr>
        <w:t xml:space="preserve"> </w:t>
      </w:r>
      <w:r w:rsidRPr="009C19E7">
        <w:rPr>
          <w:sz w:val="28"/>
          <w:szCs w:val="28"/>
          <w:lang w:val="ro-RO" w:eastAsia="de-DE"/>
        </w:rPr>
        <w:t xml:space="preserve">la nivel regional </w:t>
      </w:r>
      <w:r>
        <w:rPr>
          <w:sz w:val="28"/>
          <w:szCs w:val="28"/>
          <w:lang w:val="ro-RO" w:eastAsia="de-DE"/>
        </w:rPr>
        <w:t>ş</w:t>
      </w:r>
      <w:r w:rsidRPr="009C19E7">
        <w:rPr>
          <w:sz w:val="28"/>
          <w:szCs w:val="28"/>
          <w:lang w:val="ro-RO" w:eastAsia="de-DE"/>
        </w:rPr>
        <w:t xml:space="preserve">i local. Cu toate acestea, </w:t>
      </w:r>
      <w:r>
        <w:rPr>
          <w:sz w:val="28"/>
          <w:szCs w:val="28"/>
          <w:lang w:val="ro-RO" w:eastAsia="de-DE"/>
        </w:rPr>
        <w:t>î</w:t>
      </w:r>
      <w:r w:rsidRPr="009C19E7">
        <w:rPr>
          <w:sz w:val="28"/>
          <w:szCs w:val="28"/>
          <w:lang w:val="ro-RO" w:eastAsia="de-DE"/>
        </w:rPr>
        <w:t xml:space="preserve">n anul 2014, Ministerul Dezvoltarii Regionale si Constructiilor </w:t>
      </w:r>
      <w:r>
        <w:rPr>
          <w:sz w:val="28"/>
          <w:szCs w:val="28"/>
          <w:lang w:val="ro-RO" w:eastAsia="de-DE"/>
        </w:rPr>
        <w:t>î</w:t>
      </w:r>
      <w:r w:rsidRPr="009C19E7">
        <w:rPr>
          <w:sz w:val="28"/>
          <w:szCs w:val="28"/>
          <w:lang w:val="ro-RO" w:eastAsia="de-DE"/>
        </w:rPr>
        <w:t>n comun cu Agentiile de Dezvoltare Regional</w:t>
      </w:r>
      <w:r>
        <w:rPr>
          <w:sz w:val="28"/>
          <w:szCs w:val="28"/>
          <w:lang w:val="ro-RO" w:eastAsia="de-DE"/>
        </w:rPr>
        <w:t>ă</w:t>
      </w:r>
      <w:r w:rsidRPr="009C19E7">
        <w:rPr>
          <w:sz w:val="28"/>
          <w:szCs w:val="28"/>
          <w:lang w:val="ro-RO" w:eastAsia="de-DE"/>
        </w:rPr>
        <w:t xml:space="preserve"> au elaborat Programe Regionale Sectoriale </w:t>
      </w:r>
      <w:r>
        <w:rPr>
          <w:sz w:val="28"/>
          <w:szCs w:val="28"/>
          <w:lang w:val="ro-RO" w:eastAsia="de-DE"/>
        </w:rPr>
        <w:t>î</w:t>
      </w:r>
      <w:r w:rsidRPr="009C19E7">
        <w:rPr>
          <w:sz w:val="28"/>
          <w:szCs w:val="28"/>
          <w:lang w:val="ro-RO" w:eastAsia="de-DE"/>
        </w:rPr>
        <w:t xml:space="preserve">n domeniul </w:t>
      </w:r>
      <w:r w:rsidRPr="00D1487A">
        <w:rPr>
          <w:sz w:val="28"/>
          <w:szCs w:val="28"/>
          <w:lang w:val="ro-RO" w:eastAsia="de-DE"/>
        </w:rPr>
        <w:t xml:space="preserve">de </w:t>
      </w:r>
      <w:r>
        <w:rPr>
          <w:sz w:val="28"/>
          <w:szCs w:val="28"/>
          <w:lang w:val="ro-RO" w:eastAsia="de-DE"/>
        </w:rPr>
        <w:t>alimentare cu apă şi canalizare</w:t>
      </w:r>
      <w:r w:rsidRPr="00D1487A">
        <w:rPr>
          <w:sz w:val="28"/>
          <w:szCs w:val="28"/>
          <w:lang w:val="ro-RO" w:eastAsia="de-DE"/>
        </w:rPr>
        <w:t xml:space="preserve"> </w:t>
      </w:r>
      <w:r w:rsidRPr="009C19E7">
        <w:rPr>
          <w:sz w:val="28"/>
          <w:szCs w:val="28"/>
          <w:lang w:val="ro-RO" w:eastAsia="de-DE"/>
        </w:rPr>
        <w:t xml:space="preserve">care au fost aprobate </w:t>
      </w:r>
      <w:r>
        <w:rPr>
          <w:sz w:val="28"/>
          <w:szCs w:val="28"/>
          <w:lang w:val="ro-RO" w:eastAsia="de-DE"/>
        </w:rPr>
        <w:t>î</w:t>
      </w:r>
      <w:r w:rsidRPr="009C19E7">
        <w:rPr>
          <w:sz w:val="28"/>
          <w:szCs w:val="28"/>
          <w:lang w:val="ro-RO" w:eastAsia="de-DE"/>
        </w:rPr>
        <w:t xml:space="preserve">n cadrul </w:t>
      </w:r>
      <w:r>
        <w:rPr>
          <w:sz w:val="28"/>
          <w:szCs w:val="28"/>
          <w:lang w:val="ro-RO" w:eastAsia="de-DE"/>
        </w:rPr>
        <w:t>ş</w:t>
      </w:r>
      <w:r w:rsidRPr="009C19E7">
        <w:rPr>
          <w:sz w:val="28"/>
          <w:szCs w:val="28"/>
          <w:lang w:val="ro-RO" w:eastAsia="de-DE"/>
        </w:rPr>
        <w:t>edin</w:t>
      </w:r>
      <w:r>
        <w:rPr>
          <w:sz w:val="28"/>
          <w:szCs w:val="28"/>
          <w:lang w:val="ro-RO" w:eastAsia="de-DE"/>
        </w:rPr>
        <w:t>ţ</w:t>
      </w:r>
      <w:r w:rsidRPr="009C19E7">
        <w:rPr>
          <w:sz w:val="28"/>
          <w:szCs w:val="28"/>
          <w:lang w:val="ro-RO" w:eastAsia="de-DE"/>
        </w:rPr>
        <w:t>elor Consiliilor de Dezvoltare Regional</w:t>
      </w:r>
      <w:r>
        <w:rPr>
          <w:sz w:val="28"/>
          <w:szCs w:val="28"/>
          <w:lang w:val="ro-RO" w:eastAsia="de-DE"/>
        </w:rPr>
        <w:t>ă</w:t>
      </w:r>
      <w:r w:rsidRPr="009C19E7">
        <w:rPr>
          <w:sz w:val="28"/>
          <w:szCs w:val="28"/>
          <w:lang w:val="ro-RO" w:eastAsia="de-DE"/>
        </w:rPr>
        <w:t xml:space="preserve"> Nord, Centru </w:t>
      </w:r>
      <w:r>
        <w:rPr>
          <w:sz w:val="28"/>
          <w:szCs w:val="28"/>
          <w:lang w:val="ro-RO" w:eastAsia="de-DE"/>
        </w:rPr>
        <w:t>ş</w:t>
      </w:r>
      <w:r w:rsidRPr="009C19E7">
        <w:rPr>
          <w:sz w:val="28"/>
          <w:szCs w:val="28"/>
          <w:lang w:val="ro-RO" w:eastAsia="de-DE"/>
        </w:rPr>
        <w:t>i Sud. Acest document reprezint</w:t>
      </w:r>
      <w:r>
        <w:rPr>
          <w:sz w:val="28"/>
          <w:szCs w:val="28"/>
          <w:lang w:val="ro-RO" w:eastAsia="de-DE"/>
        </w:rPr>
        <w:t>ă</w:t>
      </w:r>
      <w:r w:rsidRPr="009C19E7">
        <w:rPr>
          <w:sz w:val="28"/>
          <w:szCs w:val="28"/>
          <w:lang w:val="ro-RO" w:eastAsia="de-DE"/>
        </w:rPr>
        <w:t xml:space="preserve"> un </w:t>
      </w:r>
      <w:r w:rsidRPr="009C19E7">
        <w:rPr>
          <w:sz w:val="28"/>
          <w:szCs w:val="28"/>
          <w:lang w:val="ro-RO" w:eastAsia="de-DE"/>
        </w:rPr>
        <w:lastRenderedPageBreak/>
        <w:t xml:space="preserve">instrument de implementare a politicii sectoriale la nivel regional </w:t>
      </w:r>
      <w:r>
        <w:rPr>
          <w:sz w:val="28"/>
          <w:szCs w:val="28"/>
          <w:lang w:val="ro-RO" w:eastAsia="de-DE"/>
        </w:rPr>
        <w:t>ş</w:t>
      </w:r>
      <w:r w:rsidRPr="009C19E7">
        <w:rPr>
          <w:sz w:val="28"/>
          <w:szCs w:val="28"/>
          <w:lang w:val="ro-RO" w:eastAsia="de-DE"/>
        </w:rPr>
        <w:t xml:space="preserve">i local </w:t>
      </w:r>
      <w:r>
        <w:rPr>
          <w:sz w:val="28"/>
          <w:szCs w:val="28"/>
          <w:lang w:val="ro-RO" w:eastAsia="de-DE"/>
        </w:rPr>
        <w:t>ş</w:t>
      </w:r>
      <w:r w:rsidRPr="009C19E7">
        <w:rPr>
          <w:sz w:val="28"/>
          <w:szCs w:val="28"/>
          <w:lang w:val="ro-RO" w:eastAsia="de-DE"/>
        </w:rPr>
        <w:t>i a stat la baza identific</w:t>
      </w:r>
      <w:r>
        <w:rPr>
          <w:sz w:val="28"/>
          <w:szCs w:val="28"/>
          <w:lang w:val="ro-RO" w:eastAsia="de-DE"/>
        </w:rPr>
        <w:t>ă</w:t>
      </w:r>
      <w:r w:rsidRPr="009C19E7">
        <w:rPr>
          <w:sz w:val="28"/>
          <w:szCs w:val="28"/>
          <w:lang w:val="ro-RO" w:eastAsia="de-DE"/>
        </w:rPr>
        <w:t>rii unor concepte de propuneri de proiecte ce urmeaz</w:t>
      </w:r>
      <w:r>
        <w:rPr>
          <w:sz w:val="28"/>
          <w:szCs w:val="28"/>
          <w:lang w:val="ro-RO" w:eastAsia="de-DE"/>
        </w:rPr>
        <w:t>ă</w:t>
      </w:r>
      <w:r w:rsidRPr="009C19E7">
        <w:rPr>
          <w:sz w:val="28"/>
          <w:szCs w:val="28"/>
          <w:lang w:val="ro-RO" w:eastAsia="de-DE"/>
        </w:rPr>
        <w:t xml:space="preserve"> a fi dezvoltate p</w:t>
      </w:r>
      <w:r>
        <w:rPr>
          <w:sz w:val="28"/>
          <w:szCs w:val="28"/>
          <w:lang w:val="ro-RO" w:eastAsia="de-DE"/>
        </w:rPr>
        <w:t>î</w:t>
      </w:r>
      <w:r w:rsidRPr="009C19E7">
        <w:rPr>
          <w:sz w:val="28"/>
          <w:szCs w:val="28"/>
          <w:lang w:val="ro-RO" w:eastAsia="de-DE"/>
        </w:rPr>
        <w:t>na la etapa preg</w:t>
      </w:r>
      <w:r>
        <w:rPr>
          <w:sz w:val="28"/>
          <w:szCs w:val="28"/>
          <w:lang w:val="ro-RO" w:eastAsia="de-DE"/>
        </w:rPr>
        <w:t>ă</w:t>
      </w:r>
      <w:r w:rsidRPr="009C19E7">
        <w:rPr>
          <w:sz w:val="28"/>
          <w:szCs w:val="28"/>
          <w:lang w:val="ro-RO" w:eastAsia="de-DE"/>
        </w:rPr>
        <w:t>tirii Studiilor de fezabilitate.</w:t>
      </w:r>
    </w:p>
    <w:p w:rsidR="007A57BD" w:rsidRPr="00B66636" w:rsidRDefault="007A57BD" w:rsidP="007A57BD">
      <w:pPr>
        <w:numPr>
          <w:ilvl w:val="0"/>
          <w:numId w:val="2"/>
        </w:numPr>
        <w:jc w:val="both"/>
        <w:rPr>
          <w:sz w:val="28"/>
          <w:szCs w:val="28"/>
          <w:lang w:val="ro-RO" w:bidi="he-IL"/>
        </w:rPr>
      </w:pPr>
      <w:r w:rsidRPr="00B66636">
        <w:rPr>
          <w:rFonts w:eastAsia="Arial"/>
          <w:sz w:val="28"/>
          <w:szCs w:val="28"/>
          <w:lang w:val="ro-RO"/>
        </w:rPr>
        <w:t xml:space="preserve"> </w:t>
      </w:r>
      <w:bookmarkStart w:id="1" w:name="_Toc332627089"/>
      <w:r w:rsidRPr="00B66636">
        <w:rPr>
          <w:iCs/>
          <w:sz w:val="28"/>
          <w:szCs w:val="28"/>
          <w:lang w:val="ro-RO" w:bidi="he-IL"/>
        </w:rPr>
        <w:t xml:space="preserve">Acquis-ul UE este parţial armonizat prin </w:t>
      </w:r>
      <w:r w:rsidRPr="00B66636">
        <w:rPr>
          <w:sz w:val="28"/>
          <w:szCs w:val="28"/>
          <w:lang w:val="ro-RO" w:bidi="he-IL"/>
        </w:rPr>
        <w:t>adoptarea Legii apei nr. 272</w:t>
      </w:r>
      <w:r>
        <w:rPr>
          <w:sz w:val="28"/>
          <w:szCs w:val="28"/>
          <w:lang w:val="ro-RO" w:bidi="he-IL"/>
        </w:rPr>
        <w:t xml:space="preserve"> </w:t>
      </w:r>
      <w:r w:rsidRPr="00B66636">
        <w:rPr>
          <w:sz w:val="28"/>
          <w:szCs w:val="28"/>
          <w:lang w:val="ro-RO" w:bidi="he-IL"/>
        </w:rPr>
        <w:t>în decembrie 2011.</w:t>
      </w:r>
      <w:r w:rsidRPr="00B66636">
        <w:rPr>
          <w:bCs/>
          <w:sz w:val="28"/>
          <w:szCs w:val="28"/>
          <w:lang w:val="ro-RO" w:eastAsia="es-ES" w:bidi="he-IL"/>
        </w:rPr>
        <w:t xml:space="preserve"> </w:t>
      </w:r>
      <w:r w:rsidRPr="00B66636">
        <w:rPr>
          <w:bCs/>
          <w:sz w:val="28"/>
          <w:szCs w:val="28"/>
          <w:lang w:val="ro-RO" w:eastAsia="es-ES"/>
        </w:rPr>
        <w:t>A</w:t>
      </w:r>
      <w:r w:rsidRPr="00B66636">
        <w:rPr>
          <w:sz w:val="28"/>
          <w:szCs w:val="28"/>
          <w:lang w:val="ro-RO" w:eastAsia="es-ES"/>
        </w:rPr>
        <w:t xml:space="preserve">proximarea </w:t>
      </w:r>
      <w:r w:rsidRPr="00B66636">
        <w:rPr>
          <w:bCs/>
          <w:sz w:val="28"/>
          <w:szCs w:val="28"/>
          <w:lang w:val="ro-RO" w:eastAsia="es-ES"/>
        </w:rPr>
        <w:t xml:space="preserve">insuficientă a </w:t>
      </w:r>
      <w:r w:rsidRPr="00B66636">
        <w:rPr>
          <w:sz w:val="28"/>
          <w:szCs w:val="28"/>
          <w:lang w:val="ro-RO" w:eastAsia="es-ES"/>
        </w:rPr>
        <w:t>legislaţiei naţionale la Acquis</w:t>
      </w:r>
      <w:bookmarkEnd w:id="1"/>
      <w:r w:rsidRPr="00B66636">
        <w:rPr>
          <w:sz w:val="28"/>
          <w:szCs w:val="28"/>
          <w:lang w:val="ro-RO" w:eastAsia="es-ES"/>
        </w:rPr>
        <w:t>-ul UE este condiţionată de insuficienţa experienţei bune în acest domeniu, lipsă de resurse financiare pentru a pregăti baza implementării acestor Directive.</w:t>
      </w:r>
      <w:r w:rsidRPr="00B66636">
        <w:rPr>
          <w:sz w:val="28"/>
          <w:szCs w:val="28"/>
          <w:lang w:val="ro-RO" w:eastAsia="es-ES" w:bidi="he-IL"/>
        </w:rPr>
        <w:t xml:space="preserve"> </w:t>
      </w:r>
      <w:r w:rsidRPr="00B66636">
        <w:rPr>
          <w:sz w:val="28"/>
          <w:szCs w:val="28"/>
          <w:lang w:val="ro-RO" w:bidi="he-IL"/>
        </w:rPr>
        <w:t xml:space="preserve">Accentul în îmbunătăţirea cadrului de reglementare va fi pus pe implementarea cadrului existent şi aproximarea totală a următoarelor Directive: </w:t>
      </w:r>
    </w:p>
    <w:p w:rsidR="007A57BD" w:rsidRDefault="007A57BD" w:rsidP="007A57BD">
      <w:pPr>
        <w:autoSpaceDE w:val="0"/>
        <w:autoSpaceDN w:val="0"/>
        <w:adjustRightInd w:val="0"/>
        <w:jc w:val="both"/>
        <w:rPr>
          <w:sz w:val="28"/>
          <w:szCs w:val="28"/>
          <w:lang w:val="ro-RO" w:bidi="he-IL"/>
        </w:rPr>
      </w:pPr>
      <w:r>
        <w:rPr>
          <w:sz w:val="28"/>
          <w:szCs w:val="28"/>
          <w:lang w:val="ro-RO" w:bidi="he-IL"/>
        </w:rPr>
        <w:t xml:space="preserve">  1) </w:t>
      </w:r>
      <w:r w:rsidRPr="0060396F">
        <w:rPr>
          <w:sz w:val="28"/>
          <w:szCs w:val="28"/>
          <w:lang w:val="ro-RO" w:bidi="he-IL"/>
        </w:rPr>
        <w:t>Directiva Cadru cu privire la Apă 2000/60/E</w:t>
      </w:r>
      <w:r>
        <w:rPr>
          <w:sz w:val="28"/>
          <w:szCs w:val="28"/>
          <w:lang w:val="ro-RO" w:bidi="he-IL"/>
        </w:rPr>
        <w:t>C</w:t>
      </w:r>
    </w:p>
    <w:p w:rsidR="007A57BD" w:rsidRPr="0060396F" w:rsidRDefault="007A57BD" w:rsidP="007A57BD">
      <w:pPr>
        <w:autoSpaceDE w:val="0"/>
        <w:autoSpaceDN w:val="0"/>
        <w:adjustRightInd w:val="0"/>
        <w:jc w:val="both"/>
        <w:rPr>
          <w:sz w:val="28"/>
          <w:szCs w:val="28"/>
          <w:lang w:val="ro-RO" w:bidi="he-IL"/>
        </w:rPr>
      </w:pPr>
      <w:r>
        <w:rPr>
          <w:sz w:val="28"/>
          <w:szCs w:val="28"/>
          <w:lang w:val="ro-RO" w:bidi="he-IL"/>
        </w:rPr>
        <w:t xml:space="preserve">  2) D</w:t>
      </w:r>
      <w:r w:rsidRPr="0060396F">
        <w:rPr>
          <w:sz w:val="28"/>
          <w:szCs w:val="28"/>
          <w:lang w:val="ro-RO" w:bidi="he-IL"/>
        </w:rPr>
        <w:t>irectiva cu privire la epurarea apei uzate urbane 91/271/EEC</w:t>
      </w:r>
    </w:p>
    <w:p w:rsidR="007A57BD" w:rsidRPr="00F80976" w:rsidRDefault="007A57BD" w:rsidP="007A57BD">
      <w:pPr>
        <w:pStyle w:val="ad"/>
        <w:keepNext/>
        <w:numPr>
          <w:ilvl w:val="0"/>
          <w:numId w:val="49"/>
        </w:numPr>
        <w:spacing w:before="240" w:after="120" w:line="240" w:lineRule="auto"/>
        <w:jc w:val="both"/>
        <w:outlineLvl w:val="1"/>
        <w:rPr>
          <w:rFonts w:ascii="Times New Roman" w:eastAsia="Times New Roman" w:hAnsi="Times New Roman"/>
          <w:b/>
          <w:sz w:val="28"/>
          <w:szCs w:val="28"/>
          <w:lang w:val="ro-RO" w:eastAsia="de-DE"/>
        </w:rPr>
      </w:pPr>
      <w:bookmarkStart w:id="2" w:name="_Toc379798054"/>
      <w:r w:rsidRPr="00F80976">
        <w:rPr>
          <w:rFonts w:ascii="Times New Roman" w:eastAsia="Times New Roman" w:hAnsi="Times New Roman"/>
          <w:b/>
          <w:sz w:val="28"/>
          <w:szCs w:val="28"/>
          <w:lang w:val="ro-RO" w:eastAsia="de-DE"/>
        </w:rPr>
        <w:t>Cadrul instituţional</w:t>
      </w:r>
      <w:bookmarkEnd w:id="2"/>
    </w:p>
    <w:p w:rsidR="007A57BD" w:rsidRPr="00D1487A" w:rsidRDefault="007A57BD" w:rsidP="007A57BD">
      <w:pPr>
        <w:numPr>
          <w:ilvl w:val="0"/>
          <w:numId w:val="2"/>
        </w:numPr>
        <w:spacing w:after="200"/>
        <w:jc w:val="both"/>
        <w:rPr>
          <w:sz w:val="28"/>
          <w:szCs w:val="28"/>
          <w:lang w:val="ro-RO"/>
        </w:rPr>
      </w:pPr>
      <w:r>
        <w:rPr>
          <w:sz w:val="28"/>
          <w:szCs w:val="28"/>
          <w:lang w:val="ro-RO" w:eastAsia="de-DE"/>
        </w:rPr>
        <w:t xml:space="preserve"> </w:t>
      </w:r>
      <w:r w:rsidRPr="00D1487A">
        <w:rPr>
          <w:sz w:val="28"/>
          <w:szCs w:val="28"/>
          <w:lang w:val="ro-RO" w:eastAsia="de-DE"/>
        </w:rPr>
        <w:t xml:space="preserve">În prezent, actorii cheie în procesul de reglementare şi dezvoltare a sectorului de </w:t>
      </w:r>
      <w:r>
        <w:rPr>
          <w:sz w:val="28"/>
          <w:szCs w:val="28"/>
          <w:lang w:val="ro-RO" w:eastAsia="de-DE"/>
        </w:rPr>
        <w:t>alimentare cu apă şi canalizare</w:t>
      </w:r>
      <w:r w:rsidRPr="00D1487A">
        <w:rPr>
          <w:sz w:val="28"/>
          <w:szCs w:val="28"/>
          <w:lang w:val="ro-RO" w:eastAsia="de-DE"/>
        </w:rPr>
        <w:t xml:space="preserve"> la nivel na</w:t>
      </w:r>
      <w:r>
        <w:rPr>
          <w:sz w:val="28"/>
          <w:szCs w:val="28"/>
          <w:lang w:val="ro-RO" w:eastAsia="de-DE"/>
        </w:rPr>
        <w:t>ţional sunt Ministerul Mediului</w:t>
      </w:r>
      <w:r w:rsidRPr="00D1487A">
        <w:rPr>
          <w:sz w:val="28"/>
          <w:szCs w:val="28"/>
          <w:lang w:val="ro-RO" w:eastAsia="de-DE"/>
        </w:rPr>
        <w:t xml:space="preserve">, Ministerul Dezvoltării Regionale şi Construcţiilor şi Ministerul Sănătăţii, cu un rol important al Ministerului Finanţelor şi al Cancelariei de Stat, însă se atestă o insuficienţă a cadrului instituţional pentru </w:t>
      </w:r>
      <w:r>
        <w:rPr>
          <w:sz w:val="28"/>
          <w:szCs w:val="28"/>
          <w:lang w:val="ro-RO" w:eastAsia="de-DE"/>
        </w:rPr>
        <w:t>gestionarea sectorului conform l</w:t>
      </w:r>
      <w:r w:rsidRPr="00D1487A">
        <w:rPr>
          <w:sz w:val="28"/>
          <w:szCs w:val="28"/>
          <w:lang w:val="ro-RO" w:eastAsia="de-DE"/>
        </w:rPr>
        <w:t>egislaţiei aprobate.</w:t>
      </w:r>
    </w:p>
    <w:p w:rsidR="007A57BD" w:rsidRPr="000A6245" w:rsidRDefault="007A57BD" w:rsidP="007A57BD">
      <w:pPr>
        <w:numPr>
          <w:ilvl w:val="0"/>
          <w:numId w:val="2"/>
        </w:numPr>
        <w:spacing w:after="200"/>
        <w:jc w:val="both"/>
        <w:rPr>
          <w:sz w:val="28"/>
          <w:szCs w:val="28"/>
          <w:lang w:val="ro-RO"/>
        </w:rPr>
      </w:pPr>
      <w:r>
        <w:rPr>
          <w:sz w:val="28"/>
          <w:szCs w:val="28"/>
          <w:lang w:val="ro-RO" w:eastAsia="de-DE"/>
        </w:rPr>
        <w:t xml:space="preserve"> </w:t>
      </w:r>
      <w:r w:rsidRPr="00D1487A">
        <w:rPr>
          <w:sz w:val="28"/>
          <w:szCs w:val="28"/>
          <w:lang w:val="ro-RO" w:eastAsia="de-DE"/>
        </w:rPr>
        <w:t xml:space="preserve">Ministerul Mediului este instituţie de stat, responsabilă de elaborarea politicilor naţionale, cadrului legislativ şi de reglementare, precum şi de punerea ulterioară în aplicare a prevederilor documentelor de politici, inclusiv programarea şi implementarea investiţiilor necesare în infrastructura de </w:t>
      </w:r>
      <w:r>
        <w:rPr>
          <w:sz w:val="28"/>
          <w:szCs w:val="28"/>
          <w:lang w:val="ro-RO" w:eastAsia="de-DE"/>
        </w:rPr>
        <w:t>alimentare cu apă şi canalizare</w:t>
      </w:r>
      <w:r w:rsidRPr="00D1487A">
        <w:rPr>
          <w:sz w:val="28"/>
          <w:szCs w:val="28"/>
          <w:lang w:val="ro-RO" w:eastAsia="de-DE"/>
        </w:rPr>
        <w:t xml:space="preserve"> şi </w:t>
      </w:r>
      <w:r w:rsidRPr="000A6245">
        <w:rPr>
          <w:sz w:val="28"/>
          <w:szCs w:val="28"/>
          <w:lang w:val="ro-RO" w:eastAsia="de-DE"/>
        </w:rPr>
        <w:t>ce ţin de resursele de apă.</w:t>
      </w:r>
    </w:p>
    <w:p w:rsidR="007A57BD" w:rsidRPr="00D1487A" w:rsidRDefault="007A57BD" w:rsidP="007A57BD">
      <w:pPr>
        <w:numPr>
          <w:ilvl w:val="0"/>
          <w:numId w:val="2"/>
        </w:numPr>
        <w:spacing w:after="200"/>
        <w:jc w:val="both"/>
        <w:rPr>
          <w:sz w:val="28"/>
          <w:szCs w:val="28"/>
          <w:lang w:val="ro-RO"/>
        </w:rPr>
      </w:pPr>
      <w:r>
        <w:rPr>
          <w:sz w:val="28"/>
          <w:szCs w:val="28"/>
          <w:lang w:val="ro-RO" w:eastAsia="de-DE"/>
        </w:rPr>
        <w:t xml:space="preserve"> </w:t>
      </w:r>
      <w:r w:rsidRPr="00D1487A">
        <w:rPr>
          <w:sz w:val="28"/>
          <w:szCs w:val="28"/>
          <w:lang w:val="ro-RO" w:eastAsia="de-DE"/>
        </w:rPr>
        <w:t xml:space="preserve">Ministerul Dezvoltării Regionale şi Construcţiilor este responsabil de planificarea şi dezvoltarea sectorului de </w:t>
      </w:r>
      <w:r>
        <w:rPr>
          <w:sz w:val="28"/>
          <w:szCs w:val="28"/>
          <w:lang w:val="ro-RO" w:eastAsia="de-DE"/>
        </w:rPr>
        <w:t>alimentare cu apă şi canalizare</w:t>
      </w:r>
      <w:r w:rsidRPr="00D1487A">
        <w:rPr>
          <w:sz w:val="28"/>
          <w:szCs w:val="28"/>
          <w:lang w:val="ro-RO" w:eastAsia="de-DE"/>
        </w:rPr>
        <w:t xml:space="preserve"> la nivel regional şi este implicat în mod substanţial în planificarea şi dezvoltarea infrastructurii de </w:t>
      </w:r>
      <w:r>
        <w:rPr>
          <w:sz w:val="28"/>
          <w:szCs w:val="28"/>
          <w:lang w:val="ro-RO" w:eastAsia="de-DE"/>
        </w:rPr>
        <w:t>alimentare cu apă şi canalizare</w:t>
      </w:r>
      <w:r w:rsidRPr="00D1487A">
        <w:rPr>
          <w:sz w:val="28"/>
          <w:szCs w:val="28"/>
          <w:lang w:val="ro-RO" w:eastAsia="de-DE"/>
        </w:rPr>
        <w:t xml:space="preserve"> prin cele trei Agenţii de Dezvoltare Regională (ADR).</w:t>
      </w:r>
      <w:r>
        <w:rPr>
          <w:sz w:val="28"/>
          <w:szCs w:val="28"/>
          <w:lang w:val="ro-RO" w:eastAsia="de-DE"/>
        </w:rPr>
        <w:t xml:space="preserve"> </w:t>
      </w:r>
      <w:r w:rsidRPr="00D1487A">
        <w:rPr>
          <w:sz w:val="28"/>
          <w:szCs w:val="28"/>
          <w:lang w:val="ro-RO" w:eastAsia="de-DE"/>
        </w:rPr>
        <w:t xml:space="preserve">Suplimentar </w:t>
      </w:r>
      <w:r>
        <w:rPr>
          <w:sz w:val="28"/>
          <w:szCs w:val="28"/>
          <w:lang w:val="ro-RO" w:eastAsia="de-DE"/>
        </w:rPr>
        <w:t>Ministerul Mediului</w:t>
      </w:r>
      <w:r w:rsidRPr="00D1487A">
        <w:rPr>
          <w:sz w:val="28"/>
          <w:szCs w:val="28"/>
          <w:lang w:val="ro-RO" w:eastAsia="de-DE"/>
        </w:rPr>
        <w:t xml:space="preserve"> gestionează Fondul Ecologic Naţional (FEN), în timp ce Ministerul Dezvoltării Regionale şi Construcţiilor administrează Fondul Naţional pentru Dezvoltare Regională (FNDR). Împreună, aceste fonduri sunt cele mai importante surse de finanţare naţionale în sectorul de </w:t>
      </w:r>
      <w:r>
        <w:rPr>
          <w:sz w:val="28"/>
          <w:szCs w:val="28"/>
          <w:lang w:val="ro-RO" w:eastAsia="de-DE"/>
        </w:rPr>
        <w:t>alimentare cu apă şi canalizare</w:t>
      </w:r>
      <w:r w:rsidRPr="00D1487A">
        <w:rPr>
          <w:sz w:val="28"/>
          <w:szCs w:val="28"/>
          <w:lang w:val="ro-RO" w:eastAsia="de-DE"/>
        </w:rPr>
        <w:t>.</w:t>
      </w:r>
    </w:p>
    <w:p w:rsidR="007A57BD" w:rsidRPr="0060396F" w:rsidRDefault="007A57BD" w:rsidP="007A57BD">
      <w:pPr>
        <w:numPr>
          <w:ilvl w:val="0"/>
          <w:numId w:val="2"/>
        </w:numPr>
        <w:spacing w:after="200"/>
        <w:jc w:val="both"/>
        <w:rPr>
          <w:sz w:val="28"/>
          <w:szCs w:val="28"/>
          <w:lang w:val="ro-RO"/>
        </w:rPr>
      </w:pPr>
      <w:r w:rsidRPr="0060396F">
        <w:rPr>
          <w:sz w:val="28"/>
          <w:szCs w:val="28"/>
          <w:lang w:val="ro-RO" w:eastAsia="de-DE"/>
        </w:rPr>
        <w:t>Ministerul Sănătăţii este responsbil de elaborarea cadrului regulator privind normarea calită</w:t>
      </w:r>
      <w:r>
        <w:rPr>
          <w:sz w:val="28"/>
          <w:szCs w:val="28"/>
          <w:lang w:val="ro-RO" w:eastAsia="de-DE"/>
        </w:rPr>
        <w:t>ţ</w:t>
      </w:r>
      <w:r w:rsidRPr="0060396F">
        <w:rPr>
          <w:sz w:val="28"/>
          <w:szCs w:val="28"/>
          <w:lang w:val="ro-RO" w:eastAsia="de-DE"/>
        </w:rPr>
        <w:t>ii apei potabile, apelor de suprafa</w:t>
      </w:r>
      <w:r>
        <w:rPr>
          <w:sz w:val="28"/>
          <w:szCs w:val="28"/>
          <w:lang w:val="ro-RO" w:eastAsia="de-DE"/>
        </w:rPr>
        <w:t>ţ</w:t>
      </w:r>
      <w:r w:rsidRPr="0060396F">
        <w:rPr>
          <w:sz w:val="28"/>
          <w:szCs w:val="28"/>
          <w:lang w:val="ro-RO" w:eastAsia="de-DE"/>
        </w:rPr>
        <w:t xml:space="preserve">ă </w:t>
      </w:r>
      <w:r>
        <w:rPr>
          <w:sz w:val="28"/>
          <w:szCs w:val="28"/>
          <w:lang w:val="ro-RO" w:eastAsia="de-DE"/>
        </w:rPr>
        <w:t>ş</w:t>
      </w:r>
      <w:r w:rsidRPr="0060396F">
        <w:rPr>
          <w:sz w:val="28"/>
          <w:szCs w:val="28"/>
          <w:lang w:val="ro-RO" w:eastAsia="de-DE"/>
        </w:rPr>
        <w:t xml:space="preserve">i subterane folosite pentru potabilizare, în scopuri de recreere </w:t>
      </w:r>
      <w:r>
        <w:rPr>
          <w:sz w:val="28"/>
          <w:szCs w:val="28"/>
          <w:lang w:val="ro-RO" w:eastAsia="de-DE"/>
        </w:rPr>
        <w:t>ş</w:t>
      </w:r>
      <w:r w:rsidRPr="0060396F">
        <w:rPr>
          <w:sz w:val="28"/>
          <w:szCs w:val="28"/>
          <w:lang w:val="ro-RO" w:eastAsia="de-DE"/>
        </w:rPr>
        <w:t>i în scopuri de irigare, privind monitorizarea calită</w:t>
      </w:r>
      <w:r>
        <w:rPr>
          <w:sz w:val="28"/>
          <w:szCs w:val="28"/>
          <w:lang w:val="ro-RO" w:eastAsia="de-DE"/>
        </w:rPr>
        <w:t>ţ</w:t>
      </w:r>
      <w:r w:rsidRPr="0060396F">
        <w:rPr>
          <w:sz w:val="28"/>
          <w:szCs w:val="28"/>
          <w:lang w:val="ro-RO" w:eastAsia="de-DE"/>
        </w:rPr>
        <w:t>ii acestora, planurilor de siguran</w:t>
      </w:r>
      <w:r>
        <w:rPr>
          <w:sz w:val="28"/>
          <w:szCs w:val="28"/>
          <w:lang w:val="ro-RO" w:eastAsia="de-DE"/>
        </w:rPr>
        <w:t>ţ</w:t>
      </w:r>
      <w:r w:rsidRPr="0060396F">
        <w:rPr>
          <w:sz w:val="28"/>
          <w:szCs w:val="28"/>
          <w:lang w:val="ro-RO" w:eastAsia="de-DE"/>
        </w:rPr>
        <w:t xml:space="preserve">ă a apei potabile, precum </w:t>
      </w:r>
      <w:r>
        <w:rPr>
          <w:sz w:val="28"/>
          <w:szCs w:val="28"/>
          <w:lang w:val="ro-RO" w:eastAsia="de-DE"/>
        </w:rPr>
        <w:lastRenderedPageBreak/>
        <w:t>ş</w:t>
      </w:r>
      <w:r w:rsidRPr="0060396F">
        <w:rPr>
          <w:sz w:val="28"/>
          <w:szCs w:val="28"/>
          <w:lang w:val="ro-RO" w:eastAsia="de-DE"/>
        </w:rPr>
        <w:t xml:space="preserve">i evaluarea riscurilor </w:t>
      </w:r>
      <w:r>
        <w:rPr>
          <w:sz w:val="28"/>
          <w:szCs w:val="28"/>
          <w:lang w:val="ro-RO" w:eastAsia="de-DE"/>
        </w:rPr>
        <w:t>ş</w:t>
      </w:r>
      <w:r w:rsidRPr="0060396F">
        <w:rPr>
          <w:sz w:val="28"/>
          <w:szCs w:val="28"/>
          <w:lang w:val="ro-RO" w:eastAsia="de-DE"/>
        </w:rPr>
        <w:t xml:space="preserve">i impactului pentru sănătate a apelor </w:t>
      </w:r>
      <w:r>
        <w:rPr>
          <w:sz w:val="28"/>
          <w:szCs w:val="28"/>
          <w:lang w:val="ro-RO" w:eastAsia="de-DE"/>
        </w:rPr>
        <w:t>ş</w:t>
      </w:r>
      <w:r w:rsidRPr="0060396F">
        <w:rPr>
          <w:sz w:val="28"/>
          <w:szCs w:val="28"/>
          <w:lang w:val="ro-RO" w:eastAsia="de-DE"/>
        </w:rPr>
        <w:t>i duce eviden</w:t>
      </w:r>
      <w:r>
        <w:rPr>
          <w:sz w:val="28"/>
          <w:szCs w:val="28"/>
          <w:lang w:val="ro-RO" w:eastAsia="de-DE"/>
        </w:rPr>
        <w:t>ţ</w:t>
      </w:r>
      <w:r w:rsidRPr="0060396F">
        <w:rPr>
          <w:sz w:val="28"/>
          <w:szCs w:val="28"/>
          <w:lang w:val="ro-RO" w:eastAsia="de-DE"/>
        </w:rPr>
        <w:t>a bolilor condi</w:t>
      </w:r>
      <w:r>
        <w:rPr>
          <w:sz w:val="28"/>
          <w:szCs w:val="28"/>
          <w:lang w:val="ro-RO" w:eastAsia="de-DE"/>
        </w:rPr>
        <w:t>ţ</w:t>
      </w:r>
      <w:r w:rsidRPr="0060396F">
        <w:rPr>
          <w:sz w:val="28"/>
          <w:szCs w:val="28"/>
          <w:lang w:val="ro-RO" w:eastAsia="de-DE"/>
        </w:rPr>
        <w:t>ionate de apă. Ministerul Sănătăţii monitorizează accesul popula</w:t>
      </w:r>
      <w:r>
        <w:rPr>
          <w:sz w:val="28"/>
          <w:szCs w:val="28"/>
          <w:lang w:val="ro-RO" w:eastAsia="de-DE"/>
        </w:rPr>
        <w:t>ţ</w:t>
      </w:r>
      <w:r w:rsidRPr="0060396F">
        <w:rPr>
          <w:sz w:val="28"/>
          <w:szCs w:val="28"/>
          <w:lang w:val="ro-RO" w:eastAsia="de-DE"/>
        </w:rPr>
        <w:t>iei la sisteme îmbunătă</w:t>
      </w:r>
      <w:r>
        <w:rPr>
          <w:sz w:val="28"/>
          <w:szCs w:val="28"/>
          <w:lang w:val="ro-RO" w:eastAsia="de-DE"/>
        </w:rPr>
        <w:t>ţ</w:t>
      </w:r>
      <w:r w:rsidRPr="0060396F">
        <w:rPr>
          <w:sz w:val="28"/>
          <w:szCs w:val="28"/>
          <w:lang w:val="ro-RO" w:eastAsia="de-DE"/>
        </w:rPr>
        <w:t>ite de apă, sanita</w:t>
      </w:r>
      <w:r>
        <w:rPr>
          <w:sz w:val="28"/>
          <w:szCs w:val="28"/>
          <w:lang w:val="ro-RO" w:eastAsia="de-DE"/>
        </w:rPr>
        <w:t>ţ</w:t>
      </w:r>
      <w:r w:rsidRPr="0060396F">
        <w:rPr>
          <w:sz w:val="28"/>
          <w:szCs w:val="28"/>
          <w:lang w:val="ro-RO" w:eastAsia="de-DE"/>
        </w:rPr>
        <w:t xml:space="preserve">ie </w:t>
      </w:r>
      <w:r>
        <w:rPr>
          <w:sz w:val="28"/>
          <w:szCs w:val="28"/>
          <w:lang w:val="ro-RO" w:eastAsia="de-DE"/>
        </w:rPr>
        <w:t>ş</w:t>
      </w:r>
      <w:r w:rsidRPr="0060396F">
        <w:rPr>
          <w:sz w:val="28"/>
          <w:szCs w:val="28"/>
          <w:lang w:val="ro-RO" w:eastAsia="de-DE"/>
        </w:rPr>
        <w:t>i practici de igienă, informează popula</w:t>
      </w:r>
      <w:r>
        <w:rPr>
          <w:sz w:val="28"/>
          <w:szCs w:val="28"/>
          <w:lang w:val="ro-RO" w:eastAsia="de-DE"/>
        </w:rPr>
        <w:t>ţ</w:t>
      </w:r>
      <w:r w:rsidRPr="0060396F">
        <w:rPr>
          <w:sz w:val="28"/>
          <w:szCs w:val="28"/>
          <w:lang w:val="ro-RO" w:eastAsia="de-DE"/>
        </w:rPr>
        <w:t xml:space="preserve">ia privind calitatea apelor </w:t>
      </w:r>
      <w:r>
        <w:rPr>
          <w:sz w:val="28"/>
          <w:szCs w:val="28"/>
          <w:lang w:val="ro-RO" w:eastAsia="de-DE"/>
        </w:rPr>
        <w:t>ş</w:t>
      </w:r>
      <w:r w:rsidRPr="0060396F">
        <w:rPr>
          <w:sz w:val="28"/>
          <w:szCs w:val="28"/>
          <w:lang w:val="ro-RO" w:eastAsia="de-DE"/>
        </w:rPr>
        <w:t>i promovează deprinderile sănătoase de via</w:t>
      </w:r>
      <w:r>
        <w:rPr>
          <w:sz w:val="28"/>
          <w:szCs w:val="28"/>
          <w:lang w:val="ro-RO" w:eastAsia="de-DE"/>
        </w:rPr>
        <w:t>ţ</w:t>
      </w:r>
      <w:r w:rsidRPr="0060396F">
        <w:rPr>
          <w:sz w:val="28"/>
          <w:szCs w:val="28"/>
          <w:lang w:val="ro-RO" w:eastAsia="de-DE"/>
        </w:rPr>
        <w:t>ă</w:t>
      </w:r>
      <w:r>
        <w:rPr>
          <w:sz w:val="28"/>
          <w:szCs w:val="28"/>
          <w:lang w:val="ro-RO" w:eastAsia="de-DE"/>
        </w:rPr>
        <w:t>.</w:t>
      </w:r>
    </w:p>
    <w:p w:rsidR="007A57BD" w:rsidRPr="00D1487A" w:rsidRDefault="007A57BD" w:rsidP="007A57BD">
      <w:pPr>
        <w:numPr>
          <w:ilvl w:val="0"/>
          <w:numId w:val="2"/>
        </w:numPr>
        <w:spacing w:after="200"/>
        <w:jc w:val="both"/>
        <w:rPr>
          <w:sz w:val="28"/>
          <w:szCs w:val="28"/>
          <w:lang w:val="ro-RO"/>
        </w:rPr>
      </w:pPr>
      <w:r w:rsidRPr="00D1487A">
        <w:rPr>
          <w:sz w:val="28"/>
          <w:szCs w:val="28"/>
          <w:lang w:val="ro-RO" w:eastAsia="de-DE"/>
        </w:rPr>
        <w:t>Ministerul Finanţelor mobilizează şi alocă mijloacele bugetare necesare în conformitate cu practicile stabilite.</w:t>
      </w:r>
    </w:p>
    <w:p w:rsidR="007A57BD" w:rsidRPr="00D1487A" w:rsidRDefault="007A57BD" w:rsidP="007A57BD">
      <w:pPr>
        <w:numPr>
          <w:ilvl w:val="0"/>
          <w:numId w:val="2"/>
        </w:numPr>
        <w:spacing w:after="200"/>
        <w:jc w:val="both"/>
        <w:rPr>
          <w:sz w:val="28"/>
          <w:szCs w:val="28"/>
          <w:lang w:val="ro-RO"/>
        </w:rPr>
      </w:pPr>
      <w:r w:rsidRPr="00D1487A">
        <w:rPr>
          <w:sz w:val="28"/>
          <w:szCs w:val="28"/>
          <w:lang w:val="ro-RO" w:eastAsia="de-DE"/>
        </w:rPr>
        <w:t>Cancelaria de Stat monitorizează în numele Guvernului îndeplinirea programelor guvernamentale de către ministerele relevante.</w:t>
      </w:r>
    </w:p>
    <w:p w:rsidR="007A57BD" w:rsidRPr="00D1487A" w:rsidRDefault="007A57BD" w:rsidP="007A57BD">
      <w:pPr>
        <w:numPr>
          <w:ilvl w:val="0"/>
          <w:numId w:val="2"/>
        </w:numPr>
        <w:spacing w:after="200"/>
        <w:jc w:val="both"/>
        <w:rPr>
          <w:sz w:val="28"/>
          <w:szCs w:val="28"/>
          <w:lang w:val="ro-RO"/>
        </w:rPr>
      </w:pPr>
      <w:r w:rsidRPr="00D1487A">
        <w:rPr>
          <w:sz w:val="28"/>
          <w:szCs w:val="28"/>
          <w:lang w:val="ro-RO" w:eastAsia="de-DE"/>
        </w:rPr>
        <w:t xml:space="preserve">În prezent, Agenţia Naţională pentru Reglementare în Energetică (ANRE) este responsabilă pentru elaborarea metodologiei de calcul al tarifelor la serviciile de </w:t>
      </w:r>
      <w:r>
        <w:rPr>
          <w:sz w:val="28"/>
          <w:szCs w:val="28"/>
          <w:lang w:val="ro-RO" w:eastAsia="de-DE"/>
        </w:rPr>
        <w:t>alimentare cu apă şi canalizare</w:t>
      </w:r>
      <w:r w:rsidRPr="00D1487A">
        <w:rPr>
          <w:sz w:val="28"/>
          <w:szCs w:val="28"/>
          <w:lang w:val="ro-RO" w:eastAsia="de-DE"/>
        </w:rPr>
        <w:t>, precum şi alte normative.</w:t>
      </w:r>
    </w:p>
    <w:p w:rsidR="007A57BD" w:rsidRPr="00D1487A" w:rsidRDefault="007A57BD" w:rsidP="007A57BD">
      <w:pPr>
        <w:numPr>
          <w:ilvl w:val="0"/>
          <w:numId w:val="2"/>
        </w:numPr>
        <w:spacing w:after="200"/>
        <w:jc w:val="both"/>
        <w:rPr>
          <w:sz w:val="28"/>
          <w:szCs w:val="28"/>
          <w:lang w:val="ro-RO"/>
        </w:rPr>
      </w:pPr>
      <w:r w:rsidRPr="00D1487A">
        <w:rPr>
          <w:sz w:val="28"/>
          <w:szCs w:val="28"/>
          <w:lang w:val="ro-RO" w:eastAsia="de-DE"/>
        </w:rPr>
        <w:t>La nivel naţional se evidenţiază două grupuri de instituţii neguvernamentale cu interese de importanţă majoră, şi anume Asociaţia operatorilor de apă din Republica Moldova ”Moldova Apă-Canal” (AMAC) şi Congresul Autorităţilor Locale din Moldova (CALM).</w:t>
      </w:r>
    </w:p>
    <w:p w:rsidR="007A57BD" w:rsidRPr="0060396F" w:rsidRDefault="007A57BD" w:rsidP="007A57BD">
      <w:pPr>
        <w:numPr>
          <w:ilvl w:val="0"/>
          <w:numId w:val="2"/>
        </w:numPr>
        <w:spacing w:after="200"/>
        <w:jc w:val="both"/>
        <w:rPr>
          <w:sz w:val="28"/>
          <w:szCs w:val="28"/>
          <w:lang w:val="ro-RO"/>
        </w:rPr>
      </w:pPr>
      <w:r w:rsidRPr="0060396F">
        <w:rPr>
          <w:sz w:val="28"/>
          <w:szCs w:val="28"/>
          <w:lang w:val="ro-RO" w:eastAsia="de-DE"/>
        </w:rPr>
        <w:t xml:space="preserve">Datele privind sectorul </w:t>
      </w:r>
      <w:r w:rsidRPr="00D1487A">
        <w:rPr>
          <w:sz w:val="28"/>
          <w:szCs w:val="28"/>
          <w:lang w:val="ro-RO" w:eastAsia="de-DE"/>
        </w:rPr>
        <w:t xml:space="preserve">de </w:t>
      </w:r>
      <w:r>
        <w:rPr>
          <w:sz w:val="28"/>
          <w:szCs w:val="28"/>
          <w:lang w:val="ro-RO" w:eastAsia="de-DE"/>
        </w:rPr>
        <w:t>alimentare cu apă şi canalizare</w:t>
      </w:r>
      <w:r w:rsidRPr="00D1487A">
        <w:rPr>
          <w:sz w:val="28"/>
          <w:szCs w:val="28"/>
          <w:lang w:val="ro-RO" w:eastAsia="de-DE"/>
        </w:rPr>
        <w:t xml:space="preserve"> </w:t>
      </w:r>
      <w:r w:rsidRPr="0060396F">
        <w:rPr>
          <w:sz w:val="28"/>
          <w:szCs w:val="28"/>
          <w:lang w:val="ro-RO" w:eastAsia="de-DE"/>
        </w:rPr>
        <w:t>(preponderent pentru apeductele urbane) sunt colectate în mod regulat şi prelucrate de către Biroul Naţional de Statistică (BNS).</w:t>
      </w:r>
    </w:p>
    <w:p w:rsidR="007A57BD" w:rsidRPr="00D1487A" w:rsidRDefault="007A57BD" w:rsidP="007A57BD">
      <w:pPr>
        <w:numPr>
          <w:ilvl w:val="0"/>
          <w:numId w:val="2"/>
        </w:numPr>
        <w:spacing w:after="200"/>
        <w:jc w:val="both"/>
        <w:rPr>
          <w:sz w:val="28"/>
          <w:szCs w:val="28"/>
          <w:lang w:val="ro-RO"/>
        </w:rPr>
      </w:pPr>
      <w:r w:rsidRPr="00D1487A">
        <w:rPr>
          <w:sz w:val="28"/>
          <w:szCs w:val="28"/>
          <w:lang w:val="ro-RO" w:eastAsia="de-DE"/>
        </w:rPr>
        <w:t xml:space="preserve">Donatorii şi instituţiile financiare internaţionale (IFI) constituie o sursă importantă de finanţare a sectorului. Coordonarea donatorilor este asigurată prin intermediul Consiliului de coordonare a sectorului "Mediu, alimentare cu apă şi canalizare". Principalii reprezentanţi în sectorul de </w:t>
      </w:r>
      <w:r>
        <w:rPr>
          <w:sz w:val="28"/>
          <w:szCs w:val="28"/>
          <w:lang w:val="ro-RO" w:eastAsia="de-DE"/>
        </w:rPr>
        <w:t>alimentare cu apă şi canalizare</w:t>
      </w:r>
      <w:r w:rsidRPr="00D1487A">
        <w:rPr>
          <w:sz w:val="28"/>
          <w:szCs w:val="28"/>
          <w:lang w:val="ro-RO" w:eastAsia="de-DE"/>
        </w:rPr>
        <w:t xml:space="preserve"> pentru Asistenţa Oficială de Dezvoltare (AOD) în Republica Moldova sunt: Uniunea Europeană (UE), Banca Mondială (BM), Banca Europeană pentru Reconstrucţie şi Dezvoltare (BERD), Agenţia Elveţiană pentru Dezvoltare şi Cooperare (SDC), Agenţia de Cooperare Internaţională a Germaniei (GIZ), Agenţia Austriei pentru Dezvoltare (ADA), etc</w:t>
      </w:r>
    </w:p>
    <w:p w:rsidR="007A57BD" w:rsidRPr="00F80976" w:rsidRDefault="007A57BD" w:rsidP="007A57BD">
      <w:pPr>
        <w:pStyle w:val="ad"/>
        <w:numPr>
          <w:ilvl w:val="0"/>
          <w:numId w:val="49"/>
        </w:numPr>
        <w:spacing w:line="240" w:lineRule="auto"/>
        <w:jc w:val="both"/>
        <w:rPr>
          <w:rFonts w:ascii="Times New Roman" w:eastAsia="Times New Roman" w:hAnsi="Times New Roman"/>
          <w:sz w:val="28"/>
          <w:szCs w:val="28"/>
          <w:lang w:val="ro-RO" w:eastAsia="ru-RU"/>
        </w:rPr>
      </w:pPr>
      <w:bookmarkStart w:id="3" w:name="_Toc379798056"/>
      <w:r w:rsidRPr="00F80976">
        <w:rPr>
          <w:rFonts w:ascii="Times New Roman" w:eastAsia="Times New Roman" w:hAnsi="Times New Roman"/>
          <w:b/>
          <w:sz w:val="28"/>
          <w:szCs w:val="28"/>
          <w:lang w:val="ro-RO" w:eastAsia="de-DE"/>
        </w:rPr>
        <w:t>Nivel local</w:t>
      </w:r>
      <w:bookmarkEnd w:id="3"/>
    </w:p>
    <w:p w:rsidR="007A57BD" w:rsidRPr="00D1487A" w:rsidRDefault="007A57BD" w:rsidP="007A57BD">
      <w:pPr>
        <w:numPr>
          <w:ilvl w:val="0"/>
          <w:numId w:val="2"/>
        </w:numPr>
        <w:tabs>
          <w:tab w:val="num" w:pos="1134"/>
        </w:tabs>
        <w:spacing w:after="200"/>
        <w:jc w:val="both"/>
        <w:rPr>
          <w:sz w:val="28"/>
          <w:szCs w:val="28"/>
          <w:lang w:val="ro-RO"/>
        </w:rPr>
      </w:pPr>
      <w:r>
        <w:rPr>
          <w:sz w:val="28"/>
          <w:szCs w:val="28"/>
          <w:lang w:val="ro-RO" w:eastAsia="de-DE"/>
        </w:rPr>
        <w:t xml:space="preserve"> </w:t>
      </w:r>
      <w:r w:rsidRPr="00D1487A">
        <w:rPr>
          <w:sz w:val="28"/>
          <w:szCs w:val="28"/>
          <w:lang w:val="ro-RO" w:eastAsia="de-DE"/>
        </w:rPr>
        <w:t xml:space="preserve">În  administraţia publică locală serviciile de alimenatre cu apă şi sanitaţie se  organizează pe două niveluri: nivelul 2 reprezintă raioane pe cînd nivelul 1 reprezintă oraşe, sate. Serviciile de </w:t>
      </w:r>
      <w:r>
        <w:rPr>
          <w:sz w:val="28"/>
          <w:szCs w:val="28"/>
          <w:lang w:val="ro-RO" w:eastAsia="de-DE"/>
        </w:rPr>
        <w:t>alimentare cu apă şi canalizare</w:t>
      </w:r>
      <w:r w:rsidRPr="00D1487A">
        <w:rPr>
          <w:sz w:val="28"/>
          <w:szCs w:val="28"/>
          <w:lang w:val="ro-RO" w:eastAsia="de-DE"/>
        </w:rPr>
        <w:t xml:space="preserve"> sunt în responsabilitatea </w:t>
      </w:r>
      <w:r>
        <w:rPr>
          <w:sz w:val="28"/>
          <w:szCs w:val="28"/>
          <w:lang w:val="ro-RO" w:eastAsia="de-DE"/>
        </w:rPr>
        <w:t xml:space="preserve"> administraţiei publice locale </w:t>
      </w:r>
      <w:r w:rsidRPr="00D1487A">
        <w:rPr>
          <w:sz w:val="28"/>
          <w:szCs w:val="28"/>
          <w:lang w:val="ro-RO" w:eastAsia="de-DE"/>
        </w:rPr>
        <w:t>de nivelul 1, în ceea ce priveşte atît investiţiile cît şi instituirea şi asigurarea cu servicii.</w:t>
      </w:r>
    </w:p>
    <w:p w:rsidR="007A57BD" w:rsidRPr="00D1487A" w:rsidRDefault="007A57BD" w:rsidP="007A57BD">
      <w:pPr>
        <w:numPr>
          <w:ilvl w:val="0"/>
          <w:numId w:val="2"/>
        </w:numPr>
        <w:tabs>
          <w:tab w:val="num" w:pos="1134"/>
        </w:tabs>
        <w:spacing w:after="200"/>
        <w:jc w:val="both"/>
        <w:rPr>
          <w:sz w:val="28"/>
          <w:szCs w:val="28"/>
          <w:lang w:val="ro-RO"/>
        </w:rPr>
      </w:pPr>
      <w:r w:rsidRPr="00D1487A">
        <w:rPr>
          <w:sz w:val="28"/>
          <w:szCs w:val="28"/>
          <w:lang w:val="ro-RO" w:eastAsia="de-DE"/>
        </w:rPr>
        <w:lastRenderedPageBreak/>
        <w:t>Aproximativ 50 de operatori de apă (Apă-Canal), care se ocupă de alimentarea cu apă potabilă şi de canalizare, gestionează sisteme urbane, în timp ce serviciile municipale, iniţiativele private sau asociaţiile utilizatorilor de apă administrează restul sistemelor, cca. 560 de entităţi.</w:t>
      </w:r>
    </w:p>
    <w:p w:rsidR="007A57BD" w:rsidRPr="00D1487A" w:rsidRDefault="007A57BD" w:rsidP="007A57BD">
      <w:pPr>
        <w:numPr>
          <w:ilvl w:val="0"/>
          <w:numId w:val="2"/>
        </w:numPr>
        <w:tabs>
          <w:tab w:val="num" w:pos="1134"/>
        </w:tabs>
        <w:spacing w:after="200"/>
        <w:jc w:val="both"/>
        <w:rPr>
          <w:sz w:val="28"/>
          <w:szCs w:val="28"/>
          <w:lang w:val="ro-RO"/>
        </w:rPr>
      </w:pPr>
      <w:r w:rsidRPr="00D1487A">
        <w:rPr>
          <w:sz w:val="28"/>
          <w:szCs w:val="28"/>
          <w:lang w:val="ro-RO" w:eastAsia="de-DE"/>
        </w:rPr>
        <w:t xml:space="preserve">Coordonarea între administraţia publică locală de nivelul 1 este asigurată de către administraţiile raionale (nivel 2), în timp ce Ministerul Dezvoltării Regionale şi Construcţiilor administrează 3 Agenţii Regionale de Dezvoltare, care, se ocupă cu împlementarea investiţiilor în sectorul de </w:t>
      </w:r>
      <w:r>
        <w:rPr>
          <w:sz w:val="28"/>
          <w:szCs w:val="28"/>
          <w:lang w:val="ro-RO" w:eastAsia="de-DE"/>
        </w:rPr>
        <w:t>alimentare cu apă şi canalizare</w:t>
      </w:r>
      <w:r w:rsidRPr="00D1487A">
        <w:rPr>
          <w:sz w:val="28"/>
          <w:szCs w:val="28"/>
          <w:lang w:val="ro-RO" w:eastAsia="de-DE"/>
        </w:rPr>
        <w:t>.  În jur de 40 operatori de apă sunt membri ai Asociaţiei Moldova Apă-Canal (AMAC), pe cînd majoritatea APL participă la Congresul Autorităţilor Locale din Moldova (CALM).</w:t>
      </w:r>
    </w:p>
    <w:p w:rsidR="007A57BD" w:rsidRPr="00D1487A" w:rsidRDefault="007A57BD" w:rsidP="007A57BD">
      <w:pPr>
        <w:numPr>
          <w:ilvl w:val="0"/>
          <w:numId w:val="2"/>
        </w:numPr>
        <w:tabs>
          <w:tab w:val="num" w:pos="1134"/>
        </w:tabs>
        <w:spacing w:after="200"/>
        <w:jc w:val="both"/>
        <w:rPr>
          <w:sz w:val="28"/>
          <w:szCs w:val="28"/>
          <w:lang w:val="ro-RO"/>
        </w:rPr>
      </w:pPr>
      <w:r w:rsidRPr="00D1487A">
        <w:rPr>
          <w:sz w:val="28"/>
          <w:szCs w:val="28"/>
          <w:lang w:val="ro-RO" w:eastAsia="de-DE"/>
        </w:rPr>
        <w:t>Responsabilităţile actorilor la nivel naţional sunt fragmentate, definite incomplet sau suprapuse (</w:t>
      </w:r>
      <w:r>
        <w:rPr>
          <w:sz w:val="28"/>
          <w:szCs w:val="28"/>
          <w:lang w:val="ro-RO" w:eastAsia="de-DE"/>
        </w:rPr>
        <w:t>Ministerul Mediului</w:t>
      </w:r>
      <w:r w:rsidRPr="00D1487A">
        <w:rPr>
          <w:sz w:val="28"/>
          <w:szCs w:val="28"/>
          <w:lang w:val="ro-RO" w:eastAsia="de-DE"/>
        </w:rPr>
        <w:t>, Ministerul Dezvoltării Regionale şi Construcţiilor</w:t>
      </w:r>
      <w:r>
        <w:rPr>
          <w:sz w:val="28"/>
          <w:szCs w:val="28"/>
          <w:lang w:val="ro-RO" w:eastAsia="de-DE"/>
        </w:rPr>
        <w:t xml:space="preserve">, </w:t>
      </w:r>
      <w:r w:rsidRPr="00D1487A">
        <w:rPr>
          <w:sz w:val="28"/>
          <w:szCs w:val="28"/>
          <w:lang w:val="ro-RO" w:eastAsia="de-DE"/>
        </w:rPr>
        <w:t>Ministerului Finanţelor şi instituţiile subordonate)</w:t>
      </w:r>
      <w:r>
        <w:rPr>
          <w:sz w:val="28"/>
          <w:szCs w:val="28"/>
          <w:lang w:val="ro-RO" w:eastAsia="de-DE"/>
        </w:rPr>
        <w:t>.</w:t>
      </w:r>
    </w:p>
    <w:p w:rsidR="007A57BD" w:rsidRPr="00D1487A" w:rsidRDefault="007A57BD" w:rsidP="007A57BD">
      <w:pPr>
        <w:numPr>
          <w:ilvl w:val="0"/>
          <w:numId w:val="2"/>
        </w:numPr>
        <w:tabs>
          <w:tab w:val="num" w:pos="1134"/>
        </w:tabs>
        <w:ind w:left="499" w:hanging="357"/>
        <w:jc w:val="both"/>
        <w:rPr>
          <w:sz w:val="28"/>
          <w:szCs w:val="28"/>
          <w:lang w:val="ro-RO"/>
        </w:rPr>
      </w:pPr>
      <w:r w:rsidRPr="00D1487A">
        <w:rPr>
          <w:sz w:val="28"/>
          <w:szCs w:val="28"/>
          <w:lang w:val="ro-RO" w:eastAsia="de-DE"/>
        </w:rPr>
        <w:t xml:space="preserve">Comunicarea şi coordonarea insuficientă între structurile existente, în special în ceea ce priveşte programarea şi monitorizarea investiţiilor de </w:t>
      </w:r>
      <w:r>
        <w:rPr>
          <w:sz w:val="28"/>
          <w:szCs w:val="28"/>
          <w:lang w:val="ro-RO" w:eastAsia="de-DE"/>
        </w:rPr>
        <w:t>alimentare cu apă şi canalizare</w:t>
      </w:r>
      <w:r w:rsidRPr="00D1487A">
        <w:rPr>
          <w:sz w:val="28"/>
          <w:szCs w:val="28"/>
          <w:lang w:val="ro-RO" w:eastAsia="de-DE"/>
        </w:rPr>
        <w:t xml:space="preserve"> (Ministerului Finanţelor, </w:t>
      </w:r>
      <w:r>
        <w:rPr>
          <w:sz w:val="28"/>
          <w:szCs w:val="28"/>
          <w:lang w:val="ro-RO" w:eastAsia="de-DE"/>
        </w:rPr>
        <w:t>Ministerul Mediului</w:t>
      </w:r>
      <w:r w:rsidRPr="00D1487A">
        <w:rPr>
          <w:sz w:val="28"/>
          <w:szCs w:val="28"/>
          <w:lang w:val="ro-RO" w:eastAsia="de-DE"/>
        </w:rPr>
        <w:t>, Ministerul Dezvoltării Regionale şi Construcţiilor)</w:t>
      </w:r>
      <w:r>
        <w:rPr>
          <w:sz w:val="28"/>
          <w:szCs w:val="28"/>
          <w:lang w:val="ro-RO" w:eastAsia="de-DE"/>
        </w:rPr>
        <w:t>.</w:t>
      </w:r>
    </w:p>
    <w:p w:rsidR="007A57BD" w:rsidRPr="00D1487A" w:rsidRDefault="007A57BD" w:rsidP="007A57BD">
      <w:pPr>
        <w:numPr>
          <w:ilvl w:val="0"/>
          <w:numId w:val="2"/>
        </w:numPr>
        <w:tabs>
          <w:tab w:val="num" w:pos="1134"/>
        </w:tabs>
        <w:ind w:left="499" w:hanging="357"/>
        <w:jc w:val="both"/>
        <w:rPr>
          <w:sz w:val="28"/>
          <w:szCs w:val="28"/>
          <w:lang w:val="ro-RO"/>
        </w:rPr>
      </w:pPr>
      <w:r w:rsidRPr="00D1487A">
        <w:rPr>
          <w:sz w:val="28"/>
          <w:szCs w:val="28"/>
          <w:lang w:val="ro-RO" w:eastAsia="de-DE"/>
        </w:rPr>
        <w:t xml:space="preserve">Se atestă o dezvoltare necoordonată a infrastructurii de </w:t>
      </w:r>
      <w:r>
        <w:rPr>
          <w:sz w:val="28"/>
          <w:szCs w:val="28"/>
          <w:lang w:val="ro-RO" w:eastAsia="de-DE"/>
        </w:rPr>
        <w:t>alimentare cu apă şi canalizare</w:t>
      </w:r>
      <w:r w:rsidRPr="00D1487A">
        <w:rPr>
          <w:sz w:val="28"/>
          <w:szCs w:val="28"/>
          <w:lang w:val="ro-RO" w:eastAsia="de-DE"/>
        </w:rPr>
        <w:t xml:space="preserve"> la nivel local, de multe ori condusă de către donatori fără supraveghere coerentă la nivel naţional.</w:t>
      </w:r>
    </w:p>
    <w:p w:rsidR="007A57BD" w:rsidRPr="00D1487A" w:rsidRDefault="007A57BD" w:rsidP="007A57BD">
      <w:pPr>
        <w:numPr>
          <w:ilvl w:val="0"/>
          <w:numId w:val="2"/>
        </w:numPr>
        <w:tabs>
          <w:tab w:val="num" w:pos="1134"/>
        </w:tabs>
        <w:ind w:left="499" w:hanging="357"/>
        <w:jc w:val="both"/>
        <w:rPr>
          <w:sz w:val="28"/>
          <w:szCs w:val="28"/>
          <w:lang w:val="ro-RO"/>
        </w:rPr>
      </w:pPr>
      <w:r w:rsidRPr="00D1487A">
        <w:rPr>
          <w:sz w:val="28"/>
          <w:szCs w:val="28"/>
          <w:lang w:val="ro-RO" w:eastAsia="de-DE"/>
        </w:rPr>
        <w:t>Se preconizează ca noua Strategi</w:t>
      </w:r>
      <w:r>
        <w:rPr>
          <w:sz w:val="28"/>
          <w:szCs w:val="28"/>
          <w:lang w:val="ro-RO" w:eastAsia="de-DE"/>
        </w:rPr>
        <w:t>e</w:t>
      </w:r>
      <w:r w:rsidRPr="00D1487A">
        <w:rPr>
          <w:sz w:val="28"/>
          <w:szCs w:val="28"/>
          <w:lang w:val="ro-RO" w:eastAsia="de-DE"/>
        </w:rPr>
        <w:t xml:space="preserve"> de </w:t>
      </w:r>
      <w:r>
        <w:rPr>
          <w:sz w:val="28"/>
          <w:szCs w:val="28"/>
          <w:lang w:val="ro-RO" w:eastAsia="de-DE"/>
        </w:rPr>
        <w:t>alimentare cu apă şi canalizare</w:t>
      </w:r>
      <w:r w:rsidRPr="00D1487A">
        <w:rPr>
          <w:sz w:val="28"/>
          <w:szCs w:val="28"/>
          <w:lang w:val="ro-RO" w:eastAsia="de-DE"/>
        </w:rPr>
        <w:t xml:space="preserve"> şi noua lege privind Serviciul Public de </w:t>
      </w:r>
      <w:r>
        <w:rPr>
          <w:sz w:val="28"/>
          <w:szCs w:val="28"/>
          <w:lang w:val="ro-RO" w:eastAsia="de-DE"/>
        </w:rPr>
        <w:t>alimentare cu apă şi canalizare</w:t>
      </w:r>
      <w:r w:rsidRPr="00D1487A">
        <w:rPr>
          <w:sz w:val="28"/>
          <w:szCs w:val="28"/>
          <w:lang w:val="ro-RO" w:eastAsia="de-DE"/>
        </w:rPr>
        <w:t xml:space="preserve"> să aducă schimbări instituţionale considerabile în sectorul de </w:t>
      </w:r>
      <w:r>
        <w:rPr>
          <w:sz w:val="28"/>
          <w:szCs w:val="28"/>
          <w:lang w:val="ro-RO" w:eastAsia="de-DE"/>
        </w:rPr>
        <w:t>alimentare cu apă şi canalizare</w:t>
      </w:r>
      <w:r w:rsidRPr="00D1487A">
        <w:rPr>
          <w:sz w:val="28"/>
          <w:szCs w:val="28"/>
          <w:lang w:val="ro-RO" w:eastAsia="de-DE"/>
        </w:rPr>
        <w:t>. Aceste schimbări vor îmbunătăţi considerabil cooperarea tuturor actorilor implicaţi şi va permite o sinergie a investiţiilor atît din surse naţionale cît şi din sursele externe.</w:t>
      </w:r>
    </w:p>
    <w:p w:rsidR="007A57BD" w:rsidRPr="00D1487A" w:rsidRDefault="007A57BD" w:rsidP="007A57BD">
      <w:pPr>
        <w:numPr>
          <w:ilvl w:val="0"/>
          <w:numId w:val="2"/>
        </w:numPr>
        <w:tabs>
          <w:tab w:val="num" w:pos="1134"/>
        </w:tabs>
        <w:ind w:left="499" w:hanging="357"/>
        <w:jc w:val="both"/>
        <w:rPr>
          <w:sz w:val="28"/>
          <w:szCs w:val="28"/>
          <w:lang w:val="ro-RO"/>
        </w:rPr>
      </w:pPr>
      <w:r>
        <w:rPr>
          <w:sz w:val="28"/>
          <w:szCs w:val="28"/>
          <w:lang w:val="ro-RO" w:eastAsia="de-DE"/>
        </w:rPr>
        <w:t xml:space="preserve"> Î</w:t>
      </w:r>
      <w:r w:rsidRPr="00D1487A">
        <w:rPr>
          <w:sz w:val="28"/>
          <w:szCs w:val="28"/>
          <w:lang w:val="ro-RO" w:eastAsia="de-DE"/>
        </w:rPr>
        <w:t xml:space="preserve">n scurt timp ANRE va deveni organismul de reglementare a sectorului de </w:t>
      </w:r>
      <w:r>
        <w:rPr>
          <w:sz w:val="28"/>
          <w:szCs w:val="28"/>
          <w:lang w:val="ro-RO" w:eastAsia="de-DE"/>
        </w:rPr>
        <w:t>alimentare cu apă şi canalizare</w:t>
      </w:r>
      <w:r w:rsidRPr="00D1487A">
        <w:rPr>
          <w:sz w:val="28"/>
          <w:szCs w:val="28"/>
          <w:lang w:val="ro-RO" w:eastAsia="de-DE"/>
        </w:rPr>
        <w:t xml:space="preserve">, responsabil pentru licenţierea operatorilor şi reglementarea politicilor tarifare. Această schimbare va duce la stimularea regionalizării serviciilor de </w:t>
      </w:r>
      <w:r>
        <w:rPr>
          <w:sz w:val="28"/>
          <w:szCs w:val="28"/>
          <w:lang w:val="ro-RO" w:eastAsia="de-DE"/>
        </w:rPr>
        <w:t>alimentare cu apă şi canalizare</w:t>
      </w:r>
      <w:r w:rsidRPr="00D1487A">
        <w:rPr>
          <w:sz w:val="28"/>
          <w:szCs w:val="28"/>
          <w:lang w:val="ro-RO" w:eastAsia="de-DE"/>
        </w:rPr>
        <w:t xml:space="preserve"> şi consolidarea operatorilor de servicii. În plus, acest lucru va contribui la îmbunătăţirea generală a calităţii serviciilor</w:t>
      </w:r>
      <w:r w:rsidRPr="00297FCA">
        <w:rPr>
          <w:sz w:val="28"/>
          <w:szCs w:val="28"/>
          <w:lang w:val="ro-RO" w:eastAsia="de-DE"/>
        </w:rPr>
        <w:t xml:space="preserve"> </w:t>
      </w:r>
      <w:r w:rsidRPr="00D1487A">
        <w:rPr>
          <w:sz w:val="28"/>
          <w:szCs w:val="28"/>
          <w:lang w:val="ro-RO" w:eastAsia="de-DE"/>
        </w:rPr>
        <w:t xml:space="preserve">de </w:t>
      </w:r>
      <w:r>
        <w:rPr>
          <w:sz w:val="28"/>
          <w:szCs w:val="28"/>
          <w:lang w:val="ro-RO" w:eastAsia="de-DE"/>
        </w:rPr>
        <w:t>alimentare cu apă şi canalizare</w:t>
      </w:r>
      <w:r w:rsidRPr="00D1487A">
        <w:rPr>
          <w:sz w:val="28"/>
          <w:szCs w:val="28"/>
          <w:lang w:val="ro-RO" w:eastAsia="de-DE"/>
        </w:rPr>
        <w:t xml:space="preserve"> . </w:t>
      </w:r>
    </w:p>
    <w:p w:rsidR="007A57BD" w:rsidRPr="00925E40" w:rsidRDefault="007A57BD" w:rsidP="007A57BD">
      <w:pPr>
        <w:autoSpaceDE w:val="0"/>
        <w:autoSpaceDN w:val="0"/>
        <w:adjustRightInd w:val="0"/>
        <w:ind w:left="360"/>
        <w:jc w:val="center"/>
        <w:rPr>
          <w:b/>
          <w:sz w:val="16"/>
          <w:szCs w:val="16"/>
          <w:lang w:val="ro-RO"/>
        </w:rPr>
      </w:pPr>
    </w:p>
    <w:p w:rsidR="007A57BD" w:rsidRPr="00D1487A" w:rsidRDefault="007A57BD" w:rsidP="007A57BD">
      <w:pPr>
        <w:autoSpaceDE w:val="0"/>
        <w:autoSpaceDN w:val="0"/>
        <w:adjustRightInd w:val="0"/>
        <w:ind w:left="360"/>
        <w:jc w:val="center"/>
        <w:rPr>
          <w:b/>
          <w:iCs/>
          <w:sz w:val="28"/>
          <w:szCs w:val="28"/>
          <w:lang w:val="ro-RO"/>
        </w:rPr>
      </w:pPr>
      <w:r w:rsidRPr="00D1487A">
        <w:rPr>
          <w:b/>
          <w:sz w:val="28"/>
          <w:szCs w:val="28"/>
          <w:lang w:val="ro-RO"/>
        </w:rPr>
        <w:t>II</w:t>
      </w:r>
      <w:r w:rsidRPr="00D1487A">
        <w:rPr>
          <w:b/>
          <w:i/>
          <w:sz w:val="28"/>
          <w:szCs w:val="28"/>
          <w:lang w:val="ro-RO"/>
        </w:rPr>
        <w:t>.</w:t>
      </w:r>
      <w:r w:rsidRPr="00D1487A">
        <w:rPr>
          <w:b/>
          <w:iCs/>
          <w:sz w:val="28"/>
          <w:szCs w:val="28"/>
          <w:lang w:val="ro-RO"/>
        </w:rPr>
        <w:t xml:space="preserve"> Starea actuală a domeniilor la Protocol Apa şi Sănătatea</w:t>
      </w:r>
    </w:p>
    <w:p w:rsidR="007A57BD" w:rsidRPr="00D1487A" w:rsidRDefault="007A57BD" w:rsidP="007A57BD">
      <w:pPr>
        <w:autoSpaceDE w:val="0"/>
        <w:autoSpaceDN w:val="0"/>
        <w:adjustRightInd w:val="0"/>
        <w:ind w:left="720"/>
        <w:rPr>
          <w:i/>
          <w:iCs/>
          <w:sz w:val="28"/>
          <w:szCs w:val="28"/>
          <w:lang w:val="ro-RO"/>
        </w:rPr>
      </w:pPr>
      <w:r w:rsidRPr="00D1487A">
        <w:rPr>
          <w:b/>
          <w:bCs/>
          <w:i/>
          <w:sz w:val="28"/>
          <w:szCs w:val="28"/>
          <w:lang w:val="ro-RO"/>
        </w:rPr>
        <w:t xml:space="preserve">          Secţiunea 1. </w:t>
      </w:r>
      <w:r w:rsidRPr="00D1487A">
        <w:rPr>
          <w:b/>
          <w:i/>
          <w:sz w:val="28"/>
          <w:szCs w:val="28"/>
          <w:lang w:val="ro-RO"/>
        </w:rPr>
        <w:t>Situaţia curentă a calităţii apei potabile distribuite populaţiei</w:t>
      </w:r>
    </w:p>
    <w:p w:rsidR="007A57BD" w:rsidRDefault="007A57BD" w:rsidP="007A57BD">
      <w:pPr>
        <w:numPr>
          <w:ilvl w:val="0"/>
          <w:numId w:val="2"/>
        </w:numPr>
        <w:autoSpaceDE w:val="0"/>
        <w:autoSpaceDN w:val="0"/>
        <w:adjustRightInd w:val="0"/>
        <w:jc w:val="both"/>
        <w:rPr>
          <w:rFonts w:eastAsia="Arial"/>
          <w:color w:val="000000"/>
          <w:sz w:val="28"/>
          <w:szCs w:val="28"/>
          <w:lang w:val="ro-RO"/>
        </w:rPr>
      </w:pPr>
      <w:r w:rsidRPr="00D1487A">
        <w:rPr>
          <w:sz w:val="28"/>
          <w:szCs w:val="28"/>
          <w:lang w:val="ro-RO"/>
        </w:rPr>
        <w:lastRenderedPageBreak/>
        <w:t xml:space="preserve"> Ponderea probelor neconforme la parametrii chimici din sursele centralizate subterane în a. 201</w:t>
      </w:r>
      <w:r>
        <w:rPr>
          <w:sz w:val="28"/>
          <w:szCs w:val="28"/>
          <w:lang w:val="ro-RO"/>
        </w:rPr>
        <w:t xml:space="preserve">4 </w:t>
      </w:r>
      <w:r w:rsidRPr="00D1487A">
        <w:rPr>
          <w:sz w:val="28"/>
          <w:szCs w:val="28"/>
          <w:lang w:val="ro-RO"/>
        </w:rPr>
        <w:t xml:space="preserve">a constituit 69 %, </w:t>
      </w:r>
      <w:r>
        <w:rPr>
          <w:sz w:val="28"/>
          <w:szCs w:val="28"/>
          <w:lang w:val="ro-RO"/>
        </w:rPr>
        <w:t>fiind practic la acelaşi nivel ca în a. 2013 – 69,6%</w:t>
      </w:r>
      <w:r w:rsidRPr="00D1487A">
        <w:rPr>
          <w:sz w:val="28"/>
          <w:szCs w:val="28"/>
          <w:lang w:val="ro-RO"/>
        </w:rPr>
        <w:t xml:space="preserve">. Situaţia cea mai </w:t>
      </w:r>
      <w:r>
        <w:rPr>
          <w:sz w:val="28"/>
          <w:szCs w:val="28"/>
          <w:lang w:val="ro-RO"/>
        </w:rPr>
        <w:t>nefavorabilă</w:t>
      </w:r>
      <w:r w:rsidRPr="00D1487A">
        <w:rPr>
          <w:sz w:val="28"/>
          <w:szCs w:val="28"/>
          <w:lang w:val="ro-RO"/>
        </w:rPr>
        <w:t xml:space="preserve"> în rr. </w:t>
      </w:r>
      <w:r w:rsidRPr="00273C49">
        <w:rPr>
          <w:sz w:val="28"/>
          <w:szCs w:val="28"/>
          <w:lang w:val="ro-RO"/>
        </w:rPr>
        <w:t>Anenii-Noi, Glodeni, Căuşeni, Făleşti, Rîşcani, Ştefan-Vodă, Taraclia, Hînceşti şi Comrat</w:t>
      </w:r>
      <w:r w:rsidRPr="00D1487A">
        <w:rPr>
          <w:sz w:val="28"/>
          <w:szCs w:val="28"/>
          <w:lang w:val="ro-RO"/>
        </w:rPr>
        <w:t>.</w:t>
      </w:r>
      <w:r w:rsidRPr="00D1487A">
        <w:rPr>
          <w:rFonts w:eastAsia="Arial"/>
          <w:color w:val="000000"/>
          <w:sz w:val="28"/>
          <w:szCs w:val="28"/>
          <w:lang w:val="ro-RO"/>
        </w:rPr>
        <w:t xml:space="preserve"> </w:t>
      </w:r>
      <w:r w:rsidRPr="00D1487A">
        <w:rPr>
          <w:sz w:val="28"/>
          <w:szCs w:val="28"/>
          <w:lang w:val="ro-RO"/>
        </w:rPr>
        <w:t xml:space="preserve">Principalele probleme în toată ţara pentru apele subterane sunt niveluri ridicate de fluor (2-14 mg/l) în </w:t>
      </w:r>
      <w:r>
        <w:rPr>
          <w:sz w:val="28"/>
          <w:szCs w:val="28"/>
          <w:lang w:val="ro-RO"/>
        </w:rPr>
        <w:t>rle</w:t>
      </w:r>
      <w:r w:rsidRPr="00D1487A">
        <w:rPr>
          <w:sz w:val="28"/>
          <w:szCs w:val="28"/>
          <w:lang w:val="ro-RO"/>
        </w:rPr>
        <w:t xml:space="preserve"> Glodeni, Făleşti, Ungheni, Călăraşi, Hînceşti Căuşeni, Criuleni, Nisporeni, Unitatea teritorială autonomă Găgăuzia (Gagauz-Yeri); sodiu (200-560 mg / l) şi amoniu (2-10 mg / l) în toate </w:t>
      </w:r>
      <w:r>
        <w:rPr>
          <w:sz w:val="28"/>
          <w:szCs w:val="28"/>
          <w:lang w:val="ro-RO"/>
        </w:rPr>
        <w:t>zonele geografice</w:t>
      </w:r>
      <w:r w:rsidRPr="00D1487A">
        <w:rPr>
          <w:sz w:val="28"/>
          <w:szCs w:val="28"/>
          <w:lang w:val="ro-RO"/>
        </w:rPr>
        <w:t xml:space="preserve">, dar cel mai </w:t>
      </w:r>
      <w:r>
        <w:rPr>
          <w:sz w:val="28"/>
          <w:szCs w:val="28"/>
          <w:lang w:val="ro-RO"/>
        </w:rPr>
        <w:t>frecvent</w:t>
      </w:r>
      <w:r w:rsidRPr="00D1487A">
        <w:rPr>
          <w:sz w:val="28"/>
          <w:szCs w:val="28"/>
          <w:lang w:val="ro-RO"/>
        </w:rPr>
        <w:t xml:space="preserve"> – în </w:t>
      </w:r>
      <w:r>
        <w:rPr>
          <w:sz w:val="28"/>
          <w:szCs w:val="28"/>
          <w:lang w:val="ro-RO"/>
        </w:rPr>
        <w:t xml:space="preserve">zona de </w:t>
      </w:r>
      <w:r w:rsidRPr="00D1487A">
        <w:rPr>
          <w:sz w:val="28"/>
          <w:szCs w:val="28"/>
          <w:lang w:val="ro-RO"/>
        </w:rPr>
        <w:t xml:space="preserve">Centru, hidrogen sulfurat (3.20 mg / l) – Ungheni, Hînceşti, Căuşeni, mun.Chişinău şi Unitatea Teritorială Autonomă Găgăuzia (Gagauz-Yeri), fier (1 – 2.5 mg / l)  în mun. Bălţi, oraşele Făleşti, Edineţ Sîngerei, Cahul, şi pentru apele </w:t>
      </w:r>
      <w:r>
        <w:rPr>
          <w:sz w:val="28"/>
          <w:szCs w:val="28"/>
          <w:lang w:val="ro-RO"/>
        </w:rPr>
        <w:t xml:space="preserve">freatice </w:t>
      </w:r>
      <w:r w:rsidRPr="00D1487A">
        <w:rPr>
          <w:sz w:val="28"/>
          <w:szCs w:val="28"/>
          <w:lang w:val="ro-RO"/>
        </w:rPr>
        <w:t>- nitraţi şi contaminarea microbiană</w:t>
      </w:r>
      <w:r w:rsidRPr="00D1487A">
        <w:rPr>
          <w:rFonts w:eastAsia="Arial"/>
          <w:color w:val="000000"/>
          <w:sz w:val="28"/>
          <w:szCs w:val="28"/>
          <w:lang w:val="ro-RO"/>
        </w:rPr>
        <w:t>.</w:t>
      </w:r>
    </w:p>
    <w:p w:rsidR="007A57BD" w:rsidRPr="00102818" w:rsidRDefault="007A57BD" w:rsidP="007A57BD">
      <w:pPr>
        <w:numPr>
          <w:ilvl w:val="0"/>
          <w:numId w:val="2"/>
        </w:numPr>
        <w:autoSpaceDE w:val="0"/>
        <w:autoSpaceDN w:val="0"/>
        <w:adjustRightInd w:val="0"/>
        <w:jc w:val="both"/>
        <w:rPr>
          <w:rFonts w:eastAsia="Arial"/>
          <w:color w:val="000000"/>
          <w:sz w:val="28"/>
          <w:szCs w:val="28"/>
          <w:lang w:val="ro-RO"/>
        </w:rPr>
      </w:pPr>
      <w:r w:rsidRPr="00D1487A">
        <w:rPr>
          <w:rFonts w:eastAsia="Arial"/>
          <w:color w:val="000000"/>
          <w:sz w:val="28"/>
          <w:szCs w:val="28"/>
          <w:lang w:val="ro-RO"/>
        </w:rPr>
        <w:t xml:space="preserve"> </w:t>
      </w:r>
      <w:r w:rsidRPr="00D1487A">
        <w:rPr>
          <w:sz w:val="28"/>
          <w:szCs w:val="28"/>
          <w:lang w:val="ro-RO"/>
        </w:rPr>
        <w:t xml:space="preserve">O înrăutăţire relativă se atestă la parametrii microbiologici </w:t>
      </w:r>
      <w:r>
        <w:rPr>
          <w:sz w:val="28"/>
          <w:szCs w:val="28"/>
          <w:lang w:val="ro-RO"/>
        </w:rPr>
        <w:t xml:space="preserve">investigaţi în toate sursele şi sistemele de </w:t>
      </w:r>
      <w:r w:rsidRPr="00D1487A">
        <w:rPr>
          <w:sz w:val="28"/>
          <w:szCs w:val="28"/>
          <w:lang w:val="ro-RO"/>
        </w:rPr>
        <w:t>ap</w:t>
      </w:r>
      <w:r>
        <w:rPr>
          <w:sz w:val="28"/>
          <w:szCs w:val="28"/>
          <w:lang w:val="ro-RO"/>
        </w:rPr>
        <w:t>ă potabilă</w:t>
      </w:r>
      <w:r w:rsidRPr="00D1487A">
        <w:rPr>
          <w:sz w:val="28"/>
          <w:szCs w:val="28"/>
          <w:lang w:val="ro-RO"/>
        </w:rPr>
        <w:t xml:space="preserve">, care a constituit  la E.Coli </w:t>
      </w:r>
      <w:r>
        <w:rPr>
          <w:sz w:val="28"/>
          <w:szCs w:val="28"/>
          <w:lang w:val="ro-RO"/>
        </w:rPr>
        <w:t>-</w:t>
      </w:r>
      <w:r w:rsidRPr="00D1487A">
        <w:rPr>
          <w:sz w:val="28"/>
          <w:szCs w:val="28"/>
          <w:lang w:val="ro-RO"/>
        </w:rPr>
        <w:t>1</w:t>
      </w:r>
      <w:r>
        <w:rPr>
          <w:sz w:val="28"/>
          <w:szCs w:val="28"/>
          <w:lang w:val="ro-RO"/>
        </w:rPr>
        <w:t>5,3</w:t>
      </w:r>
      <w:r w:rsidRPr="00D1487A">
        <w:rPr>
          <w:sz w:val="28"/>
          <w:szCs w:val="28"/>
          <w:lang w:val="ro-RO"/>
        </w:rPr>
        <w:t>%</w:t>
      </w:r>
      <w:r>
        <w:rPr>
          <w:sz w:val="28"/>
          <w:szCs w:val="28"/>
          <w:lang w:val="ro-RO"/>
        </w:rPr>
        <w:t xml:space="preserve"> în a.2014 faţă de </w:t>
      </w:r>
      <w:r w:rsidRPr="00D1487A">
        <w:rPr>
          <w:sz w:val="28"/>
          <w:szCs w:val="28"/>
          <w:lang w:val="ro-RO"/>
        </w:rPr>
        <w:t>12,6% în a. 2009</w:t>
      </w:r>
      <w:r>
        <w:rPr>
          <w:sz w:val="28"/>
          <w:szCs w:val="28"/>
          <w:lang w:val="ro-RO"/>
        </w:rPr>
        <w:t xml:space="preserve">, </w:t>
      </w:r>
      <w:r w:rsidRPr="00D1487A">
        <w:rPr>
          <w:sz w:val="28"/>
          <w:szCs w:val="28"/>
          <w:lang w:val="ro-RO"/>
        </w:rPr>
        <w:t xml:space="preserve">la enterococi </w:t>
      </w:r>
      <w:r>
        <w:rPr>
          <w:sz w:val="28"/>
          <w:szCs w:val="28"/>
          <w:lang w:val="ro-RO"/>
        </w:rPr>
        <w:t>– respectiv 12,2</w:t>
      </w:r>
      <w:r w:rsidRPr="00D1487A">
        <w:rPr>
          <w:sz w:val="28"/>
          <w:szCs w:val="28"/>
          <w:lang w:val="ro-RO"/>
        </w:rPr>
        <w:t>%</w:t>
      </w:r>
      <w:r>
        <w:rPr>
          <w:sz w:val="28"/>
          <w:szCs w:val="28"/>
          <w:lang w:val="ro-RO"/>
        </w:rPr>
        <w:t xml:space="preserve"> faţă de </w:t>
      </w:r>
      <w:r w:rsidRPr="00D1487A">
        <w:rPr>
          <w:sz w:val="28"/>
          <w:szCs w:val="28"/>
          <w:lang w:val="ro-RO"/>
        </w:rPr>
        <w:t>9,6% în a. 2009</w:t>
      </w:r>
      <w:r>
        <w:rPr>
          <w:sz w:val="28"/>
          <w:szCs w:val="28"/>
          <w:lang w:val="ro-RO"/>
        </w:rPr>
        <w:t>.</w:t>
      </w:r>
      <w:r w:rsidRPr="00D1487A">
        <w:rPr>
          <w:sz w:val="28"/>
          <w:szCs w:val="28"/>
          <w:lang w:val="ro-RO"/>
        </w:rPr>
        <w:t xml:space="preserve"> </w:t>
      </w:r>
      <w:r>
        <w:rPr>
          <w:sz w:val="28"/>
          <w:szCs w:val="28"/>
          <w:lang w:val="ro-RO"/>
        </w:rPr>
        <w:t>Totodată e necesar de menţionat, că circa 60% din probele neconforme le constituie cele prelevate din fântânile freatice.</w:t>
      </w:r>
    </w:p>
    <w:p w:rsidR="007A57BD" w:rsidRPr="0060396F" w:rsidRDefault="007A57BD" w:rsidP="007A57BD">
      <w:pPr>
        <w:autoSpaceDE w:val="0"/>
        <w:autoSpaceDN w:val="0"/>
        <w:adjustRightInd w:val="0"/>
        <w:ind w:left="360"/>
        <w:jc w:val="both"/>
        <w:rPr>
          <w:rFonts w:eastAsia="Arial"/>
          <w:lang w:val="ro-RO"/>
        </w:rPr>
      </w:pPr>
      <w:r w:rsidRPr="00A03410">
        <w:rPr>
          <w:rFonts w:eastAsia="Arial"/>
          <w:b/>
          <w:lang w:val="ro-RO"/>
        </w:rPr>
        <w:t>Tabelul 1.</w:t>
      </w:r>
      <w:r>
        <w:rPr>
          <w:rFonts w:eastAsia="Arial"/>
          <w:lang w:val="ro-RO"/>
        </w:rPr>
        <w:t xml:space="preserve"> Ponderea neconformităţii apei potabile la parametrii microbiologici, probe anuale</w:t>
      </w:r>
    </w:p>
    <w:tbl>
      <w:tblPr>
        <w:tblW w:w="966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30"/>
        <w:gridCol w:w="2410"/>
        <w:gridCol w:w="2410"/>
        <w:gridCol w:w="2410"/>
      </w:tblGrid>
      <w:tr w:rsidR="007A57BD" w:rsidRPr="00D1487A" w:rsidTr="006771B7">
        <w:tc>
          <w:tcPr>
            <w:tcW w:w="2430" w:type="dxa"/>
            <w:vAlign w:val="center"/>
          </w:tcPr>
          <w:p w:rsidR="007A57BD" w:rsidRPr="0060396F" w:rsidRDefault="007A57BD" w:rsidP="006771B7">
            <w:pPr>
              <w:pStyle w:val="Default"/>
              <w:jc w:val="center"/>
              <w:rPr>
                <w:rFonts w:ascii="Times New Roman" w:hAnsi="Times New Roman" w:cs="Times New Roman"/>
                <w:b/>
                <w:bCs/>
                <w:color w:val="auto"/>
                <w:lang w:val="ro-RO"/>
              </w:rPr>
            </w:pPr>
            <w:r w:rsidRPr="00D1487A">
              <w:rPr>
                <w:rFonts w:ascii="Times New Roman" w:hAnsi="Times New Roman" w:cs="Times New Roman"/>
                <w:lang w:val="ro-RO"/>
              </w:rPr>
              <w:t xml:space="preserve"> </w:t>
            </w:r>
            <w:r w:rsidRPr="0060396F">
              <w:rPr>
                <w:rFonts w:ascii="Times New Roman" w:hAnsi="Times New Roman" w:cs="Times New Roman"/>
                <w:b/>
                <w:color w:val="auto"/>
                <w:lang w:val="ro-RO"/>
              </w:rPr>
              <w:t>Parametrii cerceta</w:t>
            </w:r>
            <w:r>
              <w:rPr>
                <w:rFonts w:ascii="Times New Roman" w:hAnsi="Times New Roman" w:cs="Times New Roman"/>
                <w:b/>
                <w:color w:val="auto"/>
                <w:lang w:val="ro-RO"/>
              </w:rPr>
              <w:t>ţ</w:t>
            </w:r>
            <w:r w:rsidRPr="0060396F">
              <w:rPr>
                <w:rFonts w:ascii="Times New Roman" w:hAnsi="Times New Roman" w:cs="Times New Roman"/>
                <w:b/>
                <w:color w:val="auto"/>
                <w:lang w:val="ro-RO"/>
              </w:rPr>
              <w:t>i</w:t>
            </w:r>
          </w:p>
        </w:tc>
        <w:tc>
          <w:tcPr>
            <w:tcW w:w="2410" w:type="dxa"/>
            <w:tcBorders>
              <w:right w:val="single" w:sz="4" w:space="0" w:color="auto"/>
            </w:tcBorders>
            <w:vAlign w:val="center"/>
          </w:tcPr>
          <w:p w:rsidR="007A57BD" w:rsidRPr="00D1487A" w:rsidRDefault="007A57BD" w:rsidP="006771B7">
            <w:pPr>
              <w:pStyle w:val="Default"/>
              <w:jc w:val="center"/>
              <w:rPr>
                <w:rFonts w:ascii="Times New Roman" w:hAnsi="Times New Roman" w:cs="Times New Roman"/>
                <w:b/>
                <w:bCs/>
                <w:color w:val="auto"/>
                <w:lang w:val="ro-RO"/>
              </w:rPr>
            </w:pPr>
            <w:r w:rsidRPr="00D1487A">
              <w:rPr>
                <w:rFonts w:ascii="Times New Roman" w:hAnsi="Times New Roman" w:cs="Times New Roman"/>
                <w:b/>
                <w:bCs/>
                <w:color w:val="auto"/>
                <w:lang w:val="ro-RO"/>
              </w:rPr>
              <w:t xml:space="preserve">Valori iniţiale </w:t>
            </w:r>
            <w:r>
              <w:rPr>
                <w:rFonts w:ascii="Times New Roman" w:hAnsi="Times New Roman" w:cs="Times New Roman"/>
                <w:b/>
                <w:bCs/>
                <w:color w:val="auto"/>
                <w:lang w:val="ro-RO"/>
              </w:rPr>
              <w:t xml:space="preserve">la întrarea în vigoare a Protocolului </w:t>
            </w:r>
            <w:r w:rsidRPr="00D1487A">
              <w:rPr>
                <w:rFonts w:ascii="Times New Roman" w:hAnsi="Times New Roman" w:cs="Times New Roman"/>
                <w:b/>
                <w:bCs/>
                <w:color w:val="auto"/>
                <w:lang w:val="ro-RO"/>
              </w:rPr>
              <w:t>(2005)</w:t>
            </w:r>
          </w:p>
        </w:tc>
        <w:tc>
          <w:tcPr>
            <w:tcW w:w="2410" w:type="dxa"/>
            <w:tcBorders>
              <w:right w:val="single" w:sz="4" w:space="0" w:color="auto"/>
            </w:tcBorders>
            <w:vAlign w:val="center"/>
          </w:tcPr>
          <w:p w:rsidR="007A57BD" w:rsidRPr="00D1487A" w:rsidRDefault="007A57BD" w:rsidP="006771B7">
            <w:pPr>
              <w:pStyle w:val="Default"/>
              <w:jc w:val="center"/>
              <w:rPr>
                <w:rFonts w:ascii="Times New Roman" w:hAnsi="Times New Roman" w:cs="Times New Roman"/>
                <w:b/>
                <w:bCs/>
                <w:color w:val="auto"/>
                <w:lang w:val="ro-RO"/>
              </w:rPr>
            </w:pPr>
            <w:r w:rsidRPr="00D1487A">
              <w:rPr>
                <w:rFonts w:ascii="Times New Roman" w:hAnsi="Times New Roman" w:cs="Times New Roman"/>
                <w:b/>
                <w:bCs/>
                <w:color w:val="auto"/>
                <w:lang w:val="ro-RO"/>
              </w:rPr>
              <w:t xml:space="preserve">Valori intermediare </w:t>
            </w:r>
          </w:p>
          <w:p w:rsidR="007A57BD" w:rsidRPr="00D1487A" w:rsidRDefault="007A57BD" w:rsidP="006771B7">
            <w:pPr>
              <w:pStyle w:val="Default"/>
              <w:jc w:val="center"/>
              <w:rPr>
                <w:rFonts w:ascii="Times New Roman" w:hAnsi="Times New Roman" w:cs="Times New Roman"/>
                <w:b/>
                <w:bCs/>
                <w:color w:val="auto"/>
                <w:lang w:val="ro-RO"/>
              </w:rPr>
            </w:pPr>
            <w:r w:rsidRPr="00D1487A">
              <w:rPr>
                <w:rFonts w:ascii="Times New Roman" w:hAnsi="Times New Roman" w:cs="Times New Roman"/>
                <w:b/>
                <w:bCs/>
                <w:color w:val="auto"/>
                <w:lang w:val="ro-RO"/>
              </w:rPr>
              <w:t>(2009)</w:t>
            </w:r>
          </w:p>
        </w:tc>
        <w:tc>
          <w:tcPr>
            <w:tcW w:w="2410" w:type="dxa"/>
            <w:tcBorders>
              <w:left w:val="single" w:sz="4" w:space="0" w:color="auto"/>
            </w:tcBorders>
            <w:vAlign w:val="center"/>
          </w:tcPr>
          <w:p w:rsidR="007A57BD" w:rsidRPr="00D1487A" w:rsidRDefault="007A57BD" w:rsidP="006771B7">
            <w:pPr>
              <w:pStyle w:val="Default"/>
              <w:jc w:val="center"/>
              <w:rPr>
                <w:rFonts w:ascii="Times New Roman" w:hAnsi="Times New Roman" w:cs="Times New Roman"/>
                <w:b/>
                <w:bCs/>
                <w:color w:val="auto"/>
                <w:lang w:val="ro-RO"/>
              </w:rPr>
            </w:pPr>
            <w:r w:rsidRPr="00D1487A">
              <w:rPr>
                <w:rFonts w:ascii="Times New Roman" w:hAnsi="Times New Roman" w:cs="Times New Roman"/>
                <w:b/>
                <w:bCs/>
                <w:color w:val="auto"/>
                <w:lang w:val="ro-RO"/>
              </w:rPr>
              <w:t>Valori curente</w:t>
            </w:r>
          </w:p>
          <w:p w:rsidR="007A57BD" w:rsidRPr="00D1487A" w:rsidRDefault="007A57BD" w:rsidP="006771B7">
            <w:pPr>
              <w:pStyle w:val="Default"/>
              <w:jc w:val="center"/>
              <w:rPr>
                <w:rFonts w:ascii="Times New Roman" w:hAnsi="Times New Roman" w:cs="Times New Roman"/>
                <w:b/>
                <w:bCs/>
                <w:color w:val="auto"/>
                <w:lang w:val="ro-RO"/>
              </w:rPr>
            </w:pPr>
            <w:r w:rsidRPr="00D1487A">
              <w:rPr>
                <w:rFonts w:ascii="Times New Roman" w:hAnsi="Times New Roman" w:cs="Times New Roman"/>
                <w:b/>
                <w:bCs/>
                <w:color w:val="auto"/>
                <w:lang w:val="ro-RO"/>
              </w:rPr>
              <w:t xml:space="preserve"> (2014)</w:t>
            </w:r>
          </w:p>
        </w:tc>
      </w:tr>
      <w:tr w:rsidR="007A57BD" w:rsidRPr="00D1487A" w:rsidTr="006771B7">
        <w:trPr>
          <w:trHeight w:val="233"/>
        </w:trPr>
        <w:tc>
          <w:tcPr>
            <w:tcW w:w="2430" w:type="dxa"/>
          </w:tcPr>
          <w:p w:rsidR="007A57BD" w:rsidRPr="00D1487A" w:rsidRDefault="007A57BD" w:rsidP="006771B7">
            <w:pPr>
              <w:pStyle w:val="Default"/>
              <w:jc w:val="both"/>
              <w:rPr>
                <w:rFonts w:ascii="Times New Roman" w:hAnsi="Times New Roman" w:cs="Times New Roman"/>
                <w:color w:val="auto"/>
                <w:lang w:val="ro-RO"/>
              </w:rPr>
            </w:pPr>
            <w:r w:rsidRPr="00D1487A">
              <w:rPr>
                <w:rFonts w:ascii="Times New Roman" w:hAnsi="Times New Roman" w:cs="Times New Roman"/>
                <w:color w:val="auto"/>
                <w:lang w:val="ro-RO"/>
              </w:rPr>
              <w:t>Bacterii coliforme</w:t>
            </w:r>
          </w:p>
        </w:tc>
        <w:tc>
          <w:tcPr>
            <w:tcW w:w="2410" w:type="dxa"/>
            <w:tcBorders>
              <w:right w:val="single" w:sz="4" w:space="0" w:color="auto"/>
            </w:tcBorders>
          </w:tcPr>
          <w:p w:rsidR="007A57BD" w:rsidRPr="00D1487A" w:rsidRDefault="007A57BD" w:rsidP="006771B7">
            <w:pPr>
              <w:pStyle w:val="Default"/>
              <w:jc w:val="center"/>
              <w:rPr>
                <w:rFonts w:ascii="Times New Roman" w:hAnsi="Times New Roman" w:cs="Times New Roman"/>
                <w:color w:val="auto"/>
                <w:lang w:val="ro-RO"/>
              </w:rPr>
            </w:pPr>
            <w:r w:rsidRPr="00D1487A">
              <w:rPr>
                <w:rFonts w:ascii="Times New Roman" w:hAnsi="Times New Roman" w:cs="Times New Roman"/>
                <w:color w:val="auto"/>
                <w:lang w:val="ro-RO"/>
              </w:rPr>
              <w:t>21,9%</w:t>
            </w:r>
          </w:p>
        </w:tc>
        <w:tc>
          <w:tcPr>
            <w:tcW w:w="2410" w:type="dxa"/>
            <w:tcBorders>
              <w:right w:val="single" w:sz="4" w:space="0" w:color="auto"/>
            </w:tcBorders>
          </w:tcPr>
          <w:p w:rsidR="007A57BD" w:rsidRPr="00D1487A" w:rsidRDefault="007A57BD" w:rsidP="006771B7">
            <w:pPr>
              <w:pStyle w:val="Default"/>
              <w:jc w:val="center"/>
              <w:rPr>
                <w:rFonts w:ascii="Times New Roman" w:hAnsi="Times New Roman" w:cs="Times New Roman"/>
                <w:color w:val="auto"/>
                <w:lang w:val="ro-RO"/>
              </w:rPr>
            </w:pPr>
            <w:r w:rsidRPr="00D1487A">
              <w:rPr>
                <w:rFonts w:ascii="Times New Roman" w:hAnsi="Times New Roman" w:cs="Times New Roman"/>
                <w:color w:val="auto"/>
                <w:lang w:val="ro-RO"/>
              </w:rPr>
              <w:t>20,8%</w:t>
            </w:r>
          </w:p>
        </w:tc>
        <w:tc>
          <w:tcPr>
            <w:tcW w:w="2410" w:type="dxa"/>
            <w:tcBorders>
              <w:left w:val="single" w:sz="4" w:space="0" w:color="auto"/>
            </w:tcBorders>
          </w:tcPr>
          <w:p w:rsidR="007A57BD" w:rsidRPr="00D1487A" w:rsidRDefault="007A57BD" w:rsidP="006771B7">
            <w:pPr>
              <w:pStyle w:val="Default"/>
              <w:jc w:val="center"/>
              <w:rPr>
                <w:rFonts w:ascii="Times New Roman" w:hAnsi="Times New Roman" w:cs="Times New Roman"/>
                <w:color w:val="auto"/>
                <w:lang w:val="ro-RO"/>
              </w:rPr>
            </w:pPr>
            <w:r w:rsidRPr="00D1487A">
              <w:rPr>
                <w:rFonts w:ascii="Times New Roman" w:hAnsi="Times New Roman" w:cs="Times New Roman"/>
                <w:color w:val="auto"/>
                <w:lang w:val="ro-RO"/>
              </w:rPr>
              <w:t>-</w:t>
            </w:r>
          </w:p>
        </w:tc>
      </w:tr>
      <w:tr w:rsidR="007A57BD" w:rsidRPr="00D1487A" w:rsidTr="006771B7">
        <w:trPr>
          <w:trHeight w:val="342"/>
        </w:trPr>
        <w:tc>
          <w:tcPr>
            <w:tcW w:w="2430" w:type="dxa"/>
          </w:tcPr>
          <w:p w:rsidR="007A57BD" w:rsidRPr="00D1487A" w:rsidRDefault="007A57BD" w:rsidP="006771B7">
            <w:pPr>
              <w:pStyle w:val="Default"/>
              <w:jc w:val="both"/>
              <w:rPr>
                <w:rFonts w:ascii="Times New Roman" w:hAnsi="Times New Roman" w:cs="Times New Roman"/>
                <w:color w:val="auto"/>
                <w:lang w:val="ro-RO"/>
              </w:rPr>
            </w:pPr>
            <w:r w:rsidRPr="00D1487A">
              <w:rPr>
                <w:rFonts w:ascii="Times New Roman" w:hAnsi="Times New Roman" w:cs="Times New Roman"/>
                <w:color w:val="auto"/>
                <w:lang w:val="ro-RO"/>
              </w:rPr>
              <w:t>E.coli</w:t>
            </w:r>
          </w:p>
        </w:tc>
        <w:tc>
          <w:tcPr>
            <w:tcW w:w="2410" w:type="dxa"/>
            <w:tcBorders>
              <w:right w:val="single" w:sz="4" w:space="0" w:color="auto"/>
            </w:tcBorders>
          </w:tcPr>
          <w:p w:rsidR="007A57BD" w:rsidRPr="00D1487A" w:rsidRDefault="007A57BD" w:rsidP="006771B7">
            <w:pPr>
              <w:pStyle w:val="Default"/>
              <w:jc w:val="center"/>
              <w:rPr>
                <w:rFonts w:ascii="Times New Roman" w:hAnsi="Times New Roman" w:cs="Times New Roman"/>
                <w:color w:val="auto"/>
                <w:lang w:val="ro-RO"/>
              </w:rPr>
            </w:pPr>
            <w:r w:rsidRPr="00D1487A">
              <w:rPr>
                <w:rFonts w:ascii="Times New Roman" w:hAnsi="Times New Roman" w:cs="Times New Roman"/>
                <w:color w:val="auto"/>
                <w:lang w:val="ro-RO"/>
              </w:rPr>
              <w:t>-</w:t>
            </w:r>
          </w:p>
        </w:tc>
        <w:tc>
          <w:tcPr>
            <w:tcW w:w="2410" w:type="dxa"/>
            <w:tcBorders>
              <w:right w:val="single" w:sz="4" w:space="0" w:color="auto"/>
            </w:tcBorders>
          </w:tcPr>
          <w:p w:rsidR="007A57BD" w:rsidRPr="00D1487A" w:rsidRDefault="007A57BD" w:rsidP="006771B7">
            <w:pPr>
              <w:pStyle w:val="Default"/>
              <w:jc w:val="center"/>
              <w:rPr>
                <w:rFonts w:ascii="Times New Roman" w:hAnsi="Times New Roman" w:cs="Times New Roman"/>
                <w:color w:val="auto"/>
                <w:lang w:val="ro-RO"/>
              </w:rPr>
            </w:pPr>
            <w:r w:rsidRPr="00D1487A">
              <w:rPr>
                <w:rFonts w:ascii="Times New Roman" w:hAnsi="Times New Roman" w:cs="Times New Roman"/>
                <w:color w:val="auto"/>
                <w:lang w:val="ro-RO"/>
              </w:rPr>
              <w:t xml:space="preserve">12,6% </w:t>
            </w:r>
          </w:p>
        </w:tc>
        <w:tc>
          <w:tcPr>
            <w:tcW w:w="2410" w:type="dxa"/>
            <w:tcBorders>
              <w:left w:val="single" w:sz="4" w:space="0" w:color="auto"/>
            </w:tcBorders>
          </w:tcPr>
          <w:p w:rsidR="007A57BD" w:rsidRPr="00D1487A" w:rsidRDefault="007A57BD" w:rsidP="006771B7">
            <w:pPr>
              <w:pStyle w:val="Default"/>
              <w:jc w:val="center"/>
              <w:rPr>
                <w:rFonts w:ascii="Times New Roman" w:hAnsi="Times New Roman" w:cs="Times New Roman"/>
                <w:color w:val="auto"/>
                <w:lang w:val="ro-RO"/>
              </w:rPr>
            </w:pPr>
            <w:r w:rsidRPr="00D1487A">
              <w:rPr>
                <w:rFonts w:ascii="Times New Roman" w:hAnsi="Times New Roman" w:cs="Times New Roman"/>
                <w:color w:val="auto"/>
                <w:lang w:val="ro-RO"/>
              </w:rPr>
              <w:t>1</w:t>
            </w:r>
            <w:r>
              <w:rPr>
                <w:rFonts w:ascii="Times New Roman" w:hAnsi="Times New Roman" w:cs="Times New Roman"/>
                <w:color w:val="auto"/>
                <w:lang w:val="ro-RO"/>
              </w:rPr>
              <w:t>5</w:t>
            </w:r>
            <w:r w:rsidRPr="00D1487A">
              <w:rPr>
                <w:rFonts w:ascii="Times New Roman" w:hAnsi="Times New Roman" w:cs="Times New Roman"/>
                <w:color w:val="auto"/>
                <w:lang w:val="ro-RO"/>
              </w:rPr>
              <w:t>,</w:t>
            </w:r>
            <w:r>
              <w:rPr>
                <w:rFonts w:ascii="Times New Roman" w:hAnsi="Times New Roman" w:cs="Times New Roman"/>
                <w:color w:val="auto"/>
                <w:lang w:val="ro-RO"/>
              </w:rPr>
              <w:t>3</w:t>
            </w:r>
            <w:r w:rsidRPr="00D1487A">
              <w:rPr>
                <w:rFonts w:ascii="Times New Roman" w:hAnsi="Times New Roman" w:cs="Times New Roman"/>
                <w:color w:val="auto"/>
                <w:lang w:val="ro-RO"/>
              </w:rPr>
              <w:t>%</w:t>
            </w:r>
          </w:p>
        </w:tc>
      </w:tr>
      <w:tr w:rsidR="007A57BD" w:rsidRPr="00D1487A" w:rsidTr="006771B7">
        <w:trPr>
          <w:trHeight w:val="351"/>
        </w:trPr>
        <w:tc>
          <w:tcPr>
            <w:tcW w:w="2430" w:type="dxa"/>
          </w:tcPr>
          <w:p w:rsidR="007A57BD" w:rsidRPr="00D1487A" w:rsidRDefault="007A57BD" w:rsidP="006771B7">
            <w:pPr>
              <w:pStyle w:val="Default"/>
              <w:jc w:val="both"/>
              <w:rPr>
                <w:rFonts w:ascii="Times New Roman" w:hAnsi="Times New Roman" w:cs="Times New Roman"/>
                <w:color w:val="auto"/>
                <w:lang w:val="ro-RO"/>
              </w:rPr>
            </w:pPr>
            <w:r w:rsidRPr="00D1487A">
              <w:rPr>
                <w:rFonts w:ascii="Times New Roman" w:hAnsi="Times New Roman" w:cs="Times New Roman"/>
                <w:color w:val="auto"/>
                <w:lang w:val="ro-RO"/>
              </w:rPr>
              <w:t>Enterococi</w:t>
            </w:r>
          </w:p>
        </w:tc>
        <w:tc>
          <w:tcPr>
            <w:tcW w:w="2410" w:type="dxa"/>
            <w:tcBorders>
              <w:right w:val="single" w:sz="4" w:space="0" w:color="auto"/>
            </w:tcBorders>
          </w:tcPr>
          <w:p w:rsidR="007A57BD" w:rsidRPr="00D1487A" w:rsidRDefault="007A57BD" w:rsidP="006771B7">
            <w:pPr>
              <w:pStyle w:val="Default"/>
              <w:jc w:val="center"/>
              <w:rPr>
                <w:rFonts w:ascii="Times New Roman" w:hAnsi="Times New Roman" w:cs="Times New Roman"/>
                <w:color w:val="auto"/>
                <w:lang w:val="ro-RO"/>
              </w:rPr>
            </w:pPr>
            <w:r w:rsidRPr="00D1487A">
              <w:rPr>
                <w:rFonts w:ascii="Times New Roman" w:hAnsi="Times New Roman" w:cs="Times New Roman"/>
                <w:color w:val="auto"/>
                <w:lang w:val="ro-RO"/>
              </w:rPr>
              <w:t xml:space="preserve"> -</w:t>
            </w:r>
          </w:p>
        </w:tc>
        <w:tc>
          <w:tcPr>
            <w:tcW w:w="2410" w:type="dxa"/>
            <w:tcBorders>
              <w:right w:val="single" w:sz="4" w:space="0" w:color="auto"/>
            </w:tcBorders>
          </w:tcPr>
          <w:p w:rsidR="007A57BD" w:rsidRPr="00D1487A" w:rsidRDefault="007A57BD" w:rsidP="006771B7">
            <w:pPr>
              <w:pStyle w:val="Default"/>
              <w:jc w:val="center"/>
              <w:rPr>
                <w:rFonts w:ascii="Times New Roman" w:hAnsi="Times New Roman" w:cs="Times New Roman"/>
                <w:color w:val="auto"/>
                <w:lang w:val="ro-RO"/>
              </w:rPr>
            </w:pPr>
            <w:r w:rsidRPr="00D1487A">
              <w:rPr>
                <w:rFonts w:ascii="Times New Roman" w:hAnsi="Times New Roman" w:cs="Times New Roman"/>
                <w:color w:val="auto"/>
                <w:lang w:val="ro-RO"/>
              </w:rPr>
              <w:t xml:space="preserve">9,6% </w:t>
            </w:r>
          </w:p>
        </w:tc>
        <w:tc>
          <w:tcPr>
            <w:tcW w:w="2410" w:type="dxa"/>
            <w:tcBorders>
              <w:left w:val="single" w:sz="4" w:space="0" w:color="auto"/>
            </w:tcBorders>
          </w:tcPr>
          <w:p w:rsidR="007A57BD" w:rsidRPr="00D1487A" w:rsidRDefault="007A57BD" w:rsidP="006771B7">
            <w:pPr>
              <w:pStyle w:val="Default"/>
              <w:jc w:val="center"/>
              <w:rPr>
                <w:rFonts w:ascii="Times New Roman" w:hAnsi="Times New Roman" w:cs="Times New Roman"/>
                <w:color w:val="auto"/>
                <w:lang w:val="ro-RO"/>
              </w:rPr>
            </w:pPr>
            <w:r w:rsidRPr="00D1487A">
              <w:rPr>
                <w:rFonts w:ascii="Times New Roman" w:hAnsi="Times New Roman" w:cs="Times New Roman"/>
                <w:color w:val="auto"/>
                <w:lang w:val="ro-RO"/>
              </w:rPr>
              <w:t>1</w:t>
            </w:r>
            <w:r>
              <w:rPr>
                <w:rFonts w:ascii="Times New Roman" w:hAnsi="Times New Roman" w:cs="Times New Roman"/>
                <w:color w:val="auto"/>
                <w:lang w:val="ro-RO"/>
              </w:rPr>
              <w:t>2</w:t>
            </w:r>
            <w:r w:rsidRPr="00D1487A">
              <w:rPr>
                <w:rFonts w:ascii="Times New Roman" w:hAnsi="Times New Roman" w:cs="Times New Roman"/>
                <w:color w:val="auto"/>
                <w:lang w:val="ro-RO"/>
              </w:rPr>
              <w:t>,</w:t>
            </w:r>
            <w:r>
              <w:rPr>
                <w:rFonts w:ascii="Times New Roman" w:hAnsi="Times New Roman" w:cs="Times New Roman"/>
                <w:color w:val="auto"/>
                <w:lang w:val="ro-RO"/>
              </w:rPr>
              <w:t>2</w:t>
            </w:r>
            <w:r w:rsidRPr="00D1487A">
              <w:rPr>
                <w:rFonts w:ascii="Times New Roman" w:hAnsi="Times New Roman" w:cs="Times New Roman"/>
                <w:color w:val="auto"/>
                <w:lang w:val="ro-RO"/>
              </w:rPr>
              <w:t>%</w:t>
            </w:r>
          </w:p>
        </w:tc>
      </w:tr>
    </w:tbl>
    <w:p w:rsidR="007A57BD" w:rsidRDefault="007A57BD" w:rsidP="007A57BD">
      <w:pPr>
        <w:ind w:left="360"/>
        <w:jc w:val="both"/>
        <w:rPr>
          <w:b/>
          <w:i/>
          <w:lang w:val="ro-RO"/>
        </w:rPr>
      </w:pPr>
      <w:r w:rsidRPr="00AC29FE">
        <w:rPr>
          <w:rFonts w:eastAsia="Arial"/>
          <w:b/>
          <w:lang w:val="ro-RO"/>
        </w:rPr>
        <w:t>Sursa:</w:t>
      </w:r>
      <w:r w:rsidRPr="00AC29FE">
        <w:rPr>
          <w:b/>
          <w:i/>
          <w:lang w:val="ro-RO"/>
        </w:rPr>
        <w:t xml:space="preserve"> Raportul na</w:t>
      </w:r>
      <w:r>
        <w:rPr>
          <w:b/>
          <w:i/>
          <w:lang w:val="ro-RO"/>
        </w:rPr>
        <w:t>ţ</w:t>
      </w:r>
      <w:r w:rsidRPr="00AC29FE">
        <w:rPr>
          <w:b/>
          <w:i/>
          <w:lang w:val="ro-RO"/>
        </w:rPr>
        <w:t>ional privind supravegherea de stat a sănătă</w:t>
      </w:r>
      <w:r>
        <w:rPr>
          <w:b/>
          <w:i/>
          <w:lang w:val="ro-RO"/>
        </w:rPr>
        <w:t>ţ</w:t>
      </w:r>
      <w:r w:rsidRPr="00AC29FE">
        <w:rPr>
          <w:b/>
          <w:i/>
          <w:lang w:val="ro-RO"/>
        </w:rPr>
        <w:t>ii publice, CNSP, 2015</w:t>
      </w:r>
    </w:p>
    <w:p w:rsidR="007A57BD" w:rsidRPr="00AC29FE" w:rsidRDefault="007A57BD" w:rsidP="007A57BD">
      <w:pPr>
        <w:ind w:left="360"/>
        <w:jc w:val="both"/>
        <w:rPr>
          <w:b/>
          <w:i/>
          <w:lang w:val="ro-RO"/>
        </w:rPr>
      </w:pPr>
    </w:p>
    <w:p w:rsidR="007A57BD" w:rsidRPr="00D1487A" w:rsidRDefault="007A57BD" w:rsidP="007A57BD">
      <w:pPr>
        <w:numPr>
          <w:ilvl w:val="0"/>
          <w:numId w:val="2"/>
        </w:numPr>
        <w:autoSpaceDE w:val="0"/>
        <w:autoSpaceDN w:val="0"/>
        <w:adjustRightInd w:val="0"/>
        <w:jc w:val="both"/>
        <w:rPr>
          <w:rFonts w:eastAsia="Arial"/>
          <w:color w:val="000000"/>
          <w:sz w:val="28"/>
          <w:szCs w:val="28"/>
          <w:lang w:val="ro-RO"/>
        </w:rPr>
      </w:pPr>
      <w:r w:rsidRPr="00D1487A">
        <w:rPr>
          <w:rFonts w:eastAsia="Arial"/>
          <w:color w:val="000000"/>
          <w:sz w:val="28"/>
          <w:szCs w:val="28"/>
          <w:lang w:val="ro-RO"/>
        </w:rPr>
        <w:t xml:space="preserve"> </w:t>
      </w:r>
      <w:r w:rsidRPr="00D1487A">
        <w:rPr>
          <w:sz w:val="28"/>
          <w:szCs w:val="28"/>
          <w:lang w:val="ro-RO"/>
        </w:rPr>
        <w:t>Ponderea probelor de apă din  apeducte şi fântâni, neconforme  normelor sanitare, rămâne înaltă la parametrii chimici</w:t>
      </w:r>
      <w:r w:rsidRPr="007E6CDF">
        <w:rPr>
          <w:sz w:val="28"/>
          <w:szCs w:val="28"/>
          <w:lang w:val="ro-RO"/>
        </w:rPr>
        <w:t xml:space="preserve"> </w:t>
      </w:r>
      <w:r>
        <w:rPr>
          <w:sz w:val="28"/>
          <w:szCs w:val="28"/>
          <w:lang w:val="ro-RO"/>
        </w:rPr>
        <w:t xml:space="preserve">şi microbiologici, pentru diferite tipuri de sisteme şi surse de apă potabilă, </w:t>
      </w:r>
      <w:r w:rsidRPr="00D1487A">
        <w:rPr>
          <w:sz w:val="28"/>
          <w:szCs w:val="28"/>
          <w:lang w:val="ro-RO"/>
        </w:rPr>
        <w:t>după cum urmează</w:t>
      </w:r>
      <w:r>
        <w:rPr>
          <w:sz w:val="28"/>
          <w:szCs w:val="28"/>
          <w:lang w:val="ro-RO"/>
        </w:rPr>
        <w:t xml:space="preserve"> în tabelele şi figurile de mai jos</w:t>
      </w:r>
      <w:r w:rsidRPr="00D1487A">
        <w:rPr>
          <w:sz w:val="28"/>
          <w:szCs w:val="28"/>
          <w:lang w:val="ro-RO"/>
        </w:rPr>
        <w:t>:</w:t>
      </w:r>
    </w:p>
    <w:p w:rsidR="007A57BD" w:rsidRPr="00D1487A" w:rsidRDefault="007A57BD" w:rsidP="007A57BD">
      <w:pPr>
        <w:autoSpaceDE w:val="0"/>
        <w:autoSpaceDN w:val="0"/>
        <w:adjustRightInd w:val="0"/>
        <w:ind w:left="360"/>
        <w:jc w:val="both"/>
        <w:rPr>
          <w:rFonts w:eastAsia="Arial"/>
          <w:color w:val="FF0000"/>
          <w:sz w:val="28"/>
          <w:szCs w:val="28"/>
          <w:lang w:val="ro-RO"/>
        </w:rPr>
      </w:pPr>
      <w:r w:rsidRPr="00A03410">
        <w:rPr>
          <w:b/>
          <w:lang w:val="ro-RO"/>
        </w:rPr>
        <w:t>Tabelul 2</w:t>
      </w:r>
      <w:r w:rsidRPr="00A03410">
        <w:rPr>
          <w:b/>
          <w:sz w:val="28"/>
          <w:szCs w:val="28"/>
          <w:lang w:val="ro-RO"/>
        </w:rPr>
        <w:t>.</w:t>
      </w:r>
      <w:r w:rsidRPr="00AC29FE">
        <w:rPr>
          <w:rFonts w:eastAsia="Arial"/>
          <w:lang w:val="ro-RO"/>
        </w:rPr>
        <w:t xml:space="preserve"> </w:t>
      </w:r>
      <w:r>
        <w:rPr>
          <w:rFonts w:eastAsia="Arial"/>
          <w:lang w:val="ro-RO"/>
        </w:rPr>
        <w:t>Ponderea neconformităţii apei potabile la parametrii chimici, probe anuale, pe diferite tipuri de apeducte şi surse</w:t>
      </w:r>
    </w:p>
    <w:tbl>
      <w:tblPr>
        <w:tblpPr w:leftFromText="180" w:rightFromText="180" w:vertAnchor="text" w:horzAnchor="margin" w:tblpXSpec="right" w:tblpY="148"/>
        <w:tblW w:w="5000" w:type="pct"/>
        <w:tblLook w:val="0000"/>
      </w:tblPr>
      <w:tblGrid>
        <w:gridCol w:w="3849"/>
        <w:gridCol w:w="1206"/>
        <w:gridCol w:w="1207"/>
        <w:gridCol w:w="1071"/>
        <w:gridCol w:w="1071"/>
        <w:gridCol w:w="1172"/>
      </w:tblGrid>
      <w:tr w:rsidR="007A57BD" w:rsidRPr="007A57BD" w:rsidTr="006771B7">
        <w:trPr>
          <w:trHeight w:val="476"/>
        </w:trPr>
        <w:tc>
          <w:tcPr>
            <w:tcW w:w="2010" w:type="pct"/>
            <w:vMerge w:val="restart"/>
            <w:tcBorders>
              <w:top w:val="single" w:sz="4" w:space="0" w:color="000000"/>
              <w:left w:val="single" w:sz="4" w:space="0" w:color="000000"/>
              <w:bottom w:val="single" w:sz="4" w:space="0" w:color="000000"/>
            </w:tcBorders>
            <w:shd w:val="clear" w:color="auto" w:fill="auto"/>
          </w:tcPr>
          <w:p w:rsidR="007A57BD" w:rsidRPr="00D1487A" w:rsidRDefault="007A57BD" w:rsidP="006771B7">
            <w:pPr>
              <w:snapToGrid w:val="0"/>
              <w:spacing w:after="160"/>
              <w:rPr>
                <w:rFonts w:eastAsia="Batang"/>
                <w:lang w:val="ro-RO"/>
              </w:rPr>
            </w:pPr>
          </w:p>
        </w:tc>
        <w:tc>
          <w:tcPr>
            <w:tcW w:w="2990" w:type="pct"/>
            <w:gridSpan w:val="5"/>
            <w:tcBorders>
              <w:top w:val="single" w:sz="4" w:space="0" w:color="000000"/>
              <w:left w:val="single" w:sz="4" w:space="0" w:color="000000"/>
              <w:bottom w:val="single" w:sz="4" w:space="0" w:color="000000"/>
              <w:right w:val="single" w:sz="4" w:space="0" w:color="000000"/>
            </w:tcBorders>
            <w:shd w:val="clear" w:color="auto" w:fill="auto"/>
          </w:tcPr>
          <w:p w:rsidR="007A57BD" w:rsidRPr="00D1487A" w:rsidRDefault="007A57BD" w:rsidP="006771B7">
            <w:pPr>
              <w:spacing w:after="160"/>
              <w:jc w:val="center"/>
              <w:rPr>
                <w:rFonts w:eastAsia="Batang"/>
                <w:b/>
                <w:lang w:val="ro-RO"/>
              </w:rPr>
            </w:pPr>
            <w:r w:rsidRPr="00D1487A">
              <w:rPr>
                <w:rFonts w:eastAsia="Batang"/>
                <w:b/>
                <w:lang w:val="ro-RO"/>
              </w:rPr>
              <w:t>Ponderea probelor de apă neconforme la parametrii sanitaro-chimici       (%)</w:t>
            </w:r>
          </w:p>
        </w:tc>
      </w:tr>
      <w:tr w:rsidR="007A57BD" w:rsidRPr="00D1487A" w:rsidTr="006771B7">
        <w:tc>
          <w:tcPr>
            <w:tcW w:w="2010" w:type="pct"/>
            <w:vMerge/>
            <w:tcBorders>
              <w:top w:val="single" w:sz="4" w:space="0" w:color="000000"/>
              <w:left w:val="single" w:sz="4" w:space="0" w:color="000000"/>
              <w:bottom w:val="single" w:sz="4" w:space="0" w:color="000000"/>
            </w:tcBorders>
            <w:shd w:val="clear" w:color="auto" w:fill="auto"/>
            <w:vAlign w:val="center"/>
          </w:tcPr>
          <w:p w:rsidR="007A57BD" w:rsidRPr="00D1487A" w:rsidRDefault="007A57BD" w:rsidP="006771B7">
            <w:pPr>
              <w:snapToGrid w:val="0"/>
              <w:spacing w:after="160"/>
              <w:rPr>
                <w:rFonts w:eastAsia="Batang"/>
                <w:lang w:val="ro-RO"/>
              </w:rPr>
            </w:pPr>
          </w:p>
        </w:tc>
        <w:tc>
          <w:tcPr>
            <w:tcW w:w="630" w:type="pct"/>
            <w:tcBorders>
              <w:top w:val="single" w:sz="4" w:space="0" w:color="000000"/>
              <w:left w:val="single" w:sz="4" w:space="0" w:color="000000"/>
              <w:bottom w:val="single" w:sz="4" w:space="0" w:color="000000"/>
            </w:tcBorders>
            <w:shd w:val="clear" w:color="auto" w:fill="auto"/>
          </w:tcPr>
          <w:p w:rsidR="007A57BD" w:rsidRPr="00D1487A" w:rsidRDefault="007A57BD" w:rsidP="006771B7">
            <w:pPr>
              <w:spacing w:after="160"/>
              <w:rPr>
                <w:rFonts w:eastAsia="Batang"/>
                <w:b/>
                <w:lang w:val="ro-RO"/>
              </w:rPr>
            </w:pPr>
            <w:r w:rsidRPr="00D1487A">
              <w:rPr>
                <w:rFonts w:eastAsia="Batang"/>
                <w:b/>
                <w:lang w:val="ro-RO"/>
              </w:rPr>
              <w:t xml:space="preserve">      2010</w:t>
            </w:r>
          </w:p>
        </w:tc>
        <w:tc>
          <w:tcPr>
            <w:tcW w:w="630" w:type="pct"/>
            <w:tcBorders>
              <w:top w:val="single" w:sz="4" w:space="0" w:color="000000"/>
              <w:left w:val="single" w:sz="4" w:space="0" w:color="000000"/>
              <w:bottom w:val="single" w:sz="4" w:space="0" w:color="000000"/>
            </w:tcBorders>
            <w:shd w:val="clear" w:color="auto" w:fill="auto"/>
          </w:tcPr>
          <w:p w:rsidR="007A57BD" w:rsidRPr="00D1487A" w:rsidRDefault="007A57BD" w:rsidP="006771B7">
            <w:pPr>
              <w:spacing w:after="160"/>
              <w:jc w:val="center"/>
              <w:rPr>
                <w:rFonts w:eastAsia="Batang"/>
                <w:b/>
                <w:lang w:val="ro-RO"/>
              </w:rPr>
            </w:pPr>
            <w:r w:rsidRPr="00D1487A">
              <w:rPr>
                <w:rFonts w:eastAsia="Batang"/>
                <w:b/>
                <w:lang w:val="ro-RO"/>
              </w:rPr>
              <w:t xml:space="preserve">     2011</w:t>
            </w:r>
          </w:p>
        </w:tc>
        <w:tc>
          <w:tcPr>
            <w:tcW w:w="559" w:type="pct"/>
            <w:tcBorders>
              <w:top w:val="single" w:sz="4" w:space="0" w:color="000000"/>
              <w:left w:val="single" w:sz="4" w:space="0" w:color="000000"/>
              <w:bottom w:val="single" w:sz="4" w:space="0" w:color="000000"/>
              <w:right w:val="single" w:sz="4" w:space="0" w:color="auto"/>
            </w:tcBorders>
            <w:shd w:val="clear" w:color="auto" w:fill="auto"/>
          </w:tcPr>
          <w:p w:rsidR="007A57BD" w:rsidRPr="00D1487A" w:rsidRDefault="007A57BD" w:rsidP="006771B7">
            <w:pPr>
              <w:spacing w:after="160"/>
              <w:jc w:val="center"/>
              <w:rPr>
                <w:rFonts w:eastAsia="Batang"/>
                <w:b/>
                <w:lang w:val="ro-RO"/>
              </w:rPr>
            </w:pPr>
            <w:r w:rsidRPr="00D1487A">
              <w:rPr>
                <w:rFonts w:eastAsia="Batang"/>
                <w:b/>
                <w:lang w:val="ro-RO"/>
              </w:rPr>
              <w:t>2012</w:t>
            </w:r>
          </w:p>
        </w:tc>
        <w:tc>
          <w:tcPr>
            <w:tcW w:w="559" w:type="pct"/>
            <w:tcBorders>
              <w:top w:val="single" w:sz="4" w:space="0" w:color="000000"/>
              <w:left w:val="single" w:sz="4" w:space="0" w:color="auto"/>
              <w:bottom w:val="single" w:sz="4" w:space="0" w:color="000000"/>
              <w:right w:val="single" w:sz="4" w:space="0" w:color="000000"/>
            </w:tcBorders>
            <w:shd w:val="clear" w:color="auto" w:fill="auto"/>
          </w:tcPr>
          <w:p w:rsidR="007A57BD" w:rsidRPr="00D1487A" w:rsidRDefault="007A57BD" w:rsidP="006771B7">
            <w:pPr>
              <w:spacing w:after="160"/>
              <w:jc w:val="center"/>
              <w:rPr>
                <w:rFonts w:eastAsia="Batang"/>
                <w:b/>
                <w:lang w:val="ro-RO"/>
              </w:rPr>
            </w:pPr>
            <w:r w:rsidRPr="00D1487A">
              <w:rPr>
                <w:rFonts w:eastAsia="Batang"/>
                <w:b/>
                <w:lang w:val="ro-RO"/>
              </w:rPr>
              <w:t>2013</w:t>
            </w:r>
          </w:p>
        </w:tc>
        <w:tc>
          <w:tcPr>
            <w:tcW w:w="612" w:type="pct"/>
            <w:tcBorders>
              <w:top w:val="single" w:sz="4" w:space="0" w:color="000000"/>
              <w:left w:val="single" w:sz="4" w:space="0" w:color="auto"/>
              <w:bottom w:val="single" w:sz="4" w:space="0" w:color="000000"/>
              <w:right w:val="single" w:sz="4" w:space="0" w:color="000000"/>
            </w:tcBorders>
            <w:shd w:val="clear" w:color="auto" w:fill="auto"/>
          </w:tcPr>
          <w:p w:rsidR="007A57BD" w:rsidRPr="00D1487A" w:rsidRDefault="007A57BD" w:rsidP="006771B7">
            <w:pPr>
              <w:spacing w:after="160"/>
              <w:jc w:val="center"/>
              <w:rPr>
                <w:rFonts w:eastAsia="Batang"/>
                <w:b/>
                <w:lang w:val="ro-RO"/>
              </w:rPr>
            </w:pPr>
            <w:r w:rsidRPr="00D1487A">
              <w:rPr>
                <w:rFonts w:eastAsia="Batang"/>
                <w:b/>
                <w:lang w:val="ro-RO"/>
              </w:rPr>
              <w:t>2014</w:t>
            </w:r>
          </w:p>
        </w:tc>
      </w:tr>
      <w:tr w:rsidR="007A57BD" w:rsidRPr="00D1487A" w:rsidTr="006771B7">
        <w:trPr>
          <w:trHeight w:val="475"/>
        </w:trPr>
        <w:tc>
          <w:tcPr>
            <w:tcW w:w="2010" w:type="pct"/>
            <w:tcBorders>
              <w:top w:val="single" w:sz="4" w:space="0" w:color="000000"/>
              <w:left w:val="single" w:sz="4" w:space="0" w:color="000000"/>
              <w:bottom w:val="single" w:sz="4" w:space="0" w:color="000000"/>
            </w:tcBorders>
            <w:shd w:val="clear" w:color="auto" w:fill="auto"/>
          </w:tcPr>
          <w:p w:rsidR="007A57BD" w:rsidRPr="00D1487A" w:rsidRDefault="007A57BD" w:rsidP="006771B7">
            <w:pPr>
              <w:spacing w:after="160"/>
              <w:rPr>
                <w:rFonts w:eastAsia="Batang"/>
                <w:lang w:val="ro-RO"/>
              </w:rPr>
            </w:pPr>
            <w:r w:rsidRPr="00D1487A">
              <w:rPr>
                <w:rFonts w:eastAsia="Batang"/>
                <w:lang w:val="ro-RO"/>
              </w:rPr>
              <w:t>Apeducte urbane din surse subterane</w:t>
            </w:r>
          </w:p>
        </w:tc>
        <w:tc>
          <w:tcPr>
            <w:tcW w:w="630" w:type="pct"/>
            <w:tcBorders>
              <w:top w:val="single" w:sz="4" w:space="0" w:color="000000"/>
              <w:left w:val="single" w:sz="4" w:space="0" w:color="000000"/>
              <w:bottom w:val="single" w:sz="4" w:space="0" w:color="000000"/>
            </w:tcBorders>
            <w:shd w:val="clear" w:color="auto" w:fill="auto"/>
          </w:tcPr>
          <w:p w:rsidR="007A57BD" w:rsidRPr="00D1487A" w:rsidRDefault="007A57BD" w:rsidP="006771B7">
            <w:pPr>
              <w:spacing w:after="160"/>
              <w:rPr>
                <w:rFonts w:eastAsia="Batang"/>
                <w:lang w:val="ro-RO"/>
              </w:rPr>
            </w:pPr>
            <w:r w:rsidRPr="00D1487A">
              <w:rPr>
                <w:rFonts w:eastAsia="Batang"/>
                <w:lang w:val="ro-RO"/>
              </w:rPr>
              <w:t>41,4</w:t>
            </w:r>
          </w:p>
        </w:tc>
        <w:tc>
          <w:tcPr>
            <w:tcW w:w="630" w:type="pct"/>
            <w:tcBorders>
              <w:top w:val="single" w:sz="4" w:space="0" w:color="000000"/>
              <w:left w:val="single" w:sz="4" w:space="0" w:color="000000"/>
              <w:bottom w:val="single" w:sz="4" w:space="0" w:color="000000"/>
            </w:tcBorders>
            <w:shd w:val="clear" w:color="auto" w:fill="auto"/>
          </w:tcPr>
          <w:p w:rsidR="007A57BD" w:rsidRPr="00D1487A" w:rsidRDefault="007A57BD" w:rsidP="006771B7">
            <w:pPr>
              <w:spacing w:after="160"/>
              <w:rPr>
                <w:rFonts w:eastAsia="Batang"/>
                <w:lang w:val="ro-RO"/>
              </w:rPr>
            </w:pPr>
            <w:r w:rsidRPr="00D1487A">
              <w:rPr>
                <w:rFonts w:eastAsia="Batang"/>
                <w:lang w:val="ro-RO"/>
              </w:rPr>
              <w:t>43,7</w:t>
            </w:r>
          </w:p>
        </w:tc>
        <w:tc>
          <w:tcPr>
            <w:tcW w:w="559" w:type="pct"/>
            <w:tcBorders>
              <w:top w:val="single" w:sz="4" w:space="0" w:color="000000"/>
              <w:left w:val="single" w:sz="4" w:space="0" w:color="000000"/>
              <w:bottom w:val="single" w:sz="4" w:space="0" w:color="000000"/>
              <w:right w:val="single" w:sz="4" w:space="0" w:color="auto"/>
            </w:tcBorders>
            <w:shd w:val="clear" w:color="auto" w:fill="auto"/>
          </w:tcPr>
          <w:p w:rsidR="007A57BD" w:rsidRPr="00D1487A" w:rsidRDefault="007A57BD" w:rsidP="006771B7">
            <w:pPr>
              <w:spacing w:after="160"/>
              <w:rPr>
                <w:rFonts w:eastAsia="Batang"/>
                <w:lang w:val="ro-RO"/>
              </w:rPr>
            </w:pPr>
            <w:r w:rsidRPr="00D1487A">
              <w:rPr>
                <w:rFonts w:eastAsia="Batang"/>
                <w:lang w:val="ro-RO"/>
              </w:rPr>
              <w:t>44,5</w:t>
            </w:r>
          </w:p>
        </w:tc>
        <w:tc>
          <w:tcPr>
            <w:tcW w:w="559" w:type="pct"/>
            <w:tcBorders>
              <w:top w:val="single" w:sz="4" w:space="0" w:color="000000"/>
              <w:left w:val="single" w:sz="4" w:space="0" w:color="auto"/>
              <w:bottom w:val="single" w:sz="4" w:space="0" w:color="000000"/>
              <w:right w:val="single" w:sz="4" w:space="0" w:color="000000"/>
            </w:tcBorders>
            <w:shd w:val="clear" w:color="auto" w:fill="auto"/>
          </w:tcPr>
          <w:p w:rsidR="007A57BD" w:rsidRPr="00D1487A" w:rsidRDefault="007A57BD" w:rsidP="006771B7">
            <w:pPr>
              <w:spacing w:after="160"/>
              <w:rPr>
                <w:rFonts w:eastAsia="Batang"/>
                <w:lang w:val="ro-RO"/>
              </w:rPr>
            </w:pPr>
            <w:r w:rsidRPr="00D1487A">
              <w:rPr>
                <w:rFonts w:eastAsia="Batang"/>
                <w:lang w:val="ro-RO"/>
              </w:rPr>
              <w:t>39,4</w:t>
            </w:r>
          </w:p>
        </w:tc>
        <w:tc>
          <w:tcPr>
            <w:tcW w:w="612" w:type="pct"/>
            <w:tcBorders>
              <w:top w:val="single" w:sz="4" w:space="0" w:color="000000"/>
              <w:left w:val="single" w:sz="4" w:space="0" w:color="auto"/>
              <w:bottom w:val="single" w:sz="4" w:space="0" w:color="000000"/>
              <w:right w:val="single" w:sz="4" w:space="0" w:color="000000"/>
            </w:tcBorders>
            <w:shd w:val="clear" w:color="auto" w:fill="auto"/>
          </w:tcPr>
          <w:p w:rsidR="007A57BD" w:rsidRPr="00D1487A" w:rsidRDefault="007A57BD" w:rsidP="006771B7">
            <w:pPr>
              <w:spacing w:after="160"/>
              <w:rPr>
                <w:rFonts w:eastAsia="Batang"/>
                <w:lang w:val="ro-RO"/>
              </w:rPr>
            </w:pPr>
            <w:r>
              <w:rPr>
                <w:rFonts w:eastAsia="Batang"/>
                <w:lang w:val="ro-RO"/>
              </w:rPr>
              <w:t>37,7</w:t>
            </w:r>
          </w:p>
        </w:tc>
      </w:tr>
      <w:tr w:rsidR="007A57BD" w:rsidRPr="00D1487A" w:rsidTr="006771B7">
        <w:trPr>
          <w:trHeight w:val="475"/>
        </w:trPr>
        <w:tc>
          <w:tcPr>
            <w:tcW w:w="2010" w:type="pct"/>
            <w:tcBorders>
              <w:top w:val="single" w:sz="4" w:space="0" w:color="000000"/>
              <w:left w:val="single" w:sz="4" w:space="0" w:color="000000"/>
              <w:bottom w:val="single" w:sz="4" w:space="0" w:color="000000"/>
            </w:tcBorders>
            <w:shd w:val="clear" w:color="auto" w:fill="auto"/>
          </w:tcPr>
          <w:p w:rsidR="007A57BD" w:rsidRPr="00D1487A" w:rsidRDefault="007A57BD" w:rsidP="006771B7">
            <w:pPr>
              <w:spacing w:after="160"/>
              <w:rPr>
                <w:rFonts w:eastAsia="Batang"/>
                <w:lang w:val="ro-RO"/>
              </w:rPr>
            </w:pPr>
            <w:r w:rsidRPr="00D1487A">
              <w:rPr>
                <w:rFonts w:eastAsia="Batang"/>
                <w:lang w:val="ro-RO"/>
              </w:rPr>
              <w:t>Apeducte urbane din surse de suprafaţă</w:t>
            </w:r>
          </w:p>
        </w:tc>
        <w:tc>
          <w:tcPr>
            <w:tcW w:w="630" w:type="pct"/>
            <w:tcBorders>
              <w:top w:val="single" w:sz="4" w:space="0" w:color="000000"/>
              <w:left w:val="single" w:sz="4" w:space="0" w:color="000000"/>
              <w:bottom w:val="single" w:sz="4" w:space="0" w:color="000000"/>
            </w:tcBorders>
            <w:shd w:val="clear" w:color="auto" w:fill="auto"/>
          </w:tcPr>
          <w:p w:rsidR="007A57BD" w:rsidRPr="00D1487A" w:rsidRDefault="007A57BD" w:rsidP="006771B7">
            <w:pPr>
              <w:spacing w:after="160"/>
              <w:rPr>
                <w:rFonts w:eastAsia="Batang"/>
                <w:lang w:val="ro-RO"/>
              </w:rPr>
            </w:pPr>
            <w:r w:rsidRPr="00D1487A">
              <w:rPr>
                <w:rFonts w:eastAsia="Batang"/>
                <w:lang w:val="ro-RO"/>
              </w:rPr>
              <w:t>13,5</w:t>
            </w:r>
          </w:p>
        </w:tc>
        <w:tc>
          <w:tcPr>
            <w:tcW w:w="630" w:type="pct"/>
            <w:tcBorders>
              <w:top w:val="single" w:sz="4" w:space="0" w:color="000000"/>
              <w:left w:val="single" w:sz="4" w:space="0" w:color="000000"/>
              <w:bottom w:val="single" w:sz="4" w:space="0" w:color="000000"/>
            </w:tcBorders>
            <w:shd w:val="clear" w:color="auto" w:fill="auto"/>
          </w:tcPr>
          <w:p w:rsidR="007A57BD" w:rsidRPr="00D1487A" w:rsidRDefault="007A57BD" w:rsidP="006771B7">
            <w:pPr>
              <w:spacing w:after="160"/>
              <w:rPr>
                <w:rFonts w:eastAsia="Batang"/>
                <w:lang w:val="ro-RO"/>
              </w:rPr>
            </w:pPr>
            <w:r w:rsidRPr="00D1487A">
              <w:rPr>
                <w:rFonts w:eastAsia="Batang"/>
                <w:lang w:val="ro-RO"/>
              </w:rPr>
              <w:t>10,4</w:t>
            </w:r>
          </w:p>
        </w:tc>
        <w:tc>
          <w:tcPr>
            <w:tcW w:w="559" w:type="pct"/>
            <w:tcBorders>
              <w:top w:val="single" w:sz="4" w:space="0" w:color="000000"/>
              <w:left w:val="single" w:sz="4" w:space="0" w:color="000000"/>
              <w:bottom w:val="single" w:sz="4" w:space="0" w:color="000000"/>
              <w:right w:val="single" w:sz="4" w:space="0" w:color="auto"/>
            </w:tcBorders>
            <w:shd w:val="clear" w:color="auto" w:fill="auto"/>
          </w:tcPr>
          <w:p w:rsidR="007A57BD" w:rsidRPr="00D1487A" w:rsidRDefault="007A57BD" w:rsidP="006771B7">
            <w:pPr>
              <w:spacing w:after="160"/>
              <w:rPr>
                <w:rFonts w:eastAsia="Batang"/>
                <w:lang w:val="ro-RO"/>
              </w:rPr>
            </w:pPr>
            <w:r w:rsidRPr="00D1487A">
              <w:rPr>
                <w:rFonts w:eastAsia="Batang"/>
                <w:lang w:val="ro-RO"/>
              </w:rPr>
              <w:t>8,27</w:t>
            </w:r>
          </w:p>
        </w:tc>
        <w:tc>
          <w:tcPr>
            <w:tcW w:w="559" w:type="pct"/>
            <w:tcBorders>
              <w:top w:val="single" w:sz="4" w:space="0" w:color="000000"/>
              <w:left w:val="single" w:sz="4" w:space="0" w:color="auto"/>
              <w:bottom w:val="single" w:sz="4" w:space="0" w:color="000000"/>
              <w:right w:val="single" w:sz="4" w:space="0" w:color="000000"/>
            </w:tcBorders>
            <w:shd w:val="clear" w:color="auto" w:fill="auto"/>
          </w:tcPr>
          <w:p w:rsidR="007A57BD" w:rsidRPr="00D1487A" w:rsidRDefault="007A57BD" w:rsidP="006771B7">
            <w:pPr>
              <w:spacing w:after="160"/>
              <w:rPr>
                <w:rFonts w:eastAsia="Batang"/>
                <w:lang w:val="ro-RO"/>
              </w:rPr>
            </w:pPr>
            <w:r w:rsidRPr="00D1487A">
              <w:rPr>
                <w:rFonts w:eastAsia="Batang"/>
                <w:lang w:val="ro-RO"/>
              </w:rPr>
              <w:t>5,89</w:t>
            </w:r>
          </w:p>
        </w:tc>
        <w:tc>
          <w:tcPr>
            <w:tcW w:w="612" w:type="pct"/>
            <w:tcBorders>
              <w:top w:val="single" w:sz="4" w:space="0" w:color="000000"/>
              <w:left w:val="single" w:sz="4" w:space="0" w:color="auto"/>
              <w:bottom w:val="single" w:sz="4" w:space="0" w:color="000000"/>
              <w:right w:val="single" w:sz="4" w:space="0" w:color="000000"/>
            </w:tcBorders>
            <w:shd w:val="clear" w:color="auto" w:fill="auto"/>
          </w:tcPr>
          <w:p w:rsidR="007A57BD" w:rsidRPr="00D1487A" w:rsidRDefault="007A57BD" w:rsidP="006771B7">
            <w:pPr>
              <w:spacing w:after="160"/>
              <w:rPr>
                <w:rFonts w:eastAsia="Batang"/>
                <w:lang w:val="ro-RO"/>
              </w:rPr>
            </w:pPr>
            <w:r>
              <w:rPr>
                <w:rFonts w:eastAsia="Batang"/>
                <w:lang w:val="ro-RO"/>
              </w:rPr>
              <w:t>12,2</w:t>
            </w:r>
          </w:p>
        </w:tc>
      </w:tr>
      <w:tr w:rsidR="007A57BD" w:rsidRPr="00D1487A" w:rsidTr="006771B7">
        <w:tc>
          <w:tcPr>
            <w:tcW w:w="2010" w:type="pct"/>
            <w:tcBorders>
              <w:top w:val="single" w:sz="4" w:space="0" w:color="000000"/>
              <w:left w:val="single" w:sz="4" w:space="0" w:color="000000"/>
              <w:bottom w:val="single" w:sz="4" w:space="0" w:color="000000"/>
            </w:tcBorders>
            <w:shd w:val="clear" w:color="auto" w:fill="auto"/>
          </w:tcPr>
          <w:p w:rsidR="007A57BD" w:rsidRPr="00D1487A" w:rsidRDefault="007A57BD" w:rsidP="006771B7">
            <w:pPr>
              <w:spacing w:after="160"/>
              <w:rPr>
                <w:rFonts w:eastAsia="Batang"/>
                <w:lang w:val="ro-RO"/>
              </w:rPr>
            </w:pPr>
            <w:r w:rsidRPr="00D1487A">
              <w:rPr>
                <w:rFonts w:eastAsia="Batang"/>
                <w:lang w:val="ro-RO"/>
              </w:rPr>
              <w:lastRenderedPageBreak/>
              <w:t>Apeducte rurale</w:t>
            </w:r>
          </w:p>
        </w:tc>
        <w:tc>
          <w:tcPr>
            <w:tcW w:w="630" w:type="pct"/>
            <w:tcBorders>
              <w:top w:val="single" w:sz="4" w:space="0" w:color="000000"/>
              <w:left w:val="single" w:sz="4" w:space="0" w:color="000000"/>
              <w:bottom w:val="single" w:sz="4" w:space="0" w:color="000000"/>
            </w:tcBorders>
            <w:shd w:val="clear" w:color="auto" w:fill="auto"/>
          </w:tcPr>
          <w:p w:rsidR="007A57BD" w:rsidRPr="00D1487A" w:rsidRDefault="007A57BD" w:rsidP="006771B7">
            <w:pPr>
              <w:spacing w:after="160"/>
              <w:rPr>
                <w:rFonts w:eastAsia="Batang"/>
                <w:lang w:val="ro-RO"/>
              </w:rPr>
            </w:pPr>
            <w:r w:rsidRPr="00D1487A">
              <w:rPr>
                <w:rFonts w:eastAsia="Batang"/>
                <w:lang w:val="ro-RO"/>
              </w:rPr>
              <w:t>49,3</w:t>
            </w:r>
          </w:p>
        </w:tc>
        <w:tc>
          <w:tcPr>
            <w:tcW w:w="630" w:type="pct"/>
            <w:tcBorders>
              <w:top w:val="single" w:sz="4" w:space="0" w:color="000000"/>
              <w:left w:val="single" w:sz="4" w:space="0" w:color="000000"/>
              <w:bottom w:val="single" w:sz="4" w:space="0" w:color="000000"/>
            </w:tcBorders>
            <w:shd w:val="clear" w:color="auto" w:fill="auto"/>
          </w:tcPr>
          <w:p w:rsidR="007A57BD" w:rsidRPr="00D1487A" w:rsidRDefault="007A57BD" w:rsidP="006771B7">
            <w:pPr>
              <w:spacing w:after="160"/>
              <w:rPr>
                <w:rFonts w:eastAsia="Batang"/>
                <w:lang w:val="ro-RO"/>
              </w:rPr>
            </w:pPr>
            <w:r w:rsidRPr="00D1487A">
              <w:rPr>
                <w:rFonts w:eastAsia="Batang"/>
                <w:lang w:val="ro-RO"/>
              </w:rPr>
              <w:t>51,6</w:t>
            </w:r>
          </w:p>
        </w:tc>
        <w:tc>
          <w:tcPr>
            <w:tcW w:w="559" w:type="pct"/>
            <w:tcBorders>
              <w:top w:val="single" w:sz="4" w:space="0" w:color="000000"/>
              <w:left w:val="single" w:sz="4" w:space="0" w:color="000000"/>
              <w:bottom w:val="single" w:sz="4" w:space="0" w:color="000000"/>
              <w:right w:val="single" w:sz="4" w:space="0" w:color="auto"/>
            </w:tcBorders>
            <w:shd w:val="clear" w:color="auto" w:fill="auto"/>
          </w:tcPr>
          <w:p w:rsidR="007A57BD" w:rsidRPr="00D1487A" w:rsidRDefault="007A57BD" w:rsidP="006771B7">
            <w:pPr>
              <w:tabs>
                <w:tab w:val="center" w:pos="1443"/>
              </w:tabs>
              <w:spacing w:after="160"/>
              <w:rPr>
                <w:rFonts w:eastAsia="Batang"/>
                <w:lang w:val="ro-RO"/>
              </w:rPr>
            </w:pPr>
            <w:r w:rsidRPr="00D1487A">
              <w:rPr>
                <w:rFonts w:eastAsia="Batang"/>
                <w:lang w:val="ro-RO"/>
              </w:rPr>
              <w:t>61,5</w:t>
            </w:r>
          </w:p>
        </w:tc>
        <w:tc>
          <w:tcPr>
            <w:tcW w:w="559" w:type="pct"/>
            <w:tcBorders>
              <w:top w:val="single" w:sz="4" w:space="0" w:color="000000"/>
              <w:left w:val="single" w:sz="4" w:space="0" w:color="auto"/>
              <w:bottom w:val="single" w:sz="4" w:space="0" w:color="000000"/>
              <w:right w:val="single" w:sz="4" w:space="0" w:color="000000"/>
            </w:tcBorders>
            <w:shd w:val="clear" w:color="auto" w:fill="auto"/>
          </w:tcPr>
          <w:p w:rsidR="007A57BD" w:rsidRPr="00D1487A" w:rsidRDefault="007A57BD" w:rsidP="006771B7">
            <w:pPr>
              <w:tabs>
                <w:tab w:val="center" w:pos="1443"/>
              </w:tabs>
              <w:spacing w:after="160"/>
              <w:rPr>
                <w:rFonts w:eastAsia="Batang"/>
                <w:lang w:val="ro-RO"/>
              </w:rPr>
            </w:pPr>
            <w:r w:rsidRPr="00D1487A">
              <w:rPr>
                <w:rFonts w:eastAsia="Batang"/>
                <w:lang w:val="ro-RO"/>
              </w:rPr>
              <w:t>51,3</w:t>
            </w:r>
          </w:p>
        </w:tc>
        <w:tc>
          <w:tcPr>
            <w:tcW w:w="612" w:type="pct"/>
            <w:tcBorders>
              <w:top w:val="single" w:sz="4" w:space="0" w:color="000000"/>
              <w:left w:val="single" w:sz="4" w:space="0" w:color="auto"/>
              <w:bottom w:val="single" w:sz="4" w:space="0" w:color="000000"/>
              <w:right w:val="single" w:sz="4" w:space="0" w:color="000000"/>
            </w:tcBorders>
            <w:shd w:val="clear" w:color="auto" w:fill="auto"/>
          </w:tcPr>
          <w:p w:rsidR="007A57BD" w:rsidRPr="00D1487A" w:rsidRDefault="007A57BD" w:rsidP="006771B7">
            <w:pPr>
              <w:tabs>
                <w:tab w:val="center" w:pos="1443"/>
              </w:tabs>
              <w:spacing w:after="160"/>
              <w:rPr>
                <w:rFonts w:eastAsia="Batang"/>
                <w:lang w:val="ro-RO"/>
              </w:rPr>
            </w:pPr>
            <w:r>
              <w:rPr>
                <w:rFonts w:eastAsia="Batang"/>
                <w:lang w:val="ro-RO"/>
              </w:rPr>
              <w:t>54,9</w:t>
            </w:r>
          </w:p>
        </w:tc>
      </w:tr>
      <w:tr w:rsidR="007A57BD" w:rsidRPr="00D1487A" w:rsidTr="006771B7">
        <w:tc>
          <w:tcPr>
            <w:tcW w:w="2010" w:type="pct"/>
            <w:tcBorders>
              <w:top w:val="single" w:sz="4" w:space="0" w:color="000000"/>
              <w:left w:val="single" w:sz="4" w:space="0" w:color="000000"/>
              <w:bottom w:val="single" w:sz="4" w:space="0" w:color="000000"/>
            </w:tcBorders>
            <w:shd w:val="clear" w:color="auto" w:fill="auto"/>
          </w:tcPr>
          <w:p w:rsidR="007A57BD" w:rsidRPr="00D1487A" w:rsidRDefault="007A57BD" w:rsidP="006771B7">
            <w:pPr>
              <w:spacing w:after="160"/>
              <w:rPr>
                <w:rFonts w:eastAsia="Batang"/>
                <w:lang w:val="ro-RO"/>
              </w:rPr>
            </w:pPr>
            <w:r w:rsidRPr="00D1487A">
              <w:rPr>
                <w:rFonts w:eastAsia="Batang"/>
                <w:lang w:val="ro-RO"/>
              </w:rPr>
              <w:t>Fîntîni</w:t>
            </w:r>
          </w:p>
        </w:tc>
        <w:tc>
          <w:tcPr>
            <w:tcW w:w="630" w:type="pct"/>
            <w:tcBorders>
              <w:top w:val="single" w:sz="4" w:space="0" w:color="000000"/>
              <w:left w:val="single" w:sz="4" w:space="0" w:color="000000"/>
              <w:bottom w:val="single" w:sz="4" w:space="0" w:color="000000"/>
            </w:tcBorders>
            <w:shd w:val="clear" w:color="auto" w:fill="auto"/>
          </w:tcPr>
          <w:p w:rsidR="007A57BD" w:rsidRPr="00D1487A" w:rsidRDefault="007A57BD" w:rsidP="006771B7">
            <w:pPr>
              <w:spacing w:after="160"/>
              <w:rPr>
                <w:rFonts w:eastAsia="Batang"/>
                <w:lang w:val="ro-RO"/>
              </w:rPr>
            </w:pPr>
            <w:r w:rsidRPr="00D1487A">
              <w:rPr>
                <w:rFonts w:eastAsia="Batang"/>
                <w:lang w:val="ro-RO"/>
              </w:rPr>
              <w:t>84,2</w:t>
            </w:r>
          </w:p>
        </w:tc>
        <w:tc>
          <w:tcPr>
            <w:tcW w:w="630" w:type="pct"/>
            <w:tcBorders>
              <w:top w:val="single" w:sz="4" w:space="0" w:color="000000"/>
              <w:left w:val="single" w:sz="4" w:space="0" w:color="000000"/>
              <w:bottom w:val="single" w:sz="4" w:space="0" w:color="000000"/>
            </w:tcBorders>
            <w:shd w:val="clear" w:color="auto" w:fill="auto"/>
          </w:tcPr>
          <w:p w:rsidR="007A57BD" w:rsidRPr="00D1487A" w:rsidRDefault="007A57BD" w:rsidP="006771B7">
            <w:pPr>
              <w:spacing w:after="160"/>
              <w:rPr>
                <w:rFonts w:eastAsia="Batang"/>
                <w:lang w:val="ro-RO"/>
              </w:rPr>
            </w:pPr>
            <w:r w:rsidRPr="00D1487A">
              <w:rPr>
                <w:rFonts w:eastAsia="Batang"/>
                <w:lang w:val="ro-RO"/>
              </w:rPr>
              <w:t>82,9</w:t>
            </w:r>
          </w:p>
        </w:tc>
        <w:tc>
          <w:tcPr>
            <w:tcW w:w="559" w:type="pct"/>
            <w:tcBorders>
              <w:top w:val="single" w:sz="4" w:space="0" w:color="000000"/>
              <w:left w:val="single" w:sz="4" w:space="0" w:color="000000"/>
              <w:bottom w:val="single" w:sz="4" w:space="0" w:color="000000"/>
              <w:right w:val="single" w:sz="4" w:space="0" w:color="auto"/>
            </w:tcBorders>
            <w:shd w:val="clear" w:color="auto" w:fill="auto"/>
          </w:tcPr>
          <w:p w:rsidR="007A57BD" w:rsidRPr="00D1487A" w:rsidRDefault="007A57BD" w:rsidP="006771B7">
            <w:pPr>
              <w:tabs>
                <w:tab w:val="center" w:pos="1443"/>
              </w:tabs>
              <w:spacing w:after="160"/>
              <w:rPr>
                <w:lang w:val="ro-RO"/>
              </w:rPr>
            </w:pPr>
            <w:r w:rsidRPr="00D1487A">
              <w:rPr>
                <w:rFonts w:eastAsia="Batang"/>
                <w:lang w:val="ro-RO"/>
              </w:rPr>
              <w:t>84</w:t>
            </w:r>
          </w:p>
        </w:tc>
        <w:tc>
          <w:tcPr>
            <w:tcW w:w="559" w:type="pct"/>
            <w:tcBorders>
              <w:top w:val="single" w:sz="4" w:space="0" w:color="000000"/>
              <w:left w:val="single" w:sz="4" w:space="0" w:color="auto"/>
              <w:bottom w:val="single" w:sz="4" w:space="0" w:color="000000"/>
              <w:right w:val="single" w:sz="4" w:space="0" w:color="000000"/>
            </w:tcBorders>
            <w:shd w:val="clear" w:color="auto" w:fill="auto"/>
          </w:tcPr>
          <w:p w:rsidR="007A57BD" w:rsidRPr="00D1487A" w:rsidRDefault="007A57BD" w:rsidP="006771B7">
            <w:pPr>
              <w:tabs>
                <w:tab w:val="center" w:pos="1443"/>
              </w:tabs>
              <w:spacing w:after="160"/>
              <w:rPr>
                <w:lang w:val="ro-RO"/>
              </w:rPr>
            </w:pPr>
            <w:r w:rsidRPr="00D1487A">
              <w:rPr>
                <w:lang w:val="ro-RO"/>
              </w:rPr>
              <w:t>79,6</w:t>
            </w:r>
          </w:p>
        </w:tc>
        <w:tc>
          <w:tcPr>
            <w:tcW w:w="612" w:type="pct"/>
            <w:tcBorders>
              <w:top w:val="single" w:sz="4" w:space="0" w:color="000000"/>
              <w:left w:val="single" w:sz="4" w:space="0" w:color="auto"/>
              <w:bottom w:val="single" w:sz="4" w:space="0" w:color="000000"/>
              <w:right w:val="single" w:sz="4" w:space="0" w:color="000000"/>
            </w:tcBorders>
            <w:shd w:val="clear" w:color="auto" w:fill="auto"/>
          </w:tcPr>
          <w:p w:rsidR="007A57BD" w:rsidRPr="00D1487A" w:rsidRDefault="007A57BD" w:rsidP="006771B7">
            <w:pPr>
              <w:tabs>
                <w:tab w:val="center" w:pos="1443"/>
              </w:tabs>
              <w:spacing w:after="160"/>
              <w:rPr>
                <w:lang w:val="ro-RO"/>
              </w:rPr>
            </w:pPr>
            <w:r>
              <w:rPr>
                <w:lang w:val="ro-RO"/>
              </w:rPr>
              <w:t>76,5</w:t>
            </w:r>
          </w:p>
        </w:tc>
      </w:tr>
    </w:tbl>
    <w:p w:rsidR="007A57BD" w:rsidRPr="00AC29FE" w:rsidRDefault="007A57BD" w:rsidP="007A57BD">
      <w:pPr>
        <w:ind w:left="360"/>
        <w:jc w:val="both"/>
        <w:rPr>
          <w:b/>
          <w:i/>
          <w:lang w:val="ro-RO"/>
        </w:rPr>
      </w:pPr>
      <w:r w:rsidRPr="00AC29FE">
        <w:rPr>
          <w:b/>
          <w:i/>
          <w:lang w:val="ro-RO"/>
        </w:rPr>
        <w:t>Sursa: Raportul na</w:t>
      </w:r>
      <w:r>
        <w:rPr>
          <w:b/>
          <w:i/>
          <w:lang w:val="ro-RO"/>
        </w:rPr>
        <w:t>ţ</w:t>
      </w:r>
      <w:r w:rsidRPr="00AC29FE">
        <w:rPr>
          <w:b/>
          <w:i/>
          <w:lang w:val="ro-RO"/>
        </w:rPr>
        <w:t>ional privind supravegherea de stat a sănătă</w:t>
      </w:r>
      <w:r>
        <w:rPr>
          <w:b/>
          <w:i/>
          <w:lang w:val="ro-RO"/>
        </w:rPr>
        <w:t>ţ</w:t>
      </w:r>
      <w:r w:rsidRPr="00AC29FE">
        <w:rPr>
          <w:b/>
          <w:i/>
          <w:lang w:val="ro-RO"/>
        </w:rPr>
        <w:t>ii publice, CNSP, 2015</w:t>
      </w:r>
    </w:p>
    <w:p w:rsidR="007A57BD" w:rsidRPr="00D1487A" w:rsidRDefault="007A57BD" w:rsidP="007A57BD">
      <w:pPr>
        <w:ind w:left="360"/>
        <w:jc w:val="both"/>
        <w:rPr>
          <w:i/>
          <w:color w:val="FF0000"/>
          <w:sz w:val="28"/>
          <w:szCs w:val="28"/>
          <w:lang w:val="ro-RO"/>
        </w:rPr>
      </w:pPr>
    </w:p>
    <w:p w:rsidR="007A57BD" w:rsidRPr="00D1487A" w:rsidRDefault="007A57BD" w:rsidP="007A57BD">
      <w:pPr>
        <w:ind w:left="360"/>
        <w:jc w:val="both"/>
        <w:rPr>
          <w:i/>
          <w:sz w:val="28"/>
          <w:szCs w:val="28"/>
          <w:lang w:val="ro-RO"/>
        </w:rPr>
      </w:pPr>
      <w:r>
        <w:rPr>
          <w:noProof/>
          <w:sz w:val="28"/>
          <w:szCs w:val="28"/>
        </w:rPr>
        <w:drawing>
          <wp:inline distT="0" distB="0" distL="0" distR="0">
            <wp:extent cx="6162261" cy="2711395"/>
            <wp:effectExtent l="0" t="0" r="0" b="0"/>
            <wp:docPr id="28"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A57BD" w:rsidRPr="000975C5" w:rsidRDefault="007A57BD" w:rsidP="007A57BD">
      <w:pPr>
        <w:jc w:val="both"/>
        <w:rPr>
          <w:b/>
          <w:lang w:val="ro-RO"/>
        </w:rPr>
      </w:pPr>
      <w:r w:rsidRPr="000975C5">
        <w:rPr>
          <w:b/>
          <w:lang w:val="ro-RO"/>
        </w:rPr>
        <w:t>Fig, 1 Ponderea probelor anuale de apă potabilă din apeducte şi fântâni, neconforme normelor sanitare la parametrii chimici</w:t>
      </w:r>
    </w:p>
    <w:p w:rsidR="007A57BD" w:rsidRDefault="007A57BD" w:rsidP="007A57BD">
      <w:pPr>
        <w:autoSpaceDE w:val="0"/>
        <w:autoSpaceDN w:val="0"/>
        <w:adjustRightInd w:val="0"/>
        <w:ind w:left="360"/>
        <w:jc w:val="both"/>
        <w:rPr>
          <w:lang w:val="ro-RO"/>
        </w:rPr>
      </w:pPr>
    </w:p>
    <w:p w:rsidR="007A57BD" w:rsidRPr="007E6CDF" w:rsidRDefault="007A57BD" w:rsidP="007A57BD">
      <w:pPr>
        <w:autoSpaceDE w:val="0"/>
        <w:autoSpaceDN w:val="0"/>
        <w:adjustRightInd w:val="0"/>
        <w:ind w:left="360"/>
        <w:jc w:val="both"/>
        <w:rPr>
          <w:lang w:val="ro-RO"/>
        </w:rPr>
      </w:pPr>
      <w:r w:rsidRPr="00A03410">
        <w:rPr>
          <w:b/>
          <w:lang w:val="ro-RO"/>
        </w:rPr>
        <w:t>Tabelul 3.</w:t>
      </w:r>
      <w:r>
        <w:rPr>
          <w:lang w:val="ro-RO"/>
        </w:rPr>
        <w:t xml:space="preserve"> </w:t>
      </w:r>
      <w:r>
        <w:rPr>
          <w:rFonts w:eastAsia="Arial"/>
          <w:lang w:val="ro-RO"/>
        </w:rPr>
        <w:t>Ponderea neconformităţii apei potabile la parametrii microbiologici, probe anuale, pe diferite tipuri de apeducte şi surse</w:t>
      </w:r>
    </w:p>
    <w:tbl>
      <w:tblPr>
        <w:tblpPr w:leftFromText="180" w:rightFromText="180" w:vertAnchor="text" w:horzAnchor="margin" w:tblpXSpec="right" w:tblpY="148"/>
        <w:tblW w:w="10031" w:type="dxa"/>
        <w:tblLayout w:type="fixed"/>
        <w:tblLook w:val="0000"/>
      </w:tblPr>
      <w:tblGrid>
        <w:gridCol w:w="4002"/>
        <w:gridCol w:w="1351"/>
        <w:gridCol w:w="1276"/>
        <w:gridCol w:w="1134"/>
        <w:gridCol w:w="1276"/>
        <w:gridCol w:w="992"/>
      </w:tblGrid>
      <w:tr w:rsidR="007A57BD" w:rsidRPr="007A57BD" w:rsidTr="006771B7">
        <w:trPr>
          <w:trHeight w:val="415"/>
        </w:trPr>
        <w:tc>
          <w:tcPr>
            <w:tcW w:w="4002" w:type="dxa"/>
            <w:vMerge w:val="restart"/>
            <w:tcBorders>
              <w:top w:val="single" w:sz="4" w:space="0" w:color="000000"/>
              <w:left w:val="single" w:sz="4" w:space="0" w:color="000000"/>
              <w:bottom w:val="single" w:sz="4" w:space="0" w:color="000000"/>
            </w:tcBorders>
            <w:shd w:val="clear" w:color="auto" w:fill="auto"/>
          </w:tcPr>
          <w:p w:rsidR="007A57BD" w:rsidRPr="00D1487A" w:rsidRDefault="007A57BD" w:rsidP="006771B7">
            <w:pPr>
              <w:snapToGrid w:val="0"/>
              <w:spacing w:after="160"/>
              <w:rPr>
                <w:rFonts w:eastAsia="Batang"/>
                <w:lang w:val="ro-RO"/>
              </w:rPr>
            </w:pPr>
          </w:p>
        </w:tc>
        <w:tc>
          <w:tcPr>
            <w:tcW w:w="6029" w:type="dxa"/>
            <w:gridSpan w:val="5"/>
            <w:tcBorders>
              <w:top w:val="single" w:sz="4" w:space="0" w:color="000000"/>
              <w:left w:val="single" w:sz="4" w:space="0" w:color="000000"/>
              <w:bottom w:val="single" w:sz="4" w:space="0" w:color="000000"/>
              <w:right w:val="single" w:sz="4" w:space="0" w:color="000000"/>
            </w:tcBorders>
            <w:shd w:val="clear" w:color="auto" w:fill="auto"/>
          </w:tcPr>
          <w:p w:rsidR="007A57BD" w:rsidRPr="00D1487A" w:rsidRDefault="007A57BD" w:rsidP="006771B7">
            <w:pPr>
              <w:spacing w:after="160"/>
              <w:jc w:val="center"/>
              <w:rPr>
                <w:rFonts w:eastAsia="Batang"/>
                <w:b/>
                <w:lang w:val="ro-RO"/>
              </w:rPr>
            </w:pPr>
            <w:r w:rsidRPr="00D1487A">
              <w:rPr>
                <w:rFonts w:eastAsia="Batang"/>
                <w:b/>
                <w:lang w:val="ro-RO"/>
              </w:rPr>
              <w:t>Ponderea probelor de apă neconforme la parametrii microbiologici    (%)</w:t>
            </w:r>
          </w:p>
        </w:tc>
      </w:tr>
      <w:tr w:rsidR="007A57BD" w:rsidRPr="00D1487A" w:rsidTr="006771B7">
        <w:tc>
          <w:tcPr>
            <w:tcW w:w="4002" w:type="dxa"/>
            <w:vMerge/>
            <w:tcBorders>
              <w:top w:val="single" w:sz="4" w:space="0" w:color="000000"/>
              <w:left w:val="single" w:sz="4" w:space="0" w:color="000000"/>
              <w:bottom w:val="single" w:sz="4" w:space="0" w:color="000000"/>
            </w:tcBorders>
            <w:shd w:val="clear" w:color="auto" w:fill="auto"/>
            <w:vAlign w:val="center"/>
          </w:tcPr>
          <w:p w:rsidR="007A57BD" w:rsidRPr="00D1487A" w:rsidRDefault="007A57BD" w:rsidP="006771B7">
            <w:pPr>
              <w:snapToGrid w:val="0"/>
              <w:spacing w:after="160"/>
              <w:rPr>
                <w:rFonts w:eastAsia="Batang"/>
                <w:lang w:val="ro-RO"/>
              </w:rPr>
            </w:pPr>
          </w:p>
        </w:tc>
        <w:tc>
          <w:tcPr>
            <w:tcW w:w="1351" w:type="dxa"/>
            <w:tcBorders>
              <w:top w:val="single" w:sz="4" w:space="0" w:color="000000"/>
              <w:left w:val="single" w:sz="4" w:space="0" w:color="000000"/>
              <w:bottom w:val="single" w:sz="4" w:space="0" w:color="000000"/>
            </w:tcBorders>
            <w:shd w:val="clear" w:color="auto" w:fill="auto"/>
          </w:tcPr>
          <w:p w:rsidR="007A57BD" w:rsidRPr="00D1487A" w:rsidRDefault="007A57BD" w:rsidP="006771B7">
            <w:pPr>
              <w:spacing w:after="160"/>
              <w:jc w:val="center"/>
              <w:rPr>
                <w:rFonts w:eastAsia="Batang"/>
                <w:b/>
                <w:lang w:val="ro-RO"/>
              </w:rPr>
            </w:pPr>
            <w:r w:rsidRPr="00D1487A">
              <w:rPr>
                <w:rFonts w:eastAsia="Batang"/>
                <w:b/>
                <w:lang w:val="ro-RO"/>
              </w:rPr>
              <w:t>2010</w:t>
            </w:r>
          </w:p>
        </w:tc>
        <w:tc>
          <w:tcPr>
            <w:tcW w:w="1276" w:type="dxa"/>
            <w:tcBorders>
              <w:top w:val="single" w:sz="4" w:space="0" w:color="000000"/>
              <w:left w:val="single" w:sz="4" w:space="0" w:color="000000"/>
              <w:bottom w:val="single" w:sz="4" w:space="0" w:color="000000"/>
            </w:tcBorders>
            <w:shd w:val="clear" w:color="auto" w:fill="auto"/>
          </w:tcPr>
          <w:p w:rsidR="007A57BD" w:rsidRPr="00D1487A" w:rsidRDefault="007A57BD" w:rsidP="006771B7">
            <w:pPr>
              <w:spacing w:after="160"/>
              <w:jc w:val="center"/>
              <w:rPr>
                <w:rFonts w:eastAsia="Batang"/>
                <w:b/>
                <w:lang w:val="ro-RO"/>
              </w:rPr>
            </w:pPr>
            <w:r w:rsidRPr="00D1487A">
              <w:rPr>
                <w:rFonts w:eastAsia="Batang"/>
                <w:b/>
                <w:lang w:val="ro-RO"/>
              </w:rPr>
              <w:t>2011</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7A57BD" w:rsidRPr="00D1487A" w:rsidRDefault="007A57BD" w:rsidP="006771B7">
            <w:pPr>
              <w:spacing w:after="160"/>
              <w:jc w:val="center"/>
              <w:rPr>
                <w:rFonts w:eastAsia="Batang"/>
                <w:b/>
                <w:lang w:val="ro-RO"/>
              </w:rPr>
            </w:pPr>
            <w:r w:rsidRPr="00D1487A">
              <w:rPr>
                <w:rFonts w:eastAsia="Batang"/>
                <w:b/>
                <w:lang w:val="ro-RO"/>
              </w:rPr>
              <w:t>2012</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7A57BD" w:rsidRPr="00D1487A" w:rsidRDefault="007A57BD" w:rsidP="006771B7">
            <w:pPr>
              <w:spacing w:after="160"/>
              <w:jc w:val="center"/>
              <w:rPr>
                <w:rFonts w:eastAsia="Batang"/>
                <w:b/>
                <w:lang w:val="ro-RO"/>
              </w:rPr>
            </w:pPr>
            <w:r w:rsidRPr="00D1487A">
              <w:rPr>
                <w:rFonts w:eastAsia="Batang"/>
                <w:b/>
                <w:lang w:val="ro-RO"/>
              </w:rPr>
              <w:t>2013</w:t>
            </w:r>
          </w:p>
        </w:tc>
        <w:tc>
          <w:tcPr>
            <w:tcW w:w="992" w:type="dxa"/>
            <w:tcBorders>
              <w:top w:val="single" w:sz="4" w:space="0" w:color="000000"/>
              <w:left w:val="single" w:sz="4" w:space="0" w:color="auto"/>
              <w:bottom w:val="single" w:sz="4" w:space="0" w:color="000000"/>
              <w:right w:val="single" w:sz="4" w:space="0" w:color="000000"/>
            </w:tcBorders>
          </w:tcPr>
          <w:p w:rsidR="007A57BD" w:rsidRPr="00D1487A" w:rsidRDefault="007A57BD" w:rsidP="006771B7">
            <w:pPr>
              <w:spacing w:after="160"/>
              <w:jc w:val="center"/>
              <w:rPr>
                <w:rFonts w:eastAsia="Batang"/>
                <w:b/>
                <w:lang w:val="ro-RO"/>
              </w:rPr>
            </w:pPr>
            <w:r>
              <w:rPr>
                <w:rFonts w:eastAsia="Batang"/>
                <w:b/>
                <w:lang w:val="ro-RO"/>
              </w:rPr>
              <w:t>2014</w:t>
            </w:r>
          </w:p>
        </w:tc>
      </w:tr>
      <w:tr w:rsidR="007A57BD" w:rsidRPr="00D1487A" w:rsidTr="006771B7">
        <w:trPr>
          <w:trHeight w:val="349"/>
        </w:trPr>
        <w:tc>
          <w:tcPr>
            <w:tcW w:w="4002" w:type="dxa"/>
            <w:tcBorders>
              <w:top w:val="single" w:sz="4" w:space="0" w:color="000000"/>
              <w:left w:val="single" w:sz="4" w:space="0" w:color="000000"/>
              <w:bottom w:val="single" w:sz="4" w:space="0" w:color="000000"/>
            </w:tcBorders>
            <w:shd w:val="clear" w:color="auto" w:fill="auto"/>
          </w:tcPr>
          <w:p w:rsidR="007A57BD" w:rsidRPr="00D1487A" w:rsidRDefault="007A57BD" w:rsidP="006771B7">
            <w:pPr>
              <w:spacing w:after="160"/>
              <w:rPr>
                <w:rFonts w:eastAsia="Batang"/>
                <w:lang w:val="ro-RO"/>
              </w:rPr>
            </w:pPr>
            <w:r w:rsidRPr="00D1487A">
              <w:rPr>
                <w:rFonts w:eastAsia="Batang"/>
                <w:lang w:val="ro-RO"/>
              </w:rPr>
              <w:t>Apeducte urbane din surse subterane</w:t>
            </w:r>
          </w:p>
        </w:tc>
        <w:tc>
          <w:tcPr>
            <w:tcW w:w="1351" w:type="dxa"/>
            <w:tcBorders>
              <w:top w:val="single" w:sz="4" w:space="0" w:color="000000"/>
              <w:left w:val="single" w:sz="4" w:space="0" w:color="000000"/>
              <w:bottom w:val="single" w:sz="4" w:space="0" w:color="000000"/>
            </w:tcBorders>
            <w:shd w:val="clear" w:color="auto" w:fill="auto"/>
          </w:tcPr>
          <w:p w:rsidR="007A57BD" w:rsidRPr="00D1487A" w:rsidRDefault="007A57BD" w:rsidP="006771B7">
            <w:pPr>
              <w:spacing w:after="160"/>
              <w:jc w:val="center"/>
              <w:rPr>
                <w:rFonts w:eastAsia="Batang"/>
                <w:lang w:val="ro-RO"/>
              </w:rPr>
            </w:pPr>
            <w:r w:rsidRPr="00D1487A">
              <w:rPr>
                <w:rFonts w:eastAsia="Batang"/>
                <w:lang w:val="ro-RO"/>
              </w:rPr>
              <w:t>12,7</w:t>
            </w:r>
          </w:p>
        </w:tc>
        <w:tc>
          <w:tcPr>
            <w:tcW w:w="1276" w:type="dxa"/>
            <w:tcBorders>
              <w:top w:val="single" w:sz="4" w:space="0" w:color="000000"/>
              <w:left w:val="single" w:sz="4" w:space="0" w:color="000000"/>
              <w:bottom w:val="single" w:sz="4" w:space="0" w:color="000000"/>
            </w:tcBorders>
            <w:shd w:val="clear" w:color="auto" w:fill="auto"/>
          </w:tcPr>
          <w:p w:rsidR="007A57BD" w:rsidRPr="00D1487A" w:rsidRDefault="007A57BD" w:rsidP="006771B7">
            <w:pPr>
              <w:spacing w:after="160"/>
              <w:ind w:firstLine="317"/>
              <w:rPr>
                <w:rFonts w:eastAsia="Batang"/>
                <w:lang w:val="ro-RO"/>
              </w:rPr>
            </w:pPr>
            <w:r w:rsidRPr="00D1487A">
              <w:rPr>
                <w:rFonts w:eastAsia="Batang"/>
                <w:lang w:val="ro-RO"/>
              </w:rPr>
              <w:t>9,9</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7A57BD" w:rsidRPr="00D1487A" w:rsidRDefault="007A57BD" w:rsidP="006771B7">
            <w:pPr>
              <w:spacing w:after="160"/>
              <w:jc w:val="center"/>
              <w:rPr>
                <w:rFonts w:eastAsia="Batang"/>
                <w:lang w:val="ro-RO"/>
              </w:rPr>
            </w:pPr>
            <w:r w:rsidRPr="00D1487A">
              <w:rPr>
                <w:rFonts w:eastAsia="Batang"/>
                <w:lang w:val="ro-RO"/>
              </w:rPr>
              <w:t>10,8</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7A57BD" w:rsidRPr="00D1487A" w:rsidRDefault="007A57BD" w:rsidP="006771B7">
            <w:pPr>
              <w:spacing w:after="160"/>
              <w:jc w:val="center"/>
              <w:rPr>
                <w:rFonts w:eastAsia="Batang"/>
                <w:lang w:val="ro-RO"/>
              </w:rPr>
            </w:pPr>
            <w:r w:rsidRPr="00D1487A">
              <w:rPr>
                <w:rFonts w:eastAsia="Batang"/>
                <w:lang w:val="ro-RO"/>
              </w:rPr>
              <w:t>8,2</w:t>
            </w:r>
          </w:p>
        </w:tc>
        <w:tc>
          <w:tcPr>
            <w:tcW w:w="992" w:type="dxa"/>
            <w:tcBorders>
              <w:top w:val="single" w:sz="4" w:space="0" w:color="000000"/>
              <w:left w:val="single" w:sz="4" w:space="0" w:color="auto"/>
              <w:bottom w:val="single" w:sz="4" w:space="0" w:color="000000"/>
              <w:right w:val="single" w:sz="4" w:space="0" w:color="000000"/>
            </w:tcBorders>
          </w:tcPr>
          <w:p w:rsidR="007A57BD" w:rsidRPr="00D1487A" w:rsidRDefault="007A57BD" w:rsidP="006771B7">
            <w:pPr>
              <w:spacing w:after="160"/>
              <w:jc w:val="center"/>
              <w:rPr>
                <w:rFonts w:eastAsia="Batang"/>
                <w:lang w:val="ro-RO"/>
              </w:rPr>
            </w:pPr>
            <w:r>
              <w:rPr>
                <w:rFonts w:eastAsia="Batang"/>
                <w:lang w:val="ro-RO"/>
              </w:rPr>
              <w:t>9,2</w:t>
            </w:r>
          </w:p>
        </w:tc>
      </w:tr>
      <w:tr w:rsidR="007A57BD" w:rsidRPr="00D1487A" w:rsidTr="006771B7">
        <w:tc>
          <w:tcPr>
            <w:tcW w:w="4002" w:type="dxa"/>
            <w:tcBorders>
              <w:top w:val="single" w:sz="4" w:space="0" w:color="000000"/>
              <w:left w:val="single" w:sz="4" w:space="0" w:color="000000"/>
              <w:bottom w:val="single" w:sz="4" w:space="0" w:color="000000"/>
            </w:tcBorders>
            <w:shd w:val="clear" w:color="auto" w:fill="auto"/>
          </w:tcPr>
          <w:p w:rsidR="007A57BD" w:rsidRPr="00D1487A" w:rsidRDefault="007A57BD" w:rsidP="006771B7">
            <w:pPr>
              <w:spacing w:after="160"/>
              <w:rPr>
                <w:rFonts w:eastAsia="Batang"/>
                <w:lang w:val="ro-RO"/>
              </w:rPr>
            </w:pPr>
            <w:r w:rsidRPr="00D1487A">
              <w:rPr>
                <w:rFonts w:eastAsia="Batang"/>
                <w:lang w:val="ro-RO"/>
              </w:rPr>
              <w:t>Apeducte rurale</w:t>
            </w:r>
          </w:p>
        </w:tc>
        <w:tc>
          <w:tcPr>
            <w:tcW w:w="1351" w:type="dxa"/>
            <w:tcBorders>
              <w:top w:val="single" w:sz="4" w:space="0" w:color="000000"/>
              <w:left w:val="single" w:sz="4" w:space="0" w:color="000000"/>
              <w:bottom w:val="single" w:sz="4" w:space="0" w:color="000000"/>
            </w:tcBorders>
            <w:shd w:val="clear" w:color="auto" w:fill="auto"/>
          </w:tcPr>
          <w:p w:rsidR="007A57BD" w:rsidRPr="00D1487A" w:rsidRDefault="007A57BD" w:rsidP="006771B7">
            <w:pPr>
              <w:spacing w:after="160"/>
              <w:jc w:val="center"/>
              <w:rPr>
                <w:rFonts w:eastAsia="Batang"/>
                <w:lang w:val="ro-RO"/>
              </w:rPr>
            </w:pPr>
            <w:r w:rsidRPr="00D1487A">
              <w:rPr>
                <w:rFonts w:eastAsia="Batang"/>
                <w:lang w:val="ro-RO"/>
              </w:rPr>
              <w:t>16,7</w:t>
            </w:r>
          </w:p>
        </w:tc>
        <w:tc>
          <w:tcPr>
            <w:tcW w:w="1276" w:type="dxa"/>
            <w:tcBorders>
              <w:top w:val="single" w:sz="4" w:space="0" w:color="000000"/>
              <w:left w:val="single" w:sz="4" w:space="0" w:color="000000"/>
              <w:bottom w:val="single" w:sz="4" w:space="0" w:color="000000"/>
            </w:tcBorders>
            <w:shd w:val="clear" w:color="auto" w:fill="auto"/>
          </w:tcPr>
          <w:p w:rsidR="007A57BD" w:rsidRPr="00D1487A" w:rsidRDefault="007A57BD" w:rsidP="006771B7">
            <w:pPr>
              <w:spacing w:after="160"/>
              <w:ind w:firstLine="34"/>
              <w:jc w:val="center"/>
              <w:rPr>
                <w:rFonts w:eastAsia="Batang"/>
                <w:lang w:val="ro-RO"/>
              </w:rPr>
            </w:pPr>
            <w:r w:rsidRPr="00D1487A">
              <w:rPr>
                <w:rFonts w:eastAsia="Batang"/>
                <w:lang w:val="ro-RO"/>
              </w:rPr>
              <w:t>14,1</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7A57BD" w:rsidRPr="00D1487A" w:rsidRDefault="007A57BD" w:rsidP="006771B7">
            <w:pPr>
              <w:tabs>
                <w:tab w:val="center" w:pos="1443"/>
              </w:tabs>
              <w:spacing w:after="160"/>
              <w:jc w:val="center"/>
              <w:rPr>
                <w:rFonts w:eastAsia="Batang"/>
                <w:lang w:val="ro-RO"/>
              </w:rPr>
            </w:pPr>
            <w:r w:rsidRPr="00D1487A">
              <w:rPr>
                <w:rFonts w:eastAsia="Batang"/>
                <w:lang w:val="ro-RO"/>
              </w:rPr>
              <w:t>14,2</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7A57BD" w:rsidRPr="00D1487A" w:rsidRDefault="007A57BD" w:rsidP="006771B7">
            <w:pPr>
              <w:tabs>
                <w:tab w:val="center" w:pos="1443"/>
              </w:tabs>
              <w:spacing w:after="160"/>
              <w:jc w:val="center"/>
              <w:rPr>
                <w:rFonts w:eastAsia="Batang"/>
                <w:lang w:val="ro-RO"/>
              </w:rPr>
            </w:pPr>
            <w:r w:rsidRPr="00D1487A">
              <w:rPr>
                <w:rFonts w:eastAsia="Batang"/>
                <w:lang w:val="ro-RO"/>
              </w:rPr>
              <w:t>14,6</w:t>
            </w:r>
          </w:p>
        </w:tc>
        <w:tc>
          <w:tcPr>
            <w:tcW w:w="992" w:type="dxa"/>
            <w:tcBorders>
              <w:top w:val="single" w:sz="4" w:space="0" w:color="000000"/>
              <w:left w:val="single" w:sz="4" w:space="0" w:color="auto"/>
              <w:bottom w:val="single" w:sz="4" w:space="0" w:color="000000"/>
              <w:right w:val="single" w:sz="4" w:space="0" w:color="000000"/>
            </w:tcBorders>
          </w:tcPr>
          <w:p w:rsidR="007A57BD" w:rsidRPr="00D1487A" w:rsidRDefault="007A57BD" w:rsidP="006771B7">
            <w:pPr>
              <w:tabs>
                <w:tab w:val="center" w:pos="1443"/>
              </w:tabs>
              <w:spacing w:after="160"/>
              <w:jc w:val="center"/>
              <w:rPr>
                <w:rFonts w:eastAsia="Batang"/>
                <w:lang w:val="ro-RO"/>
              </w:rPr>
            </w:pPr>
            <w:r>
              <w:rPr>
                <w:rFonts w:eastAsia="Batang"/>
                <w:lang w:val="ro-RO"/>
              </w:rPr>
              <w:t>17,6</w:t>
            </w:r>
          </w:p>
        </w:tc>
      </w:tr>
      <w:tr w:rsidR="007A57BD" w:rsidRPr="00D1487A" w:rsidTr="006771B7">
        <w:trPr>
          <w:trHeight w:val="244"/>
        </w:trPr>
        <w:tc>
          <w:tcPr>
            <w:tcW w:w="4002" w:type="dxa"/>
            <w:tcBorders>
              <w:top w:val="single" w:sz="4" w:space="0" w:color="000000"/>
              <w:left w:val="single" w:sz="4" w:space="0" w:color="000000"/>
              <w:bottom w:val="single" w:sz="4" w:space="0" w:color="000000"/>
            </w:tcBorders>
            <w:shd w:val="clear" w:color="auto" w:fill="auto"/>
          </w:tcPr>
          <w:p w:rsidR="007A57BD" w:rsidRPr="00D1487A" w:rsidRDefault="007A57BD" w:rsidP="006771B7">
            <w:pPr>
              <w:spacing w:after="160"/>
              <w:rPr>
                <w:rFonts w:eastAsia="Batang"/>
                <w:lang w:val="ro-RO"/>
              </w:rPr>
            </w:pPr>
            <w:r w:rsidRPr="00D1487A">
              <w:rPr>
                <w:rFonts w:eastAsia="Batang"/>
                <w:lang w:val="ro-RO"/>
              </w:rPr>
              <w:t>Apeducte urbane din surse de suprafaţă</w:t>
            </w:r>
          </w:p>
        </w:tc>
        <w:tc>
          <w:tcPr>
            <w:tcW w:w="1351" w:type="dxa"/>
            <w:tcBorders>
              <w:top w:val="single" w:sz="4" w:space="0" w:color="000000"/>
              <w:left w:val="single" w:sz="4" w:space="0" w:color="000000"/>
              <w:bottom w:val="single" w:sz="4" w:space="0" w:color="000000"/>
            </w:tcBorders>
            <w:shd w:val="clear" w:color="auto" w:fill="auto"/>
          </w:tcPr>
          <w:p w:rsidR="007A57BD" w:rsidRPr="00D1487A" w:rsidRDefault="007A57BD" w:rsidP="006771B7">
            <w:pPr>
              <w:spacing w:after="160"/>
              <w:jc w:val="center"/>
              <w:rPr>
                <w:rFonts w:eastAsia="Batang"/>
                <w:lang w:val="ro-RO"/>
              </w:rPr>
            </w:pPr>
            <w:r w:rsidRPr="00D1487A">
              <w:rPr>
                <w:rFonts w:eastAsia="Batang"/>
                <w:lang w:val="ro-RO"/>
              </w:rPr>
              <w:t>6,9</w:t>
            </w:r>
          </w:p>
        </w:tc>
        <w:tc>
          <w:tcPr>
            <w:tcW w:w="1276" w:type="dxa"/>
            <w:tcBorders>
              <w:top w:val="single" w:sz="4" w:space="0" w:color="000000"/>
              <w:left w:val="single" w:sz="4" w:space="0" w:color="000000"/>
              <w:bottom w:val="single" w:sz="4" w:space="0" w:color="000000"/>
            </w:tcBorders>
            <w:shd w:val="clear" w:color="auto" w:fill="auto"/>
          </w:tcPr>
          <w:p w:rsidR="007A57BD" w:rsidRPr="00D1487A" w:rsidRDefault="007A57BD" w:rsidP="006771B7">
            <w:pPr>
              <w:spacing w:after="160"/>
              <w:ind w:firstLine="317"/>
              <w:rPr>
                <w:rFonts w:eastAsia="Batang"/>
                <w:lang w:val="ro-RO"/>
              </w:rPr>
            </w:pPr>
            <w:r w:rsidRPr="00D1487A">
              <w:rPr>
                <w:rFonts w:eastAsia="Batang"/>
                <w:lang w:val="ro-RO"/>
              </w:rPr>
              <w:t>3,3</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7A57BD" w:rsidRPr="00D1487A" w:rsidRDefault="007A57BD" w:rsidP="006771B7">
            <w:pPr>
              <w:spacing w:after="160"/>
              <w:jc w:val="center"/>
              <w:rPr>
                <w:rFonts w:eastAsia="Batang"/>
                <w:lang w:val="ro-RO"/>
              </w:rPr>
            </w:pPr>
            <w:r w:rsidRPr="00D1487A">
              <w:rPr>
                <w:rFonts w:eastAsia="Batang"/>
                <w:lang w:val="ro-RO"/>
              </w:rPr>
              <w:t>0,</w:t>
            </w:r>
            <w:r>
              <w:rPr>
                <w:rFonts w:eastAsia="Batang"/>
                <w:lang w:val="ro-RO"/>
              </w:rPr>
              <w:t>8</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7A57BD" w:rsidRPr="00D1487A" w:rsidRDefault="007A57BD" w:rsidP="006771B7">
            <w:pPr>
              <w:spacing w:after="160"/>
              <w:jc w:val="center"/>
              <w:rPr>
                <w:rFonts w:eastAsia="Batang"/>
                <w:lang w:val="ro-RO"/>
              </w:rPr>
            </w:pPr>
            <w:r w:rsidRPr="00D1487A">
              <w:rPr>
                <w:rFonts w:eastAsia="Batang"/>
                <w:lang w:val="ro-RO"/>
              </w:rPr>
              <w:t>1,9</w:t>
            </w:r>
          </w:p>
        </w:tc>
        <w:tc>
          <w:tcPr>
            <w:tcW w:w="992" w:type="dxa"/>
            <w:tcBorders>
              <w:top w:val="single" w:sz="4" w:space="0" w:color="000000"/>
              <w:left w:val="single" w:sz="4" w:space="0" w:color="auto"/>
              <w:bottom w:val="single" w:sz="4" w:space="0" w:color="000000"/>
              <w:right w:val="single" w:sz="4" w:space="0" w:color="000000"/>
            </w:tcBorders>
          </w:tcPr>
          <w:p w:rsidR="007A57BD" w:rsidRPr="00D1487A" w:rsidRDefault="007A57BD" w:rsidP="006771B7">
            <w:pPr>
              <w:spacing w:after="160"/>
              <w:jc w:val="center"/>
              <w:rPr>
                <w:rFonts w:eastAsia="Batang"/>
                <w:lang w:val="ro-RO"/>
              </w:rPr>
            </w:pPr>
            <w:r>
              <w:rPr>
                <w:rFonts w:eastAsia="Batang"/>
                <w:lang w:val="ro-RO"/>
              </w:rPr>
              <w:t>3,4</w:t>
            </w:r>
          </w:p>
        </w:tc>
      </w:tr>
      <w:tr w:rsidR="007A57BD" w:rsidRPr="00D1487A" w:rsidTr="006771B7">
        <w:trPr>
          <w:trHeight w:val="272"/>
        </w:trPr>
        <w:tc>
          <w:tcPr>
            <w:tcW w:w="4002" w:type="dxa"/>
            <w:tcBorders>
              <w:top w:val="single" w:sz="4" w:space="0" w:color="000000"/>
              <w:left w:val="single" w:sz="4" w:space="0" w:color="000000"/>
              <w:bottom w:val="single" w:sz="4" w:space="0" w:color="000000"/>
            </w:tcBorders>
            <w:shd w:val="clear" w:color="auto" w:fill="auto"/>
          </w:tcPr>
          <w:p w:rsidR="007A57BD" w:rsidRPr="00D1487A" w:rsidRDefault="007A57BD" w:rsidP="006771B7">
            <w:pPr>
              <w:spacing w:after="160"/>
              <w:rPr>
                <w:rFonts w:eastAsia="Batang"/>
                <w:lang w:val="ro-RO"/>
              </w:rPr>
            </w:pPr>
            <w:r w:rsidRPr="00D1487A">
              <w:rPr>
                <w:rFonts w:eastAsia="Batang"/>
                <w:lang w:val="ro-RO"/>
              </w:rPr>
              <w:t>Fîntîni</w:t>
            </w:r>
          </w:p>
        </w:tc>
        <w:tc>
          <w:tcPr>
            <w:tcW w:w="1351" w:type="dxa"/>
            <w:tcBorders>
              <w:top w:val="single" w:sz="4" w:space="0" w:color="000000"/>
              <w:left w:val="single" w:sz="4" w:space="0" w:color="000000"/>
              <w:bottom w:val="single" w:sz="4" w:space="0" w:color="000000"/>
            </w:tcBorders>
            <w:shd w:val="clear" w:color="auto" w:fill="auto"/>
          </w:tcPr>
          <w:p w:rsidR="007A57BD" w:rsidRPr="00D1487A" w:rsidRDefault="007A57BD" w:rsidP="006771B7">
            <w:pPr>
              <w:spacing w:after="160"/>
              <w:jc w:val="center"/>
              <w:rPr>
                <w:rFonts w:eastAsia="Batang"/>
                <w:lang w:val="ro-RO"/>
              </w:rPr>
            </w:pPr>
            <w:r w:rsidRPr="00D1487A">
              <w:rPr>
                <w:rFonts w:eastAsia="Batang"/>
                <w:lang w:val="ro-RO"/>
              </w:rPr>
              <w:t>41,2</w:t>
            </w:r>
          </w:p>
        </w:tc>
        <w:tc>
          <w:tcPr>
            <w:tcW w:w="1276" w:type="dxa"/>
            <w:tcBorders>
              <w:top w:val="single" w:sz="4" w:space="0" w:color="000000"/>
              <w:left w:val="single" w:sz="4" w:space="0" w:color="000000"/>
              <w:bottom w:val="single" w:sz="4" w:space="0" w:color="000000"/>
            </w:tcBorders>
            <w:shd w:val="clear" w:color="auto" w:fill="auto"/>
          </w:tcPr>
          <w:p w:rsidR="007A57BD" w:rsidRPr="00D1487A" w:rsidRDefault="007A57BD" w:rsidP="006771B7">
            <w:pPr>
              <w:spacing w:after="160"/>
              <w:ind w:firstLine="176"/>
              <w:jc w:val="center"/>
              <w:rPr>
                <w:rFonts w:eastAsia="Batang"/>
                <w:lang w:val="ro-RO"/>
              </w:rPr>
            </w:pPr>
            <w:r w:rsidRPr="00D1487A">
              <w:rPr>
                <w:rFonts w:eastAsia="Batang"/>
                <w:lang w:val="ro-RO"/>
              </w:rPr>
              <w:t>38,3</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7A57BD" w:rsidRPr="00D1487A" w:rsidRDefault="007A57BD" w:rsidP="006771B7">
            <w:pPr>
              <w:tabs>
                <w:tab w:val="center" w:pos="1443"/>
              </w:tabs>
              <w:spacing w:after="160"/>
              <w:jc w:val="center"/>
              <w:rPr>
                <w:lang w:val="ro-RO"/>
              </w:rPr>
            </w:pPr>
            <w:r w:rsidRPr="00D1487A">
              <w:rPr>
                <w:rFonts w:eastAsia="Batang"/>
                <w:lang w:val="ro-RO"/>
              </w:rPr>
              <w:t>39,8</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7A57BD" w:rsidRPr="00D1487A" w:rsidRDefault="007A57BD" w:rsidP="006771B7">
            <w:pPr>
              <w:tabs>
                <w:tab w:val="center" w:pos="1443"/>
              </w:tabs>
              <w:spacing w:after="160"/>
              <w:jc w:val="center"/>
              <w:rPr>
                <w:lang w:val="ro-RO"/>
              </w:rPr>
            </w:pPr>
            <w:r w:rsidRPr="00D1487A">
              <w:rPr>
                <w:lang w:val="ro-RO"/>
              </w:rPr>
              <w:t>36,</w:t>
            </w:r>
            <w:r>
              <w:rPr>
                <w:lang w:val="ro-RO"/>
              </w:rPr>
              <w:t>2</w:t>
            </w:r>
          </w:p>
        </w:tc>
        <w:tc>
          <w:tcPr>
            <w:tcW w:w="992" w:type="dxa"/>
            <w:tcBorders>
              <w:top w:val="single" w:sz="4" w:space="0" w:color="000000"/>
              <w:left w:val="single" w:sz="4" w:space="0" w:color="auto"/>
              <w:bottom w:val="single" w:sz="4" w:space="0" w:color="000000"/>
              <w:right w:val="single" w:sz="4" w:space="0" w:color="000000"/>
            </w:tcBorders>
          </w:tcPr>
          <w:p w:rsidR="007A57BD" w:rsidRPr="00D1487A" w:rsidRDefault="007A57BD" w:rsidP="006771B7">
            <w:pPr>
              <w:tabs>
                <w:tab w:val="center" w:pos="1443"/>
              </w:tabs>
              <w:spacing w:after="160"/>
              <w:jc w:val="center"/>
              <w:rPr>
                <w:lang w:val="ro-RO"/>
              </w:rPr>
            </w:pPr>
            <w:r>
              <w:rPr>
                <w:lang w:val="ro-RO"/>
              </w:rPr>
              <w:t>36,3</w:t>
            </w:r>
          </w:p>
        </w:tc>
      </w:tr>
    </w:tbl>
    <w:p w:rsidR="007A57BD" w:rsidRPr="003403DF" w:rsidRDefault="007A57BD" w:rsidP="007A57BD">
      <w:pPr>
        <w:ind w:left="360"/>
        <w:jc w:val="both"/>
        <w:rPr>
          <w:b/>
          <w:i/>
          <w:lang w:val="ro-RO"/>
        </w:rPr>
      </w:pPr>
      <w:r w:rsidRPr="003403DF">
        <w:rPr>
          <w:b/>
          <w:i/>
          <w:lang w:val="ro-RO"/>
        </w:rPr>
        <w:t>Sursa: Raportul na</w:t>
      </w:r>
      <w:r>
        <w:rPr>
          <w:b/>
          <w:i/>
          <w:lang w:val="ro-RO"/>
        </w:rPr>
        <w:t>ţ</w:t>
      </w:r>
      <w:r w:rsidRPr="003403DF">
        <w:rPr>
          <w:b/>
          <w:i/>
          <w:lang w:val="ro-RO"/>
        </w:rPr>
        <w:t>ional privind supravegherea de stat a sănătă</w:t>
      </w:r>
      <w:r>
        <w:rPr>
          <w:b/>
          <w:i/>
          <w:lang w:val="ro-RO"/>
        </w:rPr>
        <w:t>ţ</w:t>
      </w:r>
      <w:r w:rsidRPr="003403DF">
        <w:rPr>
          <w:b/>
          <w:i/>
          <w:lang w:val="ro-RO"/>
        </w:rPr>
        <w:t>ii publice, CNSP, 2015</w:t>
      </w:r>
    </w:p>
    <w:p w:rsidR="007A57BD" w:rsidRPr="00D1487A" w:rsidRDefault="007A57BD" w:rsidP="007A57BD">
      <w:pPr>
        <w:ind w:left="360"/>
        <w:jc w:val="both"/>
        <w:rPr>
          <w:i/>
          <w:sz w:val="28"/>
          <w:szCs w:val="28"/>
          <w:lang w:val="ro-RO"/>
        </w:rPr>
      </w:pPr>
      <w:r>
        <w:rPr>
          <w:noProof/>
          <w:sz w:val="28"/>
          <w:szCs w:val="28"/>
        </w:rPr>
        <w:lastRenderedPageBreak/>
        <w:drawing>
          <wp:inline distT="0" distB="0" distL="0" distR="0">
            <wp:extent cx="6334125" cy="2314575"/>
            <wp:effectExtent l="0" t="0" r="0" b="0"/>
            <wp:docPr id="27"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A57BD" w:rsidRPr="000975C5" w:rsidRDefault="007A57BD" w:rsidP="007A57BD">
      <w:pPr>
        <w:ind w:left="360"/>
        <w:jc w:val="both"/>
        <w:rPr>
          <w:b/>
          <w:i/>
          <w:lang w:val="ro-RO"/>
        </w:rPr>
      </w:pPr>
      <w:r w:rsidRPr="000975C5">
        <w:rPr>
          <w:b/>
          <w:lang w:val="ro-RO"/>
        </w:rPr>
        <w:t>Fig.2 Ponderea probelor anuale de apă potabilă din apeducte şi fântâni ,neconforme normelor sanitare la parametrii microbiologici</w:t>
      </w:r>
    </w:p>
    <w:p w:rsidR="007A57BD" w:rsidRPr="00D1487A" w:rsidRDefault="007A57BD" w:rsidP="007A57BD">
      <w:pPr>
        <w:ind w:left="360"/>
        <w:jc w:val="both"/>
        <w:rPr>
          <w:i/>
          <w:sz w:val="28"/>
          <w:szCs w:val="28"/>
          <w:lang w:val="ro-RO"/>
        </w:rPr>
      </w:pPr>
    </w:p>
    <w:p w:rsidR="007A57BD" w:rsidRPr="00102818" w:rsidRDefault="007A57BD" w:rsidP="007A57BD">
      <w:pPr>
        <w:numPr>
          <w:ilvl w:val="0"/>
          <w:numId w:val="2"/>
        </w:numPr>
        <w:jc w:val="both"/>
        <w:rPr>
          <w:i/>
          <w:sz w:val="28"/>
          <w:szCs w:val="28"/>
          <w:lang w:val="ro-RO"/>
        </w:rPr>
      </w:pPr>
      <w:r w:rsidRPr="00D1487A">
        <w:rPr>
          <w:bCs/>
          <w:sz w:val="28"/>
          <w:szCs w:val="28"/>
          <w:lang w:val="ro-RO"/>
        </w:rPr>
        <w:t xml:space="preserve">Calitatea chimică a apei potabile în conformitate cu 5 parametri chimici de bază şi </w:t>
      </w:r>
      <w:r w:rsidRPr="00D1487A">
        <w:rPr>
          <w:sz w:val="28"/>
          <w:szCs w:val="28"/>
          <w:lang w:val="ro-RO"/>
        </w:rPr>
        <w:t xml:space="preserve">5 suplimentari </w:t>
      </w:r>
      <w:r w:rsidRPr="00D1487A">
        <w:rPr>
          <w:bCs/>
          <w:sz w:val="28"/>
          <w:szCs w:val="28"/>
          <w:lang w:val="ro-RO"/>
        </w:rPr>
        <w:t xml:space="preserve">din momentul intrării în vigoare a Protocolului pînă în prezent </w:t>
      </w:r>
      <w:r w:rsidRPr="00D1487A">
        <w:rPr>
          <w:sz w:val="28"/>
          <w:szCs w:val="28"/>
          <w:lang w:val="ro-RO"/>
        </w:rPr>
        <w:t>este indicată în tabel</w:t>
      </w:r>
      <w:r>
        <w:rPr>
          <w:sz w:val="28"/>
          <w:szCs w:val="28"/>
          <w:lang w:val="ro-RO"/>
        </w:rPr>
        <w:t>ul 4. Datele relatate atestă o diminuare relevantă a ponderii probelor de apă neconforme la conţinutul de fier, plumb, mangan şi o creştere la conţinutul de bor şi amoniu</w:t>
      </w:r>
      <w:r w:rsidRPr="00D1487A">
        <w:rPr>
          <w:sz w:val="28"/>
          <w:szCs w:val="28"/>
          <w:lang w:val="ro-RO"/>
        </w:rPr>
        <w:t>:</w:t>
      </w:r>
    </w:p>
    <w:p w:rsidR="007A57BD" w:rsidRPr="007C7895" w:rsidRDefault="007A57BD" w:rsidP="007A57BD">
      <w:pPr>
        <w:jc w:val="both"/>
        <w:rPr>
          <w:lang w:val="ro-RO"/>
        </w:rPr>
      </w:pPr>
      <w:r w:rsidRPr="00A03410">
        <w:rPr>
          <w:b/>
          <w:lang w:val="ro-RO"/>
        </w:rPr>
        <w:t>Tabelul 4.</w:t>
      </w:r>
      <w:r>
        <w:rPr>
          <w:lang w:val="ro-RO"/>
        </w:rPr>
        <w:t xml:space="preserve"> Dinamica evoluţiei ponderii probelor neconforme normelor sanitare la parametrii chimici de bază şi suplimentari ai calităţii apeo potabile, stabiliţi conform recomandărilor OMS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074"/>
        <w:gridCol w:w="1843"/>
        <w:gridCol w:w="2126"/>
        <w:gridCol w:w="2221"/>
      </w:tblGrid>
      <w:tr w:rsidR="007A57BD" w:rsidRPr="00D1487A" w:rsidTr="006771B7">
        <w:trPr>
          <w:cantSplit/>
          <w:tblHeader/>
          <w:jc w:val="center"/>
        </w:trPr>
        <w:tc>
          <w:tcPr>
            <w:tcW w:w="3074" w:type="dxa"/>
            <w:vAlign w:val="center"/>
          </w:tcPr>
          <w:p w:rsidR="007A57BD" w:rsidRPr="00D1487A" w:rsidRDefault="007A57BD" w:rsidP="006771B7">
            <w:pPr>
              <w:pStyle w:val="Default"/>
              <w:jc w:val="center"/>
              <w:rPr>
                <w:rFonts w:ascii="Times New Roman" w:hAnsi="Times New Roman" w:cs="Times New Roman"/>
                <w:b/>
                <w:bCs/>
                <w:color w:val="auto"/>
                <w:lang w:val="ro-RO"/>
              </w:rPr>
            </w:pPr>
            <w:r w:rsidRPr="00D1487A">
              <w:rPr>
                <w:rFonts w:ascii="Times New Roman" w:hAnsi="Times New Roman" w:cs="Times New Roman"/>
                <w:b/>
                <w:color w:val="auto"/>
                <w:lang w:val="ro-RO"/>
              </w:rPr>
              <w:t>Substanţa</w:t>
            </w:r>
          </w:p>
        </w:tc>
        <w:tc>
          <w:tcPr>
            <w:tcW w:w="1843" w:type="dxa"/>
            <w:tcBorders>
              <w:right w:val="single" w:sz="4" w:space="0" w:color="auto"/>
            </w:tcBorders>
            <w:vAlign w:val="center"/>
          </w:tcPr>
          <w:p w:rsidR="007A57BD" w:rsidRPr="00D1487A" w:rsidRDefault="007A57BD" w:rsidP="006771B7">
            <w:pPr>
              <w:pStyle w:val="Default"/>
              <w:jc w:val="center"/>
              <w:rPr>
                <w:rFonts w:ascii="Times New Roman" w:hAnsi="Times New Roman" w:cs="Times New Roman"/>
                <w:b/>
                <w:bCs/>
                <w:color w:val="auto"/>
                <w:vertAlign w:val="superscript"/>
                <w:lang w:val="ro-RO"/>
              </w:rPr>
            </w:pPr>
            <w:r w:rsidRPr="00D1487A">
              <w:rPr>
                <w:rFonts w:ascii="Times New Roman" w:hAnsi="Times New Roman" w:cs="Times New Roman"/>
                <w:b/>
                <w:bCs/>
                <w:color w:val="auto"/>
                <w:lang w:val="ro-RO"/>
              </w:rPr>
              <w:t>Valori iniţiale (2005)</w:t>
            </w:r>
          </w:p>
        </w:tc>
        <w:tc>
          <w:tcPr>
            <w:tcW w:w="2126" w:type="dxa"/>
            <w:tcBorders>
              <w:left w:val="single" w:sz="4" w:space="0" w:color="auto"/>
            </w:tcBorders>
            <w:vAlign w:val="center"/>
          </w:tcPr>
          <w:p w:rsidR="007A57BD" w:rsidRPr="00D1487A" w:rsidRDefault="007A57BD" w:rsidP="006771B7">
            <w:pPr>
              <w:pStyle w:val="Default"/>
              <w:jc w:val="center"/>
              <w:rPr>
                <w:rFonts w:ascii="Times New Roman" w:hAnsi="Times New Roman" w:cs="Times New Roman"/>
                <w:b/>
                <w:bCs/>
                <w:color w:val="auto"/>
                <w:lang w:val="ro-RO"/>
              </w:rPr>
            </w:pPr>
            <w:r w:rsidRPr="00D1487A">
              <w:rPr>
                <w:rFonts w:ascii="Times New Roman" w:hAnsi="Times New Roman" w:cs="Times New Roman"/>
                <w:b/>
                <w:bCs/>
                <w:color w:val="auto"/>
                <w:lang w:val="ro-RO"/>
              </w:rPr>
              <w:t>Valori intermediare (2009)</w:t>
            </w:r>
          </w:p>
        </w:tc>
        <w:tc>
          <w:tcPr>
            <w:tcW w:w="2221" w:type="dxa"/>
            <w:vAlign w:val="center"/>
          </w:tcPr>
          <w:p w:rsidR="007A57BD" w:rsidRPr="00D1487A" w:rsidRDefault="007A57BD" w:rsidP="006771B7">
            <w:pPr>
              <w:pStyle w:val="Default"/>
              <w:jc w:val="center"/>
              <w:rPr>
                <w:rFonts w:ascii="Times New Roman" w:hAnsi="Times New Roman" w:cs="Times New Roman"/>
                <w:b/>
                <w:bCs/>
                <w:color w:val="auto"/>
                <w:lang w:val="ro-RO"/>
              </w:rPr>
            </w:pPr>
            <w:r w:rsidRPr="00D1487A">
              <w:rPr>
                <w:rFonts w:ascii="Times New Roman" w:hAnsi="Times New Roman" w:cs="Times New Roman"/>
                <w:b/>
                <w:bCs/>
                <w:color w:val="auto"/>
                <w:lang w:val="ro-RO"/>
              </w:rPr>
              <w:t xml:space="preserve">Valori curente </w:t>
            </w:r>
          </w:p>
          <w:p w:rsidR="007A57BD" w:rsidRPr="00D1487A" w:rsidRDefault="007A57BD" w:rsidP="006771B7">
            <w:pPr>
              <w:pStyle w:val="Default"/>
              <w:jc w:val="center"/>
              <w:rPr>
                <w:rFonts w:ascii="Times New Roman" w:hAnsi="Times New Roman" w:cs="Times New Roman"/>
                <w:b/>
                <w:bCs/>
                <w:color w:val="auto"/>
                <w:lang w:val="ro-RO"/>
              </w:rPr>
            </w:pPr>
            <w:r w:rsidRPr="00D1487A">
              <w:rPr>
                <w:rFonts w:ascii="Times New Roman" w:hAnsi="Times New Roman" w:cs="Times New Roman"/>
                <w:b/>
                <w:bCs/>
                <w:color w:val="auto"/>
                <w:lang w:val="ro-RO"/>
              </w:rPr>
              <w:t>(2013)</w:t>
            </w:r>
          </w:p>
        </w:tc>
      </w:tr>
      <w:tr w:rsidR="007A57BD" w:rsidRPr="00D1487A" w:rsidTr="006771B7">
        <w:trPr>
          <w:cantSplit/>
          <w:jc w:val="center"/>
        </w:trPr>
        <w:tc>
          <w:tcPr>
            <w:tcW w:w="3074" w:type="dxa"/>
          </w:tcPr>
          <w:p w:rsidR="007A57BD" w:rsidRPr="00D1487A" w:rsidRDefault="007A57BD" w:rsidP="006771B7">
            <w:pPr>
              <w:pStyle w:val="Default"/>
              <w:jc w:val="both"/>
              <w:rPr>
                <w:rFonts w:ascii="Times New Roman" w:hAnsi="Times New Roman" w:cs="Times New Roman"/>
                <w:color w:val="auto"/>
                <w:lang w:val="ro-RO"/>
              </w:rPr>
            </w:pPr>
            <w:r w:rsidRPr="00D1487A">
              <w:rPr>
                <w:rFonts w:ascii="Times New Roman" w:hAnsi="Times New Roman" w:cs="Times New Roman"/>
                <w:color w:val="auto"/>
                <w:lang w:val="ro-RO"/>
              </w:rPr>
              <w:t>Fluor</w:t>
            </w:r>
          </w:p>
        </w:tc>
        <w:tc>
          <w:tcPr>
            <w:tcW w:w="1843" w:type="dxa"/>
            <w:tcBorders>
              <w:right w:val="single" w:sz="4" w:space="0" w:color="auto"/>
            </w:tcBorders>
          </w:tcPr>
          <w:p w:rsidR="007A57BD" w:rsidRPr="00D1487A" w:rsidRDefault="007A57BD" w:rsidP="006771B7">
            <w:pPr>
              <w:pStyle w:val="Default"/>
              <w:jc w:val="center"/>
              <w:rPr>
                <w:rFonts w:ascii="Times New Roman" w:hAnsi="Times New Roman" w:cs="Times New Roman"/>
                <w:color w:val="auto"/>
                <w:lang w:val="ro-RO"/>
              </w:rPr>
            </w:pPr>
            <w:r w:rsidRPr="00D1487A">
              <w:rPr>
                <w:rFonts w:ascii="Times New Roman" w:hAnsi="Times New Roman" w:cs="Times New Roman"/>
                <w:color w:val="auto"/>
                <w:lang w:val="ro-RO"/>
              </w:rPr>
              <w:t>11,1%</w:t>
            </w:r>
          </w:p>
        </w:tc>
        <w:tc>
          <w:tcPr>
            <w:tcW w:w="2126" w:type="dxa"/>
            <w:tcBorders>
              <w:left w:val="single" w:sz="4" w:space="0" w:color="auto"/>
            </w:tcBorders>
          </w:tcPr>
          <w:p w:rsidR="007A57BD" w:rsidRPr="00D1487A" w:rsidRDefault="007A57BD" w:rsidP="006771B7">
            <w:pPr>
              <w:pStyle w:val="Default"/>
              <w:jc w:val="center"/>
              <w:rPr>
                <w:rFonts w:ascii="Times New Roman" w:hAnsi="Times New Roman" w:cs="Times New Roman"/>
                <w:color w:val="auto"/>
                <w:lang w:val="ro-RO"/>
              </w:rPr>
            </w:pPr>
            <w:r w:rsidRPr="00D1487A">
              <w:rPr>
                <w:rFonts w:ascii="Times New Roman" w:hAnsi="Times New Roman" w:cs="Times New Roman"/>
                <w:color w:val="auto"/>
                <w:lang w:val="ro-RO"/>
              </w:rPr>
              <w:t>14,5%</w:t>
            </w:r>
          </w:p>
        </w:tc>
        <w:tc>
          <w:tcPr>
            <w:tcW w:w="2221" w:type="dxa"/>
          </w:tcPr>
          <w:p w:rsidR="007A57BD" w:rsidRPr="00D1487A" w:rsidRDefault="007A57BD" w:rsidP="006771B7">
            <w:pPr>
              <w:pStyle w:val="Default"/>
              <w:jc w:val="center"/>
              <w:rPr>
                <w:rFonts w:ascii="Times New Roman" w:hAnsi="Times New Roman" w:cs="Times New Roman"/>
                <w:color w:val="auto"/>
                <w:lang w:val="ro-RO"/>
              </w:rPr>
            </w:pPr>
            <w:r w:rsidRPr="00D1487A">
              <w:rPr>
                <w:rFonts w:ascii="Times New Roman" w:hAnsi="Times New Roman" w:cs="Times New Roman"/>
                <w:color w:val="auto"/>
                <w:lang w:val="ro-RO"/>
              </w:rPr>
              <w:t>13,9%</w:t>
            </w:r>
          </w:p>
        </w:tc>
      </w:tr>
      <w:tr w:rsidR="007A57BD" w:rsidRPr="00D1487A" w:rsidTr="006771B7">
        <w:trPr>
          <w:cantSplit/>
          <w:jc w:val="center"/>
        </w:trPr>
        <w:tc>
          <w:tcPr>
            <w:tcW w:w="3074" w:type="dxa"/>
          </w:tcPr>
          <w:p w:rsidR="007A57BD" w:rsidRPr="00D1487A" w:rsidRDefault="007A57BD" w:rsidP="006771B7">
            <w:pPr>
              <w:pStyle w:val="Default"/>
              <w:jc w:val="both"/>
              <w:rPr>
                <w:rFonts w:ascii="Times New Roman" w:hAnsi="Times New Roman" w:cs="Times New Roman"/>
                <w:color w:val="auto"/>
                <w:lang w:val="ro-RO"/>
              </w:rPr>
            </w:pPr>
            <w:r w:rsidRPr="00D1487A">
              <w:rPr>
                <w:rFonts w:ascii="Times New Roman" w:hAnsi="Times New Roman" w:cs="Times New Roman"/>
                <w:color w:val="auto"/>
                <w:lang w:val="ro-RO"/>
              </w:rPr>
              <w:t>Nitraţi şi nitriţi</w:t>
            </w:r>
          </w:p>
        </w:tc>
        <w:tc>
          <w:tcPr>
            <w:tcW w:w="1843" w:type="dxa"/>
            <w:tcBorders>
              <w:right w:val="single" w:sz="4" w:space="0" w:color="auto"/>
            </w:tcBorders>
          </w:tcPr>
          <w:p w:rsidR="007A57BD" w:rsidRPr="00D1487A" w:rsidRDefault="007A57BD" w:rsidP="006771B7">
            <w:pPr>
              <w:pStyle w:val="Default"/>
              <w:jc w:val="center"/>
              <w:rPr>
                <w:rFonts w:ascii="Times New Roman" w:hAnsi="Times New Roman" w:cs="Times New Roman"/>
                <w:color w:val="auto"/>
                <w:lang w:val="ro-RO"/>
              </w:rPr>
            </w:pPr>
            <w:r w:rsidRPr="00D1487A">
              <w:rPr>
                <w:rFonts w:ascii="Times New Roman" w:hAnsi="Times New Roman" w:cs="Times New Roman"/>
                <w:color w:val="auto"/>
                <w:lang w:val="ro-RO"/>
              </w:rPr>
              <w:t>53%</w:t>
            </w:r>
          </w:p>
        </w:tc>
        <w:tc>
          <w:tcPr>
            <w:tcW w:w="2126" w:type="dxa"/>
            <w:tcBorders>
              <w:left w:val="single" w:sz="4" w:space="0" w:color="auto"/>
            </w:tcBorders>
          </w:tcPr>
          <w:p w:rsidR="007A57BD" w:rsidRPr="00D1487A" w:rsidRDefault="007A57BD" w:rsidP="006771B7">
            <w:pPr>
              <w:pStyle w:val="Default"/>
              <w:jc w:val="center"/>
              <w:rPr>
                <w:rFonts w:ascii="Times New Roman" w:hAnsi="Times New Roman" w:cs="Times New Roman"/>
                <w:color w:val="auto"/>
                <w:lang w:val="ro-RO"/>
              </w:rPr>
            </w:pPr>
            <w:r w:rsidRPr="00D1487A">
              <w:rPr>
                <w:rFonts w:ascii="Times New Roman" w:hAnsi="Times New Roman" w:cs="Times New Roman"/>
                <w:color w:val="auto"/>
                <w:lang w:val="ro-RO"/>
              </w:rPr>
              <w:t xml:space="preserve">42,7% </w:t>
            </w:r>
          </w:p>
        </w:tc>
        <w:tc>
          <w:tcPr>
            <w:tcW w:w="2221" w:type="dxa"/>
          </w:tcPr>
          <w:p w:rsidR="007A57BD" w:rsidRPr="00D1487A" w:rsidRDefault="007A57BD" w:rsidP="006771B7">
            <w:pPr>
              <w:pStyle w:val="Default"/>
              <w:jc w:val="center"/>
              <w:rPr>
                <w:rFonts w:ascii="Times New Roman" w:hAnsi="Times New Roman" w:cs="Times New Roman"/>
                <w:color w:val="auto"/>
                <w:lang w:val="ro-RO"/>
              </w:rPr>
            </w:pPr>
            <w:r w:rsidRPr="00D1487A">
              <w:rPr>
                <w:rFonts w:ascii="Times New Roman" w:hAnsi="Times New Roman" w:cs="Times New Roman"/>
                <w:color w:val="auto"/>
                <w:lang w:val="ro-RO"/>
              </w:rPr>
              <w:t>41,2%</w:t>
            </w:r>
          </w:p>
        </w:tc>
      </w:tr>
      <w:tr w:rsidR="007A57BD" w:rsidRPr="00D1487A" w:rsidTr="006771B7">
        <w:trPr>
          <w:cantSplit/>
          <w:jc w:val="center"/>
        </w:trPr>
        <w:tc>
          <w:tcPr>
            <w:tcW w:w="3074" w:type="dxa"/>
          </w:tcPr>
          <w:p w:rsidR="007A57BD" w:rsidRPr="00D1487A" w:rsidRDefault="007A57BD" w:rsidP="006771B7">
            <w:pPr>
              <w:pStyle w:val="Default"/>
              <w:jc w:val="both"/>
              <w:rPr>
                <w:rFonts w:ascii="Times New Roman" w:hAnsi="Times New Roman" w:cs="Times New Roman"/>
                <w:color w:val="auto"/>
                <w:lang w:val="ro-RO"/>
              </w:rPr>
            </w:pPr>
            <w:r w:rsidRPr="00D1487A">
              <w:rPr>
                <w:rFonts w:ascii="Times New Roman" w:hAnsi="Times New Roman" w:cs="Times New Roman"/>
                <w:color w:val="auto"/>
                <w:lang w:val="ro-RO"/>
              </w:rPr>
              <w:t>Arsen</w:t>
            </w:r>
          </w:p>
        </w:tc>
        <w:tc>
          <w:tcPr>
            <w:tcW w:w="1843" w:type="dxa"/>
            <w:tcBorders>
              <w:right w:val="single" w:sz="4" w:space="0" w:color="auto"/>
            </w:tcBorders>
          </w:tcPr>
          <w:p w:rsidR="007A57BD" w:rsidRPr="00D1487A" w:rsidRDefault="007A57BD" w:rsidP="006771B7">
            <w:pPr>
              <w:pStyle w:val="Default"/>
              <w:jc w:val="center"/>
              <w:rPr>
                <w:rFonts w:ascii="Times New Roman" w:hAnsi="Times New Roman" w:cs="Times New Roman"/>
                <w:color w:val="auto"/>
                <w:lang w:val="ro-RO"/>
              </w:rPr>
            </w:pPr>
            <w:r w:rsidRPr="00D1487A">
              <w:rPr>
                <w:rFonts w:ascii="Times New Roman" w:hAnsi="Times New Roman" w:cs="Times New Roman"/>
                <w:color w:val="auto"/>
                <w:lang w:val="ro-RO"/>
              </w:rPr>
              <w:t>0%</w:t>
            </w:r>
          </w:p>
        </w:tc>
        <w:tc>
          <w:tcPr>
            <w:tcW w:w="2126" w:type="dxa"/>
            <w:tcBorders>
              <w:left w:val="single" w:sz="4" w:space="0" w:color="auto"/>
            </w:tcBorders>
          </w:tcPr>
          <w:p w:rsidR="007A57BD" w:rsidRPr="00D1487A" w:rsidRDefault="007A57BD" w:rsidP="006771B7">
            <w:pPr>
              <w:pStyle w:val="Default"/>
              <w:jc w:val="center"/>
              <w:rPr>
                <w:rFonts w:ascii="Times New Roman" w:hAnsi="Times New Roman" w:cs="Times New Roman"/>
                <w:color w:val="auto"/>
                <w:lang w:val="ro-RO"/>
              </w:rPr>
            </w:pPr>
            <w:r w:rsidRPr="00D1487A">
              <w:rPr>
                <w:rFonts w:ascii="Times New Roman" w:hAnsi="Times New Roman" w:cs="Times New Roman"/>
                <w:color w:val="auto"/>
                <w:lang w:val="ro-RO"/>
              </w:rPr>
              <w:t>0%</w:t>
            </w:r>
          </w:p>
        </w:tc>
        <w:tc>
          <w:tcPr>
            <w:tcW w:w="2221" w:type="dxa"/>
          </w:tcPr>
          <w:p w:rsidR="007A57BD" w:rsidRPr="00D1487A" w:rsidRDefault="007A57BD" w:rsidP="006771B7">
            <w:pPr>
              <w:pStyle w:val="Default"/>
              <w:jc w:val="center"/>
              <w:rPr>
                <w:rFonts w:ascii="Times New Roman" w:hAnsi="Times New Roman" w:cs="Times New Roman"/>
                <w:color w:val="auto"/>
                <w:lang w:val="ro-RO"/>
              </w:rPr>
            </w:pPr>
            <w:r w:rsidRPr="00D1487A">
              <w:rPr>
                <w:rFonts w:ascii="Times New Roman" w:hAnsi="Times New Roman" w:cs="Times New Roman"/>
                <w:color w:val="auto"/>
                <w:lang w:val="ro-RO"/>
              </w:rPr>
              <w:t>0%</w:t>
            </w:r>
          </w:p>
        </w:tc>
      </w:tr>
      <w:tr w:rsidR="007A57BD" w:rsidRPr="00D1487A" w:rsidTr="006771B7">
        <w:trPr>
          <w:cantSplit/>
          <w:jc w:val="center"/>
        </w:trPr>
        <w:tc>
          <w:tcPr>
            <w:tcW w:w="3074" w:type="dxa"/>
          </w:tcPr>
          <w:p w:rsidR="007A57BD" w:rsidRPr="00D1487A" w:rsidRDefault="007A57BD" w:rsidP="006771B7">
            <w:pPr>
              <w:pStyle w:val="Default"/>
              <w:jc w:val="both"/>
              <w:rPr>
                <w:rFonts w:ascii="Times New Roman" w:hAnsi="Times New Roman" w:cs="Times New Roman"/>
                <w:color w:val="auto"/>
                <w:lang w:val="ro-RO"/>
              </w:rPr>
            </w:pPr>
            <w:r w:rsidRPr="00D1487A">
              <w:rPr>
                <w:rFonts w:ascii="Times New Roman" w:hAnsi="Times New Roman" w:cs="Times New Roman"/>
                <w:color w:val="auto"/>
                <w:lang w:val="ro-RO"/>
              </w:rPr>
              <w:t>Plumb</w:t>
            </w:r>
          </w:p>
        </w:tc>
        <w:tc>
          <w:tcPr>
            <w:tcW w:w="1843" w:type="dxa"/>
            <w:tcBorders>
              <w:right w:val="single" w:sz="4" w:space="0" w:color="auto"/>
            </w:tcBorders>
          </w:tcPr>
          <w:p w:rsidR="007A57BD" w:rsidRPr="00D1487A" w:rsidRDefault="007A57BD" w:rsidP="006771B7">
            <w:pPr>
              <w:pStyle w:val="Default"/>
              <w:jc w:val="center"/>
              <w:rPr>
                <w:rFonts w:ascii="Times New Roman" w:hAnsi="Times New Roman" w:cs="Times New Roman"/>
                <w:color w:val="auto"/>
                <w:lang w:val="ro-RO"/>
              </w:rPr>
            </w:pPr>
            <w:r w:rsidRPr="00D1487A">
              <w:rPr>
                <w:rFonts w:ascii="Times New Roman" w:hAnsi="Times New Roman" w:cs="Times New Roman"/>
                <w:color w:val="auto"/>
                <w:lang w:val="ro-RO"/>
              </w:rPr>
              <w:t>0%</w:t>
            </w:r>
          </w:p>
        </w:tc>
        <w:tc>
          <w:tcPr>
            <w:tcW w:w="2126" w:type="dxa"/>
            <w:tcBorders>
              <w:left w:val="single" w:sz="4" w:space="0" w:color="auto"/>
            </w:tcBorders>
          </w:tcPr>
          <w:p w:rsidR="007A57BD" w:rsidRPr="00D1487A" w:rsidRDefault="007A57BD" w:rsidP="006771B7">
            <w:pPr>
              <w:pStyle w:val="Default"/>
              <w:jc w:val="center"/>
              <w:rPr>
                <w:rFonts w:ascii="Times New Roman" w:hAnsi="Times New Roman" w:cs="Times New Roman"/>
                <w:color w:val="auto"/>
                <w:lang w:val="ro-RO"/>
              </w:rPr>
            </w:pPr>
            <w:r w:rsidRPr="00D1487A">
              <w:rPr>
                <w:rFonts w:ascii="Times New Roman" w:hAnsi="Times New Roman" w:cs="Times New Roman"/>
                <w:color w:val="auto"/>
                <w:lang w:val="ro-RO"/>
              </w:rPr>
              <w:t xml:space="preserve">1,3% </w:t>
            </w:r>
          </w:p>
        </w:tc>
        <w:tc>
          <w:tcPr>
            <w:tcW w:w="2221" w:type="dxa"/>
          </w:tcPr>
          <w:p w:rsidR="007A57BD" w:rsidRPr="00D1487A" w:rsidRDefault="007A57BD" w:rsidP="006771B7">
            <w:pPr>
              <w:pStyle w:val="Default"/>
              <w:jc w:val="center"/>
              <w:rPr>
                <w:rFonts w:ascii="Times New Roman" w:hAnsi="Times New Roman" w:cs="Times New Roman"/>
                <w:color w:val="auto"/>
                <w:lang w:val="ro-RO"/>
              </w:rPr>
            </w:pPr>
            <w:r w:rsidRPr="00D1487A">
              <w:rPr>
                <w:rFonts w:ascii="Times New Roman" w:hAnsi="Times New Roman" w:cs="Times New Roman"/>
                <w:color w:val="auto"/>
                <w:lang w:val="ro-RO"/>
              </w:rPr>
              <w:t>0%</w:t>
            </w:r>
          </w:p>
        </w:tc>
      </w:tr>
      <w:tr w:rsidR="007A57BD" w:rsidRPr="00D1487A" w:rsidTr="006771B7">
        <w:trPr>
          <w:cantSplit/>
          <w:jc w:val="center"/>
        </w:trPr>
        <w:tc>
          <w:tcPr>
            <w:tcW w:w="3074" w:type="dxa"/>
          </w:tcPr>
          <w:p w:rsidR="007A57BD" w:rsidRPr="00D1487A" w:rsidRDefault="007A57BD" w:rsidP="006771B7">
            <w:pPr>
              <w:pStyle w:val="Default"/>
              <w:jc w:val="both"/>
              <w:rPr>
                <w:rFonts w:ascii="Times New Roman" w:hAnsi="Times New Roman" w:cs="Times New Roman"/>
                <w:color w:val="auto"/>
                <w:lang w:val="ro-RO"/>
              </w:rPr>
            </w:pPr>
            <w:r w:rsidRPr="00D1487A">
              <w:rPr>
                <w:rFonts w:ascii="Times New Roman" w:hAnsi="Times New Roman" w:cs="Times New Roman"/>
                <w:color w:val="auto"/>
                <w:lang w:val="ro-RO"/>
              </w:rPr>
              <w:t>Fier</w:t>
            </w:r>
          </w:p>
        </w:tc>
        <w:tc>
          <w:tcPr>
            <w:tcW w:w="1843" w:type="dxa"/>
            <w:tcBorders>
              <w:right w:val="single" w:sz="4" w:space="0" w:color="auto"/>
            </w:tcBorders>
          </w:tcPr>
          <w:p w:rsidR="007A57BD" w:rsidRPr="00D1487A" w:rsidRDefault="007A57BD" w:rsidP="006771B7">
            <w:pPr>
              <w:pStyle w:val="Default"/>
              <w:jc w:val="center"/>
              <w:rPr>
                <w:rFonts w:ascii="Times New Roman" w:hAnsi="Times New Roman" w:cs="Times New Roman"/>
                <w:color w:val="auto"/>
                <w:lang w:val="ro-RO"/>
              </w:rPr>
            </w:pPr>
            <w:r w:rsidRPr="00D1487A">
              <w:rPr>
                <w:rFonts w:ascii="Times New Roman" w:hAnsi="Times New Roman" w:cs="Times New Roman"/>
                <w:color w:val="auto"/>
                <w:lang w:val="ro-RO"/>
              </w:rPr>
              <w:t>6,5%</w:t>
            </w:r>
          </w:p>
        </w:tc>
        <w:tc>
          <w:tcPr>
            <w:tcW w:w="2126" w:type="dxa"/>
            <w:tcBorders>
              <w:left w:val="single" w:sz="4" w:space="0" w:color="auto"/>
            </w:tcBorders>
          </w:tcPr>
          <w:p w:rsidR="007A57BD" w:rsidRPr="00D1487A" w:rsidRDefault="007A57BD" w:rsidP="006771B7">
            <w:pPr>
              <w:pStyle w:val="Default"/>
              <w:jc w:val="center"/>
              <w:rPr>
                <w:rFonts w:ascii="Times New Roman" w:hAnsi="Times New Roman" w:cs="Times New Roman"/>
                <w:color w:val="auto"/>
                <w:lang w:val="ro-RO"/>
              </w:rPr>
            </w:pPr>
            <w:r w:rsidRPr="00D1487A">
              <w:rPr>
                <w:rFonts w:ascii="Times New Roman" w:hAnsi="Times New Roman" w:cs="Times New Roman"/>
                <w:color w:val="auto"/>
                <w:lang w:val="ro-RO"/>
              </w:rPr>
              <w:t>11,1%</w:t>
            </w:r>
          </w:p>
        </w:tc>
        <w:tc>
          <w:tcPr>
            <w:tcW w:w="2221" w:type="dxa"/>
          </w:tcPr>
          <w:p w:rsidR="007A57BD" w:rsidRPr="00D1487A" w:rsidRDefault="007A57BD" w:rsidP="006771B7">
            <w:pPr>
              <w:pStyle w:val="Default"/>
              <w:jc w:val="center"/>
              <w:rPr>
                <w:rFonts w:ascii="Times New Roman" w:hAnsi="Times New Roman" w:cs="Times New Roman"/>
                <w:color w:val="auto"/>
                <w:lang w:val="ro-RO"/>
              </w:rPr>
            </w:pPr>
            <w:r w:rsidRPr="00D1487A">
              <w:rPr>
                <w:rFonts w:ascii="Times New Roman" w:hAnsi="Times New Roman" w:cs="Times New Roman"/>
                <w:color w:val="auto"/>
                <w:lang w:val="ro-RO"/>
              </w:rPr>
              <w:t>8,3%</w:t>
            </w:r>
          </w:p>
        </w:tc>
      </w:tr>
      <w:tr w:rsidR="007A57BD" w:rsidRPr="00D1487A" w:rsidTr="006771B7">
        <w:trPr>
          <w:cantSplit/>
          <w:jc w:val="center"/>
        </w:trPr>
        <w:tc>
          <w:tcPr>
            <w:tcW w:w="9264" w:type="dxa"/>
            <w:gridSpan w:val="4"/>
          </w:tcPr>
          <w:p w:rsidR="007A57BD" w:rsidRPr="00D1487A" w:rsidRDefault="007A57BD" w:rsidP="006771B7">
            <w:pPr>
              <w:pStyle w:val="Default"/>
              <w:jc w:val="both"/>
              <w:rPr>
                <w:rFonts w:ascii="Times New Roman" w:hAnsi="Times New Roman" w:cs="Times New Roman"/>
                <w:b/>
                <w:color w:val="auto"/>
                <w:lang w:val="ro-RO"/>
              </w:rPr>
            </w:pPr>
            <w:r w:rsidRPr="00D1487A">
              <w:rPr>
                <w:rFonts w:ascii="Times New Roman" w:hAnsi="Times New Roman" w:cs="Times New Roman"/>
                <w:b/>
                <w:color w:val="auto"/>
                <w:lang w:val="ro-RO"/>
              </w:rPr>
              <w:t>Parametri chimici suplimentari:</w:t>
            </w:r>
          </w:p>
        </w:tc>
      </w:tr>
      <w:tr w:rsidR="007A57BD" w:rsidRPr="00D1487A" w:rsidTr="006771B7">
        <w:trPr>
          <w:cantSplit/>
          <w:jc w:val="center"/>
        </w:trPr>
        <w:tc>
          <w:tcPr>
            <w:tcW w:w="3074" w:type="dxa"/>
          </w:tcPr>
          <w:p w:rsidR="007A57BD" w:rsidRPr="00D1487A" w:rsidRDefault="007A57BD" w:rsidP="006771B7">
            <w:pPr>
              <w:pStyle w:val="Default"/>
              <w:rPr>
                <w:rFonts w:ascii="Times New Roman" w:hAnsi="Times New Roman" w:cs="Times New Roman"/>
                <w:color w:val="auto"/>
                <w:lang w:val="ro-RO"/>
              </w:rPr>
            </w:pPr>
            <w:r w:rsidRPr="00D1487A">
              <w:rPr>
                <w:rFonts w:ascii="Times New Roman" w:hAnsi="Times New Roman" w:cs="Times New Roman"/>
                <w:color w:val="auto"/>
                <w:lang w:val="ro-RO"/>
              </w:rPr>
              <w:t>Bor</w:t>
            </w:r>
          </w:p>
        </w:tc>
        <w:tc>
          <w:tcPr>
            <w:tcW w:w="1843" w:type="dxa"/>
            <w:tcBorders>
              <w:right w:val="single" w:sz="4" w:space="0" w:color="auto"/>
            </w:tcBorders>
          </w:tcPr>
          <w:p w:rsidR="007A57BD" w:rsidRPr="00D1487A" w:rsidRDefault="007A57BD" w:rsidP="006771B7">
            <w:pPr>
              <w:pStyle w:val="Default"/>
              <w:jc w:val="center"/>
              <w:rPr>
                <w:rFonts w:ascii="Times New Roman" w:hAnsi="Times New Roman" w:cs="Times New Roman"/>
                <w:color w:val="auto"/>
                <w:lang w:val="ro-RO"/>
              </w:rPr>
            </w:pPr>
            <w:r w:rsidRPr="00D1487A">
              <w:rPr>
                <w:rFonts w:ascii="Times New Roman" w:hAnsi="Times New Roman" w:cs="Times New Roman"/>
                <w:color w:val="auto"/>
                <w:lang w:val="ro-RO"/>
              </w:rPr>
              <w:t>3%</w:t>
            </w:r>
          </w:p>
        </w:tc>
        <w:tc>
          <w:tcPr>
            <w:tcW w:w="2126" w:type="dxa"/>
            <w:tcBorders>
              <w:left w:val="single" w:sz="4" w:space="0" w:color="auto"/>
            </w:tcBorders>
          </w:tcPr>
          <w:p w:rsidR="007A57BD" w:rsidRPr="00D1487A" w:rsidRDefault="007A57BD" w:rsidP="006771B7">
            <w:pPr>
              <w:pStyle w:val="Default"/>
              <w:jc w:val="center"/>
              <w:rPr>
                <w:rFonts w:ascii="Times New Roman" w:hAnsi="Times New Roman" w:cs="Times New Roman"/>
                <w:color w:val="auto"/>
                <w:lang w:val="ro-RO"/>
              </w:rPr>
            </w:pPr>
            <w:r w:rsidRPr="00D1487A">
              <w:rPr>
                <w:rFonts w:ascii="Times New Roman" w:hAnsi="Times New Roman" w:cs="Times New Roman"/>
                <w:color w:val="auto"/>
                <w:lang w:val="ro-RO"/>
              </w:rPr>
              <w:t xml:space="preserve">6,5% </w:t>
            </w:r>
          </w:p>
        </w:tc>
        <w:tc>
          <w:tcPr>
            <w:tcW w:w="2221" w:type="dxa"/>
          </w:tcPr>
          <w:p w:rsidR="007A57BD" w:rsidRPr="00D1487A" w:rsidRDefault="007A57BD" w:rsidP="006771B7">
            <w:pPr>
              <w:pStyle w:val="Default"/>
              <w:jc w:val="center"/>
              <w:rPr>
                <w:rFonts w:ascii="Times New Roman" w:hAnsi="Times New Roman" w:cs="Times New Roman"/>
                <w:color w:val="auto"/>
                <w:lang w:val="ro-RO"/>
              </w:rPr>
            </w:pPr>
            <w:r w:rsidRPr="00D1487A">
              <w:rPr>
                <w:rFonts w:ascii="Times New Roman" w:hAnsi="Times New Roman" w:cs="Times New Roman"/>
                <w:color w:val="auto"/>
                <w:lang w:val="ro-RO"/>
              </w:rPr>
              <w:t>8,3%</w:t>
            </w:r>
          </w:p>
        </w:tc>
      </w:tr>
      <w:tr w:rsidR="007A57BD" w:rsidRPr="00D1487A" w:rsidTr="006771B7">
        <w:trPr>
          <w:cantSplit/>
          <w:jc w:val="center"/>
        </w:trPr>
        <w:tc>
          <w:tcPr>
            <w:tcW w:w="3074" w:type="dxa"/>
            <w:tcBorders>
              <w:top w:val="single" w:sz="4" w:space="0" w:color="000000"/>
              <w:left w:val="single" w:sz="4" w:space="0" w:color="000000"/>
              <w:bottom w:val="single" w:sz="4" w:space="0" w:color="000000"/>
              <w:right w:val="single" w:sz="4" w:space="0" w:color="000000"/>
            </w:tcBorders>
          </w:tcPr>
          <w:p w:rsidR="007A57BD" w:rsidRPr="00D1487A" w:rsidRDefault="007A57BD" w:rsidP="006771B7">
            <w:pPr>
              <w:pStyle w:val="Default"/>
              <w:rPr>
                <w:rFonts w:ascii="Times New Roman" w:hAnsi="Times New Roman" w:cs="Times New Roman"/>
                <w:color w:val="auto"/>
                <w:lang w:val="ro-RO"/>
              </w:rPr>
            </w:pPr>
            <w:r w:rsidRPr="00D1487A">
              <w:rPr>
                <w:rFonts w:ascii="Times New Roman" w:hAnsi="Times New Roman" w:cs="Times New Roman"/>
                <w:color w:val="auto"/>
                <w:lang w:val="ro-RO"/>
              </w:rPr>
              <w:t>Mangan</w:t>
            </w:r>
          </w:p>
        </w:tc>
        <w:tc>
          <w:tcPr>
            <w:tcW w:w="1843" w:type="dxa"/>
            <w:tcBorders>
              <w:top w:val="single" w:sz="4" w:space="0" w:color="000000"/>
              <w:left w:val="single" w:sz="4" w:space="0" w:color="000000"/>
              <w:bottom w:val="single" w:sz="4" w:space="0" w:color="000000"/>
              <w:right w:val="single" w:sz="4" w:space="0" w:color="auto"/>
            </w:tcBorders>
          </w:tcPr>
          <w:p w:rsidR="007A57BD" w:rsidRPr="00D1487A" w:rsidRDefault="007A57BD" w:rsidP="006771B7">
            <w:pPr>
              <w:pStyle w:val="Default"/>
              <w:jc w:val="center"/>
              <w:rPr>
                <w:rFonts w:ascii="Times New Roman" w:hAnsi="Times New Roman" w:cs="Times New Roman"/>
                <w:color w:val="auto"/>
                <w:lang w:val="ro-RO"/>
              </w:rPr>
            </w:pPr>
            <w:r w:rsidRPr="00D1487A">
              <w:rPr>
                <w:rFonts w:ascii="Times New Roman" w:hAnsi="Times New Roman" w:cs="Times New Roman"/>
                <w:color w:val="auto"/>
                <w:lang w:val="ro-RO"/>
              </w:rPr>
              <w:t>1,7%</w:t>
            </w:r>
          </w:p>
        </w:tc>
        <w:tc>
          <w:tcPr>
            <w:tcW w:w="2126" w:type="dxa"/>
            <w:tcBorders>
              <w:top w:val="single" w:sz="4" w:space="0" w:color="000000"/>
              <w:left w:val="single" w:sz="4" w:space="0" w:color="auto"/>
              <w:bottom w:val="single" w:sz="4" w:space="0" w:color="000000"/>
              <w:right w:val="single" w:sz="4" w:space="0" w:color="000000"/>
            </w:tcBorders>
          </w:tcPr>
          <w:p w:rsidR="007A57BD" w:rsidRPr="00D1487A" w:rsidRDefault="007A57BD" w:rsidP="006771B7">
            <w:pPr>
              <w:pStyle w:val="Default"/>
              <w:jc w:val="center"/>
              <w:rPr>
                <w:rFonts w:ascii="Times New Roman" w:hAnsi="Times New Roman" w:cs="Times New Roman"/>
                <w:color w:val="auto"/>
                <w:lang w:val="ro-RO"/>
              </w:rPr>
            </w:pPr>
            <w:r w:rsidRPr="00D1487A">
              <w:rPr>
                <w:rFonts w:ascii="Times New Roman" w:hAnsi="Times New Roman" w:cs="Times New Roman"/>
                <w:color w:val="auto"/>
                <w:lang w:val="ro-RO"/>
              </w:rPr>
              <w:t xml:space="preserve">5,95% </w:t>
            </w:r>
          </w:p>
        </w:tc>
        <w:tc>
          <w:tcPr>
            <w:tcW w:w="2221" w:type="dxa"/>
            <w:tcBorders>
              <w:top w:val="single" w:sz="4" w:space="0" w:color="000000"/>
              <w:left w:val="single" w:sz="4" w:space="0" w:color="000000"/>
              <w:bottom w:val="single" w:sz="4" w:space="0" w:color="000000"/>
              <w:right w:val="single" w:sz="4" w:space="0" w:color="000000"/>
            </w:tcBorders>
          </w:tcPr>
          <w:p w:rsidR="007A57BD" w:rsidRPr="00D1487A" w:rsidRDefault="007A57BD" w:rsidP="006771B7">
            <w:pPr>
              <w:pStyle w:val="Default"/>
              <w:jc w:val="center"/>
              <w:rPr>
                <w:rFonts w:ascii="Times New Roman" w:hAnsi="Times New Roman" w:cs="Times New Roman"/>
                <w:color w:val="auto"/>
                <w:lang w:val="ro-RO"/>
              </w:rPr>
            </w:pPr>
            <w:r w:rsidRPr="00D1487A">
              <w:rPr>
                <w:rFonts w:ascii="Times New Roman" w:hAnsi="Times New Roman" w:cs="Times New Roman"/>
                <w:color w:val="auto"/>
                <w:lang w:val="ro-RO"/>
              </w:rPr>
              <w:t>0,3%</w:t>
            </w:r>
          </w:p>
        </w:tc>
      </w:tr>
      <w:tr w:rsidR="007A57BD" w:rsidRPr="00D1487A" w:rsidTr="006771B7">
        <w:trPr>
          <w:cantSplit/>
          <w:jc w:val="center"/>
        </w:trPr>
        <w:tc>
          <w:tcPr>
            <w:tcW w:w="3074" w:type="dxa"/>
            <w:tcBorders>
              <w:top w:val="single" w:sz="4" w:space="0" w:color="000000"/>
              <w:left w:val="single" w:sz="4" w:space="0" w:color="000000"/>
              <w:bottom w:val="single" w:sz="4" w:space="0" w:color="000000"/>
              <w:right w:val="single" w:sz="4" w:space="0" w:color="000000"/>
            </w:tcBorders>
          </w:tcPr>
          <w:p w:rsidR="007A57BD" w:rsidRPr="00D1487A" w:rsidRDefault="007A57BD" w:rsidP="006771B7">
            <w:pPr>
              <w:pStyle w:val="Default"/>
              <w:rPr>
                <w:rFonts w:ascii="Times New Roman" w:hAnsi="Times New Roman" w:cs="Times New Roman"/>
                <w:color w:val="auto"/>
                <w:lang w:val="ro-RO"/>
              </w:rPr>
            </w:pPr>
            <w:r w:rsidRPr="00D1487A">
              <w:rPr>
                <w:rFonts w:ascii="Times New Roman" w:hAnsi="Times New Roman" w:cs="Times New Roman"/>
                <w:color w:val="auto"/>
                <w:lang w:val="ro-RO"/>
              </w:rPr>
              <w:t>Turbiditate</w:t>
            </w:r>
          </w:p>
        </w:tc>
        <w:tc>
          <w:tcPr>
            <w:tcW w:w="1843" w:type="dxa"/>
            <w:tcBorders>
              <w:top w:val="single" w:sz="4" w:space="0" w:color="000000"/>
              <w:left w:val="single" w:sz="4" w:space="0" w:color="000000"/>
              <w:bottom w:val="single" w:sz="4" w:space="0" w:color="000000"/>
              <w:right w:val="single" w:sz="4" w:space="0" w:color="auto"/>
            </w:tcBorders>
          </w:tcPr>
          <w:p w:rsidR="007A57BD" w:rsidRPr="00D1487A" w:rsidRDefault="007A57BD" w:rsidP="006771B7">
            <w:pPr>
              <w:pStyle w:val="Default"/>
              <w:jc w:val="center"/>
              <w:rPr>
                <w:rFonts w:ascii="Times New Roman" w:hAnsi="Times New Roman" w:cs="Times New Roman"/>
                <w:color w:val="auto"/>
                <w:lang w:val="ro-RO"/>
              </w:rPr>
            </w:pPr>
            <w:r w:rsidRPr="00D1487A">
              <w:rPr>
                <w:rFonts w:ascii="Times New Roman" w:hAnsi="Times New Roman" w:cs="Times New Roman"/>
                <w:color w:val="auto"/>
                <w:lang w:val="ro-RO"/>
              </w:rPr>
              <w:t>4%</w:t>
            </w:r>
          </w:p>
        </w:tc>
        <w:tc>
          <w:tcPr>
            <w:tcW w:w="2126" w:type="dxa"/>
            <w:tcBorders>
              <w:top w:val="single" w:sz="4" w:space="0" w:color="000000"/>
              <w:left w:val="single" w:sz="4" w:space="0" w:color="auto"/>
              <w:bottom w:val="single" w:sz="4" w:space="0" w:color="000000"/>
              <w:right w:val="single" w:sz="4" w:space="0" w:color="000000"/>
            </w:tcBorders>
          </w:tcPr>
          <w:p w:rsidR="007A57BD" w:rsidRPr="00D1487A" w:rsidRDefault="007A57BD" w:rsidP="006771B7">
            <w:pPr>
              <w:pStyle w:val="Default"/>
              <w:jc w:val="center"/>
              <w:rPr>
                <w:rFonts w:ascii="Times New Roman" w:hAnsi="Times New Roman" w:cs="Times New Roman"/>
                <w:color w:val="auto"/>
                <w:lang w:val="ro-RO"/>
              </w:rPr>
            </w:pPr>
            <w:r w:rsidRPr="00D1487A">
              <w:rPr>
                <w:rFonts w:ascii="Times New Roman" w:hAnsi="Times New Roman" w:cs="Times New Roman"/>
                <w:color w:val="auto"/>
                <w:lang w:val="ro-RO"/>
              </w:rPr>
              <w:t>4,1%</w:t>
            </w:r>
          </w:p>
        </w:tc>
        <w:tc>
          <w:tcPr>
            <w:tcW w:w="2221" w:type="dxa"/>
            <w:tcBorders>
              <w:top w:val="single" w:sz="4" w:space="0" w:color="000000"/>
              <w:left w:val="single" w:sz="4" w:space="0" w:color="000000"/>
              <w:bottom w:val="single" w:sz="4" w:space="0" w:color="000000"/>
              <w:right w:val="single" w:sz="4" w:space="0" w:color="000000"/>
            </w:tcBorders>
          </w:tcPr>
          <w:p w:rsidR="007A57BD" w:rsidRPr="00D1487A" w:rsidRDefault="007A57BD" w:rsidP="006771B7">
            <w:pPr>
              <w:pStyle w:val="Default"/>
              <w:jc w:val="center"/>
              <w:rPr>
                <w:rFonts w:ascii="Times New Roman" w:hAnsi="Times New Roman" w:cs="Times New Roman"/>
                <w:color w:val="auto"/>
                <w:lang w:val="ro-RO"/>
              </w:rPr>
            </w:pPr>
            <w:r w:rsidRPr="00D1487A">
              <w:rPr>
                <w:rFonts w:ascii="Times New Roman" w:hAnsi="Times New Roman" w:cs="Times New Roman"/>
                <w:color w:val="auto"/>
                <w:lang w:val="ro-RO"/>
              </w:rPr>
              <w:t>2,9%</w:t>
            </w:r>
          </w:p>
        </w:tc>
      </w:tr>
      <w:tr w:rsidR="007A57BD" w:rsidRPr="00D1487A" w:rsidTr="006771B7">
        <w:trPr>
          <w:cantSplit/>
          <w:jc w:val="center"/>
        </w:trPr>
        <w:tc>
          <w:tcPr>
            <w:tcW w:w="3074" w:type="dxa"/>
            <w:tcBorders>
              <w:top w:val="single" w:sz="4" w:space="0" w:color="000000"/>
              <w:left w:val="single" w:sz="4" w:space="0" w:color="000000"/>
              <w:bottom w:val="single" w:sz="4" w:space="0" w:color="000000"/>
              <w:right w:val="single" w:sz="4" w:space="0" w:color="000000"/>
            </w:tcBorders>
          </w:tcPr>
          <w:p w:rsidR="007A57BD" w:rsidRPr="00D1487A" w:rsidRDefault="007A57BD" w:rsidP="006771B7">
            <w:pPr>
              <w:pStyle w:val="Default"/>
              <w:rPr>
                <w:rFonts w:ascii="Times New Roman" w:hAnsi="Times New Roman" w:cs="Times New Roman"/>
                <w:color w:val="auto"/>
                <w:lang w:val="ro-RO"/>
              </w:rPr>
            </w:pPr>
            <w:r w:rsidRPr="00D1487A">
              <w:rPr>
                <w:rFonts w:ascii="Times New Roman" w:hAnsi="Times New Roman" w:cs="Times New Roman"/>
                <w:color w:val="auto"/>
                <w:lang w:val="ro-RO"/>
              </w:rPr>
              <w:t>Amoniu</w:t>
            </w:r>
          </w:p>
        </w:tc>
        <w:tc>
          <w:tcPr>
            <w:tcW w:w="1843" w:type="dxa"/>
            <w:tcBorders>
              <w:top w:val="single" w:sz="4" w:space="0" w:color="000000"/>
              <w:left w:val="single" w:sz="4" w:space="0" w:color="000000"/>
              <w:bottom w:val="single" w:sz="4" w:space="0" w:color="000000"/>
              <w:right w:val="single" w:sz="4" w:space="0" w:color="auto"/>
            </w:tcBorders>
          </w:tcPr>
          <w:p w:rsidR="007A57BD" w:rsidRPr="00D1487A" w:rsidRDefault="007A57BD" w:rsidP="006771B7">
            <w:pPr>
              <w:pStyle w:val="Default"/>
              <w:jc w:val="center"/>
              <w:rPr>
                <w:rFonts w:ascii="Times New Roman" w:hAnsi="Times New Roman" w:cs="Times New Roman"/>
                <w:color w:val="auto"/>
                <w:lang w:val="ro-RO"/>
              </w:rPr>
            </w:pPr>
            <w:r w:rsidRPr="00D1487A">
              <w:rPr>
                <w:rFonts w:ascii="Times New Roman" w:hAnsi="Times New Roman" w:cs="Times New Roman"/>
                <w:color w:val="auto"/>
                <w:lang w:val="ro-RO"/>
              </w:rPr>
              <w:t>6,5%</w:t>
            </w:r>
          </w:p>
        </w:tc>
        <w:tc>
          <w:tcPr>
            <w:tcW w:w="2126" w:type="dxa"/>
            <w:tcBorders>
              <w:top w:val="single" w:sz="4" w:space="0" w:color="000000"/>
              <w:left w:val="single" w:sz="4" w:space="0" w:color="auto"/>
              <w:bottom w:val="single" w:sz="4" w:space="0" w:color="000000"/>
              <w:right w:val="single" w:sz="4" w:space="0" w:color="000000"/>
            </w:tcBorders>
          </w:tcPr>
          <w:p w:rsidR="007A57BD" w:rsidRPr="00D1487A" w:rsidRDefault="007A57BD" w:rsidP="006771B7">
            <w:pPr>
              <w:pStyle w:val="Default"/>
              <w:jc w:val="center"/>
              <w:rPr>
                <w:rFonts w:ascii="Times New Roman" w:hAnsi="Times New Roman" w:cs="Times New Roman"/>
                <w:color w:val="auto"/>
                <w:lang w:val="ro-RO"/>
              </w:rPr>
            </w:pPr>
            <w:r w:rsidRPr="00D1487A">
              <w:rPr>
                <w:rFonts w:ascii="Times New Roman" w:hAnsi="Times New Roman" w:cs="Times New Roman"/>
                <w:color w:val="auto"/>
                <w:lang w:val="ro-RO"/>
              </w:rPr>
              <w:t xml:space="preserve">27,2% </w:t>
            </w:r>
          </w:p>
        </w:tc>
        <w:tc>
          <w:tcPr>
            <w:tcW w:w="2221" w:type="dxa"/>
            <w:tcBorders>
              <w:top w:val="single" w:sz="4" w:space="0" w:color="000000"/>
              <w:left w:val="single" w:sz="4" w:space="0" w:color="000000"/>
              <w:bottom w:val="single" w:sz="4" w:space="0" w:color="000000"/>
              <w:right w:val="single" w:sz="4" w:space="0" w:color="000000"/>
            </w:tcBorders>
          </w:tcPr>
          <w:p w:rsidR="007A57BD" w:rsidRPr="00D1487A" w:rsidRDefault="007A57BD" w:rsidP="006771B7">
            <w:pPr>
              <w:pStyle w:val="Default"/>
              <w:jc w:val="center"/>
              <w:rPr>
                <w:rFonts w:ascii="Times New Roman" w:hAnsi="Times New Roman" w:cs="Times New Roman"/>
                <w:color w:val="auto"/>
                <w:lang w:val="ro-RO"/>
              </w:rPr>
            </w:pPr>
            <w:r w:rsidRPr="00D1487A">
              <w:rPr>
                <w:rFonts w:ascii="Times New Roman" w:hAnsi="Times New Roman" w:cs="Times New Roman"/>
                <w:color w:val="auto"/>
                <w:lang w:val="ro-RO"/>
              </w:rPr>
              <w:t>44,4%</w:t>
            </w:r>
          </w:p>
        </w:tc>
      </w:tr>
      <w:tr w:rsidR="007A57BD" w:rsidRPr="00D1487A" w:rsidTr="006771B7">
        <w:trPr>
          <w:cantSplit/>
          <w:jc w:val="center"/>
        </w:trPr>
        <w:tc>
          <w:tcPr>
            <w:tcW w:w="3074" w:type="dxa"/>
            <w:tcBorders>
              <w:top w:val="single" w:sz="4" w:space="0" w:color="000000"/>
              <w:left w:val="single" w:sz="4" w:space="0" w:color="000000"/>
              <w:bottom w:val="single" w:sz="4" w:space="0" w:color="000000"/>
              <w:right w:val="single" w:sz="4" w:space="0" w:color="000000"/>
            </w:tcBorders>
          </w:tcPr>
          <w:p w:rsidR="007A57BD" w:rsidRPr="00D1487A" w:rsidRDefault="007A57BD" w:rsidP="006771B7">
            <w:pPr>
              <w:pStyle w:val="Default"/>
              <w:rPr>
                <w:rFonts w:ascii="Times New Roman" w:hAnsi="Times New Roman" w:cs="Times New Roman"/>
                <w:color w:val="auto"/>
                <w:lang w:val="ro-RO"/>
              </w:rPr>
            </w:pPr>
            <w:r w:rsidRPr="00D1487A">
              <w:rPr>
                <w:rFonts w:ascii="Times New Roman" w:hAnsi="Times New Roman" w:cs="Times New Roman"/>
                <w:color w:val="auto"/>
                <w:lang w:val="ro-RO"/>
              </w:rPr>
              <w:t>Reziduu sec</w:t>
            </w:r>
          </w:p>
        </w:tc>
        <w:tc>
          <w:tcPr>
            <w:tcW w:w="1843" w:type="dxa"/>
            <w:tcBorders>
              <w:top w:val="single" w:sz="4" w:space="0" w:color="000000"/>
              <w:left w:val="single" w:sz="4" w:space="0" w:color="000000"/>
              <w:bottom w:val="single" w:sz="4" w:space="0" w:color="000000"/>
              <w:right w:val="single" w:sz="4" w:space="0" w:color="auto"/>
            </w:tcBorders>
          </w:tcPr>
          <w:p w:rsidR="007A57BD" w:rsidRPr="00D1487A" w:rsidRDefault="007A57BD" w:rsidP="006771B7">
            <w:pPr>
              <w:pStyle w:val="Default"/>
              <w:jc w:val="center"/>
              <w:rPr>
                <w:rFonts w:ascii="Times New Roman" w:hAnsi="Times New Roman" w:cs="Times New Roman"/>
                <w:color w:val="auto"/>
                <w:lang w:val="ro-RO"/>
              </w:rPr>
            </w:pPr>
            <w:r w:rsidRPr="00D1487A">
              <w:rPr>
                <w:rFonts w:ascii="Times New Roman" w:hAnsi="Times New Roman" w:cs="Times New Roman"/>
                <w:color w:val="auto"/>
                <w:lang w:val="ro-RO"/>
              </w:rPr>
              <w:t xml:space="preserve"> 29,5%</w:t>
            </w:r>
          </w:p>
        </w:tc>
        <w:tc>
          <w:tcPr>
            <w:tcW w:w="2126" w:type="dxa"/>
            <w:tcBorders>
              <w:top w:val="single" w:sz="4" w:space="0" w:color="000000"/>
              <w:left w:val="single" w:sz="4" w:space="0" w:color="auto"/>
              <w:bottom w:val="single" w:sz="4" w:space="0" w:color="000000"/>
              <w:right w:val="single" w:sz="4" w:space="0" w:color="000000"/>
            </w:tcBorders>
          </w:tcPr>
          <w:p w:rsidR="007A57BD" w:rsidRPr="00D1487A" w:rsidRDefault="007A57BD" w:rsidP="006771B7">
            <w:pPr>
              <w:pStyle w:val="Default"/>
              <w:jc w:val="center"/>
              <w:rPr>
                <w:rFonts w:ascii="Times New Roman" w:hAnsi="Times New Roman" w:cs="Times New Roman"/>
                <w:color w:val="auto"/>
                <w:lang w:val="ro-RO"/>
              </w:rPr>
            </w:pPr>
            <w:r w:rsidRPr="00D1487A">
              <w:rPr>
                <w:rFonts w:ascii="Times New Roman" w:hAnsi="Times New Roman" w:cs="Times New Roman"/>
                <w:color w:val="auto"/>
                <w:lang w:val="ro-RO"/>
              </w:rPr>
              <w:t>25,3%</w:t>
            </w:r>
          </w:p>
        </w:tc>
        <w:tc>
          <w:tcPr>
            <w:tcW w:w="2221" w:type="dxa"/>
            <w:tcBorders>
              <w:top w:val="single" w:sz="4" w:space="0" w:color="000000"/>
              <w:left w:val="single" w:sz="4" w:space="0" w:color="000000"/>
              <w:bottom w:val="single" w:sz="4" w:space="0" w:color="000000"/>
              <w:right w:val="single" w:sz="4" w:space="0" w:color="000000"/>
            </w:tcBorders>
          </w:tcPr>
          <w:p w:rsidR="007A57BD" w:rsidRPr="00D1487A" w:rsidRDefault="007A57BD" w:rsidP="006771B7">
            <w:pPr>
              <w:pStyle w:val="Default"/>
              <w:jc w:val="center"/>
              <w:rPr>
                <w:rFonts w:ascii="Times New Roman" w:hAnsi="Times New Roman" w:cs="Times New Roman"/>
                <w:color w:val="auto"/>
                <w:lang w:val="ro-RO"/>
              </w:rPr>
            </w:pPr>
            <w:r w:rsidRPr="00D1487A">
              <w:rPr>
                <w:rFonts w:ascii="Times New Roman" w:hAnsi="Times New Roman" w:cs="Times New Roman"/>
                <w:color w:val="auto"/>
                <w:lang w:val="ro-RO"/>
              </w:rPr>
              <w:t>26,9%</w:t>
            </w:r>
          </w:p>
        </w:tc>
      </w:tr>
    </w:tbl>
    <w:p w:rsidR="007A57BD" w:rsidRDefault="007A57BD" w:rsidP="007A57BD">
      <w:pPr>
        <w:jc w:val="both"/>
        <w:rPr>
          <w:b/>
          <w:lang w:val="ro-RO"/>
        </w:rPr>
      </w:pPr>
      <w:r w:rsidRPr="00D1487A">
        <w:rPr>
          <w:color w:val="FF0000"/>
          <w:lang w:val="ro-RO"/>
        </w:rPr>
        <w:t xml:space="preserve"> </w:t>
      </w:r>
      <w:r w:rsidRPr="00066275">
        <w:rPr>
          <w:b/>
          <w:lang w:val="ro-RO"/>
        </w:rPr>
        <w:t>Sursa: Raportul Na</w:t>
      </w:r>
      <w:r>
        <w:rPr>
          <w:b/>
          <w:lang w:val="ro-RO"/>
        </w:rPr>
        <w:t>ţ</w:t>
      </w:r>
      <w:r w:rsidRPr="00066275">
        <w:rPr>
          <w:b/>
          <w:lang w:val="ro-RO"/>
        </w:rPr>
        <w:t xml:space="preserve">ional privind implementarea Protocolului Apa </w:t>
      </w:r>
      <w:r>
        <w:rPr>
          <w:b/>
          <w:lang w:val="ro-RO"/>
        </w:rPr>
        <w:t>ş</w:t>
      </w:r>
      <w:r w:rsidRPr="00066275">
        <w:rPr>
          <w:b/>
          <w:lang w:val="ro-RO"/>
        </w:rPr>
        <w:t>i Sănătatea în Republica Moldova, a.2013</w:t>
      </w:r>
    </w:p>
    <w:p w:rsidR="007A57BD" w:rsidRDefault="007A57BD" w:rsidP="007A57BD">
      <w:pPr>
        <w:jc w:val="both"/>
        <w:rPr>
          <w:b/>
          <w:lang w:val="ro-RO"/>
        </w:rPr>
      </w:pPr>
    </w:p>
    <w:p w:rsidR="007A57BD" w:rsidRPr="00D1487A" w:rsidRDefault="007A57BD" w:rsidP="007A57BD">
      <w:pPr>
        <w:ind w:left="720"/>
        <w:jc w:val="center"/>
        <w:rPr>
          <w:b/>
          <w:i/>
          <w:color w:val="000000"/>
          <w:sz w:val="28"/>
          <w:szCs w:val="28"/>
          <w:lang w:val="ro-RO"/>
        </w:rPr>
      </w:pPr>
      <w:r w:rsidRPr="00D1487A">
        <w:rPr>
          <w:b/>
          <w:bCs/>
          <w:i/>
          <w:sz w:val="28"/>
          <w:szCs w:val="28"/>
          <w:lang w:val="ro-RO"/>
        </w:rPr>
        <w:t xml:space="preserve">Secţiunea 2. </w:t>
      </w:r>
      <w:r w:rsidRPr="00D1487A">
        <w:rPr>
          <w:b/>
          <w:i/>
          <w:sz w:val="28"/>
          <w:szCs w:val="28"/>
          <w:lang w:val="ro-RO"/>
        </w:rPr>
        <w:t>Situaţia curentă</w:t>
      </w:r>
      <w:r w:rsidRPr="00D1487A">
        <w:rPr>
          <w:b/>
          <w:i/>
          <w:lang w:val="ro-RO"/>
        </w:rPr>
        <w:t xml:space="preserve"> </w:t>
      </w:r>
      <w:r w:rsidRPr="00D1487A">
        <w:rPr>
          <w:b/>
          <w:i/>
          <w:sz w:val="28"/>
          <w:szCs w:val="28"/>
          <w:lang w:val="ro-RO"/>
        </w:rPr>
        <w:t>privind numărul de epidemii hidrice şi a  îmbolnăvirilor  şi căile de reducere a lor</w:t>
      </w:r>
    </w:p>
    <w:p w:rsidR="007A57BD" w:rsidRPr="006C3B18" w:rsidRDefault="007A57BD" w:rsidP="007A57BD">
      <w:pPr>
        <w:numPr>
          <w:ilvl w:val="0"/>
          <w:numId w:val="2"/>
        </w:numPr>
        <w:autoSpaceDE w:val="0"/>
        <w:autoSpaceDN w:val="0"/>
        <w:adjustRightInd w:val="0"/>
        <w:ind w:left="499" w:hanging="357"/>
        <w:jc w:val="both"/>
        <w:rPr>
          <w:color w:val="000000"/>
          <w:sz w:val="28"/>
          <w:szCs w:val="28"/>
          <w:lang w:val="ro-RO"/>
        </w:rPr>
      </w:pPr>
      <w:r w:rsidRPr="00071005">
        <w:rPr>
          <w:sz w:val="28"/>
          <w:szCs w:val="28"/>
          <w:lang w:val="ro-RO"/>
        </w:rPr>
        <w:t xml:space="preserve">  În Republica Moldova în perioada 2005-2013 nu au fost înregistrate cazuri de focare şi boli asociate apei, totodată în a.2014 a fost constatată 1 izbucnire </w:t>
      </w:r>
      <w:r w:rsidRPr="00071005">
        <w:rPr>
          <w:sz w:val="28"/>
          <w:szCs w:val="28"/>
          <w:lang w:val="ro-RO"/>
        </w:rPr>
        <w:lastRenderedPageBreak/>
        <w:t>epidemică prin hepatita virală A condi</w:t>
      </w:r>
      <w:r>
        <w:rPr>
          <w:sz w:val="28"/>
          <w:szCs w:val="28"/>
          <w:lang w:val="ro-RO"/>
        </w:rPr>
        <w:t>ţ</w:t>
      </w:r>
      <w:r w:rsidRPr="00071005">
        <w:rPr>
          <w:sz w:val="28"/>
          <w:szCs w:val="28"/>
          <w:lang w:val="ro-RO"/>
        </w:rPr>
        <w:t>ionată de apă</w:t>
      </w:r>
      <w:r>
        <w:rPr>
          <w:sz w:val="28"/>
          <w:szCs w:val="28"/>
          <w:lang w:val="ro-RO"/>
        </w:rPr>
        <w:t xml:space="preserve"> şi lipsa igienei</w:t>
      </w:r>
      <w:r w:rsidRPr="00071005">
        <w:rPr>
          <w:sz w:val="28"/>
          <w:szCs w:val="28"/>
          <w:lang w:val="ro-RO"/>
        </w:rPr>
        <w:t xml:space="preserve"> în rl Stră</w:t>
      </w:r>
      <w:r>
        <w:rPr>
          <w:sz w:val="28"/>
          <w:szCs w:val="28"/>
          <w:lang w:val="ro-RO"/>
        </w:rPr>
        <w:t>ş</w:t>
      </w:r>
      <w:r w:rsidRPr="00071005">
        <w:rPr>
          <w:sz w:val="28"/>
          <w:szCs w:val="28"/>
          <w:lang w:val="ro-RO"/>
        </w:rPr>
        <w:t xml:space="preserve">eni, cu 88 cazuri. </w:t>
      </w:r>
      <w:r>
        <w:rPr>
          <w:sz w:val="28"/>
          <w:szCs w:val="28"/>
          <w:lang w:val="ro-RO"/>
        </w:rPr>
        <w:t xml:space="preserve">În general, a </w:t>
      </w:r>
      <w:r w:rsidRPr="00071005">
        <w:rPr>
          <w:sz w:val="28"/>
          <w:szCs w:val="28"/>
          <w:lang w:val="ro-RO"/>
        </w:rPr>
        <w:t xml:space="preserve">crescut </w:t>
      </w:r>
      <w:r>
        <w:rPr>
          <w:sz w:val="28"/>
          <w:szCs w:val="28"/>
          <w:lang w:val="ro-RO"/>
        </w:rPr>
        <w:t xml:space="preserve">substanţial </w:t>
      </w:r>
      <w:r w:rsidRPr="00071005">
        <w:rPr>
          <w:sz w:val="28"/>
          <w:szCs w:val="28"/>
          <w:lang w:val="ro-RO"/>
        </w:rPr>
        <w:t xml:space="preserve">incidenţa prin hepatita virală A </w:t>
      </w:r>
      <w:r>
        <w:rPr>
          <w:sz w:val="28"/>
          <w:szCs w:val="28"/>
          <w:lang w:val="ro-RO"/>
        </w:rPr>
        <w:t xml:space="preserve">- </w:t>
      </w:r>
      <w:r w:rsidRPr="00071005">
        <w:rPr>
          <w:sz w:val="28"/>
          <w:szCs w:val="28"/>
          <w:lang w:val="ro-RO"/>
        </w:rPr>
        <w:t>de 4,6 ori fa</w:t>
      </w:r>
      <w:r>
        <w:rPr>
          <w:sz w:val="28"/>
          <w:szCs w:val="28"/>
          <w:lang w:val="ro-RO"/>
        </w:rPr>
        <w:t>ţ</w:t>
      </w:r>
      <w:r w:rsidRPr="00071005">
        <w:rPr>
          <w:sz w:val="28"/>
          <w:szCs w:val="28"/>
          <w:lang w:val="ro-RO"/>
        </w:rPr>
        <w:t>ă de a.2013</w:t>
      </w:r>
      <w:r>
        <w:rPr>
          <w:sz w:val="28"/>
          <w:szCs w:val="28"/>
          <w:lang w:val="ro-RO"/>
        </w:rPr>
        <w:t xml:space="preserve">, </w:t>
      </w:r>
      <w:r w:rsidRPr="00071005">
        <w:rPr>
          <w:sz w:val="28"/>
          <w:szCs w:val="28"/>
          <w:lang w:val="ro-RO"/>
        </w:rPr>
        <w:t xml:space="preserve">de la </w:t>
      </w:r>
      <w:r>
        <w:rPr>
          <w:sz w:val="28"/>
          <w:szCs w:val="28"/>
          <w:lang w:val="ro-RO"/>
        </w:rPr>
        <w:t>3 caz</w:t>
      </w:r>
      <w:r w:rsidRPr="00071005">
        <w:rPr>
          <w:sz w:val="28"/>
          <w:szCs w:val="28"/>
          <w:lang w:val="ro-RO"/>
        </w:rPr>
        <w:t xml:space="preserve">uri pentru 100 mii populaţie </w:t>
      </w:r>
      <w:r>
        <w:rPr>
          <w:sz w:val="28"/>
          <w:szCs w:val="28"/>
          <w:lang w:val="ro-RO"/>
        </w:rPr>
        <w:t xml:space="preserve">până </w:t>
      </w:r>
      <w:r w:rsidRPr="00071005">
        <w:rPr>
          <w:sz w:val="28"/>
          <w:szCs w:val="28"/>
          <w:lang w:val="ro-RO"/>
        </w:rPr>
        <w:t>la 13,75 cazuri în 20</w:t>
      </w:r>
      <w:r>
        <w:rPr>
          <w:sz w:val="28"/>
          <w:szCs w:val="28"/>
          <w:lang w:val="ro-RO"/>
        </w:rPr>
        <w:t>14.</w:t>
      </w:r>
      <w:r w:rsidRPr="00071005">
        <w:rPr>
          <w:sz w:val="28"/>
          <w:szCs w:val="28"/>
          <w:lang w:val="ro-RO"/>
        </w:rPr>
        <w:t xml:space="preserve"> </w:t>
      </w:r>
      <w:r>
        <w:rPr>
          <w:sz w:val="28"/>
          <w:szCs w:val="28"/>
          <w:lang w:val="ro-RO"/>
        </w:rPr>
        <w:t xml:space="preserve">Concomitent, </w:t>
      </w:r>
      <w:r w:rsidRPr="00071005">
        <w:rPr>
          <w:sz w:val="28"/>
          <w:szCs w:val="28"/>
          <w:lang w:val="ro-RO"/>
        </w:rPr>
        <w:t>a scăzut incidenţa prin boli diareice acute cauzate de agenţi determinaţi şi nedeterminaţi de la 389.4 cazuri pentru 100 mii populaţie în 2012 la 3</w:t>
      </w:r>
      <w:r>
        <w:rPr>
          <w:sz w:val="28"/>
          <w:szCs w:val="28"/>
          <w:lang w:val="ro-RO"/>
        </w:rPr>
        <w:t>42</w:t>
      </w:r>
      <w:r w:rsidRPr="00071005">
        <w:rPr>
          <w:sz w:val="28"/>
          <w:szCs w:val="28"/>
          <w:lang w:val="ro-RO"/>
        </w:rPr>
        <w:t>,</w:t>
      </w:r>
      <w:r>
        <w:rPr>
          <w:sz w:val="28"/>
          <w:szCs w:val="28"/>
          <w:lang w:val="ro-RO"/>
        </w:rPr>
        <w:t>6</w:t>
      </w:r>
      <w:r w:rsidRPr="00071005">
        <w:rPr>
          <w:sz w:val="28"/>
          <w:szCs w:val="28"/>
          <w:lang w:val="ro-RO"/>
        </w:rPr>
        <w:t xml:space="preserve"> în 201</w:t>
      </w:r>
      <w:r>
        <w:rPr>
          <w:sz w:val="28"/>
          <w:szCs w:val="28"/>
          <w:lang w:val="ro-RO"/>
        </w:rPr>
        <w:t xml:space="preserve">4, iar </w:t>
      </w:r>
      <w:r w:rsidRPr="00071005">
        <w:rPr>
          <w:sz w:val="28"/>
          <w:szCs w:val="28"/>
          <w:lang w:val="ro-RO"/>
        </w:rPr>
        <w:t>nivelul shigellozelor</w:t>
      </w:r>
      <w:r w:rsidRPr="0082464A">
        <w:rPr>
          <w:sz w:val="28"/>
          <w:szCs w:val="28"/>
          <w:lang w:val="ro-RO"/>
        </w:rPr>
        <w:t xml:space="preserve"> </w:t>
      </w:r>
      <w:r w:rsidRPr="00071005">
        <w:rPr>
          <w:sz w:val="28"/>
          <w:szCs w:val="28"/>
          <w:lang w:val="ro-RO"/>
        </w:rPr>
        <w:t>s-a redus</w:t>
      </w:r>
      <w:r>
        <w:rPr>
          <w:sz w:val="28"/>
          <w:szCs w:val="28"/>
          <w:lang w:val="ro-RO"/>
        </w:rPr>
        <w:t xml:space="preserve"> cu în perioada menţionată de timp </w:t>
      </w:r>
      <w:r w:rsidRPr="00071005">
        <w:rPr>
          <w:sz w:val="28"/>
          <w:szCs w:val="28"/>
          <w:lang w:val="ro-RO"/>
        </w:rPr>
        <w:t>cu 50%</w:t>
      </w:r>
      <w:r>
        <w:rPr>
          <w:sz w:val="28"/>
          <w:szCs w:val="28"/>
          <w:lang w:val="ro-RO"/>
        </w:rPr>
        <w:t>. Incidenţa prin</w:t>
      </w:r>
      <w:r w:rsidRPr="00071005">
        <w:rPr>
          <w:sz w:val="28"/>
          <w:szCs w:val="28"/>
          <w:lang w:val="ro-RO"/>
        </w:rPr>
        <w:t xml:space="preserve"> EHEC</w:t>
      </w:r>
      <w:r>
        <w:rPr>
          <w:sz w:val="28"/>
          <w:szCs w:val="28"/>
          <w:lang w:val="ro-RO"/>
        </w:rPr>
        <w:t xml:space="preserve"> (enterocolite condiţionate de E.coli hemoragică) a rămas practic </w:t>
      </w:r>
      <w:r w:rsidRPr="00071005">
        <w:rPr>
          <w:sz w:val="28"/>
          <w:szCs w:val="28"/>
          <w:lang w:val="ro-RO"/>
        </w:rPr>
        <w:t>la acela</w:t>
      </w:r>
      <w:r>
        <w:rPr>
          <w:sz w:val="28"/>
          <w:szCs w:val="28"/>
          <w:lang w:val="ro-RO"/>
        </w:rPr>
        <w:t>ş</w:t>
      </w:r>
      <w:r w:rsidRPr="00071005">
        <w:rPr>
          <w:sz w:val="28"/>
          <w:szCs w:val="28"/>
          <w:lang w:val="ro-RO"/>
        </w:rPr>
        <w:t>i nivel</w:t>
      </w:r>
      <w:r>
        <w:rPr>
          <w:sz w:val="28"/>
          <w:szCs w:val="28"/>
          <w:lang w:val="ro-RO"/>
        </w:rPr>
        <w:t xml:space="preserve"> – 4,6 cazuri la </w:t>
      </w:r>
      <w:r w:rsidRPr="00071005">
        <w:rPr>
          <w:sz w:val="28"/>
          <w:szCs w:val="28"/>
          <w:lang w:val="ro-RO"/>
        </w:rPr>
        <w:t>100 mii populaţie</w:t>
      </w:r>
      <w:r>
        <w:rPr>
          <w:sz w:val="28"/>
          <w:szCs w:val="28"/>
          <w:lang w:val="ro-RO"/>
        </w:rPr>
        <w:t>.</w:t>
      </w:r>
      <w:r w:rsidRPr="00071005">
        <w:rPr>
          <w:sz w:val="28"/>
          <w:szCs w:val="28"/>
          <w:lang w:val="ro-RO"/>
        </w:rPr>
        <w:t xml:space="preserve"> </w:t>
      </w:r>
    </w:p>
    <w:p w:rsidR="007A57BD" w:rsidRPr="00071005" w:rsidRDefault="007A57BD" w:rsidP="007A57BD">
      <w:pPr>
        <w:numPr>
          <w:ilvl w:val="0"/>
          <w:numId w:val="2"/>
        </w:numPr>
        <w:autoSpaceDE w:val="0"/>
        <w:autoSpaceDN w:val="0"/>
        <w:adjustRightInd w:val="0"/>
        <w:ind w:left="499" w:hanging="357"/>
        <w:jc w:val="both"/>
        <w:rPr>
          <w:color w:val="000000"/>
          <w:sz w:val="28"/>
          <w:szCs w:val="28"/>
          <w:lang w:val="ro-RO"/>
        </w:rPr>
      </w:pPr>
      <w:r>
        <w:rPr>
          <w:sz w:val="28"/>
          <w:szCs w:val="28"/>
          <w:lang w:val="ro-RO"/>
        </w:rPr>
        <w:t xml:space="preserve"> În perioada 2005-2015 în Republica Moldova nu au fost înregistrate cazuri de boli infecţioase extrem de periculoase </w:t>
      </w:r>
      <w:r w:rsidRPr="006C3B18">
        <w:rPr>
          <w:sz w:val="28"/>
          <w:szCs w:val="28"/>
          <w:lang w:val="ro-RO"/>
        </w:rPr>
        <w:t>c</w:t>
      </w:r>
      <w:r>
        <w:rPr>
          <w:sz w:val="28"/>
          <w:szCs w:val="28"/>
          <w:lang w:val="ro-RO"/>
        </w:rPr>
        <w:t>auzate d</w:t>
      </w:r>
      <w:r w:rsidRPr="006C3B18">
        <w:rPr>
          <w:sz w:val="28"/>
          <w:szCs w:val="28"/>
          <w:lang w:val="ro-RO"/>
        </w:rPr>
        <w:t>e apă</w:t>
      </w:r>
      <w:r>
        <w:rPr>
          <w:sz w:val="28"/>
          <w:szCs w:val="28"/>
          <w:lang w:val="ro-RO"/>
        </w:rPr>
        <w:t xml:space="preserve">, cum ar fi </w:t>
      </w:r>
      <w:r w:rsidRPr="006C3B18">
        <w:rPr>
          <w:sz w:val="28"/>
          <w:szCs w:val="28"/>
          <w:lang w:val="ro-RO"/>
        </w:rPr>
        <w:t xml:space="preserve">holera </w:t>
      </w:r>
      <w:r>
        <w:rPr>
          <w:sz w:val="28"/>
          <w:szCs w:val="28"/>
          <w:lang w:val="ro-RO"/>
        </w:rPr>
        <w:t>ş</w:t>
      </w:r>
      <w:r w:rsidRPr="006C3B18">
        <w:rPr>
          <w:sz w:val="28"/>
          <w:szCs w:val="28"/>
          <w:lang w:val="ro-RO"/>
        </w:rPr>
        <w:t>i f</w:t>
      </w:r>
      <w:r>
        <w:rPr>
          <w:sz w:val="28"/>
          <w:szCs w:val="28"/>
          <w:lang w:val="ro-RO"/>
        </w:rPr>
        <w:t>ebra</w:t>
      </w:r>
      <w:r w:rsidRPr="006C3B18">
        <w:rPr>
          <w:sz w:val="28"/>
          <w:szCs w:val="28"/>
          <w:lang w:val="ro-RO"/>
        </w:rPr>
        <w:t xml:space="preserve"> tifoidă</w:t>
      </w:r>
      <w:r>
        <w:rPr>
          <w:sz w:val="28"/>
          <w:szCs w:val="28"/>
          <w:lang w:val="ro-RO"/>
        </w:rPr>
        <w:t>.</w:t>
      </w:r>
    </w:p>
    <w:p w:rsidR="007A57BD" w:rsidRPr="00601B33" w:rsidRDefault="007A57BD" w:rsidP="007A57BD">
      <w:pPr>
        <w:autoSpaceDE w:val="0"/>
        <w:autoSpaceDN w:val="0"/>
        <w:adjustRightInd w:val="0"/>
        <w:ind w:left="360"/>
        <w:jc w:val="both"/>
        <w:rPr>
          <w:color w:val="000000"/>
          <w:sz w:val="12"/>
          <w:szCs w:val="12"/>
          <w:highlight w:val="yellow"/>
          <w:lang w:val="ro-RO"/>
        </w:rPr>
      </w:pPr>
    </w:p>
    <w:p w:rsidR="007A57BD" w:rsidRPr="00601B33" w:rsidRDefault="007A57BD" w:rsidP="007A57BD">
      <w:pPr>
        <w:numPr>
          <w:ilvl w:val="0"/>
          <w:numId w:val="2"/>
        </w:numPr>
        <w:autoSpaceDE w:val="0"/>
        <w:autoSpaceDN w:val="0"/>
        <w:adjustRightInd w:val="0"/>
        <w:jc w:val="both"/>
        <w:rPr>
          <w:color w:val="000000"/>
          <w:sz w:val="28"/>
          <w:szCs w:val="28"/>
          <w:lang w:val="ro-RO"/>
        </w:rPr>
      </w:pPr>
      <w:r w:rsidRPr="00D1487A">
        <w:rPr>
          <w:color w:val="000000"/>
          <w:sz w:val="28"/>
          <w:szCs w:val="28"/>
          <w:lang w:val="ro-RO"/>
        </w:rPr>
        <w:t xml:space="preserve"> </w:t>
      </w:r>
      <w:r w:rsidRPr="00D1487A">
        <w:rPr>
          <w:sz w:val="28"/>
          <w:szCs w:val="28"/>
          <w:lang w:val="ro-RO"/>
        </w:rPr>
        <w:t xml:space="preserve">În scopul asigurării pregătirii pentru situaţii de urgenţă în domeniul sănătăţii publice, Guvernul a creat Comisia naţională extraordinară de sănătate publică, care ia decizii cu privire la introducerea, suspendarea, anularea măsurilor pentru izolare şi / sau carantină la nivel naţional şi la nivel de unităţi administrative teritoriale în baza propunerilor Ministerului Sănătăţii. În cadrul Centrului Naţional de Sănătate Publică a fost creat </w:t>
      </w:r>
      <w:r>
        <w:rPr>
          <w:sz w:val="28"/>
          <w:szCs w:val="28"/>
          <w:lang w:val="ro-RO"/>
        </w:rPr>
        <w:t xml:space="preserve">centrul de management a urgenţelor de sănătate publică cu </w:t>
      </w:r>
      <w:r w:rsidRPr="00D1487A">
        <w:rPr>
          <w:sz w:val="28"/>
          <w:szCs w:val="28"/>
          <w:lang w:val="ro-RO"/>
        </w:rPr>
        <w:t xml:space="preserve">secţia de monitorizare a alertelor de sănătate publică şi notificare a maladiilor, care lucrează </w:t>
      </w:r>
      <w:r>
        <w:rPr>
          <w:sz w:val="28"/>
          <w:szCs w:val="28"/>
          <w:lang w:val="ro-RO"/>
        </w:rPr>
        <w:t>în regim 24/24 şi 7/7</w:t>
      </w:r>
      <w:r w:rsidRPr="00D1487A">
        <w:rPr>
          <w:sz w:val="28"/>
          <w:szCs w:val="28"/>
          <w:lang w:val="ro-RO"/>
        </w:rPr>
        <w:t xml:space="preserve"> şi asigură coordonarea tuturor sectoarelor de ocrotire a sănătăţii în caz de situaţii de urgenţă. În conformitate cu ordinul Ministerului Sănătăţii, în caz de apariţie a trei sau mai multe cazuri de boli </w:t>
      </w:r>
      <w:r>
        <w:rPr>
          <w:sz w:val="28"/>
          <w:szCs w:val="28"/>
          <w:lang w:val="ro-RO"/>
        </w:rPr>
        <w:t xml:space="preserve">condiţionate de </w:t>
      </w:r>
      <w:r w:rsidRPr="00D1487A">
        <w:rPr>
          <w:sz w:val="28"/>
          <w:szCs w:val="28"/>
          <w:lang w:val="ro-RO"/>
        </w:rPr>
        <w:t xml:space="preserve">apă este necesar de a raporta în termen de 24 de ore. </w:t>
      </w:r>
    </w:p>
    <w:p w:rsidR="007A57BD" w:rsidRPr="00601B33" w:rsidRDefault="007A57BD" w:rsidP="007A57BD">
      <w:pPr>
        <w:autoSpaceDE w:val="0"/>
        <w:autoSpaceDN w:val="0"/>
        <w:adjustRightInd w:val="0"/>
        <w:ind w:left="502"/>
        <w:jc w:val="both"/>
        <w:rPr>
          <w:color w:val="000000"/>
          <w:sz w:val="16"/>
          <w:szCs w:val="16"/>
          <w:lang w:val="ro-RO"/>
        </w:rPr>
      </w:pPr>
    </w:p>
    <w:p w:rsidR="007A57BD" w:rsidRPr="00D1487A" w:rsidRDefault="007A57BD" w:rsidP="007A57BD">
      <w:pPr>
        <w:numPr>
          <w:ilvl w:val="0"/>
          <w:numId w:val="2"/>
        </w:numPr>
        <w:autoSpaceDE w:val="0"/>
        <w:autoSpaceDN w:val="0"/>
        <w:adjustRightInd w:val="0"/>
        <w:jc w:val="both"/>
        <w:rPr>
          <w:color w:val="000000"/>
          <w:sz w:val="28"/>
          <w:szCs w:val="28"/>
          <w:lang w:val="ro-RO"/>
        </w:rPr>
      </w:pPr>
      <w:r>
        <w:rPr>
          <w:color w:val="000000"/>
          <w:sz w:val="28"/>
          <w:szCs w:val="28"/>
          <w:lang w:val="ro-RO"/>
        </w:rPr>
        <w:t xml:space="preserve"> Incidenţa şi prevalenţa bolilor netransmisibile condiţionate de apă este mai slab documentată, având în vedere multitudinea de factori care le cauzează precum şi nivelul de diagnosticare. Cele mai răspândite dintre aceste boli sunt fluoroza dentară, intoxicaţiile cu nitraţi şi anemiile, litiazele urinare, bolile cardiovasculare. Studiile precedente denotă, că prevalenţa fluorozei dentare la elevii de vârsta 15-18 ani constituie 15% din numărul total al acestora. </w:t>
      </w:r>
    </w:p>
    <w:p w:rsidR="007A57BD" w:rsidRPr="00D1487A" w:rsidRDefault="007A57BD" w:rsidP="007A57BD">
      <w:pPr>
        <w:autoSpaceDE w:val="0"/>
        <w:autoSpaceDN w:val="0"/>
        <w:adjustRightInd w:val="0"/>
        <w:ind w:left="360"/>
        <w:jc w:val="both"/>
        <w:rPr>
          <w:sz w:val="28"/>
          <w:szCs w:val="28"/>
          <w:lang w:val="ro-RO"/>
        </w:rPr>
      </w:pPr>
    </w:p>
    <w:p w:rsidR="007A57BD" w:rsidRPr="00D1487A" w:rsidRDefault="007A57BD" w:rsidP="007A57BD">
      <w:pPr>
        <w:autoSpaceDE w:val="0"/>
        <w:autoSpaceDN w:val="0"/>
        <w:adjustRightInd w:val="0"/>
        <w:ind w:left="360"/>
        <w:jc w:val="both"/>
        <w:rPr>
          <w:sz w:val="28"/>
          <w:szCs w:val="28"/>
          <w:lang w:val="ro-RO"/>
        </w:rPr>
      </w:pPr>
      <w:r w:rsidRPr="00D1487A">
        <w:rPr>
          <w:b/>
          <w:bCs/>
          <w:i/>
          <w:sz w:val="28"/>
          <w:szCs w:val="28"/>
          <w:lang w:val="ro-RO"/>
        </w:rPr>
        <w:t xml:space="preserve">                   Secţiunea 3. </w:t>
      </w:r>
      <w:r w:rsidRPr="00D1487A">
        <w:rPr>
          <w:b/>
          <w:i/>
          <w:sz w:val="28"/>
          <w:szCs w:val="28"/>
          <w:lang w:val="ro-RO"/>
        </w:rPr>
        <w:t>Situaţia curentă privind accesul la apa potabilă</w:t>
      </w:r>
    </w:p>
    <w:p w:rsidR="007A57BD" w:rsidRPr="00D1487A" w:rsidRDefault="007A57BD" w:rsidP="007A57BD">
      <w:pPr>
        <w:autoSpaceDE w:val="0"/>
        <w:autoSpaceDN w:val="0"/>
        <w:adjustRightInd w:val="0"/>
        <w:ind w:left="360"/>
        <w:jc w:val="both"/>
        <w:rPr>
          <w:sz w:val="28"/>
          <w:szCs w:val="28"/>
          <w:lang w:val="ro-RO"/>
        </w:rPr>
      </w:pPr>
      <w:r w:rsidRPr="00D1487A">
        <w:rPr>
          <w:color w:val="000000"/>
          <w:sz w:val="28"/>
          <w:szCs w:val="28"/>
          <w:lang w:val="ro-RO"/>
        </w:rPr>
        <w:t xml:space="preserve">   </w:t>
      </w:r>
      <w:r w:rsidRPr="00D1487A">
        <w:rPr>
          <w:sz w:val="28"/>
          <w:szCs w:val="28"/>
          <w:lang w:val="ro-RO"/>
        </w:rPr>
        <w:t xml:space="preserve">Nivelul de acces a populaţiei la surse îmbunătăţite de apă potabilă, începînd cu a.2000, </w:t>
      </w:r>
      <w:r>
        <w:rPr>
          <w:sz w:val="28"/>
          <w:szCs w:val="28"/>
          <w:lang w:val="ro-RO"/>
        </w:rPr>
        <w:t>a crescut substanţial</w:t>
      </w:r>
      <w:r w:rsidRPr="00D1487A">
        <w:rPr>
          <w:sz w:val="28"/>
          <w:szCs w:val="28"/>
          <w:lang w:val="ro-RO"/>
        </w:rPr>
        <w:t xml:space="preserve"> şi este reflectat în tabel</w:t>
      </w:r>
      <w:r>
        <w:rPr>
          <w:sz w:val="28"/>
          <w:szCs w:val="28"/>
          <w:lang w:val="ro-RO"/>
        </w:rPr>
        <w:t>ul 5</w:t>
      </w:r>
      <w:r w:rsidRPr="00D1487A">
        <w:rPr>
          <w:sz w:val="28"/>
          <w:szCs w:val="28"/>
          <w:lang w:val="ro-RO"/>
        </w:rPr>
        <w:t xml:space="preserve"> (în </w:t>
      </w:r>
      <w:r w:rsidRPr="00D1487A">
        <w:rPr>
          <w:bCs/>
          <w:sz w:val="28"/>
          <w:szCs w:val="28"/>
          <w:lang w:val="ro-RO"/>
        </w:rPr>
        <w:t xml:space="preserve">%):    </w:t>
      </w:r>
    </w:p>
    <w:p w:rsidR="007A57BD" w:rsidRPr="001E660B" w:rsidRDefault="007A57BD" w:rsidP="007A57BD">
      <w:pPr>
        <w:ind w:left="360"/>
        <w:jc w:val="both"/>
        <w:rPr>
          <w:lang w:val="ro-RO"/>
        </w:rPr>
      </w:pPr>
      <w:r w:rsidRPr="00A03410">
        <w:rPr>
          <w:b/>
          <w:bCs/>
          <w:lang w:val="ro-RO"/>
        </w:rPr>
        <w:t xml:space="preserve">Tabelul 5. </w:t>
      </w:r>
      <w:r>
        <w:rPr>
          <w:bCs/>
          <w:lang w:val="ro-RO"/>
        </w:rPr>
        <w:t>Ponderea accesului populaţiei la toate tipurile de surse îmbunătăţite de apă potabilă</w:t>
      </w:r>
      <w:r w:rsidRPr="001E660B">
        <w:rPr>
          <w:bCs/>
          <w:lang w:val="ro-RO"/>
        </w:rPr>
        <w:t xml:space="preserve">                     </w:t>
      </w:r>
    </w:p>
    <w:tbl>
      <w:tblPr>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90"/>
        <w:gridCol w:w="1386"/>
        <w:gridCol w:w="1482"/>
        <w:gridCol w:w="1386"/>
        <w:gridCol w:w="1581"/>
        <w:gridCol w:w="1481"/>
      </w:tblGrid>
      <w:tr w:rsidR="007A57BD" w:rsidRPr="001E660B" w:rsidTr="006771B7">
        <w:tc>
          <w:tcPr>
            <w:tcW w:w="1904" w:type="dxa"/>
          </w:tcPr>
          <w:p w:rsidR="007A57BD" w:rsidRPr="00D1487A" w:rsidRDefault="007A57BD" w:rsidP="006771B7">
            <w:pPr>
              <w:rPr>
                <w:b/>
                <w:lang w:val="ro-RO"/>
              </w:rPr>
            </w:pPr>
            <w:r w:rsidRPr="00D1487A">
              <w:rPr>
                <w:b/>
                <w:lang w:val="ro-RO"/>
              </w:rPr>
              <w:t>Anul</w:t>
            </w:r>
          </w:p>
        </w:tc>
        <w:tc>
          <w:tcPr>
            <w:tcW w:w="1466" w:type="dxa"/>
            <w:vAlign w:val="center"/>
          </w:tcPr>
          <w:p w:rsidR="007A57BD" w:rsidRPr="00D1487A" w:rsidRDefault="007A57BD" w:rsidP="006771B7">
            <w:pPr>
              <w:jc w:val="center"/>
              <w:rPr>
                <w:b/>
                <w:lang w:val="ro-RO"/>
              </w:rPr>
            </w:pPr>
            <w:r w:rsidRPr="00D1487A">
              <w:rPr>
                <w:b/>
                <w:lang w:val="ro-RO"/>
              </w:rPr>
              <w:t>2000</w:t>
            </w:r>
          </w:p>
        </w:tc>
        <w:tc>
          <w:tcPr>
            <w:tcW w:w="1574" w:type="dxa"/>
            <w:vAlign w:val="center"/>
          </w:tcPr>
          <w:p w:rsidR="007A57BD" w:rsidRPr="00D1487A" w:rsidRDefault="007A57BD" w:rsidP="006771B7">
            <w:pPr>
              <w:jc w:val="center"/>
              <w:rPr>
                <w:b/>
                <w:lang w:val="ro-RO"/>
              </w:rPr>
            </w:pPr>
            <w:r w:rsidRPr="00D1487A">
              <w:rPr>
                <w:b/>
                <w:lang w:val="ro-RO"/>
              </w:rPr>
              <w:t>2005</w:t>
            </w:r>
          </w:p>
        </w:tc>
        <w:tc>
          <w:tcPr>
            <w:tcW w:w="1466" w:type="dxa"/>
          </w:tcPr>
          <w:p w:rsidR="007A57BD" w:rsidRPr="00D1487A" w:rsidRDefault="007A57BD" w:rsidP="006771B7">
            <w:pPr>
              <w:jc w:val="center"/>
              <w:rPr>
                <w:b/>
                <w:lang w:val="ro-RO"/>
              </w:rPr>
            </w:pPr>
            <w:r w:rsidRPr="00D1487A">
              <w:rPr>
                <w:b/>
                <w:lang w:val="ro-RO"/>
              </w:rPr>
              <w:t>2009</w:t>
            </w:r>
          </w:p>
        </w:tc>
        <w:tc>
          <w:tcPr>
            <w:tcW w:w="1684" w:type="dxa"/>
            <w:vAlign w:val="center"/>
          </w:tcPr>
          <w:p w:rsidR="007A57BD" w:rsidRPr="00D1487A" w:rsidRDefault="007A57BD" w:rsidP="006771B7">
            <w:pPr>
              <w:jc w:val="center"/>
              <w:rPr>
                <w:b/>
                <w:lang w:val="ro-RO"/>
              </w:rPr>
            </w:pPr>
            <w:r w:rsidRPr="00D1487A">
              <w:rPr>
                <w:b/>
                <w:lang w:val="ro-RO"/>
              </w:rPr>
              <w:t>2012</w:t>
            </w:r>
          </w:p>
        </w:tc>
        <w:tc>
          <w:tcPr>
            <w:tcW w:w="1573" w:type="dxa"/>
          </w:tcPr>
          <w:p w:rsidR="007A57BD" w:rsidRPr="00D1487A" w:rsidRDefault="007A57BD" w:rsidP="006771B7">
            <w:pPr>
              <w:jc w:val="center"/>
              <w:rPr>
                <w:b/>
                <w:lang w:val="ro-RO"/>
              </w:rPr>
            </w:pPr>
            <w:r w:rsidRPr="00D1487A">
              <w:rPr>
                <w:b/>
                <w:lang w:val="ro-RO"/>
              </w:rPr>
              <w:t>201</w:t>
            </w:r>
            <w:r>
              <w:rPr>
                <w:b/>
                <w:lang w:val="ro-RO"/>
              </w:rPr>
              <w:t>4</w:t>
            </w:r>
          </w:p>
        </w:tc>
      </w:tr>
      <w:tr w:rsidR="007A57BD" w:rsidRPr="001E660B" w:rsidTr="006771B7">
        <w:tc>
          <w:tcPr>
            <w:tcW w:w="1904" w:type="dxa"/>
          </w:tcPr>
          <w:p w:rsidR="007A57BD" w:rsidRPr="00D1487A" w:rsidRDefault="007A57BD" w:rsidP="006771B7">
            <w:pPr>
              <w:rPr>
                <w:bCs/>
                <w:lang w:val="ro-RO"/>
              </w:rPr>
            </w:pPr>
            <w:r w:rsidRPr="00D1487A">
              <w:rPr>
                <w:bCs/>
                <w:lang w:val="ro-RO"/>
              </w:rPr>
              <w:t>Total</w:t>
            </w:r>
          </w:p>
        </w:tc>
        <w:tc>
          <w:tcPr>
            <w:tcW w:w="1466" w:type="dxa"/>
            <w:vAlign w:val="center"/>
          </w:tcPr>
          <w:p w:rsidR="007A57BD" w:rsidRPr="00D1487A" w:rsidRDefault="007A57BD" w:rsidP="006771B7">
            <w:pPr>
              <w:jc w:val="center"/>
              <w:rPr>
                <w:bCs/>
                <w:lang w:val="ro-RO"/>
              </w:rPr>
            </w:pPr>
            <w:r w:rsidRPr="00D1487A">
              <w:rPr>
                <w:bCs/>
                <w:lang w:val="ro-RO"/>
              </w:rPr>
              <w:t>37,8</w:t>
            </w:r>
          </w:p>
        </w:tc>
        <w:tc>
          <w:tcPr>
            <w:tcW w:w="1574" w:type="dxa"/>
            <w:vAlign w:val="center"/>
          </w:tcPr>
          <w:p w:rsidR="007A57BD" w:rsidRPr="00D1487A" w:rsidRDefault="007A57BD" w:rsidP="006771B7">
            <w:pPr>
              <w:jc w:val="center"/>
              <w:rPr>
                <w:bCs/>
                <w:lang w:val="ro-RO"/>
              </w:rPr>
            </w:pPr>
            <w:r w:rsidRPr="00D1487A">
              <w:rPr>
                <w:bCs/>
                <w:lang w:val="ro-RO"/>
              </w:rPr>
              <w:t>45,0</w:t>
            </w:r>
          </w:p>
        </w:tc>
        <w:tc>
          <w:tcPr>
            <w:tcW w:w="1466" w:type="dxa"/>
          </w:tcPr>
          <w:p w:rsidR="007A57BD" w:rsidRPr="00D1487A" w:rsidRDefault="007A57BD" w:rsidP="006771B7">
            <w:pPr>
              <w:jc w:val="center"/>
              <w:rPr>
                <w:bCs/>
                <w:lang w:val="ro-RO"/>
              </w:rPr>
            </w:pPr>
            <w:r w:rsidRPr="00D1487A">
              <w:rPr>
                <w:bCs/>
                <w:lang w:val="ro-RO"/>
              </w:rPr>
              <w:t>55,0</w:t>
            </w:r>
          </w:p>
        </w:tc>
        <w:tc>
          <w:tcPr>
            <w:tcW w:w="1684" w:type="dxa"/>
            <w:vAlign w:val="center"/>
          </w:tcPr>
          <w:p w:rsidR="007A57BD" w:rsidRPr="00D1487A" w:rsidRDefault="007A57BD" w:rsidP="006771B7">
            <w:pPr>
              <w:jc w:val="center"/>
              <w:rPr>
                <w:bCs/>
                <w:lang w:val="ro-RO"/>
              </w:rPr>
            </w:pPr>
            <w:r w:rsidRPr="00D1487A">
              <w:rPr>
                <w:bCs/>
                <w:lang w:val="ro-RO"/>
              </w:rPr>
              <w:t>62,0</w:t>
            </w:r>
          </w:p>
        </w:tc>
        <w:tc>
          <w:tcPr>
            <w:tcW w:w="1573" w:type="dxa"/>
          </w:tcPr>
          <w:p w:rsidR="007A57BD" w:rsidRPr="00D1487A" w:rsidRDefault="007A57BD" w:rsidP="006771B7">
            <w:pPr>
              <w:jc w:val="center"/>
              <w:rPr>
                <w:bCs/>
                <w:lang w:val="ro-RO"/>
              </w:rPr>
            </w:pPr>
            <w:r>
              <w:rPr>
                <w:bCs/>
                <w:lang w:val="ro-RO"/>
              </w:rPr>
              <w:t>86</w:t>
            </w:r>
          </w:p>
        </w:tc>
      </w:tr>
      <w:tr w:rsidR="007A57BD" w:rsidRPr="001E660B" w:rsidTr="006771B7">
        <w:tc>
          <w:tcPr>
            <w:tcW w:w="1904" w:type="dxa"/>
          </w:tcPr>
          <w:p w:rsidR="007A57BD" w:rsidRPr="00D1487A" w:rsidRDefault="007A57BD" w:rsidP="006771B7">
            <w:pPr>
              <w:rPr>
                <w:bCs/>
                <w:lang w:val="ro-RO"/>
              </w:rPr>
            </w:pPr>
            <w:r w:rsidRPr="00D1487A">
              <w:rPr>
                <w:bCs/>
                <w:lang w:val="ro-RO"/>
              </w:rPr>
              <w:t>Urban</w:t>
            </w:r>
          </w:p>
        </w:tc>
        <w:tc>
          <w:tcPr>
            <w:tcW w:w="1466" w:type="dxa"/>
            <w:vAlign w:val="center"/>
          </w:tcPr>
          <w:p w:rsidR="007A57BD" w:rsidRPr="00D1487A" w:rsidRDefault="007A57BD" w:rsidP="006771B7">
            <w:pPr>
              <w:jc w:val="center"/>
              <w:rPr>
                <w:bCs/>
                <w:lang w:val="ro-RO"/>
              </w:rPr>
            </w:pPr>
          </w:p>
        </w:tc>
        <w:tc>
          <w:tcPr>
            <w:tcW w:w="1574" w:type="dxa"/>
            <w:vAlign w:val="center"/>
          </w:tcPr>
          <w:p w:rsidR="007A57BD" w:rsidRPr="00D1487A" w:rsidRDefault="007A57BD" w:rsidP="006771B7">
            <w:pPr>
              <w:jc w:val="center"/>
              <w:rPr>
                <w:bCs/>
                <w:lang w:val="ro-RO"/>
              </w:rPr>
            </w:pPr>
            <w:r w:rsidRPr="00D1487A">
              <w:rPr>
                <w:bCs/>
                <w:lang w:val="ro-RO"/>
              </w:rPr>
              <w:t>92,0</w:t>
            </w:r>
          </w:p>
        </w:tc>
        <w:tc>
          <w:tcPr>
            <w:tcW w:w="1466" w:type="dxa"/>
          </w:tcPr>
          <w:p w:rsidR="007A57BD" w:rsidRPr="00D1487A" w:rsidRDefault="007A57BD" w:rsidP="006771B7">
            <w:pPr>
              <w:jc w:val="center"/>
              <w:rPr>
                <w:bCs/>
                <w:lang w:val="ro-RO"/>
              </w:rPr>
            </w:pPr>
            <w:r w:rsidRPr="00D1487A">
              <w:rPr>
                <w:bCs/>
                <w:lang w:val="ro-RO"/>
              </w:rPr>
              <w:t>93,0</w:t>
            </w:r>
          </w:p>
        </w:tc>
        <w:tc>
          <w:tcPr>
            <w:tcW w:w="1684" w:type="dxa"/>
            <w:vAlign w:val="center"/>
          </w:tcPr>
          <w:p w:rsidR="007A57BD" w:rsidRPr="00D1487A" w:rsidRDefault="007A57BD" w:rsidP="006771B7">
            <w:pPr>
              <w:jc w:val="center"/>
              <w:rPr>
                <w:bCs/>
                <w:lang w:val="ro-RO"/>
              </w:rPr>
            </w:pPr>
            <w:r w:rsidRPr="00D1487A">
              <w:rPr>
                <w:bCs/>
                <w:lang w:val="ro-RO"/>
              </w:rPr>
              <w:t>94,0</w:t>
            </w:r>
          </w:p>
        </w:tc>
        <w:tc>
          <w:tcPr>
            <w:tcW w:w="1573" w:type="dxa"/>
          </w:tcPr>
          <w:p w:rsidR="007A57BD" w:rsidRPr="00D1487A" w:rsidRDefault="007A57BD" w:rsidP="006771B7">
            <w:pPr>
              <w:jc w:val="center"/>
              <w:rPr>
                <w:bCs/>
                <w:lang w:val="ro-RO"/>
              </w:rPr>
            </w:pPr>
            <w:r w:rsidRPr="00D1487A">
              <w:rPr>
                <w:bCs/>
                <w:lang w:val="ro-RO"/>
              </w:rPr>
              <w:t>9</w:t>
            </w:r>
            <w:r>
              <w:rPr>
                <w:bCs/>
                <w:lang w:val="ro-RO"/>
              </w:rPr>
              <w:t>6</w:t>
            </w:r>
          </w:p>
        </w:tc>
      </w:tr>
      <w:tr w:rsidR="007A57BD" w:rsidRPr="001E660B" w:rsidTr="006771B7">
        <w:tc>
          <w:tcPr>
            <w:tcW w:w="1904" w:type="dxa"/>
          </w:tcPr>
          <w:p w:rsidR="007A57BD" w:rsidRPr="00D1487A" w:rsidRDefault="007A57BD" w:rsidP="006771B7">
            <w:pPr>
              <w:rPr>
                <w:bCs/>
                <w:lang w:val="ro-RO"/>
              </w:rPr>
            </w:pPr>
            <w:r w:rsidRPr="00D1487A">
              <w:rPr>
                <w:bCs/>
                <w:lang w:val="ro-RO"/>
              </w:rPr>
              <w:lastRenderedPageBreak/>
              <w:t>Rural</w:t>
            </w:r>
          </w:p>
        </w:tc>
        <w:tc>
          <w:tcPr>
            <w:tcW w:w="1466" w:type="dxa"/>
            <w:vAlign w:val="center"/>
          </w:tcPr>
          <w:p w:rsidR="007A57BD" w:rsidRPr="00D1487A" w:rsidRDefault="007A57BD" w:rsidP="006771B7">
            <w:pPr>
              <w:jc w:val="center"/>
              <w:rPr>
                <w:bCs/>
                <w:lang w:val="ro-RO"/>
              </w:rPr>
            </w:pPr>
          </w:p>
        </w:tc>
        <w:tc>
          <w:tcPr>
            <w:tcW w:w="1574" w:type="dxa"/>
            <w:vAlign w:val="center"/>
          </w:tcPr>
          <w:p w:rsidR="007A57BD" w:rsidRPr="00D1487A" w:rsidRDefault="007A57BD" w:rsidP="006771B7">
            <w:pPr>
              <w:jc w:val="center"/>
              <w:rPr>
                <w:bCs/>
                <w:lang w:val="ro-RO"/>
              </w:rPr>
            </w:pPr>
            <w:r w:rsidRPr="00D1487A">
              <w:rPr>
                <w:bCs/>
                <w:lang w:val="ro-RO"/>
              </w:rPr>
              <w:t>17,0</w:t>
            </w:r>
          </w:p>
        </w:tc>
        <w:tc>
          <w:tcPr>
            <w:tcW w:w="1466" w:type="dxa"/>
          </w:tcPr>
          <w:p w:rsidR="007A57BD" w:rsidRPr="00D1487A" w:rsidRDefault="007A57BD" w:rsidP="006771B7">
            <w:pPr>
              <w:jc w:val="center"/>
              <w:rPr>
                <w:bCs/>
                <w:lang w:val="ro-RO"/>
              </w:rPr>
            </w:pPr>
            <w:r w:rsidRPr="00D1487A">
              <w:rPr>
                <w:bCs/>
                <w:lang w:val="ro-RO"/>
              </w:rPr>
              <w:t>27,0</w:t>
            </w:r>
          </w:p>
        </w:tc>
        <w:tc>
          <w:tcPr>
            <w:tcW w:w="1684" w:type="dxa"/>
            <w:vAlign w:val="center"/>
          </w:tcPr>
          <w:p w:rsidR="007A57BD" w:rsidRPr="00D1487A" w:rsidRDefault="007A57BD" w:rsidP="006771B7">
            <w:pPr>
              <w:jc w:val="center"/>
              <w:rPr>
                <w:bCs/>
                <w:lang w:val="ro-RO"/>
              </w:rPr>
            </w:pPr>
            <w:r w:rsidRPr="00D1487A">
              <w:rPr>
                <w:bCs/>
                <w:lang w:val="ro-RO"/>
              </w:rPr>
              <w:t>35,0</w:t>
            </w:r>
          </w:p>
        </w:tc>
        <w:tc>
          <w:tcPr>
            <w:tcW w:w="1573" w:type="dxa"/>
          </w:tcPr>
          <w:p w:rsidR="007A57BD" w:rsidRPr="00D1487A" w:rsidRDefault="007A57BD" w:rsidP="006771B7">
            <w:pPr>
              <w:jc w:val="center"/>
              <w:rPr>
                <w:bCs/>
                <w:lang w:val="ro-RO"/>
              </w:rPr>
            </w:pPr>
            <w:r>
              <w:rPr>
                <w:bCs/>
                <w:lang w:val="ro-RO"/>
              </w:rPr>
              <w:t>81</w:t>
            </w:r>
          </w:p>
        </w:tc>
      </w:tr>
    </w:tbl>
    <w:p w:rsidR="007A57BD" w:rsidRPr="00B13A65" w:rsidRDefault="007A57BD" w:rsidP="007A57BD">
      <w:pPr>
        <w:ind w:left="360"/>
        <w:jc w:val="both"/>
        <w:rPr>
          <w:i/>
          <w:color w:val="000000"/>
          <w:lang w:val="ro-RO"/>
        </w:rPr>
      </w:pPr>
      <w:r w:rsidRPr="00B13A65">
        <w:rPr>
          <w:i/>
          <w:color w:val="000000"/>
          <w:lang w:val="ro-RO"/>
        </w:rPr>
        <w:t xml:space="preserve">Sursa: </w:t>
      </w:r>
      <w:hyperlink r:id="rId10" w:history="1">
        <w:r w:rsidRPr="00B13A65">
          <w:rPr>
            <w:rStyle w:val="af7"/>
            <w:i/>
            <w:lang w:val="ro-RO"/>
          </w:rPr>
          <w:t>www.cnsp.md</w:t>
        </w:r>
      </w:hyperlink>
      <w:r w:rsidRPr="00B13A65">
        <w:rPr>
          <w:i/>
          <w:color w:val="000000"/>
          <w:lang w:val="ro-RO"/>
        </w:rPr>
        <w:t xml:space="preserve"> </w:t>
      </w:r>
    </w:p>
    <w:p w:rsidR="007A57BD" w:rsidRPr="00D1487A" w:rsidRDefault="007A57BD" w:rsidP="007A57BD">
      <w:pPr>
        <w:numPr>
          <w:ilvl w:val="0"/>
          <w:numId w:val="2"/>
        </w:numPr>
        <w:autoSpaceDE w:val="0"/>
        <w:autoSpaceDN w:val="0"/>
        <w:adjustRightInd w:val="0"/>
        <w:jc w:val="both"/>
        <w:rPr>
          <w:sz w:val="28"/>
          <w:szCs w:val="28"/>
          <w:lang w:val="ro-RO"/>
        </w:rPr>
      </w:pPr>
      <w:r w:rsidRPr="00D1487A">
        <w:rPr>
          <w:sz w:val="28"/>
          <w:szCs w:val="28"/>
          <w:lang w:val="ro-RO"/>
        </w:rPr>
        <w:t xml:space="preserve"> În a.201</w:t>
      </w:r>
      <w:r>
        <w:rPr>
          <w:sz w:val="28"/>
          <w:szCs w:val="28"/>
          <w:lang w:val="ro-RO"/>
        </w:rPr>
        <w:t>2</w:t>
      </w:r>
      <w:r w:rsidRPr="00D1487A">
        <w:rPr>
          <w:sz w:val="28"/>
          <w:szCs w:val="28"/>
          <w:lang w:val="ro-RO"/>
        </w:rPr>
        <w:t xml:space="preserve"> accesul la surse îmbunătăţite de alimentare cu apă</w:t>
      </w:r>
      <w:r>
        <w:rPr>
          <w:sz w:val="28"/>
          <w:szCs w:val="28"/>
          <w:lang w:val="ro-RO"/>
        </w:rPr>
        <w:t>, conform Raportului MICS 4 (2014) a fost</w:t>
      </w:r>
      <w:r w:rsidRPr="00D1487A">
        <w:rPr>
          <w:sz w:val="28"/>
          <w:szCs w:val="28"/>
          <w:lang w:val="ro-RO"/>
        </w:rPr>
        <w:t xml:space="preserve"> asigurat pentru </w:t>
      </w:r>
      <w:r>
        <w:rPr>
          <w:sz w:val="28"/>
          <w:szCs w:val="28"/>
          <w:lang w:val="ro-RO"/>
        </w:rPr>
        <w:t>8</w:t>
      </w:r>
      <w:r w:rsidRPr="00D1487A">
        <w:rPr>
          <w:sz w:val="28"/>
          <w:szCs w:val="28"/>
          <w:lang w:val="ro-RO"/>
        </w:rPr>
        <w:t xml:space="preserve">6% </w:t>
      </w:r>
      <w:r>
        <w:rPr>
          <w:sz w:val="28"/>
          <w:szCs w:val="28"/>
          <w:lang w:val="ro-RO"/>
        </w:rPr>
        <w:t>din populaţie</w:t>
      </w:r>
      <w:r w:rsidRPr="00D1487A">
        <w:rPr>
          <w:sz w:val="28"/>
          <w:szCs w:val="28"/>
          <w:lang w:val="ro-RO"/>
        </w:rPr>
        <w:t>, inclusiv 9</w:t>
      </w:r>
      <w:r>
        <w:rPr>
          <w:sz w:val="28"/>
          <w:szCs w:val="28"/>
          <w:lang w:val="ro-RO"/>
        </w:rPr>
        <w:t>6</w:t>
      </w:r>
      <w:r w:rsidRPr="00D1487A">
        <w:rPr>
          <w:sz w:val="28"/>
          <w:szCs w:val="28"/>
          <w:lang w:val="ro-RO"/>
        </w:rPr>
        <w:t>% populaţi</w:t>
      </w:r>
      <w:r>
        <w:rPr>
          <w:sz w:val="28"/>
          <w:szCs w:val="28"/>
          <w:lang w:val="ro-RO"/>
        </w:rPr>
        <w:t>a</w:t>
      </w:r>
      <w:r w:rsidRPr="00D1487A">
        <w:rPr>
          <w:sz w:val="28"/>
          <w:szCs w:val="28"/>
          <w:lang w:val="ro-RO"/>
        </w:rPr>
        <w:t xml:space="preserve"> urbană şi </w:t>
      </w:r>
      <w:r>
        <w:rPr>
          <w:sz w:val="28"/>
          <w:szCs w:val="28"/>
          <w:lang w:val="ro-RO"/>
        </w:rPr>
        <w:t>81% cea rurală</w:t>
      </w:r>
      <w:r w:rsidRPr="00D1487A">
        <w:rPr>
          <w:sz w:val="28"/>
          <w:szCs w:val="28"/>
          <w:lang w:val="ro-RO"/>
        </w:rPr>
        <w:t>.</w:t>
      </w:r>
      <w:r w:rsidRPr="00D1487A">
        <w:rPr>
          <w:color w:val="000000"/>
          <w:sz w:val="28"/>
          <w:szCs w:val="28"/>
          <w:lang w:val="ro-RO"/>
        </w:rPr>
        <w:t xml:space="preserve"> </w:t>
      </w:r>
      <w:r w:rsidRPr="00D1487A">
        <w:rPr>
          <w:sz w:val="28"/>
          <w:szCs w:val="28"/>
          <w:lang w:val="ro-RO"/>
        </w:rPr>
        <w:t>Accesul la servicii îmbunătăţite de alimentare cu apă, este definit ca posibilitatea de a utiliza cel puţin 20 litri/zi/ persoană dintr-o „sursă îmbunătăţită, situată într-o rază de 1km de la locuinţa consumatorului”.</w:t>
      </w:r>
    </w:p>
    <w:p w:rsidR="007A57BD" w:rsidRPr="00D1487A" w:rsidRDefault="007A57BD" w:rsidP="007A57BD">
      <w:pPr>
        <w:ind w:left="360"/>
        <w:jc w:val="center"/>
        <w:rPr>
          <w:b/>
          <w:bCs/>
          <w:i/>
          <w:sz w:val="28"/>
          <w:szCs w:val="28"/>
          <w:lang w:val="ro-RO"/>
        </w:rPr>
      </w:pPr>
    </w:p>
    <w:p w:rsidR="007A57BD" w:rsidRPr="00D1487A" w:rsidRDefault="007A57BD" w:rsidP="007A57BD">
      <w:pPr>
        <w:ind w:left="360"/>
        <w:jc w:val="center"/>
        <w:rPr>
          <w:b/>
          <w:i/>
          <w:iCs/>
          <w:sz w:val="28"/>
          <w:szCs w:val="28"/>
          <w:lang w:val="ro-RO"/>
        </w:rPr>
      </w:pPr>
      <w:r w:rsidRPr="00D1487A">
        <w:rPr>
          <w:b/>
          <w:bCs/>
          <w:i/>
          <w:sz w:val="28"/>
          <w:szCs w:val="28"/>
          <w:lang w:val="ro-RO"/>
        </w:rPr>
        <w:t xml:space="preserve">Secţiunea 4.  </w:t>
      </w:r>
      <w:r w:rsidRPr="00D1487A">
        <w:rPr>
          <w:b/>
          <w:i/>
          <w:sz w:val="28"/>
          <w:szCs w:val="28"/>
          <w:lang w:val="ro-RO"/>
        </w:rPr>
        <w:t>Situaţia curentă privind s</w:t>
      </w:r>
      <w:r w:rsidRPr="00D1487A">
        <w:rPr>
          <w:b/>
          <w:i/>
          <w:iCs/>
          <w:sz w:val="28"/>
          <w:szCs w:val="28"/>
          <w:lang w:val="ro-RO"/>
        </w:rPr>
        <w:t>uprafaţa teritoriului sau a numărului  populaţiei, care trebuie să fie deservite de sistemul colectiv de canalizare</w:t>
      </w:r>
    </w:p>
    <w:p w:rsidR="007A57BD" w:rsidRPr="00D1487A" w:rsidRDefault="007A57BD" w:rsidP="007A57BD">
      <w:pPr>
        <w:numPr>
          <w:ilvl w:val="0"/>
          <w:numId w:val="2"/>
        </w:numPr>
        <w:spacing w:after="120"/>
        <w:ind w:left="0" w:firstLine="142"/>
        <w:jc w:val="both"/>
        <w:rPr>
          <w:color w:val="000000"/>
          <w:sz w:val="28"/>
          <w:szCs w:val="28"/>
          <w:lang w:val="ro-RO"/>
        </w:rPr>
      </w:pPr>
      <w:r w:rsidRPr="00D1487A">
        <w:rPr>
          <w:color w:val="000000"/>
          <w:sz w:val="28"/>
          <w:szCs w:val="28"/>
          <w:lang w:val="ro-RO"/>
        </w:rPr>
        <w:t xml:space="preserve">Sistem public de canalizare reprezintă ansamblu de instalaţii tehnologice, echipamente funcţionale şi dotări specifice prin care se realizează serviciul public de canalizare. Sistemul public de canalizare cuprinde, în special, următoarele componente: reţele publice de canalizare, staţii de pompare, staţii de epurare, colectoare de evacuare spre emisar. Acest sector are un rol important în cadrul Protocolului privind Apa </w:t>
      </w:r>
      <w:r>
        <w:rPr>
          <w:color w:val="000000"/>
          <w:sz w:val="28"/>
          <w:szCs w:val="28"/>
          <w:lang w:val="ro-RO"/>
        </w:rPr>
        <w:t>ş</w:t>
      </w:r>
      <w:r w:rsidRPr="00D1487A">
        <w:rPr>
          <w:color w:val="000000"/>
          <w:sz w:val="28"/>
          <w:szCs w:val="28"/>
          <w:lang w:val="ro-RO"/>
        </w:rPr>
        <w:t>i Sănătatea, iar atin</w:t>
      </w:r>
      <w:r>
        <w:rPr>
          <w:color w:val="000000"/>
          <w:sz w:val="28"/>
          <w:szCs w:val="28"/>
          <w:lang w:val="ro-RO"/>
        </w:rPr>
        <w:t>g</w:t>
      </w:r>
      <w:r w:rsidRPr="00D1487A">
        <w:rPr>
          <w:color w:val="000000"/>
          <w:sz w:val="28"/>
          <w:szCs w:val="28"/>
          <w:lang w:val="ro-RO"/>
        </w:rPr>
        <w:t>erea ţintelor planificate pentru realizare ar putea contribui esen</w:t>
      </w:r>
      <w:r>
        <w:rPr>
          <w:color w:val="000000"/>
          <w:sz w:val="28"/>
          <w:szCs w:val="28"/>
          <w:lang w:val="ro-RO"/>
        </w:rPr>
        <w:t>ţ</w:t>
      </w:r>
      <w:r w:rsidRPr="00D1487A">
        <w:rPr>
          <w:color w:val="000000"/>
          <w:sz w:val="28"/>
          <w:szCs w:val="28"/>
          <w:lang w:val="ro-RO"/>
        </w:rPr>
        <w:t>ial la îmbunătăţirea stării mediului şi a bunăstării populaţiei.</w:t>
      </w:r>
    </w:p>
    <w:p w:rsidR="007A57BD" w:rsidRPr="00525048" w:rsidRDefault="007A57BD" w:rsidP="007A57BD">
      <w:pPr>
        <w:numPr>
          <w:ilvl w:val="0"/>
          <w:numId w:val="2"/>
        </w:numPr>
        <w:ind w:left="0" w:firstLine="0"/>
        <w:jc w:val="both"/>
        <w:rPr>
          <w:b/>
          <w:color w:val="000000"/>
          <w:sz w:val="28"/>
          <w:szCs w:val="28"/>
          <w:lang w:val="ro-RO"/>
        </w:rPr>
      </w:pPr>
      <w:r w:rsidRPr="00525048">
        <w:rPr>
          <w:color w:val="000000"/>
          <w:sz w:val="28"/>
          <w:szCs w:val="28"/>
          <w:lang w:val="ro-RO"/>
        </w:rPr>
        <w:t xml:space="preserve"> Sistemul actual de canalizare este puţin dezvoltat şi are o capacitate redusă în contextul asigurării în intregime a accesului populaţiei la servicii calitative de canalizare. Conform evaluărilor făcute în  cadrul proiectului GIZ ”Modernizarea serviciilor publice  locale” asupra programelor sectoriale din Regiunea de dezvoltare Centru, Nord şi Sud,  ratele  de acoperire estimată a serviciilor de canalizare diferă de la regiune la regiune (fig.3, 4 şi 5).</w:t>
      </w:r>
      <w:r w:rsidRPr="00525048">
        <w:rPr>
          <w:b/>
          <w:color w:val="000000"/>
          <w:sz w:val="28"/>
          <w:szCs w:val="28"/>
          <w:lang w:val="ro-RO"/>
        </w:rPr>
        <w:t xml:space="preserve"> </w:t>
      </w:r>
    </w:p>
    <w:p w:rsidR="007A57BD" w:rsidRDefault="007A57BD" w:rsidP="007A57BD">
      <w:pPr>
        <w:jc w:val="both"/>
        <w:rPr>
          <w:b/>
          <w:color w:val="000000"/>
          <w:sz w:val="28"/>
          <w:szCs w:val="28"/>
          <w:lang w:val="ro-RO"/>
        </w:rPr>
      </w:pPr>
    </w:p>
    <w:p w:rsidR="007A57BD" w:rsidRPr="00687A07" w:rsidRDefault="007A57BD" w:rsidP="007A57BD">
      <w:pPr>
        <w:jc w:val="both"/>
        <w:rPr>
          <w:color w:val="000000"/>
          <w:lang w:val="ro-RO"/>
        </w:rPr>
      </w:pPr>
      <w:r w:rsidRPr="00687A07">
        <w:rPr>
          <w:b/>
          <w:color w:val="000000"/>
          <w:lang w:val="ro-RO"/>
        </w:rPr>
        <w:t>Fig. 3</w:t>
      </w:r>
      <w:r w:rsidRPr="00687A07">
        <w:rPr>
          <w:color w:val="000000"/>
          <w:lang w:val="ro-RO"/>
        </w:rPr>
        <w:t xml:space="preserve"> Rata de acoperire a serviciilor de canalizare în Regiunea de dezvoltare Centru</w:t>
      </w:r>
    </w:p>
    <w:p w:rsidR="007A57BD" w:rsidRPr="00687A07" w:rsidRDefault="007A57BD" w:rsidP="007A57BD">
      <w:pPr>
        <w:ind w:left="360"/>
        <w:jc w:val="both"/>
        <w:rPr>
          <w:color w:val="000000"/>
          <w:lang w:val="ro-RO"/>
        </w:rPr>
      </w:pPr>
      <w:r w:rsidRPr="00687A07">
        <w:rPr>
          <w:color w:val="000000"/>
          <w:lang w:val="ro-RO"/>
        </w:rPr>
        <w:t>Sursa: GIZ</w:t>
      </w:r>
    </w:p>
    <w:p w:rsidR="007A57BD" w:rsidRPr="00D1487A" w:rsidRDefault="007A57BD" w:rsidP="007A57BD">
      <w:pPr>
        <w:spacing w:after="120"/>
        <w:jc w:val="both"/>
        <w:rPr>
          <w:color w:val="FF0000"/>
          <w:sz w:val="28"/>
          <w:szCs w:val="28"/>
          <w:lang w:val="ro-RO"/>
        </w:rPr>
      </w:pPr>
      <w:r>
        <w:rPr>
          <w:noProof/>
          <w:sz w:val="28"/>
          <w:szCs w:val="28"/>
        </w:rPr>
        <w:drawing>
          <wp:inline distT="0" distB="0" distL="0" distR="0">
            <wp:extent cx="5943600" cy="2363118"/>
            <wp:effectExtent l="19050" t="0" r="0" b="0"/>
            <wp:docPr id="1"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pic:cNvPicPr>
                      <a:picLocks noChangeAspect="1" noChangeArrowheads="1"/>
                    </pic:cNvPicPr>
                  </pic:nvPicPr>
                  <pic:blipFill>
                    <a:blip r:embed="rId11" cstate="print"/>
                    <a:srcRect/>
                    <a:stretch>
                      <a:fillRect/>
                    </a:stretch>
                  </pic:blipFill>
                  <pic:spPr bwMode="auto">
                    <a:xfrm>
                      <a:off x="0" y="0"/>
                      <a:ext cx="5943600" cy="2363118"/>
                    </a:xfrm>
                    <a:prstGeom prst="rect">
                      <a:avLst/>
                    </a:prstGeom>
                    <a:noFill/>
                    <a:ln w="9525">
                      <a:noFill/>
                      <a:miter lim="800000"/>
                      <a:headEnd/>
                      <a:tailEnd/>
                    </a:ln>
                  </pic:spPr>
                </pic:pic>
              </a:graphicData>
            </a:graphic>
          </wp:inline>
        </w:drawing>
      </w:r>
    </w:p>
    <w:p w:rsidR="007A57BD" w:rsidRPr="00D1487A" w:rsidRDefault="007A57BD" w:rsidP="007A57BD">
      <w:pPr>
        <w:ind w:left="360"/>
        <w:jc w:val="both"/>
        <w:rPr>
          <w:color w:val="000000"/>
          <w:sz w:val="28"/>
          <w:szCs w:val="28"/>
          <w:lang w:val="ro-RO"/>
        </w:rPr>
      </w:pPr>
    </w:p>
    <w:p w:rsidR="007A57BD" w:rsidRPr="00D1487A" w:rsidRDefault="007A57BD" w:rsidP="007A57BD">
      <w:pPr>
        <w:jc w:val="both"/>
        <w:rPr>
          <w:color w:val="000000"/>
          <w:sz w:val="28"/>
          <w:szCs w:val="28"/>
          <w:lang w:val="ro-RO"/>
        </w:rPr>
      </w:pPr>
      <w:r>
        <w:rPr>
          <w:noProof/>
          <w:sz w:val="28"/>
          <w:szCs w:val="28"/>
        </w:rPr>
        <w:drawing>
          <wp:inline distT="0" distB="0" distL="0" distR="0">
            <wp:extent cx="6153150" cy="2466975"/>
            <wp:effectExtent l="19050" t="0" r="0" b="0"/>
            <wp:docPr id="25"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2" cstate="print"/>
                    <a:srcRect/>
                    <a:stretch>
                      <a:fillRect/>
                    </a:stretch>
                  </pic:blipFill>
                  <pic:spPr bwMode="auto">
                    <a:xfrm>
                      <a:off x="0" y="0"/>
                      <a:ext cx="6153150" cy="2466975"/>
                    </a:xfrm>
                    <a:prstGeom prst="rect">
                      <a:avLst/>
                    </a:prstGeom>
                    <a:noFill/>
                    <a:ln w="9525">
                      <a:noFill/>
                      <a:miter lim="800000"/>
                      <a:headEnd/>
                      <a:tailEnd/>
                    </a:ln>
                  </pic:spPr>
                </pic:pic>
              </a:graphicData>
            </a:graphic>
          </wp:inline>
        </w:drawing>
      </w:r>
    </w:p>
    <w:p w:rsidR="007A57BD" w:rsidRPr="00687A07" w:rsidRDefault="007A57BD" w:rsidP="007A57BD">
      <w:pPr>
        <w:jc w:val="both"/>
        <w:rPr>
          <w:color w:val="000000"/>
          <w:lang w:val="ro-RO"/>
        </w:rPr>
      </w:pPr>
      <w:r w:rsidRPr="00687A07">
        <w:rPr>
          <w:color w:val="000000"/>
          <w:lang w:val="ro-RO"/>
        </w:rPr>
        <w:t xml:space="preserve"> </w:t>
      </w:r>
      <w:r w:rsidRPr="00687A07">
        <w:rPr>
          <w:b/>
          <w:color w:val="000000"/>
          <w:lang w:val="ro-RO"/>
        </w:rPr>
        <w:t>Fig. 4.</w:t>
      </w:r>
      <w:r w:rsidRPr="00687A07">
        <w:rPr>
          <w:color w:val="000000"/>
          <w:lang w:val="ro-RO"/>
        </w:rPr>
        <w:t xml:space="preserve"> Rata de acoperire a serviciilor de canalizare în Regiunea de dezvoltare Nord</w:t>
      </w:r>
    </w:p>
    <w:p w:rsidR="007A57BD" w:rsidRPr="00687A07" w:rsidRDefault="007A57BD" w:rsidP="007A57BD">
      <w:pPr>
        <w:ind w:left="360"/>
        <w:jc w:val="both"/>
        <w:rPr>
          <w:color w:val="000000"/>
          <w:lang w:val="ro-RO"/>
        </w:rPr>
      </w:pPr>
      <w:r w:rsidRPr="00687A07">
        <w:rPr>
          <w:color w:val="000000"/>
          <w:lang w:val="ro-RO"/>
        </w:rPr>
        <w:t>Sursa: GIZ</w:t>
      </w:r>
    </w:p>
    <w:p w:rsidR="007A57BD" w:rsidRPr="00D1487A" w:rsidRDefault="007A57BD" w:rsidP="007A57BD">
      <w:pPr>
        <w:spacing w:after="120"/>
        <w:jc w:val="both"/>
        <w:rPr>
          <w:sz w:val="28"/>
          <w:szCs w:val="28"/>
          <w:lang w:val="ro-RO" w:eastAsia="de-DE"/>
        </w:rPr>
      </w:pPr>
    </w:p>
    <w:p w:rsidR="007A57BD" w:rsidRPr="00D1487A" w:rsidRDefault="007A57BD" w:rsidP="007A57BD">
      <w:pPr>
        <w:jc w:val="both"/>
        <w:rPr>
          <w:color w:val="000000"/>
          <w:sz w:val="28"/>
          <w:szCs w:val="28"/>
          <w:lang w:val="ro-RO"/>
        </w:rPr>
      </w:pPr>
      <w:r w:rsidRPr="00D1487A">
        <w:rPr>
          <w:color w:val="000000"/>
          <w:sz w:val="28"/>
          <w:szCs w:val="28"/>
          <w:lang w:val="ro-RO"/>
        </w:rPr>
        <w:t xml:space="preserve"> </w:t>
      </w:r>
      <w:r>
        <w:rPr>
          <w:noProof/>
          <w:sz w:val="28"/>
          <w:szCs w:val="28"/>
        </w:rPr>
        <w:drawing>
          <wp:inline distT="0" distB="0" distL="0" distR="0">
            <wp:extent cx="6134100" cy="1962150"/>
            <wp:effectExtent l="19050" t="0" r="0" b="0"/>
            <wp:docPr id="2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3" cstate="print"/>
                    <a:srcRect/>
                    <a:stretch>
                      <a:fillRect/>
                    </a:stretch>
                  </pic:blipFill>
                  <pic:spPr bwMode="auto">
                    <a:xfrm>
                      <a:off x="0" y="0"/>
                      <a:ext cx="6134100" cy="1962150"/>
                    </a:xfrm>
                    <a:prstGeom prst="rect">
                      <a:avLst/>
                    </a:prstGeom>
                    <a:noFill/>
                    <a:ln w="9525">
                      <a:noFill/>
                      <a:miter lim="800000"/>
                      <a:headEnd/>
                      <a:tailEnd/>
                    </a:ln>
                  </pic:spPr>
                </pic:pic>
              </a:graphicData>
            </a:graphic>
          </wp:inline>
        </w:drawing>
      </w:r>
    </w:p>
    <w:p w:rsidR="007A57BD" w:rsidRPr="00687A07" w:rsidRDefault="007A57BD" w:rsidP="007A57BD">
      <w:pPr>
        <w:jc w:val="both"/>
        <w:rPr>
          <w:color w:val="000000"/>
          <w:lang w:val="ro-RO"/>
        </w:rPr>
      </w:pPr>
      <w:r w:rsidRPr="00687A07">
        <w:rPr>
          <w:b/>
          <w:lang w:val="ro-RO" w:eastAsia="de-DE"/>
        </w:rPr>
        <w:t>Fig 5.</w:t>
      </w:r>
      <w:r w:rsidRPr="00687A07">
        <w:rPr>
          <w:color w:val="000000"/>
          <w:lang w:val="ro-RO"/>
        </w:rPr>
        <w:t xml:space="preserve"> Rata de acoperire a serviciilor de canalizare în Regiunea de dezvoltare Sud</w:t>
      </w:r>
    </w:p>
    <w:p w:rsidR="007A57BD" w:rsidRPr="00687A07" w:rsidRDefault="007A57BD" w:rsidP="007A57BD">
      <w:pPr>
        <w:ind w:left="360"/>
        <w:jc w:val="both"/>
        <w:rPr>
          <w:color w:val="000000"/>
          <w:lang w:val="ro-RO"/>
        </w:rPr>
      </w:pPr>
      <w:r w:rsidRPr="00687A07">
        <w:rPr>
          <w:color w:val="000000"/>
          <w:lang w:val="ro-RO"/>
        </w:rPr>
        <w:t>Sursa: GIZ</w:t>
      </w:r>
    </w:p>
    <w:p w:rsidR="007A57BD" w:rsidRPr="0070475A" w:rsidRDefault="007A57BD" w:rsidP="007A57BD">
      <w:pPr>
        <w:numPr>
          <w:ilvl w:val="0"/>
          <w:numId w:val="2"/>
        </w:numPr>
        <w:shd w:val="clear" w:color="auto" w:fill="FFFFFF"/>
        <w:spacing w:before="100" w:beforeAutospacing="1" w:after="100" w:afterAutospacing="1"/>
        <w:ind w:left="0" w:firstLine="0"/>
        <w:jc w:val="both"/>
        <w:rPr>
          <w:sz w:val="28"/>
          <w:szCs w:val="28"/>
          <w:lang w:val="ro-RO"/>
        </w:rPr>
      </w:pPr>
      <w:r w:rsidRPr="004D1FBD">
        <w:rPr>
          <w:sz w:val="28"/>
          <w:szCs w:val="28"/>
          <w:lang w:val="ro-RO"/>
        </w:rPr>
        <w:t xml:space="preserve"> Rata de conectare a populaţiei la sistemele centralizate de canalizare diferă de rata de conectare la nivel de ţară, care este estimată la 22,2% (</w:t>
      </w:r>
      <w:r w:rsidRPr="004D1FBD">
        <w:rPr>
          <w:sz w:val="28"/>
          <w:szCs w:val="28"/>
          <w:lang w:val="ro-RO" w:eastAsia="de-DE"/>
        </w:rPr>
        <w:t xml:space="preserve">Biroul Naţional de Statistică, </w:t>
      </w:r>
      <w:r w:rsidRPr="004D1FBD">
        <w:rPr>
          <w:sz w:val="28"/>
          <w:szCs w:val="28"/>
          <w:lang w:val="ro-RO"/>
        </w:rPr>
        <w:t xml:space="preserve"> 2013). În </w:t>
      </w:r>
      <w:r w:rsidRPr="004D1FBD">
        <w:rPr>
          <w:color w:val="000000"/>
          <w:sz w:val="28"/>
          <w:szCs w:val="28"/>
          <w:lang w:val="ro-RO"/>
        </w:rPr>
        <w:t>Regiunea de dezvoltare Centru</w:t>
      </w:r>
      <w:r w:rsidRPr="004D1FBD">
        <w:rPr>
          <w:sz w:val="28"/>
          <w:szCs w:val="28"/>
          <w:lang w:val="ro-RO"/>
        </w:rPr>
        <w:t xml:space="preserve"> 100% din localităţile urbane şi 6% din localităţile rurale dispun de sisteme centralizate de canalizare. În acelaşi timp doar 42% din populaţia urbană este asigurată cu sisteme centralizate şi doar aproximativ 3% din populaţie rurală. </w:t>
      </w:r>
      <w:r w:rsidRPr="0070475A">
        <w:rPr>
          <w:sz w:val="28"/>
          <w:szCs w:val="28"/>
          <w:lang w:val="ro-RO"/>
        </w:rPr>
        <w:t xml:space="preserve">Ponderea totală a populaţiei conectate la sisteme de canalizare în </w:t>
      </w:r>
      <w:r w:rsidRPr="0070475A">
        <w:rPr>
          <w:color w:val="000000"/>
          <w:sz w:val="28"/>
          <w:szCs w:val="28"/>
          <w:lang w:val="ro-RO"/>
        </w:rPr>
        <w:t>Regiunea de dezvoltare Centru</w:t>
      </w:r>
      <w:r w:rsidRPr="0070475A">
        <w:rPr>
          <w:sz w:val="28"/>
          <w:szCs w:val="28"/>
          <w:lang w:val="ro-RO"/>
        </w:rPr>
        <w:t xml:space="preserve"> este estimată la aproximativ 10%. </w:t>
      </w:r>
    </w:p>
    <w:p w:rsidR="007A57BD" w:rsidRDefault="007A57BD" w:rsidP="007A57BD">
      <w:pPr>
        <w:numPr>
          <w:ilvl w:val="0"/>
          <w:numId w:val="2"/>
        </w:numPr>
        <w:shd w:val="clear" w:color="auto" w:fill="FFFFFF"/>
        <w:spacing w:before="100" w:beforeAutospacing="1" w:after="100" w:afterAutospacing="1"/>
        <w:ind w:left="0" w:firstLine="0"/>
        <w:jc w:val="both"/>
        <w:rPr>
          <w:sz w:val="28"/>
          <w:szCs w:val="28"/>
          <w:lang w:val="ro-RO"/>
        </w:rPr>
      </w:pPr>
      <w:r w:rsidRPr="004D1FBD">
        <w:rPr>
          <w:sz w:val="28"/>
          <w:szCs w:val="28"/>
          <w:lang w:val="ro-RO"/>
        </w:rPr>
        <w:t xml:space="preserve">În </w:t>
      </w:r>
      <w:r w:rsidRPr="004D1FBD">
        <w:rPr>
          <w:color w:val="000000"/>
          <w:sz w:val="28"/>
          <w:szCs w:val="28"/>
          <w:lang w:val="ro-RO"/>
        </w:rPr>
        <w:t xml:space="preserve">Regiunea de dezvoltare </w:t>
      </w:r>
      <w:r>
        <w:rPr>
          <w:sz w:val="28"/>
          <w:szCs w:val="28"/>
          <w:lang w:val="ro-RO"/>
        </w:rPr>
        <w:t>Nord sînt conectat</w:t>
      </w:r>
      <w:r w:rsidRPr="004D1FBD">
        <w:rPr>
          <w:sz w:val="28"/>
          <w:szCs w:val="28"/>
          <w:lang w:val="ro-RO"/>
        </w:rPr>
        <w:t xml:space="preserve">i la sisiteme centralizate de canalizare doar circa 46% din populaţia urbană şi aproximativ 0-1% din populaţie </w:t>
      </w:r>
      <w:r w:rsidRPr="004D1FBD">
        <w:rPr>
          <w:sz w:val="28"/>
          <w:szCs w:val="28"/>
          <w:lang w:val="ro-RO"/>
        </w:rPr>
        <w:lastRenderedPageBreak/>
        <w:t xml:space="preserve">rurală. Ponderea totală a populaţiei conectate la sisteme de canalizare în </w:t>
      </w:r>
      <w:r w:rsidRPr="004D1FBD">
        <w:rPr>
          <w:color w:val="000000"/>
          <w:sz w:val="28"/>
          <w:szCs w:val="28"/>
          <w:lang w:val="ro-RO"/>
        </w:rPr>
        <w:t xml:space="preserve">Regiunea de dezvoltare </w:t>
      </w:r>
      <w:r w:rsidRPr="004D1FBD">
        <w:rPr>
          <w:sz w:val="28"/>
          <w:szCs w:val="28"/>
          <w:lang w:val="ro-RO"/>
        </w:rPr>
        <w:t xml:space="preserve">Nord este estimată la aproximativ 16%. </w:t>
      </w:r>
    </w:p>
    <w:p w:rsidR="007A57BD" w:rsidRPr="004D1FBD" w:rsidRDefault="007A57BD" w:rsidP="007A57BD">
      <w:pPr>
        <w:numPr>
          <w:ilvl w:val="0"/>
          <w:numId w:val="2"/>
        </w:numPr>
        <w:shd w:val="clear" w:color="auto" w:fill="FFFFFF"/>
        <w:spacing w:before="100" w:beforeAutospacing="1" w:after="100" w:afterAutospacing="1"/>
        <w:ind w:left="0" w:firstLine="0"/>
        <w:jc w:val="both"/>
        <w:rPr>
          <w:sz w:val="28"/>
          <w:szCs w:val="28"/>
          <w:lang w:val="ro-RO"/>
        </w:rPr>
      </w:pPr>
      <w:r w:rsidRPr="004D1FBD">
        <w:rPr>
          <w:sz w:val="28"/>
          <w:szCs w:val="28"/>
          <w:lang w:val="ro-RO"/>
        </w:rPr>
        <w:t xml:space="preserve">În </w:t>
      </w:r>
      <w:r w:rsidRPr="004D1FBD">
        <w:rPr>
          <w:color w:val="000000"/>
          <w:sz w:val="28"/>
          <w:szCs w:val="28"/>
          <w:lang w:val="ro-RO"/>
        </w:rPr>
        <w:t xml:space="preserve">Regiunea de dezvoltare </w:t>
      </w:r>
      <w:r w:rsidRPr="004D1FBD">
        <w:rPr>
          <w:sz w:val="28"/>
          <w:szCs w:val="28"/>
          <w:lang w:val="ro-RO"/>
        </w:rPr>
        <w:t xml:space="preserve">Sud sunt conectate doar 52% din populaţia urbană şi aproximativ 1% din populaţie rurală. Ponderea totală a populaţiei conectate la sisteme de canalizare în </w:t>
      </w:r>
      <w:r w:rsidRPr="004D1FBD">
        <w:rPr>
          <w:color w:val="000000"/>
          <w:sz w:val="28"/>
          <w:szCs w:val="28"/>
          <w:lang w:val="ro-RO"/>
        </w:rPr>
        <w:t xml:space="preserve">Regiunea de dezvoltare </w:t>
      </w:r>
      <w:r w:rsidRPr="004D1FBD">
        <w:rPr>
          <w:sz w:val="28"/>
          <w:szCs w:val="28"/>
          <w:lang w:val="ro-RO"/>
        </w:rPr>
        <w:t>Sud este estimată la aproximativ 14%.</w:t>
      </w:r>
    </w:p>
    <w:p w:rsidR="007A57BD" w:rsidRPr="0070475A" w:rsidRDefault="007A57BD" w:rsidP="007A57BD">
      <w:pPr>
        <w:pStyle w:val="ad"/>
        <w:numPr>
          <w:ilvl w:val="0"/>
          <w:numId w:val="2"/>
        </w:numPr>
        <w:shd w:val="clear" w:color="auto" w:fill="FFFFFF"/>
        <w:spacing w:before="100" w:beforeAutospacing="1" w:after="100" w:afterAutospacing="1" w:line="240" w:lineRule="auto"/>
        <w:jc w:val="both"/>
        <w:rPr>
          <w:rFonts w:ascii="Times New Roman" w:eastAsia="Times New Roman" w:hAnsi="Times New Roman"/>
          <w:sz w:val="28"/>
          <w:szCs w:val="28"/>
          <w:lang w:val="ro-RO" w:eastAsia="ru-RU"/>
        </w:rPr>
      </w:pPr>
      <w:r w:rsidRPr="004D1FBD">
        <w:rPr>
          <w:rFonts w:ascii="Times New Roman" w:eastAsia="Times New Roman" w:hAnsi="Times New Roman"/>
          <w:sz w:val="28"/>
          <w:szCs w:val="28"/>
          <w:lang w:val="ro-RO" w:eastAsia="ru-RU"/>
        </w:rPr>
        <w:t xml:space="preserve">Conform datelor </w:t>
      </w:r>
      <w:r w:rsidRPr="004D1FBD">
        <w:rPr>
          <w:rFonts w:ascii="Times New Roman" w:eastAsia="Times New Roman" w:hAnsi="Times New Roman"/>
          <w:sz w:val="28"/>
          <w:szCs w:val="28"/>
          <w:lang w:val="ro-RO" w:eastAsia="de-DE"/>
        </w:rPr>
        <w:t>Biroului Naţional de Statistică</w:t>
      </w:r>
      <w:r w:rsidRPr="004D1FBD">
        <w:rPr>
          <w:rFonts w:ascii="Times New Roman" w:eastAsia="Times New Roman" w:hAnsi="Times New Roman"/>
          <w:sz w:val="28"/>
          <w:szCs w:val="28"/>
          <w:lang w:val="ro-RO" w:eastAsia="ru-RU"/>
        </w:rPr>
        <w:t xml:space="preserve">, în anul 2014,  166 apeducte </w:t>
      </w:r>
      <w:r>
        <w:rPr>
          <w:rFonts w:ascii="Times New Roman" w:eastAsia="Times New Roman" w:hAnsi="Times New Roman"/>
          <w:sz w:val="28"/>
          <w:szCs w:val="28"/>
          <w:lang w:val="ro-RO" w:eastAsia="ru-RU"/>
        </w:rPr>
        <w:t>au fost</w:t>
      </w:r>
      <w:r w:rsidRPr="0070475A">
        <w:rPr>
          <w:rFonts w:ascii="Times New Roman" w:eastAsia="Times New Roman" w:hAnsi="Times New Roman"/>
          <w:sz w:val="28"/>
          <w:szCs w:val="28"/>
          <w:lang w:val="ro-RO" w:eastAsia="ru-RU"/>
        </w:rPr>
        <w:t xml:space="preserve"> dotate cu sisteme de canalizare, din care au funcţionat 121. Din total sisteme de canalizare, 101 sunt dotate cu staţii de epurare, din care funcţionale sunt 70 unităţi. Numărul localităţilor cu sisteme de canalizare a constituit  136, dar funcţionale au fost doar în 107 localităţi.</w:t>
      </w:r>
    </w:p>
    <w:p w:rsidR="007A57BD" w:rsidRPr="004D1FBD" w:rsidRDefault="007A57BD" w:rsidP="007A57BD">
      <w:pPr>
        <w:shd w:val="clear" w:color="auto" w:fill="FFFFFF"/>
        <w:spacing w:before="100" w:beforeAutospacing="1" w:after="100" w:afterAutospacing="1"/>
        <w:jc w:val="both"/>
        <w:rPr>
          <w:lang w:val="ro-RO"/>
        </w:rPr>
      </w:pPr>
      <w:r>
        <w:rPr>
          <w:sz w:val="28"/>
          <w:szCs w:val="28"/>
          <w:lang w:val="ro-RO"/>
        </w:rPr>
        <w:t xml:space="preserve"> </w:t>
      </w:r>
      <w:r w:rsidRPr="004D1FBD">
        <w:rPr>
          <w:b/>
          <w:lang w:val="ro-RO"/>
        </w:rPr>
        <w:t xml:space="preserve">Figura 6  </w:t>
      </w:r>
      <w:r w:rsidRPr="004D1FBD">
        <w:rPr>
          <w:lang w:val="ro-RO"/>
        </w:rPr>
        <w:t>Sisteme de canalizare, 2010-2014</w:t>
      </w:r>
    </w:p>
    <w:p w:rsidR="007A57BD" w:rsidRDefault="007A57BD" w:rsidP="007A57BD">
      <w:pPr>
        <w:shd w:val="clear" w:color="auto" w:fill="FFFFFF"/>
        <w:spacing w:before="100" w:beforeAutospacing="1" w:after="100" w:afterAutospacing="1"/>
        <w:jc w:val="both"/>
        <w:rPr>
          <w:sz w:val="28"/>
          <w:szCs w:val="28"/>
          <w:lang w:val="ro-RO"/>
        </w:rPr>
      </w:pPr>
      <w:r>
        <w:rPr>
          <w:sz w:val="28"/>
          <w:szCs w:val="28"/>
          <w:lang w:val="ro-RO"/>
        </w:rPr>
        <w:t xml:space="preserve"> </w:t>
      </w:r>
      <w:r>
        <w:rPr>
          <w:rFonts w:ascii="Arial" w:hAnsi="Arial" w:cs="Arial"/>
          <w:noProof/>
          <w:color w:val="444444"/>
          <w:sz w:val="18"/>
          <w:szCs w:val="18"/>
        </w:rPr>
        <w:drawing>
          <wp:inline distT="0" distB="0" distL="0" distR="0">
            <wp:extent cx="5849013" cy="2798859"/>
            <wp:effectExtent l="19050" t="0" r="0" b="0"/>
            <wp:docPr id="4" name="Рисунок 1" descr="http://www.statistica.md/public/files/ComPresa/sociala/Apa_canalizare_2014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www.statistica.md/public/files/ComPresa/sociala/Apa_canalizare_2014_3.png"/>
                    <pic:cNvPicPr>
                      <a:picLocks noChangeAspect="1" noChangeArrowheads="1"/>
                    </pic:cNvPicPr>
                  </pic:nvPicPr>
                  <pic:blipFill>
                    <a:blip r:embed="rId14"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46445" cy="2797630"/>
                    </a:xfrm>
                    <a:prstGeom prst="rect">
                      <a:avLst/>
                    </a:prstGeom>
                    <a:noFill/>
                    <a:ln>
                      <a:noFill/>
                    </a:ln>
                  </pic:spPr>
                </pic:pic>
              </a:graphicData>
            </a:graphic>
          </wp:inline>
        </w:drawing>
      </w:r>
    </w:p>
    <w:p w:rsidR="007A57BD" w:rsidRPr="004D1FBD" w:rsidRDefault="007A57BD" w:rsidP="007A57BD">
      <w:pPr>
        <w:pStyle w:val="ad"/>
        <w:numPr>
          <w:ilvl w:val="0"/>
          <w:numId w:val="2"/>
        </w:numPr>
        <w:shd w:val="clear" w:color="auto" w:fill="FFFFFF"/>
        <w:spacing w:before="100" w:beforeAutospacing="1" w:after="100" w:afterAutospacing="1" w:line="240" w:lineRule="auto"/>
        <w:jc w:val="both"/>
        <w:rPr>
          <w:rFonts w:ascii="Times New Roman" w:eastAsia="Times New Roman" w:hAnsi="Times New Roman"/>
          <w:sz w:val="28"/>
          <w:szCs w:val="28"/>
          <w:lang w:val="ro-RO" w:eastAsia="ru-RU"/>
        </w:rPr>
      </w:pPr>
      <w:r w:rsidRPr="004D1FBD">
        <w:rPr>
          <w:rFonts w:ascii="Times New Roman" w:eastAsia="Times New Roman" w:hAnsi="Times New Roman"/>
          <w:sz w:val="28"/>
          <w:szCs w:val="28"/>
          <w:lang w:val="ro-RO" w:eastAsia="ru-RU"/>
        </w:rPr>
        <w:t>Lungimea totală a reţelei de canalizare a constituit 2,7 mii km, din care de facto au funcţionat 2,5 mii km (92,6%). Capacitatea zilnică de curăţare a apelor uzate pe parcursul anului 2014 a fost de 0,6 mil. m.c. de apă.</w:t>
      </w:r>
    </w:p>
    <w:p w:rsidR="007A57BD" w:rsidRDefault="007A57BD" w:rsidP="007A57BD">
      <w:pPr>
        <w:shd w:val="clear" w:color="auto" w:fill="FFFFFF"/>
        <w:spacing w:before="100" w:beforeAutospacing="1" w:after="100" w:afterAutospacing="1"/>
        <w:jc w:val="both"/>
        <w:rPr>
          <w:sz w:val="28"/>
          <w:szCs w:val="28"/>
          <w:lang w:val="ro-RO"/>
        </w:rPr>
      </w:pPr>
      <w:r w:rsidRPr="00D1487A">
        <w:rPr>
          <w:b/>
          <w:lang w:val="ro-RO"/>
        </w:rPr>
        <w:t xml:space="preserve">Tabelul </w:t>
      </w:r>
      <w:r>
        <w:rPr>
          <w:b/>
          <w:lang w:val="ro-RO"/>
        </w:rPr>
        <w:t>6</w:t>
      </w:r>
      <w:r w:rsidRPr="00D1487A">
        <w:rPr>
          <w:b/>
          <w:lang w:val="ro-RO"/>
        </w:rPr>
        <w:t>.</w:t>
      </w:r>
      <w:r w:rsidRPr="00D1487A">
        <w:rPr>
          <w:lang w:val="ro-RO"/>
        </w:rPr>
        <w:t xml:space="preserve"> </w:t>
      </w:r>
      <w:r w:rsidRPr="00251570">
        <w:rPr>
          <w:lang w:val="ro-RO"/>
        </w:rPr>
        <w:t>Reţeaua sistemelor de canalizare, 2010-201</w:t>
      </w:r>
      <w:r>
        <w:rPr>
          <w:lang w:val="ro-RO"/>
        </w:rPr>
        <w:t>4</w:t>
      </w:r>
      <w:r>
        <w:rPr>
          <w:sz w:val="28"/>
          <w:szCs w:val="28"/>
          <w:lang w:val="ro-RO"/>
        </w:rPr>
        <w:t xml:space="preserve"> </w:t>
      </w:r>
    </w:p>
    <w:tbl>
      <w:tblPr>
        <w:tblpPr w:leftFromText="180" w:rightFromText="180" w:vertAnchor="text" w:horzAnchor="margin" w:tblpXSpec="center" w:tblpY="163"/>
        <w:tblW w:w="4458" w:type="pct"/>
        <w:tblCellMar>
          <w:left w:w="0" w:type="dxa"/>
          <w:right w:w="0" w:type="dxa"/>
        </w:tblCellMar>
        <w:tblLook w:val="04A0"/>
      </w:tblPr>
      <w:tblGrid>
        <w:gridCol w:w="3466"/>
        <w:gridCol w:w="968"/>
        <w:gridCol w:w="968"/>
        <w:gridCol w:w="968"/>
        <w:gridCol w:w="968"/>
        <w:gridCol w:w="1200"/>
      </w:tblGrid>
      <w:tr w:rsidR="007A57BD" w:rsidRPr="00BF020C" w:rsidTr="006771B7">
        <w:trPr>
          <w:trHeight w:val="406"/>
        </w:trPr>
        <w:tc>
          <w:tcPr>
            <w:tcW w:w="2029"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57BD" w:rsidRPr="00BF020C" w:rsidRDefault="007A57BD" w:rsidP="006771B7">
            <w:pPr>
              <w:rPr>
                <w:rFonts w:ascii="Arial" w:hAnsi="Arial" w:cs="Arial"/>
                <w:color w:val="444444"/>
                <w:sz w:val="18"/>
                <w:szCs w:val="18"/>
                <w:lang w:val="en-US"/>
              </w:rPr>
            </w:pPr>
          </w:p>
        </w:tc>
        <w:tc>
          <w:tcPr>
            <w:tcW w:w="567" w:type="pct"/>
            <w:tcBorders>
              <w:top w:val="single" w:sz="8" w:space="0" w:color="auto"/>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7A57BD" w:rsidRPr="00BF020C" w:rsidRDefault="007A57BD" w:rsidP="006771B7">
            <w:pPr>
              <w:spacing w:before="100" w:beforeAutospacing="1" w:after="100" w:afterAutospacing="1"/>
              <w:jc w:val="center"/>
            </w:pPr>
            <w:r w:rsidRPr="00BF020C">
              <w:rPr>
                <w:rFonts w:ascii="Arial" w:hAnsi="Arial" w:cs="Arial"/>
                <w:b/>
                <w:bCs/>
                <w:sz w:val="18"/>
                <w:szCs w:val="18"/>
                <w:lang w:val="ro-RO"/>
              </w:rPr>
              <w:t>2010</w:t>
            </w:r>
          </w:p>
        </w:tc>
        <w:tc>
          <w:tcPr>
            <w:tcW w:w="567" w:type="pct"/>
            <w:tcBorders>
              <w:top w:val="single" w:sz="8" w:space="0" w:color="auto"/>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7A57BD" w:rsidRPr="00BF020C" w:rsidRDefault="007A57BD" w:rsidP="006771B7">
            <w:pPr>
              <w:spacing w:before="100" w:beforeAutospacing="1" w:after="100" w:afterAutospacing="1"/>
              <w:jc w:val="center"/>
            </w:pPr>
            <w:r w:rsidRPr="00BF020C">
              <w:rPr>
                <w:rFonts w:ascii="Arial" w:hAnsi="Arial" w:cs="Arial"/>
                <w:b/>
                <w:bCs/>
                <w:sz w:val="18"/>
                <w:szCs w:val="18"/>
                <w:lang w:val="ro-RO"/>
              </w:rPr>
              <w:t>2011</w:t>
            </w:r>
          </w:p>
        </w:tc>
        <w:tc>
          <w:tcPr>
            <w:tcW w:w="567" w:type="pct"/>
            <w:tcBorders>
              <w:top w:val="single" w:sz="8" w:space="0" w:color="auto"/>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7A57BD" w:rsidRPr="00BF020C" w:rsidRDefault="007A57BD" w:rsidP="006771B7">
            <w:pPr>
              <w:spacing w:before="100" w:beforeAutospacing="1" w:after="100" w:afterAutospacing="1"/>
              <w:jc w:val="center"/>
            </w:pPr>
            <w:r w:rsidRPr="00BF020C">
              <w:rPr>
                <w:rFonts w:ascii="Arial" w:hAnsi="Arial" w:cs="Arial"/>
                <w:b/>
                <w:bCs/>
                <w:sz w:val="18"/>
                <w:szCs w:val="18"/>
                <w:lang w:val="ro-RO"/>
              </w:rPr>
              <w:t>2012</w:t>
            </w:r>
          </w:p>
        </w:tc>
        <w:tc>
          <w:tcPr>
            <w:tcW w:w="567" w:type="pct"/>
            <w:tcBorders>
              <w:top w:val="single" w:sz="8" w:space="0" w:color="auto"/>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7A57BD" w:rsidRPr="00BF020C" w:rsidRDefault="007A57BD" w:rsidP="006771B7">
            <w:pPr>
              <w:spacing w:before="100" w:beforeAutospacing="1" w:after="100" w:afterAutospacing="1"/>
              <w:jc w:val="center"/>
            </w:pPr>
            <w:r w:rsidRPr="00BF020C">
              <w:rPr>
                <w:rFonts w:ascii="Arial" w:hAnsi="Arial" w:cs="Arial"/>
                <w:b/>
                <w:bCs/>
                <w:sz w:val="18"/>
                <w:szCs w:val="18"/>
                <w:lang w:val="ro-RO"/>
              </w:rPr>
              <w:t>2013</w:t>
            </w:r>
          </w:p>
        </w:tc>
        <w:tc>
          <w:tcPr>
            <w:tcW w:w="703" w:type="pct"/>
            <w:tcBorders>
              <w:top w:val="single" w:sz="8" w:space="0" w:color="auto"/>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7A57BD" w:rsidRPr="00BF020C" w:rsidRDefault="007A57BD" w:rsidP="006771B7">
            <w:pPr>
              <w:spacing w:before="100" w:beforeAutospacing="1" w:after="100" w:afterAutospacing="1"/>
              <w:jc w:val="center"/>
            </w:pPr>
            <w:r w:rsidRPr="00BF020C">
              <w:rPr>
                <w:rFonts w:ascii="Arial" w:hAnsi="Arial" w:cs="Arial"/>
                <w:b/>
                <w:bCs/>
                <w:sz w:val="18"/>
                <w:szCs w:val="18"/>
                <w:lang w:val="ro-RO"/>
              </w:rPr>
              <w:t>2014</w:t>
            </w:r>
          </w:p>
        </w:tc>
      </w:tr>
      <w:tr w:rsidR="007A57BD" w:rsidRPr="004D1FBD" w:rsidTr="006771B7">
        <w:trPr>
          <w:trHeight w:val="264"/>
        </w:trPr>
        <w:tc>
          <w:tcPr>
            <w:tcW w:w="2029" w:type="pct"/>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7A57BD" w:rsidRPr="004D1FBD" w:rsidRDefault="007A57BD" w:rsidP="006771B7">
            <w:pPr>
              <w:spacing w:before="100" w:beforeAutospacing="1" w:after="100" w:afterAutospacing="1"/>
              <w:rPr>
                <w:lang w:val="en-US"/>
              </w:rPr>
            </w:pPr>
            <w:r w:rsidRPr="004D1FBD">
              <w:rPr>
                <w:rFonts w:ascii="Arial" w:hAnsi="Arial" w:cs="Arial"/>
                <w:lang w:val="ro-RO"/>
              </w:rPr>
              <w:t>Numărul localităţilor cu sisteme de canalizare</w:t>
            </w:r>
          </w:p>
        </w:tc>
        <w:tc>
          <w:tcPr>
            <w:tcW w:w="567" w:type="pct"/>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bottom"/>
            <w:hideMark/>
          </w:tcPr>
          <w:p w:rsidR="007A57BD" w:rsidRPr="004D1FBD" w:rsidRDefault="007A57BD" w:rsidP="006771B7">
            <w:pPr>
              <w:spacing w:before="100" w:beforeAutospacing="1" w:after="100" w:afterAutospacing="1"/>
              <w:jc w:val="right"/>
            </w:pPr>
            <w:r w:rsidRPr="004D1FBD">
              <w:rPr>
                <w:rFonts w:ascii="Arial" w:hAnsi="Arial" w:cs="Arial"/>
                <w:lang w:val="ro-RO"/>
              </w:rPr>
              <w:t>134</w:t>
            </w:r>
          </w:p>
        </w:tc>
        <w:tc>
          <w:tcPr>
            <w:tcW w:w="567" w:type="pct"/>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bottom"/>
            <w:hideMark/>
          </w:tcPr>
          <w:p w:rsidR="007A57BD" w:rsidRPr="004D1FBD" w:rsidRDefault="007A57BD" w:rsidP="006771B7">
            <w:pPr>
              <w:spacing w:before="100" w:beforeAutospacing="1" w:after="100" w:afterAutospacing="1"/>
              <w:jc w:val="right"/>
            </w:pPr>
            <w:r w:rsidRPr="004D1FBD">
              <w:rPr>
                <w:rFonts w:ascii="Arial" w:hAnsi="Arial" w:cs="Arial"/>
                <w:lang w:val="ro-RO"/>
              </w:rPr>
              <w:t>135</w:t>
            </w:r>
          </w:p>
        </w:tc>
        <w:tc>
          <w:tcPr>
            <w:tcW w:w="567" w:type="pct"/>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bottom"/>
            <w:hideMark/>
          </w:tcPr>
          <w:p w:rsidR="007A57BD" w:rsidRPr="004D1FBD" w:rsidRDefault="007A57BD" w:rsidP="006771B7">
            <w:pPr>
              <w:spacing w:before="100" w:beforeAutospacing="1" w:after="100" w:afterAutospacing="1"/>
              <w:jc w:val="right"/>
            </w:pPr>
            <w:r w:rsidRPr="004D1FBD">
              <w:rPr>
                <w:rFonts w:ascii="Arial" w:hAnsi="Arial" w:cs="Arial"/>
                <w:lang w:val="ro-RO"/>
              </w:rPr>
              <w:t>130</w:t>
            </w:r>
          </w:p>
        </w:tc>
        <w:tc>
          <w:tcPr>
            <w:tcW w:w="567" w:type="pct"/>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bottom"/>
            <w:hideMark/>
          </w:tcPr>
          <w:p w:rsidR="007A57BD" w:rsidRPr="004D1FBD" w:rsidRDefault="007A57BD" w:rsidP="006771B7">
            <w:pPr>
              <w:spacing w:before="100" w:beforeAutospacing="1" w:after="100" w:afterAutospacing="1"/>
              <w:jc w:val="right"/>
            </w:pPr>
            <w:r w:rsidRPr="004D1FBD">
              <w:rPr>
                <w:rFonts w:ascii="Arial" w:hAnsi="Arial" w:cs="Arial"/>
                <w:lang w:val="ro-RO"/>
              </w:rPr>
              <w:t>125</w:t>
            </w:r>
          </w:p>
        </w:tc>
        <w:tc>
          <w:tcPr>
            <w:tcW w:w="703" w:type="pct"/>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bottom"/>
            <w:hideMark/>
          </w:tcPr>
          <w:p w:rsidR="007A57BD" w:rsidRPr="004D1FBD" w:rsidRDefault="007A57BD" w:rsidP="006771B7">
            <w:pPr>
              <w:spacing w:before="100" w:beforeAutospacing="1" w:after="100" w:afterAutospacing="1"/>
              <w:jc w:val="right"/>
            </w:pPr>
            <w:r w:rsidRPr="004D1FBD">
              <w:rPr>
                <w:rFonts w:ascii="Arial" w:hAnsi="Arial" w:cs="Arial"/>
                <w:lang w:val="ro-RO"/>
              </w:rPr>
              <w:t>136</w:t>
            </w:r>
          </w:p>
        </w:tc>
      </w:tr>
      <w:tr w:rsidR="007A57BD" w:rsidRPr="004D1FBD" w:rsidTr="006771B7">
        <w:trPr>
          <w:trHeight w:val="540"/>
        </w:trPr>
        <w:tc>
          <w:tcPr>
            <w:tcW w:w="2029" w:type="pct"/>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7A57BD" w:rsidRPr="004D1FBD" w:rsidRDefault="007A57BD" w:rsidP="006771B7">
            <w:pPr>
              <w:ind w:right="-63"/>
              <w:rPr>
                <w:lang w:val="en-US"/>
              </w:rPr>
            </w:pPr>
            <w:r w:rsidRPr="004D1FBD">
              <w:rPr>
                <w:rFonts w:ascii="Arial" w:hAnsi="Arial" w:cs="Arial"/>
                <w:lang w:val="ro-RO"/>
              </w:rPr>
              <w:t>Numărul localităţilor cu sisteme de canalizare funcţionale</w:t>
            </w:r>
          </w:p>
        </w:tc>
        <w:tc>
          <w:tcPr>
            <w:tcW w:w="567" w:type="pct"/>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bottom"/>
            <w:hideMark/>
          </w:tcPr>
          <w:p w:rsidR="007A57BD" w:rsidRPr="004D1FBD" w:rsidRDefault="007A57BD" w:rsidP="006771B7">
            <w:pPr>
              <w:spacing w:before="100" w:beforeAutospacing="1" w:after="100" w:afterAutospacing="1"/>
              <w:jc w:val="right"/>
            </w:pPr>
            <w:r w:rsidRPr="004D1FBD">
              <w:rPr>
                <w:rFonts w:ascii="Arial" w:hAnsi="Arial" w:cs="Arial"/>
                <w:lang w:val="ro-RO"/>
              </w:rPr>
              <w:t>81</w:t>
            </w:r>
          </w:p>
        </w:tc>
        <w:tc>
          <w:tcPr>
            <w:tcW w:w="567" w:type="pct"/>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bottom"/>
            <w:hideMark/>
          </w:tcPr>
          <w:p w:rsidR="007A57BD" w:rsidRPr="004D1FBD" w:rsidRDefault="007A57BD" w:rsidP="006771B7">
            <w:pPr>
              <w:spacing w:before="100" w:beforeAutospacing="1" w:after="100" w:afterAutospacing="1"/>
              <w:jc w:val="right"/>
            </w:pPr>
            <w:r w:rsidRPr="004D1FBD">
              <w:rPr>
                <w:rFonts w:ascii="Arial" w:hAnsi="Arial" w:cs="Arial"/>
                <w:lang w:val="ro-RO"/>
              </w:rPr>
              <w:t>85</w:t>
            </w:r>
          </w:p>
        </w:tc>
        <w:tc>
          <w:tcPr>
            <w:tcW w:w="567" w:type="pct"/>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bottom"/>
            <w:hideMark/>
          </w:tcPr>
          <w:p w:rsidR="007A57BD" w:rsidRPr="004D1FBD" w:rsidRDefault="007A57BD" w:rsidP="006771B7">
            <w:pPr>
              <w:spacing w:before="100" w:beforeAutospacing="1" w:after="100" w:afterAutospacing="1"/>
              <w:jc w:val="right"/>
            </w:pPr>
            <w:r w:rsidRPr="004D1FBD">
              <w:rPr>
                <w:rFonts w:ascii="Arial" w:hAnsi="Arial" w:cs="Arial"/>
                <w:lang w:val="ro-RO"/>
              </w:rPr>
              <w:t>87</w:t>
            </w:r>
          </w:p>
        </w:tc>
        <w:tc>
          <w:tcPr>
            <w:tcW w:w="567" w:type="pct"/>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bottom"/>
            <w:hideMark/>
          </w:tcPr>
          <w:p w:rsidR="007A57BD" w:rsidRPr="004D1FBD" w:rsidRDefault="007A57BD" w:rsidP="006771B7">
            <w:pPr>
              <w:spacing w:before="100" w:beforeAutospacing="1" w:after="100" w:afterAutospacing="1"/>
              <w:jc w:val="right"/>
            </w:pPr>
            <w:r w:rsidRPr="004D1FBD">
              <w:rPr>
                <w:rFonts w:ascii="Arial" w:hAnsi="Arial" w:cs="Arial"/>
                <w:lang w:val="ro-RO"/>
              </w:rPr>
              <w:t>95</w:t>
            </w:r>
          </w:p>
        </w:tc>
        <w:tc>
          <w:tcPr>
            <w:tcW w:w="703" w:type="pct"/>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bottom"/>
            <w:hideMark/>
          </w:tcPr>
          <w:p w:rsidR="007A57BD" w:rsidRPr="004D1FBD" w:rsidRDefault="007A57BD" w:rsidP="006771B7">
            <w:pPr>
              <w:spacing w:before="100" w:beforeAutospacing="1" w:after="100" w:afterAutospacing="1"/>
              <w:jc w:val="right"/>
            </w:pPr>
            <w:r w:rsidRPr="004D1FBD">
              <w:rPr>
                <w:rFonts w:ascii="Arial" w:hAnsi="Arial" w:cs="Arial"/>
                <w:lang w:val="ro-RO"/>
              </w:rPr>
              <w:t>107</w:t>
            </w:r>
          </w:p>
        </w:tc>
      </w:tr>
      <w:tr w:rsidR="007A57BD" w:rsidRPr="004D1FBD" w:rsidTr="006771B7">
        <w:trPr>
          <w:trHeight w:val="322"/>
        </w:trPr>
        <w:tc>
          <w:tcPr>
            <w:tcW w:w="2029" w:type="pct"/>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7A57BD" w:rsidRPr="004D1FBD" w:rsidRDefault="007A57BD" w:rsidP="006771B7">
            <w:pPr>
              <w:ind w:right="-63"/>
            </w:pPr>
            <w:r w:rsidRPr="004D1FBD">
              <w:rPr>
                <w:rFonts w:ascii="Arial" w:hAnsi="Arial" w:cs="Arial"/>
                <w:lang w:val="ro-RO"/>
              </w:rPr>
              <w:lastRenderedPageBreak/>
              <w:t>Sisteme de canalizare, unităţi</w:t>
            </w:r>
          </w:p>
        </w:tc>
        <w:tc>
          <w:tcPr>
            <w:tcW w:w="567" w:type="pct"/>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bottom"/>
            <w:hideMark/>
          </w:tcPr>
          <w:p w:rsidR="007A57BD" w:rsidRPr="004D1FBD" w:rsidRDefault="007A57BD" w:rsidP="006771B7">
            <w:pPr>
              <w:spacing w:before="100" w:beforeAutospacing="1" w:after="100" w:afterAutospacing="1"/>
              <w:jc w:val="right"/>
            </w:pPr>
            <w:r w:rsidRPr="004D1FBD">
              <w:rPr>
                <w:rFonts w:ascii="Arial" w:hAnsi="Arial" w:cs="Arial"/>
                <w:lang w:val="ro-RO"/>
              </w:rPr>
              <w:t>169</w:t>
            </w:r>
          </w:p>
        </w:tc>
        <w:tc>
          <w:tcPr>
            <w:tcW w:w="567" w:type="pct"/>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bottom"/>
            <w:hideMark/>
          </w:tcPr>
          <w:p w:rsidR="007A57BD" w:rsidRPr="004D1FBD" w:rsidRDefault="007A57BD" w:rsidP="006771B7">
            <w:pPr>
              <w:spacing w:before="100" w:beforeAutospacing="1" w:after="100" w:afterAutospacing="1"/>
              <w:jc w:val="right"/>
            </w:pPr>
            <w:r w:rsidRPr="004D1FBD">
              <w:rPr>
                <w:rFonts w:ascii="Arial" w:hAnsi="Arial" w:cs="Arial"/>
                <w:lang w:val="ro-RO"/>
              </w:rPr>
              <w:t>167</w:t>
            </w:r>
          </w:p>
        </w:tc>
        <w:tc>
          <w:tcPr>
            <w:tcW w:w="567" w:type="pct"/>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bottom"/>
            <w:hideMark/>
          </w:tcPr>
          <w:p w:rsidR="007A57BD" w:rsidRPr="004D1FBD" w:rsidRDefault="007A57BD" w:rsidP="006771B7">
            <w:pPr>
              <w:spacing w:before="100" w:beforeAutospacing="1" w:after="100" w:afterAutospacing="1"/>
              <w:jc w:val="right"/>
            </w:pPr>
            <w:r w:rsidRPr="004D1FBD">
              <w:rPr>
                <w:rFonts w:ascii="Arial" w:hAnsi="Arial" w:cs="Arial"/>
                <w:lang w:val="ro-RO"/>
              </w:rPr>
              <w:t>158</w:t>
            </w:r>
          </w:p>
        </w:tc>
        <w:tc>
          <w:tcPr>
            <w:tcW w:w="567" w:type="pct"/>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bottom"/>
            <w:hideMark/>
          </w:tcPr>
          <w:p w:rsidR="007A57BD" w:rsidRPr="004D1FBD" w:rsidRDefault="007A57BD" w:rsidP="006771B7">
            <w:pPr>
              <w:spacing w:before="100" w:beforeAutospacing="1" w:after="100" w:afterAutospacing="1"/>
              <w:jc w:val="right"/>
            </w:pPr>
            <w:r w:rsidRPr="004D1FBD">
              <w:rPr>
                <w:rFonts w:ascii="Arial" w:hAnsi="Arial" w:cs="Arial"/>
                <w:lang w:val="ro-RO"/>
              </w:rPr>
              <w:t>156</w:t>
            </w:r>
          </w:p>
        </w:tc>
        <w:tc>
          <w:tcPr>
            <w:tcW w:w="703" w:type="pct"/>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bottom"/>
            <w:hideMark/>
          </w:tcPr>
          <w:p w:rsidR="007A57BD" w:rsidRPr="004D1FBD" w:rsidRDefault="007A57BD" w:rsidP="006771B7">
            <w:pPr>
              <w:spacing w:before="100" w:beforeAutospacing="1" w:after="100" w:afterAutospacing="1"/>
              <w:jc w:val="right"/>
            </w:pPr>
            <w:r w:rsidRPr="004D1FBD">
              <w:rPr>
                <w:rFonts w:ascii="Arial" w:hAnsi="Arial" w:cs="Arial"/>
                <w:lang w:val="ro-RO"/>
              </w:rPr>
              <w:t>166</w:t>
            </w:r>
          </w:p>
        </w:tc>
      </w:tr>
      <w:tr w:rsidR="007A57BD" w:rsidRPr="004D1FBD" w:rsidTr="006771B7">
        <w:trPr>
          <w:trHeight w:val="552"/>
        </w:trPr>
        <w:tc>
          <w:tcPr>
            <w:tcW w:w="2029" w:type="pct"/>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7A57BD" w:rsidRPr="004D1FBD" w:rsidRDefault="007A57BD" w:rsidP="006771B7">
            <w:pPr>
              <w:spacing w:before="100" w:beforeAutospacing="1" w:after="100" w:afterAutospacing="1"/>
              <w:rPr>
                <w:lang w:val="en-US"/>
              </w:rPr>
            </w:pPr>
            <w:r w:rsidRPr="004D1FBD">
              <w:rPr>
                <w:rFonts w:ascii="Arial" w:hAnsi="Arial" w:cs="Arial"/>
                <w:lang w:val="ro-RO"/>
              </w:rPr>
              <w:t>Lungimea totală a reţelei de canalizare, km</w:t>
            </w:r>
          </w:p>
        </w:tc>
        <w:tc>
          <w:tcPr>
            <w:tcW w:w="567" w:type="pct"/>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bottom"/>
            <w:hideMark/>
          </w:tcPr>
          <w:p w:rsidR="007A57BD" w:rsidRPr="004D1FBD" w:rsidRDefault="007A57BD" w:rsidP="006771B7">
            <w:pPr>
              <w:spacing w:before="100" w:beforeAutospacing="1" w:after="100" w:afterAutospacing="1"/>
              <w:jc w:val="right"/>
              <w:rPr>
                <w:lang w:val="en-US"/>
              </w:rPr>
            </w:pPr>
            <w:r w:rsidRPr="004D1FBD">
              <w:rPr>
                <w:rFonts w:ascii="Arial" w:hAnsi="Arial" w:cs="Arial"/>
                <w:lang w:val="ro-RO"/>
              </w:rPr>
              <w:t>2586,5</w:t>
            </w:r>
          </w:p>
        </w:tc>
        <w:tc>
          <w:tcPr>
            <w:tcW w:w="567" w:type="pct"/>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bottom"/>
            <w:hideMark/>
          </w:tcPr>
          <w:p w:rsidR="007A57BD" w:rsidRPr="004D1FBD" w:rsidRDefault="007A57BD" w:rsidP="006771B7">
            <w:pPr>
              <w:spacing w:before="100" w:beforeAutospacing="1" w:after="100" w:afterAutospacing="1"/>
              <w:jc w:val="right"/>
              <w:rPr>
                <w:lang w:val="en-US"/>
              </w:rPr>
            </w:pPr>
            <w:r w:rsidRPr="004D1FBD">
              <w:rPr>
                <w:rFonts w:ascii="Arial" w:hAnsi="Arial" w:cs="Arial"/>
                <w:lang w:val="ro-RO"/>
              </w:rPr>
              <w:t>2592,1</w:t>
            </w:r>
          </w:p>
        </w:tc>
        <w:tc>
          <w:tcPr>
            <w:tcW w:w="567" w:type="pct"/>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bottom"/>
            <w:hideMark/>
          </w:tcPr>
          <w:p w:rsidR="007A57BD" w:rsidRPr="004D1FBD" w:rsidRDefault="007A57BD" w:rsidP="006771B7">
            <w:pPr>
              <w:spacing w:before="100" w:beforeAutospacing="1" w:after="100" w:afterAutospacing="1"/>
              <w:jc w:val="right"/>
              <w:rPr>
                <w:lang w:val="en-US"/>
              </w:rPr>
            </w:pPr>
            <w:r w:rsidRPr="004D1FBD">
              <w:rPr>
                <w:rFonts w:ascii="Arial" w:hAnsi="Arial" w:cs="Arial"/>
                <w:lang w:val="ro-RO"/>
              </w:rPr>
              <w:t>2602,1</w:t>
            </w:r>
          </w:p>
        </w:tc>
        <w:tc>
          <w:tcPr>
            <w:tcW w:w="567" w:type="pct"/>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bottom"/>
            <w:hideMark/>
          </w:tcPr>
          <w:p w:rsidR="007A57BD" w:rsidRPr="004D1FBD" w:rsidRDefault="007A57BD" w:rsidP="006771B7">
            <w:pPr>
              <w:spacing w:before="100" w:beforeAutospacing="1" w:after="100" w:afterAutospacing="1"/>
              <w:jc w:val="right"/>
              <w:rPr>
                <w:lang w:val="en-US"/>
              </w:rPr>
            </w:pPr>
            <w:r w:rsidRPr="004D1FBD">
              <w:rPr>
                <w:rFonts w:ascii="Arial" w:hAnsi="Arial" w:cs="Arial"/>
                <w:lang w:val="ro-RO"/>
              </w:rPr>
              <w:t>2633,4</w:t>
            </w:r>
          </w:p>
        </w:tc>
        <w:tc>
          <w:tcPr>
            <w:tcW w:w="703" w:type="pct"/>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bottom"/>
            <w:hideMark/>
          </w:tcPr>
          <w:p w:rsidR="007A57BD" w:rsidRPr="004D1FBD" w:rsidRDefault="007A57BD" w:rsidP="006771B7">
            <w:pPr>
              <w:spacing w:before="100" w:beforeAutospacing="1" w:after="100" w:afterAutospacing="1"/>
              <w:jc w:val="right"/>
              <w:rPr>
                <w:lang w:val="en-US"/>
              </w:rPr>
            </w:pPr>
            <w:r w:rsidRPr="004D1FBD">
              <w:rPr>
                <w:rFonts w:ascii="Arial" w:hAnsi="Arial" w:cs="Arial"/>
                <w:lang w:val="ro-RO"/>
              </w:rPr>
              <w:t>2690,7</w:t>
            </w:r>
          </w:p>
        </w:tc>
      </w:tr>
    </w:tbl>
    <w:p w:rsidR="007A57BD" w:rsidRPr="004D1FBD" w:rsidRDefault="007A57BD" w:rsidP="007A57BD">
      <w:pPr>
        <w:shd w:val="clear" w:color="auto" w:fill="FFFFFF"/>
        <w:spacing w:before="100" w:beforeAutospacing="1" w:after="100" w:afterAutospacing="1"/>
        <w:jc w:val="both"/>
        <w:rPr>
          <w:lang w:val="ro-RO"/>
        </w:rPr>
      </w:pPr>
      <w:r>
        <w:rPr>
          <w:lang w:val="ro-RO"/>
        </w:rPr>
        <w:t xml:space="preserve">      </w:t>
      </w:r>
      <w:r w:rsidRPr="004D1FBD">
        <w:rPr>
          <w:lang w:val="ro-RO"/>
        </w:rPr>
        <w:t xml:space="preserve"> </w:t>
      </w:r>
      <w:r w:rsidRPr="00D1487A">
        <w:rPr>
          <w:lang w:val="ro-RO"/>
        </w:rPr>
        <w:t>Sursa: BNS</w:t>
      </w:r>
    </w:p>
    <w:p w:rsidR="007A57BD" w:rsidRPr="0070475A" w:rsidRDefault="007A57BD" w:rsidP="007A57BD">
      <w:pPr>
        <w:pStyle w:val="ad"/>
        <w:numPr>
          <w:ilvl w:val="0"/>
          <w:numId w:val="2"/>
        </w:numPr>
        <w:shd w:val="clear" w:color="auto" w:fill="FFFFFF"/>
        <w:spacing w:before="100" w:beforeAutospacing="1" w:after="100" w:afterAutospacing="1" w:line="240" w:lineRule="auto"/>
        <w:jc w:val="both"/>
        <w:rPr>
          <w:rFonts w:ascii="Times New Roman" w:eastAsia="Times New Roman" w:hAnsi="Times New Roman"/>
          <w:sz w:val="28"/>
          <w:szCs w:val="28"/>
          <w:lang w:val="ro-RO" w:eastAsia="ru-RU"/>
        </w:rPr>
      </w:pPr>
      <w:r w:rsidRPr="0070475A">
        <w:rPr>
          <w:rFonts w:ascii="Times New Roman" w:eastAsia="Times New Roman" w:hAnsi="Times New Roman"/>
          <w:sz w:val="28"/>
          <w:szCs w:val="28"/>
          <w:lang w:val="ro-RO" w:eastAsia="ru-RU"/>
        </w:rPr>
        <w:t>Volumul total al apelor uzate colectate în 2014 a constituit 66,6 mil. m.c., din care 56,5% reprezintă apele uzate recepţionate de la populaţie.</w:t>
      </w:r>
    </w:p>
    <w:p w:rsidR="007A57BD" w:rsidRDefault="007A57BD" w:rsidP="007A57BD">
      <w:pPr>
        <w:pStyle w:val="ad"/>
        <w:spacing w:before="120" w:after="0" w:line="240" w:lineRule="auto"/>
        <w:ind w:left="360" w:right="-283"/>
        <w:rPr>
          <w:rFonts w:ascii="Times New Roman" w:eastAsia="Times New Roman" w:hAnsi="Times New Roman"/>
          <w:b/>
          <w:sz w:val="24"/>
          <w:szCs w:val="24"/>
          <w:lang w:val="ro-RO" w:eastAsia="ru-RU"/>
        </w:rPr>
      </w:pPr>
    </w:p>
    <w:p w:rsidR="007A57BD" w:rsidRPr="0070475A" w:rsidRDefault="007A57BD" w:rsidP="007A57BD">
      <w:pPr>
        <w:pStyle w:val="ad"/>
        <w:spacing w:before="120" w:after="0" w:line="240" w:lineRule="auto"/>
        <w:ind w:left="360" w:right="-283"/>
        <w:rPr>
          <w:rFonts w:ascii="Times New Roman" w:eastAsia="Times New Roman" w:hAnsi="Times New Roman"/>
          <w:color w:val="FF0000"/>
          <w:sz w:val="24"/>
          <w:szCs w:val="24"/>
          <w:lang w:val="ro-RO" w:eastAsia="ru-RU"/>
        </w:rPr>
      </w:pPr>
      <w:r w:rsidRPr="0070475A">
        <w:rPr>
          <w:rFonts w:ascii="Times New Roman" w:eastAsia="Times New Roman" w:hAnsi="Times New Roman"/>
          <w:b/>
          <w:sz w:val="24"/>
          <w:szCs w:val="24"/>
          <w:lang w:val="ro-RO" w:eastAsia="ru-RU"/>
        </w:rPr>
        <w:t xml:space="preserve">Figura 7.  </w:t>
      </w:r>
      <w:r w:rsidRPr="0070475A">
        <w:rPr>
          <w:rFonts w:ascii="Times New Roman" w:eastAsia="Times New Roman" w:hAnsi="Times New Roman"/>
          <w:sz w:val="24"/>
          <w:szCs w:val="24"/>
          <w:lang w:val="ro-RO" w:eastAsia="ru-RU"/>
        </w:rPr>
        <w:t>Distribuţia volumului de ape uzate recepţionate de la abonaţi, în 2014</w:t>
      </w:r>
    </w:p>
    <w:p w:rsidR="007A57BD" w:rsidRDefault="007A57BD" w:rsidP="007A57BD">
      <w:pPr>
        <w:shd w:val="clear" w:color="auto" w:fill="FFFFFF"/>
        <w:spacing w:before="100" w:beforeAutospacing="1" w:after="100" w:afterAutospacing="1"/>
        <w:jc w:val="both"/>
        <w:rPr>
          <w:sz w:val="28"/>
          <w:szCs w:val="28"/>
          <w:lang w:val="ro-RO"/>
        </w:rPr>
      </w:pPr>
      <w:r>
        <w:rPr>
          <w:sz w:val="28"/>
          <w:szCs w:val="28"/>
          <w:lang w:val="ro-RO"/>
        </w:rPr>
        <w:t xml:space="preserve"> </w:t>
      </w:r>
      <w:r>
        <w:rPr>
          <w:rFonts w:ascii="Arial" w:hAnsi="Arial" w:cs="Arial"/>
          <w:noProof/>
          <w:color w:val="444444"/>
          <w:sz w:val="18"/>
          <w:szCs w:val="18"/>
        </w:rPr>
        <w:drawing>
          <wp:inline distT="0" distB="0" distL="0" distR="0">
            <wp:extent cx="5971430" cy="1931229"/>
            <wp:effectExtent l="19050" t="0" r="0" b="0"/>
            <wp:docPr id="5" name="Рисунок 2" descr="http://www.statistica.md/public/files/ComPresa/sociala/Apa_canalizare_2014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www.statistica.md/public/files/ComPresa/sociala/Apa_canalizare_2014_4.png"/>
                    <pic:cNvPicPr>
                      <a:picLocks noChangeAspect="1" noChangeArrowheads="1"/>
                    </pic:cNvPicPr>
                  </pic:nvPicPr>
                  <pic:blipFill>
                    <a:blip r:embed="rId15"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80647" cy="1934210"/>
                    </a:xfrm>
                    <a:prstGeom prst="rect">
                      <a:avLst/>
                    </a:prstGeom>
                    <a:noFill/>
                    <a:ln>
                      <a:noFill/>
                    </a:ln>
                  </pic:spPr>
                </pic:pic>
              </a:graphicData>
            </a:graphic>
          </wp:inline>
        </w:drawing>
      </w:r>
    </w:p>
    <w:p w:rsidR="007A57BD" w:rsidRDefault="007A57BD" w:rsidP="007A57BD">
      <w:pPr>
        <w:numPr>
          <w:ilvl w:val="0"/>
          <w:numId w:val="2"/>
        </w:numPr>
        <w:shd w:val="clear" w:color="auto" w:fill="FFFFFF"/>
        <w:spacing w:before="100" w:beforeAutospacing="1" w:after="100" w:afterAutospacing="1"/>
        <w:ind w:left="0" w:firstLine="0"/>
        <w:jc w:val="both"/>
        <w:rPr>
          <w:sz w:val="28"/>
          <w:szCs w:val="28"/>
          <w:lang w:val="ro-RO"/>
        </w:rPr>
      </w:pPr>
      <w:r>
        <w:rPr>
          <w:sz w:val="28"/>
          <w:szCs w:val="28"/>
          <w:lang w:val="ro-RO"/>
        </w:rPr>
        <w:t xml:space="preserve"> </w:t>
      </w:r>
      <w:r w:rsidRPr="000D127A">
        <w:rPr>
          <w:sz w:val="28"/>
          <w:szCs w:val="28"/>
          <w:lang w:val="ro-RO" w:eastAsia="de-DE"/>
        </w:rPr>
        <w:t>Prin staţiile de epurare a apei au trecut 63,8 mil. m.c. apă uzată (95,8%). Din volumul total de apă uzată 93,9% au fost epurate biologic, 81,0% mecanic, iar 5,5% au fost epurate insuficient. Pe parcursul anului la reţelele de canalizare au fost înregistrate 16,6 mii de avarii, cu 7,8 mii mai puţin comparativ cu anul 2013.</w:t>
      </w:r>
    </w:p>
    <w:p w:rsidR="007A57BD" w:rsidRDefault="007A57BD" w:rsidP="007A57BD">
      <w:pPr>
        <w:numPr>
          <w:ilvl w:val="0"/>
          <w:numId w:val="2"/>
        </w:numPr>
        <w:shd w:val="clear" w:color="auto" w:fill="FFFFFF"/>
        <w:spacing w:before="100" w:beforeAutospacing="1" w:after="100" w:afterAutospacing="1"/>
        <w:ind w:left="0" w:firstLine="0"/>
        <w:jc w:val="both"/>
        <w:rPr>
          <w:sz w:val="28"/>
          <w:szCs w:val="28"/>
          <w:lang w:val="ro-RO"/>
        </w:rPr>
      </w:pPr>
      <w:r w:rsidRPr="000D127A">
        <w:rPr>
          <w:rFonts w:ascii="Arial" w:hAnsi="Arial" w:cs="Arial"/>
          <w:sz w:val="18"/>
          <w:szCs w:val="18"/>
          <w:lang w:val="en-US"/>
        </w:rPr>
        <w:t xml:space="preserve">      </w:t>
      </w:r>
      <w:r w:rsidRPr="0070475A">
        <w:rPr>
          <w:sz w:val="28"/>
          <w:szCs w:val="28"/>
          <w:lang w:val="ro-RO" w:eastAsia="de-DE"/>
        </w:rPr>
        <w:t>Capacitatea operaţională a infrastructurii de canalizare existente, variază considerabil de la zonele urbane la cele rurale. În unele localităţi urbane,  care au beneficiat mult de finanţări internaţionale, printre care  oraşele Nisporeni (SDC, ADA, UE), Orhei, Floreşti, Soroca, Leova, Ceadâr-Lunga (BM, BERD, UE), Ungheni (BM), Hînceşti (BERD, SDC), Ialoveni (SDC), se atestă o ameliorare substanţială a infrastructurii de apă şi parţial de canalizare în oraşele respective.</w:t>
      </w:r>
    </w:p>
    <w:p w:rsidR="007A57BD" w:rsidRDefault="007A57BD" w:rsidP="007A57BD">
      <w:pPr>
        <w:numPr>
          <w:ilvl w:val="0"/>
          <w:numId w:val="2"/>
        </w:numPr>
        <w:shd w:val="clear" w:color="auto" w:fill="FFFFFF"/>
        <w:spacing w:before="100" w:beforeAutospacing="1" w:after="100" w:afterAutospacing="1"/>
        <w:ind w:left="0" w:firstLine="0"/>
        <w:jc w:val="both"/>
        <w:rPr>
          <w:sz w:val="28"/>
          <w:szCs w:val="28"/>
          <w:lang w:val="ro-RO"/>
        </w:rPr>
      </w:pPr>
      <w:bookmarkStart w:id="4" w:name="_MON_1462364072"/>
      <w:bookmarkStart w:id="5" w:name="_MON_1462286208"/>
      <w:bookmarkEnd w:id="4"/>
      <w:bookmarkEnd w:id="5"/>
      <w:r>
        <w:rPr>
          <w:sz w:val="28"/>
          <w:szCs w:val="28"/>
          <w:lang w:val="ro-RO" w:eastAsia="de-DE"/>
        </w:rPr>
        <w:t>S</w:t>
      </w:r>
      <w:r w:rsidRPr="0070475A">
        <w:rPr>
          <w:sz w:val="28"/>
          <w:szCs w:val="28"/>
          <w:lang w:val="ro-RO" w:eastAsia="de-DE"/>
        </w:rPr>
        <w:t>istemele de canalizare rămîn subdezvoltate şi necesită investiţii majore pentru extinderea reţelelor de colectare, reabilitare a staţiilor de pompare a apelor uzate, precum şi a staţiilor de epurare. Serviciile de canalizare în zonele rurale sunt absolut nedezvoltate sau la o etapă incipientă de dezvoltare.</w:t>
      </w:r>
    </w:p>
    <w:p w:rsidR="007A57BD" w:rsidRPr="009F63C0" w:rsidRDefault="007A57BD" w:rsidP="007A57BD">
      <w:pPr>
        <w:numPr>
          <w:ilvl w:val="0"/>
          <w:numId w:val="2"/>
        </w:numPr>
        <w:shd w:val="clear" w:color="auto" w:fill="FFFFFF"/>
        <w:spacing w:before="100" w:beforeAutospacing="1" w:after="100" w:afterAutospacing="1"/>
        <w:ind w:left="0" w:firstLine="0"/>
        <w:jc w:val="both"/>
        <w:rPr>
          <w:sz w:val="28"/>
          <w:szCs w:val="28"/>
          <w:lang w:val="ro-RO"/>
        </w:rPr>
      </w:pPr>
      <w:r>
        <w:rPr>
          <w:sz w:val="28"/>
          <w:szCs w:val="28"/>
          <w:lang w:val="en-US"/>
        </w:rPr>
        <w:t>L</w:t>
      </w:r>
      <w:r w:rsidRPr="0070475A">
        <w:rPr>
          <w:sz w:val="28"/>
          <w:szCs w:val="28"/>
          <w:lang w:val="en-US"/>
        </w:rPr>
        <w:t xml:space="preserve">a nivel naţional nu există o evidenţă centralizată a datelor ce ţin de conectarea populaţiei la servicii de canalizare, iar lipsa acesteia face dificilă elaborarea politicilor şi planificarea măsurilor pentru imbunătăţirea serviciilor în acest domeniu. Biroul National de Statistică acumulează date </w:t>
      </w:r>
      <w:r>
        <w:rPr>
          <w:sz w:val="28"/>
          <w:szCs w:val="28"/>
          <w:lang w:val="en-US"/>
        </w:rPr>
        <w:t xml:space="preserve">privind </w:t>
      </w:r>
      <w:r w:rsidRPr="0070475A">
        <w:rPr>
          <w:sz w:val="28"/>
          <w:szCs w:val="28"/>
          <w:lang w:val="en-US"/>
        </w:rPr>
        <w:t xml:space="preserve">accesul populaţiei doar pentru sistemele centralizate de canalizare, iar date ce ţin de </w:t>
      </w:r>
      <w:r w:rsidRPr="0070475A">
        <w:rPr>
          <w:sz w:val="28"/>
          <w:szCs w:val="28"/>
          <w:lang w:val="en-US"/>
        </w:rPr>
        <w:lastRenderedPageBreak/>
        <w:t>accesul la alte surse individuale de canalizare (evacuarea apelor în sisiteme descentralizate, tancuri septice, toalete EcoSan, haznale cu evacuarea ulterioară a apelor uzate) nu sînt disponibile în mod centralizat.</w:t>
      </w:r>
    </w:p>
    <w:p w:rsidR="007A57BD" w:rsidRPr="009F63C0" w:rsidRDefault="007A57BD" w:rsidP="007A57BD">
      <w:pPr>
        <w:numPr>
          <w:ilvl w:val="0"/>
          <w:numId w:val="2"/>
        </w:numPr>
        <w:shd w:val="clear" w:color="auto" w:fill="FFFFFF"/>
        <w:spacing w:before="100" w:beforeAutospacing="1" w:after="100" w:afterAutospacing="1"/>
        <w:ind w:left="0" w:firstLine="0"/>
        <w:jc w:val="both"/>
        <w:rPr>
          <w:sz w:val="28"/>
          <w:szCs w:val="28"/>
          <w:lang w:val="ro-RO"/>
        </w:rPr>
      </w:pPr>
      <w:r w:rsidRPr="009F63C0">
        <w:rPr>
          <w:color w:val="000000"/>
          <w:sz w:val="28"/>
          <w:szCs w:val="28"/>
          <w:lang w:val="en-US"/>
        </w:rPr>
        <w:t>Ponderea mică de conectare a populaţiei la sistemele de canalizare este condiţionată de faptul că starea operaţională şi tehnică a infrastructurii de sanitaţie este insuficientă şi nu poate acoperi toată popula</w:t>
      </w:r>
      <w:r>
        <w:rPr>
          <w:color w:val="000000"/>
          <w:sz w:val="28"/>
          <w:szCs w:val="28"/>
          <w:lang w:val="en-US"/>
        </w:rPr>
        <w:t xml:space="preserve">ţia, mai ales în zonele rurale. </w:t>
      </w:r>
      <w:r>
        <w:rPr>
          <w:color w:val="000000"/>
          <w:sz w:val="28"/>
          <w:szCs w:val="28"/>
          <w:lang w:val="ro-RO"/>
        </w:rPr>
        <w:t>Î</w:t>
      </w:r>
      <w:r w:rsidRPr="009F63C0">
        <w:rPr>
          <w:color w:val="000000"/>
          <w:sz w:val="28"/>
          <w:szCs w:val="28"/>
          <w:lang w:val="ro-RO"/>
        </w:rPr>
        <w:t>n zonele urbane (oraşe mari, Chişinău şi Bălţi) procentul de conectare ajunge pănă la 90 %, iar în oraşe mici pînă la 58%, pe cînd în zonele rurale acces la sisteme de canalizare au circa 9-10%.</w:t>
      </w:r>
    </w:p>
    <w:p w:rsidR="007A57BD" w:rsidRDefault="007A57BD" w:rsidP="007A57BD">
      <w:pPr>
        <w:numPr>
          <w:ilvl w:val="0"/>
          <w:numId w:val="2"/>
        </w:numPr>
        <w:shd w:val="clear" w:color="auto" w:fill="FFFFFF"/>
        <w:spacing w:before="100" w:beforeAutospacing="1" w:after="100" w:afterAutospacing="1"/>
        <w:ind w:left="0" w:firstLine="0"/>
        <w:jc w:val="both"/>
        <w:rPr>
          <w:sz w:val="28"/>
          <w:szCs w:val="28"/>
          <w:lang w:val="ro-RO"/>
        </w:rPr>
      </w:pPr>
      <w:r w:rsidRPr="009F63C0">
        <w:rPr>
          <w:sz w:val="28"/>
          <w:szCs w:val="28"/>
          <w:lang w:val="ro-RO"/>
        </w:rPr>
        <w:t>Conform datelor din Stratregia de alimentare cu apă şi sanitaţie (2014-2028),  n</w:t>
      </w:r>
      <w:r w:rsidRPr="009F63C0">
        <w:rPr>
          <w:sz w:val="28"/>
          <w:szCs w:val="28"/>
          <w:lang w:val="en-US"/>
        </w:rPr>
        <w:t xml:space="preserve">umărul populaţiei cu acces la servicii de canalizare </w:t>
      </w:r>
      <w:r w:rsidRPr="009F63C0">
        <w:rPr>
          <w:sz w:val="28"/>
          <w:szCs w:val="28"/>
          <w:lang w:val="ro-RO"/>
        </w:rPr>
        <w:t>în anul 2012,</w:t>
      </w:r>
      <w:r w:rsidRPr="009F63C0">
        <w:rPr>
          <w:sz w:val="28"/>
          <w:szCs w:val="28"/>
          <w:lang w:val="en-US"/>
        </w:rPr>
        <w:t xml:space="preserve"> a constituit 761 mii de persoane, ceea ce reprezintă 21,4% din totalul populaţiei, inclusiv 50,1% în localităţile urbane şi numai 1,0% în localităţile rurale.</w:t>
      </w:r>
      <w:r w:rsidRPr="009F63C0">
        <w:rPr>
          <w:sz w:val="28"/>
          <w:szCs w:val="28"/>
          <w:lang w:val="ro-RO"/>
        </w:rPr>
        <w:t xml:space="preserve"> Starea tehnică a reţelelor de canalizare din aceste localităţi este considerată în proporţie de 25% satisfăcătoare, 13% necesită reparaţii, 40% au nevoie de reabilitate completă, 15% prezintă avarii grave şi 7% sunt în construcţie.</w:t>
      </w:r>
      <w:r w:rsidRPr="009F63C0">
        <w:rPr>
          <w:sz w:val="28"/>
          <w:szCs w:val="28"/>
          <w:lang w:val="en-US"/>
        </w:rPr>
        <w:t xml:space="preserve"> Infrastructura reţelelor de canalizare alcătuieşte circa </w:t>
      </w:r>
      <w:r w:rsidRPr="009F63C0">
        <w:rPr>
          <w:sz w:val="28"/>
          <w:szCs w:val="28"/>
          <w:lang w:val="ro-RO"/>
        </w:rPr>
        <w:t xml:space="preserve"> 2548.5 km de conducte de canalizare din care 2141,9 în zona urbană, iar 406 km în zona rurală.</w:t>
      </w:r>
    </w:p>
    <w:p w:rsidR="007A57BD" w:rsidRDefault="007A57BD" w:rsidP="007A57BD">
      <w:pPr>
        <w:numPr>
          <w:ilvl w:val="0"/>
          <w:numId w:val="2"/>
        </w:numPr>
        <w:shd w:val="clear" w:color="auto" w:fill="FFFFFF"/>
        <w:spacing w:before="100" w:beforeAutospacing="1" w:after="100" w:afterAutospacing="1"/>
        <w:ind w:left="0" w:firstLine="0"/>
        <w:jc w:val="both"/>
        <w:rPr>
          <w:sz w:val="28"/>
          <w:szCs w:val="28"/>
          <w:lang w:val="ro-RO"/>
        </w:rPr>
      </w:pPr>
      <w:r w:rsidRPr="009F63C0">
        <w:rPr>
          <w:sz w:val="28"/>
          <w:szCs w:val="28"/>
          <w:lang w:val="ro-RO"/>
        </w:rPr>
        <w:t xml:space="preserve"> Situaţia creată în domeniul acoperirii populaţiei cu sisteme de canalizare  se datorează mai multor factori, inclusiv insuficienţa resurselor financiare în sector. Cu toate că în ultima perioadă de timp pentru susţinerea sectorului sau intensificat alocările  resurselor financiare  din mai multe surse în formă de granturi, credite, din</w:t>
      </w:r>
      <w:r>
        <w:rPr>
          <w:sz w:val="28"/>
          <w:szCs w:val="28"/>
          <w:lang w:val="ro-RO"/>
        </w:rPr>
        <w:t xml:space="preserve"> bugetul de stat şi cele locale</w:t>
      </w:r>
      <w:r w:rsidRPr="009F63C0">
        <w:rPr>
          <w:sz w:val="28"/>
          <w:szCs w:val="28"/>
          <w:lang w:val="ro-RO"/>
        </w:rPr>
        <w:t>.</w:t>
      </w:r>
    </w:p>
    <w:p w:rsidR="007A57BD" w:rsidRPr="00913BFB" w:rsidRDefault="007A57BD" w:rsidP="007A57BD">
      <w:pPr>
        <w:numPr>
          <w:ilvl w:val="0"/>
          <w:numId w:val="2"/>
        </w:numPr>
        <w:shd w:val="clear" w:color="auto" w:fill="FFFFFF"/>
        <w:spacing w:before="100" w:beforeAutospacing="1" w:after="120" w:afterAutospacing="1"/>
        <w:ind w:left="0" w:firstLine="0"/>
        <w:jc w:val="both"/>
        <w:rPr>
          <w:sz w:val="28"/>
          <w:szCs w:val="28"/>
          <w:lang w:val="en-US"/>
        </w:rPr>
      </w:pPr>
      <w:r w:rsidRPr="00913BFB">
        <w:rPr>
          <w:sz w:val="28"/>
          <w:szCs w:val="28"/>
          <w:lang w:val="ro-RO" w:eastAsia="de-DE"/>
        </w:rPr>
        <w:t xml:space="preserve">În Republica Moldova, sursele bugetului de stat sunt mijloacele principale de finanţare publică a sectorului, însă sunt insuficiente pentru a face faţă obiectivelor ce ţin de acest sector.  </w:t>
      </w:r>
    </w:p>
    <w:p w:rsidR="007A57BD" w:rsidRDefault="007A57BD" w:rsidP="007A57BD">
      <w:pPr>
        <w:numPr>
          <w:ilvl w:val="0"/>
          <w:numId w:val="2"/>
        </w:numPr>
        <w:shd w:val="clear" w:color="auto" w:fill="FFFFFF"/>
        <w:spacing w:before="100" w:beforeAutospacing="1" w:after="120" w:afterAutospacing="1"/>
        <w:ind w:left="0" w:firstLine="0"/>
        <w:jc w:val="both"/>
        <w:rPr>
          <w:sz w:val="28"/>
          <w:szCs w:val="28"/>
          <w:lang w:val="en-US"/>
        </w:rPr>
      </w:pPr>
      <w:r w:rsidRPr="00913BFB">
        <w:rPr>
          <w:sz w:val="28"/>
          <w:szCs w:val="28"/>
          <w:lang w:val="ro-RO" w:eastAsia="de-DE"/>
        </w:rPr>
        <w:t>Principala sursă de informaţii cu privire la cheltuielile publice în sectorul de alimentare cu apă şi de canalizare în Republica Moldova este Bugetul de Stat, care defineşte nivelurile de alocări bugetare de stat la diferite instituţii publice, fonduri, programe specifice şi autorităţi publice locale. Suplimentar, contribuţiile în sector de la Fondul Ecologic Naţional, Fondul Naţional pentru Dezvoltare Regională, Fondul de Investiţii Sociale din Moldova şi operatorii serviciilor de alimentare cu apă şi sanitaţie au fost estimate în baza celor mai credibile date disponibile la momentul evaluării. Indicatorii fluxurilor financiare în sectorul Alimentare cu apă şi Sanitaţie sunt prezentaţi în tabelul de mai jos.</w:t>
      </w:r>
      <w:r w:rsidRPr="00913BFB">
        <w:rPr>
          <w:sz w:val="28"/>
          <w:szCs w:val="28"/>
          <w:lang w:val="en-US"/>
        </w:rPr>
        <w:t xml:space="preserve"> </w:t>
      </w:r>
    </w:p>
    <w:p w:rsidR="007A57BD" w:rsidRPr="00913BFB" w:rsidRDefault="007A57BD" w:rsidP="007A57BD">
      <w:pPr>
        <w:pStyle w:val="ad"/>
        <w:keepNext/>
        <w:spacing w:before="120" w:after="0" w:line="240" w:lineRule="auto"/>
        <w:ind w:left="360"/>
        <w:rPr>
          <w:rFonts w:ascii="Times New Roman" w:hAnsi="Times New Roman"/>
          <w:bCs/>
          <w:sz w:val="24"/>
          <w:szCs w:val="24"/>
          <w:lang w:val="en-US"/>
        </w:rPr>
      </w:pPr>
      <w:r w:rsidRPr="00913BFB">
        <w:rPr>
          <w:rFonts w:ascii="Times New Roman" w:hAnsi="Times New Roman"/>
          <w:b/>
          <w:bCs/>
          <w:sz w:val="28"/>
          <w:szCs w:val="28"/>
          <w:lang w:val="ro-RO"/>
        </w:rPr>
        <w:t xml:space="preserve">   </w:t>
      </w:r>
      <w:r w:rsidRPr="00913BFB">
        <w:rPr>
          <w:rFonts w:ascii="Times New Roman" w:hAnsi="Times New Roman"/>
          <w:b/>
          <w:bCs/>
          <w:sz w:val="24"/>
          <w:szCs w:val="24"/>
        </w:rPr>
        <w:t>Таб</w:t>
      </w:r>
      <w:r w:rsidRPr="00913BFB">
        <w:rPr>
          <w:rFonts w:ascii="Times New Roman" w:hAnsi="Times New Roman"/>
          <w:b/>
          <w:bCs/>
          <w:sz w:val="24"/>
          <w:szCs w:val="24"/>
          <w:lang w:val="en-US"/>
        </w:rPr>
        <w:t xml:space="preserve">elul 7. </w:t>
      </w:r>
      <w:r w:rsidRPr="00913BFB">
        <w:rPr>
          <w:rFonts w:ascii="Times New Roman" w:hAnsi="Times New Roman"/>
          <w:bCs/>
          <w:sz w:val="24"/>
          <w:szCs w:val="24"/>
          <w:lang w:val="en-US"/>
        </w:rPr>
        <w:t xml:space="preserve">Indicatorii fluxurilor financiare pentru sectorul AAS în  2012-2014 </w:t>
      </w:r>
      <w:r w:rsidRPr="00913BFB">
        <w:rPr>
          <w:rFonts w:ascii="Times New Roman" w:hAnsi="Times New Roman"/>
          <w:bCs/>
          <w:sz w:val="24"/>
          <w:szCs w:val="24"/>
        </w:rPr>
        <w:t>г</w:t>
      </w:r>
      <w:r w:rsidRPr="00913BFB">
        <w:rPr>
          <w:rFonts w:ascii="Times New Roman" w:hAnsi="Times New Roman"/>
          <w:bCs/>
          <w:sz w:val="24"/>
          <w:szCs w:val="24"/>
          <w:lang w:val="en-US"/>
        </w:rPr>
        <w:t xml:space="preserve">. </w:t>
      </w:r>
    </w:p>
    <w:tbl>
      <w:tblPr>
        <w:tblStyle w:val="ac"/>
        <w:tblpPr w:leftFromText="180" w:rightFromText="180" w:vertAnchor="text" w:horzAnchor="margin" w:tblpXSpec="right" w:tblpY="136"/>
        <w:tblW w:w="9748" w:type="dxa"/>
        <w:tblLook w:val="04A0"/>
      </w:tblPr>
      <w:tblGrid>
        <w:gridCol w:w="4786"/>
        <w:gridCol w:w="1276"/>
        <w:gridCol w:w="1276"/>
        <w:gridCol w:w="1276"/>
        <w:gridCol w:w="1134"/>
      </w:tblGrid>
      <w:tr w:rsidR="007A57BD" w:rsidRPr="008B2E1A" w:rsidTr="006771B7">
        <w:tc>
          <w:tcPr>
            <w:tcW w:w="4786" w:type="dxa"/>
            <w:vAlign w:val="center"/>
          </w:tcPr>
          <w:p w:rsidR="007A57BD" w:rsidRPr="008B2E1A" w:rsidRDefault="007A57BD" w:rsidP="006771B7">
            <w:pPr>
              <w:jc w:val="center"/>
              <w:rPr>
                <w:color w:val="000000"/>
                <w:lang w:val="en-US"/>
              </w:rPr>
            </w:pPr>
            <w:r w:rsidRPr="008B2E1A">
              <w:rPr>
                <w:color w:val="000000"/>
                <w:lang w:val="en-US"/>
              </w:rPr>
              <w:t>Sursa</w:t>
            </w:r>
          </w:p>
        </w:tc>
        <w:tc>
          <w:tcPr>
            <w:tcW w:w="1276" w:type="dxa"/>
            <w:vAlign w:val="center"/>
          </w:tcPr>
          <w:p w:rsidR="007A57BD" w:rsidRPr="008B2E1A" w:rsidRDefault="007A57BD" w:rsidP="006771B7">
            <w:pPr>
              <w:jc w:val="center"/>
              <w:rPr>
                <w:color w:val="000000"/>
                <w:lang w:val="en-US"/>
              </w:rPr>
            </w:pPr>
            <w:r w:rsidRPr="008B2E1A">
              <w:rPr>
                <w:color w:val="000000"/>
                <w:lang w:val="en-US"/>
              </w:rPr>
              <w:t>2012, mii lei</w:t>
            </w:r>
          </w:p>
        </w:tc>
        <w:tc>
          <w:tcPr>
            <w:tcW w:w="1276" w:type="dxa"/>
            <w:vAlign w:val="center"/>
          </w:tcPr>
          <w:p w:rsidR="007A57BD" w:rsidRPr="008B2E1A" w:rsidRDefault="007A57BD" w:rsidP="006771B7">
            <w:pPr>
              <w:jc w:val="center"/>
              <w:rPr>
                <w:color w:val="000000"/>
                <w:lang w:val="en-US"/>
              </w:rPr>
            </w:pPr>
            <w:r w:rsidRPr="008B2E1A">
              <w:rPr>
                <w:color w:val="000000"/>
                <w:lang w:val="en-US"/>
              </w:rPr>
              <w:t>2013, mii lei</w:t>
            </w:r>
          </w:p>
        </w:tc>
        <w:tc>
          <w:tcPr>
            <w:tcW w:w="1276" w:type="dxa"/>
            <w:vAlign w:val="center"/>
          </w:tcPr>
          <w:p w:rsidR="007A57BD" w:rsidRPr="008B2E1A" w:rsidRDefault="007A57BD" w:rsidP="006771B7">
            <w:pPr>
              <w:jc w:val="center"/>
              <w:rPr>
                <w:color w:val="000000"/>
                <w:lang w:val="en-US"/>
              </w:rPr>
            </w:pPr>
            <w:r w:rsidRPr="008B2E1A">
              <w:rPr>
                <w:color w:val="000000"/>
                <w:lang w:val="en-US"/>
              </w:rPr>
              <w:t>2014, mii lei</w:t>
            </w:r>
          </w:p>
        </w:tc>
        <w:tc>
          <w:tcPr>
            <w:tcW w:w="1134" w:type="dxa"/>
            <w:vAlign w:val="center"/>
          </w:tcPr>
          <w:p w:rsidR="007A57BD" w:rsidRPr="008B2E1A" w:rsidRDefault="007A57BD" w:rsidP="006771B7">
            <w:pPr>
              <w:jc w:val="center"/>
              <w:rPr>
                <w:color w:val="000000"/>
                <w:lang w:val="en-US"/>
              </w:rPr>
            </w:pPr>
            <w:r w:rsidRPr="008B2E1A">
              <w:rPr>
                <w:color w:val="000000"/>
                <w:lang w:val="en-US"/>
              </w:rPr>
              <w:t>2014, % in total</w:t>
            </w:r>
          </w:p>
        </w:tc>
      </w:tr>
      <w:tr w:rsidR="007A57BD" w:rsidRPr="00995EAF" w:rsidTr="006771B7">
        <w:tc>
          <w:tcPr>
            <w:tcW w:w="4786" w:type="dxa"/>
            <w:vAlign w:val="center"/>
          </w:tcPr>
          <w:p w:rsidR="007A57BD" w:rsidRPr="000975C5" w:rsidRDefault="007A57BD" w:rsidP="006771B7">
            <w:pPr>
              <w:rPr>
                <w:bCs/>
                <w:color w:val="000000"/>
                <w:lang w:val="en-US"/>
              </w:rPr>
            </w:pPr>
            <w:r w:rsidRPr="000975C5">
              <w:rPr>
                <w:bCs/>
                <w:color w:val="000000"/>
                <w:lang w:val="en-US"/>
              </w:rPr>
              <w:t>Consumatorii  (plata la Apă- Canal)</w:t>
            </w:r>
          </w:p>
        </w:tc>
        <w:tc>
          <w:tcPr>
            <w:tcW w:w="1276" w:type="dxa"/>
            <w:vAlign w:val="center"/>
          </w:tcPr>
          <w:p w:rsidR="007A57BD" w:rsidRPr="000975C5" w:rsidRDefault="007A57BD" w:rsidP="006771B7">
            <w:pPr>
              <w:jc w:val="right"/>
              <w:rPr>
                <w:bCs/>
                <w:color w:val="000000"/>
                <w:lang w:val="en-US"/>
              </w:rPr>
            </w:pPr>
            <w:r w:rsidRPr="000975C5">
              <w:rPr>
                <w:bCs/>
                <w:color w:val="000000"/>
                <w:lang w:val="en-US"/>
              </w:rPr>
              <w:t>831 524,4</w:t>
            </w:r>
          </w:p>
        </w:tc>
        <w:tc>
          <w:tcPr>
            <w:tcW w:w="1276" w:type="dxa"/>
            <w:vAlign w:val="center"/>
          </w:tcPr>
          <w:p w:rsidR="007A57BD" w:rsidRPr="000975C5" w:rsidRDefault="007A57BD" w:rsidP="006771B7">
            <w:pPr>
              <w:jc w:val="right"/>
              <w:rPr>
                <w:bCs/>
                <w:color w:val="000000"/>
                <w:lang w:val="en-US"/>
              </w:rPr>
            </w:pPr>
            <w:r w:rsidRPr="000975C5">
              <w:rPr>
                <w:bCs/>
                <w:color w:val="000000"/>
                <w:lang w:val="en-US"/>
              </w:rPr>
              <w:t>843 074,2</w:t>
            </w:r>
          </w:p>
        </w:tc>
        <w:tc>
          <w:tcPr>
            <w:tcW w:w="1276" w:type="dxa"/>
            <w:vAlign w:val="center"/>
          </w:tcPr>
          <w:p w:rsidR="007A57BD" w:rsidRPr="000975C5" w:rsidRDefault="007A57BD" w:rsidP="006771B7">
            <w:pPr>
              <w:jc w:val="right"/>
              <w:rPr>
                <w:bCs/>
                <w:color w:val="000000"/>
              </w:rPr>
            </w:pPr>
            <w:r w:rsidRPr="000975C5">
              <w:rPr>
                <w:bCs/>
                <w:color w:val="000000"/>
                <w:lang w:val="en-US"/>
              </w:rPr>
              <w:t>850 6</w:t>
            </w:r>
            <w:r w:rsidRPr="000975C5">
              <w:rPr>
                <w:bCs/>
                <w:color w:val="000000"/>
              </w:rPr>
              <w:t>89,8</w:t>
            </w:r>
          </w:p>
        </w:tc>
        <w:tc>
          <w:tcPr>
            <w:tcW w:w="1134" w:type="dxa"/>
            <w:vAlign w:val="center"/>
          </w:tcPr>
          <w:p w:rsidR="007A57BD" w:rsidRPr="000975C5" w:rsidRDefault="007A57BD" w:rsidP="006771B7">
            <w:pPr>
              <w:jc w:val="right"/>
              <w:rPr>
                <w:bCs/>
                <w:color w:val="000000"/>
              </w:rPr>
            </w:pPr>
            <w:r w:rsidRPr="000975C5">
              <w:rPr>
                <w:bCs/>
                <w:color w:val="000000"/>
              </w:rPr>
              <w:t>54,4%</w:t>
            </w:r>
          </w:p>
        </w:tc>
      </w:tr>
      <w:tr w:rsidR="007A57BD" w:rsidRPr="00995EAF" w:rsidTr="006771B7">
        <w:tc>
          <w:tcPr>
            <w:tcW w:w="4786" w:type="dxa"/>
            <w:vAlign w:val="center"/>
          </w:tcPr>
          <w:p w:rsidR="007A57BD" w:rsidRPr="000975C5" w:rsidRDefault="007A57BD" w:rsidP="006771B7">
            <w:pPr>
              <w:rPr>
                <w:bCs/>
                <w:color w:val="000000"/>
                <w:lang w:val="en-US"/>
              </w:rPr>
            </w:pPr>
            <w:r w:rsidRPr="000975C5">
              <w:rPr>
                <w:bCs/>
                <w:color w:val="000000"/>
                <w:lang w:val="en-US"/>
              </w:rPr>
              <w:lastRenderedPageBreak/>
              <w:t>Ministerul Mediului (prin Fondul Ecologic)</w:t>
            </w:r>
          </w:p>
        </w:tc>
        <w:tc>
          <w:tcPr>
            <w:tcW w:w="1276" w:type="dxa"/>
            <w:vAlign w:val="center"/>
          </w:tcPr>
          <w:p w:rsidR="007A57BD" w:rsidRPr="000975C5" w:rsidRDefault="007A57BD" w:rsidP="006771B7">
            <w:pPr>
              <w:jc w:val="right"/>
              <w:rPr>
                <w:bCs/>
                <w:color w:val="000000"/>
              </w:rPr>
            </w:pPr>
            <w:r w:rsidRPr="000975C5">
              <w:rPr>
                <w:bCs/>
                <w:color w:val="000000"/>
              </w:rPr>
              <w:t>133 517,2</w:t>
            </w:r>
          </w:p>
        </w:tc>
        <w:tc>
          <w:tcPr>
            <w:tcW w:w="1276" w:type="dxa"/>
            <w:vAlign w:val="center"/>
          </w:tcPr>
          <w:p w:rsidR="007A57BD" w:rsidRPr="000975C5" w:rsidRDefault="007A57BD" w:rsidP="006771B7">
            <w:pPr>
              <w:jc w:val="right"/>
              <w:rPr>
                <w:bCs/>
                <w:color w:val="000000"/>
              </w:rPr>
            </w:pPr>
            <w:r w:rsidRPr="000975C5">
              <w:rPr>
                <w:bCs/>
                <w:color w:val="000000"/>
              </w:rPr>
              <w:t>299 360,7</w:t>
            </w:r>
          </w:p>
        </w:tc>
        <w:tc>
          <w:tcPr>
            <w:tcW w:w="1276" w:type="dxa"/>
            <w:vAlign w:val="center"/>
          </w:tcPr>
          <w:p w:rsidR="007A57BD" w:rsidRPr="000975C5" w:rsidRDefault="007A57BD" w:rsidP="006771B7">
            <w:pPr>
              <w:jc w:val="right"/>
              <w:rPr>
                <w:bCs/>
                <w:color w:val="000000"/>
              </w:rPr>
            </w:pPr>
            <w:r w:rsidRPr="000975C5">
              <w:rPr>
                <w:bCs/>
                <w:color w:val="000000"/>
              </w:rPr>
              <w:t>376 952,8</w:t>
            </w:r>
          </w:p>
        </w:tc>
        <w:tc>
          <w:tcPr>
            <w:tcW w:w="1134" w:type="dxa"/>
            <w:vAlign w:val="center"/>
          </w:tcPr>
          <w:p w:rsidR="007A57BD" w:rsidRPr="000975C5" w:rsidRDefault="007A57BD" w:rsidP="006771B7">
            <w:pPr>
              <w:jc w:val="right"/>
              <w:rPr>
                <w:bCs/>
                <w:color w:val="000000"/>
              </w:rPr>
            </w:pPr>
            <w:r w:rsidRPr="000975C5">
              <w:rPr>
                <w:bCs/>
                <w:color w:val="000000"/>
              </w:rPr>
              <w:t>24,1%</w:t>
            </w:r>
          </w:p>
        </w:tc>
      </w:tr>
      <w:tr w:rsidR="007A57BD" w:rsidRPr="00531051" w:rsidTr="006771B7">
        <w:tc>
          <w:tcPr>
            <w:tcW w:w="4786" w:type="dxa"/>
            <w:vAlign w:val="center"/>
          </w:tcPr>
          <w:p w:rsidR="007A57BD" w:rsidRPr="000975C5" w:rsidRDefault="007A57BD" w:rsidP="006771B7">
            <w:pPr>
              <w:ind w:left="284"/>
              <w:rPr>
                <w:i/>
                <w:iCs/>
                <w:color w:val="000000"/>
                <w:lang w:val="en-US"/>
              </w:rPr>
            </w:pPr>
            <w:r w:rsidRPr="000975C5">
              <w:rPr>
                <w:i/>
                <w:iCs/>
                <w:color w:val="000000"/>
                <w:lang w:val="en-US"/>
              </w:rPr>
              <w:t>Sisteme de apeduct, canalizare şi epurare </w:t>
            </w:r>
          </w:p>
        </w:tc>
        <w:tc>
          <w:tcPr>
            <w:tcW w:w="1276" w:type="dxa"/>
            <w:vAlign w:val="center"/>
          </w:tcPr>
          <w:p w:rsidR="007A57BD" w:rsidRPr="000975C5" w:rsidRDefault="007A57BD" w:rsidP="006771B7">
            <w:pPr>
              <w:jc w:val="right"/>
              <w:rPr>
                <w:i/>
                <w:iCs/>
                <w:color w:val="000000"/>
              </w:rPr>
            </w:pPr>
            <w:r w:rsidRPr="000975C5">
              <w:rPr>
                <w:i/>
                <w:iCs/>
                <w:color w:val="000000"/>
              </w:rPr>
              <w:t>132 809,8</w:t>
            </w:r>
          </w:p>
        </w:tc>
        <w:tc>
          <w:tcPr>
            <w:tcW w:w="1276" w:type="dxa"/>
            <w:vAlign w:val="center"/>
          </w:tcPr>
          <w:p w:rsidR="007A57BD" w:rsidRPr="000975C5" w:rsidRDefault="007A57BD" w:rsidP="006771B7">
            <w:pPr>
              <w:jc w:val="right"/>
              <w:rPr>
                <w:i/>
                <w:iCs/>
                <w:color w:val="000000"/>
              </w:rPr>
            </w:pPr>
            <w:r w:rsidRPr="000975C5">
              <w:rPr>
                <w:i/>
                <w:iCs/>
                <w:color w:val="000000"/>
              </w:rPr>
              <w:t>298 683,1</w:t>
            </w:r>
          </w:p>
        </w:tc>
        <w:tc>
          <w:tcPr>
            <w:tcW w:w="1276" w:type="dxa"/>
            <w:vAlign w:val="center"/>
          </w:tcPr>
          <w:p w:rsidR="007A57BD" w:rsidRPr="000975C5" w:rsidRDefault="007A57BD" w:rsidP="006771B7">
            <w:pPr>
              <w:jc w:val="right"/>
              <w:rPr>
                <w:i/>
                <w:iCs/>
                <w:color w:val="000000"/>
              </w:rPr>
            </w:pPr>
            <w:r w:rsidRPr="000975C5">
              <w:rPr>
                <w:i/>
                <w:iCs/>
                <w:color w:val="000000"/>
              </w:rPr>
              <w:t>376 644,6</w:t>
            </w:r>
          </w:p>
        </w:tc>
        <w:tc>
          <w:tcPr>
            <w:tcW w:w="1134" w:type="dxa"/>
            <w:vAlign w:val="center"/>
          </w:tcPr>
          <w:p w:rsidR="007A57BD" w:rsidRPr="000975C5" w:rsidRDefault="007A57BD" w:rsidP="006771B7">
            <w:pPr>
              <w:jc w:val="right"/>
              <w:rPr>
                <w:i/>
                <w:iCs/>
                <w:color w:val="000000"/>
              </w:rPr>
            </w:pPr>
            <w:r w:rsidRPr="000975C5">
              <w:rPr>
                <w:i/>
                <w:iCs/>
                <w:color w:val="000000"/>
                <w:lang w:val="ro-RO"/>
              </w:rPr>
              <w:t>-</w:t>
            </w:r>
            <w:r w:rsidRPr="000975C5">
              <w:rPr>
                <w:i/>
                <w:iCs/>
                <w:color w:val="000000"/>
              </w:rPr>
              <w:t> </w:t>
            </w:r>
          </w:p>
        </w:tc>
      </w:tr>
      <w:tr w:rsidR="007A57BD" w:rsidRPr="00531051" w:rsidTr="006771B7">
        <w:tc>
          <w:tcPr>
            <w:tcW w:w="4786" w:type="dxa"/>
            <w:vAlign w:val="center"/>
          </w:tcPr>
          <w:p w:rsidR="007A57BD" w:rsidRPr="000975C5" w:rsidRDefault="007A57BD" w:rsidP="006771B7">
            <w:pPr>
              <w:ind w:left="284"/>
              <w:rPr>
                <w:i/>
                <w:iCs/>
                <w:color w:val="000000"/>
                <w:lang w:val="en-US"/>
              </w:rPr>
            </w:pPr>
            <w:r w:rsidRPr="000975C5">
              <w:rPr>
                <w:i/>
                <w:iCs/>
                <w:color w:val="000000"/>
                <w:lang w:val="en-US"/>
              </w:rPr>
              <w:t> Amenajarea fîntînilor şi izvoarelor</w:t>
            </w:r>
          </w:p>
        </w:tc>
        <w:tc>
          <w:tcPr>
            <w:tcW w:w="1276" w:type="dxa"/>
            <w:vAlign w:val="center"/>
          </w:tcPr>
          <w:p w:rsidR="007A57BD" w:rsidRPr="000975C5" w:rsidRDefault="007A57BD" w:rsidP="006771B7">
            <w:pPr>
              <w:jc w:val="right"/>
              <w:rPr>
                <w:i/>
                <w:iCs/>
                <w:color w:val="000000"/>
              </w:rPr>
            </w:pPr>
            <w:r w:rsidRPr="000975C5">
              <w:rPr>
                <w:i/>
                <w:iCs/>
                <w:color w:val="000000"/>
              </w:rPr>
              <w:t>707,4</w:t>
            </w:r>
          </w:p>
        </w:tc>
        <w:tc>
          <w:tcPr>
            <w:tcW w:w="1276" w:type="dxa"/>
            <w:vAlign w:val="center"/>
          </w:tcPr>
          <w:p w:rsidR="007A57BD" w:rsidRPr="000975C5" w:rsidRDefault="007A57BD" w:rsidP="006771B7">
            <w:pPr>
              <w:jc w:val="right"/>
              <w:rPr>
                <w:i/>
                <w:iCs/>
                <w:color w:val="000000"/>
              </w:rPr>
            </w:pPr>
            <w:r w:rsidRPr="000975C5">
              <w:rPr>
                <w:i/>
                <w:iCs/>
                <w:color w:val="000000"/>
              </w:rPr>
              <w:t>677,6</w:t>
            </w:r>
          </w:p>
        </w:tc>
        <w:tc>
          <w:tcPr>
            <w:tcW w:w="1276" w:type="dxa"/>
            <w:vAlign w:val="center"/>
          </w:tcPr>
          <w:p w:rsidR="007A57BD" w:rsidRPr="000975C5" w:rsidRDefault="007A57BD" w:rsidP="006771B7">
            <w:pPr>
              <w:jc w:val="right"/>
              <w:rPr>
                <w:i/>
                <w:iCs/>
                <w:color w:val="000000"/>
              </w:rPr>
            </w:pPr>
            <w:r w:rsidRPr="000975C5">
              <w:rPr>
                <w:i/>
                <w:iCs/>
                <w:color w:val="000000"/>
              </w:rPr>
              <w:t>308,2</w:t>
            </w:r>
          </w:p>
        </w:tc>
        <w:tc>
          <w:tcPr>
            <w:tcW w:w="1134" w:type="dxa"/>
            <w:vAlign w:val="center"/>
          </w:tcPr>
          <w:p w:rsidR="007A57BD" w:rsidRPr="000975C5" w:rsidRDefault="007A57BD" w:rsidP="006771B7">
            <w:pPr>
              <w:jc w:val="right"/>
              <w:rPr>
                <w:i/>
                <w:iCs/>
                <w:color w:val="000000"/>
              </w:rPr>
            </w:pPr>
            <w:r w:rsidRPr="000975C5">
              <w:rPr>
                <w:i/>
                <w:iCs/>
                <w:color w:val="000000"/>
                <w:lang w:val="ro-RO"/>
              </w:rPr>
              <w:t>-</w:t>
            </w:r>
            <w:r w:rsidRPr="000975C5">
              <w:rPr>
                <w:i/>
                <w:iCs/>
                <w:color w:val="000000"/>
              </w:rPr>
              <w:t> </w:t>
            </w:r>
          </w:p>
        </w:tc>
      </w:tr>
      <w:tr w:rsidR="007A57BD" w:rsidRPr="00995EAF" w:rsidTr="006771B7">
        <w:tc>
          <w:tcPr>
            <w:tcW w:w="4786" w:type="dxa"/>
            <w:vAlign w:val="center"/>
          </w:tcPr>
          <w:p w:rsidR="007A57BD" w:rsidRPr="000975C5" w:rsidRDefault="007A57BD" w:rsidP="006771B7">
            <w:pPr>
              <w:rPr>
                <w:bCs/>
                <w:color w:val="000000"/>
                <w:lang w:val="en-US"/>
              </w:rPr>
            </w:pPr>
            <w:r w:rsidRPr="000975C5">
              <w:rPr>
                <w:bCs/>
                <w:color w:val="000000"/>
                <w:lang w:val="en-US"/>
              </w:rPr>
              <w:t>Ministerul Dezvoltării Regionale şi Construcţiilor (prin Fondul Dezvoltare Regionala)</w:t>
            </w:r>
          </w:p>
        </w:tc>
        <w:tc>
          <w:tcPr>
            <w:tcW w:w="1276" w:type="dxa"/>
            <w:vAlign w:val="center"/>
          </w:tcPr>
          <w:p w:rsidR="007A57BD" w:rsidRPr="000975C5" w:rsidRDefault="007A57BD" w:rsidP="006771B7">
            <w:pPr>
              <w:jc w:val="right"/>
              <w:rPr>
                <w:bCs/>
                <w:color w:val="000000"/>
              </w:rPr>
            </w:pPr>
            <w:r w:rsidRPr="000975C5">
              <w:rPr>
                <w:bCs/>
                <w:color w:val="000000"/>
              </w:rPr>
              <w:t>30 005,9</w:t>
            </w:r>
          </w:p>
        </w:tc>
        <w:tc>
          <w:tcPr>
            <w:tcW w:w="1276" w:type="dxa"/>
            <w:vAlign w:val="center"/>
          </w:tcPr>
          <w:p w:rsidR="007A57BD" w:rsidRPr="000975C5" w:rsidRDefault="007A57BD" w:rsidP="006771B7">
            <w:pPr>
              <w:jc w:val="right"/>
              <w:rPr>
                <w:bCs/>
                <w:color w:val="000000"/>
              </w:rPr>
            </w:pPr>
            <w:r w:rsidRPr="000975C5">
              <w:rPr>
                <w:bCs/>
                <w:color w:val="000000"/>
              </w:rPr>
              <w:t>38 900,0</w:t>
            </w:r>
          </w:p>
        </w:tc>
        <w:tc>
          <w:tcPr>
            <w:tcW w:w="1276" w:type="dxa"/>
            <w:vAlign w:val="center"/>
          </w:tcPr>
          <w:p w:rsidR="007A57BD" w:rsidRPr="000975C5" w:rsidRDefault="007A57BD" w:rsidP="006771B7">
            <w:pPr>
              <w:jc w:val="right"/>
              <w:rPr>
                <w:bCs/>
                <w:color w:val="000000"/>
              </w:rPr>
            </w:pPr>
            <w:r w:rsidRPr="000975C5">
              <w:rPr>
                <w:bCs/>
                <w:color w:val="000000"/>
              </w:rPr>
              <w:t>17 023,0</w:t>
            </w:r>
          </w:p>
        </w:tc>
        <w:tc>
          <w:tcPr>
            <w:tcW w:w="1134" w:type="dxa"/>
            <w:vAlign w:val="center"/>
          </w:tcPr>
          <w:p w:rsidR="007A57BD" w:rsidRPr="000975C5" w:rsidRDefault="007A57BD" w:rsidP="006771B7">
            <w:pPr>
              <w:jc w:val="right"/>
              <w:rPr>
                <w:bCs/>
                <w:color w:val="000000"/>
              </w:rPr>
            </w:pPr>
            <w:r w:rsidRPr="000975C5">
              <w:rPr>
                <w:bCs/>
                <w:color w:val="000000"/>
              </w:rPr>
              <w:t>1,1%</w:t>
            </w:r>
          </w:p>
        </w:tc>
      </w:tr>
      <w:tr w:rsidR="007A57BD" w:rsidRPr="00995EAF" w:rsidTr="006771B7">
        <w:tc>
          <w:tcPr>
            <w:tcW w:w="4786" w:type="dxa"/>
            <w:vAlign w:val="center"/>
          </w:tcPr>
          <w:p w:rsidR="007A57BD" w:rsidRPr="000975C5" w:rsidRDefault="007A57BD" w:rsidP="006771B7">
            <w:pPr>
              <w:rPr>
                <w:bCs/>
                <w:color w:val="000000"/>
                <w:lang w:val="en-US"/>
              </w:rPr>
            </w:pPr>
            <w:r w:rsidRPr="000975C5">
              <w:rPr>
                <w:bCs/>
                <w:color w:val="000000"/>
                <w:lang w:val="en-US"/>
              </w:rPr>
              <w:t>Donaţii (prin sistemul  bugetar de stat)</w:t>
            </w:r>
          </w:p>
        </w:tc>
        <w:tc>
          <w:tcPr>
            <w:tcW w:w="1276" w:type="dxa"/>
            <w:vAlign w:val="center"/>
          </w:tcPr>
          <w:p w:rsidR="007A57BD" w:rsidRPr="000975C5" w:rsidRDefault="007A57BD" w:rsidP="006771B7">
            <w:pPr>
              <w:jc w:val="right"/>
              <w:rPr>
                <w:bCs/>
                <w:color w:val="000000"/>
              </w:rPr>
            </w:pPr>
            <w:r w:rsidRPr="000975C5">
              <w:rPr>
                <w:bCs/>
                <w:color w:val="000000"/>
              </w:rPr>
              <w:t>114 114,5</w:t>
            </w:r>
          </w:p>
        </w:tc>
        <w:tc>
          <w:tcPr>
            <w:tcW w:w="1276" w:type="dxa"/>
            <w:vAlign w:val="center"/>
          </w:tcPr>
          <w:p w:rsidR="007A57BD" w:rsidRPr="000975C5" w:rsidRDefault="007A57BD" w:rsidP="006771B7">
            <w:pPr>
              <w:jc w:val="right"/>
              <w:rPr>
                <w:bCs/>
                <w:color w:val="000000"/>
              </w:rPr>
            </w:pPr>
            <w:r w:rsidRPr="000975C5">
              <w:rPr>
                <w:bCs/>
                <w:color w:val="000000"/>
              </w:rPr>
              <w:t>287 920,8</w:t>
            </w:r>
          </w:p>
        </w:tc>
        <w:tc>
          <w:tcPr>
            <w:tcW w:w="1276" w:type="dxa"/>
            <w:vAlign w:val="center"/>
          </w:tcPr>
          <w:p w:rsidR="007A57BD" w:rsidRPr="000975C5" w:rsidRDefault="007A57BD" w:rsidP="006771B7">
            <w:pPr>
              <w:jc w:val="right"/>
              <w:rPr>
                <w:bCs/>
                <w:color w:val="000000"/>
              </w:rPr>
            </w:pPr>
            <w:r w:rsidRPr="000975C5">
              <w:rPr>
                <w:bCs/>
                <w:color w:val="000000"/>
              </w:rPr>
              <w:t>319 186,3</w:t>
            </w:r>
          </w:p>
        </w:tc>
        <w:tc>
          <w:tcPr>
            <w:tcW w:w="1134" w:type="dxa"/>
            <w:vAlign w:val="center"/>
          </w:tcPr>
          <w:p w:rsidR="007A57BD" w:rsidRPr="000975C5" w:rsidRDefault="007A57BD" w:rsidP="006771B7">
            <w:pPr>
              <w:jc w:val="right"/>
              <w:rPr>
                <w:bCs/>
                <w:color w:val="000000"/>
              </w:rPr>
            </w:pPr>
            <w:r w:rsidRPr="000975C5">
              <w:rPr>
                <w:bCs/>
                <w:color w:val="000000"/>
              </w:rPr>
              <w:t>20,4%</w:t>
            </w:r>
          </w:p>
        </w:tc>
      </w:tr>
      <w:tr w:rsidR="007A57BD" w:rsidRPr="00531051" w:rsidTr="006771B7">
        <w:tc>
          <w:tcPr>
            <w:tcW w:w="4786" w:type="dxa"/>
            <w:vAlign w:val="center"/>
          </w:tcPr>
          <w:p w:rsidR="007A57BD" w:rsidRPr="00A03410" w:rsidRDefault="007A57BD" w:rsidP="006771B7">
            <w:pPr>
              <w:ind w:left="284"/>
              <w:rPr>
                <w:i/>
                <w:iCs/>
                <w:color w:val="000000"/>
                <w:lang w:val="en-US"/>
              </w:rPr>
            </w:pPr>
            <w:r w:rsidRPr="00A03410">
              <w:rPr>
                <w:i/>
                <w:iCs/>
                <w:color w:val="000000"/>
                <w:lang w:val="en-US"/>
              </w:rPr>
              <w:t>Proiectul naţional de alimentare cu apa si canalizare</w:t>
            </w:r>
          </w:p>
        </w:tc>
        <w:tc>
          <w:tcPr>
            <w:tcW w:w="1276" w:type="dxa"/>
            <w:vAlign w:val="center"/>
          </w:tcPr>
          <w:p w:rsidR="007A57BD" w:rsidRDefault="007A57BD" w:rsidP="006771B7">
            <w:pPr>
              <w:jc w:val="right"/>
              <w:rPr>
                <w:i/>
                <w:iCs/>
                <w:color w:val="000000"/>
              </w:rPr>
            </w:pPr>
            <w:r>
              <w:rPr>
                <w:i/>
                <w:iCs/>
                <w:color w:val="000000"/>
              </w:rPr>
              <w:t>34 141,3</w:t>
            </w:r>
          </w:p>
        </w:tc>
        <w:tc>
          <w:tcPr>
            <w:tcW w:w="1276" w:type="dxa"/>
            <w:vAlign w:val="center"/>
          </w:tcPr>
          <w:p w:rsidR="007A57BD" w:rsidRDefault="007A57BD" w:rsidP="006771B7">
            <w:pPr>
              <w:jc w:val="right"/>
              <w:rPr>
                <w:i/>
                <w:iCs/>
                <w:color w:val="000000"/>
              </w:rPr>
            </w:pPr>
            <w:r>
              <w:rPr>
                <w:i/>
                <w:iCs/>
                <w:color w:val="000000"/>
              </w:rPr>
              <w:t>52 754,2</w:t>
            </w:r>
          </w:p>
        </w:tc>
        <w:tc>
          <w:tcPr>
            <w:tcW w:w="1276" w:type="dxa"/>
            <w:vAlign w:val="center"/>
          </w:tcPr>
          <w:p w:rsidR="007A57BD" w:rsidRDefault="007A57BD" w:rsidP="006771B7">
            <w:pPr>
              <w:jc w:val="right"/>
              <w:rPr>
                <w:i/>
                <w:iCs/>
                <w:color w:val="000000"/>
              </w:rPr>
            </w:pPr>
            <w:r>
              <w:rPr>
                <w:i/>
                <w:iCs/>
                <w:color w:val="000000"/>
              </w:rPr>
              <w:t>4 391,5</w:t>
            </w:r>
          </w:p>
        </w:tc>
        <w:tc>
          <w:tcPr>
            <w:tcW w:w="1134" w:type="dxa"/>
            <w:vAlign w:val="center"/>
          </w:tcPr>
          <w:p w:rsidR="007A57BD" w:rsidRDefault="007A57BD" w:rsidP="006771B7">
            <w:pPr>
              <w:jc w:val="right"/>
              <w:rPr>
                <w:i/>
                <w:iCs/>
                <w:color w:val="000000"/>
              </w:rPr>
            </w:pPr>
            <w:r>
              <w:rPr>
                <w:i/>
                <w:iCs/>
                <w:color w:val="000000"/>
                <w:lang w:val="ro-RO"/>
              </w:rPr>
              <w:t>-</w:t>
            </w:r>
            <w:r>
              <w:rPr>
                <w:i/>
                <w:iCs/>
                <w:color w:val="000000"/>
              </w:rPr>
              <w:t> </w:t>
            </w:r>
          </w:p>
        </w:tc>
      </w:tr>
      <w:tr w:rsidR="007A57BD" w:rsidRPr="00531051" w:rsidTr="006771B7">
        <w:tc>
          <w:tcPr>
            <w:tcW w:w="4786" w:type="dxa"/>
            <w:vAlign w:val="center"/>
          </w:tcPr>
          <w:p w:rsidR="007A57BD" w:rsidRPr="00A03410" w:rsidRDefault="007A57BD" w:rsidP="006771B7">
            <w:pPr>
              <w:ind w:left="284"/>
              <w:rPr>
                <w:i/>
                <w:iCs/>
                <w:color w:val="000000"/>
                <w:lang w:val="en-US"/>
              </w:rPr>
            </w:pPr>
            <w:r w:rsidRPr="00A03410">
              <w:rPr>
                <w:i/>
                <w:iCs/>
                <w:color w:val="000000"/>
                <w:lang w:val="en-US"/>
              </w:rPr>
              <w:t>Programul de dezvoltare a serviciilor de aprovizionare cu apa potabila (752)</w:t>
            </w:r>
          </w:p>
        </w:tc>
        <w:tc>
          <w:tcPr>
            <w:tcW w:w="1276" w:type="dxa"/>
            <w:vAlign w:val="center"/>
          </w:tcPr>
          <w:p w:rsidR="007A57BD" w:rsidRDefault="007A57BD" w:rsidP="006771B7">
            <w:pPr>
              <w:jc w:val="right"/>
              <w:rPr>
                <w:i/>
                <w:iCs/>
                <w:color w:val="000000"/>
              </w:rPr>
            </w:pPr>
            <w:r>
              <w:rPr>
                <w:i/>
                <w:iCs/>
                <w:color w:val="000000"/>
              </w:rPr>
              <w:t>44 036,0</w:t>
            </w:r>
          </w:p>
        </w:tc>
        <w:tc>
          <w:tcPr>
            <w:tcW w:w="1276" w:type="dxa"/>
            <w:vAlign w:val="center"/>
          </w:tcPr>
          <w:p w:rsidR="007A57BD" w:rsidRDefault="007A57BD" w:rsidP="006771B7">
            <w:pPr>
              <w:jc w:val="right"/>
              <w:rPr>
                <w:i/>
                <w:iCs/>
                <w:color w:val="000000"/>
              </w:rPr>
            </w:pPr>
            <w:r>
              <w:rPr>
                <w:i/>
                <w:iCs/>
                <w:color w:val="000000"/>
              </w:rPr>
              <w:t>207 777,3</w:t>
            </w:r>
          </w:p>
        </w:tc>
        <w:tc>
          <w:tcPr>
            <w:tcW w:w="1276" w:type="dxa"/>
            <w:vAlign w:val="center"/>
          </w:tcPr>
          <w:p w:rsidR="007A57BD" w:rsidRDefault="007A57BD" w:rsidP="006771B7">
            <w:pPr>
              <w:jc w:val="right"/>
              <w:rPr>
                <w:i/>
                <w:iCs/>
                <w:color w:val="000000"/>
              </w:rPr>
            </w:pPr>
            <w:r>
              <w:rPr>
                <w:i/>
                <w:iCs/>
                <w:color w:val="000000"/>
              </w:rPr>
              <w:t>259 954,2</w:t>
            </w:r>
          </w:p>
        </w:tc>
        <w:tc>
          <w:tcPr>
            <w:tcW w:w="1134" w:type="dxa"/>
            <w:vAlign w:val="center"/>
          </w:tcPr>
          <w:p w:rsidR="007A57BD" w:rsidRDefault="007A57BD" w:rsidP="006771B7">
            <w:pPr>
              <w:jc w:val="right"/>
              <w:rPr>
                <w:i/>
                <w:iCs/>
                <w:color w:val="000000"/>
              </w:rPr>
            </w:pPr>
            <w:r>
              <w:rPr>
                <w:i/>
                <w:iCs/>
                <w:color w:val="000000"/>
                <w:lang w:val="ro-RO"/>
              </w:rPr>
              <w:t>-</w:t>
            </w:r>
            <w:r>
              <w:rPr>
                <w:i/>
                <w:iCs/>
                <w:color w:val="000000"/>
              </w:rPr>
              <w:t> </w:t>
            </w:r>
          </w:p>
        </w:tc>
      </w:tr>
      <w:tr w:rsidR="007A57BD" w:rsidRPr="00531051" w:rsidTr="006771B7">
        <w:tc>
          <w:tcPr>
            <w:tcW w:w="4786" w:type="dxa"/>
            <w:vAlign w:val="center"/>
          </w:tcPr>
          <w:p w:rsidR="007A57BD" w:rsidRPr="00A03410" w:rsidRDefault="007A57BD" w:rsidP="006771B7">
            <w:pPr>
              <w:ind w:left="284"/>
              <w:rPr>
                <w:i/>
                <w:iCs/>
                <w:color w:val="000000"/>
                <w:lang w:val="en-US"/>
              </w:rPr>
            </w:pPr>
            <w:r w:rsidRPr="00A03410">
              <w:rPr>
                <w:i/>
                <w:iCs/>
                <w:color w:val="000000"/>
                <w:lang w:val="en-US"/>
              </w:rPr>
              <w:t>Constructia, reabilitarea si extinderea retelelor de apeduct si canalizare (904)</w:t>
            </w:r>
          </w:p>
        </w:tc>
        <w:tc>
          <w:tcPr>
            <w:tcW w:w="1276" w:type="dxa"/>
            <w:vAlign w:val="center"/>
          </w:tcPr>
          <w:p w:rsidR="007A57BD" w:rsidRDefault="007A57BD" w:rsidP="006771B7">
            <w:pPr>
              <w:jc w:val="right"/>
              <w:rPr>
                <w:i/>
                <w:iCs/>
                <w:color w:val="000000"/>
              </w:rPr>
            </w:pPr>
            <w:r>
              <w:rPr>
                <w:i/>
                <w:iCs/>
                <w:color w:val="000000"/>
              </w:rPr>
              <w:t>35 637,2</w:t>
            </w:r>
          </w:p>
        </w:tc>
        <w:tc>
          <w:tcPr>
            <w:tcW w:w="1276" w:type="dxa"/>
            <w:vAlign w:val="center"/>
          </w:tcPr>
          <w:p w:rsidR="007A57BD" w:rsidRDefault="007A57BD" w:rsidP="006771B7">
            <w:pPr>
              <w:jc w:val="right"/>
              <w:rPr>
                <w:i/>
                <w:iCs/>
                <w:color w:val="000000"/>
              </w:rPr>
            </w:pPr>
            <w:r>
              <w:rPr>
                <w:i/>
                <w:iCs/>
                <w:color w:val="000000"/>
              </w:rPr>
              <w:t>27 289,3</w:t>
            </w:r>
          </w:p>
        </w:tc>
        <w:tc>
          <w:tcPr>
            <w:tcW w:w="1276" w:type="dxa"/>
            <w:vAlign w:val="center"/>
          </w:tcPr>
          <w:p w:rsidR="007A57BD" w:rsidRDefault="007A57BD" w:rsidP="006771B7">
            <w:pPr>
              <w:jc w:val="right"/>
              <w:rPr>
                <w:i/>
                <w:iCs/>
                <w:color w:val="000000"/>
              </w:rPr>
            </w:pPr>
            <w:r>
              <w:rPr>
                <w:i/>
                <w:iCs/>
                <w:color w:val="000000"/>
              </w:rPr>
              <w:t>41 231,0</w:t>
            </w:r>
          </w:p>
        </w:tc>
        <w:tc>
          <w:tcPr>
            <w:tcW w:w="1134" w:type="dxa"/>
            <w:vAlign w:val="center"/>
          </w:tcPr>
          <w:p w:rsidR="007A57BD" w:rsidRDefault="007A57BD" w:rsidP="006771B7">
            <w:pPr>
              <w:jc w:val="right"/>
              <w:rPr>
                <w:i/>
                <w:iCs/>
                <w:color w:val="000000"/>
              </w:rPr>
            </w:pPr>
            <w:r>
              <w:rPr>
                <w:i/>
                <w:iCs/>
                <w:color w:val="000000"/>
                <w:lang w:val="ro-RO"/>
              </w:rPr>
              <w:t>-</w:t>
            </w:r>
            <w:r>
              <w:rPr>
                <w:i/>
                <w:iCs/>
                <w:color w:val="000000"/>
              </w:rPr>
              <w:t> </w:t>
            </w:r>
          </w:p>
        </w:tc>
      </w:tr>
      <w:tr w:rsidR="007A57BD" w:rsidRPr="00531051" w:rsidTr="006771B7">
        <w:tc>
          <w:tcPr>
            <w:tcW w:w="4786" w:type="dxa"/>
            <w:vAlign w:val="center"/>
          </w:tcPr>
          <w:p w:rsidR="007A57BD" w:rsidRPr="00A03410" w:rsidRDefault="007A57BD" w:rsidP="006771B7">
            <w:pPr>
              <w:ind w:left="284"/>
              <w:rPr>
                <w:i/>
                <w:iCs/>
                <w:color w:val="000000"/>
              </w:rPr>
            </w:pPr>
            <w:r w:rsidRPr="00A03410">
              <w:rPr>
                <w:i/>
                <w:iCs/>
                <w:color w:val="000000"/>
              </w:rPr>
              <w:t>ApaSan (911)</w:t>
            </w:r>
          </w:p>
        </w:tc>
        <w:tc>
          <w:tcPr>
            <w:tcW w:w="1276" w:type="dxa"/>
            <w:vAlign w:val="center"/>
          </w:tcPr>
          <w:p w:rsidR="007A57BD" w:rsidRDefault="007A57BD" w:rsidP="006771B7">
            <w:pPr>
              <w:jc w:val="right"/>
              <w:rPr>
                <w:i/>
                <w:iCs/>
                <w:color w:val="000000"/>
              </w:rPr>
            </w:pPr>
            <w:r>
              <w:rPr>
                <w:i/>
                <w:iCs/>
                <w:color w:val="000000"/>
              </w:rPr>
              <w:t>300,0</w:t>
            </w:r>
          </w:p>
        </w:tc>
        <w:tc>
          <w:tcPr>
            <w:tcW w:w="1276" w:type="dxa"/>
            <w:vAlign w:val="center"/>
          </w:tcPr>
          <w:p w:rsidR="007A57BD" w:rsidRDefault="007A57BD" w:rsidP="006771B7">
            <w:pPr>
              <w:jc w:val="right"/>
              <w:rPr>
                <w:i/>
                <w:iCs/>
                <w:color w:val="000000"/>
              </w:rPr>
            </w:pPr>
            <w:r>
              <w:rPr>
                <w:i/>
                <w:iCs/>
                <w:color w:val="000000"/>
              </w:rPr>
              <w:t>100,0</w:t>
            </w:r>
          </w:p>
        </w:tc>
        <w:tc>
          <w:tcPr>
            <w:tcW w:w="1276" w:type="dxa"/>
            <w:vAlign w:val="center"/>
          </w:tcPr>
          <w:p w:rsidR="007A57BD" w:rsidRDefault="007A57BD" w:rsidP="006771B7">
            <w:pPr>
              <w:jc w:val="right"/>
              <w:rPr>
                <w:i/>
                <w:iCs/>
                <w:color w:val="000000"/>
              </w:rPr>
            </w:pPr>
            <w:r>
              <w:rPr>
                <w:i/>
                <w:iCs/>
                <w:color w:val="000000"/>
              </w:rPr>
              <w:t> </w:t>
            </w:r>
          </w:p>
        </w:tc>
        <w:tc>
          <w:tcPr>
            <w:tcW w:w="1134" w:type="dxa"/>
            <w:vAlign w:val="center"/>
          </w:tcPr>
          <w:p w:rsidR="007A57BD" w:rsidRPr="00EC2C0B" w:rsidRDefault="007A57BD" w:rsidP="006771B7">
            <w:pPr>
              <w:jc w:val="right"/>
              <w:rPr>
                <w:i/>
                <w:iCs/>
                <w:color w:val="000000"/>
                <w:lang w:val="ro-RO"/>
              </w:rPr>
            </w:pPr>
            <w:r>
              <w:rPr>
                <w:i/>
                <w:iCs/>
                <w:color w:val="000000"/>
                <w:lang w:val="ro-RO"/>
              </w:rPr>
              <w:t>-</w:t>
            </w:r>
          </w:p>
        </w:tc>
      </w:tr>
      <w:tr w:rsidR="007A57BD" w:rsidRPr="00531051" w:rsidTr="006771B7">
        <w:tc>
          <w:tcPr>
            <w:tcW w:w="4786" w:type="dxa"/>
            <w:vAlign w:val="center"/>
          </w:tcPr>
          <w:p w:rsidR="007A57BD" w:rsidRPr="00A03410" w:rsidRDefault="007A57BD" w:rsidP="006771B7">
            <w:pPr>
              <w:ind w:left="284"/>
              <w:rPr>
                <w:i/>
                <w:iCs/>
                <w:color w:val="000000"/>
                <w:lang w:val="en-US"/>
              </w:rPr>
            </w:pPr>
            <w:r w:rsidRPr="00A03410">
              <w:rPr>
                <w:i/>
                <w:iCs/>
                <w:color w:val="000000"/>
                <w:lang w:val="en-US"/>
              </w:rPr>
              <w:t>Imbunatatirea sistemelor de epurare a apelor uzate in Cernauti (925)</w:t>
            </w:r>
          </w:p>
        </w:tc>
        <w:tc>
          <w:tcPr>
            <w:tcW w:w="1276" w:type="dxa"/>
            <w:vAlign w:val="center"/>
          </w:tcPr>
          <w:p w:rsidR="007A57BD" w:rsidRPr="00CD2B2B" w:rsidRDefault="007A57BD" w:rsidP="006771B7">
            <w:pPr>
              <w:jc w:val="right"/>
              <w:rPr>
                <w:i/>
                <w:iCs/>
                <w:color w:val="000000"/>
                <w:lang w:val="en-US"/>
              </w:rPr>
            </w:pPr>
            <w:r w:rsidRPr="005468B5">
              <w:rPr>
                <w:i/>
                <w:iCs/>
                <w:color w:val="000000"/>
                <w:lang w:val="en-US"/>
              </w:rPr>
              <w:t> </w:t>
            </w:r>
          </w:p>
        </w:tc>
        <w:tc>
          <w:tcPr>
            <w:tcW w:w="1276" w:type="dxa"/>
            <w:vAlign w:val="center"/>
          </w:tcPr>
          <w:p w:rsidR="007A57BD" w:rsidRPr="00CD2B2B" w:rsidRDefault="007A57BD" w:rsidP="006771B7">
            <w:pPr>
              <w:jc w:val="right"/>
              <w:rPr>
                <w:i/>
                <w:iCs/>
                <w:color w:val="000000"/>
                <w:lang w:val="en-US"/>
              </w:rPr>
            </w:pPr>
            <w:r w:rsidRPr="005468B5">
              <w:rPr>
                <w:i/>
                <w:iCs/>
                <w:color w:val="000000"/>
                <w:lang w:val="en-US"/>
              </w:rPr>
              <w:t> </w:t>
            </w:r>
          </w:p>
        </w:tc>
        <w:tc>
          <w:tcPr>
            <w:tcW w:w="1276" w:type="dxa"/>
            <w:vAlign w:val="center"/>
          </w:tcPr>
          <w:p w:rsidR="007A57BD" w:rsidRDefault="007A57BD" w:rsidP="006771B7">
            <w:pPr>
              <w:jc w:val="right"/>
              <w:rPr>
                <w:i/>
                <w:iCs/>
                <w:color w:val="000000"/>
              </w:rPr>
            </w:pPr>
            <w:r>
              <w:rPr>
                <w:i/>
                <w:iCs/>
                <w:color w:val="000000"/>
              </w:rPr>
              <w:t>388,8</w:t>
            </w:r>
          </w:p>
        </w:tc>
        <w:tc>
          <w:tcPr>
            <w:tcW w:w="1134" w:type="dxa"/>
            <w:vAlign w:val="center"/>
          </w:tcPr>
          <w:p w:rsidR="007A57BD" w:rsidRDefault="007A57BD" w:rsidP="006771B7">
            <w:pPr>
              <w:jc w:val="right"/>
              <w:rPr>
                <w:i/>
                <w:iCs/>
                <w:color w:val="000000"/>
              </w:rPr>
            </w:pPr>
            <w:r>
              <w:rPr>
                <w:i/>
                <w:iCs/>
                <w:color w:val="000000"/>
                <w:lang w:val="ro-RO"/>
              </w:rPr>
              <w:t>-</w:t>
            </w:r>
            <w:r>
              <w:rPr>
                <w:i/>
                <w:iCs/>
                <w:color w:val="000000"/>
              </w:rPr>
              <w:t> </w:t>
            </w:r>
          </w:p>
        </w:tc>
      </w:tr>
      <w:tr w:rsidR="007A57BD" w:rsidRPr="00531051" w:rsidTr="006771B7">
        <w:tc>
          <w:tcPr>
            <w:tcW w:w="4786" w:type="dxa"/>
            <w:vAlign w:val="center"/>
          </w:tcPr>
          <w:p w:rsidR="007A57BD" w:rsidRPr="00A03410" w:rsidRDefault="007A57BD" w:rsidP="006771B7">
            <w:pPr>
              <w:ind w:left="284"/>
              <w:rPr>
                <w:i/>
                <w:iCs/>
                <w:color w:val="000000"/>
                <w:lang w:val="en-US"/>
              </w:rPr>
            </w:pPr>
            <w:r w:rsidRPr="00A03410">
              <w:rPr>
                <w:i/>
                <w:iCs/>
                <w:color w:val="000000"/>
                <w:lang w:val="en-US"/>
              </w:rPr>
              <w:t>Proiectul Reabilitarea sistemului de alimentare cu apa in r-l Nisporeni (939)</w:t>
            </w:r>
          </w:p>
        </w:tc>
        <w:tc>
          <w:tcPr>
            <w:tcW w:w="1276" w:type="dxa"/>
            <w:vAlign w:val="center"/>
          </w:tcPr>
          <w:p w:rsidR="007A57BD" w:rsidRPr="00CD2B2B" w:rsidRDefault="007A57BD" w:rsidP="006771B7">
            <w:pPr>
              <w:jc w:val="right"/>
              <w:rPr>
                <w:i/>
                <w:iCs/>
                <w:color w:val="000000"/>
                <w:lang w:val="en-US"/>
              </w:rPr>
            </w:pPr>
            <w:r w:rsidRPr="005468B5">
              <w:rPr>
                <w:i/>
                <w:iCs/>
                <w:color w:val="000000"/>
                <w:lang w:val="en-US"/>
              </w:rPr>
              <w:t> </w:t>
            </w:r>
          </w:p>
        </w:tc>
        <w:tc>
          <w:tcPr>
            <w:tcW w:w="1276" w:type="dxa"/>
            <w:vAlign w:val="center"/>
          </w:tcPr>
          <w:p w:rsidR="007A57BD" w:rsidRPr="00CD2B2B" w:rsidRDefault="007A57BD" w:rsidP="006771B7">
            <w:pPr>
              <w:jc w:val="right"/>
              <w:rPr>
                <w:i/>
                <w:iCs/>
                <w:color w:val="000000"/>
                <w:lang w:val="en-US"/>
              </w:rPr>
            </w:pPr>
            <w:r w:rsidRPr="005468B5">
              <w:rPr>
                <w:i/>
                <w:iCs/>
                <w:color w:val="000000"/>
                <w:lang w:val="en-US"/>
              </w:rPr>
              <w:t> </w:t>
            </w:r>
          </w:p>
        </w:tc>
        <w:tc>
          <w:tcPr>
            <w:tcW w:w="1276" w:type="dxa"/>
            <w:vAlign w:val="center"/>
          </w:tcPr>
          <w:p w:rsidR="007A57BD" w:rsidRDefault="007A57BD" w:rsidP="006771B7">
            <w:pPr>
              <w:jc w:val="right"/>
              <w:rPr>
                <w:i/>
                <w:iCs/>
                <w:color w:val="000000"/>
              </w:rPr>
            </w:pPr>
            <w:r>
              <w:rPr>
                <w:i/>
                <w:iCs/>
                <w:color w:val="000000"/>
              </w:rPr>
              <w:t>13 220,8</w:t>
            </w:r>
          </w:p>
        </w:tc>
        <w:tc>
          <w:tcPr>
            <w:tcW w:w="1134" w:type="dxa"/>
            <w:vAlign w:val="center"/>
          </w:tcPr>
          <w:p w:rsidR="007A57BD" w:rsidRDefault="007A57BD" w:rsidP="006771B7">
            <w:pPr>
              <w:jc w:val="right"/>
              <w:rPr>
                <w:i/>
                <w:iCs/>
                <w:color w:val="000000"/>
              </w:rPr>
            </w:pPr>
            <w:r>
              <w:rPr>
                <w:i/>
                <w:iCs/>
                <w:color w:val="000000"/>
                <w:lang w:val="ro-RO"/>
              </w:rPr>
              <w:t>-</w:t>
            </w:r>
            <w:r>
              <w:rPr>
                <w:i/>
                <w:iCs/>
                <w:color w:val="000000"/>
              </w:rPr>
              <w:t> </w:t>
            </w:r>
          </w:p>
        </w:tc>
      </w:tr>
      <w:tr w:rsidR="007A57BD" w:rsidRPr="00531051" w:rsidTr="006771B7">
        <w:tc>
          <w:tcPr>
            <w:tcW w:w="4786" w:type="dxa"/>
            <w:vAlign w:val="center"/>
          </w:tcPr>
          <w:p w:rsidR="007A57BD" w:rsidRPr="00A03410" w:rsidRDefault="007A57BD" w:rsidP="006771B7">
            <w:pPr>
              <w:rPr>
                <w:b/>
                <w:bCs/>
                <w:color w:val="000000"/>
              </w:rPr>
            </w:pPr>
            <w:r w:rsidRPr="00A03410">
              <w:rPr>
                <w:b/>
                <w:bCs/>
                <w:color w:val="000000"/>
              </w:rPr>
              <w:t>TOTAL</w:t>
            </w:r>
          </w:p>
        </w:tc>
        <w:tc>
          <w:tcPr>
            <w:tcW w:w="1276" w:type="dxa"/>
            <w:vAlign w:val="center"/>
          </w:tcPr>
          <w:p w:rsidR="007A57BD" w:rsidRDefault="007A57BD" w:rsidP="006771B7">
            <w:pPr>
              <w:jc w:val="right"/>
              <w:rPr>
                <w:b/>
                <w:bCs/>
                <w:color w:val="000000"/>
              </w:rPr>
            </w:pPr>
            <w:r>
              <w:rPr>
                <w:b/>
                <w:bCs/>
                <w:color w:val="000000"/>
              </w:rPr>
              <w:t>1 109 162,0</w:t>
            </w:r>
          </w:p>
        </w:tc>
        <w:tc>
          <w:tcPr>
            <w:tcW w:w="1276" w:type="dxa"/>
            <w:vAlign w:val="center"/>
          </w:tcPr>
          <w:p w:rsidR="007A57BD" w:rsidRDefault="007A57BD" w:rsidP="006771B7">
            <w:pPr>
              <w:jc w:val="right"/>
              <w:rPr>
                <w:b/>
                <w:bCs/>
                <w:color w:val="000000"/>
              </w:rPr>
            </w:pPr>
            <w:r>
              <w:rPr>
                <w:b/>
                <w:bCs/>
                <w:color w:val="000000"/>
              </w:rPr>
              <w:t>1 469 255,7</w:t>
            </w:r>
          </w:p>
        </w:tc>
        <w:tc>
          <w:tcPr>
            <w:tcW w:w="1276" w:type="dxa"/>
            <w:vAlign w:val="center"/>
          </w:tcPr>
          <w:p w:rsidR="007A57BD" w:rsidRDefault="007A57BD" w:rsidP="006771B7">
            <w:pPr>
              <w:jc w:val="right"/>
              <w:rPr>
                <w:b/>
                <w:bCs/>
                <w:color w:val="000000"/>
              </w:rPr>
            </w:pPr>
            <w:r>
              <w:rPr>
                <w:b/>
                <w:bCs/>
                <w:color w:val="000000"/>
              </w:rPr>
              <w:t>1 563 851,9</w:t>
            </w:r>
          </w:p>
        </w:tc>
        <w:tc>
          <w:tcPr>
            <w:tcW w:w="1134" w:type="dxa"/>
            <w:vAlign w:val="center"/>
          </w:tcPr>
          <w:p w:rsidR="007A57BD" w:rsidRDefault="007A57BD" w:rsidP="006771B7">
            <w:pPr>
              <w:jc w:val="right"/>
              <w:rPr>
                <w:b/>
                <w:bCs/>
                <w:color w:val="000000"/>
              </w:rPr>
            </w:pPr>
            <w:r>
              <w:rPr>
                <w:b/>
                <w:bCs/>
                <w:color w:val="000000"/>
              </w:rPr>
              <w:t>100,0%</w:t>
            </w:r>
          </w:p>
        </w:tc>
      </w:tr>
    </w:tbl>
    <w:p w:rsidR="007A57BD" w:rsidRPr="00913BFB" w:rsidRDefault="007A57BD" w:rsidP="007A57BD">
      <w:pPr>
        <w:pStyle w:val="ad"/>
        <w:spacing w:before="120" w:after="120" w:line="240" w:lineRule="auto"/>
        <w:ind w:left="360"/>
        <w:jc w:val="both"/>
        <w:rPr>
          <w:rFonts w:ascii="Times New Roman" w:hAnsi="Times New Roman"/>
          <w:strike/>
          <w:lang w:val="ro-RO"/>
        </w:rPr>
      </w:pPr>
      <w:r w:rsidRPr="00913BFB">
        <w:rPr>
          <w:rFonts w:ascii="Times New Roman" w:hAnsi="Times New Roman"/>
          <w:lang w:val="ro-RO"/>
        </w:rPr>
        <w:t>Sursa</w:t>
      </w:r>
      <w:r w:rsidRPr="00913BFB">
        <w:rPr>
          <w:rFonts w:ascii="Times New Roman" w:hAnsi="Times New Roman"/>
        </w:rPr>
        <w:t xml:space="preserve">: </w:t>
      </w:r>
      <w:r w:rsidRPr="00913BFB">
        <w:rPr>
          <w:rFonts w:ascii="Times New Roman" w:hAnsi="Times New Roman"/>
          <w:lang w:val="ro-RO"/>
        </w:rPr>
        <w:t xml:space="preserve">BOOST </w:t>
      </w:r>
    </w:p>
    <w:p w:rsidR="007A57BD" w:rsidRDefault="007A57BD" w:rsidP="007A57BD">
      <w:pPr>
        <w:numPr>
          <w:ilvl w:val="0"/>
          <w:numId w:val="2"/>
        </w:numPr>
        <w:shd w:val="clear" w:color="auto" w:fill="FFFFFF"/>
        <w:spacing w:before="100" w:beforeAutospacing="1" w:after="120" w:afterAutospacing="1"/>
        <w:ind w:left="0" w:firstLine="0"/>
        <w:jc w:val="both"/>
        <w:rPr>
          <w:sz w:val="28"/>
          <w:szCs w:val="28"/>
          <w:lang w:val="en-US"/>
        </w:rPr>
      </w:pPr>
      <w:r w:rsidRPr="00F95EBF">
        <w:rPr>
          <w:rStyle w:val="hps"/>
          <w:sz w:val="28"/>
          <w:szCs w:val="28"/>
          <w:lang w:val="en-US"/>
        </w:rPr>
        <w:t>În ultimii</w:t>
      </w:r>
      <w:r w:rsidRPr="00F95EBF">
        <w:rPr>
          <w:sz w:val="28"/>
          <w:szCs w:val="28"/>
          <w:lang w:val="en-US"/>
        </w:rPr>
        <w:t xml:space="preserve"> </w:t>
      </w:r>
      <w:r w:rsidRPr="00F95EBF">
        <w:rPr>
          <w:rStyle w:val="hps"/>
          <w:sz w:val="28"/>
          <w:szCs w:val="28"/>
          <w:lang w:val="en-US"/>
        </w:rPr>
        <w:t>patru ani,</w:t>
      </w:r>
      <w:r w:rsidRPr="00F95EBF">
        <w:rPr>
          <w:sz w:val="28"/>
          <w:szCs w:val="28"/>
          <w:lang w:val="en-US"/>
        </w:rPr>
        <w:t xml:space="preserve"> </w:t>
      </w:r>
      <w:r w:rsidRPr="00F95EBF">
        <w:rPr>
          <w:rStyle w:val="hps"/>
          <w:sz w:val="28"/>
          <w:szCs w:val="28"/>
          <w:lang w:val="en-US"/>
        </w:rPr>
        <w:t>alocarile</w:t>
      </w:r>
      <w:r w:rsidRPr="00F95EBF">
        <w:rPr>
          <w:sz w:val="28"/>
          <w:szCs w:val="28"/>
          <w:lang w:val="en-US"/>
        </w:rPr>
        <w:t xml:space="preserve"> </w:t>
      </w:r>
      <w:r w:rsidRPr="00F95EBF">
        <w:rPr>
          <w:rStyle w:val="hps"/>
          <w:sz w:val="28"/>
          <w:szCs w:val="28"/>
          <w:lang w:val="en-US"/>
        </w:rPr>
        <w:t>bugetare</w:t>
      </w:r>
      <w:r w:rsidRPr="00F95EBF">
        <w:rPr>
          <w:sz w:val="28"/>
          <w:szCs w:val="28"/>
          <w:lang w:val="en-US"/>
        </w:rPr>
        <w:t xml:space="preserve"> ale</w:t>
      </w:r>
      <w:r>
        <w:rPr>
          <w:sz w:val="28"/>
          <w:szCs w:val="28"/>
          <w:lang w:val="en-US"/>
        </w:rPr>
        <w:t xml:space="preserve"> </w:t>
      </w:r>
      <w:r w:rsidRPr="00F95EBF">
        <w:rPr>
          <w:rStyle w:val="hps"/>
          <w:sz w:val="28"/>
          <w:szCs w:val="28"/>
          <w:lang w:val="en-US"/>
        </w:rPr>
        <w:t>Ministerului Mediului</w:t>
      </w:r>
      <w:r w:rsidRPr="00F95EBF">
        <w:rPr>
          <w:sz w:val="28"/>
          <w:szCs w:val="28"/>
          <w:lang w:val="en-US"/>
        </w:rPr>
        <w:t xml:space="preserve"> pentru sectorul </w:t>
      </w:r>
      <w:r w:rsidRPr="00F95EBF">
        <w:rPr>
          <w:rStyle w:val="hps"/>
          <w:sz w:val="28"/>
          <w:szCs w:val="28"/>
          <w:lang w:val="en-US"/>
        </w:rPr>
        <w:t xml:space="preserve"> </w:t>
      </w:r>
      <w:r w:rsidRPr="00D1487A">
        <w:rPr>
          <w:sz w:val="28"/>
          <w:szCs w:val="28"/>
          <w:lang w:val="ro-RO" w:eastAsia="de-DE"/>
        </w:rPr>
        <w:t xml:space="preserve">de </w:t>
      </w:r>
      <w:r>
        <w:rPr>
          <w:sz w:val="28"/>
          <w:szCs w:val="28"/>
          <w:lang w:val="ro-RO" w:eastAsia="de-DE"/>
        </w:rPr>
        <w:t>alimentare cu apă şi canalizare</w:t>
      </w:r>
      <w:r w:rsidRPr="00F95EBF">
        <w:rPr>
          <w:rStyle w:val="hps"/>
          <w:sz w:val="28"/>
          <w:szCs w:val="28"/>
          <w:lang w:val="en-US"/>
        </w:rPr>
        <w:t xml:space="preserve"> a crescut semnificativ</w:t>
      </w:r>
      <w:r w:rsidRPr="00F95EBF">
        <w:rPr>
          <w:sz w:val="28"/>
          <w:szCs w:val="28"/>
          <w:lang w:val="en-US"/>
        </w:rPr>
        <w:t xml:space="preserve"> </w:t>
      </w:r>
      <w:r w:rsidRPr="00F95EBF">
        <w:rPr>
          <w:rStyle w:val="hps"/>
          <w:sz w:val="28"/>
          <w:szCs w:val="28"/>
          <w:lang w:val="en-US"/>
        </w:rPr>
        <w:t>(Figura</w:t>
      </w:r>
      <w:r w:rsidRPr="00F95EBF">
        <w:rPr>
          <w:sz w:val="28"/>
          <w:szCs w:val="28"/>
          <w:lang w:val="en-US"/>
        </w:rPr>
        <w:t xml:space="preserve"> 8). </w:t>
      </w:r>
      <w:r>
        <w:rPr>
          <w:sz w:val="28"/>
          <w:szCs w:val="28"/>
          <w:lang w:val="en-US"/>
        </w:rPr>
        <w:t xml:space="preserve"> </w:t>
      </w:r>
    </w:p>
    <w:p w:rsidR="007A57BD" w:rsidRPr="00913BFB" w:rsidRDefault="007A57BD" w:rsidP="007A57BD">
      <w:pPr>
        <w:pStyle w:val="ad"/>
        <w:keepNext/>
        <w:spacing w:before="120" w:after="0" w:line="240" w:lineRule="auto"/>
        <w:ind w:left="360"/>
        <w:jc w:val="both"/>
        <w:rPr>
          <w:rFonts w:ascii="Times New Roman" w:hAnsi="Times New Roman"/>
          <w:bCs/>
          <w:sz w:val="24"/>
          <w:szCs w:val="24"/>
          <w:lang w:val="en-US"/>
        </w:rPr>
      </w:pPr>
      <w:r w:rsidRPr="00913BFB">
        <w:rPr>
          <w:rFonts w:ascii="Times New Roman" w:hAnsi="Times New Roman"/>
          <w:b/>
          <w:sz w:val="24"/>
          <w:szCs w:val="24"/>
          <w:lang w:val="en-US"/>
        </w:rPr>
        <w:t>Figura</w:t>
      </w:r>
      <w:r w:rsidRPr="00913BFB">
        <w:rPr>
          <w:rFonts w:ascii="Times New Roman" w:hAnsi="Times New Roman"/>
          <w:b/>
          <w:bCs/>
          <w:sz w:val="24"/>
          <w:szCs w:val="24"/>
          <w:lang w:val="ro-RO"/>
        </w:rPr>
        <w:t xml:space="preserve"> 8</w:t>
      </w:r>
      <w:r w:rsidRPr="00913BFB">
        <w:rPr>
          <w:rFonts w:ascii="Times New Roman" w:hAnsi="Times New Roman"/>
          <w:b/>
          <w:bCs/>
          <w:sz w:val="24"/>
          <w:szCs w:val="24"/>
          <w:lang w:val="en-US"/>
        </w:rPr>
        <w:t xml:space="preserve">. </w:t>
      </w:r>
      <w:r w:rsidRPr="00913BFB">
        <w:rPr>
          <w:rFonts w:ascii="Times New Roman" w:hAnsi="Times New Roman"/>
          <w:bCs/>
          <w:sz w:val="24"/>
          <w:szCs w:val="24"/>
          <w:lang w:val="ro-RO"/>
        </w:rPr>
        <w:t xml:space="preserve">Alocările bugetare ale Ministerului Mediului în sectorul AAC în </w:t>
      </w:r>
      <w:r w:rsidRPr="00913BFB">
        <w:rPr>
          <w:rFonts w:ascii="Times New Roman" w:hAnsi="Times New Roman"/>
          <w:bCs/>
          <w:sz w:val="24"/>
          <w:szCs w:val="24"/>
          <w:lang w:val="en-US"/>
        </w:rPr>
        <w:t xml:space="preserve"> 2010-2014 .</w:t>
      </w:r>
    </w:p>
    <w:p w:rsidR="007A57BD" w:rsidRDefault="007A57BD" w:rsidP="007A57BD">
      <w:pPr>
        <w:shd w:val="clear" w:color="auto" w:fill="FFFFFF"/>
        <w:spacing w:before="100" w:beforeAutospacing="1" w:after="120" w:afterAutospacing="1"/>
        <w:jc w:val="both"/>
        <w:rPr>
          <w:sz w:val="28"/>
          <w:szCs w:val="28"/>
          <w:lang w:val="en-US"/>
        </w:rPr>
      </w:pPr>
      <w:r w:rsidRPr="00EC2C0B">
        <w:rPr>
          <w:noProof/>
          <w:sz w:val="52"/>
          <w:szCs w:val="52"/>
        </w:rPr>
        <w:drawing>
          <wp:inline distT="0" distB="0" distL="0" distR="0">
            <wp:extent cx="6124575" cy="1990725"/>
            <wp:effectExtent l="19050" t="0" r="9525" b="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sz w:val="28"/>
          <w:szCs w:val="28"/>
          <w:lang w:val="en-US"/>
        </w:rPr>
        <w:t xml:space="preserve"> </w:t>
      </w:r>
    </w:p>
    <w:p w:rsidR="007A57BD" w:rsidRDefault="007A57BD" w:rsidP="007A57BD">
      <w:pPr>
        <w:numPr>
          <w:ilvl w:val="0"/>
          <w:numId w:val="2"/>
        </w:numPr>
        <w:shd w:val="clear" w:color="auto" w:fill="FFFFFF"/>
        <w:spacing w:before="100" w:beforeAutospacing="1" w:after="120" w:afterAutospacing="1"/>
        <w:ind w:left="0" w:firstLine="0"/>
        <w:jc w:val="both"/>
        <w:rPr>
          <w:sz w:val="28"/>
          <w:szCs w:val="28"/>
          <w:lang w:val="en-US"/>
        </w:rPr>
      </w:pPr>
      <w:r w:rsidRPr="004924AF">
        <w:rPr>
          <w:bCs/>
          <w:sz w:val="28"/>
          <w:szCs w:val="28"/>
          <w:lang w:val="ro-RO" w:eastAsia="de-DE"/>
        </w:rPr>
        <w:t xml:space="preserve">În 2013 din Fondurile Ministerului Dezvoltării Regionale şi Construcţiilor pentru proiectele modernizării serviciilor publice au fost alocate circa 729 364 lei. </w:t>
      </w:r>
      <w:r w:rsidRPr="004924AF">
        <w:rPr>
          <w:rFonts w:eastAsiaTheme="minorEastAsia"/>
          <w:kern w:val="24"/>
          <w:sz w:val="28"/>
          <w:szCs w:val="28"/>
          <w:lang w:val="ro-RO"/>
        </w:rPr>
        <w:t xml:space="preserve">În perioada 2009-2015 s-au aflat în proces de implementare 79 proiecte de dezvoltare regională, pentru care au fost alocate mijloace financiare în sumă de </w:t>
      </w:r>
      <w:r w:rsidRPr="004924AF">
        <w:rPr>
          <w:rFonts w:eastAsiaTheme="minorEastAsia"/>
          <w:kern w:val="24"/>
          <w:sz w:val="28"/>
          <w:szCs w:val="28"/>
          <w:lang w:val="ro-RO"/>
        </w:rPr>
        <w:lastRenderedPageBreak/>
        <w:t xml:space="preserve">997,1 mil.lei, dintre care din contul Fondului naţional pentru dezvoltare regională – 831,7 mil.lei şi din contul Fondului de investiţii German – 165,4 mil.lei. </w:t>
      </w:r>
      <w:r w:rsidRPr="004924AF">
        <w:rPr>
          <w:lang w:val="ro-RO"/>
        </w:rPr>
        <w:t xml:space="preserve">  </w:t>
      </w:r>
      <w:r w:rsidRPr="004924AF">
        <w:rPr>
          <w:sz w:val="28"/>
          <w:szCs w:val="28"/>
          <w:lang w:val="ro-RO"/>
        </w:rPr>
        <w:t xml:space="preserve">Donatorii au un rol important în finanţarea sectorului </w:t>
      </w:r>
      <w:r w:rsidRPr="00D1487A">
        <w:rPr>
          <w:sz w:val="28"/>
          <w:szCs w:val="28"/>
          <w:lang w:val="ro-RO" w:eastAsia="de-DE"/>
        </w:rPr>
        <w:t xml:space="preserve">de </w:t>
      </w:r>
      <w:r>
        <w:rPr>
          <w:sz w:val="28"/>
          <w:szCs w:val="28"/>
          <w:lang w:val="ro-RO" w:eastAsia="de-DE"/>
        </w:rPr>
        <w:t>alimentare cu apă şi canalizare</w:t>
      </w:r>
      <w:r w:rsidRPr="004924AF">
        <w:rPr>
          <w:sz w:val="28"/>
          <w:szCs w:val="28"/>
          <w:lang w:val="ro-RO"/>
        </w:rPr>
        <w:t xml:space="preserve">. </w:t>
      </w:r>
      <w:r w:rsidRPr="004924AF">
        <w:rPr>
          <w:rStyle w:val="hps"/>
          <w:sz w:val="28"/>
          <w:szCs w:val="28"/>
          <w:lang w:val="ro-RO"/>
        </w:rPr>
        <w:t xml:space="preserve">Cea mai mare parte a suportului sectorului </w:t>
      </w:r>
      <w:r w:rsidRPr="00D1487A">
        <w:rPr>
          <w:sz w:val="28"/>
          <w:szCs w:val="28"/>
          <w:lang w:val="ro-RO" w:eastAsia="de-DE"/>
        </w:rPr>
        <w:t xml:space="preserve">de </w:t>
      </w:r>
      <w:r>
        <w:rPr>
          <w:sz w:val="28"/>
          <w:szCs w:val="28"/>
          <w:lang w:val="ro-RO" w:eastAsia="de-DE"/>
        </w:rPr>
        <w:t>alimentare cu apă şi canalizare</w:t>
      </w:r>
      <w:r w:rsidRPr="004924AF">
        <w:rPr>
          <w:rStyle w:val="hps"/>
          <w:sz w:val="28"/>
          <w:szCs w:val="28"/>
          <w:lang w:val="ro-RO"/>
        </w:rPr>
        <w:t xml:space="preserve"> este din partea UE</w:t>
      </w:r>
      <w:r w:rsidRPr="004924AF">
        <w:rPr>
          <w:sz w:val="28"/>
          <w:szCs w:val="28"/>
          <w:lang w:val="ro-RO"/>
        </w:rPr>
        <w:t>.  Volumul granturilor este mai m</w:t>
      </w:r>
      <w:r>
        <w:rPr>
          <w:sz w:val="28"/>
          <w:szCs w:val="28"/>
          <w:lang w:val="ro-RO"/>
        </w:rPr>
        <w:t>are faţă de volumul creditelor î</w:t>
      </w:r>
      <w:r w:rsidRPr="004924AF">
        <w:rPr>
          <w:sz w:val="28"/>
          <w:szCs w:val="28"/>
          <w:lang w:val="ro-RO"/>
        </w:rPr>
        <w:t>n acest sector.</w:t>
      </w:r>
      <w:r>
        <w:rPr>
          <w:sz w:val="28"/>
          <w:szCs w:val="28"/>
          <w:lang w:val="en-US"/>
        </w:rPr>
        <w:t xml:space="preserve"> </w:t>
      </w:r>
    </w:p>
    <w:p w:rsidR="007A57BD" w:rsidRPr="00A03410" w:rsidRDefault="007A57BD" w:rsidP="007A57BD">
      <w:pPr>
        <w:ind w:left="360"/>
        <w:jc w:val="both"/>
        <w:rPr>
          <w:lang w:val="ro-RO"/>
        </w:rPr>
      </w:pPr>
      <w:r>
        <w:rPr>
          <w:sz w:val="28"/>
          <w:szCs w:val="28"/>
          <w:lang w:val="en-US"/>
        </w:rPr>
        <w:t xml:space="preserve"> </w:t>
      </w:r>
      <w:r w:rsidRPr="00A03410">
        <w:rPr>
          <w:b/>
          <w:lang w:val="ro-RO"/>
        </w:rPr>
        <w:t xml:space="preserve">Tabelul 8. </w:t>
      </w:r>
      <w:r w:rsidRPr="00A03410">
        <w:rPr>
          <w:lang w:val="ro-RO"/>
        </w:rPr>
        <w:t>Granturile furnizate de către instituţiile finanţatoare.</w:t>
      </w:r>
    </w:p>
    <w:tbl>
      <w:tblPr>
        <w:tblpPr w:leftFromText="180" w:rightFromText="180" w:vertAnchor="text" w:horzAnchor="page" w:tblpX="1533" w:tblpY="135"/>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92"/>
        <w:gridCol w:w="1052"/>
        <w:gridCol w:w="1052"/>
        <w:gridCol w:w="829"/>
        <w:gridCol w:w="1052"/>
        <w:gridCol w:w="940"/>
        <w:gridCol w:w="1028"/>
      </w:tblGrid>
      <w:tr w:rsidR="007A57BD" w:rsidRPr="00F95EBF" w:rsidTr="006771B7">
        <w:trPr>
          <w:trHeight w:val="312"/>
          <w:tblHeader/>
        </w:trPr>
        <w:tc>
          <w:tcPr>
            <w:tcW w:w="3892" w:type="dxa"/>
            <w:shd w:val="clear" w:color="auto" w:fill="auto"/>
            <w:hideMark/>
          </w:tcPr>
          <w:p w:rsidR="007A57BD" w:rsidRPr="00F95EBF" w:rsidRDefault="007A57BD" w:rsidP="006771B7">
            <w:pPr>
              <w:jc w:val="right"/>
              <w:rPr>
                <w:bCs/>
                <w:i/>
                <w:iCs/>
              </w:rPr>
            </w:pPr>
            <w:r w:rsidRPr="00F95EBF">
              <w:rPr>
                <w:bCs/>
                <w:i/>
                <w:iCs/>
                <w:lang w:val="ro-RO"/>
              </w:rPr>
              <w:t>În mii lei</w:t>
            </w:r>
          </w:p>
        </w:tc>
        <w:tc>
          <w:tcPr>
            <w:tcW w:w="1052" w:type="dxa"/>
            <w:shd w:val="clear" w:color="auto" w:fill="auto"/>
            <w:noWrap/>
            <w:hideMark/>
          </w:tcPr>
          <w:p w:rsidR="007A57BD" w:rsidRPr="00A03410" w:rsidRDefault="007A57BD" w:rsidP="006771B7">
            <w:pPr>
              <w:jc w:val="center"/>
              <w:rPr>
                <w:b/>
                <w:bCs/>
                <w:lang w:val="ro-RO"/>
              </w:rPr>
            </w:pPr>
            <w:r w:rsidRPr="00A03410">
              <w:rPr>
                <w:b/>
                <w:bCs/>
              </w:rPr>
              <w:t xml:space="preserve">2009 </w:t>
            </w:r>
          </w:p>
        </w:tc>
        <w:tc>
          <w:tcPr>
            <w:tcW w:w="1052" w:type="dxa"/>
            <w:shd w:val="clear" w:color="auto" w:fill="auto"/>
            <w:noWrap/>
            <w:hideMark/>
          </w:tcPr>
          <w:p w:rsidR="007A57BD" w:rsidRPr="00A03410" w:rsidRDefault="007A57BD" w:rsidP="006771B7">
            <w:pPr>
              <w:jc w:val="center"/>
              <w:rPr>
                <w:b/>
                <w:bCs/>
                <w:lang w:val="ro-RO"/>
              </w:rPr>
            </w:pPr>
            <w:r w:rsidRPr="00A03410">
              <w:rPr>
                <w:b/>
                <w:bCs/>
              </w:rPr>
              <w:t xml:space="preserve">2010 </w:t>
            </w:r>
          </w:p>
        </w:tc>
        <w:tc>
          <w:tcPr>
            <w:tcW w:w="829" w:type="dxa"/>
            <w:shd w:val="clear" w:color="auto" w:fill="auto"/>
            <w:noWrap/>
            <w:hideMark/>
          </w:tcPr>
          <w:p w:rsidR="007A57BD" w:rsidRPr="00A03410" w:rsidRDefault="007A57BD" w:rsidP="006771B7">
            <w:pPr>
              <w:jc w:val="center"/>
              <w:rPr>
                <w:b/>
                <w:bCs/>
                <w:lang w:val="ro-RO"/>
              </w:rPr>
            </w:pPr>
            <w:r w:rsidRPr="00A03410">
              <w:rPr>
                <w:b/>
                <w:bCs/>
              </w:rPr>
              <w:t xml:space="preserve">2011 </w:t>
            </w:r>
          </w:p>
        </w:tc>
        <w:tc>
          <w:tcPr>
            <w:tcW w:w="1052" w:type="dxa"/>
            <w:shd w:val="clear" w:color="auto" w:fill="auto"/>
            <w:noWrap/>
            <w:hideMark/>
          </w:tcPr>
          <w:p w:rsidR="007A57BD" w:rsidRPr="00A03410" w:rsidRDefault="007A57BD" w:rsidP="006771B7">
            <w:pPr>
              <w:jc w:val="center"/>
              <w:rPr>
                <w:b/>
                <w:bCs/>
                <w:lang w:val="ro-RO"/>
              </w:rPr>
            </w:pPr>
            <w:r w:rsidRPr="00A03410">
              <w:rPr>
                <w:b/>
                <w:bCs/>
              </w:rPr>
              <w:t xml:space="preserve">2012 </w:t>
            </w:r>
          </w:p>
        </w:tc>
        <w:tc>
          <w:tcPr>
            <w:tcW w:w="940" w:type="dxa"/>
            <w:shd w:val="clear" w:color="auto" w:fill="auto"/>
            <w:noWrap/>
            <w:hideMark/>
          </w:tcPr>
          <w:p w:rsidR="007A57BD" w:rsidRPr="00A03410" w:rsidRDefault="007A57BD" w:rsidP="006771B7">
            <w:pPr>
              <w:jc w:val="center"/>
              <w:rPr>
                <w:b/>
                <w:bCs/>
                <w:lang w:val="ro-RO"/>
              </w:rPr>
            </w:pPr>
            <w:r w:rsidRPr="00A03410">
              <w:rPr>
                <w:b/>
                <w:bCs/>
              </w:rPr>
              <w:t xml:space="preserve">2013 </w:t>
            </w:r>
          </w:p>
        </w:tc>
        <w:tc>
          <w:tcPr>
            <w:tcW w:w="1028" w:type="dxa"/>
            <w:shd w:val="clear" w:color="auto" w:fill="auto"/>
            <w:noWrap/>
            <w:hideMark/>
          </w:tcPr>
          <w:p w:rsidR="007A57BD" w:rsidRPr="00A03410" w:rsidRDefault="007A57BD" w:rsidP="006771B7">
            <w:pPr>
              <w:jc w:val="center"/>
              <w:rPr>
                <w:b/>
                <w:bCs/>
              </w:rPr>
            </w:pPr>
            <w:r w:rsidRPr="00A03410">
              <w:rPr>
                <w:b/>
                <w:bCs/>
              </w:rPr>
              <w:t xml:space="preserve">2014  </w:t>
            </w:r>
          </w:p>
        </w:tc>
      </w:tr>
      <w:tr w:rsidR="007A57BD" w:rsidRPr="00F95EBF" w:rsidTr="006771B7">
        <w:trPr>
          <w:trHeight w:val="312"/>
        </w:trPr>
        <w:tc>
          <w:tcPr>
            <w:tcW w:w="3892" w:type="dxa"/>
            <w:shd w:val="clear" w:color="auto" w:fill="auto"/>
            <w:noWrap/>
            <w:hideMark/>
          </w:tcPr>
          <w:p w:rsidR="007A57BD" w:rsidRPr="00913BFB" w:rsidRDefault="007A57BD" w:rsidP="006771B7">
            <w:pPr>
              <w:jc w:val="right"/>
              <w:rPr>
                <w:i/>
                <w:iCs/>
              </w:rPr>
            </w:pPr>
            <w:r w:rsidRPr="00913BFB">
              <w:rPr>
                <w:i/>
                <w:iCs/>
                <w:lang w:val="ro-RO"/>
              </w:rPr>
              <w:t xml:space="preserve">Uniunea Europeană </w:t>
            </w:r>
          </w:p>
        </w:tc>
        <w:tc>
          <w:tcPr>
            <w:tcW w:w="1052" w:type="dxa"/>
            <w:shd w:val="clear" w:color="auto" w:fill="auto"/>
            <w:noWrap/>
            <w:hideMark/>
          </w:tcPr>
          <w:p w:rsidR="007A57BD" w:rsidRPr="00913BFB" w:rsidRDefault="007A57BD" w:rsidP="006771B7">
            <w:pPr>
              <w:jc w:val="center"/>
            </w:pPr>
            <w:r w:rsidRPr="00913BFB">
              <w:t>250 859</w:t>
            </w:r>
          </w:p>
        </w:tc>
        <w:tc>
          <w:tcPr>
            <w:tcW w:w="1052" w:type="dxa"/>
            <w:shd w:val="clear" w:color="auto" w:fill="auto"/>
            <w:noWrap/>
            <w:hideMark/>
          </w:tcPr>
          <w:p w:rsidR="007A57BD" w:rsidRPr="00913BFB" w:rsidRDefault="007A57BD" w:rsidP="006771B7">
            <w:pPr>
              <w:jc w:val="center"/>
            </w:pPr>
            <w:r w:rsidRPr="00913BFB">
              <w:t>159 342</w:t>
            </w:r>
          </w:p>
        </w:tc>
        <w:tc>
          <w:tcPr>
            <w:tcW w:w="829" w:type="dxa"/>
            <w:shd w:val="clear" w:color="auto" w:fill="auto"/>
            <w:noWrap/>
            <w:hideMark/>
          </w:tcPr>
          <w:p w:rsidR="007A57BD" w:rsidRPr="00913BFB" w:rsidRDefault="007A57BD" w:rsidP="006771B7">
            <w:pPr>
              <w:spacing w:before="120" w:after="120"/>
            </w:pPr>
          </w:p>
        </w:tc>
        <w:tc>
          <w:tcPr>
            <w:tcW w:w="1052" w:type="dxa"/>
            <w:shd w:val="clear" w:color="auto" w:fill="auto"/>
            <w:noWrap/>
            <w:hideMark/>
          </w:tcPr>
          <w:p w:rsidR="007A57BD" w:rsidRPr="00913BFB" w:rsidRDefault="007A57BD" w:rsidP="006771B7">
            <w:pPr>
              <w:jc w:val="center"/>
            </w:pPr>
            <w:r w:rsidRPr="00913BFB">
              <w:t>181 884</w:t>
            </w:r>
          </w:p>
        </w:tc>
        <w:tc>
          <w:tcPr>
            <w:tcW w:w="940" w:type="dxa"/>
            <w:shd w:val="clear" w:color="auto" w:fill="auto"/>
            <w:noWrap/>
            <w:hideMark/>
          </w:tcPr>
          <w:p w:rsidR="007A57BD" w:rsidRPr="00913BFB" w:rsidRDefault="007A57BD" w:rsidP="006771B7">
            <w:pPr>
              <w:spacing w:before="120" w:after="120"/>
            </w:pPr>
          </w:p>
        </w:tc>
        <w:tc>
          <w:tcPr>
            <w:tcW w:w="1028" w:type="dxa"/>
            <w:shd w:val="clear" w:color="auto" w:fill="auto"/>
            <w:noWrap/>
            <w:hideMark/>
          </w:tcPr>
          <w:p w:rsidR="007A57BD" w:rsidRPr="00913BFB" w:rsidRDefault="007A57BD" w:rsidP="006771B7">
            <w:pPr>
              <w:jc w:val="center"/>
            </w:pPr>
            <w:r w:rsidRPr="00913BFB">
              <w:t>132 789</w:t>
            </w:r>
          </w:p>
        </w:tc>
      </w:tr>
      <w:tr w:rsidR="007A57BD" w:rsidRPr="00F95EBF" w:rsidTr="006771B7">
        <w:trPr>
          <w:trHeight w:val="312"/>
        </w:trPr>
        <w:tc>
          <w:tcPr>
            <w:tcW w:w="3892" w:type="dxa"/>
            <w:shd w:val="clear" w:color="auto" w:fill="auto"/>
            <w:noWrap/>
            <w:hideMark/>
          </w:tcPr>
          <w:p w:rsidR="007A57BD" w:rsidRPr="00913BFB" w:rsidRDefault="007A57BD" w:rsidP="006771B7">
            <w:pPr>
              <w:jc w:val="right"/>
              <w:rPr>
                <w:i/>
                <w:iCs/>
              </w:rPr>
            </w:pPr>
            <w:r w:rsidRPr="00913BFB">
              <w:rPr>
                <w:i/>
                <w:iCs/>
              </w:rPr>
              <w:t xml:space="preserve">GIZ, </w:t>
            </w:r>
          </w:p>
        </w:tc>
        <w:tc>
          <w:tcPr>
            <w:tcW w:w="1052" w:type="dxa"/>
            <w:shd w:val="clear" w:color="auto" w:fill="auto"/>
            <w:noWrap/>
            <w:hideMark/>
          </w:tcPr>
          <w:p w:rsidR="007A57BD" w:rsidRPr="00913BFB" w:rsidRDefault="007A57BD" w:rsidP="006771B7">
            <w:pPr>
              <w:spacing w:before="120" w:after="120"/>
              <w:rPr>
                <w:i/>
              </w:rPr>
            </w:pPr>
          </w:p>
        </w:tc>
        <w:tc>
          <w:tcPr>
            <w:tcW w:w="1052" w:type="dxa"/>
            <w:shd w:val="clear" w:color="auto" w:fill="auto"/>
            <w:noWrap/>
            <w:hideMark/>
          </w:tcPr>
          <w:p w:rsidR="007A57BD" w:rsidRPr="00913BFB" w:rsidRDefault="007A57BD" w:rsidP="006771B7"/>
        </w:tc>
        <w:tc>
          <w:tcPr>
            <w:tcW w:w="829" w:type="dxa"/>
            <w:shd w:val="clear" w:color="auto" w:fill="auto"/>
            <w:noWrap/>
            <w:hideMark/>
          </w:tcPr>
          <w:p w:rsidR="007A57BD" w:rsidRPr="00913BFB" w:rsidRDefault="007A57BD" w:rsidP="006771B7">
            <w:pPr>
              <w:jc w:val="center"/>
            </w:pPr>
            <w:r w:rsidRPr="00913BFB">
              <w:t>1 485</w:t>
            </w:r>
          </w:p>
        </w:tc>
        <w:tc>
          <w:tcPr>
            <w:tcW w:w="1052" w:type="dxa"/>
            <w:shd w:val="clear" w:color="auto" w:fill="auto"/>
            <w:noWrap/>
            <w:hideMark/>
          </w:tcPr>
          <w:p w:rsidR="007A57BD" w:rsidRPr="00913BFB" w:rsidRDefault="007A57BD" w:rsidP="006771B7">
            <w:pPr>
              <w:jc w:val="center"/>
            </w:pPr>
            <w:r w:rsidRPr="00913BFB">
              <w:t>2 102</w:t>
            </w:r>
          </w:p>
        </w:tc>
        <w:tc>
          <w:tcPr>
            <w:tcW w:w="940" w:type="dxa"/>
            <w:shd w:val="clear" w:color="auto" w:fill="auto"/>
            <w:noWrap/>
            <w:hideMark/>
          </w:tcPr>
          <w:p w:rsidR="007A57BD" w:rsidRPr="00913BFB" w:rsidRDefault="007A57BD" w:rsidP="006771B7">
            <w:pPr>
              <w:jc w:val="center"/>
            </w:pPr>
            <w:r w:rsidRPr="00913BFB">
              <w:t>69 219</w:t>
            </w:r>
          </w:p>
        </w:tc>
        <w:tc>
          <w:tcPr>
            <w:tcW w:w="1028" w:type="dxa"/>
            <w:shd w:val="clear" w:color="auto" w:fill="auto"/>
            <w:noWrap/>
            <w:hideMark/>
          </w:tcPr>
          <w:p w:rsidR="007A57BD" w:rsidRPr="00913BFB" w:rsidRDefault="007A57BD" w:rsidP="006771B7">
            <w:pPr>
              <w:jc w:val="center"/>
            </w:pPr>
            <w:r w:rsidRPr="00913BFB">
              <w:t>13 447</w:t>
            </w:r>
          </w:p>
        </w:tc>
      </w:tr>
      <w:tr w:rsidR="007A57BD" w:rsidRPr="00F95EBF" w:rsidTr="006771B7">
        <w:trPr>
          <w:trHeight w:val="312"/>
        </w:trPr>
        <w:tc>
          <w:tcPr>
            <w:tcW w:w="3892" w:type="dxa"/>
            <w:shd w:val="clear" w:color="auto" w:fill="auto"/>
            <w:noWrap/>
            <w:hideMark/>
          </w:tcPr>
          <w:p w:rsidR="007A57BD" w:rsidRPr="00913BFB" w:rsidRDefault="007A57BD" w:rsidP="006771B7">
            <w:pPr>
              <w:jc w:val="right"/>
              <w:rPr>
                <w:bCs/>
                <w:i/>
                <w:iCs/>
              </w:rPr>
            </w:pPr>
            <w:r w:rsidRPr="00913BFB">
              <w:rPr>
                <w:bCs/>
                <w:i/>
                <w:iCs/>
                <w:lang w:val="ro-RO"/>
              </w:rPr>
              <w:t>Total</w:t>
            </w:r>
          </w:p>
        </w:tc>
        <w:tc>
          <w:tcPr>
            <w:tcW w:w="1052" w:type="dxa"/>
            <w:shd w:val="clear" w:color="auto" w:fill="auto"/>
            <w:noWrap/>
            <w:hideMark/>
          </w:tcPr>
          <w:p w:rsidR="007A57BD" w:rsidRPr="00913BFB" w:rsidRDefault="007A57BD" w:rsidP="006771B7">
            <w:pPr>
              <w:jc w:val="center"/>
            </w:pPr>
            <w:r w:rsidRPr="00913BFB">
              <w:t>250 859</w:t>
            </w:r>
          </w:p>
        </w:tc>
        <w:tc>
          <w:tcPr>
            <w:tcW w:w="1052" w:type="dxa"/>
            <w:shd w:val="clear" w:color="auto" w:fill="auto"/>
            <w:noWrap/>
            <w:hideMark/>
          </w:tcPr>
          <w:p w:rsidR="007A57BD" w:rsidRPr="00913BFB" w:rsidRDefault="007A57BD" w:rsidP="006771B7">
            <w:pPr>
              <w:jc w:val="center"/>
            </w:pPr>
            <w:r w:rsidRPr="00913BFB">
              <w:t>159 342</w:t>
            </w:r>
          </w:p>
        </w:tc>
        <w:tc>
          <w:tcPr>
            <w:tcW w:w="829" w:type="dxa"/>
            <w:shd w:val="clear" w:color="auto" w:fill="auto"/>
            <w:noWrap/>
            <w:hideMark/>
          </w:tcPr>
          <w:p w:rsidR="007A57BD" w:rsidRPr="00913BFB" w:rsidRDefault="007A57BD" w:rsidP="006771B7">
            <w:pPr>
              <w:jc w:val="center"/>
            </w:pPr>
            <w:r w:rsidRPr="00913BFB">
              <w:t>1 485</w:t>
            </w:r>
          </w:p>
        </w:tc>
        <w:tc>
          <w:tcPr>
            <w:tcW w:w="1052" w:type="dxa"/>
            <w:shd w:val="clear" w:color="auto" w:fill="auto"/>
            <w:noWrap/>
            <w:hideMark/>
          </w:tcPr>
          <w:p w:rsidR="007A57BD" w:rsidRPr="00913BFB" w:rsidRDefault="007A57BD" w:rsidP="006771B7">
            <w:pPr>
              <w:jc w:val="center"/>
            </w:pPr>
            <w:r w:rsidRPr="00913BFB">
              <w:t>183 985</w:t>
            </w:r>
          </w:p>
        </w:tc>
        <w:tc>
          <w:tcPr>
            <w:tcW w:w="940" w:type="dxa"/>
            <w:shd w:val="clear" w:color="auto" w:fill="auto"/>
            <w:noWrap/>
            <w:hideMark/>
          </w:tcPr>
          <w:p w:rsidR="007A57BD" w:rsidRPr="00913BFB" w:rsidRDefault="007A57BD" w:rsidP="006771B7">
            <w:pPr>
              <w:jc w:val="center"/>
            </w:pPr>
            <w:r w:rsidRPr="00913BFB">
              <w:t>69 219</w:t>
            </w:r>
          </w:p>
        </w:tc>
        <w:tc>
          <w:tcPr>
            <w:tcW w:w="1028" w:type="dxa"/>
            <w:shd w:val="clear" w:color="auto" w:fill="auto"/>
            <w:noWrap/>
            <w:hideMark/>
          </w:tcPr>
          <w:p w:rsidR="007A57BD" w:rsidRPr="00913BFB" w:rsidRDefault="007A57BD" w:rsidP="006771B7">
            <w:pPr>
              <w:jc w:val="center"/>
            </w:pPr>
            <w:r w:rsidRPr="00913BFB">
              <w:t>146 236</w:t>
            </w:r>
          </w:p>
        </w:tc>
      </w:tr>
    </w:tbl>
    <w:p w:rsidR="007A57BD" w:rsidRPr="00913BFB" w:rsidRDefault="007A57BD" w:rsidP="007A57BD">
      <w:pPr>
        <w:pStyle w:val="ad"/>
        <w:spacing w:before="120" w:after="120" w:line="240" w:lineRule="auto"/>
        <w:ind w:left="360"/>
        <w:rPr>
          <w:rFonts w:ascii="Times New Roman" w:hAnsi="Times New Roman"/>
          <w:i/>
          <w:lang w:val="ro-RO"/>
        </w:rPr>
      </w:pPr>
      <w:r w:rsidRPr="00913BFB">
        <w:rPr>
          <w:rFonts w:ascii="Times New Roman" w:hAnsi="Times New Roman"/>
          <w:i/>
          <w:lang w:val="ro-RO"/>
        </w:rPr>
        <w:t>Sursa:Ministerul de Finanţe</w:t>
      </w:r>
      <w:r w:rsidRPr="00913BFB">
        <w:rPr>
          <w:rFonts w:ascii="Times New Roman" w:hAnsi="Times New Roman"/>
          <w:i/>
        </w:rPr>
        <w:t xml:space="preserve">. </w:t>
      </w:r>
    </w:p>
    <w:p w:rsidR="007A57BD" w:rsidRPr="00913BFB" w:rsidRDefault="007A57BD" w:rsidP="007A57BD">
      <w:pPr>
        <w:numPr>
          <w:ilvl w:val="0"/>
          <w:numId w:val="2"/>
        </w:numPr>
        <w:shd w:val="clear" w:color="auto" w:fill="FFFFFF"/>
        <w:spacing w:before="100" w:beforeAutospacing="1" w:after="120" w:afterAutospacing="1"/>
        <w:ind w:left="0" w:firstLine="0"/>
        <w:jc w:val="both"/>
        <w:rPr>
          <w:sz w:val="28"/>
          <w:szCs w:val="28"/>
          <w:lang w:val="en-US"/>
        </w:rPr>
      </w:pPr>
      <w:r w:rsidRPr="005468B5">
        <w:rPr>
          <w:sz w:val="28"/>
          <w:szCs w:val="28"/>
          <w:lang w:val="ro-RO"/>
        </w:rPr>
        <w:t xml:space="preserve">Sectorul </w:t>
      </w:r>
      <w:r w:rsidRPr="00D1487A">
        <w:rPr>
          <w:sz w:val="28"/>
          <w:szCs w:val="28"/>
          <w:lang w:val="ro-RO" w:eastAsia="de-DE"/>
        </w:rPr>
        <w:t xml:space="preserve">de </w:t>
      </w:r>
      <w:r>
        <w:rPr>
          <w:sz w:val="28"/>
          <w:szCs w:val="28"/>
          <w:lang w:val="ro-RO" w:eastAsia="de-DE"/>
        </w:rPr>
        <w:t>alimentare cu apă şi canalizare</w:t>
      </w:r>
      <w:r w:rsidRPr="005468B5">
        <w:rPr>
          <w:sz w:val="28"/>
          <w:szCs w:val="28"/>
          <w:lang w:val="ro-RO"/>
        </w:rPr>
        <w:t xml:space="preserve"> are suportul financiar din credite , oferite de cătr</w:t>
      </w:r>
      <w:r>
        <w:rPr>
          <w:sz w:val="28"/>
          <w:szCs w:val="28"/>
          <w:lang w:val="ro-RO"/>
        </w:rPr>
        <w:t>e diferite instituţii financiare</w:t>
      </w:r>
      <w:r w:rsidRPr="005468B5">
        <w:rPr>
          <w:sz w:val="28"/>
          <w:szCs w:val="28"/>
          <w:lang w:val="en-US"/>
        </w:rPr>
        <w:t>.</w:t>
      </w:r>
    </w:p>
    <w:p w:rsidR="007A57BD" w:rsidRDefault="007A57BD" w:rsidP="007A57BD">
      <w:pPr>
        <w:shd w:val="clear" w:color="auto" w:fill="FFFFFF"/>
        <w:spacing w:before="100" w:beforeAutospacing="1" w:after="120" w:afterAutospacing="1"/>
        <w:jc w:val="both"/>
        <w:rPr>
          <w:sz w:val="28"/>
          <w:szCs w:val="28"/>
          <w:lang w:val="en-US"/>
        </w:rPr>
      </w:pPr>
    </w:p>
    <w:p w:rsidR="007A57BD" w:rsidRPr="00A03410" w:rsidRDefault="007A57BD" w:rsidP="007A57BD">
      <w:pPr>
        <w:keepNext/>
        <w:spacing w:before="120"/>
        <w:rPr>
          <w:b/>
          <w:bCs/>
          <w:lang w:val="ro-RO"/>
        </w:rPr>
      </w:pPr>
      <w:r>
        <w:rPr>
          <w:sz w:val="28"/>
          <w:szCs w:val="28"/>
          <w:lang w:val="en-US"/>
        </w:rPr>
        <w:t xml:space="preserve"> </w:t>
      </w:r>
      <w:bookmarkStart w:id="6" w:name="_Ref402629230"/>
      <w:r w:rsidRPr="00A03410">
        <w:rPr>
          <w:b/>
          <w:bCs/>
          <w:lang w:val="ro-RO"/>
        </w:rPr>
        <w:t>Табelul</w:t>
      </w:r>
      <w:bookmarkEnd w:id="6"/>
      <w:r w:rsidRPr="00A03410">
        <w:rPr>
          <w:b/>
          <w:bCs/>
          <w:lang w:val="ro-RO"/>
        </w:rPr>
        <w:t xml:space="preserve"> </w:t>
      </w:r>
      <w:r>
        <w:rPr>
          <w:b/>
          <w:bCs/>
          <w:lang w:val="ro-RO"/>
        </w:rPr>
        <w:t>9</w:t>
      </w:r>
      <w:r w:rsidRPr="00A03410">
        <w:rPr>
          <w:b/>
          <w:bCs/>
          <w:lang w:val="ro-RO"/>
        </w:rPr>
        <w:t xml:space="preserve">. </w:t>
      </w:r>
      <w:r w:rsidRPr="00A03410">
        <w:rPr>
          <w:bCs/>
          <w:lang w:val="ro-RO"/>
        </w:rPr>
        <w:t>Creditele instituţiilor finanţatoare.</w:t>
      </w:r>
    </w:p>
    <w:tbl>
      <w:tblPr>
        <w:tblpPr w:leftFromText="180" w:rightFromText="180" w:vertAnchor="text" w:horzAnchor="margin" w:tblpXSpec="center" w:tblpY="409"/>
        <w:tblW w:w="9218"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tblPr>
      <w:tblGrid>
        <w:gridCol w:w="1908"/>
        <w:gridCol w:w="1206"/>
        <w:gridCol w:w="1206"/>
        <w:gridCol w:w="1206"/>
        <w:gridCol w:w="1206"/>
        <w:gridCol w:w="1206"/>
        <w:gridCol w:w="1280"/>
      </w:tblGrid>
      <w:tr w:rsidR="007A57BD" w:rsidRPr="00130F4E" w:rsidTr="006771B7">
        <w:trPr>
          <w:trHeight w:val="312"/>
        </w:trPr>
        <w:tc>
          <w:tcPr>
            <w:tcW w:w="1908" w:type="dxa"/>
            <w:tcBorders>
              <w:top w:val="single" w:sz="4" w:space="0" w:color="auto"/>
              <w:left w:val="single" w:sz="4" w:space="0" w:color="auto"/>
              <w:bottom w:val="single" w:sz="4" w:space="0" w:color="auto"/>
              <w:right w:val="nil"/>
            </w:tcBorders>
            <w:shd w:val="clear" w:color="auto" w:fill="auto"/>
            <w:noWrap/>
            <w:hideMark/>
          </w:tcPr>
          <w:p w:rsidR="007A57BD" w:rsidRPr="00130F4E" w:rsidRDefault="007A57BD" w:rsidP="006771B7">
            <w:pPr>
              <w:jc w:val="right"/>
              <w:rPr>
                <w:b/>
                <w:bCs/>
                <w:i/>
                <w:iCs/>
                <w:lang w:val="en-US"/>
              </w:rPr>
            </w:pPr>
            <w:r w:rsidRPr="00F95EBF">
              <w:rPr>
                <w:b/>
                <w:bCs/>
                <w:i/>
                <w:iCs/>
                <w:lang w:val="ro-RO"/>
              </w:rPr>
              <w:t>Mii lei</w:t>
            </w:r>
          </w:p>
        </w:tc>
        <w:tc>
          <w:tcPr>
            <w:tcW w:w="1206" w:type="dxa"/>
            <w:tcBorders>
              <w:top w:val="single" w:sz="4" w:space="0" w:color="auto"/>
              <w:left w:val="nil"/>
              <w:bottom w:val="single" w:sz="4" w:space="0" w:color="auto"/>
              <w:right w:val="nil"/>
            </w:tcBorders>
            <w:shd w:val="clear" w:color="auto" w:fill="auto"/>
            <w:noWrap/>
            <w:hideMark/>
          </w:tcPr>
          <w:p w:rsidR="007A57BD" w:rsidRPr="00130F4E" w:rsidRDefault="007A57BD" w:rsidP="006771B7">
            <w:pPr>
              <w:jc w:val="center"/>
              <w:rPr>
                <w:b/>
                <w:bCs/>
                <w:lang w:val="en-US"/>
              </w:rPr>
            </w:pPr>
            <w:r w:rsidRPr="005468B5">
              <w:rPr>
                <w:b/>
                <w:bCs/>
                <w:lang w:val="en-US"/>
              </w:rPr>
              <w:t xml:space="preserve">2009 </w:t>
            </w:r>
          </w:p>
        </w:tc>
        <w:tc>
          <w:tcPr>
            <w:tcW w:w="1206" w:type="dxa"/>
            <w:tcBorders>
              <w:top w:val="single" w:sz="4" w:space="0" w:color="auto"/>
              <w:left w:val="nil"/>
              <w:bottom w:val="single" w:sz="4" w:space="0" w:color="auto"/>
              <w:right w:val="nil"/>
            </w:tcBorders>
            <w:shd w:val="clear" w:color="auto" w:fill="auto"/>
            <w:noWrap/>
            <w:hideMark/>
          </w:tcPr>
          <w:p w:rsidR="007A57BD" w:rsidRPr="00130F4E" w:rsidRDefault="007A57BD" w:rsidP="006771B7">
            <w:pPr>
              <w:jc w:val="center"/>
              <w:rPr>
                <w:b/>
                <w:bCs/>
                <w:lang w:val="en-US"/>
              </w:rPr>
            </w:pPr>
            <w:r w:rsidRPr="005468B5">
              <w:rPr>
                <w:b/>
                <w:bCs/>
                <w:lang w:val="en-US"/>
              </w:rPr>
              <w:t xml:space="preserve">2010 </w:t>
            </w:r>
          </w:p>
        </w:tc>
        <w:tc>
          <w:tcPr>
            <w:tcW w:w="1206" w:type="dxa"/>
            <w:tcBorders>
              <w:top w:val="single" w:sz="4" w:space="0" w:color="auto"/>
              <w:left w:val="nil"/>
              <w:bottom w:val="single" w:sz="4" w:space="0" w:color="auto"/>
              <w:right w:val="nil"/>
            </w:tcBorders>
            <w:shd w:val="clear" w:color="auto" w:fill="auto"/>
            <w:noWrap/>
            <w:hideMark/>
          </w:tcPr>
          <w:p w:rsidR="007A57BD" w:rsidRPr="00130F4E" w:rsidRDefault="007A57BD" w:rsidP="006771B7">
            <w:pPr>
              <w:jc w:val="center"/>
              <w:rPr>
                <w:b/>
                <w:bCs/>
                <w:lang w:val="en-US"/>
              </w:rPr>
            </w:pPr>
            <w:r w:rsidRPr="005468B5">
              <w:rPr>
                <w:b/>
                <w:bCs/>
                <w:lang w:val="en-US"/>
              </w:rPr>
              <w:t xml:space="preserve">2011 </w:t>
            </w:r>
          </w:p>
        </w:tc>
        <w:tc>
          <w:tcPr>
            <w:tcW w:w="1206" w:type="dxa"/>
            <w:tcBorders>
              <w:top w:val="single" w:sz="4" w:space="0" w:color="auto"/>
              <w:left w:val="nil"/>
              <w:bottom w:val="single" w:sz="4" w:space="0" w:color="auto"/>
              <w:right w:val="nil"/>
            </w:tcBorders>
            <w:shd w:val="clear" w:color="auto" w:fill="auto"/>
            <w:noWrap/>
            <w:hideMark/>
          </w:tcPr>
          <w:p w:rsidR="007A57BD" w:rsidRPr="00130F4E" w:rsidRDefault="007A57BD" w:rsidP="006771B7">
            <w:pPr>
              <w:jc w:val="center"/>
              <w:rPr>
                <w:b/>
                <w:bCs/>
                <w:lang w:val="en-US"/>
              </w:rPr>
            </w:pPr>
            <w:r w:rsidRPr="005468B5">
              <w:rPr>
                <w:b/>
                <w:bCs/>
                <w:lang w:val="en-US"/>
              </w:rPr>
              <w:t xml:space="preserve">2012 </w:t>
            </w:r>
          </w:p>
        </w:tc>
        <w:tc>
          <w:tcPr>
            <w:tcW w:w="1206" w:type="dxa"/>
            <w:tcBorders>
              <w:top w:val="single" w:sz="4" w:space="0" w:color="auto"/>
              <w:left w:val="nil"/>
              <w:bottom w:val="single" w:sz="4" w:space="0" w:color="auto"/>
              <w:right w:val="nil"/>
            </w:tcBorders>
            <w:shd w:val="clear" w:color="auto" w:fill="auto"/>
            <w:noWrap/>
            <w:hideMark/>
          </w:tcPr>
          <w:p w:rsidR="007A57BD" w:rsidRPr="00130F4E" w:rsidRDefault="007A57BD" w:rsidP="006771B7">
            <w:pPr>
              <w:jc w:val="center"/>
              <w:rPr>
                <w:b/>
                <w:bCs/>
                <w:lang w:val="en-US"/>
              </w:rPr>
            </w:pPr>
            <w:r w:rsidRPr="005468B5">
              <w:rPr>
                <w:b/>
                <w:bCs/>
                <w:lang w:val="en-US"/>
              </w:rPr>
              <w:t xml:space="preserve">2013 </w:t>
            </w:r>
          </w:p>
        </w:tc>
        <w:tc>
          <w:tcPr>
            <w:tcW w:w="1280" w:type="dxa"/>
            <w:tcBorders>
              <w:top w:val="single" w:sz="4" w:space="0" w:color="auto"/>
              <w:left w:val="nil"/>
              <w:bottom w:val="single" w:sz="4" w:space="0" w:color="auto"/>
              <w:right w:val="single" w:sz="4" w:space="0" w:color="auto"/>
            </w:tcBorders>
            <w:shd w:val="clear" w:color="auto" w:fill="auto"/>
            <w:noWrap/>
            <w:hideMark/>
          </w:tcPr>
          <w:p w:rsidR="007A57BD" w:rsidRPr="00130F4E" w:rsidRDefault="007A57BD" w:rsidP="006771B7">
            <w:pPr>
              <w:jc w:val="center"/>
              <w:rPr>
                <w:b/>
                <w:bCs/>
                <w:lang w:val="en-US"/>
              </w:rPr>
            </w:pPr>
            <w:r w:rsidRPr="005468B5">
              <w:rPr>
                <w:b/>
                <w:bCs/>
                <w:lang w:val="en-US"/>
              </w:rPr>
              <w:t xml:space="preserve">2014  </w:t>
            </w:r>
          </w:p>
        </w:tc>
      </w:tr>
      <w:tr w:rsidR="007A57BD" w:rsidRPr="00F95EBF" w:rsidTr="006771B7">
        <w:trPr>
          <w:trHeight w:val="522"/>
        </w:trPr>
        <w:tc>
          <w:tcPr>
            <w:tcW w:w="1908" w:type="dxa"/>
            <w:tcBorders>
              <w:top w:val="single" w:sz="4" w:space="0" w:color="auto"/>
              <w:left w:val="single" w:sz="4" w:space="0" w:color="auto"/>
              <w:bottom w:val="single" w:sz="4" w:space="0" w:color="auto"/>
              <w:right w:val="single" w:sz="4" w:space="0" w:color="auto"/>
            </w:tcBorders>
            <w:shd w:val="clear" w:color="auto" w:fill="auto"/>
            <w:noWrap/>
            <w:hideMark/>
          </w:tcPr>
          <w:p w:rsidR="007A57BD" w:rsidRPr="00913BFB" w:rsidRDefault="007A57BD" w:rsidP="006771B7">
            <w:pPr>
              <w:jc w:val="right"/>
              <w:rPr>
                <w:i/>
                <w:iCs/>
                <w:lang w:val="en-US"/>
              </w:rPr>
            </w:pPr>
            <w:r w:rsidRPr="00913BFB">
              <w:rPr>
                <w:i/>
                <w:iCs/>
                <w:lang w:val="ro-RO"/>
              </w:rPr>
              <w:t>Banca Mondială</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7A57BD" w:rsidRPr="00913BFB" w:rsidRDefault="007A57BD" w:rsidP="006771B7">
            <w:pPr>
              <w:jc w:val="right"/>
              <w:rPr>
                <w:lang w:val="en-US"/>
              </w:rPr>
            </w:pPr>
            <w:r w:rsidRPr="00913BFB">
              <w:rPr>
                <w:lang w:val="en-US"/>
              </w:rPr>
              <w:t>15 808,8</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7A57BD" w:rsidRPr="00913BFB" w:rsidRDefault="007A57BD" w:rsidP="006771B7">
            <w:pPr>
              <w:jc w:val="right"/>
            </w:pPr>
            <w:r w:rsidRPr="00913BFB">
              <w:rPr>
                <w:lang w:val="en-US"/>
              </w:rPr>
              <w:t>16 36</w:t>
            </w:r>
            <w:r w:rsidRPr="00913BFB">
              <w:t>7,5</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7A57BD" w:rsidRPr="00913BFB" w:rsidRDefault="007A57BD" w:rsidP="006771B7">
            <w:pPr>
              <w:jc w:val="right"/>
            </w:pPr>
            <w:r w:rsidRPr="00913BFB">
              <w:t>43 283,3</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7A57BD" w:rsidRPr="00913BFB" w:rsidRDefault="007A57BD" w:rsidP="006771B7">
            <w:pPr>
              <w:jc w:val="right"/>
            </w:pPr>
            <w:r w:rsidRPr="00913BFB">
              <w:t>35 267,6</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7A57BD" w:rsidRPr="00913BFB" w:rsidRDefault="007A57BD" w:rsidP="006771B7">
            <w:pPr>
              <w:jc w:val="right"/>
            </w:pPr>
            <w:r w:rsidRPr="00913BFB">
              <w:t>48 642,1</w:t>
            </w:r>
          </w:p>
        </w:tc>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rsidR="007A57BD" w:rsidRPr="00913BFB" w:rsidRDefault="007A57BD" w:rsidP="006771B7">
            <w:pPr>
              <w:jc w:val="right"/>
            </w:pPr>
            <w:r w:rsidRPr="00913BFB">
              <w:t>0,0</w:t>
            </w:r>
          </w:p>
        </w:tc>
      </w:tr>
      <w:tr w:rsidR="007A57BD" w:rsidRPr="00F95EBF" w:rsidTr="006771B7">
        <w:trPr>
          <w:trHeight w:val="558"/>
        </w:trPr>
        <w:tc>
          <w:tcPr>
            <w:tcW w:w="1908" w:type="dxa"/>
            <w:tcBorders>
              <w:top w:val="single" w:sz="4" w:space="0" w:color="auto"/>
              <w:left w:val="single" w:sz="4" w:space="0" w:color="auto"/>
              <w:bottom w:val="single" w:sz="4" w:space="0" w:color="auto"/>
              <w:right w:val="single" w:sz="4" w:space="0" w:color="auto"/>
            </w:tcBorders>
            <w:shd w:val="clear" w:color="auto" w:fill="auto"/>
            <w:noWrap/>
            <w:hideMark/>
          </w:tcPr>
          <w:p w:rsidR="007A57BD" w:rsidRPr="00913BFB" w:rsidRDefault="007A57BD" w:rsidP="006771B7">
            <w:pPr>
              <w:jc w:val="right"/>
              <w:rPr>
                <w:i/>
                <w:iCs/>
              </w:rPr>
            </w:pPr>
            <w:r w:rsidRPr="00913BFB">
              <w:rPr>
                <w:i/>
                <w:iCs/>
                <w:lang w:val="ro-RO"/>
              </w:rPr>
              <w:t>BERD</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7A57BD" w:rsidRPr="00913BFB" w:rsidRDefault="007A57BD" w:rsidP="006771B7">
            <w:pPr>
              <w:jc w:val="right"/>
            </w:pPr>
            <w:r w:rsidRPr="00913BFB">
              <w:t>0,0</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7A57BD" w:rsidRPr="00913BFB" w:rsidRDefault="007A57BD" w:rsidP="006771B7">
            <w:pPr>
              <w:jc w:val="right"/>
            </w:pPr>
            <w:r w:rsidRPr="00913BFB">
              <w:t>0,0</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7A57BD" w:rsidRPr="00913BFB" w:rsidRDefault="007A57BD" w:rsidP="006771B7">
            <w:pPr>
              <w:jc w:val="right"/>
            </w:pPr>
            <w:r w:rsidRPr="00913BFB">
              <w:t>1 639,7</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7A57BD" w:rsidRPr="00913BFB" w:rsidRDefault="007A57BD" w:rsidP="006771B7">
            <w:pPr>
              <w:jc w:val="right"/>
            </w:pPr>
            <w:r w:rsidRPr="00913BFB">
              <w:t>14 672,1</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7A57BD" w:rsidRPr="00913BFB" w:rsidRDefault="007A57BD" w:rsidP="006771B7">
            <w:pPr>
              <w:jc w:val="right"/>
            </w:pPr>
            <w:r w:rsidRPr="00913BFB">
              <w:t>69 204,9</w:t>
            </w:r>
          </w:p>
        </w:tc>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rsidR="007A57BD" w:rsidRPr="00913BFB" w:rsidRDefault="007A57BD" w:rsidP="006771B7">
            <w:pPr>
              <w:jc w:val="right"/>
            </w:pPr>
            <w:r w:rsidRPr="00913BFB">
              <w:t>31 216,5</w:t>
            </w:r>
          </w:p>
        </w:tc>
      </w:tr>
      <w:tr w:rsidR="007A57BD" w:rsidRPr="00F95EBF" w:rsidTr="006771B7">
        <w:trPr>
          <w:trHeight w:val="424"/>
        </w:trPr>
        <w:tc>
          <w:tcPr>
            <w:tcW w:w="1908" w:type="dxa"/>
            <w:tcBorders>
              <w:top w:val="single" w:sz="4" w:space="0" w:color="auto"/>
              <w:left w:val="single" w:sz="4" w:space="0" w:color="auto"/>
              <w:bottom w:val="single" w:sz="4" w:space="0" w:color="auto"/>
              <w:right w:val="single" w:sz="4" w:space="0" w:color="auto"/>
            </w:tcBorders>
            <w:shd w:val="clear" w:color="auto" w:fill="auto"/>
            <w:noWrap/>
            <w:hideMark/>
          </w:tcPr>
          <w:p w:rsidR="007A57BD" w:rsidRPr="00913BFB" w:rsidRDefault="007A57BD" w:rsidP="006771B7">
            <w:pPr>
              <w:jc w:val="right"/>
              <w:rPr>
                <w:i/>
                <w:iCs/>
              </w:rPr>
            </w:pPr>
            <w:r w:rsidRPr="00913BFB">
              <w:rPr>
                <w:i/>
                <w:iCs/>
                <w:lang w:val="ro-RO"/>
              </w:rPr>
              <w:t>BEI</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7A57BD" w:rsidRPr="00913BFB" w:rsidRDefault="007A57BD" w:rsidP="006771B7">
            <w:pPr>
              <w:jc w:val="right"/>
            </w:pPr>
            <w:r w:rsidRPr="00913BFB">
              <w:t>0,0</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7A57BD" w:rsidRPr="00913BFB" w:rsidRDefault="007A57BD" w:rsidP="006771B7">
            <w:pPr>
              <w:jc w:val="right"/>
            </w:pPr>
            <w:r w:rsidRPr="00913BFB">
              <w:t>0,0</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7A57BD" w:rsidRPr="00913BFB" w:rsidRDefault="007A57BD" w:rsidP="006771B7">
            <w:pPr>
              <w:jc w:val="right"/>
            </w:pPr>
            <w:r w:rsidRPr="00913BFB">
              <w:t>0,0</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7A57BD" w:rsidRPr="00913BFB" w:rsidRDefault="007A57BD" w:rsidP="006771B7">
            <w:pPr>
              <w:jc w:val="right"/>
            </w:pPr>
            <w:r w:rsidRPr="00913BFB">
              <w:t>15 790,2</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7A57BD" w:rsidRPr="00913BFB" w:rsidRDefault="007A57BD" w:rsidP="006771B7">
            <w:pPr>
              <w:jc w:val="right"/>
            </w:pPr>
            <w:r w:rsidRPr="00913BFB">
              <w:t>64 212,0</w:t>
            </w:r>
          </w:p>
        </w:tc>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rsidR="007A57BD" w:rsidRPr="00913BFB" w:rsidRDefault="007A57BD" w:rsidP="006771B7">
            <w:pPr>
              <w:jc w:val="right"/>
            </w:pPr>
            <w:r w:rsidRPr="00913BFB">
              <w:t>31 216,5</w:t>
            </w:r>
          </w:p>
        </w:tc>
      </w:tr>
      <w:tr w:rsidR="007A57BD" w:rsidRPr="00F95EBF" w:rsidTr="006771B7">
        <w:trPr>
          <w:trHeight w:val="550"/>
        </w:trPr>
        <w:tc>
          <w:tcPr>
            <w:tcW w:w="1908" w:type="dxa"/>
            <w:tcBorders>
              <w:top w:val="single" w:sz="4" w:space="0" w:color="auto"/>
              <w:left w:val="single" w:sz="4" w:space="0" w:color="auto"/>
              <w:bottom w:val="single" w:sz="4" w:space="0" w:color="auto"/>
              <w:right w:val="single" w:sz="4" w:space="0" w:color="auto"/>
            </w:tcBorders>
            <w:shd w:val="clear" w:color="auto" w:fill="auto"/>
            <w:noWrap/>
            <w:hideMark/>
          </w:tcPr>
          <w:p w:rsidR="007A57BD" w:rsidRPr="00913BFB" w:rsidRDefault="007A57BD" w:rsidP="006771B7">
            <w:pPr>
              <w:jc w:val="right"/>
              <w:rPr>
                <w:i/>
                <w:iCs/>
              </w:rPr>
            </w:pPr>
            <w:r w:rsidRPr="00913BFB">
              <w:rPr>
                <w:i/>
                <w:iCs/>
              </w:rPr>
              <w:t>К</w:t>
            </w:r>
            <w:r w:rsidRPr="00913BFB">
              <w:rPr>
                <w:i/>
                <w:iCs/>
                <w:lang w:val="ro-RO"/>
              </w:rPr>
              <w:t>uveit</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7A57BD" w:rsidRPr="00913BFB" w:rsidRDefault="007A57BD" w:rsidP="006771B7">
            <w:pPr>
              <w:jc w:val="right"/>
            </w:pPr>
            <w:r w:rsidRPr="00913BFB">
              <w:t>777,5</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7A57BD" w:rsidRPr="00913BFB" w:rsidRDefault="007A57BD" w:rsidP="006771B7">
            <w:pPr>
              <w:jc w:val="right"/>
            </w:pPr>
            <w:r w:rsidRPr="00913BFB">
              <w:t>0,0</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7A57BD" w:rsidRPr="00913BFB" w:rsidRDefault="007A57BD" w:rsidP="006771B7">
            <w:pPr>
              <w:jc w:val="right"/>
            </w:pPr>
            <w:r w:rsidRPr="00913BFB">
              <w:t>0,0</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7A57BD" w:rsidRPr="00913BFB" w:rsidRDefault="007A57BD" w:rsidP="006771B7">
            <w:pPr>
              <w:jc w:val="right"/>
            </w:pPr>
            <w:r w:rsidRPr="00913BFB">
              <w:t>0,0</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7A57BD" w:rsidRPr="00913BFB" w:rsidRDefault="007A57BD" w:rsidP="006771B7">
            <w:pPr>
              <w:jc w:val="right"/>
            </w:pPr>
            <w:r w:rsidRPr="00913BFB">
              <w:t>0,0</w:t>
            </w:r>
          </w:p>
        </w:tc>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rsidR="007A57BD" w:rsidRPr="00913BFB" w:rsidRDefault="007A57BD" w:rsidP="006771B7">
            <w:pPr>
              <w:jc w:val="right"/>
            </w:pPr>
            <w:r w:rsidRPr="00913BFB">
              <w:t>133,7</w:t>
            </w:r>
          </w:p>
        </w:tc>
      </w:tr>
      <w:tr w:rsidR="007A57BD" w:rsidRPr="00F95EBF" w:rsidTr="006771B7">
        <w:trPr>
          <w:trHeight w:val="654"/>
        </w:trPr>
        <w:tc>
          <w:tcPr>
            <w:tcW w:w="1908" w:type="dxa"/>
            <w:tcBorders>
              <w:top w:val="single" w:sz="4" w:space="0" w:color="auto"/>
              <w:left w:val="single" w:sz="4" w:space="0" w:color="auto"/>
              <w:bottom w:val="single" w:sz="4" w:space="0" w:color="auto"/>
              <w:right w:val="single" w:sz="4" w:space="0" w:color="auto"/>
            </w:tcBorders>
            <w:shd w:val="clear" w:color="auto" w:fill="auto"/>
            <w:noWrap/>
            <w:hideMark/>
          </w:tcPr>
          <w:p w:rsidR="007A57BD" w:rsidRPr="00913BFB" w:rsidRDefault="007A57BD" w:rsidP="006771B7">
            <w:pPr>
              <w:jc w:val="right"/>
              <w:rPr>
                <w:i/>
                <w:iCs/>
              </w:rPr>
            </w:pPr>
            <w:r w:rsidRPr="00913BFB">
              <w:rPr>
                <w:i/>
                <w:iCs/>
                <w:lang w:val="ro-RO"/>
              </w:rPr>
              <w:t>CMF</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7A57BD" w:rsidRPr="00913BFB" w:rsidRDefault="007A57BD" w:rsidP="006771B7">
            <w:pPr>
              <w:jc w:val="right"/>
            </w:pPr>
            <w:r w:rsidRPr="00913BFB">
              <w:t>0,0</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7A57BD" w:rsidRPr="00913BFB" w:rsidRDefault="007A57BD" w:rsidP="006771B7">
            <w:pPr>
              <w:jc w:val="right"/>
            </w:pPr>
            <w:r w:rsidRPr="00913BFB">
              <w:t>56 648,0</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7A57BD" w:rsidRPr="00913BFB" w:rsidRDefault="007A57BD" w:rsidP="006771B7">
            <w:pPr>
              <w:jc w:val="right"/>
            </w:pPr>
            <w:r w:rsidRPr="00913BFB">
              <w:t>0,0</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7A57BD" w:rsidRPr="00913BFB" w:rsidRDefault="007A57BD" w:rsidP="006771B7">
            <w:pPr>
              <w:jc w:val="right"/>
            </w:pPr>
            <w:r w:rsidRPr="00913BFB">
              <w:t>40 770,6</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7A57BD" w:rsidRPr="00913BFB" w:rsidRDefault="007A57BD" w:rsidP="006771B7">
            <w:pPr>
              <w:jc w:val="right"/>
            </w:pPr>
            <w:r w:rsidRPr="00913BFB">
              <w:t>0,0</w:t>
            </w:r>
          </w:p>
        </w:tc>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rsidR="007A57BD" w:rsidRPr="00913BFB" w:rsidRDefault="007A57BD" w:rsidP="006771B7">
            <w:pPr>
              <w:jc w:val="right"/>
            </w:pPr>
            <w:r w:rsidRPr="00913BFB">
              <w:t>0,0</w:t>
            </w:r>
          </w:p>
        </w:tc>
      </w:tr>
      <w:tr w:rsidR="007A57BD" w:rsidRPr="00F95EBF" w:rsidTr="006771B7">
        <w:trPr>
          <w:trHeight w:val="609"/>
        </w:trPr>
        <w:tc>
          <w:tcPr>
            <w:tcW w:w="1908" w:type="dxa"/>
            <w:tcBorders>
              <w:top w:val="single" w:sz="4" w:space="0" w:color="auto"/>
              <w:left w:val="single" w:sz="4" w:space="0" w:color="auto"/>
              <w:bottom w:val="single" w:sz="4" w:space="0" w:color="auto"/>
              <w:right w:val="single" w:sz="4" w:space="0" w:color="auto"/>
            </w:tcBorders>
            <w:shd w:val="clear" w:color="auto" w:fill="auto"/>
            <w:noWrap/>
            <w:hideMark/>
          </w:tcPr>
          <w:p w:rsidR="007A57BD" w:rsidRPr="00913BFB" w:rsidRDefault="007A57BD" w:rsidP="006771B7">
            <w:pPr>
              <w:jc w:val="right"/>
              <w:rPr>
                <w:b/>
                <w:i/>
                <w:iCs/>
              </w:rPr>
            </w:pPr>
            <w:r w:rsidRPr="00913BFB">
              <w:rPr>
                <w:b/>
                <w:i/>
                <w:iCs/>
                <w:lang w:val="ro-RO"/>
              </w:rPr>
              <w:t>Total</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7A57BD" w:rsidRPr="00913BFB" w:rsidRDefault="007A57BD" w:rsidP="006771B7">
            <w:pPr>
              <w:jc w:val="center"/>
              <w:rPr>
                <w:b/>
              </w:rPr>
            </w:pPr>
            <w:r w:rsidRPr="00913BFB">
              <w:rPr>
                <w:b/>
              </w:rPr>
              <w:t>16 586,3</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7A57BD" w:rsidRPr="00913BFB" w:rsidRDefault="007A57BD" w:rsidP="006771B7">
            <w:pPr>
              <w:jc w:val="center"/>
              <w:rPr>
                <w:b/>
              </w:rPr>
            </w:pPr>
            <w:r w:rsidRPr="00913BFB">
              <w:rPr>
                <w:b/>
              </w:rPr>
              <w:t>73,015,5</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7A57BD" w:rsidRPr="00913BFB" w:rsidRDefault="007A57BD" w:rsidP="006771B7">
            <w:pPr>
              <w:jc w:val="center"/>
              <w:rPr>
                <w:b/>
              </w:rPr>
            </w:pPr>
            <w:r w:rsidRPr="00913BFB">
              <w:rPr>
                <w:b/>
              </w:rPr>
              <w:t>44 923,0</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7A57BD" w:rsidRPr="00913BFB" w:rsidRDefault="007A57BD" w:rsidP="006771B7">
            <w:pPr>
              <w:jc w:val="center"/>
              <w:rPr>
                <w:b/>
              </w:rPr>
            </w:pPr>
            <w:r w:rsidRPr="00913BFB">
              <w:rPr>
                <w:b/>
              </w:rPr>
              <w:t>106 500,5</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7A57BD" w:rsidRPr="00913BFB" w:rsidRDefault="007A57BD" w:rsidP="006771B7">
            <w:pPr>
              <w:jc w:val="center"/>
              <w:rPr>
                <w:b/>
              </w:rPr>
            </w:pPr>
            <w:r w:rsidRPr="00913BFB">
              <w:rPr>
                <w:b/>
              </w:rPr>
              <w:t>182 059,0</w:t>
            </w:r>
          </w:p>
        </w:tc>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rsidR="007A57BD" w:rsidRPr="00913BFB" w:rsidRDefault="007A57BD" w:rsidP="006771B7">
            <w:pPr>
              <w:jc w:val="center"/>
              <w:rPr>
                <w:b/>
              </w:rPr>
            </w:pPr>
            <w:r w:rsidRPr="00913BFB">
              <w:rPr>
                <w:b/>
              </w:rPr>
              <w:t>62 566,7</w:t>
            </w:r>
          </w:p>
        </w:tc>
      </w:tr>
    </w:tbl>
    <w:p w:rsidR="007A57BD" w:rsidRDefault="007A57BD" w:rsidP="007A57BD">
      <w:pPr>
        <w:spacing w:before="120" w:after="120"/>
        <w:rPr>
          <w:i/>
          <w:lang w:val="ro-RO"/>
        </w:rPr>
      </w:pPr>
      <w:r w:rsidRPr="00A03410">
        <w:rPr>
          <w:i/>
          <w:lang w:val="ro-RO"/>
        </w:rPr>
        <w:t xml:space="preserve">Sursa </w:t>
      </w:r>
      <w:r w:rsidRPr="00A03410">
        <w:rPr>
          <w:i/>
        </w:rPr>
        <w:t xml:space="preserve">: </w:t>
      </w:r>
      <w:r w:rsidRPr="00A03410">
        <w:rPr>
          <w:i/>
          <w:lang w:val="ro-RO"/>
        </w:rPr>
        <w:t>Ministerul de Finanţe</w:t>
      </w:r>
    </w:p>
    <w:p w:rsidR="007A57BD" w:rsidRPr="007B6F4A" w:rsidRDefault="007A57BD" w:rsidP="007A57BD">
      <w:pPr>
        <w:ind w:left="360"/>
        <w:jc w:val="both"/>
        <w:rPr>
          <w:b/>
          <w:i/>
          <w:sz w:val="28"/>
          <w:szCs w:val="28"/>
          <w:lang w:val="ro-RO"/>
        </w:rPr>
      </w:pPr>
      <w:r w:rsidRPr="00F95EBF">
        <w:rPr>
          <w:b/>
          <w:bCs/>
          <w:i/>
          <w:sz w:val="28"/>
          <w:szCs w:val="28"/>
          <w:lang w:val="ro-RO"/>
        </w:rPr>
        <w:t xml:space="preserve">Secţiunile 5.  </w:t>
      </w:r>
      <w:r w:rsidRPr="00F95EBF">
        <w:rPr>
          <w:b/>
          <w:i/>
          <w:sz w:val="28"/>
          <w:szCs w:val="28"/>
          <w:lang w:val="it-IT"/>
        </w:rPr>
        <w:t>Situaţia</w:t>
      </w:r>
      <w:r w:rsidRPr="007B6F4A">
        <w:rPr>
          <w:b/>
          <w:i/>
          <w:sz w:val="28"/>
          <w:szCs w:val="28"/>
          <w:lang w:val="it-IT"/>
        </w:rPr>
        <w:t xml:space="preserve"> curentă privind n</w:t>
      </w:r>
      <w:r w:rsidRPr="007B6F4A">
        <w:rPr>
          <w:rFonts w:eastAsia="Arial"/>
          <w:b/>
          <w:i/>
          <w:sz w:val="28"/>
          <w:szCs w:val="28"/>
          <w:lang w:val="en-US"/>
        </w:rPr>
        <w:t>ivelurile de performanţă a sistemelor colective de alimentare cu apă, sistemelor colective de sanitaţie şi a altor sisteme</w:t>
      </w:r>
    </w:p>
    <w:p w:rsidR="007A57BD" w:rsidRPr="00913BFB" w:rsidRDefault="007A57BD" w:rsidP="007A57BD">
      <w:pPr>
        <w:numPr>
          <w:ilvl w:val="0"/>
          <w:numId w:val="2"/>
        </w:numPr>
        <w:autoSpaceDE w:val="0"/>
        <w:autoSpaceDN w:val="0"/>
        <w:adjustRightInd w:val="0"/>
        <w:jc w:val="both"/>
        <w:rPr>
          <w:sz w:val="28"/>
          <w:szCs w:val="28"/>
          <w:lang w:val="en-US"/>
        </w:rPr>
      </w:pPr>
      <w:r w:rsidRPr="004812FD">
        <w:rPr>
          <w:sz w:val="28"/>
          <w:szCs w:val="28"/>
          <w:lang w:val="it-IT"/>
        </w:rPr>
        <w:t xml:space="preserve">Pină în 2013, </w:t>
      </w:r>
      <w:r>
        <w:rPr>
          <w:sz w:val="28"/>
          <w:szCs w:val="28"/>
          <w:lang w:val="it-IT"/>
        </w:rPr>
        <w:t>n</w:t>
      </w:r>
      <w:r w:rsidRPr="004812FD">
        <w:rPr>
          <w:sz w:val="28"/>
          <w:szCs w:val="28"/>
          <w:lang w:val="it-IT"/>
        </w:rPr>
        <w:t>ivelurile de performanţă a sisitemelor publice de alimentare cu apă nu au fost  definite în legislaţia naţională şi nu au fost obligatorii pentru evaluarea lor.</w:t>
      </w:r>
    </w:p>
    <w:p w:rsidR="007A57BD" w:rsidRPr="00913BFB" w:rsidRDefault="007A57BD" w:rsidP="007A57BD">
      <w:pPr>
        <w:numPr>
          <w:ilvl w:val="0"/>
          <w:numId w:val="2"/>
        </w:numPr>
        <w:autoSpaceDE w:val="0"/>
        <w:autoSpaceDN w:val="0"/>
        <w:adjustRightInd w:val="0"/>
        <w:jc w:val="both"/>
        <w:rPr>
          <w:sz w:val="28"/>
          <w:szCs w:val="28"/>
          <w:lang w:val="en-US"/>
        </w:rPr>
      </w:pPr>
      <w:r w:rsidRPr="00913BFB">
        <w:rPr>
          <w:sz w:val="28"/>
          <w:szCs w:val="28"/>
          <w:lang w:val="it-IT"/>
        </w:rPr>
        <w:lastRenderedPageBreak/>
        <w:t>Nivelurile de performanţă pot fi apreciate prin respectarea indicatorilor de performanţă, care trebuie  asiguraţi  în procesul furnizării serviciilor de aprovizionare cu apă şi canalizare. Prin Legea nr. 303 din 12.2013 privind servicul public de alimentare cu apă şi canalizare, sa instituit obligativitatea existenţei şi respectării indicatorilor de calitate (performanţă), care va constitui obiectul de reglementare a Regulamentului cu privire la indicatorii de calitate a serviciului public de alimentare cu apă şi canalizare, care va fi elaborat de ANRE.</w:t>
      </w:r>
    </w:p>
    <w:p w:rsidR="007A57BD" w:rsidRPr="00913BFB" w:rsidRDefault="007A57BD" w:rsidP="007A57BD">
      <w:pPr>
        <w:numPr>
          <w:ilvl w:val="0"/>
          <w:numId w:val="2"/>
        </w:numPr>
        <w:autoSpaceDE w:val="0"/>
        <w:autoSpaceDN w:val="0"/>
        <w:adjustRightInd w:val="0"/>
        <w:jc w:val="both"/>
        <w:rPr>
          <w:sz w:val="28"/>
          <w:szCs w:val="28"/>
          <w:lang w:val="en-US"/>
        </w:rPr>
      </w:pPr>
      <w:r w:rsidRPr="00913BFB">
        <w:rPr>
          <w:sz w:val="28"/>
          <w:szCs w:val="28"/>
          <w:lang w:val="it-IT"/>
        </w:rPr>
        <w:t>La etapa actuală mecanismele  de reglementare a serviciilor de apă şi canalizare sînt insuficiente, pentru a evalua nivelele de performanţă a sistemelor de apă şi canalizare, iar în lipsa acestora este dificil de a demonstra eficienţa serviciilor existente ce ţin de aprovizionarea cu apă şi canalizare.</w:t>
      </w:r>
    </w:p>
    <w:p w:rsidR="007A57BD" w:rsidRPr="00913BFB" w:rsidRDefault="007A57BD" w:rsidP="007A57BD">
      <w:pPr>
        <w:numPr>
          <w:ilvl w:val="0"/>
          <w:numId w:val="2"/>
        </w:numPr>
        <w:autoSpaceDE w:val="0"/>
        <w:autoSpaceDN w:val="0"/>
        <w:adjustRightInd w:val="0"/>
        <w:jc w:val="both"/>
        <w:rPr>
          <w:sz w:val="28"/>
          <w:szCs w:val="28"/>
          <w:lang w:val="en-US"/>
        </w:rPr>
      </w:pPr>
      <w:r w:rsidRPr="00913BFB">
        <w:rPr>
          <w:sz w:val="28"/>
          <w:szCs w:val="28"/>
          <w:lang w:val="it-IT"/>
        </w:rPr>
        <w:t>Datorită insuficienţei legislativă şi de reglementare a activităţilor operatorilor cu privire la indicatorii manangeriali, operaţionali şi financiari, devine dificilă aprecierea stării economice a sectorului şi gradul de performanţă în procesul de deservire a populaţiei, precum şi planificarea prestării serviciilor operatorului.</w:t>
      </w:r>
    </w:p>
    <w:p w:rsidR="007A57BD" w:rsidRPr="00913BFB" w:rsidRDefault="007A57BD" w:rsidP="007A57BD">
      <w:pPr>
        <w:numPr>
          <w:ilvl w:val="0"/>
          <w:numId w:val="2"/>
        </w:numPr>
        <w:autoSpaceDE w:val="0"/>
        <w:autoSpaceDN w:val="0"/>
        <w:adjustRightInd w:val="0"/>
        <w:jc w:val="both"/>
        <w:rPr>
          <w:sz w:val="28"/>
          <w:szCs w:val="28"/>
          <w:lang w:val="en-US"/>
        </w:rPr>
      </w:pPr>
      <w:r w:rsidRPr="00913BFB">
        <w:rPr>
          <w:sz w:val="28"/>
          <w:szCs w:val="28"/>
          <w:lang w:val="it-IT"/>
        </w:rPr>
        <w:t>Existenţa unui proces transparent de benchmarking la operatorii de servicii ar putea facilita posibilitatea comparării performanţe</w:t>
      </w:r>
      <w:r>
        <w:rPr>
          <w:sz w:val="28"/>
          <w:szCs w:val="28"/>
          <w:lang w:val="it-IT"/>
        </w:rPr>
        <w:t>l</w:t>
      </w:r>
      <w:r w:rsidRPr="00913BFB">
        <w:rPr>
          <w:sz w:val="28"/>
          <w:szCs w:val="28"/>
          <w:lang w:val="it-IT"/>
        </w:rPr>
        <w:t>or lor, iar ca rezultat ar fi posibil direcţionarea politicilor spre aplicarea măsurilor pentru controlul şi supravegherea acestui proces, care va stimula progresul.</w:t>
      </w:r>
    </w:p>
    <w:p w:rsidR="007A57BD" w:rsidRDefault="007A57BD" w:rsidP="007A57BD">
      <w:pPr>
        <w:numPr>
          <w:ilvl w:val="0"/>
          <w:numId w:val="2"/>
        </w:numPr>
        <w:autoSpaceDE w:val="0"/>
        <w:autoSpaceDN w:val="0"/>
        <w:adjustRightInd w:val="0"/>
        <w:jc w:val="both"/>
        <w:rPr>
          <w:sz w:val="28"/>
          <w:szCs w:val="28"/>
          <w:lang w:val="en-US"/>
        </w:rPr>
      </w:pPr>
      <w:r w:rsidRPr="00913BFB">
        <w:rPr>
          <w:sz w:val="28"/>
          <w:szCs w:val="28"/>
          <w:lang w:val="en-US"/>
        </w:rPr>
        <w:t>Nivelul de performanţă al sistemului depinde de activitatea financiară a operatorului. Conform analizelor din cadrul proiectului Băncii Eoropene de Reconstrucţie şi Dezvoltare (BERD ) împreună cu Banca Europeană de Investiţii (EIB) şi Facilitatea de Investiţii pentru Vecinătate (NIF), care  au evaluat activitaţile finnaciare a şase opartori care presteaza servicii de apă şi canalizare, au demonstrat că  aceştea nu dispun de  politici sau programe special dedicate monitorizării detaliate a asupra diferitor aspecte ce ţin nivelurile de calitate, inclusiv reducerii pirder</w:t>
      </w:r>
      <w:r>
        <w:rPr>
          <w:sz w:val="28"/>
          <w:szCs w:val="28"/>
          <w:lang w:val="en-US"/>
        </w:rPr>
        <w:t>i</w:t>
      </w:r>
      <w:r w:rsidRPr="00913BFB">
        <w:rPr>
          <w:sz w:val="28"/>
          <w:szCs w:val="28"/>
          <w:lang w:val="en-US"/>
        </w:rPr>
        <w:t>lor de apă nefacturate. Este de menţionat, că în unele oraşe rata apei nefacturate, atinge valori de 30-50%. Această experienţă se regăseşte la toţi operatorii din sector.</w:t>
      </w:r>
    </w:p>
    <w:p w:rsidR="007A57BD" w:rsidRDefault="007A57BD" w:rsidP="007A57BD">
      <w:pPr>
        <w:numPr>
          <w:ilvl w:val="0"/>
          <w:numId w:val="2"/>
        </w:numPr>
        <w:autoSpaceDE w:val="0"/>
        <w:autoSpaceDN w:val="0"/>
        <w:adjustRightInd w:val="0"/>
        <w:jc w:val="both"/>
        <w:rPr>
          <w:sz w:val="28"/>
          <w:szCs w:val="28"/>
          <w:lang w:val="en-US"/>
        </w:rPr>
      </w:pPr>
      <w:r w:rsidRPr="00913BFB">
        <w:rPr>
          <w:sz w:val="28"/>
          <w:szCs w:val="28"/>
          <w:lang w:val="en-US"/>
        </w:rPr>
        <w:t>Nivelul de dezvoltare tehnologică a operării sitemelor de canalizare variază în diferite localităţi si depinde de pr</w:t>
      </w:r>
      <w:r>
        <w:rPr>
          <w:sz w:val="28"/>
          <w:szCs w:val="28"/>
          <w:lang w:val="en-US"/>
        </w:rPr>
        <w:t>ocesele de automatizare. În or.</w:t>
      </w:r>
      <w:r w:rsidRPr="00913BFB">
        <w:rPr>
          <w:sz w:val="28"/>
          <w:szCs w:val="28"/>
          <w:lang w:val="en-US"/>
        </w:rPr>
        <w:t>Floreşti operatorul implementează în operarea sisitemului de apă şi canalizare sistemul de automatizare SCADA, pe când majoritatea altor oraşe aceste sisiteme sînt operate în mod manual. Acest aspect influenţează mult indicatorii de performanţă.</w:t>
      </w:r>
    </w:p>
    <w:p w:rsidR="007A57BD" w:rsidRDefault="007A57BD" w:rsidP="007A57BD">
      <w:pPr>
        <w:numPr>
          <w:ilvl w:val="0"/>
          <w:numId w:val="2"/>
        </w:numPr>
        <w:autoSpaceDE w:val="0"/>
        <w:autoSpaceDN w:val="0"/>
        <w:adjustRightInd w:val="0"/>
        <w:jc w:val="both"/>
        <w:rPr>
          <w:sz w:val="28"/>
          <w:szCs w:val="28"/>
          <w:lang w:val="en-US"/>
        </w:rPr>
      </w:pPr>
      <w:r w:rsidRPr="00913BFB">
        <w:rPr>
          <w:sz w:val="28"/>
          <w:szCs w:val="28"/>
          <w:lang w:val="en-US"/>
        </w:rPr>
        <w:t xml:space="preserve">Un alt indicator de operare care influenţează performanţa sisitemului este nivelul eficienţei energetice, care este destul de scăzut în sistemele existente. Majoritatea instalaţiilor de pompare sunt considerate ca fiind operate la o eficienţă redusă Cheltuielile companiilor pentru consumul energetic reprezintă </w:t>
      </w:r>
      <w:r w:rsidRPr="00913BFB">
        <w:rPr>
          <w:sz w:val="28"/>
          <w:szCs w:val="28"/>
          <w:lang w:val="en-US"/>
        </w:rPr>
        <w:lastRenderedPageBreak/>
        <w:t>circa 30% din costurile operaţionale. La fel se evidenţiază o lipsa a nivelului necesar de automatizare a proceselor de pompare.</w:t>
      </w:r>
    </w:p>
    <w:p w:rsidR="007A57BD" w:rsidRDefault="007A57BD" w:rsidP="007A57BD">
      <w:pPr>
        <w:numPr>
          <w:ilvl w:val="0"/>
          <w:numId w:val="2"/>
        </w:numPr>
        <w:autoSpaceDE w:val="0"/>
        <w:autoSpaceDN w:val="0"/>
        <w:adjustRightInd w:val="0"/>
        <w:jc w:val="both"/>
        <w:rPr>
          <w:sz w:val="28"/>
          <w:szCs w:val="28"/>
          <w:lang w:val="en-US"/>
        </w:rPr>
      </w:pPr>
      <w:r w:rsidRPr="00913BFB">
        <w:rPr>
          <w:sz w:val="28"/>
          <w:szCs w:val="28"/>
          <w:lang w:val="en-US"/>
        </w:rPr>
        <w:t>Performanţa sisitemului depinde şi de alt indicator cum ar fi cel personal. Indicatorul de cca 10 angajaţi per 1000 conexiuni este foarte mare şi influenţează costurile operaţionale.</w:t>
      </w:r>
    </w:p>
    <w:p w:rsidR="007A57BD" w:rsidRDefault="007A57BD" w:rsidP="007A57BD">
      <w:pPr>
        <w:numPr>
          <w:ilvl w:val="0"/>
          <w:numId w:val="2"/>
        </w:numPr>
        <w:autoSpaceDE w:val="0"/>
        <w:autoSpaceDN w:val="0"/>
        <w:adjustRightInd w:val="0"/>
        <w:jc w:val="both"/>
        <w:rPr>
          <w:sz w:val="28"/>
          <w:szCs w:val="28"/>
          <w:lang w:val="en-US"/>
        </w:rPr>
      </w:pPr>
      <w:r w:rsidRPr="00913BFB">
        <w:rPr>
          <w:sz w:val="28"/>
          <w:szCs w:val="28"/>
          <w:lang w:val="en-US"/>
        </w:rPr>
        <w:t>Se atestă un nivel ridicat de prelucrare manuală a datelor, reintroducerea de date şi întreţinerea manuală a evidenţei contabile, ceea ce face sisitemul mai putin performant. Începând cu 1997, un şir de indicatori tehnici, operaţionali şi financiari pentru 40 de companii de apă, este monitorizat de către Asociaţia Moldova Apă-Canal, care este partenerul oficial al reţelei IBNET.  Dar este strict necesar crearea unei baze de date la nivel national, care ar monitotiza performanţa operatorilor.</w:t>
      </w:r>
    </w:p>
    <w:p w:rsidR="007A57BD" w:rsidRPr="009C2F2E" w:rsidRDefault="007A57BD" w:rsidP="007A57BD">
      <w:pPr>
        <w:numPr>
          <w:ilvl w:val="0"/>
          <w:numId w:val="2"/>
        </w:numPr>
        <w:autoSpaceDE w:val="0"/>
        <w:autoSpaceDN w:val="0"/>
        <w:adjustRightInd w:val="0"/>
        <w:jc w:val="both"/>
        <w:rPr>
          <w:sz w:val="28"/>
          <w:szCs w:val="28"/>
          <w:lang w:val="en-US"/>
        </w:rPr>
      </w:pPr>
      <w:r w:rsidRPr="009C2F2E">
        <w:rPr>
          <w:sz w:val="28"/>
          <w:szCs w:val="28"/>
          <w:lang w:val="it-IT"/>
        </w:rPr>
        <w:t>Sistemul existent rămine a fi caracterizat de la un operator la altul cu stare proastă a infrastructurii, cu deficit de apă de calitate în sursele de apă cu nivel ridicat de spargeri pe conducte, cu număr mare al acidentelor , care ajunje la 5 cazuri în mediu la 1 km.</w:t>
      </w:r>
    </w:p>
    <w:p w:rsidR="007A57BD" w:rsidRPr="009C2F2E" w:rsidRDefault="007A57BD" w:rsidP="007A57BD">
      <w:pPr>
        <w:numPr>
          <w:ilvl w:val="0"/>
          <w:numId w:val="2"/>
        </w:numPr>
        <w:autoSpaceDE w:val="0"/>
        <w:autoSpaceDN w:val="0"/>
        <w:adjustRightInd w:val="0"/>
        <w:jc w:val="both"/>
        <w:rPr>
          <w:sz w:val="28"/>
          <w:szCs w:val="28"/>
          <w:lang w:val="en-US"/>
        </w:rPr>
      </w:pPr>
      <w:r w:rsidRPr="009C2F2E">
        <w:rPr>
          <w:sz w:val="28"/>
          <w:szCs w:val="28"/>
          <w:lang w:val="ro-RO" w:eastAsia="de-DE"/>
        </w:rPr>
        <w:t xml:space="preserve">Un aspect important care influenţează nivelul de performanţă a sisitemului este consumul specific de energie pentru serviciile de apă şi de canalizare în localităţi. Consumul şpecific de energie pentru serviciile de apă şi canalizare în </w:t>
      </w:r>
      <w:r w:rsidRPr="009C2F2E">
        <w:rPr>
          <w:color w:val="000000"/>
          <w:sz w:val="28"/>
          <w:szCs w:val="28"/>
          <w:lang w:val="ro-RO"/>
        </w:rPr>
        <w:t xml:space="preserve">Regiunile de dezvoltare Nord, Centru şi Sud </w:t>
      </w:r>
      <w:r w:rsidRPr="009C2F2E">
        <w:rPr>
          <w:sz w:val="28"/>
          <w:szCs w:val="28"/>
          <w:lang w:val="ro-RO" w:eastAsia="de-DE"/>
        </w:rPr>
        <w:t>este reprezentat în fig. 9-11.</w:t>
      </w:r>
    </w:p>
    <w:p w:rsidR="007A57BD" w:rsidRPr="009C2F2E" w:rsidRDefault="007A57BD" w:rsidP="007A57BD">
      <w:pPr>
        <w:autoSpaceDE w:val="0"/>
        <w:autoSpaceDN w:val="0"/>
        <w:adjustRightInd w:val="0"/>
        <w:ind w:left="360"/>
        <w:jc w:val="both"/>
        <w:rPr>
          <w:sz w:val="28"/>
          <w:szCs w:val="28"/>
          <w:lang w:val="en-US"/>
        </w:rPr>
      </w:pPr>
    </w:p>
    <w:p w:rsidR="007A57BD" w:rsidRPr="009C2F2E" w:rsidRDefault="007A57BD" w:rsidP="007A57BD">
      <w:pPr>
        <w:autoSpaceDE w:val="0"/>
        <w:autoSpaceDN w:val="0"/>
        <w:adjustRightInd w:val="0"/>
        <w:ind w:left="360"/>
        <w:jc w:val="both"/>
        <w:rPr>
          <w:sz w:val="28"/>
          <w:szCs w:val="28"/>
          <w:lang w:val="en-US"/>
        </w:rPr>
      </w:pPr>
      <w:r>
        <w:rPr>
          <w:sz w:val="28"/>
          <w:szCs w:val="28"/>
          <w:lang w:val="ro-RO" w:eastAsia="de-DE"/>
        </w:rPr>
        <w:t xml:space="preserve"> </w:t>
      </w:r>
      <w:r>
        <w:rPr>
          <w:noProof/>
        </w:rPr>
        <w:drawing>
          <wp:inline distT="0" distB="0" distL="0" distR="0">
            <wp:extent cx="5944428" cy="2210463"/>
            <wp:effectExtent l="19050" t="0" r="0" b="0"/>
            <wp:docPr id="7"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0"/>
                    <pic:cNvPicPr>
                      <a:picLocks noChangeAspect="1" noChangeArrowheads="1"/>
                    </pic:cNvPicPr>
                  </pic:nvPicPr>
                  <pic:blipFill>
                    <a:blip r:embed="rId17" cstate="print"/>
                    <a:srcRect/>
                    <a:stretch>
                      <a:fillRect/>
                    </a:stretch>
                  </pic:blipFill>
                  <pic:spPr bwMode="auto">
                    <a:xfrm>
                      <a:off x="0" y="0"/>
                      <a:ext cx="5943600" cy="2210155"/>
                    </a:xfrm>
                    <a:prstGeom prst="rect">
                      <a:avLst/>
                    </a:prstGeom>
                    <a:noFill/>
                    <a:ln w="9525">
                      <a:noFill/>
                      <a:miter lim="800000"/>
                      <a:headEnd/>
                      <a:tailEnd/>
                    </a:ln>
                  </pic:spPr>
                </pic:pic>
              </a:graphicData>
            </a:graphic>
          </wp:inline>
        </w:drawing>
      </w:r>
    </w:p>
    <w:p w:rsidR="007A57BD" w:rsidRPr="0060405E" w:rsidRDefault="007A57BD" w:rsidP="007A57BD">
      <w:pPr>
        <w:keepNext/>
        <w:widowControl w:val="0"/>
        <w:tabs>
          <w:tab w:val="left" w:pos="1304"/>
        </w:tabs>
        <w:spacing w:before="240" w:after="120"/>
        <w:ind w:left="360"/>
        <w:jc w:val="both"/>
        <w:rPr>
          <w:b/>
          <w:bCs/>
          <w:lang w:val="ro-RO" w:eastAsia="de-DE"/>
        </w:rPr>
      </w:pPr>
      <w:bookmarkStart w:id="7" w:name="_Toc379798127"/>
      <w:r w:rsidRPr="0060405E">
        <w:rPr>
          <w:b/>
          <w:bCs/>
          <w:lang w:val="ro-RO" w:eastAsia="de-DE"/>
        </w:rPr>
        <w:t xml:space="preserve">Fig. 9 </w:t>
      </w:r>
      <w:r w:rsidRPr="0060405E">
        <w:rPr>
          <w:bCs/>
          <w:lang w:val="ro-RO" w:eastAsia="de-DE"/>
        </w:rPr>
        <w:t>RDC. Consumul specific de energie pentru serviciile de apă şi de canalizare, kWh/m</w:t>
      </w:r>
      <w:r w:rsidRPr="0060405E">
        <w:rPr>
          <w:bCs/>
          <w:vertAlign w:val="superscript"/>
          <w:lang w:val="ro-RO" w:eastAsia="de-DE"/>
        </w:rPr>
        <w:t>3</w:t>
      </w:r>
      <w:bookmarkEnd w:id="7"/>
    </w:p>
    <w:p w:rsidR="007A57BD" w:rsidRPr="0060405E" w:rsidRDefault="007A57BD" w:rsidP="007A57BD">
      <w:pPr>
        <w:spacing w:after="120"/>
        <w:jc w:val="both"/>
        <w:rPr>
          <w:lang w:val="ro-RO" w:eastAsia="de-DE"/>
        </w:rPr>
      </w:pPr>
      <w:r w:rsidRPr="0060405E">
        <w:rPr>
          <w:lang w:val="it-IT"/>
        </w:rPr>
        <w:t xml:space="preserve">      Sursa: GIZ</w:t>
      </w:r>
    </w:p>
    <w:p w:rsidR="007A57BD" w:rsidRPr="009C2F2E" w:rsidRDefault="007A57BD" w:rsidP="007A57BD">
      <w:pPr>
        <w:autoSpaceDE w:val="0"/>
        <w:autoSpaceDN w:val="0"/>
        <w:adjustRightInd w:val="0"/>
        <w:ind w:left="360"/>
        <w:jc w:val="both"/>
        <w:rPr>
          <w:sz w:val="28"/>
          <w:szCs w:val="28"/>
          <w:lang w:val="en-US"/>
        </w:rPr>
      </w:pPr>
    </w:p>
    <w:p w:rsidR="007A57BD" w:rsidRPr="009C2F2E" w:rsidRDefault="007A57BD" w:rsidP="007A57BD">
      <w:pPr>
        <w:autoSpaceDE w:val="0"/>
        <w:autoSpaceDN w:val="0"/>
        <w:adjustRightInd w:val="0"/>
        <w:ind w:left="360"/>
        <w:jc w:val="both"/>
        <w:rPr>
          <w:sz w:val="28"/>
          <w:szCs w:val="28"/>
          <w:lang w:val="en-US"/>
        </w:rPr>
      </w:pPr>
      <w:r>
        <w:rPr>
          <w:sz w:val="28"/>
          <w:szCs w:val="28"/>
          <w:lang w:val="ro-RO" w:eastAsia="de-DE"/>
        </w:rPr>
        <w:lastRenderedPageBreak/>
        <w:t xml:space="preserve"> </w:t>
      </w:r>
      <w:r>
        <w:rPr>
          <w:noProof/>
        </w:rPr>
        <w:drawing>
          <wp:inline distT="0" distB="0" distL="0" distR="0">
            <wp:extent cx="5410200" cy="1971675"/>
            <wp:effectExtent l="19050" t="0" r="0" b="0"/>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8"/>
                    <pic:cNvPicPr>
                      <a:picLocks noChangeAspect="1" noChangeArrowheads="1"/>
                    </pic:cNvPicPr>
                  </pic:nvPicPr>
                  <pic:blipFill>
                    <a:blip r:embed="rId18" cstate="print"/>
                    <a:srcRect/>
                    <a:stretch>
                      <a:fillRect/>
                    </a:stretch>
                  </pic:blipFill>
                  <pic:spPr bwMode="auto">
                    <a:xfrm>
                      <a:off x="0" y="0"/>
                      <a:ext cx="5410200" cy="1971675"/>
                    </a:xfrm>
                    <a:prstGeom prst="rect">
                      <a:avLst/>
                    </a:prstGeom>
                    <a:noFill/>
                    <a:ln w="9525">
                      <a:noFill/>
                      <a:miter lim="800000"/>
                      <a:headEnd/>
                      <a:tailEnd/>
                    </a:ln>
                  </pic:spPr>
                </pic:pic>
              </a:graphicData>
            </a:graphic>
          </wp:inline>
        </w:drawing>
      </w:r>
    </w:p>
    <w:p w:rsidR="007A57BD" w:rsidRPr="0060405E" w:rsidRDefault="007A57BD" w:rsidP="007A57BD">
      <w:pPr>
        <w:keepNext/>
        <w:widowControl w:val="0"/>
        <w:tabs>
          <w:tab w:val="left" w:pos="1304"/>
        </w:tabs>
        <w:spacing w:before="240" w:after="120"/>
        <w:ind w:left="360"/>
        <w:jc w:val="both"/>
        <w:rPr>
          <w:bCs/>
          <w:lang w:val="ro-RO" w:eastAsia="de-DE"/>
        </w:rPr>
      </w:pPr>
      <w:r>
        <w:rPr>
          <w:sz w:val="28"/>
          <w:szCs w:val="28"/>
          <w:lang w:val="ro-RO" w:eastAsia="de-DE"/>
        </w:rPr>
        <w:t xml:space="preserve"> </w:t>
      </w:r>
      <w:r w:rsidRPr="0060405E">
        <w:rPr>
          <w:b/>
          <w:lang w:val="ro-RO" w:eastAsia="de-DE"/>
        </w:rPr>
        <w:t>Fig.10</w:t>
      </w:r>
      <w:r w:rsidRPr="0060405E">
        <w:rPr>
          <w:lang w:val="ro-RO" w:eastAsia="de-DE"/>
        </w:rPr>
        <w:t xml:space="preserve">.RDN: </w:t>
      </w:r>
      <w:r w:rsidRPr="0060405E">
        <w:rPr>
          <w:bCs/>
          <w:lang w:val="ro-RO" w:eastAsia="de-DE"/>
        </w:rPr>
        <w:t>Consumul specific de energie pentru serviciile de apă şi de canalizare, kWh/m</w:t>
      </w:r>
      <w:r w:rsidRPr="0060405E">
        <w:rPr>
          <w:bCs/>
          <w:vertAlign w:val="superscript"/>
          <w:lang w:val="ro-RO" w:eastAsia="de-DE"/>
        </w:rPr>
        <w:t>3</w:t>
      </w:r>
    </w:p>
    <w:p w:rsidR="007A57BD" w:rsidRPr="0060405E" w:rsidRDefault="007A57BD" w:rsidP="007A57BD">
      <w:pPr>
        <w:spacing w:after="120"/>
        <w:jc w:val="both"/>
        <w:rPr>
          <w:lang w:val="ro-RO" w:eastAsia="de-DE"/>
        </w:rPr>
      </w:pPr>
      <w:r w:rsidRPr="0060405E">
        <w:rPr>
          <w:lang w:val="ro-RO"/>
        </w:rPr>
        <w:t xml:space="preserve">      </w:t>
      </w:r>
      <w:r w:rsidRPr="0060405E">
        <w:rPr>
          <w:lang w:val="it-IT"/>
        </w:rPr>
        <w:t>Sursa: GIZ</w:t>
      </w:r>
    </w:p>
    <w:p w:rsidR="007A57BD" w:rsidRPr="0011603B" w:rsidRDefault="007A57BD" w:rsidP="007A57BD">
      <w:pPr>
        <w:numPr>
          <w:ilvl w:val="0"/>
          <w:numId w:val="2"/>
        </w:numPr>
        <w:autoSpaceDE w:val="0"/>
        <w:autoSpaceDN w:val="0"/>
        <w:adjustRightInd w:val="0"/>
        <w:jc w:val="both"/>
        <w:rPr>
          <w:sz w:val="28"/>
          <w:szCs w:val="28"/>
          <w:lang w:val="en-US"/>
        </w:rPr>
      </w:pPr>
      <w:r w:rsidRPr="004812FD">
        <w:rPr>
          <w:sz w:val="28"/>
          <w:szCs w:val="28"/>
          <w:lang w:val="ro-RO" w:eastAsia="de-DE"/>
        </w:rPr>
        <w:t xml:space="preserve">Pentru </w:t>
      </w:r>
      <w:r>
        <w:rPr>
          <w:color w:val="000000"/>
          <w:sz w:val="28"/>
          <w:szCs w:val="28"/>
          <w:lang w:val="ro-RO"/>
        </w:rPr>
        <w:t>Regiunea</w:t>
      </w:r>
      <w:r w:rsidRPr="00D1487A">
        <w:rPr>
          <w:color w:val="000000"/>
          <w:sz w:val="28"/>
          <w:szCs w:val="28"/>
          <w:lang w:val="ro-RO"/>
        </w:rPr>
        <w:t xml:space="preserve"> de dezvoltare </w:t>
      </w:r>
      <w:r>
        <w:rPr>
          <w:color w:val="000000"/>
          <w:sz w:val="28"/>
          <w:szCs w:val="28"/>
          <w:lang w:val="ro-RO"/>
        </w:rPr>
        <w:t xml:space="preserve">Sud </w:t>
      </w:r>
      <w:r w:rsidRPr="004812FD">
        <w:rPr>
          <w:sz w:val="28"/>
          <w:szCs w:val="28"/>
          <w:lang w:val="ro-RO" w:eastAsia="de-DE"/>
        </w:rPr>
        <w:t xml:space="preserve">consumul specific sint </w:t>
      </w:r>
      <w:r w:rsidRPr="004812FD">
        <w:rPr>
          <w:color w:val="000000"/>
          <w:sz w:val="28"/>
          <w:szCs w:val="28"/>
          <w:lang w:val="ro-RO" w:eastAsia="de-DE"/>
        </w:rPr>
        <w:t xml:space="preserve">reprezintate in figura </w:t>
      </w:r>
      <w:r w:rsidRPr="008F498B">
        <w:rPr>
          <w:sz w:val="28"/>
          <w:szCs w:val="28"/>
          <w:lang w:val="ro-RO" w:eastAsia="de-DE"/>
        </w:rPr>
        <w:t xml:space="preserve">de </w:t>
      </w:r>
      <w:r w:rsidRPr="004A2EFC">
        <w:rPr>
          <w:sz w:val="28"/>
          <w:szCs w:val="28"/>
          <w:lang w:val="ro-RO" w:eastAsia="de-DE"/>
        </w:rPr>
        <w:t>mai jos</w:t>
      </w:r>
      <w:r>
        <w:rPr>
          <w:sz w:val="28"/>
          <w:szCs w:val="28"/>
          <w:lang w:val="ro-RO" w:eastAsia="de-DE"/>
        </w:rPr>
        <w:t>.</w:t>
      </w:r>
    </w:p>
    <w:p w:rsidR="007A57BD" w:rsidRPr="009C2F2E" w:rsidRDefault="007A57BD" w:rsidP="007A57BD">
      <w:pPr>
        <w:autoSpaceDE w:val="0"/>
        <w:autoSpaceDN w:val="0"/>
        <w:adjustRightInd w:val="0"/>
        <w:ind w:left="360"/>
        <w:jc w:val="both"/>
        <w:rPr>
          <w:sz w:val="28"/>
          <w:szCs w:val="28"/>
          <w:lang w:val="en-US"/>
        </w:rPr>
      </w:pPr>
    </w:p>
    <w:p w:rsidR="007A57BD" w:rsidRPr="0011603B" w:rsidRDefault="007A57BD" w:rsidP="007A57BD">
      <w:pPr>
        <w:autoSpaceDE w:val="0"/>
        <w:autoSpaceDN w:val="0"/>
        <w:adjustRightInd w:val="0"/>
        <w:jc w:val="both"/>
        <w:rPr>
          <w:sz w:val="28"/>
          <w:szCs w:val="28"/>
          <w:lang w:val="en-US"/>
        </w:rPr>
      </w:pPr>
      <w:r>
        <w:rPr>
          <w:noProof/>
        </w:rPr>
        <w:drawing>
          <wp:inline distT="0" distB="0" distL="0" distR="0">
            <wp:extent cx="5353050" cy="2038350"/>
            <wp:effectExtent l="19050" t="0" r="0" b="0"/>
            <wp:docPr id="10"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19" cstate="print"/>
                    <a:srcRect/>
                    <a:stretch>
                      <a:fillRect/>
                    </a:stretch>
                  </pic:blipFill>
                  <pic:spPr bwMode="auto">
                    <a:xfrm>
                      <a:off x="0" y="0"/>
                      <a:ext cx="5353050" cy="2038350"/>
                    </a:xfrm>
                    <a:prstGeom prst="rect">
                      <a:avLst/>
                    </a:prstGeom>
                    <a:noFill/>
                    <a:ln w="9525">
                      <a:noFill/>
                      <a:miter lim="800000"/>
                      <a:headEnd/>
                      <a:tailEnd/>
                    </a:ln>
                  </pic:spPr>
                </pic:pic>
              </a:graphicData>
            </a:graphic>
          </wp:inline>
        </w:drawing>
      </w:r>
    </w:p>
    <w:p w:rsidR="007A57BD" w:rsidRPr="0011603B" w:rsidRDefault="007A57BD" w:rsidP="007A57BD">
      <w:pPr>
        <w:autoSpaceDE w:val="0"/>
        <w:autoSpaceDN w:val="0"/>
        <w:adjustRightInd w:val="0"/>
        <w:jc w:val="both"/>
        <w:rPr>
          <w:b/>
          <w:lang w:val="it-IT"/>
        </w:rPr>
      </w:pPr>
      <w:r w:rsidRPr="0011603B">
        <w:rPr>
          <w:b/>
          <w:lang w:val="it-IT"/>
        </w:rPr>
        <w:t xml:space="preserve">Fig. 11. </w:t>
      </w:r>
      <w:r w:rsidRPr="0011603B">
        <w:rPr>
          <w:lang w:val="it-IT"/>
        </w:rPr>
        <w:t>RDS Consumul specific de energie pentru serviciile de apă şi de canalizare, kWh/m3</w:t>
      </w:r>
    </w:p>
    <w:p w:rsidR="007A57BD" w:rsidRPr="0011603B" w:rsidRDefault="007A57BD" w:rsidP="007A57BD">
      <w:pPr>
        <w:pStyle w:val="ad"/>
        <w:spacing w:after="120" w:line="240" w:lineRule="auto"/>
        <w:ind w:left="360"/>
        <w:jc w:val="both"/>
        <w:rPr>
          <w:rFonts w:ascii="Times New Roman" w:eastAsia="Times New Roman" w:hAnsi="Times New Roman"/>
          <w:sz w:val="24"/>
          <w:szCs w:val="24"/>
          <w:lang w:val="ro-RO" w:eastAsia="de-DE"/>
        </w:rPr>
      </w:pPr>
      <w:r w:rsidRPr="0011603B">
        <w:rPr>
          <w:rFonts w:ascii="Times New Roman" w:hAnsi="Times New Roman"/>
          <w:sz w:val="24"/>
          <w:szCs w:val="24"/>
          <w:lang w:val="it-IT"/>
        </w:rPr>
        <w:t>Sursa: GIZ</w:t>
      </w:r>
    </w:p>
    <w:p w:rsidR="007A57BD" w:rsidRPr="0011603B" w:rsidRDefault="007A57BD" w:rsidP="007A57BD">
      <w:pPr>
        <w:autoSpaceDE w:val="0"/>
        <w:autoSpaceDN w:val="0"/>
        <w:adjustRightInd w:val="0"/>
        <w:ind w:left="360"/>
        <w:jc w:val="both"/>
        <w:rPr>
          <w:sz w:val="28"/>
          <w:szCs w:val="28"/>
          <w:lang w:val="en-US"/>
        </w:rPr>
      </w:pPr>
    </w:p>
    <w:p w:rsidR="007A57BD" w:rsidRDefault="007A57BD" w:rsidP="007A57BD">
      <w:pPr>
        <w:numPr>
          <w:ilvl w:val="0"/>
          <w:numId w:val="2"/>
        </w:numPr>
        <w:autoSpaceDE w:val="0"/>
        <w:autoSpaceDN w:val="0"/>
        <w:adjustRightInd w:val="0"/>
        <w:jc w:val="both"/>
        <w:rPr>
          <w:sz w:val="28"/>
          <w:szCs w:val="28"/>
          <w:lang w:val="it-IT"/>
        </w:rPr>
      </w:pPr>
      <w:r w:rsidRPr="004812FD">
        <w:rPr>
          <w:sz w:val="28"/>
          <w:szCs w:val="28"/>
          <w:lang w:val="ro-RO" w:eastAsia="de-DE"/>
        </w:rPr>
        <w:t xml:space="preserve">Se atestă un  consum specific redus de energie de către sistemele </w:t>
      </w:r>
      <w:r>
        <w:rPr>
          <w:sz w:val="28"/>
          <w:szCs w:val="28"/>
          <w:lang w:val="ro-RO" w:eastAsia="de-DE"/>
        </w:rPr>
        <w:t>de aprovizionare cu apă şi canalizare</w:t>
      </w:r>
      <w:r w:rsidRPr="004812FD">
        <w:rPr>
          <w:sz w:val="28"/>
          <w:szCs w:val="28"/>
          <w:lang w:val="ro-RO" w:eastAsia="de-DE"/>
        </w:rPr>
        <w:t>, concomitent cu  nerespectarea cerintelor de mediu, dar  trebuie sa constientizam ca consumul va creste considerabil, odata cu renovarea statiilor de epurare (actualmente acestea nu funcţioneaza)</w:t>
      </w:r>
    </w:p>
    <w:p w:rsidR="007A57BD" w:rsidRPr="0011603B" w:rsidRDefault="007A57BD" w:rsidP="007A57BD">
      <w:pPr>
        <w:pStyle w:val="ad"/>
        <w:numPr>
          <w:ilvl w:val="0"/>
          <w:numId w:val="2"/>
        </w:numPr>
        <w:autoSpaceDE w:val="0"/>
        <w:autoSpaceDN w:val="0"/>
        <w:adjustRightInd w:val="0"/>
        <w:spacing w:after="0" w:line="240" w:lineRule="auto"/>
        <w:jc w:val="both"/>
        <w:rPr>
          <w:rFonts w:ascii="Times New Roman" w:hAnsi="Times New Roman"/>
          <w:sz w:val="28"/>
          <w:szCs w:val="28"/>
          <w:lang w:val="it-IT"/>
        </w:rPr>
      </w:pPr>
      <w:r w:rsidRPr="0011603B">
        <w:rPr>
          <w:rFonts w:ascii="Times New Roman" w:eastAsia="Times New Roman" w:hAnsi="Times New Roman"/>
          <w:sz w:val="28"/>
          <w:szCs w:val="28"/>
          <w:lang w:val="ro-RO" w:eastAsia="de-DE"/>
        </w:rPr>
        <w:t>Pentru sistemele din mediul rural lipsesc normativele de prestare a serviciilor şi reglementarea parametrilor pentru aceste tehnologii şi servicii, exista o lipsa de expertiză tehnică a acestor sisteme. Există o insuficienţă de expereienţe bune în acest domeniu.</w:t>
      </w:r>
    </w:p>
    <w:p w:rsidR="007A57BD" w:rsidRDefault="007A57BD" w:rsidP="007A57BD">
      <w:pPr>
        <w:autoSpaceDE w:val="0"/>
        <w:autoSpaceDN w:val="0"/>
        <w:adjustRightInd w:val="0"/>
        <w:ind w:left="360"/>
        <w:jc w:val="both"/>
        <w:rPr>
          <w:b/>
          <w:bCs/>
          <w:i/>
          <w:sz w:val="28"/>
          <w:szCs w:val="28"/>
          <w:lang w:val="ro-RO"/>
        </w:rPr>
      </w:pPr>
    </w:p>
    <w:p w:rsidR="007A57BD" w:rsidRPr="0011603B" w:rsidRDefault="007A57BD" w:rsidP="007A57BD">
      <w:pPr>
        <w:autoSpaceDE w:val="0"/>
        <w:autoSpaceDN w:val="0"/>
        <w:adjustRightInd w:val="0"/>
        <w:ind w:left="360"/>
        <w:jc w:val="both"/>
        <w:rPr>
          <w:sz w:val="28"/>
          <w:szCs w:val="28"/>
          <w:lang w:val="en-US"/>
        </w:rPr>
      </w:pPr>
      <w:r w:rsidRPr="004C2C5D">
        <w:rPr>
          <w:b/>
          <w:bCs/>
          <w:i/>
          <w:sz w:val="28"/>
          <w:szCs w:val="28"/>
          <w:lang w:val="ro-RO"/>
        </w:rPr>
        <w:t>Secţiun</w:t>
      </w:r>
      <w:r>
        <w:rPr>
          <w:b/>
          <w:bCs/>
          <w:i/>
          <w:sz w:val="28"/>
          <w:szCs w:val="28"/>
          <w:lang w:val="ro-RO"/>
        </w:rPr>
        <w:t>ea 6</w:t>
      </w:r>
      <w:r w:rsidRPr="004C2C5D">
        <w:rPr>
          <w:b/>
          <w:bCs/>
          <w:i/>
          <w:sz w:val="28"/>
          <w:szCs w:val="28"/>
          <w:lang w:val="ro-RO"/>
        </w:rPr>
        <w:t>.</w:t>
      </w:r>
      <w:r w:rsidRPr="004C2C5D">
        <w:rPr>
          <w:lang w:val="it-IT"/>
        </w:rPr>
        <w:t xml:space="preserve"> </w:t>
      </w:r>
      <w:r w:rsidRPr="004C2C5D">
        <w:rPr>
          <w:b/>
          <w:i/>
          <w:sz w:val="28"/>
          <w:szCs w:val="28"/>
          <w:lang w:val="it-IT"/>
        </w:rPr>
        <w:t>Situaţia curentă privind a</w:t>
      </w:r>
      <w:r w:rsidRPr="004C2C5D">
        <w:rPr>
          <w:rFonts w:eastAsia="Arial"/>
          <w:b/>
          <w:i/>
          <w:sz w:val="28"/>
          <w:szCs w:val="28"/>
          <w:lang w:val="en-US"/>
        </w:rPr>
        <w:t>plicarea bunelor practici recunoscute în domeniul managementului aprovizionării  cu apă şi sanitaţie</w:t>
      </w:r>
    </w:p>
    <w:p w:rsidR="007A57BD" w:rsidRPr="00EF5E5B" w:rsidRDefault="007A57BD" w:rsidP="007A57BD">
      <w:pPr>
        <w:numPr>
          <w:ilvl w:val="0"/>
          <w:numId w:val="2"/>
        </w:numPr>
        <w:autoSpaceDE w:val="0"/>
        <w:autoSpaceDN w:val="0"/>
        <w:adjustRightInd w:val="0"/>
        <w:jc w:val="both"/>
        <w:rPr>
          <w:sz w:val="28"/>
          <w:szCs w:val="28"/>
          <w:lang w:val="en-US"/>
        </w:rPr>
      </w:pPr>
      <w:r>
        <w:rPr>
          <w:b/>
          <w:bCs/>
          <w:i/>
          <w:sz w:val="28"/>
          <w:szCs w:val="28"/>
          <w:lang w:val="ro-RO"/>
        </w:rPr>
        <w:lastRenderedPageBreak/>
        <w:t xml:space="preserve"> </w:t>
      </w:r>
      <w:r w:rsidRPr="0011603B">
        <w:rPr>
          <w:sz w:val="28"/>
          <w:szCs w:val="28"/>
          <w:lang w:val="en-US" w:eastAsia="de-DE"/>
        </w:rPr>
        <w:t>Î</w:t>
      </w:r>
      <w:r w:rsidRPr="0011603B">
        <w:rPr>
          <w:sz w:val="28"/>
          <w:szCs w:val="28"/>
          <w:lang w:val="ro-RO" w:eastAsia="de-DE"/>
        </w:rPr>
        <w:t>n Republica Moldova se resimte o insuficienţă a aplicării noilor tehnologii, precum şi o lipsă de experienţă în acest domeniu. Doar odată cu investiţiile venite în sectorul de alimentare cu apă şi de canalizare în ultima perioadă de timp, s-a incercat aplicarea unor practici bine-cunoscute în tările europene. Acestea se referă la implementarea tehnologiilor noi pentru  epurarea apelor uzate, tratarea apelor potabile, utilizarea materialelor noi (mase plastice) pentru ţevile din sistemele de apă şi canalizare, care au superioritate faţă de conductele din materiale din metal corozive şi costisitoare.</w:t>
      </w:r>
    </w:p>
    <w:p w:rsidR="007A57BD" w:rsidRPr="00EF5E5B" w:rsidRDefault="007A57BD" w:rsidP="007A57BD">
      <w:pPr>
        <w:numPr>
          <w:ilvl w:val="0"/>
          <w:numId w:val="2"/>
        </w:numPr>
        <w:autoSpaceDE w:val="0"/>
        <w:autoSpaceDN w:val="0"/>
        <w:adjustRightInd w:val="0"/>
        <w:jc w:val="both"/>
        <w:rPr>
          <w:sz w:val="28"/>
          <w:szCs w:val="28"/>
          <w:lang w:val="en-US"/>
        </w:rPr>
      </w:pPr>
      <w:r w:rsidRPr="0011603B">
        <w:rPr>
          <w:sz w:val="28"/>
          <w:szCs w:val="28"/>
          <w:lang w:val="ro-RO" w:eastAsia="de-DE"/>
        </w:rPr>
        <w:t xml:space="preserve"> </w:t>
      </w:r>
      <w:r w:rsidRPr="00EF5E5B">
        <w:rPr>
          <w:sz w:val="28"/>
          <w:szCs w:val="28"/>
          <w:lang w:val="ro-RO" w:eastAsia="de-DE"/>
        </w:rPr>
        <w:t>Utilizarea noii tehnologii de epurare a apelor uzate în or. Soroca (zone umede construite ZUC) nu a fost susţinută de marea majoritate a populaţiei şi n-a fost implementată, însă a fost acumulată o experienţă în proiectarea acestor sisteme. Utilizînd această experienţă -  tehnologia zonelor umede construite (ZUC),  ulterior a fost multiplicată în  Moldova, construită şi pusă în exploatare în luna septembrie 2013, în oraşul Orhei. Staţia foloseşte tehnologia zonelor umede construite care are costuri de întreţinere şi exploatare mai reduse în comparaţie cu tehnologiile tradiţionale. Experienţa ZUC  a fost multiplicată cu suportul financiar oferit de SDC în satul Rusca, Sărata Galbenă.</w:t>
      </w:r>
    </w:p>
    <w:p w:rsidR="007A57BD" w:rsidRPr="00EF5E5B" w:rsidRDefault="007A57BD" w:rsidP="007A57BD">
      <w:pPr>
        <w:numPr>
          <w:ilvl w:val="0"/>
          <w:numId w:val="2"/>
        </w:numPr>
        <w:autoSpaceDE w:val="0"/>
        <w:autoSpaceDN w:val="0"/>
        <w:adjustRightInd w:val="0"/>
        <w:jc w:val="both"/>
        <w:rPr>
          <w:sz w:val="28"/>
          <w:szCs w:val="28"/>
          <w:lang w:val="en-US"/>
        </w:rPr>
      </w:pPr>
      <w:r w:rsidRPr="00EF5E5B">
        <w:rPr>
          <w:sz w:val="28"/>
          <w:szCs w:val="28"/>
          <w:lang w:val="it-IT"/>
        </w:rPr>
        <w:t xml:space="preserve"> </w:t>
      </w:r>
      <w:r w:rsidRPr="00EF5E5B">
        <w:rPr>
          <w:sz w:val="28"/>
          <w:szCs w:val="28"/>
          <w:lang w:val="ro-RO" w:eastAsia="de-DE"/>
        </w:rPr>
        <w:t>În Republica Moldova se atestă lipsa practicilor pentru gestionarea sistemelor de alimentare cu apă şi de  canalizare la  nivel regional. În cadrul Programului FOPIP finanţat de BERD</w:t>
      </w:r>
      <w:r w:rsidRPr="00C53EE8">
        <w:rPr>
          <w:sz w:val="28"/>
          <w:szCs w:val="28"/>
          <w:vertAlign w:val="superscript"/>
          <w:lang w:val="ro-RO" w:eastAsia="de-DE"/>
        </w:rPr>
        <w:footnoteReference w:id="4"/>
      </w:r>
      <w:r w:rsidRPr="00EF5E5B">
        <w:rPr>
          <w:sz w:val="28"/>
          <w:szCs w:val="28"/>
          <w:lang w:val="ro-RO" w:eastAsia="de-DE"/>
        </w:rPr>
        <w:t>, a fost evaluată  capacitatea întreprinderilor de apă din şase regiuni ale Moldovei, care a demonstrat că aceasta este foarte redusă. S-au identificat o serie de ineficie</w:t>
      </w:r>
      <w:r>
        <w:rPr>
          <w:sz w:val="28"/>
          <w:szCs w:val="28"/>
          <w:lang w:val="ro-RO" w:eastAsia="de-DE"/>
        </w:rPr>
        <w:t>nţe în domeniul performanţelor:</w:t>
      </w:r>
      <w:r w:rsidRPr="00EF5E5B">
        <w:rPr>
          <w:sz w:val="28"/>
          <w:szCs w:val="28"/>
          <w:lang w:val="ro-RO" w:eastAsia="de-DE"/>
        </w:rPr>
        <w:t xml:space="preserve"> </w:t>
      </w:r>
      <w:r>
        <w:rPr>
          <w:sz w:val="28"/>
          <w:szCs w:val="28"/>
          <w:lang w:val="ro-RO" w:eastAsia="de-DE"/>
        </w:rPr>
        <w:t xml:space="preserve">privind </w:t>
      </w:r>
      <w:r w:rsidRPr="00EF5E5B">
        <w:rPr>
          <w:sz w:val="28"/>
          <w:szCs w:val="28"/>
          <w:lang w:val="ro-RO" w:eastAsia="de-DE"/>
        </w:rPr>
        <w:t>manangementul utilizării consumului energetic, a pierderilor de apă şi managementul resurselor umane. Aceste ineficienţe provoacă costuri funcţionale ridicate şi au un impact negativ semnificativ asupra nivelului tarifar.</w:t>
      </w:r>
    </w:p>
    <w:p w:rsidR="007A57BD" w:rsidRPr="00EF5E5B" w:rsidRDefault="007A57BD" w:rsidP="007A57BD">
      <w:pPr>
        <w:numPr>
          <w:ilvl w:val="0"/>
          <w:numId w:val="2"/>
        </w:numPr>
        <w:autoSpaceDE w:val="0"/>
        <w:autoSpaceDN w:val="0"/>
        <w:adjustRightInd w:val="0"/>
        <w:jc w:val="both"/>
        <w:rPr>
          <w:sz w:val="28"/>
          <w:szCs w:val="28"/>
          <w:lang w:val="en-US"/>
        </w:rPr>
      </w:pPr>
      <w:r w:rsidRPr="00EF5E5B">
        <w:rPr>
          <w:sz w:val="28"/>
          <w:szCs w:val="28"/>
          <w:lang w:val="it-IT" w:eastAsia="de-DE"/>
        </w:rPr>
        <w:t xml:space="preserve">Se atestă </w:t>
      </w:r>
      <w:r w:rsidRPr="00EF5E5B">
        <w:rPr>
          <w:sz w:val="28"/>
          <w:szCs w:val="28"/>
          <w:lang w:val="ro-RO" w:eastAsia="de-DE"/>
        </w:rPr>
        <w:t xml:space="preserve"> o  lipsă a personalului calificat să promoveze idei inovative şi să îmbunătăţească eficienţa funcţionării sistemelor prin aplicarea noilor tehnologii, măsurilor de îmbunătăţire a performanţelor financiare şi operaţionale ale companiilor de apă.</w:t>
      </w:r>
    </w:p>
    <w:p w:rsidR="007A57BD" w:rsidRPr="000B4AC7" w:rsidRDefault="007A57BD" w:rsidP="007A57BD">
      <w:pPr>
        <w:numPr>
          <w:ilvl w:val="0"/>
          <w:numId w:val="2"/>
        </w:numPr>
        <w:autoSpaceDE w:val="0"/>
        <w:autoSpaceDN w:val="0"/>
        <w:adjustRightInd w:val="0"/>
        <w:jc w:val="both"/>
        <w:rPr>
          <w:sz w:val="28"/>
          <w:szCs w:val="28"/>
          <w:lang w:val="en-US"/>
        </w:rPr>
      </w:pPr>
      <w:r w:rsidRPr="00EF5E5B">
        <w:rPr>
          <w:sz w:val="28"/>
          <w:szCs w:val="28"/>
          <w:lang w:val="ro-RO" w:eastAsia="de-DE"/>
        </w:rPr>
        <w:t>În companiile furnizoare/prestatoare a serviciului de alimentare cu apă şi de canalizare există o lipsă de cunoştinţe în  gestionarea proceselor de planificare, monitorizare, analiză şi îmbunătăţire a infrastructurii.</w:t>
      </w:r>
    </w:p>
    <w:p w:rsidR="007A57BD" w:rsidRPr="000B4AC7" w:rsidRDefault="007A57BD" w:rsidP="007A57BD">
      <w:pPr>
        <w:numPr>
          <w:ilvl w:val="0"/>
          <w:numId w:val="2"/>
        </w:numPr>
        <w:autoSpaceDE w:val="0"/>
        <w:autoSpaceDN w:val="0"/>
        <w:adjustRightInd w:val="0"/>
        <w:jc w:val="both"/>
        <w:rPr>
          <w:sz w:val="28"/>
          <w:szCs w:val="28"/>
          <w:lang w:val="en-US"/>
        </w:rPr>
      </w:pPr>
      <w:r w:rsidRPr="000B4AC7">
        <w:rPr>
          <w:sz w:val="28"/>
          <w:szCs w:val="28"/>
          <w:lang w:val="ro-RO" w:eastAsia="de-DE"/>
        </w:rPr>
        <w:t xml:space="preserve">În cadrul sistemului existent de  alimentare cu apă şi de canalizare se atestă un consum mare de energie, din lipsa utilizării  zonelor de presiune  (micşorarea presiunii pe unele sectoare) pentru sistemele de distribuţie a apei. În proiectul Băncii Mondiale PNAAC, oraşul Căuşeni a utilizat această metodă, care reduce </w:t>
      </w:r>
      <w:r w:rsidRPr="000B4AC7">
        <w:rPr>
          <w:sz w:val="28"/>
          <w:szCs w:val="28"/>
          <w:lang w:val="ro-RO" w:eastAsia="de-DE"/>
        </w:rPr>
        <w:lastRenderedPageBreak/>
        <w:t>posibelele rupturi pe  conducte şi reduce volumul de apă pierdut, precum şi consumul de energie.</w:t>
      </w:r>
    </w:p>
    <w:p w:rsidR="007A57BD" w:rsidRPr="000B4AC7" w:rsidRDefault="007A57BD" w:rsidP="007A57BD">
      <w:pPr>
        <w:numPr>
          <w:ilvl w:val="0"/>
          <w:numId w:val="2"/>
        </w:numPr>
        <w:autoSpaceDE w:val="0"/>
        <w:autoSpaceDN w:val="0"/>
        <w:adjustRightInd w:val="0"/>
        <w:jc w:val="both"/>
        <w:rPr>
          <w:sz w:val="28"/>
          <w:szCs w:val="28"/>
          <w:lang w:val="en-US"/>
        </w:rPr>
      </w:pPr>
      <w:r w:rsidRPr="000B4AC7">
        <w:rPr>
          <w:sz w:val="28"/>
          <w:szCs w:val="28"/>
          <w:lang w:val="ro-RO" w:eastAsia="de-DE"/>
        </w:rPr>
        <w:t>În comunităţile rurale de dimensiuni mici, aplicarea unor soluţii descentralizate de epurare (fose septice, toalete Ecosan, SE compacte pentru clădiri publice / comerciale) s-au dovedit a fi efective.</w:t>
      </w:r>
    </w:p>
    <w:p w:rsidR="007A57BD" w:rsidRPr="000B4AC7" w:rsidRDefault="007A57BD" w:rsidP="007A57BD">
      <w:pPr>
        <w:numPr>
          <w:ilvl w:val="0"/>
          <w:numId w:val="2"/>
        </w:numPr>
        <w:autoSpaceDE w:val="0"/>
        <w:autoSpaceDN w:val="0"/>
        <w:adjustRightInd w:val="0"/>
        <w:jc w:val="both"/>
        <w:rPr>
          <w:sz w:val="28"/>
          <w:szCs w:val="28"/>
          <w:lang w:val="en-US"/>
        </w:rPr>
      </w:pPr>
      <w:r w:rsidRPr="000B4AC7">
        <w:rPr>
          <w:sz w:val="28"/>
          <w:szCs w:val="28"/>
          <w:lang w:val="ro-RO" w:eastAsia="de-DE"/>
        </w:rPr>
        <w:t>Se atestă o insuficienţă de  monitorizare a sistemului de alimentare cu apă şi de canalizare, deoarece  întreprinderile  nu au experienţa şi capacitatea de a monitoriza şi controla corespunzător sistemele de distribuţie din lipsa  echipamentului necesar (debitmetrelor, manometrelor, vanelor de control). În acest scop, tehnologia SCADA, implementată în or. Floreşti, Cahul şi Orhei a demonstrat un mare avantaj în efectuarea controlului  mai eficient al pierderilor de apă.</w:t>
      </w:r>
    </w:p>
    <w:p w:rsidR="007A57BD" w:rsidRPr="000B4AC7" w:rsidRDefault="007A57BD" w:rsidP="007A57BD">
      <w:pPr>
        <w:numPr>
          <w:ilvl w:val="0"/>
          <w:numId w:val="2"/>
        </w:numPr>
        <w:autoSpaceDE w:val="0"/>
        <w:autoSpaceDN w:val="0"/>
        <w:adjustRightInd w:val="0"/>
        <w:jc w:val="both"/>
        <w:rPr>
          <w:sz w:val="28"/>
          <w:szCs w:val="28"/>
          <w:lang w:val="en-US"/>
        </w:rPr>
      </w:pPr>
      <w:r w:rsidRPr="000B4AC7">
        <w:rPr>
          <w:sz w:val="28"/>
          <w:szCs w:val="28"/>
          <w:lang w:val="ro-RO" w:eastAsia="de-DE"/>
        </w:rPr>
        <w:t xml:space="preserve">  Este necesar de ţinut cont de experienţa ţării</w:t>
      </w:r>
      <w:r>
        <w:rPr>
          <w:sz w:val="28"/>
          <w:szCs w:val="28"/>
          <w:lang w:val="ro-RO" w:eastAsia="de-DE"/>
        </w:rPr>
        <w:t>le UE</w:t>
      </w:r>
      <w:r w:rsidRPr="000B4AC7">
        <w:rPr>
          <w:sz w:val="28"/>
          <w:szCs w:val="28"/>
          <w:lang w:val="ro-RO" w:eastAsia="de-DE"/>
        </w:rPr>
        <w:t>, în care sistemele rurale centralizate de canalizare nu pot fi utilizate din cauza cheltuielilor ce ţin de epurarea apelor uzate, şi din cauza gradului redus de conectivitate, a volumului mic de ape produse, etc.</w:t>
      </w:r>
    </w:p>
    <w:p w:rsidR="007A57BD" w:rsidRPr="000B4AC7" w:rsidRDefault="007A57BD" w:rsidP="007A57BD">
      <w:pPr>
        <w:numPr>
          <w:ilvl w:val="0"/>
          <w:numId w:val="2"/>
        </w:numPr>
        <w:autoSpaceDE w:val="0"/>
        <w:autoSpaceDN w:val="0"/>
        <w:adjustRightInd w:val="0"/>
        <w:jc w:val="both"/>
        <w:rPr>
          <w:sz w:val="28"/>
          <w:szCs w:val="28"/>
          <w:lang w:val="en-US"/>
        </w:rPr>
      </w:pPr>
      <w:r w:rsidRPr="000B4AC7">
        <w:rPr>
          <w:sz w:val="28"/>
          <w:szCs w:val="28"/>
          <w:lang w:val="ro-RO" w:eastAsia="de-DE"/>
        </w:rPr>
        <w:t>Necesitatea</w:t>
      </w:r>
      <w:r w:rsidRPr="000B4AC7">
        <w:rPr>
          <w:color w:val="FF0000"/>
          <w:sz w:val="28"/>
          <w:szCs w:val="28"/>
          <w:lang w:val="ro-RO" w:eastAsia="de-DE"/>
        </w:rPr>
        <w:t xml:space="preserve"> </w:t>
      </w:r>
      <w:r w:rsidRPr="000B4AC7">
        <w:rPr>
          <w:sz w:val="28"/>
          <w:szCs w:val="28"/>
          <w:lang w:val="ro-RO" w:eastAsia="de-DE"/>
        </w:rPr>
        <w:t>extinderii ariei de prestare a serviciilor de canalizare către localităţile rurale, pentru a acoperi un număr mai mare de generatori de ape uzate, va fi un proces de regionalizare, care trebuie aplicat, conform experienţei României. Înfiinţarea companiilor regionale de operare s-a dovedit funcţională în România, motiv pentru care, această practică ar putea fi aplicabilă şi în Republica Moldova.</w:t>
      </w:r>
    </w:p>
    <w:p w:rsidR="007A57BD" w:rsidRDefault="007A57BD" w:rsidP="007A57BD">
      <w:pPr>
        <w:autoSpaceDE w:val="0"/>
        <w:autoSpaceDN w:val="0"/>
        <w:adjustRightInd w:val="0"/>
        <w:ind w:left="567"/>
        <w:jc w:val="both"/>
        <w:rPr>
          <w:sz w:val="28"/>
          <w:szCs w:val="28"/>
          <w:lang w:val="ro-RO" w:eastAsia="de-DE"/>
        </w:rPr>
      </w:pPr>
      <w:r>
        <w:rPr>
          <w:sz w:val="28"/>
          <w:szCs w:val="28"/>
          <w:lang w:val="ro-RO" w:eastAsia="de-DE"/>
        </w:rPr>
        <w:t xml:space="preserve"> </w:t>
      </w:r>
    </w:p>
    <w:p w:rsidR="007A57BD" w:rsidRDefault="007A57BD" w:rsidP="007A57BD">
      <w:pPr>
        <w:autoSpaceDE w:val="0"/>
        <w:autoSpaceDN w:val="0"/>
        <w:adjustRightInd w:val="0"/>
        <w:ind w:left="567"/>
        <w:jc w:val="both"/>
        <w:rPr>
          <w:rFonts w:eastAsia="Arial"/>
          <w:b/>
          <w:i/>
          <w:sz w:val="28"/>
          <w:szCs w:val="28"/>
          <w:lang w:val="en-US"/>
        </w:rPr>
      </w:pPr>
      <w:r w:rsidRPr="00A87D79">
        <w:rPr>
          <w:b/>
          <w:bCs/>
          <w:i/>
          <w:sz w:val="28"/>
          <w:szCs w:val="28"/>
          <w:lang w:val="ro-RO"/>
        </w:rPr>
        <w:t>Secţiun</w:t>
      </w:r>
      <w:r>
        <w:rPr>
          <w:b/>
          <w:bCs/>
          <w:i/>
          <w:sz w:val="28"/>
          <w:szCs w:val="28"/>
          <w:lang w:val="ro-RO"/>
        </w:rPr>
        <w:t>ea 7</w:t>
      </w:r>
      <w:r w:rsidRPr="00A87D79">
        <w:rPr>
          <w:b/>
          <w:bCs/>
          <w:i/>
          <w:sz w:val="28"/>
          <w:szCs w:val="28"/>
          <w:lang w:val="ro-RO"/>
        </w:rPr>
        <w:t>.</w:t>
      </w:r>
      <w:r w:rsidRPr="00A87D79">
        <w:rPr>
          <w:lang w:val="it-IT"/>
        </w:rPr>
        <w:t xml:space="preserve"> </w:t>
      </w:r>
      <w:r w:rsidRPr="004812FD">
        <w:rPr>
          <w:b/>
          <w:i/>
          <w:sz w:val="28"/>
          <w:szCs w:val="28"/>
          <w:lang w:val="it-IT"/>
        </w:rPr>
        <w:t>Situaţia curentă privind d</w:t>
      </w:r>
      <w:r w:rsidRPr="004812FD">
        <w:rPr>
          <w:rFonts w:eastAsia="Arial"/>
          <w:b/>
          <w:i/>
          <w:sz w:val="28"/>
          <w:szCs w:val="28"/>
          <w:lang w:val="en-US"/>
        </w:rPr>
        <w:t>eversarea apelor uzate netratate, calitatea deversărilor apelor uzate provenite din instalaţii de epurare  şi deversarea  scurgerilor pluviale netratate din sistemele de colectare.</w:t>
      </w:r>
      <w:r>
        <w:rPr>
          <w:rFonts w:eastAsia="Arial"/>
          <w:b/>
          <w:i/>
          <w:sz w:val="28"/>
          <w:szCs w:val="28"/>
          <w:lang w:val="en-US"/>
        </w:rPr>
        <w:t xml:space="preserve"> </w:t>
      </w:r>
      <w:r w:rsidRPr="004812FD">
        <w:rPr>
          <w:rFonts w:eastAsia="Arial"/>
          <w:b/>
          <w:i/>
          <w:sz w:val="28"/>
          <w:szCs w:val="28"/>
          <w:lang w:val="en-US"/>
        </w:rPr>
        <w:t>Calitatea deversărilor apelor uzate provenite din instalaţiile de epurare</w:t>
      </w:r>
      <w:r>
        <w:rPr>
          <w:rFonts w:eastAsia="Arial"/>
          <w:b/>
          <w:i/>
          <w:sz w:val="28"/>
          <w:szCs w:val="28"/>
          <w:lang w:val="en-US"/>
        </w:rPr>
        <w:t xml:space="preserve"> </w:t>
      </w:r>
    </w:p>
    <w:p w:rsidR="007A57BD" w:rsidRPr="000B4AC7" w:rsidRDefault="007A57BD" w:rsidP="007A57BD">
      <w:pPr>
        <w:numPr>
          <w:ilvl w:val="0"/>
          <w:numId w:val="2"/>
        </w:numPr>
        <w:autoSpaceDE w:val="0"/>
        <w:autoSpaceDN w:val="0"/>
        <w:adjustRightInd w:val="0"/>
        <w:jc w:val="both"/>
        <w:rPr>
          <w:sz w:val="28"/>
          <w:szCs w:val="28"/>
          <w:lang w:val="en-US"/>
        </w:rPr>
      </w:pPr>
      <w:r w:rsidRPr="008F498B">
        <w:rPr>
          <w:sz w:val="28"/>
          <w:szCs w:val="28"/>
          <w:lang w:val="ro-RO" w:eastAsia="de-DE"/>
        </w:rPr>
        <w:t>Deversarea apelor uzate de la consumatori se efectuează prin reţele de evacuare a apelor uzate,  care actualmente nu acopera totalmente localităţile din Regiunile ţării.</w:t>
      </w:r>
      <w:r w:rsidRPr="008F498B">
        <w:rPr>
          <w:sz w:val="28"/>
          <w:szCs w:val="28"/>
          <w:lang w:val="it-IT"/>
        </w:rPr>
        <w:t xml:space="preserve"> </w:t>
      </w:r>
      <w:r w:rsidRPr="008F498B">
        <w:rPr>
          <w:sz w:val="28"/>
          <w:szCs w:val="28"/>
          <w:lang w:val="ro-RO" w:eastAsia="de-DE"/>
        </w:rPr>
        <w:t>Lungimile reţelelor de apă şi de canalizare urbane din  Regiunea Sud sunt prezentate în fig</w:t>
      </w:r>
      <w:r>
        <w:rPr>
          <w:sz w:val="28"/>
          <w:szCs w:val="28"/>
          <w:lang w:val="ro-RO" w:eastAsia="de-DE"/>
        </w:rPr>
        <w:t>. 13-15</w:t>
      </w:r>
      <w:r w:rsidRPr="008F498B">
        <w:rPr>
          <w:sz w:val="28"/>
          <w:szCs w:val="28"/>
          <w:lang w:val="ro-RO" w:eastAsia="de-DE"/>
        </w:rPr>
        <w:t>.</w:t>
      </w:r>
    </w:p>
    <w:p w:rsidR="007A57BD" w:rsidRDefault="007A57BD" w:rsidP="007A57BD">
      <w:pPr>
        <w:autoSpaceDE w:val="0"/>
        <w:autoSpaceDN w:val="0"/>
        <w:adjustRightInd w:val="0"/>
        <w:ind w:left="360"/>
        <w:jc w:val="both"/>
        <w:rPr>
          <w:sz w:val="28"/>
          <w:szCs w:val="28"/>
          <w:lang w:val="en-US"/>
        </w:rPr>
      </w:pPr>
      <w:r>
        <w:rPr>
          <w:sz w:val="28"/>
          <w:szCs w:val="28"/>
          <w:lang w:val="en-US"/>
        </w:rPr>
        <w:lastRenderedPageBreak/>
        <w:t xml:space="preserve"> </w:t>
      </w:r>
      <w:r>
        <w:rPr>
          <w:b/>
          <w:noProof/>
        </w:rPr>
        <w:drawing>
          <wp:inline distT="0" distB="0" distL="0" distR="0">
            <wp:extent cx="6039844" cy="1940119"/>
            <wp:effectExtent l="19050" t="0" r="0" b="0"/>
            <wp:docPr id="11"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pic:cNvPicPr>
                      <a:picLocks noChangeAspect="1" noChangeArrowheads="1"/>
                    </pic:cNvPicPr>
                  </pic:nvPicPr>
                  <pic:blipFill>
                    <a:blip r:embed="rId20" cstate="print"/>
                    <a:srcRect/>
                    <a:stretch>
                      <a:fillRect/>
                    </a:stretch>
                  </pic:blipFill>
                  <pic:spPr bwMode="auto">
                    <a:xfrm>
                      <a:off x="0" y="0"/>
                      <a:ext cx="6038850" cy="1939800"/>
                    </a:xfrm>
                    <a:prstGeom prst="rect">
                      <a:avLst/>
                    </a:prstGeom>
                    <a:noFill/>
                    <a:ln w="9525">
                      <a:noFill/>
                      <a:miter lim="800000"/>
                      <a:headEnd/>
                      <a:tailEnd/>
                    </a:ln>
                  </pic:spPr>
                </pic:pic>
              </a:graphicData>
            </a:graphic>
          </wp:inline>
        </w:drawing>
      </w:r>
    </w:p>
    <w:p w:rsidR="007A57BD" w:rsidRPr="000B4AC7" w:rsidRDefault="007A57BD" w:rsidP="007A57BD">
      <w:pPr>
        <w:pStyle w:val="ad"/>
        <w:keepNext/>
        <w:widowControl w:val="0"/>
        <w:tabs>
          <w:tab w:val="left" w:pos="1304"/>
        </w:tabs>
        <w:spacing w:before="240" w:after="120" w:line="240" w:lineRule="auto"/>
        <w:ind w:left="360"/>
        <w:jc w:val="both"/>
        <w:rPr>
          <w:rFonts w:ascii="Times New Roman" w:eastAsia="Times New Roman" w:hAnsi="Times New Roman"/>
          <w:b/>
          <w:bCs/>
          <w:sz w:val="24"/>
          <w:szCs w:val="24"/>
          <w:lang w:val="ro-RO" w:eastAsia="de-DE"/>
        </w:rPr>
      </w:pPr>
      <w:bookmarkStart w:id="8" w:name="_Toc379805963"/>
      <w:r w:rsidRPr="000B4AC7">
        <w:rPr>
          <w:rFonts w:ascii="Times New Roman" w:eastAsia="Times New Roman" w:hAnsi="Times New Roman"/>
          <w:b/>
          <w:bCs/>
          <w:sz w:val="24"/>
          <w:szCs w:val="24"/>
          <w:lang w:val="ro-RO" w:eastAsia="de-DE"/>
        </w:rPr>
        <w:t xml:space="preserve">Fig.13. </w:t>
      </w:r>
      <w:r w:rsidRPr="000B4AC7">
        <w:rPr>
          <w:rFonts w:ascii="Times New Roman" w:eastAsia="Times New Roman" w:hAnsi="Times New Roman"/>
          <w:bCs/>
          <w:sz w:val="24"/>
          <w:szCs w:val="24"/>
          <w:lang w:val="ro-RO" w:eastAsia="de-DE"/>
        </w:rPr>
        <w:t>Lungimile reţelelor de apă şi de canalizare urbane existente, km</w:t>
      </w:r>
      <w:bookmarkEnd w:id="8"/>
      <w:r w:rsidRPr="000B4AC7">
        <w:rPr>
          <w:rFonts w:ascii="Times New Roman" w:eastAsia="Times New Roman" w:hAnsi="Times New Roman"/>
          <w:bCs/>
          <w:sz w:val="24"/>
          <w:szCs w:val="24"/>
          <w:lang w:val="ro-RO" w:eastAsia="de-DE"/>
        </w:rPr>
        <w:t>, pentru Regiunea Sud</w:t>
      </w:r>
      <w:r w:rsidRPr="000B4AC7">
        <w:rPr>
          <w:rFonts w:ascii="Times New Roman" w:eastAsia="Times New Roman" w:hAnsi="Times New Roman"/>
          <w:b/>
          <w:bCs/>
          <w:sz w:val="24"/>
          <w:szCs w:val="24"/>
          <w:lang w:val="ro-RO" w:eastAsia="de-DE"/>
        </w:rPr>
        <w:t xml:space="preserve"> </w:t>
      </w:r>
    </w:p>
    <w:p w:rsidR="007A57BD" w:rsidRDefault="007A57BD" w:rsidP="007A57BD">
      <w:pPr>
        <w:pStyle w:val="ad"/>
        <w:spacing w:after="120" w:line="240" w:lineRule="auto"/>
        <w:ind w:left="360"/>
        <w:rPr>
          <w:rFonts w:ascii="Times New Roman" w:hAnsi="Times New Roman"/>
          <w:sz w:val="28"/>
          <w:szCs w:val="28"/>
          <w:lang w:val="en-US" w:eastAsia="ru-RU"/>
        </w:rPr>
      </w:pPr>
      <w:r w:rsidRPr="000B4AC7">
        <w:rPr>
          <w:rFonts w:ascii="Times New Roman" w:hAnsi="Times New Roman"/>
          <w:sz w:val="24"/>
          <w:szCs w:val="24"/>
          <w:lang w:val="ro-RO"/>
        </w:rPr>
        <w:t xml:space="preserve">                </w:t>
      </w:r>
      <w:r w:rsidRPr="000B4AC7">
        <w:rPr>
          <w:rFonts w:ascii="Times New Roman" w:hAnsi="Times New Roman"/>
          <w:sz w:val="24"/>
          <w:szCs w:val="24"/>
          <w:lang w:val="it-IT"/>
        </w:rPr>
        <w:t>Sursa: GIZ</w:t>
      </w:r>
      <w:r>
        <w:rPr>
          <w:rFonts w:ascii="Times New Roman" w:hAnsi="Times New Roman"/>
          <w:sz w:val="28"/>
          <w:szCs w:val="28"/>
          <w:lang w:val="en-US" w:eastAsia="ru-RU"/>
        </w:rPr>
        <w:t xml:space="preserve"> </w:t>
      </w:r>
      <w:r>
        <w:rPr>
          <w:rFonts w:ascii="Times New Roman" w:eastAsia="Times New Roman" w:hAnsi="Times New Roman"/>
          <w:noProof/>
          <w:sz w:val="24"/>
          <w:szCs w:val="24"/>
          <w:lang w:eastAsia="ru-RU"/>
        </w:rPr>
        <w:drawing>
          <wp:inline distT="0" distB="0" distL="0" distR="0">
            <wp:extent cx="6038850" cy="2543175"/>
            <wp:effectExtent l="19050" t="0" r="0" b="0"/>
            <wp:docPr id="13"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9"/>
                    <pic:cNvPicPr>
                      <a:picLocks noChangeAspect="1" noChangeArrowheads="1"/>
                    </pic:cNvPicPr>
                  </pic:nvPicPr>
                  <pic:blipFill>
                    <a:blip r:embed="rId21" cstate="print"/>
                    <a:srcRect/>
                    <a:stretch>
                      <a:fillRect/>
                    </a:stretch>
                  </pic:blipFill>
                  <pic:spPr bwMode="auto">
                    <a:xfrm>
                      <a:off x="0" y="0"/>
                      <a:ext cx="6038850" cy="2543175"/>
                    </a:xfrm>
                    <a:prstGeom prst="rect">
                      <a:avLst/>
                    </a:prstGeom>
                    <a:noFill/>
                    <a:ln w="9525">
                      <a:noFill/>
                      <a:miter lim="800000"/>
                      <a:headEnd/>
                      <a:tailEnd/>
                    </a:ln>
                  </pic:spPr>
                </pic:pic>
              </a:graphicData>
            </a:graphic>
          </wp:inline>
        </w:drawing>
      </w:r>
    </w:p>
    <w:p w:rsidR="007A57BD" w:rsidRPr="000B4AC7" w:rsidRDefault="007A57BD" w:rsidP="007A57BD">
      <w:pPr>
        <w:pStyle w:val="ad"/>
        <w:spacing w:after="0" w:line="240" w:lineRule="auto"/>
        <w:ind w:left="360"/>
        <w:jc w:val="both"/>
        <w:rPr>
          <w:rFonts w:ascii="Times New Roman" w:hAnsi="Times New Roman"/>
          <w:b/>
          <w:sz w:val="24"/>
          <w:szCs w:val="24"/>
          <w:lang w:val="it-IT"/>
        </w:rPr>
      </w:pPr>
      <w:r w:rsidRPr="000B4AC7">
        <w:rPr>
          <w:rFonts w:ascii="Times New Roman" w:eastAsia="Times New Roman" w:hAnsi="Times New Roman"/>
          <w:b/>
          <w:bCs/>
          <w:sz w:val="24"/>
          <w:szCs w:val="24"/>
          <w:lang w:val="ro-RO" w:eastAsia="de-DE"/>
        </w:rPr>
        <w:t xml:space="preserve">Fig.14 </w:t>
      </w:r>
      <w:r w:rsidRPr="000B4AC7">
        <w:rPr>
          <w:rFonts w:ascii="Times New Roman" w:eastAsia="Times New Roman" w:hAnsi="Times New Roman"/>
          <w:bCs/>
          <w:sz w:val="24"/>
          <w:szCs w:val="24"/>
          <w:lang w:val="ro-RO" w:eastAsia="de-DE"/>
        </w:rPr>
        <w:t>Lungimile reţelelor de apă şi de canalizare urbane existente, km</w:t>
      </w:r>
      <w:r w:rsidRPr="000B4AC7">
        <w:rPr>
          <w:rFonts w:ascii="Times New Roman" w:hAnsi="Times New Roman"/>
          <w:sz w:val="24"/>
          <w:szCs w:val="24"/>
          <w:lang w:val="it-IT"/>
        </w:rPr>
        <w:t xml:space="preserve"> pentru regiunea Centru</w:t>
      </w:r>
      <w:r w:rsidRPr="000B4AC7">
        <w:rPr>
          <w:rFonts w:ascii="Times New Roman" w:hAnsi="Times New Roman"/>
          <w:b/>
          <w:sz w:val="24"/>
          <w:szCs w:val="24"/>
          <w:lang w:val="it-IT"/>
        </w:rPr>
        <w:t xml:space="preserve"> </w:t>
      </w:r>
    </w:p>
    <w:p w:rsidR="007A57BD" w:rsidRPr="000B4AC7" w:rsidRDefault="007A57BD" w:rsidP="007A57BD">
      <w:pPr>
        <w:pStyle w:val="ad"/>
        <w:spacing w:after="0" w:line="240" w:lineRule="auto"/>
        <w:ind w:left="360"/>
        <w:jc w:val="both"/>
        <w:rPr>
          <w:rFonts w:ascii="Times New Roman" w:eastAsia="Times New Roman" w:hAnsi="Times New Roman"/>
          <w:lang w:val="ro-RO" w:eastAsia="de-DE"/>
        </w:rPr>
      </w:pPr>
      <w:r w:rsidRPr="000B4AC7">
        <w:rPr>
          <w:rFonts w:ascii="Times New Roman" w:hAnsi="Times New Roman"/>
          <w:lang w:val="it-IT"/>
        </w:rPr>
        <w:t>Sursa: GIZ</w:t>
      </w:r>
    </w:p>
    <w:p w:rsidR="007A57BD" w:rsidRDefault="007A57BD" w:rsidP="007A57BD">
      <w:pPr>
        <w:autoSpaceDE w:val="0"/>
        <w:autoSpaceDN w:val="0"/>
        <w:adjustRightInd w:val="0"/>
        <w:ind w:left="360"/>
        <w:jc w:val="both"/>
        <w:rPr>
          <w:sz w:val="28"/>
          <w:szCs w:val="28"/>
          <w:lang w:val="en-US"/>
        </w:rPr>
      </w:pPr>
      <w:r>
        <w:rPr>
          <w:noProof/>
        </w:rPr>
        <w:drawing>
          <wp:inline distT="0" distB="0" distL="0" distR="0">
            <wp:extent cx="6076950" cy="2057400"/>
            <wp:effectExtent l="19050" t="0" r="0" b="0"/>
            <wp:docPr id="14"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7"/>
                    <pic:cNvPicPr>
                      <a:picLocks noChangeAspect="1" noChangeArrowheads="1"/>
                    </pic:cNvPicPr>
                  </pic:nvPicPr>
                  <pic:blipFill>
                    <a:blip r:embed="rId22" cstate="print"/>
                    <a:srcRect/>
                    <a:stretch>
                      <a:fillRect/>
                    </a:stretch>
                  </pic:blipFill>
                  <pic:spPr bwMode="auto">
                    <a:xfrm>
                      <a:off x="0" y="0"/>
                      <a:ext cx="6076950" cy="2057400"/>
                    </a:xfrm>
                    <a:prstGeom prst="rect">
                      <a:avLst/>
                    </a:prstGeom>
                    <a:noFill/>
                    <a:ln w="9525">
                      <a:noFill/>
                      <a:miter lim="800000"/>
                      <a:headEnd/>
                      <a:tailEnd/>
                    </a:ln>
                  </pic:spPr>
                </pic:pic>
              </a:graphicData>
            </a:graphic>
          </wp:inline>
        </w:drawing>
      </w:r>
    </w:p>
    <w:p w:rsidR="007A57BD" w:rsidRPr="00363D28" w:rsidRDefault="007A57BD" w:rsidP="007A57BD">
      <w:pPr>
        <w:jc w:val="both"/>
        <w:rPr>
          <w:lang w:val="it-IT"/>
        </w:rPr>
      </w:pPr>
      <w:r>
        <w:rPr>
          <w:sz w:val="28"/>
          <w:szCs w:val="28"/>
          <w:lang w:val="en-US"/>
        </w:rPr>
        <w:t xml:space="preserve"> </w:t>
      </w:r>
      <w:r w:rsidRPr="00363D28">
        <w:rPr>
          <w:b/>
          <w:bCs/>
          <w:lang w:val="ro-RO" w:eastAsia="de-DE"/>
        </w:rPr>
        <w:t>Fig.15.</w:t>
      </w:r>
      <w:r w:rsidRPr="00363D28">
        <w:rPr>
          <w:bCs/>
          <w:lang w:val="ro-RO" w:eastAsia="de-DE"/>
        </w:rPr>
        <w:t>Lungimile reţelelor de apă şi de canalizare urbane existente, km.</w:t>
      </w:r>
      <w:r w:rsidRPr="00363D28">
        <w:rPr>
          <w:lang w:val="it-IT"/>
        </w:rPr>
        <w:t xml:space="preserve"> pentru regiunea Nord </w:t>
      </w:r>
    </w:p>
    <w:p w:rsidR="007A57BD" w:rsidRPr="00F37CA3" w:rsidRDefault="007A57BD" w:rsidP="007A57BD">
      <w:pPr>
        <w:spacing w:after="120"/>
        <w:jc w:val="both"/>
        <w:rPr>
          <w:lang w:val="ro-RO" w:eastAsia="de-DE"/>
        </w:rPr>
      </w:pPr>
      <w:r>
        <w:rPr>
          <w:lang w:val="it-IT"/>
        </w:rPr>
        <w:lastRenderedPageBreak/>
        <w:t xml:space="preserve">         </w:t>
      </w:r>
      <w:r w:rsidRPr="00F37CA3">
        <w:rPr>
          <w:lang w:val="it-IT"/>
        </w:rPr>
        <w:t>Sursa: GIZ</w:t>
      </w:r>
    </w:p>
    <w:p w:rsidR="007A57BD" w:rsidRPr="00946FCF" w:rsidRDefault="007A57BD" w:rsidP="007A57BD">
      <w:pPr>
        <w:numPr>
          <w:ilvl w:val="0"/>
          <w:numId w:val="2"/>
        </w:numPr>
        <w:autoSpaceDE w:val="0"/>
        <w:autoSpaceDN w:val="0"/>
        <w:adjustRightInd w:val="0"/>
        <w:jc w:val="both"/>
        <w:rPr>
          <w:sz w:val="28"/>
          <w:szCs w:val="28"/>
          <w:lang w:val="en-US"/>
        </w:rPr>
      </w:pPr>
      <w:r w:rsidRPr="00946FCF">
        <w:rPr>
          <w:sz w:val="28"/>
          <w:szCs w:val="28"/>
          <w:lang w:val="ro-RO" w:eastAsia="de-DE"/>
        </w:rPr>
        <w:t>Calitatea serviciilor de canalizare este redusă. Toate zonele urbane din regiunile de dezvoltare dispun de  staţii de epurare a apelor uzate, dar majoritatea instalaţiilor existente de epurare sunt deteriorate şi nu sunt operaţionale.</w:t>
      </w:r>
    </w:p>
    <w:p w:rsidR="007A57BD" w:rsidRPr="00946FCF" w:rsidRDefault="007A57BD" w:rsidP="007A57BD">
      <w:pPr>
        <w:numPr>
          <w:ilvl w:val="0"/>
          <w:numId w:val="2"/>
        </w:numPr>
        <w:autoSpaceDE w:val="0"/>
        <w:autoSpaceDN w:val="0"/>
        <w:adjustRightInd w:val="0"/>
        <w:jc w:val="both"/>
        <w:rPr>
          <w:sz w:val="28"/>
          <w:szCs w:val="28"/>
          <w:lang w:val="en-US"/>
        </w:rPr>
      </w:pPr>
      <w:r w:rsidRPr="00946FCF">
        <w:rPr>
          <w:sz w:val="28"/>
          <w:szCs w:val="28"/>
          <w:lang w:val="ro-RO" w:eastAsia="de-DE"/>
        </w:rPr>
        <w:t xml:space="preserve">Majoritatea staţiilor existente oferă doar o epurare mecanică, în timp ce instalaţiile biologice cu consum energetic sporit sunt scoase din funcţiune din cauza costurilor de operare mari. Calitatea apelor uzate epurate în toate zonele urbane, cu excepţia oraşelor Nisporeni, Călăraşi şi Orhei, nu corespund normelor de deversare existente. </w:t>
      </w:r>
      <w:r w:rsidRPr="00946FCF">
        <w:rPr>
          <w:sz w:val="28"/>
          <w:szCs w:val="28"/>
          <w:lang w:val="it-IT"/>
        </w:rPr>
        <w:t xml:space="preserve"> </w:t>
      </w:r>
      <w:r w:rsidRPr="00946FCF">
        <w:rPr>
          <w:sz w:val="28"/>
          <w:szCs w:val="28"/>
          <w:lang w:val="ro-RO" w:eastAsia="de-DE"/>
        </w:rPr>
        <w:t>Depăşirile concentraţiilor maxime de poluanti în apele uzate epurate se depistează la amoniu, substanţe în suspensii şi substanţe organice exprimate în CBO</w:t>
      </w:r>
      <w:r w:rsidRPr="00946FCF">
        <w:rPr>
          <w:sz w:val="28"/>
          <w:szCs w:val="28"/>
          <w:vertAlign w:val="subscript"/>
          <w:lang w:val="ro-RO" w:eastAsia="de-DE"/>
        </w:rPr>
        <w:t>5.</w:t>
      </w:r>
    </w:p>
    <w:p w:rsidR="007A57BD" w:rsidRPr="00946FCF" w:rsidRDefault="007A57BD" w:rsidP="007A57BD">
      <w:pPr>
        <w:numPr>
          <w:ilvl w:val="0"/>
          <w:numId w:val="2"/>
        </w:numPr>
        <w:autoSpaceDE w:val="0"/>
        <w:autoSpaceDN w:val="0"/>
        <w:adjustRightInd w:val="0"/>
        <w:jc w:val="both"/>
        <w:rPr>
          <w:sz w:val="28"/>
          <w:szCs w:val="28"/>
          <w:lang w:val="en-US"/>
        </w:rPr>
      </w:pPr>
      <w:r w:rsidRPr="00946FCF">
        <w:rPr>
          <w:sz w:val="28"/>
          <w:szCs w:val="28"/>
          <w:lang w:val="ro-RO" w:eastAsia="de-DE"/>
        </w:rPr>
        <w:t>Tehnologiile de epurare, amplasamentul staţiilor de epurare necesită de a fi reexaminate în scopul de a asigura nivelul necesar de eficienţă a sistemului, şi de a acoperi un număr mai mare de consumatori</w:t>
      </w:r>
      <w:r w:rsidRPr="00946FCF">
        <w:rPr>
          <w:sz w:val="28"/>
          <w:szCs w:val="28"/>
          <w:lang w:val="it-IT" w:eastAsia="de-DE"/>
        </w:rPr>
        <w:t>.</w:t>
      </w:r>
    </w:p>
    <w:p w:rsidR="007A57BD" w:rsidRPr="00A74DBD" w:rsidRDefault="007A57BD" w:rsidP="007A57BD">
      <w:pPr>
        <w:numPr>
          <w:ilvl w:val="0"/>
          <w:numId w:val="2"/>
        </w:numPr>
        <w:autoSpaceDE w:val="0"/>
        <w:autoSpaceDN w:val="0"/>
        <w:adjustRightInd w:val="0"/>
        <w:jc w:val="both"/>
        <w:rPr>
          <w:sz w:val="28"/>
          <w:szCs w:val="28"/>
          <w:lang w:val="en-US"/>
        </w:rPr>
      </w:pPr>
      <w:r w:rsidRPr="00946FCF">
        <w:rPr>
          <w:sz w:val="28"/>
          <w:szCs w:val="28"/>
          <w:lang w:val="ro-RO" w:eastAsia="de-DE"/>
        </w:rPr>
        <w:t xml:space="preserve"> Din zonele urbane din Regiunile de dezvoltare 97% sînt dotate cu staţii de epurare a apelor uzate, iar în zonele rurale canalizarea apelor sint efectuate doar la 3-8% din populaţie. Unele zone urbane (de exemplu, Soroca) nu dispun de o staţie de epurare şi apele uzate municipale neepurate se deversează direct în rîurile transfrontaliere.</w:t>
      </w:r>
      <w:r w:rsidRPr="00946FCF">
        <w:rPr>
          <w:sz w:val="28"/>
          <w:szCs w:val="28"/>
          <w:lang w:val="it-IT"/>
        </w:rPr>
        <w:t xml:space="preserve"> </w:t>
      </w:r>
    </w:p>
    <w:p w:rsidR="007A57BD" w:rsidRPr="00A74DBD" w:rsidRDefault="007A57BD" w:rsidP="007A57BD">
      <w:pPr>
        <w:numPr>
          <w:ilvl w:val="0"/>
          <w:numId w:val="2"/>
        </w:numPr>
        <w:autoSpaceDE w:val="0"/>
        <w:autoSpaceDN w:val="0"/>
        <w:adjustRightInd w:val="0"/>
        <w:jc w:val="both"/>
        <w:rPr>
          <w:sz w:val="28"/>
          <w:szCs w:val="28"/>
          <w:lang w:val="en-US"/>
        </w:rPr>
      </w:pPr>
      <w:r w:rsidRPr="00A74DBD">
        <w:rPr>
          <w:sz w:val="28"/>
          <w:szCs w:val="28"/>
          <w:lang w:val="ro-RO" w:eastAsia="de-DE"/>
        </w:rPr>
        <w:t xml:space="preserve">Conform datelor,  volumul apelor uzate epurate faţă de volumul total de ape generate este în scădere, ceea ce înseamna că se menţine insuficienţa de epurare a instalaţiilor de epurare, iar </w:t>
      </w:r>
      <w:r w:rsidRPr="00A74DBD">
        <w:rPr>
          <w:rFonts w:eastAsia="MinionPro-Regular"/>
          <w:sz w:val="28"/>
          <w:szCs w:val="28"/>
          <w:lang w:val="ro-RO" w:eastAsia="ro-RO"/>
        </w:rPr>
        <w:t xml:space="preserve"> cantitatea poluanţilor în apele uzate evacuate din sursele organizate,  precum şi concentraţia maxim admisibilă în conformitate cu  normativele în vigoare, se menţine peste limita admisă.</w:t>
      </w:r>
    </w:p>
    <w:p w:rsidR="007A57BD" w:rsidRDefault="007A57BD" w:rsidP="007A57BD">
      <w:pPr>
        <w:spacing w:before="120" w:after="60"/>
        <w:jc w:val="both"/>
        <w:rPr>
          <w:sz w:val="28"/>
          <w:szCs w:val="28"/>
          <w:lang w:val="en-US"/>
        </w:rPr>
      </w:pPr>
      <w:r>
        <w:rPr>
          <w:rFonts w:eastAsia="MinionPro-Regular"/>
          <w:sz w:val="28"/>
          <w:szCs w:val="28"/>
          <w:lang w:val="ro-RO" w:eastAsia="ro-RO"/>
        </w:rPr>
        <w:t xml:space="preserve"> </w:t>
      </w:r>
      <w:r w:rsidRPr="00A74DBD">
        <w:rPr>
          <w:b/>
          <w:lang w:val="ro-RO" w:eastAsia="de-DE"/>
        </w:rPr>
        <w:t xml:space="preserve">Tabelul </w:t>
      </w:r>
      <w:r>
        <w:rPr>
          <w:b/>
          <w:lang w:val="ro-RO" w:eastAsia="de-DE"/>
        </w:rPr>
        <w:t>10</w:t>
      </w:r>
      <w:r w:rsidRPr="00A74DBD">
        <w:rPr>
          <w:b/>
          <w:lang w:val="ro-RO" w:eastAsia="de-DE"/>
        </w:rPr>
        <w:t xml:space="preserve"> </w:t>
      </w:r>
      <w:r w:rsidRPr="00A74DBD">
        <w:rPr>
          <w:lang w:val="ro-RO"/>
        </w:rPr>
        <w:t>Evacuarea apelor reziduale în bazinele de suprafaţă, milioane metri cubi</w:t>
      </w:r>
      <w:r w:rsidRPr="00A74DBD">
        <w:rPr>
          <w:b/>
          <w:lang w:val="ro-RO"/>
        </w:rPr>
        <w:t xml:space="preserve"> </w:t>
      </w:r>
    </w:p>
    <w:tbl>
      <w:tblPr>
        <w:tblpPr w:leftFromText="180" w:rightFromText="180" w:vertAnchor="text" w:horzAnchor="margin" w:tblpY="1481"/>
        <w:tblW w:w="9942" w:type="dxa"/>
        <w:tblInd w:w="108" w:type="dxa"/>
        <w:tblLayout w:type="fixed"/>
        <w:tblLook w:val="01E0"/>
      </w:tblPr>
      <w:tblGrid>
        <w:gridCol w:w="3969"/>
        <w:gridCol w:w="586"/>
        <w:gridCol w:w="709"/>
        <w:gridCol w:w="709"/>
        <w:gridCol w:w="708"/>
        <w:gridCol w:w="709"/>
        <w:gridCol w:w="709"/>
        <w:gridCol w:w="709"/>
        <w:gridCol w:w="1134"/>
      </w:tblGrid>
      <w:tr w:rsidR="007A57BD" w:rsidRPr="006E4655" w:rsidTr="006771B7">
        <w:trPr>
          <w:trHeight w:val="40"/>
        </w:trPr>
        <w:tc>
          <w:tcPr>
            <w:tcW w:w="3969" w:type="dxa"/>
            <w:tcBorders>
              <w:top w:val="double" w:sz="4" w:space="0" w:color="auto"/>
              <w:left w:val="double" w:sz="4" w:space="0" w:color="auto"/>
              <w:bottom w:val="double" w:sz="4" w:space="0" w:color="auto"/>
              <w:right w:val="single" w:sz="4" w:space="0" w:color="auto"/>
            </w:tcBorders>
            <w:shd w:val="clear" w:color="auto" w:fill="D9D9D9"/>
          </w:tcPr>
          <w:p w:rsidR="007A57BD" w:rsidRPr="006E4655" w:rsidRDefault="007A57BD" w:rsidP="006771B7">
            <w:pPr>
              <w:ind w:left="72"/>
              <w:jc w:val="both"/>
              <w:rPr>
                <w:b/>
                <w:bCs/>
                <w:lang w:val="ro-RO"/>
              </w:rPr>
            </w:pPr>
          </w:p>
        </w:tc>
        <w:tc>
          <w:tcPr>
            <w:tcW w:w="586" w:type="dxa"/>
            <w:tcBorders>
              <w:top w:val="double" w:sz="4" w:space="0" w:color="auto"/>
              <w:left w:val="single" w:sz="4" w:space="0" w:color="auto"/>
              <w:bottom w:val="double" w:sz="4" w:space="0" w:color="auto"/>
              <w:right w:val="single" w:sz="4" w:space="0" w:color="auto"/>
            </w:tcBorders>
            <w:shd w:val="clear" w:color="auto" w:fill="D9D9D9"/>
            <w:hideMark/>
          </w:tcPr>
          <w:p w:rsidR="007A57BD" w:rsidRPr="006E4655" w:rsidRDefault="007A57BD" w:rsidP="006771B7">
            <w:pPr>
              <w:ind w:left="-136"/>
              <w:jc w:val="both"/>
              <w:rPr>
                <w:b/>
                <w:bCs/>
                <w:lang w:val="ro-RO"/>
              </w:rPr>
            </w:pPr>
            <w:r w:rsidRPr="006E4655">
              <w:rPr>
                <w:b/>
                <w:bCs/>
                <w:lang w:val="ro-RO"/>
              </w:rPr>
              <w:t>2000</w:t>
            </w:r>
          </w:p>
        </w:tc>
        <w:tc>
          <w:tcPr>
            <w:tcW w:w="709" w:type="dxa"/>
            <w:tcBorders>
              <w:top w:val="double" w:sz="4" w:space="0" w:color="auto"/>
              <w:left w:val="single" w:sz="4" w:space="0" w:color="auto"/>
              <w:bottom w:val="double" w:sz="4" w:space="0" w:color="auto"/>
              <w:right w:val="single" w:sz="4" w:space="0" w:color="auto"/>
            </w:tcBorders>
            <w:shd w:val="clear" w:color="auto" w:fill="D9D9D9"/>
            <w:hideMark/>
          </w:tcPr>
          <w:p w:rsidR="007A57BD" w:rsidRPr="006E4655" w:rsidRDefault="007A57BD" w:rsidP="006771B7">
            <w:pPr>
              <w:ind w:left="-136"/>
              <w:jc w:val="both"/>
              <w:rPr>
                <w:b/>
                <w:bCs/>
                <w:lang w:val="ro-RO"/>
              </w:rPr>
            </w:pPr>
            <w:r w:rsidRPr="006E4655">
              <w:rPr>
                <w:b/>
                <w:bCs/>
                <w:lang w:val="ro-RO"/>
              </w:rPr>
              <w:t>2001</w:t>
            </w:r>
          </w:p>
        </w:tc>
        <w:tc>
          <w:tcPr>
            <w:tcW w:w="709" w:type="dxa"/>
            <w:tcBorders>
              <w:top w:val="double" w:sz="4" w:space="0" w:color="auto"/>
              <w:left w:val="single" w:sz="4" w:space="0" w:color="auto"/>
              <w:bottom w:val="double" w:sz="4" w:space="0" w:color="auto"/>
              <w:right w:val="single" w:sz="4" w:space="0" w:color="auto"/>
            </w:tcBorders>
            <w:shd w:val="clear" w:color="auto" w:fill="D9D9D9"/>
            <w:hideMark/>
          </w:tcPr>
          <w:p w:rsidR="007A57BD" w:rsidRPr="006E4655" w:rsidRDefault="007A57BD" w:rsidP="006771B7">
            <w:pPr>
              <w:ind w:left="-136"/>
              <w:jc w:val="both"/>
              <w:rPr>
                <w:b/>
                <w:bCs/>
                <w:lang w:val="ro-RO"/>
              </w:rPr>
            </w:pPr>
            <w:r w:rsidRPr="006E4655">
              <w:rPr>
                <w:b/>
                <w:bCs/>
                <w:lang w:val="ro-RO"/>
              </w:rPr>
              <w:t>2002</w:t>
            </w:r>
          </w:p>
        </w:tc>
        <w:tc>
          <w:tcPr>
            <w:tcW w:w="708" w:type="dxa"/>
            <w:tcBorders>
              <w:top w:val="double" w:sz="4" w:space="0" w:color="auto"/>
              <w:left w:val="single" w:sz="4" w:space="0" w:color="auto"/>
              <w:bottom w:val="double" w:sz="4" w:space="0" w:color="auto"/>
              <w:right w:val="single" w:sz="4" w:space="0" w:color="auto"/>
            </w:tcBorders>
            <w:shd w:val="clear" w:color="auto" w:fill="D9D9D9"/>
            <w:hideMark/>
          </w:tcPr>
          <w:p w:rsidR="007A57BD" w:rsidRPr="006E4655" w:rsidRDefault="007A57BD" w:rsidP="006771B7">
            <w:pPr>
              <w:ind w:left="-136"/>
              <w:jc w:val="both"/>
              <w:rPr>
                <w:b/>
                <w:bCs/>
                <w:lang w:val="ro-RO"/>
              </w:rPr>
            </w:pPr>
            <w:r w:rsidRPr="006E4655">
              <w:rPr>
                <w:b/>
                <w:bCs/>
                <w:lang w:val="ro-RO"/>
              </w:rPr>
              <w:t>2003</w:t>
            </w:r>
          </w:p>
        </w:tc>
        <w:tc>
          <w:tcPr>
            <w:tcW w:w="709" w:type="dxa"/>
            <w:tcBorders>
              <w:top w:val="double" w:sz="4" w:space="0" w:color="auto"/>
              <w:left w:val="single" w:sz="4" w:space="0" w:color="auto"/>
              <w:bottom w:val="double" w:sz="4" w:space="0" w:color="auto"/>
              <w:right w:val="single" w:sz="4" w:space="0" w:color="auto"/>
            </w:tcBorders>
            <w:shd w:val="clear" w:color="auto" w:fill="D9D9D9"/>
            <w:hideMark/>
          </w:tcPr>
          <w:p w:rsidR="007A57BD" w:rsidRPr="006E4655" w:rsidRDefault="007A57BD" w:rsidP="006771B7">
            <w:pPr>
              <w:ind w:left="-136"/>
              <w:jc w:val="both"/>
              <w:rPr>
                <w:b/>
                <w:bCs/>
                <w:lang w:val="ro-RO"/>
              </w:rPr>
            </w:pPr>
            <w:r w:rsidRPr="006E4655">
              <w:rPr>
                <w:b/>
                <w:bCs/>
                <w:lang w:val="ro-RO"/>
              </w:rPr>
              <w:t>2004</w:t>
            </w:r>
          </w:p>
        </w:tc>
        <w:tc>
          <w:tcPr>
            <w:tcW w:w="709" w:type="dxa"/>
            <w:tcBorders>
              <w:top w:val="double" w:sz="4" w:space="0" w:color="auto"/>
              <w:left w:val="single" w:sz="4" w:space="0" w:color="auto"/>
              <w:bottom w:val="double" w:sz="4" w:space="0" w:color="auto"/>
              <w:right w:val="single" w:sz="4" w:space="0" w:color="auto"/>
            </w:tcBorders>
            <w:shd w:val="clear" w:color="auto" w:fill="D9D9D9"/>
            <w:hideMark/>
          </w:tcPr>
          <w:p w:rsidR="007A57BD" w:rsidRPr="006E4655" w:rsidRDefault="007A57BD" w:rsidP="006771B7">
            <w:pPr>
              <w:ind w:left="-136"/>
              <w:jc w:val="both"/>
              <w:rPr>
                <w:b/>
                <w:bCs/>
                <w:lang w:val="ro-RO"/>
              </w:rPr>
            </w:pPr>
            <w:r w:rsidRPr="006E4655">
              <w:rPr>
                <w:b/>
                <w:bCs/>
                <w:lang w:val="ro-RO"/>
              </w:rPr>
              <w:t>2005</w:t>
            </w:r>
          </w:p>
        </w:tc>
        <w:tc>
          <w:tcPr>
            <w:tcW w:w="709" w:type="dxa"/>
            <w:tcBorders>
              <w:top w:val="double" w:sz="4" w:space="0" w:color="auto"/>
              <w:left w:val="single" w:sz="4" w:space="0" w:color="auto"/>
              <w:bottom w:val="double" w:sz="4" w:space="0" w:color="auto"/>
              <w:right w:val="single" w:sz="4" w:space="0" w:color="auto"/>
            </w:tcBorders>
            <w:shd w:val="clear" w:color="auto" w:fill="D9D9D9"/>
          </w:tcPr>
          <w:p w:rsidR="007A57BD" w:rsidRPr="006E4655" w:rsidRDefault="007A57BD" w:rsidP="006771B7">
            <w:pPr>
              <w:ind w:left="-136"/>
              <w:jc w:val="both"/>
              <w:rPr>
                <w:b/>
                <w:bCs/>
                <w:lang w:val="ro-RO"/>
              </w:rPr>
            </w:pPr>
            <w:r w:rsidRPr="006E4655">
              <w:rPr>
                <w:b/>
                <w:bCs/>
                <w:lang w:val="ro-RO"/>
              </w:rPr>
              <w:t>2006</w:t>
            </w:r>
          </w:p>
        </w:tc>
        <w:tc>
          <w:tcPr>
            <w:tcW w:w="1134" w:type="dxa"/>
            <w:tcBorders>
              <w:top w:val="double" w:sz="4" w:space="0" w:color="auto"/>
              <w:left w:val="single" w:sz="4" w:space="0" w:color="auto"/>
              <w:bottom w:val="double" w:sz="4" w:space="0" w:color="auto"/>
              <w:right w:val="single" w:sz="4" w:space="0" w:color="auto"/>
            </w:tcBorders>
            <w:shd w:val="clear" w:color="auto" w:fill="D9D9D9"/>
          </w:tcPr>
          <w:p w:rsidR="007A57BD" w:rsidRPr="006E4655" w:rsidRDefault="007A57BD" w:rsidP="006771B7">
            <w:pPr>
              <w:ind w:left="-136"/>
              <w:jc w:val="both"/>
              <w:rPr>
                <w:b/>
                <w:bCs/>
                <w:lang w:val="ro-RO"/>
              </w:rPr>
            </w:pPr>
          </w:p>
        </w:tc>
      </w:tr>
      <w:tr w:rsidR="007A57BD" w:rsidRPr="006E4655" w:rsidTr="006771B7">
        <w:tc>
          <w:tcPr>
            <w:tcW w:w="3969" w:type="dxa"/>
            <w:tcBorders>
              <w:top w:val="double" w:sz="4" w:space="0" w:color="auto"/>
              <w:left w:val="double" w:sz="4" w:space="0" w:color="auto"/>
              <w:bottom w:val="single" w:sz="4" w:space="0" w:color="auto"/>
              <w:right w:val="single" w:sz="4" w:space="0" w:color="auto"/>
            </w:tcBorders>
            <w:hideMark/>
          </w:tcPr>
          <w:p w:rsidR="007A57BD" w:rsidRPr="006E4655" w:rsidRDefault="007A57BD" w:rsidP="006771B7">
            <w:pPr>
              <w:jc w:val="both"/>
              <w:rPr>
                <w:lang w:val="ro-RO"/>
              </w:rPr>
            </w:pPr>
            <w:r w:rsidRPr="006E4655">
              <w:rPr>
                <w:lang w:val="ro-RO"/>
              </w:rPr>
              <w:t>Ape evacuate - total</w:t>
            </w:r>
          </w:p>
        </w:tc>
        <w:tc>
          <w:tcPr>
            <w:tcW w:w="586" w:type="dxa"/>
            <w:tcBorders>
              <w:top w:val="double" w:sz="4" w:space="0" w:color="auto"/>
              <w:left w:val="single" w:sz="4" w:space="0" w:color="auto"/>
              <w:bottom w:val="single" w:sz="4" w:space="0" w:color="auto"/>
              <w:right w:val="single" w:sz="4" w:space="0" w:color="auto"/>
            </w:tcBorders>
            <w:vAlign w:val="center"/>
            <w:hideMark/>
          </w:tcPr>
          <w:p w:rsidR="007A57BD" w:rsidRPr="006E4655" w:rsidRDefault="007A57BD" w:rsidP="006771B7">
            <w:pPr>
              <w:jc w:val="both"/>
              <w:rPr>
                <w:lang w:val="en-US"/>
              </w:rPr>
            </w:pPr>
            <w:r w:rsidRPr="006E4655">
              <w:rPr>
                <w:lang w:val="en-US"/>
              </w:rPr>
              <w:t>740</w:t>
            </w:r>
          </w:p>
        </w:tc>
        <w:tc>
          <w:tcPr>
            <w:tcW w:w="709" w:type="dxa"/>
            <w:tcBorders>
              <w:top w:val="double" w:sz="4" w:space="0" w:color="auto"/>
              <w:left w:val="single" w:sz="4" w:space="0" w:color="auto"/>
              <w:bottom w:val="single" w:sz="4" w:space="0" w:color="auto"/>
              <w:right w:val="single" w:sz="4" w:space="0" w:color="auto"/>
            </w:tcBorders>
            <w:vAlign w:val="center"/>
            <w:hideMark/>
          </w:tcPr>
          <w:p w:rsidR="007A57BD" w:rsidRPr="006E4655" w:rsidRDefault="007A57BD" w:rsidP="006771B7">
            <w:pPr>
              <w:jc w:val="both"/>
              <w:rPr>
                <w:lang w:val="en-US"/>
              </w:rPr>
            </w:pPr>
            <w:r w:rsidRPr="006E4655">
              <w:rPr>
                <w:lang w:val="en-US"/>
              </w:rPr>
              <w:t>708</w:t>
            </w:r>
          </w:p>
        </w:tc>
        <w:tc>
          <w:tcPr>
            <w:tcW w:w="709" w:type="dxa"/>
            <w:tcBorders>
              <w:top w:val="doub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r w:rsidRPr="006E4655">
              <w:rPr>
                <w:lang w:val="en-US"/>
              </w:rPr>
              <w:t>696</w:t>
            </w:r>
          </w:p>
        </w:tc>
        <w:tc>
          <w:tcPr>
            <w:tcW w:w="708" w:type="dxa"/>
            <w:tcBorders>
              <w:top w:val="double" w:sz="4" w:space="0" w:color="auto"/>
              <w:left w:val="single" w:sz="4" w:space="0" w:color="auto"/>
              <w:bottom w:val="single" w:sz="4" w:space="0" w:color="auto"/>
              <w:right w:val="single" w:sz="4" w:space="0" w:color="auto"/>
            </w:tcBorders>
            <w:vAlign w:val="center"/>
            <w:hideMark/>
          </w:tcPr>
          <w:p w:rsidR="007A57BD" w:rsidRPr="006E4655" w:rsidRDefault="007A57BD" w:rsidP="006771B7">
            <w:pPr>
              <w:jc w:val="both"/>
              <w:rPr>
                <w:lang w:val="en-US"/>
              </w:rPr>
            </w:pPr>
            <w:r w:rsidRPr="006E4655">
              <w:rPr>
                <w:lang w:val="en-US"/>
              </w:rPr>
              <w:t>685</w:t>
            </w:r>
          </w:p>
        </w:tc>
        <w:tc>
          <w:tcPr>
            <w:tcW w:w="709" w:type="dxa"/>
            <w:tcBorders>
              <w:top w:val="double" w:sz="4" w:space="0" w:color="auto"/>
              <w:left w:val="single" w:sz="4" w:space="0" w:color="auto"/>
              <w:bottom w:val="single" w:sz="4" w:space="0" w:color="auto"/>
              <w:right w:val="single" w:sz="4" w:space="0" w:color="auto"/>
            </w:tcBorders>
            <w:vAlign w:val="center"/>
            <w:hideMark/>
          </w:tcPr>
          <w:p w:rsidR="007A57BD" w:rsidRPr="006E4655" w:rsidRDefault="007A57BD" w:rsidP="006771B7">
            <w:pPr>
              <w:jc w:val="both"/>
              <w:rPr>
                <w:lang w:val="en-US"/>
              </w:rPr>
            </w:pPr>
            <w:r w:rsidRPr="006E4655">
              <w:rPr>
                <w:lang w:val="en-US"/>
              </w:rPr>
              <w:t>688</w:t>
            </w:r>
          </w:p>
        </w:tc>
        <w:tc>
          <w:tcPr>
            <w:tcW w:w="709" w:type="dxa"/>
            <w:tcBorders>
              <w:top w:val="double" w:sz="4" w:space="0" w:color="auto"/>
              <w:left w:val="single" w:sz="4" w:space="0" w:color="auto"/>
              <w:bottom w:val="single" w:sz="4" w:space="0" w:color="auto"/>
              <w:right w:val="single" w:sz="4" w:space="0" w:color="auto"/>
            </w:tcBorders>
            <w:vAlign w:val="center"/>
            <w:hideMark/>
          </w:tcPr>
          <w:p w:rsidR="007A57BD" w:rsidRPr="006E4655" w:rsidRDefault="007A57BD" w:rsidP="006771B7">
            <w:pPr>
              <w:jc w:val="both"/>
              <w:rPr>
                <w:lang w:val="en-US"/>
              </w:rPr>
            </w:pPr>
            <w:r w:rsidRPr="006E4655">
              <w:rPr>
                <w:lang w:val="en-US"/>
              </w:rPr>
              <w:t>1381</w:t>
            </w:r>
          </w:p>
        </w:tc>
        <w:tc>
          <w:tcPr>
            <w:tcW w:w="709" w:type="dxa"/>
            <w:tcBorders>
              <w:top w:val="double" w:sz="4" w:space="0" w:color="auto"/>
              <w:left w:val="single" w:sz="4" w:space="0" w:color="auto"/>
              <w:bottom w:val="single" w:sz="4" w:space="0" w:color="auto"/>
              <w:right w:val="single" w:sz="4" w:space="0" w:color="auto"/>
            </w:tcBorders>
          </w:tcPr>
          <w:p w:rsidR="007A57BD" w:rsidRPr="006E4655" w:rsidRDefault="007A57BD" w:rsidP="006771B7">
            <w:pPr>
              <w:jc w:val="both"/>
              <w:rPr>
                <w:lang w:val="en-US"/>
              </w:rPr>
            </w:pPr>
            <w:r w:rsidRPr="006E4655">
              <w:rPr>
                <w:lang w:val="en-US"/>
              </w:rPr>
              <w:t>695</w:t>
            </w:r>
          </w:p>
        </w:tc>
        <w:tc>
          <w:tcPr>
            <w:tcW w:w="1134" w:type="dxa"/>
            <w:tcBorders>
              <w:top w:val="double" w:sz="4" w:space="0" w:color="auto"/>
              <w:left w:val="single" w:sz="4" w:space="0" w:color="auto"/>
              <w:bottom w:val="single" w:sz="4" w:space="0" w:color="auto"/>
              <w:right w:val="single" w:sz="4" w:space="0" w:color="auto"/>
            </w:tcBorders>
          </w:tcPr>
          <w:p w:rsidR="007A57BD" w:rsidRPr="006E4655" w:rsidRDefault="007A57BD" w:rsidP="006771B7">
            <w:pPr>
              <w:jc w:val="both"/>
              <w:rPr>
                <w:lang w:val="en-US"/>
              </w:rPr>
            </w:pPr>
          </w:p>
        </w:tc>
      </w:tr>
      <w:tr w:rsidR="007A57BD" w:rsidRPr="006E4655" w:rsidTr="006771B7">
        <w:tc>
          <w:tcPr>
            <w:tcW w:w="3969" w:type="dxa"/>
            <w:tcBorders>
              <w:top w:val="single" w:sz="4" w:space="0" w:color="auto"/>
              <w:left w:val="double" w:sz="4" w:space="0" w:color="auto"/>
              <w:bottom w:val="single" w:sz="4" w:space="0" w:color="auto"/>
              <w:right w:val="single" w:sz="4" w:space="0" w:color="auto"/>
            </w:tcBorders>
            <w:hideMark/>
          </w:tcPr>
          <w:p w:rsidR="007A57BD" w:rsidRPr="006E4655" w:rsidRDefault="007A57BD" w:rsidP="006771B7">
            <w:pPr>
              <w:jc w:val="both"/>
              <w:rPr>
                <w:lang w:val="ro-RO"/>
              </w:rPr>
            </w:pPr>
            <w:r w:rsidRPr="006E4655">
              <w:rPr>
                <w:lang w:val="ro-RO"/>
              </w:rPr>
              <w:t>Ape convenţional pure (fără epurare)</w:t>
            </w:r>
          </w:p>
        </w:tc>
        <w:tc>
          <w:tcPr>
            <w:tcW w:w="586" w:type="dxa"/>
            <w:tcBorders>
              <w:top w:val="single" w:sz="4" w:space="0" w:color="auto"/>
              <w:left w:val="single" w:sz="4" w:space="0" w:color="auto"/>
              <w:bottom w:val="single" w:sz="4" w:space="0" w:color="auto"/>
              <w:right w:val="single" w:sz="4" w:space="0" w:color="auto"/>
            </w:tcBorders>
            <w:vAlign w:val="center"/>
            <w:hideMark/>
          </w:tcPr>
          <w:p w:rsidR="007A57BD" w:rsidRPr="006E4655" w:rsidRDefault="007A57BD" w:rsidP="006771B7">
            <w:pPr>
              <w:jc w:val="both"/>
              <w:rPr>
                <w:lang w:val="en-US"/>
              </w:rPr>
            </w:pPr>
            <w:r w:rsidRPr="006E4655">
              <w:rPr>
                <w:lang w:val="en-US"/>
              </w:rPr>
              <w:t>569</w:t>
            </w:r>
          </w:p>
        </w:tc>
        <w:tc>
          <w:tcPr>
            <w:tcW w:w="709" w:type="dxa"/>
            <w:tcBorders>
              <w:top w:val="single" w:sz="4" w:space="0" w:color="auto"/>
              <w:left w:val="single" w:sz="4" w:space="0" w:color="auto"/>
              <w:bottom w:val="single" w:sz="4" w:space="0" w:color="auto"/>
              <w:right w:val="single" w:sz="4" w:space="0" w:color="auto"/>
            </w:tcBorders>
            <w:vAlign w:val="center"/>
            <w:hideMark/>
          </w:tcPr>
          <w:p w:rsidR="007A57BD" w:rsidRPr="006E4655" w:rsidRDefault="007A57BD" w:rsidP="006771B7">
            <w:pPr>
              <w:jc w:val="both"/>
              <w:rPr>
                <w:lang w:val="en-US"/>
              </w:rPr>
            </w:pPr>
            <w:r w:rsidRPr="006E4655">
              <w:rPr>
                <w:lang w:val="en-US"/>
              </w:rPr>
              <w:t>557</w:t>
            </w:r>
          </w:p>
        </w:tc>
        <w:tc>
          <w:tcPr>
            <w:tcW w:w="709" w:type="dxa"/>
            <w:tcBorders>
              <w:top w:val="sing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r w:rsidRPr="006E4655">
              <w:rPr>
                <w:lang w:val="en-US"/>
              </w:rPr>
              <w:t>560</w:t>
            </w:r>
          </w:p>
        </w:tc>
        <w:tc>
          <w:tcPr>
            <w:tcW w:w="708" w:type="dxa"/>
            <w:tcBorders>
              <w:top w:val="single" w:sz="4" w:space="0" w:color="auto"/>
              <w:left w:val="single" w:sz="4" w:space="0" w:color="auto"/>
              <w:bottom w:val="single" w:sz="4" w:space="0" w:color="auto"/>
              <w:right w:val="single" w:sz="4" w:space="0" w:color="auto"/>
            </w:tcBorders>
            <w:vAlign w:val="center"/>
            <w:hideMark/>
          </w:tcPr>
          <w:p w:rsidR="007A57BD" w:rsidRPr="006E4655" w:rsidRDefault="007A57BD" w:rsidP="006771B7">
            <w:pPr>
              <w:jc w:val="both"/>
              <w:rPr>
                <w:lang w:val="en-US"/>
              </w:rPr>
            </w:pPr>
            <w:r w:rsidRPr="006E4655">
              <w:rPr>
                <w:lang w:val="en-US"/>
              </w:rPr>
              <w:t>558</w:t>
            </w:r>
          </w:p>
        </w:tc>
        <w:tc>
          <w:tcPr>
            <w:tcW w:w="709" w:type="dxa"/>
            <w:tcBorders>
              <w:top w:val="single" w:sz="4" w:space="0" w:color="auto"/>
              <w:left w:val="single" w:sz="4" w:space="0" w:color="auto"/>
              <w:bottom w:val="single" w:sz="4" w:space="0" w:color="auto"/>
              <w:right w:val="single" w:sz="4" w:space="0" w:color="auto"/>
            </w:tcBorders>
            <w:vAlign w:val="center"/>
            <w:hideMark/>
          </w:tcPr>
          <w:p w:rsidR="007A57BD" w:rsidRPr="006E4655" w:rsidRDefault="007A57BD" w:rsidP="006771B7">
            <w:pPr>
              <w:jc w:val="both"/>
              <w:rPr>
                <w:lang w:val="en-US"/>
              </w:rPr>
            </w:pPr>
            <w:r w:rsidRPr="006E4655">
              <w:rPr>
                <w:lang w:val="en-US"/>
              </w:rPr>
              <w:t>561</w:t>
            </w:r>
          </w:p>
        </w:tc>
        <w:tc>
          <w:tcPr>
            <w:tcW w:w="709" w:type="dxa"/>
            <w:tcBorders>
              <w:top w:val="single" w:sz="4" w:space="0" w:color="auto"/>
              <w:left w:val="single" w:sz="4" w:space="0" w:color="auto"/>
              <w:bottom w:val="single" w:sz="4" w:space="0" w:color="auto"/>
              <w:right w:val="single" w:sz="4" w:space="0" w:color="auto"/>
            </w:tcBorders>
            <w:vAlign w:val="center"/>
            <w:hideMark/>
          </w:tcPr>
          <w:p w:rsidR="007A57BD" w:rsidRPr="006E4655" w:rsidRDefault="007A57BD" w:rsidP="006771B7">
            <w:pPr>
              <w:jc w:val="both"/>
              <w:rPr>
                <w:lang w:val="en-US"/>
              </w:rPr>
            </w:pPr>
            <w:r w:rsidRPr="006E4655">
              <w:rPr>
                <w:lang w:val="en-US"/>
              </w:rPr>
              <w:t>1120</w:t>
            </w:r>
          </w:p>
        </w:tc>
        <w:tc>
          <w:tcPr>
            <w:tcW w:w="709" w:type="dxa"/>
            <w:tcBorders>
              <w:top w:val="single" w:sz="4" w:space="0" w:color="auto"/>
              <w:left w:val="single" w:sz="4" w:space="0" w:color="auto"/>
              <w:bottom w:val="single" w:sz="4" w:space="0" w:color="auto"/>
              <w:right w:val="single" w:sz="4" w:space="0" w:color="auto"/>
            </w:tcBorders>
          </w:tcPr>
          <w:p w:rsidR="007A57BD" w:rsidRPr="006E4655" w:rsidRDefault="007A57BD" w:rsidP="006771B7">
            <w:pPr>
              <w:jc w:val="both"/>
              <w:rPr>
                <w:lang w:val="en-US"/>
              </w:rPr>
            </w:pPr>
            <w:r w:rsidRPr="006E4655">
              <w:rPr>
                <w:lang w:val="en-US"/>
              </w:rPr>
              <w:t>562</w:t>
            </w:r>
          </w:p>
        </w:tc>
        <w:tc>
          <w:tcPr>
            <w:tcW w:w="1134" w:type="dxa"/>
            <w:tcBorders>
              <w:top w:val="single" w:sz="4" w:space="0" w:color="auto"/>
              <w:left w:val="single" w:sz="4" w:space="0" w:color="auto"/>
              <w:bottom w:val="single" w:sz="4" w:space="0" w:color="auto"/>
              <w:right w:val="single" w:sz="4" w:space="0" w:color="auto"/>
            </w:tcBorders>
          </w:tcPr>
          <w:p w:rsidR="007A57BD" w:rsidRPr="006E4655" w:rsidRDefault="007A57BD" w:rsidP="006771B7">
            <w:pPr>
              <w:jc w:val="both"/>
              <w:rPr>
                <w:lang w:val="en-US"/>
              </w:rPr>
            </w:pPr>
          </w:p>
        </w:tc>
      </w:tr>
      <w:tr w:rsidR="007A57BD" w:rsidRPr="006E4655" w:rsidTr="006771B7">
        <w:tc>
          <w:tcPr>
            <w:tcW w:w="3969" w:type="dxa"/>
            <w:tcBorders>
              <w:top w:val="single" w:sz="4" w:space="0" w:color="auto"/>
              <w:left w:val="double" w:sz="4" w:space="0" w:color="auto"/>
              <w:bottom w:val="single" w:sz="4" w:space="0" w:color="auto"/>
              <w:right w:val="single" w:sz="4" w:space="0" w:color="auto"/>
            </w:tcBorders>
            <w:hideMark/>
          </w:tcPr>
          <w:p w:rsidR="007A57BD" w:rsidRPr="006E4655" w:rsidRDefault="007A57BD" w:rsidP="006771B7">
            <w:pPr>
              <w:jc w:val="both"/>
              <w:rPr>
                <w:lang w:val="ro-RO"/>
              </w:rPr>
            </w:pPr>
            <w:r w:rsidRPr="006E4655">
              <w:rPr>
                <w:lang w:val="ro-RO"/>
              </w:rPr>
              <w:t>Ape poluate</w:t>
            </w:r>
          </w:p>
        </w:tc>
        <w:tc>
          <w:tcPr>
            <w:tcW w:w="586" w:type="dxa"/>
            <w:tcBorders>
              <w:top w:val="single" w:sz="4" w:space="0" w:color="auto"/>
              <w:left w:val="single" w:sz="4" w:space="0" w:color="auto"/>
              <w:bottom w:val="single" w:sz="4" w:space="0" w:color="auto"/>
              <w:right w:val="single" w:sz="4" w:space="0" w:color="auto"/>
            </w:tcBorders>
            <w:vAlign w:val="center"/>
            <w:hideMark/>
          </w:tcPr>
          <w:p w:rsidR="007A57BD" w:rsidRPr="006E4655" w:rsidRDefault="007A57BD" w:rsidP="006771B7">
            <w:pPr>
              <w:jc w:val="both"/>
              <w:rPr>
                <w:lang w:val="en-US"/>
              </w:rPr>
            </w:pPr>
            <w:r w:rsidRPr="006E4655">
              <w:rPr>
                <w:lang w:val="en-US"/>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7A57BD" w:rsidRPr="006E4655" w:rsidRDefault="007A57BD" w:rsidP="006771B7">
            <w:pPr>
              <w:jc w:val="both"/>
              <w:rPr>
                <w:lang w:val="en-US"/>
              </w:rPr>
            </w:pPr>
            <w:r w:rsidRPr="006E4655">
              <w:rPr>
                <w:lang w:val="en-US"/>
              </w:rPr>
              <w:t>13</w:t>
            </w:r>
          </w:p>
        </w:tc>
        <w:tc>
          <w:tcPr>
            <w:tcW w:w="709" w:type="dxa"/>
            <w:tcBorders>
              <w:top w:val="sing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r w:rsidRPr="006E4655">
              <w:rPr>
                <w:lang w:val="en-US"/>
              </w:rPr>
              <w:t>19</w:t>
            </w:r>
          </w:p>
        </w:tc>
        <w:tc>
          <w:tcPr>
            <w:tcW w:w="708" w:type="dxa"/>
            <w:tcBorders>
              <w:top w:val="single" w:sz="4" w:space="0" w:color="auto"/>
              <w:left w:val="single" w:sz="4" w:space="0" w:color="auto"/>
              <w:bottom w:val="single" w:sz="4" w:space="0" w:color="auto"/>
              <w:right w:val="single" w:sz="4" w:space="0" w:color="auto"/>
            </w:tcBorders>
            <w:vAlign w:val="center"/>
            <w:hideMark/>
          </w:tcPr>
          <w:p w:rsidR="007A57BD" w:rsidRPr="006E4655" w:rsidRDefault="007A57BD" w:rsidP="006771B7">
            <w:pPr>
              <w:jc w:val="both"/>
              <w:rPr>
                <w:lang w:val="en-US"/>
              </w:rPr>
            </w:pPr>
            <w:r w:rsidRPr="006E4655">
              <w:rPr>
                <w:lang w:val="en-US"/>
              </w:rPr>
              <w:t>48</w:t>
            </w:r>
          </w:p>
        </w:tc>
        <w:tc>
          <w:tcPr>
            <w:tcW w:w="709" w:type="dxa"/>
            <w:tcBorders>
              <w:top w:val="single" w:sz="4" w:space="0" w:color="auto"/>
              <w:left w:val="single" w:sz="4" w:space="0" w:color="auto"/>
              <w:bottom w:val="single" w:sz="4" w:space="0" w:color="auto"/>
              <w:right w:val="single" w:sz="4" w:space="0" w:color="auto"/>
            </w:tcBorders>
            <w:vAlign w:val="center"/>
            <w:hideMark/>
          </w:tcPr>
          <w:p w:rsidR="007A57BD" w:rsidRPr="006E4655" w:rsidRDefault="007A57BD" w:rsidP="006771B7">
            <w:pPr>
              <w:jc w:val="both"/>
              <w:rPr>
                <w:lang w:val="en-US"/>
              </w:rPr>
            </w:pPr>
            <w:r w:rsidRPr="006E4655">
              <w:rPr>
                <w:lang w:val="en-US"/>
              </w:rPr>
              <w:t>42</w:t>
            </w:r>
          </w:p>
        </w:tc>
        <w:tc>
          <w:tcPr>
            <w:tcW w:w="709" w:type="dxa"/>
            <w:tcBorders>
              <w:top w:val="single" w:sz="4" w:space="0" w:color="auto"/>
              <w:left w:val="single" w:sz="4" w:space="0" w:color="auto"/>
              <w:bottom w:val="single" w:sz="4" w:space="0" w:color="auto"/>
              <w:right w:val="single" w:sz="4" w:space="0" w:color="auto"/>
            </w:tcBorders>
            <w:vAlign w:val="center"/>
            <w:hideMark/>
          </w:tcPr>
          <w:p w:rsidR="007A57BD" w:rsidRPr="006E4655" w:rsidRDefault="007A57BD" w:rsidP="006771B7">
            <w:pPr>
              <w:jc w:val="both"/>
              <w:rPr>
                <w:lang w:val="en-US"/>
              </w:rPr>
            </w:pPr>
            <w:r w:rsidRPr="006E4655">
              <w:rPr>
                <w:lang w:val="en-US"/>
              </w:rPr>
              <w:t>15</w:t>
            </w:r>
          </w:p>
        </w:tc>
        <w:tc>
          <w:tcPr>
            <w:tcW w:w="709" w:type="dxa"/>
            <w:tcBorders>
              <w:top w:val="single" w:sz="4" w:space="0" w:color="auto"/>
              <w:left w:val="single" w:sz="4" w:space="0" w:color="auto"/>
              <w:bottom w:val="single" w:sz="4" w:space="0" w:color="auto"/>
              <w:right w:val="single" w:sz="4" w:space="0" w:color="auto"/>
            </w:tcBorders>
          </w:tcPr>
          <w:p w:rsidR="007A57BD" w:rsidRPr="006E4655" w:rsidRDefault="007A57BD" w:rsidP="006771B7">
            <w:pPr>
              <w:jc w:val="both"/>
              <w:rPr>
                <w:lang w:val="en-US"/>
              </w:rPr>
            </w:pPr>
            <w:r w:rsidRPr="006E4655">
              <w:rPr>
                <w:lang w:val="en-US"/>
              </w:rPr>
              <w:t>7</w:t>
            </w:r>
          </w:p>
        </w:tc>
        <w:tc>
          <w:tcPr>
            <w:tcW w:w="1134" w:type="dxa"/>
            <w:tcBorders>
              <w:top w:val="single" w:sz="4" w:space="0" w:color="auto"/>
              <w:left w:val="single" w:sz="4" w:space="0" w:color="auto"/>
              <w:bottom w:val="single" w:sz="4" w:space="0" w:color="auto"/>
              <w:right w:val="single" w:sz="4" w:space="0" w:color="auto"/>
            </w:tcBorders>
          </w:tcPr>
          <w:p w:rsidR="007A57BD" w:rsidRPr="006E4655" w:rsidRDefault="007A57BD" w:rsidP="006771B7">
            <w:pPr>
              <w:jc w:val="both"/>
              <w:rPr>
                <w:lang w:val="en-US"/>
              </w:rPr>
            </w:pPr>
          </w:p>
        </w:tc>
      </w:tr>
      <w:tr w:rsidR="007A57BD" w:rsidRPr="006E4655" w:rsidTr="006771B7">
        <w:tc>
          <w:tcPr>
            <w:tcW w:w="3969" w:type="dxa"/>
            <w:tcBorders>
              <w:top w:val="single" w:sz="4" w:space="0" w:color="auto"/>
              <w:left w:val="double" w:sz="4" w:space="0" w:color="auto"/>
              <w:bottom w:val="single" w:sz="4" w:space="0" w:color="auto"/>
              <w:right w:val="single" w:sz="4" w:space="0" w:color="auto"/>
            </w:tcBorders>
            <w:hideMark/>
          </w:tcPr>
          <w:p w:rsidR="007A57BD" w:rsidRPr="006E4655" w:rsidRDefault="007A57BD" w:rsidP="006771B7">
            <w:pPr>
              <w:jc w:val="both"/>
              <w:rPr>
                <w:lang w:val="ro-RO"/>
              </w:rPr>
            </w:pPr>
            <w:r w:rsidRPr="006E4655">
              <w:rPr>
                <w:lang w:val="ro-RO"/>
              </w:rPr>
              <w:t xml:space="preserve">     ..fără epurare</w:t>
            </w:r>
          </w:p>
        </w:tc>
        <w:tc>
          <w:tcPr>
            <w:tcW w:w="586" w:type="dxa"/>
            <w:tcBorders>
              <w:top w:val="single" w:sz="4" w:space="0" w:color="auto"/>
              <w:left w:val="single" w:sz="4" w:space="0" w:color="auto"/>
              <w:bottom w:val="single" w:sz="4" w:space="0" w:color="auto"/>
              <w:right w:val="single" w:sz="4" w:space="0" w:color="auto"/>
            </w:tcBorders>
            <w:vAlign w:val="center"/>
            <w:hideMark/>
          </w:tcPr>
          <w:p w:rsidR="007A57BD" w:rsidRPr="006E4655" w:rsidRDefault="007A57BD" w:rsidP="006771B7">
            <w:pPr>
              <w:jc w:val="both"/>
              <w:rPr>
                <w:lang w:val="en-US"/>
              </w:rPr>
            </w:pPr>
            <w:r w:rsidRPr="006E4655">
              <w:rPr>
                <w:lang w:val="en-US"/>
              </w:rPr>
              <w:t>0.5</w:t>
            </w:r>
          </w:p>
        </w:tc>
        <w:tc>
          <w:tcPr>
            <w:tcW w:w="709" w:type="dxa"/>
            <w:tcBorders>
              <w:top w:val="single" w:sz="4" w:space="0" w:color="auto"/>
              <w:left w:val="single" w:sz="4" w:space="0" w:color="auto"/>
              <w:bottom w:val="single" w:sz="4" w:space="0" w:color="auto"/>
              <w:right w:val="single" w:sz="4" w:space="0" w:color="auto"/>
            </w:tcBorders>
            <w:vAlign w:val="center"/>
            <w:hideMark/>
          </w:tcPr>
          <w:p w:rsidR="007A57BD" w:rsidRPr="006E4655" w:rsidRDefault="007A57BD" w:rsidP="006771B7">
            <w:pPr>
              <w:jc w:val="both"/>
              <w:rPr>
                <w:lang w:val="en-US"/>
              </w:rPr>
            </w:pPr>
            <w:r w:rsidRPr="006E4655">
              <w:rPr>
                <w:lang w:val="en-US"/>
              </w:rPr>
              <w:t>03</w:t>
            </w:r>
          </w:p>
        </w:tc>
        <w:tc>
          <w:tcPr>
            <w:tcW w:w="709" w:type="dxa"/>
            <w:tcBorders>
              <w:top w:val="sing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r w:rsidRPr="006E4655">
              <w:rPr>
                <w:lang w:val="en-US"/>
              </w:rPr>
              <w:t>0,5</w:t>
            </w:r>
          </w:p>
        </w:tc>
        <w:tc>
          <w:tcPr>
            <w:tcW w:w="708" w:type="dxa"/>
            <w:tcBorders>
              <w:top w:val="single" w:sz="4" w:space="0" w:color="auto"/>
              <w:left w:val="single" w:sz="4" w:space="0" w:color="auto"/>
              <w:bottom w:val="single" w:sz="4" w:space="0" w:color="auto"/>
              <w:right w:val="single" w:sz="4" w:space="0" w:color="auto"/>
            </w:tcBorders>
            <w:vAlign w:val="center"/>
            <w:hideMark/>
          </w:tcPr>
          <w:p w:rsidR="007A57BD" w:rsidRPr="006E4655" w:rsidRDefault="007A57BD" w:rsidP="006771B7">
            <w:pPr>
              <w:jc w:val="both"/>
              <w:rPr>
                <w:lang w:val="en-US"/>
              </w:rPr>
            </w:pPr>
            <w:r w:rsidRPr="006E4655">
              <w:rPr>
                <w:lang w:val="en-US"/>
              </w:rPr>
              <w:t>0.8</w:t>
            </w:r>
          </w:p>
        </w:tc>
        <w:tc>
          <w:tcPr>
            <w:tcW w:w="709" w:type="dxa"/>
            <w:tcBorders>
              <w:top w:val="single" w:sz="4" w:space="0" w:color="auto"/>
              <w:left w:val="single" w:sz="4" w:space="0" w:color="auto"/>
              <w:bottom w:val="single" w:sz="4" w:space="0" w:color="auto"/>
              <w:right w:val="single" w:sz="4" w:space="0" w:color="auto"/>
            </w:tcBorders>
            <w:vAlign w:val="center"/>
            <w:hideMark/>
          </w:tcPr>
          <w:p w:rsidR="007A57BD" w:rsidRPr="006E4655" w:rsidRDefault="007A57BD" w:rsidP="006771B7">
            <w:pPr>
              <w:jc w:val="both"/>
              <w:rPr>
                <w:lang w:val="en-US"/>
              </w:rPr>
            </w:pPr>
            <w:r w:rsidRPr="006E4655">
              <w:rPr>
                <w:lang w:val="en-US"/>
              </w:rPr>
              <w:t>0.5</w:t>
            </w:r>
          </w:p>
        </w:tc>
        <w:tc>
          <w:tcPr>
            <w:tcW w:w="709" w:type="dxa"/>
            <w:tcBorders>
              <w:top w:val="single" w:sz="4" w:space="0" w:color="auto"/>
              <w:left w:val="single" w:sz="4" w:space="0" w:color="auto"/>
              <w:bottom w:val="single" w:sz="4" w:space="0" w:color="auto"/>
              <w:right w:val="single" w:sz="4" w:space="0" w:color="auto"/>
            </w:tcBorders>
            <w:vAlign w:val="center"/>
            <w:hideMark/>
          </w:tcPr>
          <w:p w:rsidR="007A57BD" w:rsidRPr="006E4655" w:rsidRDefault="007A57BD" w:rsidP="006771B7">
            <w:pPr>
              <w:jc w:val="both"/>
              <w:rPr>
                <w:lang w:val="en-US"/>
              </w:rPr>
            </w:pPr>
            <w:r w:rsidRPr="006E4655">
              <w:rPr>
                <w:lang w:val="en-US"/>
              </w:rPr>
              <w:t>0.4</w:t>
            </w:r>
          </w:p>
        </w:tc>
        <w:tc>
          <w:tcPr>
            <w:tcW w:w="709" w:type="dxa"/>
            <w:tcBorders>
              <w:top w:val="single" w:sz="4" w:space="0" w:color="auto"/>
              <w:left w:val="single" w:sz="4" w:space="0" w:color="auto"/>
              <w:bottom w:val="single" w:sz="4" w:space="0" w:color="auto"/>
              <w:right w:val="single" w:sz="4" w:space="0" w:color="auto"/>
            </w:tcBorders>
          </w:tcPr>
          <w:p w:rsidR="007A57BD" w:rsidRPr="006E4655" w:rsidRDefault="007A57BD" w:rsidP="006771B7">
            <w:pPr>
              <w:jc w:val="both"/>
              <w:rPr>
                <w:lang w:val="en-US"/>
              </w:rPr>
            </w:pPr>
            <w:r w:rsidRPr="006E4655">
              <w:rPr>
                <w:lang w:val="en-US"/>
              </w:rPr>
              <w:t>0,5</w:t>
            </w:r>
          </w:p>
        </w:tc>
        <w:tc>
          <w:tcPr>
            <w:tcW w:w="1134" w:type="dxa"/>
            <w:tcBorders>
              <w:top w:val="single" w:sz="4" w:space="0" w:color="auto"/>
              <w:left w:val="single" w:sz="4" w:space="0" w:color="auto"/>
              <w:bottom w:val="single" w:sz="4" w:space="0" w:color="auto"/>
              <w:right w:val="single" w:sz="4" w:space="0" w:color="auto"/>
            </w:tcBorders>
          </w:tcPr>
          <w:p w:rsidR="007A57BD" w:rsidRPr="006E4655" w:rsidRDefault="007A57BD" w:rsidP="006771B7">
            <w:pPr>
              <w:jc w:val="both"/>
              <w:rPr>
                <w:lang w:val="en-US"/>
              </w:rPr>
            </w:pPr>
          </w:p>
        </w:tc>
      </w:tr>
      <w:tr w:rsidR="007A57BD" w:rsidRPr="006E4655" w:rsidTr="006771B7">
        <w:tc>
          <w:tcPr>
            <w:tcW w:w="3969" w:type="dxa"/>
            <w:tcBorders>
              <w:top w:val="single" w:sz="4" w:space="0" w:color="auto"/>
              <w:left w:val="double" w:sz="4" w:space="0" w:color="auto"/>
              <w:bottom w:val="single" w:sz="4" w:space="0" w:color="auto"/>
              <w:right w:val="single" w:sz="4" w:space="0" w:color="auto"/>
            </w:tcBorders>
            <w:hideMark/>
          </w:tcPr>
          <w:p w:rsidR="007A57BD" w:rsidRPr="006E4655" w:rsidRDefault="007A57BD" w:rsidP="006771B7">
            <w:pPr>
              <w:jc w:val="both"/>
              <w:rPr>
                <w:lang w:val="ro-RO"/>
              </w:rPr>
            </w:pPr>
            <w:r w:rsidRPr="006E4655">
              <w:rPr>
                <w:lang w:val="ro-RO"/>
              </w:rPr>
              <w:t xml:space="preserve">     ..epurate insuficient</w:t>
            </w:r>
          </w:p>
        </w:tc>
        <w:tc>
          <w:tcPr>
            <w:tcW w:w="586" w:type="dxa"/>
            <w:tcBorders>
              <w:top w:val="single" w:sz="4" w:space="0" w:color="auto"/>
              <w:left w:val="single" w:sz="4" w:space="0" w:color="auto"/>
              <w:bottom w:val="single" w:sz="4" w:space="0" w:color="auto"/>
              <w:right w:val="single" w:sz="4" w:space="0" w:color="auto"/>
            </w:tcBorders>
            <w:vAlign w:val="center"/>
            <w:hideMark/>
          </w:tcPr>
          <w:p w:rsidR="007A57BD" w:rsidRPr="006E4655" w:rsidRDefault="007A57BD" w:rsidP="006771B7">
            <w:pPr>
              <w:jc w:val="both"/>
              <w:rPr>
                <w:lang w:val="en-US"/>
              </w:rPr>
            </w:pPr>
            <w:r w:rsidRPr="006E4655">
              <w:rPr>
                <w:lang w:val="en-US"/>
              </w:rPr>
              <w:t>8.2</w:t>
            </w:r>
          </w:p>
        </w:tc>
        <w:tc>
          <w:tcPr>
            <w:tcW w:w="709" w:type="dxa"/>
            <w:tcBorders>
              <w:top w:val="single" w:sz="4" w:space="0" w:color="auto"/>
              <w:left w:val="single" w:sz="4" w:space="0" w:color="auto"/>
              <w:bottom w:val="single" w:sz="4" w:space="0" w:color="auto"/>
              <w:right w:val="single" w:sz="4" w:space="0" w:color="auto"/>
            </w:tcBorders>
            <w:vAlign w:val="center"/>
            <w:hideMark/>
          </w:tcPr>
          <w:p w:rsidR="007A57BD" w:rsidRPr="006E4655" w:rsidRDefault="007A57BD" w:rsidP="006771B7">
            <w:pPr>
              <w:jc w:val="both"/>
              <w:rPr>
                <w:lang w:val="en-US"/>
              </w:rPr>
            </w:pPr>
            <w:r w:rsidRPr="006E4655">
              <w:rPr>
                <w:lang w:val="en-US"/>
              </w:rPr>
              <w:t>12,6</w:t>
            </w:r>
          </w:p>
        </w:tc>
        <w:tc>
          <w:tcPr>
            <w:tcW w:w="709" w:type="dxa"/>
            <w:tcBorders>
              <w:top w:val="sing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r w:rsidRPr="006E4655">
              <w:rPr>
                <w:lang w:val="en-US"/>
              </w:rPr>
              <w:t>18,9</w:t>
            </w:r>
          </w:p>
        </w:tc>
        <w:tc>
          <w:tcPr>
            <w:tcW w:w="708" w:type="dxa"/>
            <w:tcBorders>
              <w:top w:val="single" w:sz="4" w:space="0" w:color="auto"/>
              <w:left w:val="single" w:sz="4" w:space="0" w:color="auto"/>
              <w:bottom w:val="single" w:sz="4" w:space="0" w:color="auto"/>
              <w:right w:val="single" w:sz="4" w:space="0" w:color="auto"/>
            </w:tcBorders>
            <w:vAlign w:val="center"/>
            <w:hideMark/>
          </w:tcPr>
          <w:p w:rsidR="007A57BD" w:rsidRPr="006E4655" w:rsidRDefault="007A57BD" w:rsidP="006771B7">
            <w:pPr>
              <w:jc w:val="both"/>
              <w:rPr>
                <w:lang w:val="en-US"/>
              </w:rPr>
            </w:pPr>
            <w:r w:rsidRPr="006E4655">
              <w:rPr>
                <w:lang w:val="en-US"/>
              </w:rPr>
              <w:t>47,5</w:t>
            </w:r>
          </w:p>
        </w:tc>
        <w:tc>
          <w:tcPr>
            <w:tcW w:w="709" w:type="dxa"/>
            <w:tcBorders>
              <w:top w:val="single" w:sz="4" w:space="0" w:color="auto"/>
              <w:left w:val="single" w:sz="4" w:space="0" w:color="auto"/>
              <w:bottom w:val="single" w:sz="4" w:space="0" w:color="auto"/>
              <w:right w:val="single" w:sz="4" w:space="0" w:color="auto"/>
            </w:tcBorders>
            <w:vAlign w:val="center"/>
            <w:hideMark/>
          </w:tcPr>
          <w:p w:rsidR="007A57BD" w:rsidRPr="006E4655" w:rsidRDefault="007A57BD" w:rsidP="006771B7">
            <w:pPr>
              <w:jc w:val="both"/>
              <w:rPr>
                <w:lang w:val="en-US"/>
              </w:rPr>
            </w:pPr>
            <w:r w:rsidRPr="006E4655">
              <w:rPr>
                <w:lang w:val="en-US"/>
              </w:rPr>
              <w:t>41,4</w:t>
            </w:r>
          </w:p>
        </w:tc>
        <w:tc>
          <w:tcPr>
            <w:tcW w:w="709" w:type="dxa"/>
            <w:tcBorders>
              <w:top w:val="single" w:sz="4" w:space="0" w:color="auto"/>
              <w:left w:val="single" w:sz="4" w:space="0" w:color="auto"/>
              <w:bottom w:val="single" w:sz="4" w:space="0" w:color="auto"/>
              <w:right w:val="single" w:sz="4" w:space="0" w:color="auto"/>
            </w:tcBorders>
            <w:vAlign w:val="center"/>
            <w:hideMark/>
          </w:tcPr>
          <w:p w:rsidR="007A57BD" w:rsidRPr="006E4655" w:rsidRDefault="007A57BD" w:rsidP="006771B7">
            <w:pPr>
              <w:jc w:val="both"/>
              <w:rPr>
                <w:lang w:val="en-US"/>
              </w:rPr>
            </w:pPr>
            <w:r w:rsidRPr="006E4655">
              <w:rPr>
                <w:lang w:val="en-US"/>
              </w:rPr>
              <w:t>14.6</w:t>
            </w:r>
          </w:p>
        </w:tc>
        <w:tc>
          <w:tcPr>
            <w:tcW w:w="709" w:type="dxa"/>
            <w:tcBorders>
              <w:top w:val="single" w:sz="4" w:space="0" w:color="auto"/>
              <w:left w:val="single" w:sz="4" w:space="0" w:color="auto"/>
              <w:bottom w:val="single" w:sz="4" w:space="0" w:color="auto"/>
              <w:right w:val="single" w:sz="4" w:space="0" w:color="auto"/>
            </w:tcBorders>
          </w:tcPr>
          <w:p w:rsidR="007A57BD" w:rsidRPr="006E4655" w:rsidRDefault="007A57BD" w:rsidP="006771B7">
            <w:pPr>
              <w:jc w:val="both"/>
              <w:rPr>
                <w:lang w:val="en-US"/>
              </w:rPr>
            </w:pPr>
            <w:r w:rsidRPr="006E4655">
              <w:rPr>
                <w:lang w:val="en-US"/>
              </w:rPr>
              <w:t>6,7</w:t>
            </w:r>
          </w:p>
        </w:tc>
        <w:tc>
          <w:tcPr>
            <w:tcW w:w="1134" w:type="dxa"/>
            <w:tcBorders>
              <w:top w:val="single" w:sz="4" w:space="0" w:color="auto"/>
              <w:left w:val="single" w:sz="4" w:space="0" w:color="auto"/>
              <w:bottom w:val="single" w:sz="4" w:space="0" w:color="auto"/>
              <w:right w:val="single" w:sz="4" w:space="0" w:color="auto"/>
            </w:tcBorders>
          </w:tcPr>
          <w:p w:rsidR="007A57BD" w:rsidRPr="006E4655" w:rsidRDefault="007A57BD" w:rsidP="006771B7">
            <w:pPr>
              <w:jc w:val="both"/>
              <w:rPr>
                <w:lang w:val="en-US"/>
              </w:rPr>
            </w:pPr>
          </w:p>
        </w:tc>
      </w:tr>
      <w:tr w:rsidR="007A57BD" w:rsidRPr="006E4655" w:rsidTr="006771B7">
        <w:tc>
          <w:tcPr>
            <w:tcW w:w="3969" w:type="dxa"/>
            <w:tcBorders>
              <w:top w:val="single" w:sz="4" w:space="0" w:color="auto"/>
              <w:left w:val="double" w:sz="4" w:space="0" w:color="auto"/>
              <w:bottom w:val="single" w:sz="4" w:space="0" w:color="auto"/>
              <w:right w:val="single" w:sz="4" w:space="0" w:color="auto"/>
            </w:tcBorders>
            <w:hideMark/>
          </w:tcPr>
          <w:p w:rsidR="007A57BD" w:rsidRPr="006E4655" w:rsidRDefault="007A57BD" w:rsidP="006771B7">
            <w:pPr>
              <w:jc w:val="both"/>
              <w:rPr>
                <w:lang w:val="ro-RO"/>
              </w:rPr>
            </w:pPr>
            <w:r w:rsidRPr="006E4655">
              <w:rPr>
                <w:lang w:val="ro-RO"/>
              </w:rPr>
              <w:t>Ape normativ epurate</w:t>
            </w:r>
          </w:p>
        </w:tc>
        <w:tc>
          <w:tcPr>
            <w:tcW w:w="586" w:type="dxa"/>
            <w:tcBorders>
              <w:top w:val="single" w:sz="4" w:space="0" w:color="auto"/>
              <w:left w:val="single" w:sz="4" w:space="0" w:color="auto"/>
              <w:bottom w:val="single" w:sz="4" w:space="0" w:color="auto"/>
              <w:right w:val="single" w:sz="4" w:space="0" w:color="auto"/>
            </w:tcBorders>
            <w:vAlign w:val="center"/>
            <w:hideMark/>
          </w:tcPr>
          <w:p w:rsidR="007A57BD" w:rsidRPr="006E4655" w:rsidRDefault="007A57BD" w:rsidP="006771B7">
            <w:pPr>
              <w:jc w:val="both"/>
              <w:rPr>
                <w:lang w:val="en-US"/>
              </w:rPr>
            </w:pPr>
            <w:r w:rsidRPr="006E4655">
              <w:rPr>
                <w:lang w:val="en-US"/>
              </w:rPr>
              <w:t>162</w:t>
            </w:r>
          </w:p>
        </w:tc>
        <w:tc>
          <w:tcPr>
            <w:tcW w:w="709" w:type="dxa"/>
            <w:tcBorders>
              <w:top w:val="single" w:sz="4" w:space="0" w:color="auto"/>
              <w:left w:val="single" w:sz="4" w:space="0" w:color="auto"/>
              <w:bottom w:val="single" w:sz="4" w:space="0" w:color="auto"/>
              <w:right w:val="single" w:sz="4" w:space="0" w:color="auto"/>
            </w:tcBorders>
            <w:vAlign w:val="center"/>
            <w:hideMark/>
          </w:tcPr>
          <w:p w:rsidR="007A57BD" w:rsidRPr="006E4655" w:rsidRDefault="007A57BD" w:rsidP="006771B7">
            <w:pPr>
              <w:jc w:val="both"/>
              <w:rPr>
                <w:lang w:val="en-US"/>
              </w:rPr>
            </w:pPr>
            <w:r w:rsidRPr="006E4655">
              <w:rPr>
                <w:lang w:val="en-US"/>
              </w:rPr>
              <w:t>138</w:t>
            </w:r>
          </w:p>
        </w:tc>
        <w:tc>
          <w:tcPr>
            <w:tcW w:w="709" w:type="dxa"/>
            <w:tcBorders>
              <w:top w:val="sing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r w:rsidRPr="006E4655">
              <w:rPr>
                <w:lang w:val="en-US"/>
              </w:rPr>
              <w:t>116</w:t>
            </w:r>
          </w:p>
        </w:tc>
        <w:tc>
          <w:tcPr>
            <w:tcW w:w="708" w:type="dxa"/>
            <w:tcBorders>
              <w:top w:val="single" w:sz="4" w:space="0" w:color="auto"/>
              <w:left w:val="single" w:sz="4" w:space="0" w:color="auto"/>
              <w:bottom w:val="single" w:sz="4" w:space="0" w:color="auto"/>
              <w:right w:val="single" w:sz="4" w:space="0" w:color="auto"/>
            </w:tcBorders>
            <w:vAlign w:val="center"/>
            <w:hideMark/>
          </w:tcPr>
          <w:p w:rsidR="007A57BD" w:rsidRPr="006E4655" w:rsidRDefault="007A57BD" w:rsidP="006771B7">
            <w:pPr>
              <w:jc w:val="both"/>
              <w:rPr>
                <w:lang w:val="en-US"/>
              </w:rPr>
            </w:pPr>
            <w:r w:rsidRPr="006E4655">
              <w:rPr>
                <w:lang w:val="en-US"/>
              </w:rPr>
              <w:t>47,5</w:t>
            </w:r>
          </w:p>
        </w:tc>
        <w:tc>
          <w:tcPr>
            <w:tcW w:w="709" w:type="dxa"/>
            <w:tcBorders>
              <w:top w:val="single" w:sz="4" w:space="0" w:color="auto"/>
              <w:left w:val="single" w:sz="4" w:space="0" w:color="auto"/>
              <w:bottom w:val="single" w:sz="4" w:space="0" w:color="auto"/>
              <w:right w:val="single" w:sz="4" w:space="0" w:color="auto"/>
            </w:tcBorders>
            <w:vAlign w:val="center"/>
            <w:hideMark/>
          </w:tcPr>
          <w:p w:rsidR="007A57BD" w:rsidRPr="006E4655" w:rsidRDefault="007A57BD" w:rsidP="006771B7">
            <w:pPr>
              <w:jc w:val="both"/>
              <w:rPr>
                <w:lang w:val="en-US"/>
              </w:rPr>
            </w:pPr>
            <w:r w:rsidRPr="006E4655">
              <w:rPr>
                <w:lang w:val="en-US"/>
              </w:rPr>
              <w:t>85</w:t>
            </w:r>
          </w:p>
        </w:tc>
        <w:tc>
          <w:tcPr>
            <w:tcW w:w="709" w:type="dxa"/>
            <w:tcBorders>
              <w:top w:val="single" w:sz="4" w:space="0" w:color="auto"/>
              <w:left w:val="single" w:sz="4" w:space="0" w:color="auto"/>
              <w:bottom w:val="single" w:sz="4" w:space="0" w:color="auto"/>
              <w:right w:val="single" w:sz="4" w:space="0" w:color="auto"/>
            </w:tcBorders>
            <w:vAlign w:val="center"/>
            <w:hideMark/>
          </w:tcPr>
          <w:p w:rsidR="007A57BD" w:rsidRPr="006E4655" w:rsidRDefault="007A57BD" w:rsidP="006771B7">
            <w:pPr>
              <w:jc w:val="both"/>
              <w:rPr>
                <w:lang w:val="en-US"/>
              </w:rPr>
            </w:pPr>
            <w:r w:rsidRPr="006E4655">
              <w:rPr>
                <w:lang w:val="en-US"/>
              </w:rPr>
              <w:t>245</w:t>
            </w:r>
          </w:p>
        </w:tc>
        <w:tc>
          <w:tcPr>
            <w:tcW w:w="709" w:type="dxa"/>
            <w:tcBorders>
              <w:top w:val="single" w:sz="4" w:space="0" w:color="auto"/>
              <w:left w:val="single" w:sz="4" w:space="0" w:color="auto"/>
              <w:bottom w:val="single" w:sz="4" w:space="0" w:color="auto"/>
              <w:right w:val="single" w:sz="4" w:space="0" w:color="auto"/>
            </w:tcBorders>
          </w:tcPr>
          <w:p w:rsidR="007A57BD" w:rsidRPr="006E4655" w:rsidRDefault="007A57BD" w:rsidP="006771B7">
            <w:pPr>
              <w:jc w:val="both"/>
              <w:rPr>
                <w:lang w:val="en-US"/>
              </w:rPr>
            </w:pPr>
            <w:r w:rsidRPr="006E4655">
              <w:rPr>
                <w:lang w:val="en-US"/>
              </w:rPr>
              <w:t>119</w:t>
            </w:r>
          </w:p>
        </w:tc>
        <w:tc>
          <w:tcPr>
            <w:tcW w:w="1134" w:type="dxa"/>
            <w:tcBorders>
              <w:top w:val="single" w:sz="4" w:space="0" w:color="auto"/>
              <w:left w:val="single" w:sz="4" w:space="0" w:color="auto"/>
              <w:bottom w:val="single" w:sz="4" w:space="0" w:color="auto"/>
              <w:right w:val="single" w:sz="4" w:space="0" w:color="auto"/>
            </w:tcBorders>
          </w:tcPr>
          <w:p w:rsidR="007A57BD" w:rsidRPr="006E4655" w:rsidRDefault="007A57BD" w:rsidP="006771B7">
            <w:pPr>
              <w:jc w:val="both"/>
              <w:rPr>
                <w:lang w:val="en-US"/>
              </w:rPr>
            </w:pPr>
          </w:p>
        </w:tc>
      </w:tr>
      <w:tr w:rsidR="007A57BD" w:rsidRPr="006E4655" w:rsidTr="006771B7">
        <w:tc>
          <w:tcPr>
            <w:tcW w:w="3969" w:type="dxa"/>
            <w:tcBorders>
              <w:top w:val="single" w:sz="4" w:space="0" w:color="auto"/>
              <w:left w:val="double" w:sz="4" w:space="0" w:color="auto"/>
              <w:bottom w:val="single" w:sz="4" w:space="0" w:color="auto"/>
              <w:right w:val="single" w:sz="4" w:space="0" w:color="auto"/>
            </w:tcBorders>
            <w:hideMark/>
          </w:tcPr>
          <w:p w:rsidR="007A57BD" w:rsidRPr="006E4655" w:rsidRDefault="007A57BD" w:rsidP="006771B7">
            <w:pPr>
              <w:jc w:val="both"/>
              <w:rPr>
                <w:lang w:val="ro-RO"/>
              </w:rPr>
            </w:pPr>
            <w:r w:rsidRPr="006E4655">
              <w:rPr>
                <w:lang w:val="ro-RO"/>
              </w:rPr>
              <w:t>Ape normativ epurate, in % fata de volumul total al scurgerilor care necesita curăţare</w:t>
            </w:r>
          </w:p>
        </w:tc>
        <w:tc>
          <w:tcPr>
            <w:tcW w:w="586" w:type="dxa"/>
            <w:tcBorders>
              <w:top w:val="single" w:sz="4" w:space="0" w:color="auto"/>
              <w:left w:val="single" w:sz="4" w:space="0" w:color="auto"/>
              <w:bottom w:val="single" w:sz="4" w:space="0" w:color="auto"/>
              <w:right w:val="single" w:sz="4" w:space="0" w:color="auto"/>
            </w:tcBorders>
            <w:vAlign w:val="center"/>
            <w:hideMark/>
          </w:tcPr>
          <w:p w:rsidR="007A57BD" w:rsidRPr="006E4655" w:rsidRDefault="007A57BD" w:rsidP="006771B7">
            <w:pPr>
              <w:jc w:val="both"/>
              <w:rPr>
                <w:lang w:val="en-US"/>
              </w:rPr>
            </w:pPr>
            <w:r w:rsidRPr="006E4655">
              <w:rPr>
                <w:lang w:val="en-US"/>
              </w:rPr>
              <w:t>64</w:t>
            </w:r>
          </w:p>
        </w:tc>
        <w:tc>
          <w:tcPr>
            <w:tcW w:w="709" w:type="dxa"/>
            <w:tcBorders>
              <w:top w:val="single" w:sz="4" w:space="0" w:color="auto"/>
              <w:left w:val="single" w:sz="4" w:space="0" w:color="auto"/>
              <w:bottom w:val="single" w:sz="4" w:space="0" w:color="auto"/>
              <w:right w:val="single" w:sz="4" w:space="0" w:color="auto"/>
            </w:tcBorders>
            <w:vAlign w:val="center"/>
            <w:hideMark/>
          </w:tcPr>
          <w:p w:rsidR="007A57BD" w:rsidRPr="006E4655" w:rsidRDefault="007A57BD" w:rsidP="006771B7">
            <w:pPr>
              <w:jc w:val="both"/>
              <w:rPr>
                <w:lang w:val="en-US"/>
              </w:rPr>
            </w:pPr>
            <w:r w:rsidRPr="006E4655">
              <w:rPr>
                <w:lang w:val="en-US"/>
              </w:rPr>
              <w:t>71</w:t>
            </w:r>
          </w:p>
        </w:tc>
        <w:tc>
          <w:tcPr>
            <w:tcW w:w="709" w:type="dxa"/>
            <w:tcBorders>
              <w:top w:val="sing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r w:rsidRPr="006E4655">
              <w:rPr>
                <w:lang w:val="en-US"/>
              </w:rPr>
              <w:t>68</w:t>
            </w:r>
          </w:p>
        </w:tc>
        <w:tc>
          <w:tcPr>
            <w:tcW w:w="708" w:type="dxa"/>
            <w:tcBorders>
              <w:top w:val="single" w:sz="4" w:space="0" w:color="auto"/>
              <w:left w:val="single" w:sz="4" w:space="0" w:color="auto"/>
              <w:bottom w:val="single" w:sz="4" w:space="0" w:color="auto"/>
              <w:right w:val="single" w:sz="4" w:space="0" w:color="auto"/>
            </w:tcBorders>
            <w:vAlign w:val="center"/>
            <w:hideMark/>
          </w:tcPr>
          <w:p w:rsidR="007A57BD" w:rsidRPr="006E4655" w:rsidRDefault="007A57BD" w:rsidP="006771B7">
            <w:pPr>
              <w:jc w:val="both"/>
              <w:rPr>
                <w:lang w:val="en-US"/>
              </w:rPr>
            </w:pPr>
            <w:r w:rsidRPr="006E4655">
              <w:rPr>
                <w:lang w:val="en-US"/>
              </w:rPr>
              <w:t>64</w:t>
            </w:r>
          </w:p>
        </w:tc>
        <w:tc>
          <w:tcPr>
            <w:tcW w:w="709" w:type="dxa"/>
            <w:tcBorders>
              <w:top w:val="single" w:sz="4" w:space="0" w:color="auto"/>
              <w:left w:val="single" w:sz="4" w:space="0" w:color="auto"/>
              <w:bottom w:val="single" w:sz="4" w:space="0" w:color="auto"/>
              <w:right w:val="single" w:sz="4" w:space="0" w:color="auto"/>
            </w:tcBorders>
            <w:vAlign w:val="center"/>
            <w:hideMark/>
          </w:tcPr>
          <w:p w:rsidR="007A57BD" w:rsidRPr="006E4655" w:rsidRDefault="007A57BD" w:rsidP="006771B7">
            <w:pPr>
              <w:jc w:val="both"/>
              <w:rPr>
                <w:lang w:val="en-US"/>
              </w:rPr>
            </w:pPr>
            <w:r w:rsidRPr="006E4655">
              <w:rPr>
                <w:lang w:val="en-US"/>
              </w:rPr>
              <w:t>62</w:t>
            </w:r>
          </w:p>
        </w:tc>
        <w:tc>
          <w:tcPr>
            <w:tcW w:w="709" w:type="dxa"/>
            <w:tcBorders>
              <w:top w:val="single" w:sz="4" w:space="0" w:color="auto"/>
              <w:left w:val="single" w:sz="4" w:space="0" w:color="auto"/>
              <w:bottom w:val="single" w:sz="4" w:space="0" w:color="auto"/>
              <w:right w:val="single" w:sz="4" w:space="0" w:color="auto"/>
            </w:tcBorders>
            <w:vAlign w:val="center"/>
            <w:hideMark/>
          </w:tcPr>
          <w:p w:rsidR="007A57BD" w:rsidRPr="006E4655" w:rsidRDefault="007A57BD" w:rsidP="006771B7">
            <w:pPr>
              <w:jc w:val="both"/>
              <w:rPr>
                <w:lang w:val="en-US"/>
              </w:rPr>
            </w:pPr>
            <w:r w:rsidRPr="006E4655">
              <w:rPr>
                <w:lang w:val="en-US"/>
              </w:rPr>
              <w:t>94</w:t>
            </w:r>
          </w:p>
        </w:tc>
        <w:tc>
          <w:tcPr>
            <w:tcW w:w="709" w:type="dxa"/>
            <w:tcBorders>
              <w:top w:val="single" w:sz="4" w:space="0" w:color="auto"/>
              <w:left w:val="single" w:sz="4" w:space="0" w:color="auto"/>
              <w:bottom w:val="single" w:sz="4" w:space="0" w:color="auto"/>
              <w:right w:val="single" w:sz="4" w:space="0" w:color="auto"/>
            </w:tcBorders>
          </w:tcPr>
          <w:p w:rsidR="007A57BD" w:rsidRPr="006E4655" w:rsidRDefault="007A57BD" w:rsidP="006771B7">
            <w:pPr>
              <w:jc w:val="both"/>
              <w:rPr>
                <w:lang w:val="en-US"/>
              </w:rPr>
            </w:pPr>
          </w:p>
          <w:p w:rsidR="007A57BD" w:rsidRPr="006E4655" w:rsidRDefault="007A57BD" w:rsidP="006771B7">
            <w:pPr>
              <w:jc w:val="both"/>
              <w:rPr>
                <w:lang w:val="en-US"/>
              </w:rPr>
            </w:pPr>
            <w:r w:rsidRPr="006E4655">
              <w:rPr>
                <w:lang w:val="en-US"/>
              </w:rPr>
              <w:t>61</w:t>
            </w:r>
          </w:p>
        </w:tc>
        <w:tc>
          <w:tcPr>
            <w:tcW w:w="1134" w:type="dxa"/>
            <w:tcBorders>
              <w:top w:val="single" w:sz="4" w:space="0" w:color="auto"/>
              <w:left w:val="single" w:sz="4" w:space="0" w:color="auto"/>
              <w:bottom w:val="single" w:sz="4" w:space="0" w:color="auto"/>
              <w:right w:val="single" w:sz="4" w:space="0" w:color="auto"/>
            </w:tcBorders>
          </w:tcPr>
          <w:p w:rsidR="007A57BD" w:rsidRPr="006E4655" w:rsidRDefault="007A57BD" w:rsidP="006771B7">
            <w:pPr>
              <w:jc w:val="both"/>
              <w:rPr>
                <w:lang w:val="en-US"/>
              </w:rPr>
            </w:pPr>
          </w:p>
        </w:tc>
      </w:tr>
      <w:tr w:rsidR="007A57BD" w:rsidRPr="006E4655" w:rsidTr="006771B7">
        <w:tc>
          <w:tcPr>
            <w:tcW w:w="3969" w:type="dxa"/>
            <w:tcBorders>
              <w:top w:val="double" w:sz="4" w:space="0" w:color="auto"/>
              <w:left w:val="double" w:sz="4" w:space="0" w:color="auto"/>
              <w:bottom w:val="double" w:sz="4" w:space="0" w:color="auto"/>
              <w:right w:val="single" w:sz="4" w:space="0" w:color="auto"/>
            </w:tcBorders>
            <w:shd w:val="clear" w:color="auto" w:fill="D9D9D9"/>
          </w:tcPr>
          <w:p w:rsidR="007A57BD" w:rsidRPr="006E4655" w:rsidRDefault="007A57BD" w:rsidP="006771B7">
            <w:pPr>
              <w:ind w:left="72"/>
              <w:jc w:val="both"/>
              <w:rPr>
                <w:b/>
                <w:bCs/>
                <w:lang w:val="ro-RO"/>
              </w:rPr>
            </w:pPr>
          </w:p>
        </w:tc>
        <w:tc>
          <w:tcPr>
            <w:tcW w:w="586" w:type="dxa"/>
            <w:tcBorders>
              <w:top w:val="double" w:sz="4" w:space="0" w:color="auto"/>
              <w:left w:val="single" w:sz="4" w:space="0" w:color="auto"/>
              <w:bottom w:val="double" w:sz="4" w:space="0" w:color="auto"/>
              <w:right w:val="single" w:sz="4" w:space="0" w:color="auto"/>
            </w:tcBorders>
            <w:shd w:val="clear" w:color="auto" w:fill="D9D9D9"/>
            <w:vAlign w:val="bottom"/>
            <w:hideMark/>
          </w:tcPr>
          <w:p w:rsidR="007A57BD" w:rsidRPr="006E4655" w:rsidRDefault="007A57BD" w:rsidP="006771B7">
            <w:pPr>
              <w:ind w:left="-136"/>
              <w:jc w:val="both"/>
              <w:rPr>
                <w:b/>
                <w:bCs/>
                <w:lang w:val="ro-RO"/>
              </w:rPr>
            </w:pPr>
            <w:r w:rsidRPr="006E4655">
              <w:rPr>
                <w:b/>
                <w:bCs/>
                <w:lang w:val="ro-RO"/>
              </w:rPr>
              <w:t>2007</w:t>
            </w:r>
          </w:p>
        </w:tc>
        <w:tc>
          <w:tcPr>
            <w:tcW w:w="709" w:type="dxa"/>
            <w:tcBorders>
              <w:top w:val="double" w:sz="4" w:space="0" w:color="auto"/>
              <w:left w:val="single" w:sz="4" w:space="0" w:color="auto"/>
              <w:bottom w:val="double" w:sz="4" w:space="0" w:color="auto"/>
              <w:right w:val="single" w:sz="4" w:space="0" w:color="auto"/>
            </w:tcBorders>
            <w:shd w:val="clear" w:color="auto" w:fill="D9D9D9"/>
            <w:vAlign w:val="bottom"/>
            <w:hideMark/>
          </w:tcPr>
          <w:p w:rsidR="007A57BD" w:rsidRPr="006E4655" w:rsidRDefault="007A57BD" w:rsidP="006771B7">
            <w:pPr>
              <w:ind w:left="-136"/>
              <w:jc w:val="both"/>
              <w:rPr>
                <w:b/>
                <w:bCs/>
                <w:lang w:val="ro-RO"/>
              </w:rPr>
            </w:pPr>
            <w:r w:rsidRPr="006E4655">
              <w:rPr>
                <w:b/>
                <w:bCs/>
                <w:lang w:val="ro-RO"/>
              </w:rPr>
              <w:t>2008</w:t>
            </w:r>
          </w:p>
        </w:tc>
        <w:tc>
          <w:tcPr>
            <w:tcW w:w="709" w:type="dxa"/>
            <w:tcBorders>
              <w:top w:val="double" w:sz="4" w:space="0" w:color="auto"/>
              <w:left w:val="single" w:sz="4" w:space="0" w:color="auto"/>
              <w:bottom w:val="double" w:sz="4" w:space="0" w:color="auto"/>
              <w:right w:val="single" w:sz="4" w:space="0" w:color="auto"/>
            </w:tcBorders>
            <w:shd w:val="clear" w:color="auto" w:fill="D9D9D9"/>
            <w:vAlign w:val="bottom"/>
            <w:hideMark/>
          </w:tcPr>
          <w:p w:rsidR="007A57BD" w:rsidRPr="006E4655" w:rsidRDefault="007A57BD" w:rsidP="006771B7">
            <w:pPr>
              <w:ind w:left="-136"/>
              <w:jc w:val="both"/>
              <w:rPr>
                <w:b/>
                <w:bCs/>
                <w:lang w:val="ro-RO"/>
              </w:rPr>
            </w:pPr>
            <w:r w:rsidRPr="006E4655">
              <w:rPr>
                <w:b/>
                <w:bCs/>
                <w:lang w:val="ro-RO"/>
              </w:rPr>
              <w:t>2009</w:t>
            </w:r>
          </w:p>
        </w:tc>
        <w:tc>
          <w:tcPr>
            <w:tcW w:w="708" w:type="dxa"/>
            <w:tcBorders>
              <w:top w:val="double" w:sz="4" w:space="0" w:color="auto"/>
              <w:left w:val="single" w:sz="4" w:space="0" w:color="auto"/>
              <w:bottom w:val="double" w:sz="4" w:space="0" w:color="auto"/>
              <w:right w:val="single" w:sz="4" w:space="0" w:color="auto"/>
            </w:tcBorders>
            <w:shd w:val="clear" w:color="auto" w:fill="D9D9D9"/>
            <w:vAlign w:val="bottom"/>
            <w:hideMark/>
          </w:tcPr>
          <w:p w:rsidR="007A57BD" w:rsidRPr="006E4655" w:rsidRDefault="007A57BD" w:rsidP="006771B7">
            <w:pPr>
              <w:ind w:left="-136"/>
              <w:jc w:val="both"/>
              <w:rPr>
                <w:b/>
                <w:bCs/>
                <w:lang w:val="ro-RO"/>
              </w:rPr>
            </w:pPr>
            <w:r w:rsidRPr="006E4655">
              <w:rPr>
                <w:b/>
                <w:bCs/>
                <w:lang w:val="ro-RO"/>
              </w:rPr>
              <w:t>2010</w:t>
            </w:r>
          </w:p>
        </w:tc>
        <w:tc>
          <w:tcPr>
            <w:tcW w:w="709" w:type="dxa"/>
            <w:tcBorders>
              <w:top w:val="double" w:sz="4" w:space="0" w:color="auto"/>
              <w:left w:val="single" w:sz="4" w:space="0" w:color="auto"/>
              <w:bottom w:val="double" w:sz="4" w:space="0" w:color="auto"/>
              <w:right w:val="single" w:sz="4" w:space="0" w:color="auto"/>
            </w:tcBorders>
            <w:shd w:val="clear" w:color="auto" w:fill="D9D9D9"/>
            <w:vAlign w:val="center"/>
            <w:hideMark/>
          </w:tcPr>
          <w:p w:rsidR="007A57BD" w:rsidRPr="006E4655" w:rsidRDefault="007A57BD" w:rsidP="006771B7">
            <w:pPr>
              <w:ind w:left="-136"/>
              <w:jc w:val="both"/>
              <w:rPr>
                <w:b/>
                <w:bCs/>
                <w:lang w:val="ro-RO"/>
              </w:rPr>
            </w:pPr>
            <w:r w:rsidRPr="006E4655">
              <w:rPr>
                <w:b/>
                <w:bCs/>
                <w:lang w:val="ro-RO"/>
              </w:rPr>
              <w:t>2011</w:t>
            </w:r>
          </w:p>
        </w:tc>
        <w:tc>
          <w:tcPr>
            <w:tcW w:w="709" w:type="dxa"/>
            <w:tcBorders>
              <w:top w:val="double" w:sz="4" w:space="0" w:color="auto"/>
              <w:left w:val="single" w:sz="4" w:space="0" w:color="auto"/>
              <w:bottom w:val="double" w:sz="4" w:space="0" w:color="auto"/>
              <w:right w:val="single" w:sz="4" w:space="0" w:color="auto"/>
            </w:tcBorders>
            <w:shd w:val="clear" w:color="auto" w:fill="D9D9D9"/>
            <w:vAlign w:val="center"/>
            <w:hideMark/>
          </w:tcPr>
          <w:p w:rsidR="007A57BD" w:rsidRPr="006E4655" w:rsidRDefault="007A57BD" w:rsidP="006771B7">
            <w:pPr>
              <w:ind w:left="-136"/>
              <w:jc w:val="both"/>
              <w:rPr>
                <w:b/>
                <w:bCs/>
                <w:lang w:val="ro-RO"/>
              </w:rPr>
            </w:pPr>
            <w:r w:rsidRPr="006E4655">
              <w:rPr>
                <w:b/>
                <w:bCs/>
                <w:lang w:val="ro-RO"/>
              </w:rPr>
              <w:t>2012</w:t>
            </w:r>
          </w:p>
        </w:tc>
        <w:tc>
          <w:tcPr>
            <w:tcW w:w="709" w:type="dxa"/>
            <w:tcBorders>
              <w:top w:val="double" w:sz="4" w:space="0" w:color="auto"/>
              <w:left w:val="single" w:sz="4" w:space="0" w:color="auto"/>
              <w:bottom w:val="double" w:sz="4" w:space="0" w:color="auto"/>
              <w:right w:val="single" w:sz="4" w:space="0" w:color="auto"/>
            </w:tcBorders>
            <w:shd w:val="clear" w:color="auto" w:fill="D9D9D9"/>
          </w:tcPr>
          <w:p w:rsidR="007A57BD" w:rsidRPr="006E4655" w:rsidRDefault="007A57BD" w:rsidP="006771B7">
            <w:pPr>
              <w:ind w:left="-136"/>
              <w:jc w:val="both"/>
              <w:rPr>
                <w:b/>
                <w:bCs/>
                <w:lang w:val="ro-RO"/>
              </w:rPr>
            </w:pPr>
            <w:r w:rsidRPr="006E4655">
              <w:rPr>
                <w:b/>
                <w:bCs/>
                <w:lang w:val="ro-RO"/>
              </w:rPr>
              <w:t>2013</w:t>
            </w:r>
          </w:p>
        </w:tc>
        <w:tc>
          <w:tcPr>
            <w:tcW w:w="1134" w:type="dxa"/>
            <w:tcBorders>
              <w:top w:val="double" w:sz="4" w:space="0" w:color="auto"/>
              <w:left w:val="single" w:sz="4" w:space="0" w:color="auto"/>
              <w:bottom w:val="double" w:sz="4" w:space="0" w:color="auto"/>
              <w:right w:val="single" w:sz="4" w:space="0" w:color="auto"/>
            </w:tcBorders>
            <w:shd w:val="clear" w:color="auto" w:fill="D9D9D9"/>
          </w:tcPr>
          <w:p w:rsidR="007A57BD" w:rsidRPr="006E4655" w:rsidRDefault="007A57BD" w:rsidP="006771B7">
            <w:pPr>
              <w:ind w:left="-136"/>
              <w:jc w:val="both"/>
              <w:rPr>
                <w:b/>
                <w:bCs/>
                <w:lang w:val="ro-RO"/>
              </w:rPr>
            </w:pPr>
            <w:r w:rsidRPr="006E4655">
              <w:rPr>
                <w:b/>
                <w:bCs/>
                <w:lang w:val="ro-RO"/>
              </w:rPr>
              <w:t>2014</w:t>
            </w:r>
          </w:p>
        </w:tc>
      </w:tr>
      <w:tr w:rsidR="007A57BD" w:rsidRPr="006E4655" w:rsidTr="006771B7">
        <w:tc>
          <w:tcPr>
            <w:tcW w:w="3969" w:type="dxa"/>
            <w:tcBorders>
              <w:top w:val="double" w:sz="4" w:space="0" w:color="auto"/>
              <w:left w:val="double" w:sz="4" w:space="0" w:color="auto"/>
              <w:bottom w:val="single" w:sz="4" w:space="0" w:color="auto"/>
              <w:right w:val="single" w:sz="4" w:space="0" w:color="auto"/>
            </w:tcBorders>
            <w:hideMark/>
          </w:tcPr>
          <w:p w:rsidR="007A57BD" w:rsidRPr="006E4655" w:rsidRDefault="007A57BD" w:rsidP="006771B7">
            <w:pPr>
              <w:jc w:val="both"/>
              <w:rPr>
                <w:lang w:val="ro-RO"/>
              </w:rPr>
            </w:pPr>
            <w:r w:rsidRPr="006E4655">
              <w:rPr>
                <w:lang w:val="ro-RO"/>
              </w:rPr>
              <w:lastRenderedPageBreak/>
              <w:t>Ape evacuate - total</w:t>
            </w:r>
          </w:p>
        </w:tc>
        <w:tc>
          <w:tcPr>
            <w:tcW w:w="586" w:type="dxa"/>
            <w:tcBorders>
              <w:top w:val="doub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r w:rsidRPr="006E4655">
              <w:rPr>
                <w:lang w:val="en-US"/>
              </w:rPr>
              <w:t>687</w:t>
            </w:r>
          </w:p>
        </w:tc>
        <w:tc>
          <w:tcPr>
            <w:tcW w:w="709" w:type="dxa"/>
            <w:tcBorders>
              <w:top w:val="doub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r w:rsidRPr="006E4655">
              <w:rPr>
                <w:lang w:val="en-US"/>
              </w:rPr>
              <w:t>685</w:t>
            </w:r>
          </w:p>
        </w:tc>
        <w:tc>
          <w:tcPr>
            <w:tcW w:w="709" w:type="dxa"/>
            <w:tcBorders>
              <w:top w:val="doub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r w:rsidRPr="006E4655">
              <w:rPr>
                <w:lang w:val="en-US"/>
              </w:rPr>
              <w:t>685</w:t>
            </w:r>
          </w:p>
        </w:tc>
        <w:tc>
          <w:tcPr>
            <w:tcW w:w="708" w:type="dxa"/>
            <w:tcBorders>
              <w:top w:val="doub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r w:rsidRPr="006E4655">
              <w:rPr>
                <w:lang w:val="en-US"/>
              </w:rPr>
              <w:t>682</w:t>
            </w:r>
          </w:p>
        </w:tc>
        <w:tc>
          <w:tcPr>
            <w:tcW w:w="709" w:type="dxa"/>
            <w:tcBorders>
              <w:top w:val="doub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r w:rsidRPr="006E4655">
              <w:rPr>
                <w:lang w:val="en-US"/>
              </w:rPr>
              <w:t>679</w:t>
            </w:r>
          </w:p>
        </w:tc>
        <w:tc>
          <w:tcPr>
            <w:tcW w:w="709" w:type="dxa"/>
            <w:tcBorders>
              <w:top w:val="doub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r w:rsidRPr="006E4655">
              <w:rPr>
                <w:lang w:val="en-US"/>
              </w:rPr>
              <w:t>680</w:t>
            </w:r>
          </w:p>
        </w:tc>
        <w:tc>
          <w:tcPr>
            <w:tcW w:w="709" w:type="dxa"/>
            <w:tcBorders>
              <w:top w:val="double" w:sz="4" w:space="0" w:color="auto"/>
              <w:left w:val="single" w:sz="4" w:space="0" w:color="auto"/>
              <w:bottom w:val="single" w:sz="4" w:space="0" w:color="auto"/>
              <w:right w:val="single" w:sz="4" w:space="0" w:color="auto"/>
            </w:tcBorders>
          </w:tcPr>
          <w:p w:rsidR="007A57BD" w:rsidRPr="006E4655" w:rsidRDefault="007A57BD" w:rsidP="006771B7">
            <w:pPr>
              <w:spacing w:after="120"/>
              <w:jc w:val="both"/>
              <w:rPr>
                <w:lang w:val="en-US"/>
              </w:rPr>
            </w:pPr>
            <w:r w:rsidRPr="006E4655">
              <w:rPr>
                <w:lang w:val="en-US"/>
              </w:rPr>
              <w:t>679</w:t>
            </w:r>
          </w:p>
        </w:tc>
        <w:tc>
          <w:tcPr>
            <w:tcW w:w="1134" w:type="dxa"/>
            <w:tcBorders>
              <w:top w:val="double" w:sz="4" w:space="0" w:color="auto"/>
              <w:left w:val="single" w:sz="4" w:space="0" w:color="auto"/>
              <w:bottom w:val="single" w:sz="4" w:space="0" w:color="auto"/>
              <w:right w:val="single" w:sz="4" w:space="0" w:color="auto"/>
            </w:tcBorders>
          </w:tcPr>
          <w:p w:rsidR="007A57BD" w:rsidRPr="006E4655" w:rsidRDefault="007A57BD" w:rsidP="006771B7">
            <w:pPr>
              <w:spacing w:after="120"/>
              <w:jc w:val="both"/>
              <w:rPr>
                <w:lang w:val="en-US"/>
              </w:rPr>
            </w:pPr>
            <w:r w:rsidRPr="006E4655">
              <w:rPr>
                <w:lang w:val="en-US"/>
              </w:rPr>
              <w:t>664</w:t>
            </w:r>
          </w:p>
        </w:tc>
      </w:tr>
      <w:tr w:rsidR="007A57BD" w:rsidRPr="006E4655" w:rsidTr="006771B7">
        <w:tc>
          <w:tcPr>
            <w:tcW w:w="3969" w:type="dxa"/>
            <w:tcBorders>
              <w:top w:val="single" w:sz="4" w:space="0" w:color="auto"/>
              <w:left w:val="double" w:sz="4" w:space="0" w:color="auto"/>
              <w:bottom w:val="single" w:sz="4" w:space="0" w:color="auto"/>
              <w:right w:val="single" w:sz="4" w:space="0" w:color="auto"/>
            </w:tcBorders>
            <w:hideMark/>
          </w:tcPr>
          <w:p w:rsidR="007A57BD" w:rsidRPr="006E4655" w:rsidRDefault="007A57BD" w:rsidP="006771B7">
            <w:pPr>
              <w:jc w:val="both"/>
              <w:rPr>
                <w:lang w:val="ro-RO"/>
              </w:rPr>
            </w:pPr>
            <w:r w:rsidRPr="006E4655">
              <w:rPr>
                <w:lang w:val="ro-RO"/>
              </w:rPr>
              <w:t>Ape convenţional pure (fără epurare)</w:t>
            </w:r>
          </w:p>
        </w:tc>
        <w:tc>
          <w:tcPr>
            <w:tcW w:w="586" w:type="dxa"/>
            <w:tcBorders>
              <w:top w:val="sing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r w:rsidRPr="006E4655">
              <w:rPr>
                <w:lang w:val="en-US"/>
              </w:rPr>
              <w:t>551</w:t>
            </w:r>
          </w:p>
        </w:tc>
        <w:tc>
          <w:tcPr>
            <w:tcW w:w="709" w:type="dxa"/>
            <w:tcBorders>
              <w:top w:val="sing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r w:rsidRPr="006E4655">
              <w:rPr>
                <w:lang w:val="en-US"/>
              </w:rPr>
              <w:t>550</w:t>
            </w:r>
          </w:p>
        </w:tc>
        <w:tc>
          <w:tcPr>
            <w:tcW w:w="709" w:type="dxa"/>
            <w:tcBorders>
              <w:top w:val="sing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r w:rsidRPr="006E4655">
              <w:rPr>
                <w:lang w:val="en-US"/>
              </w:rPr>
              <w:t>552</w:t>
            </w:r>
          </w:p>
        </w:tc>
        <w:tc>
          <w:tcPr>
            <w:tcW w:w="708" w:type="dxa"/>
            <w:tcBorders>
              <w:top w:val="sing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r w:rsidRPr="006E4655">
              <w:rPr>
                <w:lang w:val="en-US"/>
              </w:rPr>
              <w:t>555</w:t>
            </w:r>
          </w:p>
        </w:tc>
        <w:tc>
          <w:tcPr>
            <w:tcW w:w="709" w:type="dxa"/>
            <w:tcBorders>
              <w:top w:val="sing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r w:rsidRPr="006E4655">
              <w:rPr>
                <w:lang w:val="en-US"/>
              </w:rPr>
              <w:t>555</w:t>
            </w:r>
          </w:p>
        </w:tc>
        <w:tc>
          <w:tcPr>
            <w:tcW w:w="709" w:type="dxa"/>
            <w:tcBorders>
              <w:top w:val="sing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r w:rsidRPr="006E4655">
              <w:rPr>
                <w:lang w:val="en-US"/>
              </w:rPr>
              <w:t>555</w:t>
            </w:r>
          </w:p>
        </w:tc>
        <w:tc>
          <w:tcPr>
            <w:tcW w:w="709" w:type="dxa"/>
            <w:tcBorders>
              <w:top w:val="single" w:sz="4" w:space="0" w:color="auto"/>
              <w:left w:val="single" w:sz="4" w:space="0" w:color="auto"/>
              <w:bottom w:val="single" w:sz="4" w:space="0" w:color="auto"/>
              <w:right w:val="single" w:sz="4" w:space="0" w:color="auto"/>
            </w:tcBorders>
          </w:tcPr>
          <w:p w:rsidR="007A57BD" w:rsidRPr="006E4655" w:rsidRDefault="007A57BD" w:rsidP="006771B7">
            <w:pPr>
              <w:spacing w:after="120"/>
              <w:jc w:val="both"/>
              <w:rPr>
                <w:lang w:val="en-US"/>
              </w:rPr>
            </w:pPr>
            <w:r w:rsidRPr="006E4655">
              <w:rPr>
                <w:lang w:val="en-US"/>
              </w:rPr>
              <w:t>551</w:t>
            </w:r>
          </w:p>
        </w:tc>
        <w:tc>
          <w:tcPr>
            <w:tcW w:w="1134" w:type="dxa"/>
            <w:tcBorders>
              <w:top w:val="single" w:sz="4" w:space="0" w:color="auto"/>
              <w:left w:val="single" w:sz="4" w:space="0" w:color="auto"/>
              <w:bottom w:val="single" w:sz="4" w:space="0" w:color="auto"/>
              <w:right w:val="single" w:sz="4" w:space="0" w:color="auto"/>
            </w:tcBorders>
          </w:tcPr>
          <w:p w:rsidR="007A57BD" w:rsidRPr="006E4655" w:rsidRDefault="007A57BD" w:rsidP="006771B7">
            <w:pPr>
              <w:spacing w:after="120"/>
              <w:jc w:val="both"/>
              <w:rPr>
                <w:lang w:val="en-US"/>
              </w:rPr>
            </w:pPr>
            <w:r w:rsidRPr="006E4655">
              <w:rPr>
                <w:lang w:val="en-US"/>
              </w:rPr>
              <w:t>545</w:t>
            </w:r>
          </w:p>
        </w:tc>
      </w:tr>
      <w:tr w:rsidR="007A57BD" w:rsidRPr="006E4655" w:rsidTr="006771B7">
        <w:tc>
          <w:tcPr>
            <w:tcW w:w="3969" w:type="dxa"/>
            <w:tcBorders>
              <w:top w:val="single" w:sz="4" w:space="0" w:color="auto"/>
              <w:left w:val="double" w:sz="4" w:space="0" w:color="auto"/>
              <w:bottom w:val="single" w:sz="4" w:space="0" w:color="auto"/>
              <w:right w:val="single" w:sz="4" w:space="0" w:color="auto"/>
            </w:tcBorders>
            <w:hideMark/>
          </w:tcPr>
          <w:p w:rsidR="007A57BD" w:rsidRPr="006E4655" w:rsidRDefault="007A57BD" w:rsidP="006771B7">
            <w:pPr>
              <w:jc w:val="both"/>
              <w:rPr>
                <w:lang w:val="ro-RO"/>
              </w:rPr>
            </w:pPr>
            <w:r w:rsidRPr="006E4655">
              <w:rPr>
                <w:lang w:val="ro-RO"/>
              </w:rPr>
              <w:t>Ape poluate</w:t>
            </w:r>
          </w:p>
        </w:tc>
        <w:tc>
          <w:tcPr>
            <w:tcW w:w="586" w:type="dxa"/>
            <w:tcBorders>
              <w:top w:val="sing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r w:rsidRPr="006E4655">
              <w:rPr>
                <w:lang w:val="en-US"/>
              </w:rPr>
              <w:t>10</w:t>
            </w:r>
          </w:p>
        </w:tc>
        <w:tc>
          <w:tcPr>
            <w:tcW w:w="709" w:type="dxa"/>
            <w:tcBorders>
              <w:top w:val="sing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r w:rsidRPr="006E4655">
              <w:rPr>
                <w:lang w:val="en-US"/>
              </w:rPr>
              <w:t>14</w:t>
            </w:r>
          </w:p>
        </w:tc>
        <w:tc>
          <w:tcPr>
            <w:tcW w:w="709" w:type="dxa"/>
            <w:tcBorders>
              <w:top w:val="sing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r w:rsidRPr="006E4655">
              <w:rPr>
                <w:lang w:val="en-US"/>
              </w:rPr>
              <w:t>10</w:t>
            </w:r>
          </w:p>
        </w:tc>
        <w:tc>
          <w:tcPr>
            <w:tcW w:w="708" w:type="dxa"/>
            <w:tcBorders>
              <w:top w:val="sing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r w:rsidRPr="006E4655">
              <w:rPr>
                <w:lang w:val="en-US"/>
              </w:rPr>
              <w:t>8</w:t>
            </w:r>
          </w:p>
        </w:tc>
        <w:tc>
          <w:tcPr>
            <w:tcW w:w="709" w:type="dxa"/>
            <w:tcBorders>
              <w:top w:val="sing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r w:rsidRPr="006E4655">
              <w:rPr>
                <w:lang w:val="en-US"/>
              </w:rPr>
              <w:t>8</w:t>
            </w:r>
          </w:p>
        </w:tc>
        <w:tc>
          <w:tcPr>
            <w:tcW w:w="709" w:type="dxa"/>
            <w:tcBorders>
              <w:top w:val="sing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r w:rsidRPr="006E4655">
              <w:rPr>
                <w:lang w:val="en-US"/>
              </w:rPr>
              <w:t>8</w:t>
            </w:r>
          </w:p>
        </w:tc>
        <w:tc>
          <w:tcPr>
            <w:tcW w:w="709" w:type="dxa"/>
            <w:tcBorders>
              <w:top w:val="single" w:sz="4" w:space="0" w:color="auto"/>
              <w:left w:val="single" w:sz="4" w:space="0" w:color="auto"/>
              <w:bottom w:val="single" w:sz="4" w:space="0" w:color="auto"/>
              <w:right w:val="single" w:sz="4" w:space="0" w:color="auto"/>
            </w:tcBorders>
          </w:tcPr>
          <w:p w:rsidR="007A57BD" w:rsidRPr="006E4655" w:rsidRDefault="007A57BD" w:rsidP="006771B7">
            <w:pPr>
              <w:spacing w:after="120"/>
              <w:jc w:val="both"/>
              <w:rPr>
                <w:lang w:val="en-US"/>
              </w:rPr>
            </w:pPr>
            <w:r w:rsidRPr="006E4655">
              <w:rPr>
                <w:lang w:val="en-US"/>
              </w:rPr>
              <w:t>9</w:t>
            </w:r>
          </w:p>
        </w:tc>
        <w:tc>
          <w:tcPr>
            <w:tcW w:w="1134" w:type="dxa"/>
            <w:tcBorders>
              <w:top w:val="single" w:sz="4" w:space="0" w:color="auto"/>
              <w:left w:val="single" w:sz="4" w:space="0" w:color="auto"/>
              <w:bottom w:val="single" w:sz="4" w:space="0" w:color="auto"/>
              <w:right w:val="single" w:sz="4" w:space="0" w:color="auto"/>
            </w:tcBorders>
          </w:tcPr>
          <w:p w:rsidR="007A57BD" w:rsidRPr="006E4655" w:rsidRDefault="007A57BD" w:rsidP="006771B7">
            <w:pPr>
              <w:spacing w:after="120"/>
              <w:jc w:val="both"/>
              <w:rPr>
                <w:lang w:val="en-US"/>
              </w:rPr>
            </w:pPr>
            <w:r w:rsidRPr="006E4655">
              <w:rPr>
                <w:lang w:val="en-US"/>
              </w:rPr>
              <w:t>11</w:t>
            </w:r>
          </w:p>
        </w:tc>
      </w:tr>
      <w:tr w:rsidR="007A57BD" w:rsidRPr="006E4655" w:rsidTr="006771B7">
        <w:tc>
          <w:tcPr>
            <w:tcW w:w="3969" w:type="dxa"/>
            <w:tcBorders>
              <w:top w:val="single" w:sz="4" w:space="0" w:color="auto"/>
              <w:left w:val="double" w:sz="4" w:space="0" w:color="auto"/>
              <w:bottom w:val="single" w:sz="4" w:space="0" w:color="auto"/>
              <w:right w:val="single" w:sz="4" w:space="0" w:color="auto"/>
            </w:tcBorders>
            <w:hideMark/>
          </w:tcPr>
          <w:p w:rsidR="007A57BD" w:rsidRPr="006E4655" w:rsidRDefault="007A57BD" w:rsidP="006771B7">
            <w:pPr>
              <w:jc w:val="both"/>
              <w:rPr>
                <w:lang w:val="ro-RO"/>
              </w:rPr>
            </w:pPr>
            <w:r w:rsidRPr="006E4655">
              <w:rPr>
                <w:lang w:val="ro-RO"/>
              </w:rPr>
              <w:t xml:space="preserve">     ..fără epurare</w:t>
            </w:r>
          </w:p>
        </w:tc>
        <w:tc>
          <w:tcPr>
            <w:tcW w:w="586" w:type="dxa"/>
            <w:tcBorders>
              <w:top w:val="sing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r w:rsidRPr="006E4655">
              <w:rPr>
                <w:lang w:val="en-US"/>
              </w:rPr>
              <w:t>0,7</w:t>
            </w:r>
          </w:p>
        </w:tc>
        <w:tc>
          <w:tcPr>
            <w:tcW w:w="709" w:type="dxa"/>
            <w:tcBorders>
              <w:top w:val="sing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r w:rsidRPr="006E4655">
              <w:rPr>
                <w:lang w:val="en-US"/>
              </w:rPr>
              <w:t>0,76</w:t>
            </w:r>
          </w:p>
        </w:tc>
        <w:tc>
          <w:tcPr>
            <w:tcW w:w="709" w:type="dxa"/>
            <w:tcBorders>
              <w:top w:val="sing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r w:rsidRPr="006E4655">
              <w:rPr>
                <w:lang w:val="en-US"/>
              </w:rPr>
              <w:t>0,8</w:t>
            </w:r>
          </w:p>
        </w:tc>
        <w:tc>
          <w:tcPr>
            <w:tcW w:w="708" w:type="dxa"/>
            <w:tcBorders>
              <w:top w:val="sing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r w:rsidRPr="006E4655">
              <w:rPr>
                <w:lang w:val="en-US"/>
              </w:rPr>
              <w:t>0,9</w:t>
            </w:r>
          </w:p>
        </w:tc>
        <w:tc>
          <w:tcPr>
            <w:tcW w:w="709" w:type="dxa"/>
            <w:tcBorders>
              <w:top w:val="sing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r w:rsidRPr="006E4655">
              <w:rPr>
                <w:lang w:val="en-US"/>
              </w:rPr>
              <w:t>1,0</w:t>
            </w:r>
          </w:p>
        </w:tc>
        <w:tc>
          <w:tcPr>
            <w:tcW w:w="709" w:type="dxa"/>
            <w:tcBorders>
              <w:top w:val="sing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r w:rsidRPr="006E4655">
              <w:rPr>
                <w:lang w:val="en-US"/>
              </w:rPr>
              <w:t>0,9</w:t>
            </w:r>
          </w:p>
        </w:tc>
        <w:tc>
          <w:tcPr>
            <w:tcW w:w="709" w:type="dxa"/>
            <w:tcBorders>
              <w:top w:val="single" w:sz="4" w:space="0" w:color="auto"/>
              <w:left w:val="single" w:sz="4" w:space="0" w:color="auto"/>
              <w:bottom w:val="single" w:sz="4" w:space="0" w:color="auto"/>
              <w:right w:val="single" w:sz="4" w:space="0" w:color="auto"/>
            </w:tcBorders>
          </w:tcPr>
          <w:p w:rsidR="007A57BD" w:rsidRPr="006E4655" w:rsidRDefault="007A57BD" w:rsidP="006771B7">
            <w:pPr>
              <w:spacing w:after="120"/>
              <w:jc w:val="both"/>
              <w:rPr>
                <w:lang w:val="en-US"/>
              </w:rPr>
            </w:pPr>
            <w:r w:rsidRPr="006E4655">
              <w:rPr>
                <w:lang w:val="en-US"/>
              </w:rPr>
              <w:t>1,0</w:t>
            </w:r>
          </w:p>
        </w:tc>
        <w:tc>
          <w:tcPr>
            <w:tcW w:w="1134" w:type="dxa"/>
            <w:tcBorders>
              <w:top w:val="single" w:sz="4" w:space="0" w:color="auto"/>
              <w:left w:val="single" w:sz="4" w:space="0" w:color="auto"/>
              <w:bottom w:val="single" w:sz="4" w:space="0" w:color="auto"/>
              <w:right w:val="single" w:sz="4" w:space="0" w:color="auto"/>
            </w:tcBorders>
          </w:tcPr>
          <w:p w:rsidR="007A57BD" w:rsidRPr="006E4655" w:rsidRDefault="007A57BD" w:rsidP="006771B7">
            <w:pPr>
              <w:spacing w:after="120"/>
              <w:jc w:val="both"/>
              <w:rPr>
                <w:lang w:val="en-US"/>
              </w:rPr>
            </w:pPr>
            <w:r w:rsidRPr="006E4655">
              <w:rPr>
                <w:lang w:val="en-US"/>
              </w:rPr>
              <w:t>1.4</w:t>
            </w:r>
          </w:p>
        </w:tc>
      </w:tr>
      <w:tr w:rsidR="007A57BD" w:rsidRPr="006E4655" w:rsidTr="006771B7">
        <w:tc>
          <w:tcPr>
            <w:tcW w:w="3969" w:type="dxa"/>
            <w:tcBorders>
              <w:top w:val="single" w:sz="4" w:space="0" w:color="auto"/>
              <w:left w:val="double" w:sz="4" w:space="0" w:color="auto"/>
              <w:bottom w:val="single" w:sz="4" w:space="0" w:color="auto"/>
              <w:right w:val="single" w:sz="4" w:space="0" w:color="auto"/>
            </w:tcBorders>
            <w:hideMark/>
          </w:tcPr>
          <w:p w:rsidR="007A57BD" w:rsidRPr="006E4655" w:rsidRDefault="007A57BD" w:rsidP="006771B7">
            <w:pPr>
              <w:jc w:val="both"/>
              <w:rPr>
                <w:lang w:val="ro-RO"/>
              </w:rPr>
            </w:pPr>
            <w:r w:rsidRPr="006E4655">
              <w:rPr>
                <w:lang w:val="ro-RO"/>
              </w:rPr>
              <w:t xml:space="preserve">     ..epurate insuficient</w:t>
            </w:r>
          </w:p>
        </w:tc>
        <w:tc>
          <w:tcPr>
            <w:tcW w:w="586" w:type="dxa"/>
            <w:tcBorders>
              <w:top w:val="sing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r w:rsidRPr="006E4655">
              <w:rPr>
                <w:lang w:val="en-US"/>
              </w:rPr>
              <w:t>9,2</w:t>
            </w:r>
          </w:p>
        </w:tc>
        <w:tc>
          <w:tcPr>
            <w:tcW w:w="709" w:type="dxa"/>
            <w:tcBorders>
              <w:top w:val="sing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r w:rsidRPr="006E4655">
              <w:rPr>
                <w:lang w:val="en-US"/>
              </w:rPr>
              <w:t>13,3</w:t>
            </w:r>
          </w:p>
        </w:tc>
        <w:tc>
          <w:tcPr>
            <w:tcW w:w="709" w:type="dxa"/>
            <w:tcBorders>
              <w:top w:val="sing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r w:rsidRPr="006E4655">
              <w:rPr>
                <w:lang w:val="en-US"/>
              </w:rPr>
              <w:t>9,5</w:t>
            </w:r>
          </w:p>
        </w:tc>
        <w:tc>
          <w:tcPr>
            <w:tcW w:w="708" w:type="dxa"/>
            <w:tcBorders>
              <w:top w:val="sing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r w:rsidRPr="006E4655">
              <w:rPr>
                <w:lang w:val="en-US"/>
              </w:rPr>
              <w:t>7,5</w:t>
            </w:r>
          </w:p>
        </w:tc>
        <w:tc>
          <w:tcPr>
            <w:tcW w:w="709" w:type="dxa"/>
            <w:tcBorders>
              <w:top w:val="sing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r w:rsidRPr="006E4655">
              <w:rPr>
                <w:lang w:val="en-US"/>
              </w:rPr>
              <w:t>7,2</w:t>
            </w:r>
          </w:p>
        </w:tc>
        <w:tc>
          <w:tcPr>
            <w:tcW w:w="709" w:type="dxa"/>
            <w:tcBorders>
              <w:top w:val="sing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r w:rsidRPr="006E4655">
              <w:rPr>
                <w:lang w:val="en-US"/>
              </w:rPr>
              <w:t>7,4</w:t>
            </w:r>
          </w:p>
        </w:tc>
        <w:tc>
          <w:tcPr>
            <w:tcW w:w="709" w:type="dxa"/>
            <w:tcBorders>
              <w:top w:val="single" w:sz="4" w:space="0" w:color="auto"/>
              <w:left w:val="single" w:sz="4" w:space="0" w:color="auto"/>
              <w:bottom w:val="single" w:sz="4" w:space="0" w:color="auto"/>
              <w:right w:val="single" w:sz="4" w:space="0" w:color="auto"/>
            </w:tcBorders>
          </w:tcPr>
          <w:p w:rsidR="007A57BD" w:rsidRPr="006E4655" w:rsidRDefault="007A57BD" w:rsidP="006771B7">
            <w:pPr>
              <w:spacing w:after="120"/>
              <w:jc w:val="both"/>
              <w:rPr>
                <w:lang w:val="en-US"/>
              </w:rPr>
            </w:pPr>
            <w:r w:rsidRPr="006E4655">
              <w:rPr>
                <w:lang w:val="en-US"/>
              </w:rPr>
              <w:t>7,9</w:t>
            </w:r>
          </w:p>
        </w:tc>
        <w:tc>
          <w:tcPr>
            <w:tcW w:w="1134" w:type="dxa"/>
            <w:tcBorders>
              <w:top w:val="single" w:sz="4" w:space="0" w:color="auto"/>
              <w:left w:val="single" w:sz="4" w:space="0" w:color="auto"/>
              <w:bottom w:val="single" w:sz="4" w:space="0" w:color="auto"/>
              <w:right w:val="single" w:sz="4" w:space="0" w:color="auto"/>
            </w:tcBorders>
          </w:tcPr>
          <w:p w:rsidR="007A57BD" w:rsidRPr="006E4655" w:rsidRDefault="007A57BD" w:rsidP="006771B7">
            <w:pPr>
              <w:spacing w:after="120"/>
              <w:jc w:val="both"/>
              <w:rPr>
                <w:lang w:val="en-US"/>
              </w:rPr>
            </w:pPr>
            <w:r w:rsidRPr="006E4655">
              <w:rPr>
                <w:lang w:val="en-US"/>
              </w:rPr>
              <w:t>8.67</w:t>
            </w:r>
          </w:p>
        </w:tc>
      </w:tr>
      <w:tr w:rsidR="007A57BD" w:rsidRPr="006E4655" w:rsidTr="006771B7">
        <w:tc>
          <w:tcPr>
            <w:tcW w:w="3969" w:type="dxa"/>
            <w:tcBorders>
              <w:top w:val="single" w:sz="4" w:space="0" w:color="auto"/>
              <w:left w:val="double" w:sz="4" w:space="0" w:color="auto"/>
              <w:bottom w:val="single" w:sz="4" w:space="0" w:color="auto"/>
              <w:right w:val="single" w:sz="4" w:space="0" w:color="auto"/>
            </w:tcBorders>
            <w:hideMark/>
          </w:tcPr>
          <w:p w:rsidR="007A57BD" w:rsidRPr="006E4655" w:rsidRDefault="007A57BD" w:rsidP="006771B7">
            <w:pPr>
              <w:jc w:val="both"/>
              <w:rPr>
                <w:lang w:val="ro-RO"/>
              </w:rPr>
            </w:pPr>
            <w:r w:rsidRPr="006E4655">
              <w:rPr>
                <w:lang w:val="ro-RO"/>
              </w:rPr>
              <w:t>Ape normativ epurate</w:t>
            </w:r>
          </w:p>
        </w:tc>
        <w:tc>
          <w:tcPr>
            <w:tcW w:w="586" w:type="dxa"/>
            <w:tcBorders>
              <w:top w:val="sing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r w:rsidRPr="006E4655">
              <w:rPr>
                <w:lang w:val="en-US"/>
              </w:rPr>
              <w:t>119</w:t>
            </w:r>
          </w:p>
        </w:tc>
        <w:tc>
          <w:tcPr>
            <w:tcW w:w="709" w:type="dxa"/>
            <w:tcBorders>
              <w:top w:val="sing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r w:rsidRPr="006E4655">
              <w:rPr>
                <w:lang w:val="en-US"/>
              </w:rPr>
              <w:t>114</w:t>
            </w:r>
          </w:p>
        </w:tc>
        <w:tc>
          <w:tcPr>
            <w:tcW w:w="709" w:type="dxa"/>
            <w:tcBorders>
              <w:top w:val="sing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r w:rsidRPr="006E4655">
              <w:rPr>
                <w:lang w:val="en-US"/>
              </w:rPr>
              <w:t>116</w:t>
            </w:r>
          </w:p>
        </w:tc>
        <w:tc>
          <w:tcPr>
            <w:tcW w:w="708" w:type="dxa"/>
            <w:tcBorders>
              <w:top w:val="sing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r w:rsidRPr="006E4655">
              <w:rPr>
                <w:lang w:val="en-US"/>
              </w:rPr>
              <w:t>119</w:t>
            </w:r>
          </w:p>
        </w:tc>
        <w:tc>
          <w:tcPr>
            <w:tcW w:w="709" w:type="dxa"/>
            <w:tcBorders>
              <w:top w:val="sing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r w:rsidRPr="006E4655">
              <w:rPr>
                <w:lang w:val="en-US"/>
              </w:rPr>
              <w:t>115</w:t>
            </w:r>
          </w:p>
        </w:tc>
        <w:tc>
          <w:tcPr>
            <w:tcW w:w="709" w:type="dxa"/>
            <w:tcBorders>
              <w:top w:val="sing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r w:rsidRPr="006E4655">
              <w:rPr>
                <w:lang w:val="en-US"/>
              </w:rPr>
              <w:t>116</w:t>
            </w:r>
          </w:p>
        </w:tc>
        <w:tc>
          <w:tcPr>
            <w:tcW w:w="709" w:type="dxa"/>
            <w:tcBorders>
              <w:top w:val="single" w:sz="4" w:space="0" w:color="auto"/>
              <w:left w:val="single" w:sz="4" w:space="0" w:color="auto"/>
              <w:bottom w:val="single" w:sz="4" w:space="0" w:color="auto"/>
              <w:right w:val="single" w:sz="4" w:space="0" w:color="auto"/>
            </w:tcBorders>
          </w:tcPr>
          <w:p w:rsidR="007A57BD" w:rsidRPr="006E4655" w:rsidRDefault="007A57BD" w:rsidP="006771B7">
            <w:pPr>
              <w:spacing w:after="120"/>
              <w:jc w:val="both"/>
              <w:rPr>
                <w:lang w:val="en-US"/>
              </w:rPr>
            </w:pPr>
            <w:r w:rsidRPr="006E4655">
              <w:rPr>
                <w:lang w:val="en-US"/>
              </w:rPr>
              <w:t>113</w:t>
            </w:r>
          </w:p>
        </w:tc>
        <w:tc>
          <w:tcPr>
            <w:tcW w:w="1134" w:type="dxa"/>
            <w:tcBorders>
              <w:top w:val="single" w:sz="4" w:space="0" w:color="auto"/>
              <w:left w:val="single" w:sz="4" w:space="0" w:color="auto"/>
              <w:bottom w:val="single" w:sz="4" w:space="0" w:color="auto"/>
              <w:right w:val="single" w:sz="4" w:space="0" w:color="auto"/>
            </w:tcBorders>
          </w:tcPr>
          <w:p w:rsidR="007A57BD" w:rsidRPr="006E4655" w:rsidRDefault="007A57BD" w:rsidP="006771B7">
            <w:pPr>
              <w:spacing w:after="120"/>
              <w:jc w:val="both"/>
              <w:rPr>
                <w:lang w:val="en-US"/>
              </w:rPr>
            </w:pPr>
            <w:r w:rsidRPr="006E4655">
              <w:rPr>
                <w:lang w:val="en-US"/>
              </w:rPr>
              <w:t>118</w:t>
            </w:r>
          </w:p>
        </w:tc>
      </w:tr>
      <w:tr w:rsidR="007A57BD" w:rsidRPr="006E4655" w:rsidTr="006771B7">
        <w:tc>
          <w:tcPr>
            <w:tcW w:w="3969" w:type="dxa"/>
            <w:tcBorders>
              <w:top w:val="single" w:sz="4" w:space="0" w:color="auto"/>
              <w:left w:val="double" w:sz="4" w:space="0" w:color="auto"/>
              <w:bottom w:val="single" w:sz="4" w:space="0" w:color="auto"/>
              <w:right w:val="single" w:sz="4" w:space="0" w:color="auto"/>
            </w:tcBorders>
          </w:tcPr>
          <w:p w:rsidR="007A57BD" w:rsidRPr="006E4655" w:rsidRDefault="007A57BD" w:rsidP="006771B7">
            <w:pPr>
              <w:jc w:val="both"/>
              <w:rPr>
                <w:lang w:val="ro-RO"/>
              </w:rPr>
            </w:pPr>
          </w:p>
        </w:tc>
        <w:tc>
          <w:tcPr>
            <w:tcW w:w="586" w:type="dxa"/>
            <w:tcBorders>
              <w:top w:val="sing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p>
        </w:tc>
        <w:tc>
          <w:tcPr>
            <w:tcW w:w="708" w:type="dxa"/>
            <w:tcBorders>
              <w:top w:val="sing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rsidR="007A57BD" w:rsidRPr="006E4655" w:rsidRDefault="007A57BD" w:rsidP="006771B7">
            <w:pPr>
              <w:jc w:val="both"/>
              <w:rPr>
                <w:lang w:val="en-US"/>
              </w:rPr>
            </w:pPr>
          </w:p>
        </w:tc>
        <w:tc>
          <w:tcPr>
            <w:tcW w:w="709" w:type="dxa"/>
            <w:tcBorders>
              <w:top w:val="single" w:sz="4" w:space="0" w:color="auto"/>
              <w:left w:val="single" w:sz="4" w:space="0" w:color="auto"/>
              <w:bottom w:val="single" w:sz="4" w:space="0" w:color="auto"/>
              <w:right w:val="single" w:sz="4" w:space="0" w:color="auto"/>
            </w:tcBorders>
          </w:tcPr>
          <w:p w:rsidR="007A57BD" w:rsidRPr="006E4655" w:rsidRDefault="007A57BD" w:rsidP="006771B7">
            <w:pPr>
              <w:spacing w:after="120"/>
              <w:jc w:val="both"/>
              <w:rPr>
                <w:lang w:val="en-US"/>
              </w:rPr>
            </w:pPr>
          </w:p>
        </w:tc>
        <w:tc>
          <w:tcPr>
            <w:tcW w:w="1134" w:type="dxa"/>
            <w:tcBorders>
              <w:top w:val="single" w:sz="4" w:space="0" w:color="auto"/>
              <w:left w:val="single" w:sz="4" w:space="0" w:color="auto"/>
              <w:bottom w:val="single" w:sz="4" w:space="0" w:color="auto"/>
              <w:right w:val="single" w:sz="4" w:space="0" w:color="auto"/>
            </w:tcBorders>
          </w:tcPr>
          <w:p w:rsidR="007A57BD" w:rsidRPr="006E4655" w:rsidRDefault="007A57BD" w:rsidP="006771B7">
            <w:pPr>
              <w:spacing w:after="120"/>
              <w:jc w:val="both"/>
              <w:rPr>
                <w:lang w:val="en-US"/>
              </w:rPr>
            </w:pPr>
          </w:p>
        </w:tc>
      </w:tr>
    </w:tbl>
    <w:p w:rsidR="007A57BD" w:rsidRPr="006E4655" w:rsidRDefault="007A57BD" w:rsidP="007A57BD">
      <w:pPr>
        <w:autoSpaceDE w:val="0"/>
        <w:autoSpaceDN w:val="0"/>
        <w:adjustRightInd w:val="0"/>
        <w:jc w:val="both"/>
        <w:rPr>
          <w:lang w:val="ro-RO"/>
        </w:rPr>
      </w:pPr>
      <w:r w:rsidRPr="006E4655">
        <w:rPr>
          <w:b/>
          <w:lang w:val="ro-RO"/>
        </w:rPr>
        <w:t xml:space="preserve">Sursa: </w:t>
      </w:r>
      <w:r w:rsidRPr="006E4655">
        <w:rPr>
          <w:lang w:val="ro-RO"/>
        </w:rPr>
        <w:t>Biroul Naţional de Statistică al Republicii Moldova, Anuarele Statistice ale RM .</w:t>
      </w:r>
    </w:p>
    <w:p w:rsidR="007A57BD" w:rsidRPr="006E4655" w:rsidRDefault="007A57BD" w:rsidP="007A57BD">
      <w:pPr>
        <w:autoSpaceDE w:val="0"/>
        <w:autoSpaceDN w:val="0"/>
        <w:adjustRightInd w:val="0"/>
        <w:ind w:left="928"/>
        <w:jc w:val="both"/>
        <w:rPr>
          <w:sz w:val="28"/>
          <w:szCs w:val="28"/>
          <w:lang w:val="ro-RO"/>
        </w:rPr>
      </w:pPr>
    </w:p>
    <w:p w:rsidR="007A57BD" w:rsidRPr="00042B8C" w:rsidRDefault="007A57BD" w:rsidP="007A57BD">
      <w:pPr>
        <w:pStyle w:val="ad"/>
        <w:numPr>
          <w:ilvl w:val="0"/>
          <w:numId w:val="2"/>
        </w:numPr>
        <w:autoSpaceDE w:val="0"/>
        <w:autoSpaceDN w:val="0"/>
        <w:adjustRightInd w:val="0"/>
        <w:spacing w:after="0" w:line="240" w:lineRule="auto"/>
        <w:jc w:val="both"/>
        <w:rPr>
          <w:rFonts w:ascii="Times New Roman" w:hAnsi="Times New Roman"/>
          <w:sz w:val="28"/>
          <w:szCs w:val="28"/>
          <w:lang w:val="en-US" w:eastAsia="ru-RU"/>
        </w:rPr>
      </w:pPr>
      <w:r w:rsidRPr="00042B8C">
        <w:rPr>
          <w:rFonts w:ascii="Times New Roman" w:eastAsia="MinionPro-Regular" w:hAnsi="Times New Roman"/>
          <w:sz w:val="28"/>
          <w:szCs w:val="28"/>
          <w:lang w:val="ro-RO" w:eastAsia="ro-RO"/>
        </w:rPr>
        <w:t>Conform informaţiei I</w:t>
      </w:r>
      <w:r>
        <w:rPr>
          <w:rFonts w:ascii="Times New Roman" w:eastAsia="MinionPro-Regular" w:hAnsi="Times New Roman"/>
          <w:sz w:val="28"/>
          <w:szCs w:val="28"/>
          <w:lang w:val="ro-RO" w:eastAsia="ro-RO"/>
        </w:rPr>
        <w:t xml:space="preserve">nspectoratului </w:t>
      </w:r>
      <w:r w:rsidRPr="00042B8C">
        <w:rPr>
          <w:rFonts w:ascii="Times New Roman" w:eastAsia="MinionPro-Regular" w:hAnsi="Times New Roman"/>
          <w:sz w:val="28"/>
          <w:szCs w:val="28"/>
          <w:lang w:val="ro-RO" w:eastAsia="ro-RO"/>
        </w:rPr>
        <w:t>E</w:t>
      </w:r>
      <w:r>
        <w:rPr>
          <w:rFonts w:ascii="Times New Roman" w:eastAsia="MinionPro-Regular" w:hAnsi="Times New Roman"/>
          <w:sz w:val="28"/>
          <w:szCs w:val="28"/>
          <w:lang w:val="ro-RO" w:eastAsia="ro-RO"/>
        </w:rPr>
        <w:t xml:space="preserve">cologic de </w:t>
      </w:r>
      <w:r w:rsidRPr="00042B8C">
        <w:rPr>
          <w:rFonts w:ascii="Times New Roman" w:eastAsia="MinionPro-Regular" w:hAnsi="Times New Roman"/>
          <w:sz w:val="28"/>
          <w:szCs w:val="28"/>
          <w:lang w:val="ro-RO" w:eastAsia="ro-RO"/>
        </w:rPr>
        <w:t>S</w:t>
      </w:r>
      <w:r>
        <w:rPr>
          <w:rFonts w:ascii="Times New Roman" w:eastAsia="MinionPro-Regular" w:hAnsi="Times New Roman"/>
          <w:sz w:val="28"/>
          <w:szCs w:val="28"/>
          <w:lang w:val="ro-RO" w:eastAsia="ro-RO"/>
        </w:rPr>
        <w:t>tat</w:t>
      </w:r>
      <w:r w:rsidRPr="00042B8C">
        <w:rPr>
          <w:rFonts w:ascii="Times New Roman" w:eastAsia="MinionPro-Regular" w:hAnsi="Times New Roman"/>
          <w:sz w:val="28"/>
          <w:szCs w:val="28"/>
          <w:lang w:val="ro-RO" w:eastAsia="ro-RO"/>
        </w:rPr>
        <w:t xml:space="preserve"> se atestă o degradare a instalaţiilor de epurare. Dacă până în anii ‘90 ai secolului XX, în Republica Moldova au fost construite peste 580 </w:t>
      </w:r>
      <w:r w:rsidRPr="00042B8C">
        <w:rPr>
          <w:rFonts w:ascii="Times New Roman" w:hAnsi="Times New Roman"/>
          <w:sz w:val="28"/>
          <w:szCs w:val="28"/>
          <w:lang w:val="ro-RO"/>
        </w:rPr>
        <w:t>staţii de epurare biologică  (SEB), către anul 2001 existau doar circa 330, restul fiind demolate</w:t>
      </w:r>
      <w:r w:rsidRPr="00FB5640">
        <w:rPr>
          <w:vertAlign w:val="superscript"/>
          <w:lang w:val="ro-RO"/>
        </w:rPr>
        <w:footnoteReference w:id="5"/>
      </w:r>
      <w:r w:rsidRPr="00042B8C">
        <w:rPr>
          <w:rFonts w:ascii="Times New Roman" w:hAnsi="Times New Roman"/>
          <w:sz w:val="28"/>
          <w:szCs w:val="28"/>
          <w:lang w:val="ro-RO"/>
        </w:rPr>
        <w:t xml:space="preserve">. </w:t>
      </w:r>
    </w:p>
    <w:p w:rsidR="007A57BD" w:rsidRDefault="007A57BD" w:rsidP="007A57BD">
      <w:pPr>
        <w:numPr>
          <w:ilvl w:val="0"/>
          <w:numId w:val="2"/>
        </w:numPr>
        <w:autoSpaceDE w:val="0"/>
        <w:autoSpaceDN w:val="0"/>
        <w:adjustRightInd w:val="0"/>
        <w:jc w:val="both"/>
        <w:rPr>
          <w:sz w:val="28"/>
          <w:szCs w:val="28"/>
          <w:lang w:val="en-US"/>
        </w:rPr>
      </w:pPr>
      <w:r w:rsidRPr="00042B8C">
        <w:rPr>
          <w:rFonts w:eastAsia="MinionPro-Regular"/>
          <w:sz w:val="28"/>
          <w:szCs w:val="28"/>
          <w:lang w:val="ro-RO" w:eastAsia="ro-RO"/>
        </w:rPr>
        <w:t>Sistemele de canalizare, care asigură evacuarea şi epurarea apelor uzate  au un grad sporit de uzură, degradare fizică şi sunt moral învechite, întrucît se ex</w:t>
      </w:r>
      <w:r w:rsidRPr="00042B8C">
        <w:rPr>
          <w:sz w:val="28"/>
          <w:szCs w:val="28"/>
          <w:lang w:val="ro-RO"/>
        </w:rPr>
        <w:t xml:space="preserve">ploatează mai bine de 25-30 ani fără a fi reconstruite, respectiv, </w:t>
      </w:r>
      <w:r w:rsidRPr="00042B8C">
        <w:rPr>
          <w:rFonts w:eastAsia="MinionPro-Regular"/>
          <w:sz w:val="28"/>
          <w:szCs w:val="28"/>
          <w:lang w:val="ro-RO" w:eastAsia="ro-RO"/>
        </w:rPr>
        <w:t>necesită o modernizare tehnologică a treptelor de epurare</w:t>
      </w:r>
      <w:r w:rsidRPr="00042B8C">
        <w:rPr>
          <w:sz w:val="28"/>
          <w:szCs w:val="28"/>
          <w:lang w:val="ro-RO"/>
        </w:rPr>
        <w:t>.</w:t>
      </w:r>
      <w:r>
        <w:rPr>
          <w:sz w:val="28"/>
          <w:szCs w:val="28"/>
          <w:lang w:val="en-US"/>
        </w:rPr>
        <w:t xml:space="preserve"> </w:t>
      </w:r>
    </w:p>
    <w:p w:rsidR="007A57BD" w:rsidRPr="00BC3CC1" w:rsidRDefault="007A57BD" w:rsidP="007A57BD">
      <w:pPr>
        <w:numPr>
          <w:ilvl w:val="0"/>
          <w:numId w:val="2"/>
        </w:numPr>
        <w:autoSpaceDE w:val="0"/>
        <w:autoSpaceDN w:val="0"/>
        <w:adjustRightInd w:val="0"/>
        <w:jc w:val="both"/>
        <w:rPr>
          <w:sz w:val="28"/>
          <w:szCs w:val="28"/>
          <w:lang w:val="en-US"/>
        </w:rPr>
      </w:pPr>
      <w:r>
        <w:rPr>
          <w:sz w:val="28"/>
          <w:szCs w:val="28"/>
          <w:lang w:val="en-US"/>
        </w:rPr>
        <w:t xml:space="preserve"> </w:t>
      </w:r>
      <w:r w:rsidRPr="00042B8C">
        <w:rPr>
          <w:rFonts w:eastAsia="MinionPro-Regular"/>
          <w:sz w:val="28"/>
          <w:szCs w:val="28"/>
          <w:lang w:val="ro-RO" w:eastAsia="ro-RO"/>
        </w:rPr>
        <w:t xml:space="preserve">În ultimii ani, a existat totuşi o tendinţă de majorare a numărului staţiilor de epurare funcţionale. </w:t>
      </w:r>
      <w:r>
        <w:rPr>
          <w:rFonts w:eastAsia="MinionPro-Regular"/>
          <w:sz w:val="28"/>
          <w:szCs w:val="28"/>
          <w:lang w:val="ro-RO" w:eastAsia="ro-RO"/>
        </w:rPr>
        <w:t>C</w:t>
      </w:r>
      <w:r w:rsidRPr="00042B8C">
        <w:rPr>
          <w:rFonts w:eastAsia="MinionPro-Regular"/>
          <w:sz w:val="28"/>
          <w:szCs w:val="28"/>
          <w:lang w:val="ro-RO" w:eastAsia="ro-RO"/>
        </w:rPr>
        <w:t>a rezultat au fost construite 62 staţii din sursele F</w:t>
      </w:r>
      <w:r>
        <w:rPr>
          <w:rFonts w:eastAsia="MinionPro-Regular"/>
          <w:sz w:val="28"/>
          <w:szCs w:val="28"/>
          <w:lang w:val="ro-RO" w:eastAsia="ro-RO"/>
        </w:rPr>
        <w:t>ondului Ecologic Naţional</w:t>
      </w:r>
      <w:r w:rsidRPr="00042B8C">
        <w:rPr>
          <w:rFonts w:eastAsia="MinionPro-Regular"/>
          <w:sz w:val="28"/>
          <w:szCs w:val="28"/>
          <w:lang w:val="ro-RO" w:eastAsia="ro-RO"/>
        </w:rPr>
        <w:t xml:space="preserve"> în perioada anilor 2009-</w:t>
      </w:r>
      <w:r w:rsidRPr="00042B8C">
        <w:rPr>
          <w:rFonts w:eastAsia="MinionPro-Regular"/>
          <w:sz w:val="28"/>
          <w:szCs w:val="28"/>
          <w:lang w:val="it-IT" w:eastAsia="ro-RO"/>
        </w:rPr>
        <w:t>2</w:t>
      </w:r>
      <w:r w:rsidRPr="00042B8C">
        <w:rPr>
          <w:rFonts w:eastAsia="MinionPro-Regular"/>
          <w:sz w:val="28"/>
          <w:szCs w:val="28"/>
          <w:lang w:val="ro-RO" w:eastAsia="ro-RO"/>
        </w:rPr>
        <w:t xml:space="preserve">014, inclusiv 8 staţii în anul 2014 şi 7 staţii de epurare a apelor uzate din mijloacele </w:t>
      </w:r>
      <w:r w:rsidRPr="00D1487A">
        <w:rPr>
          <w:sz w:val="28"/>
          <w:szCs w:val="28"/>
          <w:lang w:val="ro-RO" w:eastAsia="de-DE"/>
        </w:rPr>
        <w:t>Fondul</w:t>
      </w:r>
      <w:r>
        <w:rPr>
          <w:sz w:val="28"/>
          <w:szCs w:val="28"/>
          <w:lang w:val="ro-RO" w:eastAsia="de-DE"/>
        </w:rPr>
        <w:t>ui</w:t>
      </w:r>
      <w:r w:rsidRPr="00D1487A">
        <w:rPr>
          <w:sz w:val="28"/>
          <w:szCs w:val="28"/>
          <w:lang w:val="ro-RO" w:eastAsia="de-DE"/>
        </w:rPr>
        <w:t xml:space="preserve"> Naţio</w:t>
      </w:r>
      <w:r>
        <w:rPr>
          <w:sz w:val="28"/>
          <w:szCs w:val="28"/>
          <w:lang w:val="ro-RO" w:eastAsia="de-DE"/>
        </w:rPr>
        <w:t>nal pentru Dezvoltare Regională.</w:t>
      </w:r>
    </w:p>
    <w:p w:rsidR="007A57BD" w:rsidRPr="00550FDD" w:rsidRDefault="007A57BD" w:rsidP="007A57BD">
      <w:pPr>
        <w:numPr>
          <w:ilvl w:val="0"/>
          <w:numId w:val="2"/>
        </w:numPr>
        <w:autoSpaceDE w:val="0"/>
        <w:autoSpaceDN w:val="0"/>
        <w:adjustRightInd w:val="0"/>
        <w:jc w:val="both"/>
        <w:rPr>
          <w:sz w:val="28"/>
          <w:szCs w:val="28"/>
          <w:lang w:val="en-US"/>
        </w:rPr>
      </w:pPr>
      <w:r w:rsidRPr="00BC3CC1">
        <w:rPr>
          <w:rFonts w:eastAsia="MinionPro-Regular"/>
          <w:color w:val="000000" w:themeColor="text1"/>
          <w:sz w:val="28"/>
          <w:szCs w:val="28"/>
          <w:lang w:val="ro-RO" w:eastAsia="ro-RO"/>
        </w:rPr>
        <w:t>Au fost finalizate:  construcţia  staţiei de epurare în oraşul Orhei de tip ZUC (Zone Umede Construite), oraşele Otaci, Călăraşi, Teleneşti, Nisporeni, Cimişlia, Râşcani, Cahul, Ungheni şi a altor instalaţii cu capacităţi mici în satele Ermoclia şi Cioburciu, raionul Ştefan Vodă; satele Pirita şi Holercani, raionul Dubăsari; satul Nihoreni, raionul Râşcani; or. Frunze, raionul Ocniţa; satul Vadul lui Isac, raionul Cahul; satele Mândâc şi Pelenia, raionul Drochia; satul Măgdăceşti, raionul Criuleni; satele Zaim, Baimaclia şi Hagimus, raionul Căuşeni. De asemenea, au fost reconstruite staţiile de epurare în satele Bolotina, Cuhneşti şi Fundurii Vechi, raionul Glodeni; satele Recea şi Lozova, raionul Străşeni.</w:t>
      </w:r>
      <w:r>
        <w:rPr>
          <w:rFonts w:eastAsia="MinionPro-Regular"/>
          <w:color w:val="000000" w:themeColor="text1"/>
          <w:sz w:val="28"/>
          <w:szCs w:val="28"/>
          <w:lang w:val="ro-RO" w:eastAsia="ro-RO"/>
        </w:rPr>
        <w:t xml:space="preserve">  Au fost date î</w:t>
      </w:r>
      <w:r w:rsidRPr="00BC3CC1">
        <w:rPr>
          <w:rFonts w:eastAsia="MinionPro-Regular"/>
          <w:color w:val="000000" w:themeColor="text1"/>
          <w:sz w:val="28"/>
          <w:szCs w:val="28"/>
          <w:lang w:val="ro-RO" w:eastAsia="ro-RO"/>
        </w:rPr>
        <w:t>n exploatare staţii noi de epurare în satul Coşniţa, raionul Dubăsari şi satul Hirova, raionul Călăraşi</w:t>
      </w:r>
      <w:r>
        <w:rPr>
          <w:rFonts w:eastAsia="MinionPro-Regular"/>
          <w:color w:val="000000" w:themeColor="text1"/>
          <w:sz w:val="28"/>
          <w:szCs w:val="28"/>
          <w:lang w:val="ro-RO" w:eastAsia="ro-RO"/>
        </w:rPr>
        <w:t>.</w:t>
      </w:r>
    </w:p>
    <w:p w:rsidR="007A57BD" w:rsidRPr="00CB7141" w:rsidRDefault="007A57BD" w:rsidP="007A57BD">
      <w:pPr>
        <w:numPr>
          <w:ilvl w:val="0"/>
          <w:numId w:val="2"/>
        </w:numPr>
        <w:autoSpaceDE w:val="0"/>
        <w:autoSpaceDN w:val="0"/>
        <w:adjustRightInd w:val="0"/>
        <w:jc w:val="both"/>
        <w:rPr>
          <w:sz w:val="28"/>
          <w:szCs w:val="28"/>
          <w:lang w:val="ro-RO"/>
        </w:rPr>
      </w:pPr>
      <w:r w:rsidRPr="00550FDD">
        <w:rPr>
          <w:rFonts w:eastAsia="MinionPro-Regular"/>
          <w:sz w:val="28"/>
          <w:szCs w:val="28"/>
          <w:lang w:val="ro-RO" w:eastAsia="ro-RO"/>
        </w:rPr>
        <w:t>Sunt necesare resurse financiare pentru implementarea proiectelor  de construcţie a unor staţii de e</w:t>
      </w:r>
      <w:r>
        <w:rPr>
          <w:rFonts w:eastAsia="MinionPro-Regular"/>
          <w:sz w:val="28"/>
          <w:szCs w:val="28"/>
          <w:lang w:val="ro-RO" w:eastAsia="ro-RO"/>
        </w:rPr>
        <w:t>purare a apelor uzate  în or.</w:t>
      </w:r>
      <w:r w:rsidRPr="00550FDD">
        <w:rPr>
          <w:rFonts w:eastAsia="MinionPro-Regular"/>
          <w:sz w:val="28"/>
          <w:szCs w:val="28"/>
          <w:lang w:val="ro-RO" w:eastAsia="ro-RO"/>
        </w:rPr>
        <w:t xml:space="preserve"> Briceni; satul Tvardiţa, </w:t>
      </w:r>
      <w:r w:rsidRPr="00550FDD">
        <w:rPr>
          <w:rFonts w:eastAsia="MinionPro-Regular"/>
          <w:sz w:val="28"/>
          <w:szCs w:val="28"/>
          <w:lang w:val="ro-RO" w:eastAsia="ro-RO"/>
        </w:rPr>
        <w:lastRenderedPageBreak/>
        <w:t>raionul Taraclia; satul Marianca d</w:t>
      </w:r>
      <w:r>
        <w:rPr>
          <w:rFonts w:eastAsia="MinionPro-Regular"/>
          <w:sz w:val="28"/>
          <w:szCs w:val="28"/>
          <w:lang w:val="ro-RO" w:eastAsia="ro-RO"/>
        </w:rPr>
        <w:t>e Jos, raionul Ştefan Vodă; or. Rezina,</w:t>
      </w:r>
      <w:r w:rsidRPr="00550FDD">
        <w:rPr>
          <w:rFonts w:eastAsia="MinionPro-Regular"/>
          <w:sz w:val="28"/>
          <w:szCs w:val="28"/>
          <w:lang w:val="ro-RO" w:eastAsia="ro-RO"/>
        </w:rPr>
        <w:t xml:space="preserve"> precum şi în satele Budeşti şi Cruzeşti din municipiul Chişinău.</w:t>
      </w:r>
    </w:p>
    <w:p w:rsidR="007A57BD" w:rsidRPr="00CB7141" w:rsidRDefault="007A57BD" w:rsidP="007A57BD">
      <w:pPr>
        <w:numPr>
          <w:ilvl w:val="0"/>
          <w:numId w:val="2"/>
        </w:numPr>
        <w:autoSpaceDE w:val="0"/>
        <w:autoSpaceDN w:val="0"/>
        <w:adjustRightInd w:val="0"/>
        <w:jc w:val="both"/>
        <w:rPr>
          <w:sz w:val="28"/>
          <w:szCs w:val="28"/>
          <w:lang w:val="ro-RO"/>
        </w:rPr>
      </w:pPr>
      <w:r w:rsidRPr="00CB7141">
        <w:rPr>
          <w:rFonts w:eastAsia="MinionPro-Regular"/>
          <w:sz w:val="28"/>
          <w:szCs w:val="28"/>
          <w:lang w:val="ro-RO" w:eastAsia="ro-RO"/>
        </w:rPr>
        <w:t>Este îngrijorătoare situaţia ecologică creată de apele uzate neepurate evacuate din oraşul Cantemir în râul Prut, din oraşul Rezina în fluviul Nistru, din satul Tvardiţa, raionul Taraclia în râul Chirghij-Chitai, precum şi din oraşul Soroca în fluviul Nistru (s</w:t>
      </w:r>
      <w:r w:rsidRPr="00CB7141">
        <w:rPr>
          <w:rFonts w:eastAsia="ArialMT"/>
          <w:sz w:val="28"/>
          <w:szCs w:val="28"/>
          <w:lang w:val="ro-RO"/>
        </w:rPr>
        <w:t>taţia de epurare a apelor uzate din oraşul Soroca nu funcţionează începând cu anul 2002 din cauza deteriorării colectorului de presiune Soroca-Ţekinovca (Ucraina), astfel încât apele reziduale ale oraşului Soroca, în volum de circa 1000 m</w:t>
      </w:r>
      <w:r w:rsidRPr="00CB7141">
        <w:rPr>
          <w:rFonts w:eastAsia="ArialMT"/>
          <w:sz w:val="28"/>
          <w:szCs w:val="28"/>
          <w:vertAlign w:val="superscript"/>
          <w:lang w:val="ro-RO"/>
        </w:rPr>
        <w:t>3</w:t>
      </w:r>
      <w:r w:rsidRPr="00CB7141">
        <w:rPr>
          <w:rFonts w:eastAsia="ArialMT"/>
          <w:sz w:val="28"/>
          <w:szCs w:val="28"/>
          <w:lang w:val="ro-RO"/>
        </w:rPr>
        <w:t>/zi sunt evacuate la staţia principală de pompare prin reţeaua de canalizare cu deversarea ulterioară, fără epurare în fluviul Nistru).</w:t>
      </w:r>
    </w:p>
    <w:p w:rsidR="007A57BD" w:rsidRPr="00BA4F0B" w:rsidRDefault="007A57BD" w:rsidP="007A57BD">
      <w:pPr>
        <w:numPr>
          <w:ilvl w:val="0"/>
          <w:numId w:val="2"/>
        </w:numPr>
        <w:autoSpaceDE w:val="0"/>
        <w:autoSpaceDN w:val="0"/>
        <w:adjustRightInd w:val="0"/>
        <w:jc w:val="both"/>
        <w:rPr>
          <w:sz w:val="28"/>
          <w:szCs w:val="28"/>
          <w:lang w:val="ro-RO"/>
        </w:rPr>
      </w:pPr>
      <w:r w:rsidRPr="00CB7141">
        <w:rPr>
          <w:sz w:val="28"/>
          <w:szCs w:val="28"/>
          <w:lang w:val="ro-RO" w:eastAsia="de-DE"/>
        </w:rPr>
        <w:t>În localităţile rurale, evacuarea apelor uzate se efectuează, în mod descentralizat şi  are un impact deosebit asupra mediului înconjurător. Evacuarea apelor uzate în sectorul rural,  în majoritatea cazurilor, constă din existenţa unor latrine neermetizate sau instalaţii de epurare depăşite, care nu asigură prevederile standardelor relevante pentru protecţia mediului. În ultima perioadă de timp, cu suportul investitorilor străini, în localităţile rurale, se aplică  soluţii de sanitaţie descentralizate, folosirea toaletelor uscate de  tipul Ecosan.</w:t>
      </w:r>
    </w:p>
    <w:p w:rsidR="007A57BD" w:rsidRPr="00BA4F0B" w:rsidRDefault="007A57BD" w:rsidP="007A57BD">
      <w:pPr>
        <w:numPr>
          <w:ilvl w:val="0"/>
          <w:numId w:val="2"/>
        </w:numPr>
        <w:autoSpaceDE w:val="0"/>
        <w:autoSpaceDN w:val="0"/>
        <w:adjustRightInd w:val="0"/>
        <w:jc w:val="both"/>
        <w:rPr>
          <w:sz w:val="28"/>
          <w:szCs w:val="28"/>
          <w:lang w:val="ro-RO"/>
        </w:rPr>
      </w:pPr>
      <w:r w:rsidRPr="00BA4F0B">
        <w:rPr>
          <w:sz w:val="28"/>
          <w:szCs w:val="28"/>
          <w:lang w:val="ro-RO" w:eastAsia="de-DE"/>
        </w:rPr>
        <w:t>Un impact deosebit de mare asupra mediului îl produce gestionarea neadecvată a apelor pluviale, scurgerile apelor pluviale sunt parţial colectate în reţele de scurgere în cele mai mari oraşe şi foarte  redus în centrele raionale. Lipsa instalaţiilor de epurare a apelor pluviale în toate localităţile ne confirmă un grad sporit de impact asupra resurselor de apă din acest domeniu.</w:t>
      </w:r>
    </w:p>
    <w:p w:rsidR="007A57BD" w:rsidRPr="00BA4F0B" w:rsidRDefault="007A57BD" w:rsidP="007A57BD">
      <w:pPr>
        <w:numPr>
          <w:ilvl w:val="0"/>
          <w:numId w:val="2"/>
        </w:numPr>
        <w:autoSpaceDE w:val="0"/>
        <w:autoSpaceDN w:val="0"/>
        <w:adjustRightInd w:val="0"/>
        <w:jc w:val="both"/>
        <w:rPr>
          <w:sz w:val="28"/>
          <w:szCs w:val="28"/>
          <w:lang w:val="ro-RO"/>
        </w:rPr>
      </w:pPr>
      <w:r w:rsidRPr="00BA4F0B">
        <w:rPr>
          <w:sz w:val="28"/>
          <w:szCs w:val="28"/>
          <w:lang w:val="ro-RO" w:eastAsia="de-DE"/>
        </w:rPr>
        <w:t xml:space="preserve"> Calitatea apelor pluviale  nu corespunde cerinţelor de deversare în receptorii naturali din insuficienţa salubrizării luncilor rîurilor şi a străzilor localităţilor. În acelaşi timp supravegherea şi controlul de stat asupra apelor pluviale din teritoriile localităţilor  nu se efectuează.</w:t>
      </w:r>
    </w:p>
    <w:p w:rsidR="007A57BD" w:rsidRPr="00BA4F0B" w:rsidRDefault="007A57BD" w:rsidP="007A57BD">
      <w:pPr>
        <w:numPr>
          <w:ilvl w:val="0"/>
          <w:numId w:val="2"/>
        </w:numPr>
        <w:autoSpaceDE w:val="0"/>
        <w:autoSpaceDN w:val="0"/>
        <w:adjustRightInd w:val="0"/>
        <w:jc w:val="both"/>
        <w:rPr>
          <w:sz w:val="28"/>
          <w:szCs w:val="28"/>
          <w:lang w:val="ro-RO"/>
        </w:rPr>
      </w:pPr>
      <w:r w:rsidRPr="00BA4F0B">
        <w:rPr>
          <w:bCs/>
          <w:iCs/>
          <w:sz w:val="28"/>
          <w:szCs w:val="28"/>
          <w:lang w:val="ro-RO"/>
        </w:rPr>
        <w:t xml:space="preserve">Planificarea proiectării sistemului de epurare a apelor pluviale este deficilă din cauza lipsei Planurilor generale de dezvoltare pentru toate localităţile urbane, respectiv, nu pot fi atrase investiţii pentru construcţia acestora. </w:t>
      </w:r>
    </w:p>
    <w:p w:rsidR="007A57BD" w:rsidRPr="00BA4F0B" w:rsidRDefault="007A57BD" w:rsidP="007A57BD">
      <w:pPr>
        <w:numPr>
          <w:ilvl w:val="0"/>
          <w:numId w:val="2"/>
        </w:numPr>
        <w:autoSpaceDE w:val="0"/>
        <w:autoSpaceDN w:val="0"/>
        <w:adjustRightInd w:val="0"/>
        <w:jc w:val="both"/>
        <w:rPr>
          <w:sz w:val="28"/>
          <w:szCs w:val="28"/>
          <w:lang w:val="ro-RO"/>
        </w:rPr>
      </w:pPr>
      <w:r w:rsidRPr="00BA4F0B">
        <w:rPr>
          <w:sz w:val="28"/>
          <w:szCs w:val="28"/>
          <w:lang w:val="ro-RO" w:eastAsia="de-DE"/>
        </w:rPr>
        <w:t>Pentru imbunătăţirea calităţii apelor uzate deversate este necesară  întărirea capacităţilor operatorilor, consolidarea capacităţilor  într-o companie regională. În acest context este necesar de a defini cerinţele minime pentru o companie regională operaţională (CRO) şi de a obţine licenţă de la autoritatea de reglementare (ANRE). Cerinţele trebuie să includă cel puţin: respectarea deplină a cerinţelor legale pentru o societate pe acţiuni, acceptate de toţi partenerii, recuperarea deplină a costurilor, respectarea scopurilor manageriale, financiare şi operaţionale minime stabilite de ANRE şi existenţa unui plan general pentru zonă.</w:t>
      </w:r>
    </w:p>
    <w:p w:rsidR="007A57BD" w:rsidRPr="00BA4F0B" w:rsidRDefault="007A57BD" w:rsidP="007A57BD">
      <w:pPr>
        <w:numPr>
          <w:ilvl w:val="0"/>
          <w:numId w:val="2"/>
        </w:numPr>
        <w:autoSpaceDE w:val="0"/>
        <w:autoSpaceDN w:val="0"/>
        <w:adjustRightInd w:val="0"/>
        <w:jc w:val="both"/>
        <w:rPr>
          <w:sz w:val="28"/>
          <w:szCs w:val="28"/>
          <w:lang w:val="ro-RO"/>
        </w:rPr>
      </w:pPr>
      <w:r w:rsidRPr="00BA4F0B">
        <w:rPr>
          <w:sz w:val="28"/>
          <w:szCs w:val="28"/>
          <w:lang w:val="ro-RO" w:eastAsia="de-DE"/>
        </w:rPr>
        <w:lastRenderedPageBreak/>
        <w:t>Este necesar de a implementa un program naţional FOPIP, care va susţine CRO prin oferirea de asistenţă tehnică, dezvoltarea capacităţilor şi investiţii eficiente, cu scopul de a spori eficienţa operatorilor. Finanţatorii internaţionali (de exemplu, BERD) deja impun  aplicarea strictă a  licenţierii în procesul de operare, fără care implementarea proiectului nu poate fi efectuat.</w:t>
      </w:r>
    </w:p>
    <w:p w:rsidR="007A57BD" w:rsidRPr="00BA4F0B" w:rsidRDefault="007A57BD" w:rsidP="007A57BD">
      <w:pPr>
        <w:numPr>
          <w:ilvl w:val="0"/>
          <w:numId w:val="2"/>
        </w:numPr>
        <w:autoSpaceDE w:val="0"/>
        <w:autoSpaceDN w:val="0"/>
        <w:adjustRightInd w:val="0"/>
        <w:jc w:val="both"/>
        <w:rPr>
          <w:sz w:val="28"/>
          <w:szCs w:val="28"/>
          <w:lang w:val="ro-RO"/>
        </w:rPr>
      </w:pPr>
      <w:r w:rsidRPr="00BA4F0B">
        <w:rPr>
          <w:sz w:val="28"/>
          <w:szCs w:val="28"/>
          <w:lang w:val="ro-RO"/>
        </w:rPr>
        <w:t>Este n</w:t>
      </w:r>
      <w:r w:rsidRPr="00BA4F0B">
        <w:rPr>
          <w:sz w:val="28"/>
          <w:szCs w:val="28"/>
          <w:lang w:val="ro-RO" w:eastAsia="de-DE"/>
        </w:rPr>
        <w:t>ecesară şi planificarea reglementării sectorul</w:t>
      </w:r>
      <w:r>
        <w:rPr>
          <w:sz w:val="28"/>
          <w:szCs w:val="28"/>
          <w:lang w:val="ro-RO" w:eastAsia="de-DE"/>
        </w:rPr>
        <w:t>ui pas cu pas pentru definirea</w:t>
      </w:r>
      <w:r w:rsidRPr="00BA4F0B">
        <w:rPr>
          <w:sz w:val="28"/>
          <w:szCs w:val="28"/>
          <w:lang w:val="ro-RO" w:eastAsia="de-DE"/>
        </w:rPr>
        <w:t xml:space="preserve"> rezultatelor  aşteptate şi instituţiile implicate, responsabilităţilor desemnate </w:t>
      </w:r>
      <w:r>
        <w:rPr>
          <w:sz w:val="28"/>
          <w:szCs w:val="28"/>
          <w:lang w:val="ro-RO" w:eastAsia="de-DE"/>
        </w:rPr>
        <w:t xml:space="preserve">şi perioada de realizare şi  abordării cel puţin a  cadrului normativ, </w:t>
      </w:r>
      <w:r w:rsidRPr="00BA4F0B">
        <w:rPr>
          <w:sz w:val="28"/>
          <w:szCs w:val="28"/>
          <w:lang w:val="ro-RO" w:eastAsia="de-DE"/>
        </w:rPr>
        <w:t xml:space="preserve"> metodologiei de tarifar</w:t>
      </w:r>
      <w:r>
        <w:rPr>
          <w:sz w:val="28"/>
          <w:szCs w:val="28"/>
          <w:lang w:val="ro-RO" w:eastAsia="de-DE"/>
        </w:rPr>
        <w:t xml:space="preserve">e, analizei comparative,  dezvoltării capacităţilor, </w:t>
      </w:r>
      <w:r w:rsidRPr="00BA4F0B">
        <w:rPr>
          <w:sz w:val="28"/>
          <w:szCs w:val="28"/>
          <w:lang w:val="ro-RO" w:eastAsia="de-DE"/>
        </w:rPr>
        <w:t xml:space="preserve"> strategiei de intro</w:t>
      </w:r>
      <w:r>
        <w:rPr>
          <w:sz w:val="28"/>
          <w:szCs w:val="28"/>
          <w:lang w:val="ro-RO" w:eastAsia="de-DE"/>
        </w:rPr>
        <w:t xml:space="preserve">ducere a reglementărilor, şi </w:t>
      </w:r>
      <w:r w:rsidRPr="00BA4F0B">
        <w:rPr>
          <w:sz w:val="28"/>
          <w:szCs w:val="28"/>
          <w:lang w:val="ro-RO" w:eastAsia="de-DE"/>
        </w:rPr>
        <w:t xml:space="preserve"> finanţării agenţiei de reglementare</w:t>
      </w:r>
      <w:r>
        <w:rPr>
          <w:sz w:val="28"/>
          <w:szCs w:val="28"/>
          <w:lang w:val="ro-RO" w:eastAsia="de-DE"/>
        </w:rPr>
        <w:t>.</w:t>
      </w:r>
    </w:p>
    <w:p w:rsidR="007A57BD" w:rsidRDefault="007A57BD" w:rsidP="007A57BD">
      <w:pPr>
        <w:pStyle w:val="ad"/>
        <w:autoSpaceDE w:val="0"/>
        <w:autoSpaceDN w:val="0"/>
        <w:adjustRightInd w:val="0"/>
        <w:spacing w:after="0" w:line="240" w:lineRule="auto"/>
        <w:ind w:left="360"/>
        <w:rPr>
          <w:rFonts w:ascii="Times New Roman" w:hAnsi="Times New Roman"/>
          <w:b/>
          <w:bCs/>
          <w:i/>
          <w:sz w:val="28"/>
          <w:szCs w:val="28"/>
          <w:lang w:val="ro-RO"/>
        </w:rPr>
      </w:pPr>
    </w:p>
    <w:p w:rsidR="007A57BD" w:rsidRPr="00BA4F0B" w:rsidRDefault="007A57BD" w:rsidP="007A57BD">
      <w:pPr>
        <w:pStyle w:val="ad"/>
        <w:autoSpaceDE w:val="0"/>
        <w:autoSpaceDN w:val="0"/>
        <w:adjustRightInd w:val="0"/>
        <w:spacing w:after="0" w:line="240" w:lineRule="auto"/>
        <w:ind w:left="360"/>
        <w:rPr>
          <w:rFonts w:ascii="Times New Roman" w:hAnsi="Times New Roman"/>
          <w:b/>
          <w:i/>
          <w:sz w:val="28"/>
          <w:szCs w:val="28"/>
          <w:lang w:val="en-US" w:eastAsia="ru-RU"/>
        </w:rPr>
      </w:pPr>
      <w:r w:rsidRPr="00BA4F0B">
        <w:rPr>
          <w:rFonts w:ascii="Times New Roman" w:hAnsi="Times New Roman"/>
          <w:b/>
          <w:bCs/>
          <w:i/>
          <w:sz w:val="28"/>
          <w:szCs w:val="28"/>
          <w:lang w:val="ro-RO"/>
        </w:rPr>
        <w:t>Secţiunea 8.</w:t>
      </w:r>
      <w:r w:rsidRPr="00BA4F0B">
        <w:rPr>
          <w:rFonts w:ascii="Times New Roman" w:hAnsi="Times New Roman"/>
          <w:sz w:val="24"/>
          <w:szCs w:val="24"/>
          <w:lang w:val="it-IT"/>
        </w:rPr>
        <w:t xml:space="preserve"> </w:t>
      </w:r>
      <w:r w:rsidRPr="00BA4F0B">
        <w:rPr>
          <w:rFonts w:ascii="Times New Roman" w:hAnsi="Times New Roman"/>
          <w:b/>
          <w:i/>
          <w:sz w:val="28"/>
          <w:szCs w:val="28"/>
          <w:lang w:val="it-IT"/>
        </w:rPr>
        <w:t xml:space="preserve">Situaţia curentă privind </w:t>
      </w:r>
      <w:r w:rsidRPr="00BA4F0B">
        <w:rPr>
          <w:rFonts w:ascii="Times New Roman" w:hAnsi="Times New Roman"/>
          <w:b/>
          <w:i/>
          <w:sz w:val="28"/>
          <w:szCs w:val="28"/>
          <w:lang w:val="en-US" w:eastAsia="ru-RU"/>
        </w:rPr>
        <w:t>eliminarea sau reutilizarea nămolului din apele sistemelor  centralizate de  canalizare colectivă sau din alte instalaţii de canalizare</w:t>
      </w:r>
    </w:p>
    <w:p w:rsidR="007A57BD" w:rsidRPr="00BA4F0B" w:rsidRDefault="007A57BD" w:rsidP="007A57BD">
      <w:pPr>
        <w:autoSpaceDE w:val="0"/>
        <w:autoSpaceDN w:val="0"/>
        <w:adjustRightInd w:val="0"/>
        <w:ind w:left="360"/>
        <w:jc w:val="both"/>
        <w:rPr>
          <w:sz w:val="28"/>
          <w:szCs w:val="28"/>
          <w:lang w:val="ro-RO"/>
        </w:rPr>
      </w:pPr>
      <w:r>
        <w:rPr>
          <w:sz w:val="28"/>
          <w:szCs w:val="28"/>
          <w:lang w:val="ro-RO" w:eastAsia="de-DE"/>
        </w:rPr>
        <w:t xml:space="preserve"> </w:t>
      </w:r>
    </w:p>
    <w:p w:rsidR="007A57BD" w:rsidRPr="00BA4F0B" w:rsidRDefault="007A57BD" w:rsidP="007A57BD">
      <w:pPr>
        <w:numPr>
          <w:ilvl w:val="0"/>
          <w:numId w:val="2"/>
        </w:numPr>
        <w:autoSpaceDE w:val="0"/>
        <w:autoSpaceDN w:val="0"/>
        <w:adjustRightInd w:val="0"/>
        <w:jc w:val="both"/>
        <w:rPr>
          <w:sz w:val="28"/>
          <w:szCs w:val="28"/>
          <w:lang w:val="ro-RO"/>
        </w:rPr>
      </w:pPr>
      <w:r>
        <w:rPr>
          <w:sz w:val="28"/>
          <w:szCs w:val="28"/>
          <w:lang w:val="ro-RO" w:eastAsia="de-DE"/>
        </w:rPr>
        <w:t xml:space="preserve"> </w:t>
      </w:r>
      <w:r w:rsidRPr="00BA4F0B">
        <w:rPr>
          <w:bCs/>
          <w:iCs/>
          <w:sz w:val="28"/>
          <w:szCs w:val="28"/>
          <w:lang w:val="ro-RO"/>
        </w:rPr>
        <w:t>În prezent,  gestionarea nămolului produs la instalaţiile de epurare a apelor uzate este inadecvată şi nu corespunde cerinţelor actelor normative în vigoare.</w:t>
      </w:r>
      <w:r w:rsidRPr="00BA4F0B">
        <w:rPr>
          <w:rFonts w:eastAsia="MinionPro-Regular"/>
          <w:sz w:val="28"/>
          <w:szCs w:val="28"/>
          <w:lang w:val="ro-RO" w:eastAsia="ro-RO"/>
        </w:rPr>
        <w:t xml:space="preserve"> O problemă importantă care există în procesul de epurare a apelor uzate şi influenţează semnificativ asupra mediului ambiant este lipsa instalaţiilor moderne de prelucrare a nămolurilor formate în cadrul epurării apelor uzate.</w:t>
      </w:r>
    </w:p>
    <w:p w:rsidR="007A57BD" w:rsidRPr="00BA4F0B" w:rsidRDefault="007A57BD" w:rsidP="007A57BD">
      <w:pPr>
        <w:numPr>
          <w:ilvl w:val="0"/>
          <w:numId w:val="2"/>
        </w:numPr>
        <w:autoSpaceDE w:val="0"/>
        <w:autoSpaceDN w:val="0"/>
        <w:adjustRightInd w:val="0"/>
        <w:jc w:val="both"/>
        <w:rPr>
          <w:sz w:val="28"/>
          <w:szCs w:val="28"/>
          <w:lang w:val="ro-RO"/>
        </w:rPr>
      </w:pPr>
      <w:r w:rsidRPr="00BA4F0B">
        <w:rPr>
          <w:rFonts w:eastAsia="MinionPro-Regular"/>
          <w:sz w:val="28"/>
          <w:szCs w:val="28"/>
          <w:lang w:val="ro-RO" w:eastAsia="ro-RO"/>
        </w:rPr>
        <w:t xml:space="preserve"> </w:t>
      </w:r>
      <w:r w:rsidRPr="00BA4F0B">
        <w:rPr>
          <w:sz w:val="28"/>
          <w:szCs w:val="28"/>
          <w:lang w:val="it-IT"/>
        </w:rPr>
        <w:t xml:space="preserve"> </w:t>
      </w:r>
      <w:r w:rsidRPr="00BA4F0B">
        <w:rPr>
          <w:rFonts w:eastAsia="MinionPro-Regular"/>
          <w:sz w:val="28"/>
          <w:szCs w:val="28"/>
          <w:lang w:val="ro-RO" w:eastAsia="ro-RO"/>
        </w:rPr>
        <w:t>Insuficient se tratează problema supravegherii poluării mediului (apelor freatice, aerului atmosferic, solului, etc) cu nămolul produs în staţiile de epurare a apelor uzate.</w:t>
      </w:r>
    </w:p>
    <w:p w:rsidR="007A57BD" w:rsidRPr="00861C28" w:rsidRDefault="007A57BD" w:rsidP="007A57BD">
      <w:pPr>
        <w:numPr>
          <w:ilvl w:val="0"/>
          <w:numId w:val="2"/>
        </w:numPr>
        <w:autoSpaceDE w:val="0"/>
        <w:autoSpaceDN w:val="0"/>
        <w:adjustRightInd w:val="0"/>
        <w:jc w:val="both"/>
        <w:rPr>
          <w:sz w:val="28"/>
          <w:szCs w:val="28"/>
          <w:lang w:val="ro-RO"/>
        </w:rPr>
      </w:pPr>
      <w:r w:rsidRPr="00BA4F0B">
        <w:rPr>
          <w:rFonts w:eastAsia="MinionPro-Regular"/>
          <w:sz w:val="28"/>
          <w:szCs w:val="28"/>
          <w:lang w:val="ro-RO" w:eastAsia="ro-RO"/>
        </w:rPr>
        <w:t>Lipsesc cerinţe în actele normative cu privire la gestionarea nămolurilor. În legislaţia naţională cu privire la gestionarea deşeurilor nămolul nu este inclus, acesta făcînd parte din sectorul apelor uzate.</w:t>
      </w:r>
    </w:p>
    <w:p w:rsidR="007A57BD" w:rsidRPr="00861C28" w:rsidRDefault="007A57BD" w:rsidP="007A57BD">
      <w:pPr>
        <w:numPr>
          <w:ilvl w:val="0"/>
          <w:numId w:val="2"/>
        </w:numPr>
        <w:autoSpaceDE w:val="0"/>
        <w:autoSpaceDN w:val="0"/>
        <w:adjustRightInd w:val="0"/>
        <w:jc w:val="both"/>
        <w:rPr>
          <w:sz w:val="28"/>
          <w:szCs w:val="28"/>
          <w:lang w:val="ro-RO"/>
        </w:rPr>
      </w:pPr>
      <w:r w:rsidRPr="00861C28">
        <w:rPr>
          <w:sz w:val="28"/>
          <w:szCs w:val="28"/>
          <w:lang w:val="it-IT"/>
        </w:rPr>
        <w:t>C</w:t>
      </w:r>
      <w:r w:rsidRPr="00861C28">
        <w:rPr>
          <w:rFonts w:eastAsia="MinionPro-Regular"/>
          <w:sz w:val="28"/>
          <w:szCs w:val="28"/>
          <w:lang w:val="ro-RO" w:eastAsia="ro-RO"/>
        </w:rPr>
        <w:t xml:space="preserve">ontrolul din partea organelor </w:t>
      </w:r>
      <w:r>
        <w:rPr>
          <w:rFonts w:eastAsia="MinionPro-Regular"/>
          <w:sz w:val="28"/>
          <w:szCs w:val="28"/>
          <w:lang w:val="ro-RO" w:eastAsia="ro-RO"/>
        </w:rPr>
        <w:t>supravegherii</w:t>
      </w:r>
      <w:r w:rsidRPr="00861C28">
        <w:rPr>
          <w:rFonts w:eastAsia="MinionPro-Regular"/>
          <w:sz w:val="28"/>
          <w:szCs w:val="28"/>
          <w:lang w:val="ro-RO" w:eastAsia="ro-RO"/>
        </w:rPr>
        <w:t xml:space="preserve"> de stat asupra calităţii nămolului şi gestionarea, prelucrarea,  utlizarea acestuia, impactul asupra mediului este insuficient. </w:t>
      </w:r>
    </w:p>
    <w:p w:rsidR="007A57BD" w:rsidRPr="00861C28" w:rsidRDefault="007A57BD" w:rsidP="007A57BD">
      <w:pPr>
        <w:numPr>
          <w:ilvl w:val="0"/>
          <w:numId w:val="2"/>
        </w:numPr>
        <w:autoSpaceDE w:val="0"/>
        <w:autoSpaceDN w:val="0"/>
        <w:adjustRightInd w:val="0"/>
        <w:jc w:val="both"/>
        <w:rPr>
          <w:sz w:val="28"/>
          <w:szCs w:val="28"/>
          <w:lang w:val="ro-RO"/>
        </w:rPr>
      </w:pPr>
      <w:r w:rsidRPr="00861C28">
        <w:rPr>
          <w:rFonts w:eastAsia="MinionPro-Regular"/>
          <w:sz w:val="28"/>
          <w:szCs w:val="28"/>
          <w:lang w:val="ro-RO" w:eastAsia="ro-RO"/>
        </w:rPr>
        <w:t>Lipsesc cerinţele obligatorii cu privire la reducerea gazelor de metan de la prelucrarea nămolurilor,  produs din apele uzate.</w:t>
      </w:r>
    </w:p>
    <w:p w:rsidR="007A57BD" w:rsidRPr="00A30CC6" w:rsidRDefault="007A57BD" w:rsidP="007A57BD">
      <w:pPr>
        <w:numPr>
          <w:ilvl w:val="0"/>
          <w:numId w:val="2"/>
        </w:numPr>
        <w:autoSpaceDE w:val="0"/>
        <w:autoSpaceDN w:val="0"/>
        <w:adjustRightInd w:val="0"/>
        <w:jc w:val="both"/>
        <w:rPr>
          <w:sz w:val="28"/>
          <w:szCs w:val="28"/>
          <w:lang w:val="ro-RO"/>
        </w:rPr>
      </w:pPr>
      <w:r w:rsidRPr="00861C28">
        <w:rPr>
          <w:rFonts w:eastAsia="MinionPro-Regular"/>
          <w:sz w:val="28"/>
          <w:szCs w:val="28"/>
          <w:lang w:val="ro-RO" w:eastAsia="ro-RO"/>
        </w:rPr>
        <w:t>Insuficient se aplică bunele practici cu privire la ges</w:t>
      </w:r>
      <w:r>
        <w:rPr>
          <w:rFonts w:eastAsia="MinionPro-Regular"/>
          <w:sz w:val="28"/>
          <w:szCs w:val="28"/>
          <w:lang w:val="ro-RO" w:eastAsia="ro-RO"/>
        </w:rPr>
        <w:t>tionarea nămolurilor în scopul</w:t>
      </w:r>
      <w:r w:rsidRPr="00861C28">
        <w:rPr>
          <w:rFonts w:eastAsia="MinionPro-Regular"/>
          <w:sz w:val="28"/>
          <w:szCs w:val="28"/>
          <w:lang w:val="ro-RO" w:eastAsia="ro-RO"/>
        </w:rPr>
        <w:t xml:space="preserve"> </w:t>
      </w:r>
      <w:r>
        <w:rPr>
          <w:rFonts w:eastAsia="MinionPro-Regular"/>
          <w:sz w:val="28"/>
          <w:szCs w:val="28"/>
          <w:lang w:val="ro-RO" w:eastAsia="ro-RO"/>
        </w:rPr>
        <w:t xml:space="preserve">utilizării </w:t>
      </w:r>
      <w:r w:rsidRPr="00861C28">
        <w:rPr>
          <w:rFonts w:eastAsia="MinionPro-Regular"/>
          <w:sz w:val="28"/>
          <w:szCs w:val="28"/>
          <w:lang w:val="ro-RO" w:eastAsia="ro-RO"/>
        </w:rPr>
        <w:t xml:space="preserve">în agricultură, gospodăria silvică, parcuri, grădini.  În perioada anilor </w:t>
      </w:r>
      <w:r w:rsidRPr="00861C28">
        <w:rPr>
          <w:bCs/>
          <w:iCs/>
          <w:sz w:val="28"/>
          <w:szCs w:val="28"/>
          <w:lang w:val="ro-RO"/>
        </w:rPr>
        <w:t>2005 – 2008, la Staţia de epurare Chi</w:t>
      </w:r>
      <w:r>
        <w:rPr>
          <w:bCs/>
          <w:iCs/>
          <w:sz w:val="28"/>
          <w:szCs w:val="28"/>
          <w:lang w:val="ro-RO"/>
        </w:rPr>
        <w:t>şinău au fost iniţiate proiecte</w:t>
      </w:r>
      <w:r w:rsidRPr="00861C28">
        <w:rPr>
          <w:bCs/>
          <w:iCs/>
          <w:sz w:val="28"/>
          <w:szCs w:val="28"/>
          <w:lang w:val="ro-RO"/>
        </w:rPr>
        <w:t xml:space="preserve"> de fermentare a nămolului în metantancuri pentru a obţine biogaz, însă din lipsa resurselor financiare acest proiect n-a fost implementat. Pe parcursul anilor 2004-2008 o parte  din nămol de la staţia de epurare Chişi</w:t>
      </w:r>
      <w:r>
        <w:rPr>
          <w:bCs/>
          <w:iCs/>
          <w:sz w:val="28"/>
          <w:szCs w:val="28"/>
          <w:lang w:val="ro-RO"/>
        </w:rPr>
        <w:t xml:space="preserve">nău </w:t>
      </w:r>
      <w:r w:rsidRPr="00861C28">
        <w:rPr>
          <w:bCs/>
          <w:iCs/>
          <w:sz w:val="28"/>
          <w:szCs w:val="28"/>
          <w:lang w:val="ro-RO"/>
        </w:rPr>
        <w:t xml:space="preserve">a fost utilizat de către Întreprinderea spaţii verzi. </w:t>
      </w:r>
      <w:r>
        <w:rPr>
          <w:bCs/>
          <w:iCs/>
          <w:sz w:val="28"/>
          <w:szCs w:val="28"/>
          <w:lang w:val="ro-RO"/>
        </w:rPr>
        <w:t>P</w:t>
      </w:r>
      <w:r>
        <w:rPr>
          <w:rFonts w:eastAsia="MinionPro-Regular"/>
          <w:sz w:val="28"/>
          <w:szCs w:val="28"/>
          <w:lang w:val="ro-RO" w:eastAsia="ro-RO"/>
        </w:rPr>
        <w:t>roiectul</w:t>
      </w:r>
      <w:r w:rsidRPr="00861C28">
        <w:rPr>
          <w:rFonts w:eastAsia="MinionPro-Regular"/>
          <w:sz w:val="28"/>
          <w:szCs w:val="28"/>
          <w:lang w:val="ro-RO" w:eastAsia="ro-RO"/>
        </w:rPr>
        <w:t xml:space="preserve">-pilot de deshidratare a nămolului brut, prin utilizarea metodei „Geotube” la staţia de epurare Chişinău </w:t>
      </w:r>
      <w:r>
        <w:rPr>
          <w:rFonts w:eastAsia="MinionPro-Regular"/>
          <w:sz w:val="28"/>
          <w:szCs w:val="28"/>
          <w:lang w:val="ro-RO" w:eastAsia="ro-RO"/>
        </w:rPr>
        <w:t xml:space="preserve">în anul </w:t>
      </w:r>
      <w:r>
        <w:rPr>
          <w:rFonts w:eastAsia="MinionPro-Regular"/>
          <w:sz w:val="28"/>
          <w:szCs w:val="28"/>
          <w:lang w:val="ro-RO" w:eastAsia="ro-RO"/>
        </w:rPr>
        <w:lastRenderedPageBreak/>
        <w:t>2009, a fost prietenos mediului, a</w:t>
      </w:r>
      <w:r w:rsidRPr="00861C28">
        <w:rPr>
          <w:rFonts w:eastAsia="MinionPro-Regular"/>
          <w:sz w:val="28"/>
          <w:szCs w:val="28"/>
          <w:lang w:val="ro-RO" w:eastAsia="ro-RO"/>
        </w:rPr>
        <w:t xml:space="preserve"> contribuit la micşorarea suprafeţelor mari ocupate cu nămol şi eliminarea mirosului reducînd şi impactul de la acest proces.</w:t>
      </w:r>
    </w:p>
    <w:p w:rsidR="007A57BD" w:rsidRPr="00A30CC6" w:rsidRDefault="007A57BD" w:rsidP="007A57BD">
      <w:pPr>
        <w:numPr>
          <w:ilvl w:val="0"/>
          <w:numId w:val="2"/>
        </w:numPr>
        <w:autoSpaceDE w:val="0"/>
        <w:autoSpaceDN w:val="0"/>
        <w:adjustRightInd w:val="0"/>
        <w:jc w:val="both"/>
        <w:rPr>
          <w:sz w:val="28"/>
          <w:szCs w:val="28"/>
          <w:lang w:val="ro-RO"/>
        </w:rPr>
      </w:pPr>
      <w:r w:rsidRPr="00A30CC6">
        <w:rPr>
          <w:sz w:val="28"/>
          <w:szCs w:val="28"/>
          <w:lang w:val="ro-RO"/>
        </w:rPr>
        <w:t xml:space="preserve">Cele mai utilizate metode în localităţile urbane, unde funcţionează instalaţiile de epurare a apelor uzate, tratarea nămolului se efectuează prin depozitarea lui la platformele de nămol. Reieşind din faptul că, capacităţile de proiect ale tuturor instalaţiilor existente sunt de regulă mai mari (de circa 2-10 ori, iar în unele localităţi şi mai mult) decît volumele real înregistrate de generare a apelor, la toate aceste obiecte există suprafeţe libere pentru depozitarea nămolului. Doar în oraşe mari, precum </w:t>
      </w:r>
      <w:r>
        <w:rPr>
          <w:sz w:val="28"/>
          <w:szCs w:val="28"/>
          <w:lang w:val="ro-RO"/>
        </w:rPr>
        <w:t>mun.</w:t>
      </w:r>
      <w:r w:rsidRPr="00A30CC6">
        <w:rPr>
          <w:sz w:val="28"/>
          <w:szCs w:val="28"/>
          <w:lang w:val="ro-RO"/>
        </w:rPr>
        <w:t xml:space="preserve">Chişinău, Bălţi şi </w:t>
      </w:r>
      <w:r>
        <w:rPr>
          <w:sz w:val="28"/>
          <w:szCs w:val="28"/>
          <w:lang w:val="ro-RO"/>
        </w:rPr>
        <w:t>or.</w:t>
      </w:r>
      <w:r w:rsidRPr="00A30CC6">
        <w:rPr>
          <w:sz w:val="28"/>
          <w:szCs w:val="28"/>
          <w:lang w:val="ro-RO"/>
        </w:rPr>
        <w:t>Cahul</w:t>
      </w:r>
      <w:r>
        <w:rPr>
          <w:sz w:val="28"/>
          <w:szCs w:val="28"/>
          <w:lang w:val="ro-RO"/>
        </w:rPr>
        <w:t xml:space="preserve">, </w:t>
      </w:r>
      <w:r w:rsidRPr="00A30CC6">
        <w:rPr>
          <w:sz w:val="28"/>
          <w:szCs w:val="28"/>
          <w:lang w:val="ro-RO"/>
        </w:rPr>
        <w:t xml:space="preserve"> din lipsa tehnologiilor de tratare a nămolului, depozitarea acestuia se efectuează în straturi mai mari de 50 cm, fapt ce provoacă procese anaerobe şi induce formarea emisiilor de metan.</w:t>
      </w:r>
    </w:p>
    <w:p w:rsidR="007A57BD" w:rsidRDefault="007A57BD" w:rsidP="007A57BD">
      <w:pPr>
        <w:autoSpaceDE w:val="0"/>
        <w:autoSpaceDN w:val="0"/>
        <w:adjustRightInd w:val="0"/>
        <w:spacing w:before="120" w:after="120"/>
        <w:ind w:left="360"/>
        <w:jc w:val="both"/>
        <w:rPr>
          <w:sz w:val="28"/>
          <w:szCs w:val="28"/>
          <w:lang w:val="ro-RO"/>
        </w:rPr>
      </w:pPr>
    </w:p>
    <w:p w:rsidR="007A57BD" w:rsidRDefault="007A57BD" w:rsidP="007A57BD">
      <w:pPr>
        <w:autoSpaceDE w:val="0"/>
        <w:autoSpaceDN w:val="0"/>
        <w:adjustRightInd w:val="0"/>
        <w:spacing w:before="120" w:after="120"/>
        <w:ind w:left="360"/>
        <w:jc w:val="both"/>
        <w:rPr>
          <w:sz w:val="28"/>
          <w:szCs w:val="28"/>
          <w:lang w:val="ro-RO"/>
        </w:rPr>
      </w:pPr>
    </w:p>
    <w:p w:rsidR="007A57BD" w:rsidRPr="00815B30" w:rsidRDefault="007A57BD" w:rsidP="007A57BD">
      <w:pPr>
        <w:autoSpaceDE w:val="0"/>
        <w:autoSpaceDN w:val="0"/>
        <w:adjustRightInd w:val="0"/>
        <w:spacing w:before="120" w:after="120"/>
        <w:ind w:left="360"/>
        <w:jc w:val="both"/>
        <w:rPr>
          <w:sz w:val="28"/>
          <w:szCs w:val="28"/>
          <w:lang w:val="ro-RO"/>
        </w:rPr>
      </w:pPr>
      <w:r w:rsidRPr="00815B30">
        <w:rPr>
          <w:b/>
          <w:bCs/>
          <w:i/>
          <w:sz w:val="28"/>
          <w:szCs w:val="28"/>
          <w:lang w:val="ro-RO"/>
        </w:rPr>
        <w:t xml:space="preserve">Secţiunea </w:t>
      </w:r>
      <w:r>
        <w:rPr>
          <w:b/>
          <w:bCs/>
          <w:i/>
          <w:sz w:val="28"/>
          <w:szCs w:val="28"/>
          <w:lang w:val="ro-RO"/>
        </w:rPr>
        <w:t>9</w:t>
      </w:r>
      <w:r w:rsidRPr="00815B30">
        <w:rPr>
          <w:b/>
          <w:bCs/>
          <w:i/>
          <w:sz w:val="28"/>
          <w:szCs w:val="28"/>
          <w:lang w:val="ro-RO"/>
        </w:rPr>
        <w:t>.</w:t>
      </w:r>
      <w:r w:rsidRPr="00815B30">
        <w:rPr>
          <w:b/>
          <w:i/>
          <w:lang w:val="it-IT"/>
        </w:rPr>
        <w:t xml:space="preserve"> </w:t>
      </w:r>
      <w:r w:rsidRPr="00815B30">
        <w:rPr>
          <w:b/>
          <w:i/>
          <w:sz w:val="28"/>
          <w:szCs w:val="28"/>
          <w:lang w:val="it-IT"/>
        </w:rPr>
        <w:t xml:space="preserve">Situaţia curentă privind </w:t>
      </w:r>
      <w:r w:rsidRPr="00815B30">
        <w:rPr>
          <w:b/>
          <w:i/>
          <w:sz w:val="28"/>
          <w:szCs w:val="28"/>
          <w:lang w:val="en-US"/>
        </w:rPr>
        <w:t>calitatea apelor uzate folosite în scopuri de irigare</w:t>
      </w:r>
      <w:r w:rsidRPr="00815B30">
        <w:rPr>
          <w:sz w:val="28"/>
          <w:szCs w:val="28"/>
          <w:lang w:val="ro-RO"/>
        </w:rPr>
        <w:t xml:space="preserve"> </w:t>
      </w:r>
    </w:p>
    <w:p w:rsidR="007A57BD" w:rsidRPr="00A30CC6" w:rsidRDefault="007A57BD" w:rsidP="007A57BD">
      <w:pPr>
        <w:autoSpaceDE w:val="0"/>
        <w:autoSpaceDN w:val="0"/>
        <w:adjustRightInd w:val="0"/>
        <w:ind w:left="360"/>
        <w:jc w:val="both"/>
        <w:rPr>
          <w:sz w:val="28"/>
          <w:szCs w:val="28"/>
          <w:lang w:val="ro-RO"/>
        </w:rPr>
      </w:pPr>
    </w:p>
    <w:p w:rsidR="007A57BD" w:rsidRPr="00680937" w:rsidRDefault="007A57BD" w:rsidP="007A57BD">
      <w:pPr>
        <w:numPr>
          <w:ilvl w:val="0"/>
          <w:numId w:val="2"/>
        </w:numPr>
        <w:autoSpaceDE w:val="0"/>
        <w:autoSpaceDN w:val="0"/>
        <w:adjustRightInd w:val="0"/>
        <w:jc w:val="both"/>
        <w:rPr>
          <w:sz w:val="28"/>
          <w:szCs w:val="28"/>
          <w:lang w:val="ro-RO"/>
        </w:rPr>
      </w:pPr>
      <w:r w:rsidRPr="00A30CC6">
        <w:rPr>
          <w:sz w:val="28"/>
          <w:szCs w:val="28"/>
          <w:lang w:val="en-US"/>
        </w:rPr>
        <w:t>Reutilizarea apelor uzate epurate în scopuri de irigare în Republica Moldova nu</w:t>
      </w:r>
      <w:r>
        <w:rPr>
          <w:sz w:val="28"/>
          <w:szCs w:val="28"/>
          <w:lang w:val="en-US"/>
        </w:rPr>
        <w:t xml:space="preserve"> este o practică</w:t>
      </w:r>
      <w:r w:rsidRPr="00A30CC6">
        <w:rPr>
          <w:sz w:val="28"/>
          <w:szCs w:val="28"/>
          <w:lang w:val="en-US"/>
        </w:rPr>
        <w:t xml:space="preserve"> frecventă, cadrul normativ pentru acest domeniu lipseşte.</w:t>
      </w:r>
      <w:r w:rsidRPr="00A30CC6">
        <w:rPr>
          <w:sz w:val="28"/>
          <w:szCs w:val="28"/>
          <w:lang w:val="ro-RO"/>
        </w:rPr>
        <w:t xml:space="preserve"> </w:t>
      </w:r>
      <w:r w:rsidRPr="00A30CC6">
        <w:rPr>
          <w:sz w:val="28"/>
          <w:szCs w:val="28"/>
          <w:lang w:val="en-US"/>
        </w:rPr>
        <w:t>Standardele existente în Republica Moldova, utilizate pentru a evalua calitatea</w:t>
      </w:r>
      <w:r>
        <w:rPr>
          <w:sz w:val="28"/>
          <w:szCs w:val="28"/>
          <w:lang w:val="en-US"/>
        </w:rPr>
        <w:t xml:space="preserve"> apei pentru irigare</w:t>
      </w:r>
      <w:r w:rsidRPr="00A30CC6">
        <w:rPr>
          <w:sz w:val="28"/>
          <w:szCs w:val="28"/>
          <w:lang w:val="en-US"/>
        </w:rPr>
        <w:t>, nu se referă la apa uzată.</w:t>
      </w:r>
      <w:r w:rsidRPr="00A30CC6">
        <w:rPr>
          <w:sz w:val="28"/>
          <w:szCs w:val="28"/>
          <w:lang w:val="ro-RO"/>
        </w:rPr>
        <w:t xml:space="preserve"> </w:t>
      </w:r>
    </w:p>
    <w:p w:rsidR="007A57BD" w:rsidRPr="00680937" w:rsidRDefault="007A57BD" w:rsidP="007A57BD">
      <w:pPr>
        <w:numPr>
          <w:ilvl w:val="0"/>
          <w:numId w:val="2"/>
        </w:numPr>
        <w:autoSpaceDE w:val="0"/>
        <w:autoSpaceDN w:val="0"/>
        <w:adjustRightInd w:val="0"/>
        <w:jc w:val="both"/>
        <w:rPr>
          <w:sz w:val="28"/>
          <w:szCs w:val="28"/>
          <w:lang w:val="ro-RO"/>
        </w:rPr>
      </w:pPr>
      <w:r w:rsidRPr="00680937">
        <w:rPr>
          <w:sz w:val="28"/>
          <w:szCs w:val="28"/>
          <w:lang w:val="en-US"/>
        </w:rPr>
        <w:t>În prezent în Moldova se utilizează standard insterstatal pentru ţările CSI pentru evaluarea calităţii apei folosite în scopuri de irigare şi nu există un document naţional.</w:t>
      </w:r>
      <w:r w:rsidRPr="00680937">
        <w:rPr>
          <w:sz w:val="28"/>
          <w:szCs w:val="28"/>
          <w:lang w:val="ro-RO"/>
        </w:rPr>
        <w:t xml:space="preserve"> </w:t>
      </w:r>
    </w:p>
    <w:p w:rsidR="007A57BD" w:rsidRPr="00D24986" w:rsidRDefault="007A57BD" w:rsidP="007A57BD">
      <w:pPr>
        <w:numPr>
          <w:ilvl w:val="0"/>
          <w:numId w:val="2"/>
        </w:numPr>
        <w:autoSpaceDE w:val="0"/>
        <w:autoSpaceDN w:val="0"/>
        <w:adjustRightInd w:val="0"/>
        <w:jc w:val="both"/>
        <w:rPr>
          <w:sz w:val="28"/>
          <w:szCs w:val="28"/>
          <w:lang w:val="ro-RO"/>
        </w:rPr>
      </w:pPr>
      <w:r w:rsidRPr="00680937">
        <w:rPr>
          <w:sz w:val="28"/>
          <w:szCs w:val="28"/>
          <w:lang w:val="ro-RO"/>
        </w:rPr>
        <w:t>În Republica Moldova au fost efectuat</w:t>
      </w:r>
      <w:r>
        <w:rPr>
          <w:sz w:val="28"/>
          <w:szCs w:val="28"/>
          <w:lang w:val="ro-RO"/>
        </w:rPr>
        <w:t>e</w:t>
      </w:r>
      <w:r w:rsidRPr="00680937">
        <w:rPr>
          <w:sz w:val="28"/>
          <w:szCs w:val="28"/>
          <w:lang w:val="ro-RO"/>
        </w:rPr>
        <w:t xml:space="preserve"> doar s</w:t>
      </w:r>
      <w:r w:rsidRPr="00680937">
        <w:rPr>
          <w:sz w:val="28"/>
          <w:szCs w:val="28"/>
          <w:lang w:val="en-US"/>
        </w:rPr>
        <w:t>tudii incomplete de către C</w:t>
      </w:r>
      <w:r>
        <w:rPr>
          <w:sz w:val="28"/>
          <w:szCs w:val="28"/>
          <w:lang w:val="en-US"/>
        </w:rPr>
        <w:t>entrul Naţional de Sănătate Publică</w:t>
      </w:r>
      <w:r w:rsidRPr="00680937">
        <w:rPr>
          <w:sz w:val="28"/>
          <w:szCs w:val="28"/>
          <w:lang w:val="en-US"/>
        </w:rPr>
        <w:t xml:space="preserve"> din punct de vedere a calităţii microbiologice privind posibilitatea de utilizare a apelor uzate din staţii</w:t>
      </w:r>
      <w:r>
        <w:rPr>
          <w:sz w:val="28"/>
          <w:szCs w:val="28"/>
          <w:lang w:val="en-US"/>
        </w:rPr>
        <w:t>le</w:t>
      </w:r>
      <w:r w:rsidRPr="00680937">
        <w:rPr>
          <w:sz w:val="28"/>
          <w:szCs w:val="28"/>
          <w:lang w:val="en-US"/>
        </w:rPr>
        <w:t xml:space="preserve"> de epurare în scopuri de irigare şi nu există studii detaliate.</w:t>
      </w:r>
    </w:p>
    <w:p w:rsidR="007A57BD" w:rsidRPr="00D24986" w:rsidRDefault="007A57BD" w:rsidP="007A57BD">
      <w:pPr>
        <w:pStyle w:val="ad"/>
        <w:autoSpaceDE w:val="0"/>
        <w:autoSpaceDN w:val="0"/>
        <w:adjustRightInd w:val="0"/>
        <w:spacing w:before="120" w:after="120" w:line="240" w:lineRule="auto"/>
        <w:ind w:left="360"/>
        <w:jc w:val="both"/>
        <w:rPr>
          <w:rFonts w:ascii="Times New Roman" w:hAnsi="Times New Roman"/>
          <w:b/>
          <w:i/>
          <w:sz w:val="28"/>
          <w:szCs w:val="28"/>
          <w:lang w:val="en-US" w:eastAsia="ru-RU"/>
        </w:rPr>
      </w:pPr>
      <w:r w:rsidRPr="00D24986">
        <w:rPr>
          <w:rFonts w:ascii="Times New Roman" w:hAnsi="Times New Roman"/>
          <w:b/>
          <w:bCs/>
          <w:i/>
          <w:sz w:val="28"/>
          <w:szCs w:val="28"/>
          <w:lang w:val="ro-RO"/>
        </w:rPr>
        <w:t>Secţiunea 10.</w:t>
      </w:r>
      <w:r w:rsidRPr="00D24986">
        <w:rPr>
          <w:rFonts w:ascii="Times New Roman" w:hAnsi="Times New Roman"/>
          <w:b/>
          <w:i/>
          <w:sz w:val="28"/>
          <w:szCs w:val="28"/>
          <w:lang w:val="it-IT"/>
        </w:rPr>
        <w:t xml:space="preserve"> Situaţia curentă privind c</w:t>
      </w:r>
      <w:r w:rsidRPr="00D24986">
        <w:rPr>
          <w:rFonts w:ascii="Times New Roman" w:hAnsi="Times New Roman"/>
          <w:b/>
          <w:i/>
          <w:sz w:val="28"/>
          <w:szCs w:val="28"/>
          <w:lang w:val="en-US" w:eastAsia="ru-RU"/>
        </w:rPr>
        <w:t>alitatea apelor utilizate ca surse de apă potabilă</w:t>
      </w:r>
    </w:p>
    <w:p w:rsidR="007A57BD" w:rsidRPr="00D24986" w:rsidRDefault="007A57BD" w:rsidP="007A57BD">
      <w:pPr>
        <w:numPr>
          <w:ilvl w:val="0"/>
          <w:numId w:val="2"/>
        </w:numPr>
        <w:autoSpaceDE w:val="0"/>
        <w:autoSpaceDN w:val="0"/>
        <w:adjustRightInd w:val="0"/>
        <w:jc w:val="both"/>
        <w:rPr>
          <w:sz w:val="28"/>
          <w:szCs w:val="28"/>
          <w:lang w:val="ro-RO"/>
        </w:rPr>
      </w:pPr>
      <w:r>
        <w:rPr>
          <w:sz w:val="28"/>
          <w:szCs w:val="28"/>
          <w:lang w:val="en-US"/>
        </w:rPr>
        <w:t xml:space="preserve"> </w:t>
      </w:r>
      <w:r w:rsidRPr="00D24986">
        <w:rPr>
          <w:sz w:val="28"/>
          <w:szCs w:val="28"/>
          <w:lang w:val="ro-RO"/>
        </w:rPr>
        <w:t>În calitate de surse de apă potabilă în Republica Moldova se utilizează at</w:t>
      </w:r>
      <w:r>
        <w:rPr>
          <w:sz w:val="28"/>
          <w:szCs w:val="28"/>
          <w:lang w:val="ro-RO"/>
        </w:rPr>
        <w:t>ât sursele de ape subterane</w:t>
      </w:r>
      <w:r w:rsidRPr="00D24986">
        <w:rPr>
          <w:sz w:val="28"/>
          <w:szCs w:val="28"/>
          <w:lang w:val="ro-RO"/>
        </w:rPr>
        <w:t xml:space="preserve"> în proporţie de 65% - ape arteziene, freatice, captate de peste 3500 sonde arteziene şi circa 125 mii fântâni freatice, cât şi cele de suprafaţă după potabilizare în proporţie de 35 %: apa din r. Nistru (prizele de apă </w:t>
      </w:r>
      <w:r>
        <w:rPr>
          <w:sz w:val="28"/>
          <w:szCs w:val="28"/>
          <w:lang w:val="ro-RO"/>
        </w:rPr>
        <w:t>or.</w:t>
      </w:r>
      <w:r w:rsidRPr="00D24986">
        <w:rPr>
          <w:sz w:val="28"/>
          <w:szCs w:val="28"/>
          <w:lang w:val="ro-RO"/>
        </w:rPr>
        <w:t>Soroca, Rezina, Chişinău, Vadul lui Vodă), r. Prut (or. Glodeni, Ungheni, Leova, Cantemir, Cahul), lacul Racovăţ (or. Edineţ, Cupcini).</w:t>
      </w:r>
    </w:p>
    <w:p w:rsidR="007A57BD" w:rsidRDefault="007A57BD" w:rsidP="007A57BD">
      <w:pPr>
        <w:numPr>
          <w:ilvl w:val="0"/>
          <w:numId w:val="2"/>
        </w:numPr>
        <w:autoSpaceDE w:val="0"/>
        <w:autoSpaceDN w:val="0"/>
        <w:adjustRightInd w:val="0"/>
        <w:jc w:val="both"/>
        <w:rPr>
          <w:sz w:val="28"/>
          <w:szCs w:val="28"/>
          <w:lang w:val="ro-RO"/>
        </w:rPr>
      </w:pPr>
      <w:r w:rsidRPr="00D24986">
        <w:rPr>
          <w:sz w:val="28"/>
          <w:szCs w:val="28"/>
          <w:lang w:val="ro-RO"/>
        </w:rPr>
        <w:lastRenderedPageBreak/>
        <w:t xml:space="preserve">Sunt în proces de construcţie 3 staţii de tratare a apei din r.Prut: pentru or. Făleşti, Nisporeni şi Corneşti, rl Ungheni, precum şi extinderea staţiei de tratare pentru or. Leova ce va permite îmbunătăţirea condiţiilor de aprovizionare cu apă potabilă pentru mai mult de 100 mii locuitori. </w:t>
      </w:r>
    </w:p>
    <w:p w:rsidR="007A57BD" w:rsidRDefault="007A57BD" w:rsidP="007A57BD">
      <w:pPr>
        <w:numPr>
          <w:ilvl w:val="0"/>
          <w:numId w:val="2"/>
        </w:numPr>
        <w:autoSpaceDE w:val="0"/>
        <w:autoSpaceDN w:val="0"/>
        <w:adjustRightInd w:val="0"/>
        <w:jc w:val="both"/>
        <w:rPr>
          <w:sz w:val="28"/>
          <w:szCs w:val="28"/>
          <w:lang w:val="ro-RO"/>
        </w:rPr>
      </w:pPr>
      <w:r w:rsidRPr="00D24986">
        <w:rPr>
          <w:sz w:val="28"/>
          <w:szCs w:val="28"/>
          <w:lang w:val="ro-RO"/>
        </w:rPr>
        <w:t xml:space="preserve">  Rezultatele investigaţiilor de laborator efectuate în cadrul studiilor de către instituţiile Serviciului de Stat de Supravegheree a Sănătăţii Publice (SSSSP) denotă, că ponderea probelor neconforme cerinţelor sanitare în perioada anilor 2011-2013 la parametrii chimici a fost la un nivel înalt de poluare şi a constituit pentru sursele de apă de suprafaţă: în 2011 – 29.8%, inclusiv a apei r. Nistru – 7,4 şi 21,1%  în apa r.Prut, în 2012 – 32,5%, inclusiv a apei r. Nistru – 9,6% şi 22,9% în apa r.Prut, în 2013 – 29.4%, inclusiv a apei r. Nistru – 5.4% şi 28,0% în apa r.Prut.</w:t>
      </w:r>
    </w:p>
    <w:p w:rsidR="007A57BD" w:rsidRDefault="007A57BD" w:rsidP="007A57BD">
      <w:pPr>
        <w:numPr>
          <w:ilvl w:val="0"/>
          <w:numId w:val="2"/>
        </w:numPr>
        <w:autoSpaceDE w:val="0"/>
        <w:autoSpaceDN w:val="0"/>
        <w:adjustRightInd w:val="0"/>
        <w:jc w:val="both"/>
        <w:rPr>
          <w:sz w:val="28"/>
          <w:szCs w:val="28"/>
          <w:lang w:val="ro-RO"/>
        </w:rPr>
      </w:pPr>
      <w:r w:rsidRPr="00D24986">
        <w:rPr>
          <w:sz w:val="28"/>
          <w:szCs w:val="28"/>
          <w:lang w:val="ro-RO"/>
        </w:rPr>
        <w:t>Continuă să se menţină ridicat nivelul de poluare al apei r.Prut pentru 2011-2013 (56,3% – 52,0%) la parametrii microbiologici. S-a diminuat substanţial poluarea microbiană a apei din r. Nistru în perioada anilor 2011-2013- de la 54,4% probe neconforme în a.2011 la 6,9% în a.2013.</w:t>
      </w:r>
    </w:p>
    <w:p w:rsidR="007A57BD" w:rsidRDefault="007A57BD" w:rsidP="007A57BD">
      <w:pPr>
        <w:numPr>
          <w:ilvl w:val="0"/>
          <w:numId w:val="2"/>
        </w:numPr>
        <w:autoSpaceDE w:val="0"/>
        <w:autoSpaceDN w:val="0"/>
        <w:adjustRightInd w:val="0"/>
        <w:jc w:val="both"/>
        <w:rPr>
          <w:sz w:val="28"/>
          <w:szCs w:val="28"/>
          <w:lang w:val="ro-RO"/>
        </w:rPr>
      </w:pPr>
      <w:r w:rsidRPr="00D24986">
        <w:rPr>
          <w:sz w:val="28"/>
          <w:szCs w:val="28"/>
          <w:lang w:val="ro-RO"/>
        </w:rPr>
        <w:t xml:space="preserve">Ponderea probelor neconforme la parametrii chimici din sursele centralizate subterane în a. 2014 a constituit 69 %, comparativ cu 71,5% în a. 2012. Situaţia cea mai nefavorabilă se înregistrează în rr. Anenii-Noi, Glodeni, Căuşeni, Făleşti, Rîşcani, Ştefan-Vodă, Taraclia, Hînceşti şi Comrat. Cele înalte neconformităţi se înregistrează după conţinutul de amoniu, fluor, hidrogen sulfurat, fier, mangan, bor, reziduu sec. </w:t>
      </w:r>
    </w:p>
    <w:p w:rsidR="007A57BD" w:rsidRDefault="007A57BD" w:rsidP="007A57BD">
      <w:pPr>
        <w:numPr>
          <w:ilvl w:val="0"/>
          <w:numId w:val="2"/>
        </w:numPr>
        <w:autoSpaceDE w:val="0"/>
        <w:autoSpaceDN w:val="0"/>
        <w:adjustRightInd w:val="0"/>
        <w:jc w:val="both"/>
        <w:rPr>
          <w:sz w:val="28"/>
          <w:szCs w:val="28"/>
          <w:lang w:val="ro-RO"/>
        </w:rPr>
      </w:pPr>
      <w:r w:rsidRPr="00D24986">
        <w:rPr>
          <w:sz w:val="28"/>
          <w:szCs w:val="28"/>
          <w:lang w:val="ro-RO"/>
        </w:rPr>
        <w:t>Prezenţa acestor substanţe în apa potabilă face dificilă tratarea acestora, deoarece sunt necesare tehnologii moderne şi costisitoare. Totodată cu excepţia a circa 50 instituţii preuniversitare, nu se efectuează tratarea acestor ape în scop de potabilizare.</w:t>
      </w:r>
    </w:p>
    <w:p w:rsidR="007A57BD" w:rsidRDefault="007A57BD" w:rsidP="007A57BD">
      <w:pPr>
        <w:autoSpaceDE w:val="0"/>
        <w:autoSpaceDN w:val="0"/>
        <w:adjustRightInd w:val="0"/>
        <w:ind w:left="360"/>
        <w:jc w:val="both"/>
        <w:rPr>
          <w:sz w:val="28"/>
          <w:szCs w:val="28"/>
          <w:lang w:val="ro-RO"/>
        </w:rPr>
      </w:pPr>
    </w:p>
    <w:p w:rsidR="007A57BD" w:rsidRDefault="007A57BD" w:rsidP="007A57BD">
      <w:pPr>
        <w:autoSpaceDE w:val="0"/>
        <w:autoSpaceDN w:val="0"/>
        <w:adjustRightInd w:val="0"/>
        <w:ind w:left="360"/>
        <w:jc w:val="both"/>
        <w:rPr>
          <w:sz w:val="28"/>
          <w:szCs w:val="28"/>
          <w:lang w:val="ro-RO"/>
        </w:rPr>
      </w:pPr>
      <w:r w:rsidRPr="00D24986">
        <w:rPr>
          <w:b/>
          <w:bCs/>
          <w:i/>
          <w:sz w:val="28"/>
          <w:szCs w:val="28"/>
          <w:lang w:val="ro-RO"/>
        </w:rPr>
        <w:t>Secţiunea 11.</w:t>
      </w:r>
      <w:r w:rsidRPr="00D24986">
        <w:rPr>
          <w:lang w:val="it-IT"/>
        </w:rPr>
        <w:t xml:space="preserve"> </w:t>
      </w:r>
      <w:r w:rsidRPr="00D24986">
        <w:rPr>
          <w:b/>
          <w:i/>
          <w:sz w:val="28"/>
          <w:szCs w:val="28"/>
          <w:lang w:val="it-IT"/>
        </w:rPr>
        <w:t>Situaţia curentă privind c</w:t>
      </w:r>
      <w:r w:rsidRPr="00D24986">
        <w:rPr>
          <w:b/>
          <w:i/>
          <w:sz w:val="28"/>
          <w:szCs w:val="28"/>
          <w:lang w:val="en-US"/>
        </w:rPr>
        <w:t>alitatea apelor utilizate pentru îmbăiere</w:t>
      </w:r>
    </w:p>
    <w:p w:rsidR="007A57BD" w:rsidRPr="00D24986" w:rsidRDefault="007A57BD" w:rsidP="007A57BD">
      <w:pPr>
        <w:numPr>
          <w:ilvl w:val="0"/>
          <w:numId w:val="2"/>
        </w:numPr>
        <w:autoSpaceDE w:val="0"/>
        <w:autoSpaceDN w:val="0"/>
        <w:adjustRightInd w:val="0"/>
        <w:jc w:val="both"/>
        <w:rPr>
          <w:sz w:val="28"/>
          <w:szCs w:val="28"/>
          <w:lang w:val="ro-RO"/>
        </w:rPr>
      </w:pPr>
      <w:r>
        <w:rPr>
          <w:sz w:val="28"/>
          <w:szCs w:val="28"/>
          <w:lang w:val="ro-RO"/>
        </w:rPr>
        <w:t xml:space="preserve"> </w:t>
      </w:r>
      <w:r w:rsidRPr="00D24986">
        <w:rPr>
          <w:sz w:val="28"/>
          <w:szCs w:val="28"/>
          <w:lang w:val="en-US"/>
        </w:rPr>
        <w:t>În Republica Moldova în prezent cerinţele privind calitatea apei folosite în scopuri de agreement sînt stabilite în anexa № 1 la Hotărîrea Guvernului Republici</w:t>
      </w:r>
      <w:r>
        <w:rPr>
          <w:sz w:val="28"/>
          <w:szCs w:val="28"/>
          <w:lang w:val="en-US"/>
        </w:rPr>
        <w:t>i Moldova № 737 din 11.06.2002 “</w:t>
      </w:r>
      <w:r w:rsidRPr="00D24986">
        <w:rPr>
          <w:sz w:val="28"/>
          <w:szCs w:val="28"/>
          <w:lang w:val="en-US"/>
        </w:rPr>
        <w:t>Cu privire la reglementarea activităţii zonelor de agrement a bazin</w:t>
      </w:r>
      <w:r>
        <w:rPr>
          <w:sz w:val="28"/>
          <w:szCs w:val="28"/>
          <w:lang w:val="en-US"/>
        </w:rPr>
        <w:t>elor de apă”</w:t>
      </w:r>
      <w:r w:rsidRPr="00D24986">
        <w:rPr>
          <w:sz w:val="28"/>
          <w:szCs w:val="28"/>
          <w:lang w:val="en-US"/>
        </w:rPr>
        <w:t>.</w:t>
      </w:r>
    </w:p>
    <w:p w:rsidR="007A57BD" w:rsidRPr="00D24986" w:rsidRDefault="007A57BD" w:rsidP="007A57BD">
      <w:pPr>
        <w:numPr>
          <w:ilvl w:val="0"/>
          <w:numId w:val="2"/>
        </w:numPr>
        <w:autoSpaceDE w:val="0"/>
        <w:autoSpaceDN w:val="0"/>
        <w:adjustRightInd w:val="0"/>
        <w:jc w:val="both"/>
        <w:rPr>
          <w:sz w:val="28"/>
          <w:szCs w:val="28"/>
          <w:lang w:val="ro-RO"/>
        </w:rPr>
      </w:pPr>
      <w:r w:rsidRPr="00D24986">
        <w:rPr>
          <w:sz w:val="28"/>
          <w:szCs w:val="28"/>
          <w:lang w:val="vi-VN"/>
        </w:rPr>
        <w:t xml:space="preserve">Conform </w:t>
      </w:r>
      <w:r w:rsidRPr="00D24986">
        <w:rPr>
          <w:sz w:val="28"/>
          <w:szCs w:val="28"/>
          <w:lang w:val="en-US"/>
        </w:rPr>
        <w:t xml:space="preserve">hotărîrii </w:t>
      </w:r>
      <w:r w:rsidRPr="00D24986">
        <w:rPr>
          <w:sz w:val="28"/>
          <w:szCs w:val="28"/>
          <w:lang w:val="vi-VN"/>
        </w:rPr>
        <w:t xml:space="preserve">menţionate în ţară sunt aprobate 8 zone de recreere de importanţă naţională, inclusiv: </w:t>
      </w:r>
      <w:r w:rsidRPr="00D24986">
        <w:rPr>
          <w:bCs/>
          <w:sz w:val="28"/>
          <w:szCs w:val="28"/>
          <w:lang w:val="vi-VN"/>
        </w:rPr>
        <w:t>la r. Nistru</w:t>
      </w:r>
      <w:r w:rsidRPr="00D24986">
        <w:rPr>
          <w:bCs/>
          <w:sz w:val="28"/>
          <w:szCs w:val="28"/>
          <w:lang w:val="ro-RO"/>
        </w:rPr>
        <w:t xml:space="preserve"> - </w:t>
      </w:r>
      <w:r w:rsidRPr="00D24986">
        <w:rPr>
          <w:sz w:val="28"/>
          <w:szCs w:val="28"/>
          <w:lang w:val="ro-RO"/>
        </w:rPr>
        <w:t>6</w:t>
      </w:r>
      <w:r w:rsidRPr="00D24986">
        <w:rPr>
          <w:bCs/>
          <w:sz w:val="28"/>
          <w:szCs w:val="28"/>
          <w:lang w:val="ro-RO"/>
        </w:rPr>
        <w:t xml:space="preserve">: </w:t>
      </w:r>
      <w:r w:rsidRPr="00D24986">
        <w:rPr>
          <w:sz w:val="28"/>
          <w:szCs w:val="28"/>
          <w:lang w:val="vi-VN"/>
        </w:rPr>
        <w:t>or. Soroca</w:t>
      </w:r>
      <w:r w:rsidRPr="00D24986">
        <w:rPr>
          <w:sz w:val="28"/>
          <w:szCs w:val="28"/>
          <w:lang w:val="ro-RO"/>
        </w:rPr>
        <w:t xml:space="preserve">, </w:t>
      </w:r>
      <w:r w:rsidRPr="00D24986">
        <w:rPr>
          <w:sz w:val="28"/>
          <w:szCs w:val="28"/>
          <w:lang w:val="vi-VN"/>
        </w:rPr>
        <w:t>s. Holercani</w:t>
      </w:r>
      <w:r w:rsidRPr="00D24986">
        <w:rPr>
          <w:sz w:val="28"/>
          <w:szCs w:val="28"/>
          <w:lang w:val="ro-RO"/>
        </w:rPr>
        <w:t xml:space="preserve">, </w:t>
      </w:r>
      <w:r w:rsidRPr="00D24986">
        <w:rPr>
          <w:sz w:val="28"/>
          <w:szCs w:val="28"/>
          <w:lang w:val="vi-VN"/>
        </w:rPr>
        <w:t>or. Dubăsari</w:t>
      </w:r>
      <w:r w:rsidRPr="00D24986">
        <w:rPr>
          <w:sz w:val="28"/>
          <w:szCs w:val="28"/>
          <w:lang w:val="ro-RO"/>
        </w:rPr>
        <w:t xml:space="preserve">, </w:t>
      </w:r>
      <w:r w:rsidRPr="00D24986">
        <w:rPr>
          <w:sz w:val="28"/>
          <w:szCs w:val="28"/>
          <w:lang w:val="vi-VN"/>
        </w:rPr>
        <w:t>or. Vadul lui Vodă</w:t>
      </w:r>
      <w:r w:rsidRPr="00D24986">
        <w:rPr>
          <w:sz w:val="28"/>
          <w:szCs w:val="28"/>
          <w:lang w:val="ro-RO"/>
        </w:rPr>
        <w:t xml:space="preserve">, inclusiv în </w:t>
      </w:r>
      <w:r w:rsidRPr="00D24986">
        <w:rPr>
          <w:i/>
          <w:iCs/>
          <w:sz w:val="28"/>
          <w:szCs w:val="28"/>
          <w:lang w:val="vi-VN"/>
        </w:rPr>
        <w:t>Regiunea de Est</w:t>
      </w:r>
      <w:r w:rsidRPr="00D24986">
        <w:rPr>
          <w:i/>
          <w:iCs/>
          <w:sz w:val="28"/>
          <w:szCs w:val="28"/>
          <w:lang w:val="ro-RO"/>
        </w:rPr>
        <w:t>:</w:t>
      </w:r>
      <w:r w:rsidRPr="00D24986">
        <w:rPr>
          <w:i/>
          <w:iCs/>
          <w:sz w:val="28"/>
          <w:szCs w:val="28"/>
          <w:lang w:val="vi-VN"/>
        </w:rPr>
        <w:t xml:space="preserve"> </w:t>
      </w:r>
      <w:r w:rsidRPr="00D24986">
        <w:rPr>
          <w:sz w:val="28"/>
          <w:szCs w:val="28"/>
          <w:lang w:val="vi-VN"/>
        </w:rPr>
        <w:t>or. Tiraspol</w:t>
      </w:r>
      <w:r w:rsidRPr="00D24986">
        <w:rPr>
          <w:sz w:val="28"/>
          <w:szCs w:val="28"/>
          <w:lang w:val="ro-RO"/>
        </w:rPr>
        <w:t xml:space="preserve">, </w:t>
      </w:r>
      <w:r w:rsidRPr="00D24986">
        <w:rPr>
          <w:sz w:val="28"/>
          <w:szCs w:val="28"/>
          <w:lang w:val="vi-VN"/>
        </w:rPr>
        <w:t>or. Bender</w:t>
      </w:r>
      <w:r w:rsidRPr="00D24986">
        <w:rPr>
          <w:sz w:val="28"/>
          <w:szCs w:val="28"/>
          <w:lang w:val="ro-RO"/>
        </w:rPr>
        <w:t xml:space="preserve">;     </w:t>
      </w:r>
      <w:r w:rsidRPr="00D24986">
        <w:rPr>
          <w:bCs/>
          <w:sz w:val="28"/>
          <w:szCs w:val="28"/>
          <w:lang w:val="vi-VN"/>
        </w:rPr>
        <w:t>la r. Prut</w:t>
      </w:r>
      <w:r w:rsidRPr="00D24986">
        <w:rPr>
          <w:bCs/>
          <w:sz w:val="28"/>
          <w:szCs w:val="28"/>
          <w:lang w:val="ro-RO"/>
        </w:rPr>
        <w:t xml:space="preserve"> -</w:t>
      </w:r>
      <w:r w:rsidRPr="00D24986">
        <w:rPr>
          <w:sz w:val="28"/>
          <w:szCs w:val="28"/>
          <w:lang w:val="ro-RO"/>
        </w:rPr>
        <w:t>1</w:t>
      </w:r>
      <w:r w:rsidRPr="00D24986">
        <w:rPr>
          <w:bCs/>
          <w:sz w:val="28"/>
          <w:szCs w:val="28"/>
          <w:lang w:val="ro-RO"/>
        </w:rPr>
        <w:t>:</w:t>
      </w:r>
      <w:r w:rsidRPr="00D24986">
        <w:rPr>
          <w:bCs/>
          <w:sz w:val="28"/>
          <w:szCs w:val="28"/>
          <w:lang w:val="vi-VN"/>
        </w:rPr>
        <w:t xml:space="preserve"> </w:t>
      </w:r>
      <w:r w:rsidRPr="00D24986">
        <w:rPr>
          <w:sz w:val="28"/>
          <w:szCs w:val="28"/>
          <w:lang w:val="vi-VN"/>
        </w:rPr>
        <w:t>or. Costeşti</w:t>
      </w:r>
      <w:r w:rsidRPr="00D24986">
        <w:rPr>
          <w:sz w:val="28"/>
          <w:szCs w:val="28"/>
          <w:lang w:val="ro-RO"/>
        </w:rPr>
        <w:t xml:space="preserve">, precum  şi </w:t>
      </w:r>
      <w:r w:rsidRPr="00D24986">
        <w:rPr>
          <w:bCs/>
          <w:sz w:val="28"/>
          <w:szCs w:val="28"/>
          <w:lang w:val="vi-VN"/>
        </w:rPr>
        <w:t xml:space="preserve">lacul de acumulare Ghidighici </w:t>
      </w:r>
      <w:r w:rsidRPr="00D24986">
        <w:rPr>
          <w:bCs/>
          <w:sz w:val="28"/>
          <w:szCs w:val="28"/>
          <w:lang w:val="ro-RO"/>
        </w:rPr>
        <w:t>(</w:t>
      </w:r>
      <w:r w:rsidRPr="00D24986">
        <w:rPr>
          <w:bCs/>
          <w:sz w:val="28"/>
          <w:szCs w:val="28"/>
          <w:lang w:val="vi-VN"/>
        </w:rPr>
        <w:t>or. Vatra</w:t>
      </w:r>
      <w:r w:rsidRPr="00D24986">
        <w:rPr>
          <w:bCs/>
          <w:sz w:val="28"/>
          <w:szCs w:val="28"/>
          <w:lang w:val="ro-RO"/>
        </w:rPr>
        <w:t>)</w:t>
      </w:r>
      <w:r w:rsidRPr="00D24986">
        <w:rPr>
          <w:bCs/>
          <w:sz w:val="28"/>
          <w:szCs w:val="28"/>
          <w:lang w:val="vi-VN"/>
        </w:rPr>
        <w:t>.</w:t>
      </w:r>
      <w:r w:rsidRPr="00D24986">
        <w:rPr>
          <w:sz w:val="28"/>
          <w:szCs w:val="28"/>
          <w:lang w:val="vi-VN"/>
        </w:rPr>
        <w:t xml:space="preserve"> </w:t>
      </w:r>
    </w:p>
    <w:p w:rsidR="007A57BD" w:rsidRPr="00D24986" w:rsidRDefault="007A57BD" w:rsidP="007A57BD">
      <w:pPr>
        <w:numPr>
          <w:ilvl w:val="0"/>
          <w:numId w:val="2"/>
        </w:numPr>
        <w:autoSpaceDE w:val="0"/>
        <w:autoSpaceDN w:val="0"/>
        <w:adjustRightInd w:val="0"/>
        <w:jc w:val="both"/>
        <w:rPr>
          <w:sz w:val="28"/>
          <w:szCs w:val="28"/>
          <w:lang w:val="ro-RO"/>
        </w:rPr>
      </w:pPr>
      <w:r w:rsidRPr="00D24986">
        <w:rPr>
          <w:sz w:val="28"/>
          <w:szCs w:val="28"/>
          <w:lang w:val="ro-RO"/>
        </w:rPr>
        <w:t xml:space="preserve">Din cauza nivelului insuficient de amenajare a acestora sau a  neconformităţii calităţii apei </w:t>
      </w:r>
      <w:r w:rsidRPr="00D24986">
        <w:rPr>
          <w:sz w:val="28"/>
          <w:szCs w:val="28"/>
          <w:lang w:val="en-US"/>
        </w:rPr>
        <w:t xml:space="preserve">la parametrii microbiologici, nici una din ele în </w:t>
      </w:r>
      <w:r w:rsidRPr="00D24986">
        <w:rPr>
          <w:sz w:val="28"/>
          <w:szCs w:val="28"/>
          <w:lang w:val="en-US"/>
        </w:rPr>
        <w:lastRenderedPageBreak/>
        <w:t>a.2013 nu a obţinut autorizaţie sanitară de funcţionare. O situaţie gravă s-a creat în zona de recreere Vatra, unde calitatea apei s-a înrăutăţit simţitor în ultimii 3 ani atât la parametrii microbiologici, cât şi cei chimici, înregistrându-se un proces intens de eutroficare din cauza lipsei surselor de apă curgătoare pentru alimentarea lacului.</w:t>
      </w:r>
    </w:p>
    <w:p w:rsidR="007A57BD" w:rsidRDefault="007A57BD" w:rsidP="007A57BD">
      <w:pPr>
        <w:numPr>
          <w:ilvl w:val="0"/>
          <w:numId w:val="2"/>
        </w:numPr>
        <w:autoSpaceDE w:val="0"/>
        <w:autoSpaceDN w:val="0"/>
        <w:adjustRightInd w:val="0"/>
        <w:jc w:val="both"/>
        <w:rPr>
          <w:sz w:val="28"/>
          <w:szCs w:val="28"/>
          <w:lang w:val="ro-RO"/>
        </w:rPr>
      </w:pPr>
      <w:r w:rsidRPr="00D24986">
        <w:rPr>
          <w:sz w:val="28"/>
          <w:szCs w:val="28"/>
          <w:lang w:val="en-US"/>
        </w:rPr>
        <w:t xml:space="preserve"> </w:t>
      </w:r>
      <w:r w:rsidRPr="00D24986">
        <w:rPr>
          <w:sz w:val="28"/>
          <w:szCs w:val="28"/>
          <w:lang w:val="ro-RO"/>
        </w:rPr>
        <w:t>În anul 2012 din apa r. Nistru, inclusiv în puncte de control din zone de recreere în opt cazuri a fost depistată microflora patogenă, a crescut în a.2011-2013 ponderea probelor de apă în care au conţinut ouă viabile de helminţi  - de la 7,9%  la 25,8%.</w:t>
      </w:r>
    </w:p>
    <w:p w:rsidR="007A57BD" w:rsidRDefault="007A57BD" w:rsidP="007A57BD">
      <w:pPr>
        <w:numPr>
          <w:ilvl w:val="0"/>
          <w:numId w:val="2"/>
        </w:numPr>
        <w:autoSpaceDE w:val="0"/>
        <w:autoSpaceDN w:val="0"/>
        <w:adjustRightInd w:val="0"/>
        <w:jc w:val="both"/>
        <w:rPr>
          <w:sz w:val="28"/>
          <w:szCs w:val="28"/>
          <w:lang w:val="ro-RO"/>
        </w:rPr>
      </w:pPr>
      <w:r w:rsidRPr="00D24986">
        <w:rPr>
          <w:sz w:val="28"/>
          <w:szCs w:val="28"/>
          <w:lang w:val="vi-VN"/>
        </w:rPr>
        <w:t xml:space="preserve">Până în prezent </w:t>
      </w:r>
      <w:r w:rsidRPr="00D24986">
        <w:rPr>
          <w:sz w:val="28"/>
          <w:szCs w:val="28"/>
          <w:lang w:val="ro-RO"/>
        </w:rPr>
        <w:t xml:space="preserve">de către </w:t>
      </w:r>
      <w:r>
        <w:rPr>
          <w:sz w:val="28"/>
          <w:szCs w:val="28"/>
          <w:lang w:val="ro-RO"/>
        </w:rPr>
        <w:t xml:space="preserve">administraţia publică locală </w:t>
      </w:r>
      <w:r w:rsidRPr="00D24986">
        <w:rPr>
          <w:sz w:val="28"/>
          <w:szCs w:val="28"/>
          <w:lang w:val="vi-VN"/>
        </w:rPr>
        <w:t xml:space="preserve">au fost legalizate </w:t>
      </w:r>
      <w:r w:rsidRPr="00D24986">
        <w:rPr>
          <w:sz w:val="28"/>
          <w:szCs w:val="28"/>
          <w:lang w:val="ro-RO"/>
        </w:rPr>
        <w:t>31</w:t>
      </w:r>
      <w:r w:rsidRPr="00D24986">
        <w:rPr>
          <w:sz w:val="28"/>
          <w:szCs w:val="28"/>
          <w:lang w:val="vi-VN"/>
        </w:rPr>
        <w:t xml:space="preserve"> </w:t>
      </w:r>
      <w:r w:rsidRPr="00D24986">
        <w:rPr>
          <w:sz w:val="28"/>
          <w:szCs w:val="28"/>
          <w:lang w:val="ro-RO"/>
        </w:rPr>
        <w:t>zone de recreere</w:t>
      </w:r>
      <w:r w:rsidRPr="00D24986">
        <w:rPr>
          <w:sz w:val="28"/>
          <w:szCs w:val="28"/>
          <w:lang w:val="vi-VN"/>
        </w:rPr>
        <w:t xml:space="preserve"> </w:t>
      </w:r>
      <w:r w:rsidRPr="00D24986">
        <w:rPr>
          <w:sz w:val="28"/>
          <w:szCs w:val="28"/>
          <w:lang w:val="ro-RO"/>
        </w:rPr>
        <w:t xml:space="preserve">de importanţă locală, </w:t>
      </w:r>
      <w:r w:rsidRPr="00D24986">
        <w:rPr>
          <w:sz w:val="28"/>
          <w:szCs w:val="28"/>
          <w:lang w:val="vi-VN"/>
        </w:rPr>
        <w:t xml:space="preserve"> iar din cauza că apa </w:t>
      </w:r>
      <w:r w:rsidRPr="00D24986">
        <w:rPr>
          <w:sz w:val="28"/>
          <w:szCs w:val="28"/>
          <w:lang w:val="ro-RO"/>
        </w:rPr>
        <w:t xml:space="preserve">a fost neconformă </w:t>
      </w:r>
      <w:r w:rsidRPr="00D24986">
        <w:rPr>
          <w:sz w:val="28"/>
          <w:szCs w:val="28"/>
          <w:lang w:val="vi-VN"/>
        </w:rPr>
        <w:t xml:space="preserve">cerinţelor sanitare numai 12 zone au activat cu autorizaţie sanitară de funcţionare. </w:t>
      </w:r>
    </w:p>
    <w:p w:rsidR="007A57BD" w:rsidRPr="00D24986" w:rsidRDefault="007A57BD" w:rsidP="007A57BD">
      <w:pPr>
        <w:numPr>
          <w:ilvl w:val="0"/>
          <w:numId w:val="2"/>
        </w:numPr>
        <w:autoSpaceDE w:val="0"/>
        <w:autoSpaceDN w:val="0"/>
        <w:adjustRightInd w:val="0"/>
        <w:jc w:val="both"/>
        <w:rPr>
          <w:sz w:val="28"/>
          <w:szCs w:val="28"/>
          <w:lang w:val="ro-RO"/>
        </w:rPr>
      </w:pPr>
      <w:r w:rsidRPr="00D24986">
        <w:rPr>
          <w:sz w:val="28"/>
          <w:szCs w:val="28"/>
          <w:lang w:val="vi-VN"/>
        </w:rPr>
        <w:t>Fără autorizaţii sanitare de funcţionare activează zonele de recreere de importanţă locală în municipiile Chişinău şi Bălţi, unde sunt amplasate principalele bazine acvatice folosite de populaţie pentru scăldat.</w:t>
      </w:r>
      <w:r w:rsidRPr="00D24986">
        <w:rPr>
          <w:sz w:val="28"/>
          <w:szCs w:val="28"/>
          <w:lang w:val="en-IE"/>
        </w:rPr>
        <w:t xml:space="preserve"> </w:t>
      </w:r>
    </w:p>
    <w:p w:rsidR="007A57BD" w:rsidRDefault="007A57BD" w:rsidP="007A57BD">
      <w:pPr>
        <w:numPr>
          <w:ilvl w:val="0"/>
          <w:numId w:val="2"/>
        </w:numPr>
        <w:autoSpaceDE w:val="0"/>
        <w:autoSpaceDN w:val="0"/>
        <w:adjustRightInd w:val="0"/>
        <w:jc w:val="both"/>
        <w:rPr>
          <w:sz w:val="28"/>
          <w:szCs w:val="28"/>
          <w:lang w:val="ro-RO"/>
        </w:rPr>
      </w:pPr>
      <w:r w:rsidRPr="00D24986">
        <w:rPr>
          <w:sz w:val="28"/>
          <w:szCs w:val="28"/>
          <w:lang w:val="ro-RO"/>
        </w:rPr>
        <w:t xml:space="preserve">Se consideră poluată şi apa rîurilor mici de categoria a II, care sunt folosite de populaţie în scopuri de recreere, chiar dacă nu sunt desemnate în aceste scopuri de către </w:t>
      </w:r>
      <w:r>
        <w:rPr>
          <w:sz w:val="28"/>
          <w:szCs w:val="28"/>
          <w:lang w:val="ro-RO"/>
        </w:rPr>
        <w:t>administraţia publică locală</w:t>
      </w:r>
      <w:r w:rsidRPr="00D24986">
        <w:rPr>
          <w:sz w:val="28"/>
          <w:szCs w:val="28"/>
          <w:lang w:val="ro-RO"/>
        </w:rPr>
        <w:t>. Ponderea probelor neconforme şi după parametrii microbiologici în a.2011-2013 a variat de la 39,9% la 43,8%.</w:t>
      </w:r>
    </w:p>
    <w:p w:rsidR="007A57BD" w:rsidRDefault="007A57BD" w:rsidP="007A57BD">
      <w:pPr>
        <w:autoSpaceDE w:val="0"/>
        <w:autoSpaceDN w:val="0"/>
        <w:adjustRightInd w:val="0"/>
        <w:ind w:left="360"/>
        <w:jc w:val="both"/>
        <w:rPr>
          <w:sz w:val="28"/>
          <w:szCs w:val="28"/>
          <w:lang w:val="ro-RO"/>
        </w:rPr>
      </w:pPr>
      <w:r>
        <w:rPr>
          <w:sz w:val="28"/>
          <w:szCs w:val="28"/>
          <w:lang w:val="ro-RO"/>
        </w:rPr>
        <w:t xml:space="preserve"> </w:t>
      </w:r>
    </w:p>
    <w:p w:rsidR="007A57BD" w:rsidRPr="00692107" w:rsidRDefault="007A57BD" w:rsidP="007A57BD">
      <w:pPr>
        <w:pStyle w:val="ad"/>
        <w:autoSpaceDE w:val="0"/>
        <w:autoSpaceDN w:val="0"/>
        <w:adjustRightInd w:val="0"/>
        <w:spacing w:after="0" w:line="240" w:lineRule="auto"/>
        <w:ind w:left="360"/>
        <w:jc w:val="both"/>
        <w:rPr>
          <w:rFonts w:ascii="Times New Roman" w:hAnsi="Times New Roman"/>
          <w:b/>
          <w:i/>
          <w:sz w:val="28"/>
          <w:szCs w:val="28"/>
          <w:lang w:val="en-US" w:eastAsia="ru-RU"/>
        </w:rPr>
      </w:pPr>
      <w:r w:rsidRPr="00692107">
        <w:rPr>
          <w:rFonts w:ascii="Times New Roman" w:hAnsi="Times New Roman"/>
          <w:b/>
          <w:bCs/>
          <w:i/>
          <w:sz w:val="28"/>
          <w:szCs w:val="28"/>
          <w:lang w:val="ro-RO"/>
        </w:rPr>
        <w:t>Secţiunea 12.</w:t>
      </w:r>
      <w:r w:rsidRPr="00692107">
        <w:rPr>
          <w:rFonts w:ascii="Times New Roman" w:hAnsi="Times New Roman"/>
          <w:sz w:val="24"/>
          <w:szCs w:val="24"/>
          <w:lang w:val="it-IT"/>
        </w:rPr>
        <w:t xml:space="preserve"> </w:t>
      </w:r>
      <w:r w:rsidRPr="00692107">
        <w:rPr>
          <w:rFonts w:ascii="Times New Roman" w:hAnsi="Times New Roman"/>
          <w:b/>
          <w:i/>
          <w:sz w:val="28"/>
          <w:szCs w:val="28"/>
          <w:lang w:val="it-IT"/>
        </w:rPr>
        <w:t>Situaţia curentă privind c</w:t>
      </w:r>
      <w:r w:rsidRPr="00692107">
        <w:rPr>
          <w:rFonts w:ascii="Times New Roman" w:hAnsi="Times New Roman"/>
          <w:b/>
          <w:i/>
          <w:sz w:val="28"/>
          <w:szCs w:val="28"/>
          <w:lang w:val="en-US" w:eastAsia="ru-RU"/>
        </w:rPr>
        <w:t>alitatea apelor utilizate pentru acvacultură şi pentru cultivarea sau colectarea de moluşte şi crustacee</w:t>
      </w:r>
    </w:p>
    <w:p w:rsidR="007A57BD" w:rsidRPr="00692107" w:rsidRDefault="007A57BD" w:rsidP="007A57BD">
      <w:pPr>
        <w:numPr>
          <w:ilvl w:val="0"/>
          <w:numId w:val="2"/>
        </w:numPr>
        <w:autoSpaceDE w:val="0"/>
        <w:autoSpaceDN w:val="0"/>
        <w:adjustRightInd w:val="0"/>
        <w:jc w:val="both"/>
        <w:rPr>
          <w:sz w:val="28"/>
          <w:szCs w:val="28"/>
          <w:lang w:val="ro-RO"/>
        </w:rPr>
      </w:pPr>
      <w:r>
        <w:rPr>
          <w:sz w:val="28"/>
          <w:szCs w:val="28"/>
          <w:lang w:val="ro-RO"/>
        </w:rPr>
        <w:t xml:space="preserve"> </w:t>
      </w:r>
      <w:r w:rsidRPr="00692107">
        <w:rPr>
          <w:bCs/>
          <w:iCs/>
          <w:sz w:val="28"/>
          <w:szCs w:val="28"/>
          <w:lang w:val="ro-RO"/>
        </w:rPr>
        <w:t xml:space="preserve">În Republica Moldova nu exista o practică experementată ce ţine de calitatea apei folosită în acvacultură, precum </w:t>
      </w:r>
      <w:r w:rsidRPr="00692107">
        <w:rPr>
          <w:bCs/>
          <w:iCs/>
          <w:color w:val="FF0000"/>
          <w:sz w:val="28"/>
          <w:szCs w:val="28"/>
          <w:lang w:val="ro-RO"/>
        </w:rPr>
        <w:t xml:space="preserve"> </w:t>
      </w:r>
      <w:r w:rsidRPr="00692107">
        <w:rPr>
          <w:bCs/>
          <w:iCs/>
          <w:sz w:val="28"/>
          <w:szCs w:val="28"/>
          <w:lang w:val="ro-RO"/>
        </w:rPr>
        <w:t>nu există cultivarea sau colectarea moluştelor</w:t>
      </w:r>
      <w:r w:rsidRPr="00692107">
        <w:rPr>
          <w:bCs/>
          <w:iCs/>
          <w:color w:val="FF0000"/>
          <w:sz w:val="28"/>
          <w:szCs w:val="28"/>
          <w:lang w:val="ro-RO"/>
        </w:rPr>
        <w:t>.</w:t>
      </w:r>
      <w:r w:rsidRPr="00692107">
        <w:rPr>
          <w:bCs/>
          <w:iCs/>
          <w:sz w:val="28"/>
          <w:szCs w:val="28"/>
          <w:lang w:val="ro-RO"/>
        </w:rPr>
        <w:t xml:space="preserve"> </w:t>
      </w:r>
    </w:p>
    <w:p w:rsidR="007A57BD" w:rsidRPr="00692107" w:rsidRDefault="007A57BD" w:rsidP="007A57BD">
      <w:pPr>
        <w:numPr>
          <w:ilvl w:val="0"/>
          <w:numId w:val="2"/>
        </w:numPr>
        <w:autoSpaceDE w:val="0"/>
        <w:autoSpaceDN w:val="0"/>
        <w:adjustRightInd w:val="0"/>
        <w:jc w:val="both"/>
        <w:rPr>
          <w:sz w:val="28"/>
          <w:szCs w:val="28"/>
          <w:lang w:val="ro-RO"/>
        </w:rPr>
      </w:pPr>
      <w:r w:rsidRPr="00692107">
        <w:rPr>
          <w:bCs/>
          <w:iCs/>
          <w:sz w:val="28"/>
          <w:szCs w:val="28"/>
          <w:lang w:val="ro-RO"/>
        </w:rPr>
        <w:t>Utilizarea apei în acvacultură se efectuează fără controlul şi supravegherea calităţii ei, pentru  prevenirea bolilor umane provocate de la consumul  peştelui.</w:t>
      </w:r>
    </w:p>
    <w:p w:rsidR="007A57BD" w:rsidRPr="00692107" w:rsidRDefault="007A57BD" w:rsidP="007A57BD">
      <w:pPr>
        <w:numPr>
          <w:ilvl w:val="0"/>
          <w:numId w:val="2"/>
        </w:numPr>
        <w:autoSpaceDE w:val="0"/>
        <w:autoSpaceDN w:val="0"/>
        <w:adjustRightInd w:val="0"/>
        <w:jc w:val="both"/>
        <w:rPr>
          <w:sz w:val="28"/>
          <w:szCs w:val="28"/>
          <w:lang w:val="ro-RO"/>
        </w:rPr>
      </w:pPr>
      <w:r w:rsidRPr="00692107">
        <w:rPr>
          <w:bCs/>
          <w:iCs/>
          <w:sz w:val="28"/>
          <w:szCs w:val="28"/>
          <w:lang w:val="ro-RO"/>
        </w:rPr>
        <w:t>Lipsesc reglementările faţă de calitatea apelor evacuate din iazurile artificiale pentru creşterea peştelui şi controlul asupra utilizării îngrăşămintelor minerale şi organice în aceste ape.</w:t>
      </w:r>
    </w:p>
    <w:p w:rsidR="007A57BD" w:rsidRPr="00692107" w:rsidRDefault="007A57BD" w:rsidP="007A57BD">
      <w:pPr>
        <w:numPr>
          <w:ilvl w:val="0"/>
          <w:numId w:val="2"/>
        </w:numPr>
        <w:autoSpaceDE w:val="0"/>
        <w:autoSpaceDN w:val="0"/>
        <w:adjustRightInd w:val="0"/>
        <w:jc w:val="both"/>
        <w:rPr>
          <w:sz w:val="28"/>
          <w:szCs w:val="28"/>
          <w:lang w:val="ro-RO"/>
        </w:rPr>
      </w:pPr>
      <w:r w:rsidRPr="00692107">
        <w:rPr>
          <w:bCs/>
          <w:iCs/>
          <w:sz w:val="28"/>
          <w:szCs w:val="28"/>
          <w:lang w:val="ro-RO"/>
        </w:rPr>
        <w:t>Lipseşte controlul şi supravegherea asupra calităţii apelor pentru creşterea pestelui în iazurile artificaile, odată ce nu se evaluează impactul asupra mediului de la aceste obiecte, nu sunt cerinţe asupra numărului de necorespundere a procentajului probelor de apă a hidrobiontului ce nu corespund normelor de calitate.</w:t>
      </w:r>
    </w:p>
    <w:p w:rsidR="007A57BD" w:rsidRDefault="007A57BD" w:rsidP="007A57BD">
      <w:pPr>
        <w:pStyle w:val="ad"/>
        <w:autoSpaceDE w:val="0"/>
        <w:autoSpaceDN w:val="0"/>
        <w:adjustRightInd w:val="0"/>
        <w:spacing w:after="0" w:line="240" w:lineRule="auto"/>
        <w:ind w:left="360"/>
        <w:jc w:val="both"/>
        <w:rPr>
          <w:rFonts w:ascii="Times New Roman" w:hAnsi="Times New Roman"/>
          <w:b/>
          <w:bCs/>
          <w:i/>
          <w:sz w:val="28"/>
          <w:szCs w:val="28"/>
          <w:lang w:val="ro-RO"/>
        </w:rPr>
      </w:pPr>
    </w:p>
    <w:p w:rsidR="007A57BD" w:rsidRPr="00692107" w:rsidRDefault="007A57BD" w:rsidP="007A57BD">
      <w:pPr>
        <w:pStyle w:val="ad"/>
        <w:autoSpaceDE w:val="0"/>
        <w:autoSpaceDN w:val="0"/>
        <w:adjustRightInd w:val="0"/>
        <w:spacing w:after="0" w:line="240" w:lineRule="auto"/>
        <w:ind w:left="360"/>
        <w:jc w:val="both"/>
        <w:rPr>
          <w:rFonts w:ascii="Times New Roman" w:hAnsi="Times New Roman"/>
          <w:b/>
          <w:i/>
          <w:sz w:val="28"/>
          <w:szCs w:val="28"/>
          <w:lang w:val="en-US" w:eastAsia="ru-RU"/>
        </w:rPr>
      </w:pPr>
      <w:r w:rsidRPr="00692107">
        <w:rPr>
          <w:rFonts w:ascii="Times New Roman" w:hAnsi="Times New Roman"/>
          <w:b/>
          <w:bCs/>
          <w:i/>
          <w:sz w:val="28"/>
          <w:szCs w:val="28"/>
          <w:lang w:val="ro-RO"/>
        </w:rPr>
        <w:t>Secţiunea 13.</w:t>
      </w:r>
      <w:r w:rsidRPr="00692107">
        <w:rPr>
          <w:rFonts w:ascii="Times New Roman" w:hAnsi="Times New Roman"/>
          <w:sz w:val="24"/>
          <w:szCs w:val="24"/>
          <w:lang w:val="it-IT"/>
        </w:rPr>
        <w:t xml:space="preserve"> </w:t>
      </w:r>
      <w:r w:rsidRPr="00692107">
        <w:rPr>
          <w:rFonts w:ascii="Times New Roman" w:hAnsi="Times New Roman"/>
          <w:b/>
          <w:i/>
          <w:sz w:val="28"/>
          <w:szCs w:val="28"/>
          <w:lang w:val="it-IT"/>
        </w:rPr>
        <w:t>Situaţia curentă privind a</w:t>
      </w:r>
      <w:r w:rsidRPr="00692107">
        <w:rPr>
          <w:rFonts w:ascii="Times New Roman" w:hAnsi="Times New Roman"/>
          <w:b/>
          <w:i/>
          <w:sz w:val="28"/>
          <w:szCs w:val="28"/>
          <w:lang w:val="en-US" w:eastAsia="ru-RU"/>
        </w:rPr>
        <w:t>plicarea practicii relevante recunoscute în gestionarea bazinelor închise accesibile publicului pentru îmbăiere</w:t>
      </w:r>
    </w:p>
    <w:p w:rsidR="007A57BD" w:rsidRPr="00692107" w:rsidRDefault="007A57BD" w:rsidP="007A57BD">
      <w:pPr>
        <w:numPr>
          <w:ilvl w:val="0"/>
          <w:numId w:val="2"/>
        </w:numPr>
        <w:autoSpaceDE w:val="0"/>
        <w:autoSpaceDN w:val="0"/>
        <w:adjustRightInd w:val="0"/>
        <w:jc w:val="both"/>
        <w:rPr>
          <w:sz w:val="28"/>
          <w:szCs w:val="28"/>
          <w:lang w:val="ro-RO"/>
        </w:rPr>
      </w:pPr>
      <w:r>
        <w:rPr>
          <w:bCs/>
          <w:iCs/>
          <w:sz w:val="28"/>
          <w:szCs w:val="28"/>
          <w:lang w:val="ro-RO"/>
        </w:rPr>
        <w:lastRenderedPageBreak/>
        <w:t xml:space="preserve"> </w:t>
      </w:r>
      <w:r w:rsidRPr="00692107">
        <w:rPr>
          <w:bCs/>
          <w:iCs/>
          <w:sz w:val="28"/>
          <w:szCs w:val="28"/>
          <w:lang w:val="ro-RO"/>
        </w:rPr>
        <w:t xml:space="preserve">În ultimii cinci ani numărul bazinelor închise accesibile pentru îmbăiere (bazine de înot şi SPA) s-a triplat, reieşind din creşterea cererii şi a numărului de persoane care frecventează sălile de sport şi de fitness şi constituie circa 25 bazine de înot şi 5 centre de SPA pe lângă staţiuni de tratament. </w:t>
      </w:r>
    </w:p>
    <w:p w:rsidR="007A57BD" w:rsidRPr="00692107" w:rsidRDefault="007A57BD" w:rsidP="007A57BD">
      <w:pPr>
        <w:numPr>
          <w:ilvl w:val="0"/>
          <w:numId w:val="2"/>
        </w:numPr>
        <w:autoSpaceDE w:val="0"/>
        <w:autoSpaceDN w:val="0"/>
        <w:adjustRightInd w:val="0"/>
        <w:jc w:val="both"/>
        <w:rPr>
          <w:sz w:val="28"/>
          <w:szCs w:val="28"/>
          <w:lang w:val="ro-RO"/>
        </w:rPr>
      </w:pPr>
      <w:r>
        <w:rPr>
          <w:bCs/>
          <w:iCs/>
          <w:sz w:val="28"/>
          <w:szCs w:val="28"/>
          <w:lang w:val="ro-RO"/>
        </w:rPr>
        <w:t>Lipsesc cerinţe normative privind</w:t>
      </w:r>
      <w:r w:rsidRPr="00692107">
        <w:rPr>
          <w:b/>
          <w:i/>
          <w:sz w:val="28"/>
          <w:szCs w:val="28"/>
          <w:lang w:val="en-US"/>
        </w:rPr>
        <w:t xml:space="preserve"> </w:t>
      </w:r>
      <w:r w:rsidRPr="00692107">
        <w:rPr>
          <w:sz w:val="28"/>
          <w:szCs w:val="28"/>
          <w:lang w:val="en-US"/>
        </w:rPr>
        <w:t>gestionarea bazinelor închise pentru îmbăiere</w:t>
      </w:r>
      <w:r>
        <w:rPr>
          <w:sz w:val="28"/>
          <w:szCs w:val="28"/>
          <w:lang w:val="en-US"/>
        </w:rPr>
        <w:t>.</w:t>
      </w:r>
    </w:p>
    <w:p w:rsidR="007A57BD" w:rsidRDefault="007A57BD" w:rsidP="007A57BD">
      <w:pPr>
        <w:pStyle w:val="ad"/>
        <w:autoSpaceDE w:val="0"/>
        <w:autoSpaceDN w:val="0"/>
        <w:adjustRightInd w:val="0"/>
        <w:spacing w:after="0" w:line="240" w:lineRule="auto"/>
        <w:ind w:left="360"/>
        <w:jc w:val="both"/>
        <w:rPr>
          <w:rFonts w:ascii="Times New Roman" w:hAnsi="Times New Roman"/>
          <w:b/>
          <w:bCs/>
          <w:i/>
          <w:sz w:val="28"/>
          <w:szCs w:val="28"/>
          <w:lang w:val="ro-RO"/>
        </w:rPr>
      </w:pPr>
    </w:p>
    <w:p w:rsidR="007A57BD" w:rsidRPr="00692107" w:rsidRDefault="007A57BD" w:rsidP="007A57BD">
      <w:pPr>
        <w:pStyle w:val="ad"/>
        <w:autoSpaceDE w:val="0"/>
        <w:autoSpaceDN w:val="0"/>
        <w:adjustRightInd w:val="0"/>
        <w:spacing w:after="0" w:line="240" w:lineRule="auto"/>
        <w:ind w:left="360"/>
        <w:jc w:val="both"/>
        <w:rPr>
          <w:rFonts w:ascii="Times New Roman" w:hAnsi="Times New Roman"/>
          <w:b/>
          <w:i/>
          <w:sz w:val="28"/>
          <w:szCs w:val="28"/>
          <w:lang w:val="en-US" w:eastAsia="ru-RU"/>
        </w:rPr>
      </w:pPr>
      <w:r w:rsidRPr="00692107">
        <w:rPr>
          <w:rFonts w:ascii="Times New Roman" w:hAnsi="Times New Roman"/>
          <w:b/>
          <w:bCs/>
          <w:i/>
          <w:sz w:val="28"/>
          <w:szCs w:val="28"/>
          <w:lang w:val="ro-RO"/>
        </w:rPr>
        <w:t>Secţiunea 14.</w:t>
      </w:r>
      <w:r w:rsidRPr="00692107">
        <w:rPr>
          <w:rFonts w:ascii="Times New Roman" w:hAnsi="Times New Roman"/>
          <w:b/>
          <w:i/>
          <w:sz w:val="28"/>
          <w:szCs w:val="28"/>
          <w:lang w:val="it-IT"/>
        </w:rPr>
        <w:t xml:space="preserve">  Situaţia curentă privind i</w:t>
      </w:r>
      <w:r w:rsidRPr="00692107">
        <w:rPr>
          <w:rFonts w:ascii="Times New Roman" w:hAnsi="Times New Roman"/>
          <w:b/>
          <w:i/>
          <w:sz w:val="28"/>
          <w:szCs w:val="28"/>
          <w:lang w:val="en-US" w:eastAsia="ru-RU"/>
        </w:rPr>
        <w:t>dentificarea si remedierea terenurilor deosebit de contaminate</w:t>
      </w:r>
    </w:p>
    <w:p w:rsidR="007A57BD" w:rsidRPr="00692107" w:rsidRDefault="007A57BD" w:rsidP="007A57BD">
      <w:pPr>
        <w:numPr>
          <w:ilvl w:val="0"/>
          <w:numId w:val="2"/>
        </w:numPr>
        <w:autoSpaceDE w:val="0"/>
        <w:autoSpaceDN w:val="0"/>
        <w:adjustRightInd w:val="0"/>
        <w:jc w:val="both"/>
        <w:rPr>
          <w:sz w:val="28"/>
          <w:szCs w:val="28"/>
          <w:lang w:val="ro-RO"/>
        </w:rPr>
      </w:pPr>
      <w:r>
        <w:rPr>
          <w:sz w:val="28"/>
          <w:szCs w:val="28"/>
          <w:lang w:val="ro-RO"/>
        </w:rPr>
        <w:t xml:space="preserve"> </w:t>
      </w:r>
      <w:r w:rsidRPr="00692107">
        <w:rPr>
          <w:sz w:val="28"/>
          <w:szCs w:val="28"/>
          <w:lang w:val="en-US"/>
        </w:rPr>
        <w:t>Sursele principale de contaminare a solurilor în Republica Moldova sunt fie pesticidele, folosite istoric, în abuz, pe cîmpurile agricole, deversate în mediu şi stocate în diferite locuri ale ţării, cu mari abateri de la cerinţele legislaţiei de protecţie a mediului, fie produsele petroliere de</w:t>
      </w:r>
      <w:r>
        <w:rPr>
          <w:sz w:val="28"/>
          <w:szCs w:val="28"/>
          <w:lang w:val="en-US"/>
        </w:rPr>
        <w:t xml:space="preserve"> la fostele depozite de petrol, </w:t>
      </w:r>
      <w:r w:rsidRPr="00692107">
        <w:rPr>
          <w:sz w:val="28"/>
          <w:szCs w:val="28"/>
          <w:lang w:val="en-US"/>
        </w:rPr>
        <w:t xml:space="preserve">uleiurile dielectrice, folosite în condensatoare, care se consideră substanţe organice persisitente.  Locurile considerate poluate cu aceste uleiuri necesită identificare şi tratate. </w:t>
      </w:r>
    </w:p>
    <w:p w:rsidR="007A57BD" w:rsidRPr="00692107" w:rsidRDefault="007A57BD" w:rsidP="007A57BD">
      <w:pPr>
        <w:numPr>
          <w:ilvl w:val="0"/>
          <w:numId w:val="2"/>
        </w:numPr>
        <w:autoSpaceDE w:val="0"/>
        <w:autoSpaceDN w:val="0"/>
        <w:adjustRightInd w:val="0"/>
        <w:jc w:val="both"/>
        <w:rPr>
          <w:sz w:val="28"/>
          <w:szCs w:val="28"/>
          <w:lang w:val="ro-RO"/>
        </w:rPr>
      </w:pPr>
      <w:r w:rsidRPr="00692107">
        <w:rPr>
          <w:sz w:val="28"/>
          <w:szCs w:val="28"/>
          <w:lang w:val="en-US"/>
        </w:rPr>
        <w:t xml:space="preserve">Un pericol pentru mediu şi sănătatea populaţiei îl reprezintă locaţiile poluate istoric cu pesticide, care sînt asociate cu depozitele de pesticide golite, foste locuri de pregătire a soluţiilor, platforme de spălare şi desrvire a tehnicii, multe locuri necunoscute de înhumare a pesticidelor şi altor substanţe chimice. </w:t>
      </w:r>
    </w:p>
    <w:p w:rsidR="007A57BD" w:rsidRPr="00692107" w:rsidRDefault="007A57BD" w:rsidP="007A57BD">
      <w:pPr>
        <w:numPr>
          <w:ilvl w:val="0"/>
          <w:numId w:val="2"/>
        </w:numPr>
        <w:autoSpaceDE w:val="0"/>
        <w:autoSpaceDN w:val="0"/>
        <w:adjustRightInd w:val="0"/>
        <w:jc w:val="both"/>
        <w:rPr>
          <w:sz w:val="28"/>
          <w:szCs w:val="28"/>
          <w:lang w:val="ro-RO"/>
        </w:rPr>
      </w:pPr>
      <w:r w:rsidRPr="00692107">
        <w:rPr>
          <w:sz w:val="28"/>
          <w:szCs w:val="28"/>
          <w:lang w:val="en-US"/>
        </w:rPr>
        <w:t>În ultimii ani, cu suportul proiectului „Managementul şi eliminarea stocurilor de poluanţi organic persistenţi”, finanţat de Fondul Global de Mediu ş</w:t>
      </w:r>
      <w:r>
        <w:rPr>
          <w:sz w:val="28"/>
          <w:szCs w:val="28"/>
          <w:lang w:val="en-US"/>
        </w:rPr>
        <w:t>i administrat de Banca Mondială</w:t>
      </w:r>
      <w:r w:rsidRPr="00692107">
        <w:rPr>
          <w:sz w:val="28"/>
          <w:szCs w:val="28"/>
          <w:lang w:val="en-US"/>
        </w:rPr>
        <w:t xml:space="preserve"> s-a reuşit centralizarea focarelor stocurilor de poluanţi organic persistenţi şi distrugerea unei semnificative părţi a acestora.</w:t>
      </w:r>
      <w:r w:rsidRPr="00692107">
        <w:rPr>
          <w:bCs/>
          <w:iCs/>
          <w:sz w:val="28"/>
          <w:szCs w:val="28"/>
          <w:lang w:val="ro-RO"/>
        </w:rPr>
        <w:t xml:space="preserve"> Iar pentru reducerea poluării, drept </w:t>
      </w:r>
      <w:r w:rsidRPr="00692107">
        <w:rPr>
          <w:sz w:val="28"/>
          <w:szCs w:val="28"/>
          <w:lang w:val="en-US"/>
        </w:rPr>
        <w:t xml:space="preserve"> experiment, au  fost întreprinse măsuri de blocare a poluării prin construcţia sarcofagului în 3 localităţi,  </w:t>
      </w:r>
      <w:r w:rsidRPr="00692107">
        <w:rPr>
          <w:bCs/>
          <w:iCs/>
          <w:sz w:val="28"/>
          <w:szCs w:val="28"/>
          <w:lang w:val="en-US"/>
        </w:rPr>
        <w:t>Bujor, Congaz, Step-Soci, ceea ce este necesar de întreprins şi în alte localităţi.</w:t>
      </w:r>
      <w:r w:rsidRPr="00692107">
        <w:rPr>
          <w:bCs/>
          <w:iCs/>
          <w:sz w:val="28"/>
          <w:szCs w:val="28"/>
          <w:lang w:val="ro-RO"/>
        </w:rPr>
        <w:t xml:space="preserve"> </w:t>
      </w:r>
    </w:p>
    <w:p w:rsidR="007A57BD" w:rsidRPr="001A3C35" w:rsidRDefault="007A57BD" w:rsidP="007A57BD">
      <w:pPr>
        <w:numPr>
          <w:ilvl w:val="0"/>
          <w:numId w:val="2"/>
        </w:numPr>
        <w:autoSpaceDE w:val="0"/>
        <w:autoSpaceDN w:val="0"/>
        <w:adjustRightInd w:val="0"/>
        <w:jc w:val="both"/>
        <w:rPr>
          <w:sz w:val="28"/>
          <w:szCs w:val="28"/>
          <w:lang w:val="ro-RO"/>
        </w:rPr>
      </w:pPr>
      <w:r w:rsidRPr="00692107">
        <w:rPr>
          <w:sz w:val="28"/>
          <w:szCs w:val="28"/>
          <w:lang w:val="en-US"/>
        </w:rPr>
        <w:t>Un impact deosebit de mare îl reprezintă locaţiile de stocare şi înhumare a pesticidelor</w:t>
      </w:r>
      <w:r>
        <w:rPr>
          <w:sz w:val="28"/>
          <w:szCs w:val="28"/>
          <w:lang w:val="en-US"/>
        </w:rPr>
        <w:t xml:space="preserve">, </w:t>
      </w:r>
      <w:r w:rsidRPr="00692107">
        <w:rPr>
          <w:sz w:val="28"/>
          <w:szCs w:val="28"/>
          <w:lang w:val="en-US"/>
        </w:rPr>
        <w:t>nu se cunoaşte gradul de contaminare şi unele locuri de înhumare neautorizată a diferitor substanţe chimice. Cu toate că, în cadrul proiectul</w:t>
      </w:r>
      <w:r>
        <w:rPr>
          <w:sz w:val="28"/>
          <w:szCs w:val="28"/>
          <w:lang w:val="en-US"/>
        </w:rPr>
        <w:t>ui</w:t>
      </w:r>
      <w:r w:rsidRPr="00692107">
        <w:rPr>
          <w:sz w:val="28"/>
          <w:szCs w:val="28"/>
          <w:lang w:val="en-US"/>
        </w:rPr>
        <w:t xml:space="preserve"> „Identificarea reziduurilor de poluanţi organici persistenţi şi cartografierea zonelor poluate”,</w:t>
      </w:r>
      <w:r w:rsidRPr="00692107">
        <w:rPr>
          <w:color w:val="000000"/>
          <w:sz w:val="28"/>
          <w:szCs w:val="28"/>
          <w:lang w:val="ro-RO"/>
        </w:rPr>
        <w:t xml:space="preserve"> au fost realizate activităţile de identificare, înregistrare şi cartografiere a terenurilor contaminate cu poluanţi organici persistenţi (POP), sunt necesare resurse fnanciare pentru curăţarea acestor terenuri. </w:t>
      </w:r>
    </w:p>
    <w:p w:rsidR="007A57BD" w:rsidRPr="001A3C35" w:rsidRDefault="007A57BD" w:rsidP="007A57BD">
      <w:pPr>
        <w:numPr>
          <w:ilvl w:val="0"/>
          <w:numId w:val="2"/>
        </w:numPr>
        <w:autoSpaceDE w:val="0"/>
        <w:autoSpaceDN w:val="0"/>
        <w:adjustRightInd w:val="0"/>
        <w:jc w:val="both"/>
        <w:rPr>
          <w:sz w:val="28"/>
          <w:szCs w:val="28"/>
          <w:lang w:val="ro-RO"/>
        </w:rPr>
      </w:pPr>
      <w:r w:rsidRPr="001A3C35">
        <w:rPr>
          <w:color w:val="000000"/>
          <w:sz w:val="28"/>
          <w:szCs w:val="28"/>
          <w:lang w:val="ro-RO"/>
        </w:rPr>
        <w:t xml:space="preserve">Lucrări de identificare a  terenurilor contaminate cu bifenilii policloruraţi (BPC) au fost realizate </w:t>
      </w:r>
      <w:r>
        <w:rPr>
          <w:color w:val="000000"/>
          <w:sz w:val="28"/>
          <w:szCs w:val="28"/>
          <w:lang w:val="ro-RO"/>
        </w:rPr>
        <w:t>de Ministerul</w:t>
      </w:r>
      <w:r w:rsidRPr="001A3C35">
        <w:rPr>
          <w:color w:val="000000"/>
          <w:sz w:val="28"/>
          <w:szCs w:val="28"/>
          <w:lang w:val="ro-RO"/>
        </w:rPr>
        <w:t xml:space="preserve"> Mediului. </w:t>
      </w:r>
      <w:r>
        <w:rPr>
          <w:color w:val="000000"/>
          <w:sz w:val="28"/>
          <w:szCs w:val="28"/>
          <w:lang w:val="ro-RO"/>
        </w:rPr>
        <w:t>A</w:t>
      </w:r>
      <w:r w:rsidRPr="001A3C35">
        <w:rPr>
          <w:color w:val="000000"/>
          <w:sz w:val="28"/>
          <w:szCs w:val="28"/>
          <w:lang w:val="ro-RO"/>
        </w:rPr>
        <w:t xml:space="preserve">u fost identificate 1604 terenuri, dintre care: 1588 terenuri contaminate cu pesticide din categoria poluanţi organici persistenţi  şi 16 terenuri contaminate cu bifenilii policloruraţi. Începînd din februarie 2011, </w:t>
      </w:r>
      <w:r w:rsidRPr="001A3C35">
        <w:rPr>
          <w:bCs/>
          <w:color w:val="000000"/>
          <w:sz w:val="28"/>
          <w:szCs w:val="28"/>
          <w:lang w:val="ro-RO"/>
        </w:rPr>
        <w:t xml:space="preserve">baza de date este disponibilă la web: </w:t>
      </w:r>
      <w:hyperlink r:id="rId23" w:history="1">
        <w:r w:rsidRPr="001A3C35">
          <w:rPr>
            <w:rStyle w:val="af7"/>
            <w:bCs/>
            <w:color w:val="000000"/>
            <w:sz w:val="28"/>
            <w:szCs w:val="28"/>
            <w:lang w:val="ro-RO"/>
          </w:rPr>
          <w:t>http://pops.mediu.gov.md</w:t>
        </w:r>
      </w:hyperlink>
      <w:r w:rsidRPr="001A3C35">
        <w:rPr>
          <w:bCs/>
          <w:color w:val="000000"/>
          <w:sz w:val="28"/>
          <w:szCs w:val="28"/>
          <w:lang w:val="ro-RO"/>
        </w:rPr>
        <w:t>. Concomitent</w:t>
      </w:r>
      <w:r>
        <w:rPr>
          <w:bCs/>
          <w:color w:val="000000"/>
          <w:sz w:val="28"/>
          <w:szCs w:val="28"/>
          <w:lang w:val="ro-RO"/>
        </w:rPr>
        <w:t>,</w:t>
      </w:r>
      <w:r w:rsidRPr="001A3C35">
        <w:rPr>
          <w:bCs/>
          <w:color w:val="000000"/>
          <w:sz w:val="28"/>
          <w:szCs w:val="28"/>
          <w:lang w:val="ro-RO"/>
        </w:rPr>
        <w:t xml:space="preserve"> </w:t>
      </w:r>
      <w:r w:rsidRPr="001A3C35">
        <w:rPr>
          <w:color w:val="000000"/>
          <w:sz w:val="28"/>
          <w:szCs w:val="28"/>
          <w:lang w:val="ro-RO"/>
        </w:rPr>
        <w:t xml:space="preserve">în cadrul proiectului regional </w:t>
      </w:r>
      <w:r w:rsidRPr="001A3C35">
        <w:rPr>
          <w:color w:val="000000"/>
          <w:sz w:val="28"/>
          <w:szCs w:val="28"/>
          <w:lang w:val="ro-RO"/>
        </w:rPr>
        <w:lastRenderedPageBreak/>
        <w:t xml:space="preserve">GEF/FAO „Consolidarea capacităţilor de combatere a pesticidelor inutilizabile în ţările din Europa de Est, Caucazul şi Asia Centrală”, cu suportul tehnic de FAO şi asistenţa financiară a Fondului Global de Mediu (GEF), au fost investigate aceste terenuri, însă sunt necesare resurse suplimentare pentru investigarea totală a acestor terenuri. </w:t>
      </w:r>
    </w:p>
    <w:p w:rsidR="007A57BD" w:rsidRPr="001A3C35" w:rsidRDefault="007A57BD" w:rsidP="007A57BD">
      <w:pPr>
        <w:numPr>
          <w:ilvl w:val="0"/>
          <w:numId w:val="2"/>
        </w:numPr>
        <w:autoSpaceDE w:val="0"/>
        <w:autoSpaceDN w:val="0"/>
        <w:adjustRightInd w:val="0"/>
        <w:jc w:val="both"/>
        <w:rPr>
          <w:sz w:val="28"/>
          <w:szCs w:val="28"/>
          <w:lang w:val="ro-RO"/>
        </w:rPr>
      </w:pPr>
      <w:r w:rsidRPr="001A3C35">
        <w:rPr>
          <w:color w:val="000000"/>
          <w:sz w:val="28"/>
          <w:szCs w:val="28"/>
          <w:lang w:val="ro-RO"/>
        </w:rPr>
        <w:t xml:space="preserve"> Un pericol pentru contaminarea solului îl reprezintă şi bifenilii policloruraţi</w:t>
      </w:r>
      <w:r>
        <w:rPr>
          <w:color w:val="000000"/>
          <w:sz w:val="28"/>
          <w:szCs w:val="28"/>
          <w:lang w:val="ro-RO"/>
        </w:rPr>
        <w:t xml:space="preserve"> </w:t>
      </w:r>
      <w:r w:rsidRPr="001A3C35">
        <w:rPr>
          <w:color w:val="000000"/>
          <w:sz w:val="28"/>
          <w:szCs w:val="28"/>
          <w:lang w:val="ro-RO"/>
        </w:rPr>
        <w:t xml:space="preserve">(BPC)  în sisteme deschise şi închise. Pentru reducerea acestui pericol a fost planificată crearea inventarului respectiv.  În anul 2011 au fost finalizate lucrările de prelevare a probelor şi testarea preventivă (peste 28000 probe) a uleiurilor dielectrice de transformator în cadrul inventarierii bifenililor policloruraţi  în echipamentul electroenergetic cu volumul de ulei peste 5 litri (sisteme semi-închise). </w:t>
      </w:r>
      <w:r w:rsidRPr="001A3C35">
        <w:rPr>
          <w:iCs/>
          <w:color w:val="000000"/>
          <w:sz w:val="28"/>
          <w:szCs w:val="28"/>
          <w:lang w:val="ro-RO"/>
        </w:rPr>
        <w:t>Rezultatele obţinute în urma inventarierii</w:t>
      </w:r>
      <w:r w:rsidRPr="001A3C35">
        <w:rPr>
          <w:color w:val="000000"/>
          <w:sz w:val="28"/>
          <w:szCs w:val="28"/>
          <w:lang w:val="ro-RO"/>
        </w:rPr>
        <w:t xml:space="preserve"> </w:t>
      </w:r>
      <w:r w:rsidRPr="001A3C35">
        <w:rPr>
          <w:iCs/>
          <w:color w:val="000000"/>
          <w:sz w:val="28"/>
          <w:szCs w:val="28"/>
          <w:lang w:val="ro-RO"/>
        </w:rPr>
        <w:t xml:space="preserve">vor </w:t>
      </w:r>
      <w:r w:rsidRPr="001A3C35">
        <w:rPr>
          <w:color w:val="000000"/>
          <w:sz w:val="28"/>
          <w:szCs w:val="28"/>
          <w:lang w:val="ro-RO"/>
        </w:rPr>
        <w:t>servi ca baza pentru elaborarea instrumentelor politice şi luarea măsurilor respective pentru eliminarea bifenililor policloruraţi şi echipamentului cu conţinut de bifenili policloruraţi.</w:t>
      </w:r>
    </w:p>
    <w:p w:rsidR="007A57BD" w:rsidRPr="00E53927" w:rsidRDefault="007A57BD" w:rsidP="007A57BD">
      <w:pPr>
        <w:numPr>
          <w:ilvl w:val="0"/>
          <w:numId w:val="2"/>
        </w:numPr>
        <w:autoSpaceDE w:val="0"/>
        <w:autoSpaceDN w:val="0"/>
        <w:adjustRightInd w:val="0"/>
        <w:jc w:val="both"/>
        <w:rPr>
          <w:sz w:val="28"/>
          <w:szCs w:val="28"/>
          <w:lang w:val="ro-RO"/>
        </w:rPr>
      </w:pPr>
      <w:r w:rsidRPr="001A3C35">
        <w:rPr>
          <w:color w:val="000000"/>
          <w:sz w:val="28"/>
          <w:szCs w:val="28"/>
          <w:lang w:val="ro-RO"/>
        </w:rPr>
        <w:t xml:space="preserve">O contribuţie mare la activităţile de  decontaminare a solurilor poluate o are Convenţia de la Stocholm. </w:t>
      </w:r>
      <w:r>
        <w:rPr>
          <w:color w:val="000000"/>
          <w:sz w:val="28"/>
          <w:szCs w:val="28"/>
          <w:lang w:val="ro-RO"/>
        </w:rPr>
        <w:t>Î</w:t>
      </w:r>
      <w:r w:rsidRPr="001A3C35">
        <w:rPr>
          <w:color w:val="000000"/>
          <w:sz w:val="28"/>
          <w:szCs w:val="28"/>
          <w:lang w:val="ro-RO"/>
        </w:rPr>
        <w:t>n cadrul proiectului GEF/BM „Managementul şi distrugerea stocurilor de poluanţi organici persistenţi” au fost realizate lucrări de remediere a terenului contaminat cu bifenili policloruraţi (9000 m.p.) la Staţia de transformare „Vulcăneşti 400 kV” a Î.S. Moldelectrica. Solul contaminat (2725 tone) a fost decopertat, izolat în două sarcofage pe teritoriul staţiei şi înlocuit cu sol curat, iar terenul plantat cu arbori şi arbuşti.</w:t>
      </w:r>
      <w:r w:rsidRPr="001A3C35">
        <w:rPr>
          <w:rFonts w:eastAsia="MinionPro-Regular"/>
          <w:sz w:val="28"/>
          <w:szCs w:val="28"/>
          <w:lang w:val="ro-RO" w:eastAsia="ro-RO"/>
        </w:rPr>
        <w:t xml:space="preserve"> </w:t>
      </w:r>
      <w:r w:rsidRPr="001A3C35">
        <w:rPr>
          <w:color w:val="000000"/>
          <w:sz w:val="28"/>
          <w:szCs w:val="28"/>
          <w:lang w:val="ro-RO"/>
        </w:rPr>
        <w:t>În anul 2012, Consiliul Administrativ al Fondului Ecologic Naţional (FEN) a aprobat finanţarea proiectului „Depozit (sarcofag) pentru izolarea deşeurilor şi solului contaminat cu compuşi organici persistenţi din satul Tătăreşti”.</w:t>
      </w:r>
      <w:r w:rsidRPr="001A3C35">
        <w:rPr>
          <w:rFonts w:eastAsia="MinionPro-Regular"/>
          <w:sz w:val="28"/>
          <w:szCs w:val="28"/>
          <w:lang w:val="ro-RO" w:eastAsia="ro-RO"/>
        </w:rPr>
        <w:t xml:space="preserve"> </w:t>
      </w:r>
    </w:p>
    <w:p w:rsidR="007A57BD" w:rsidRPr="00E53927" w:rsidRDefault="007A57BD" w:rsidP="007A57BD">
      <w:pPr>
        <w:numPr>
          <w:ilvl w:val="0"/>
          <w:numId w:val="2"/>
        </w:numPr>
        <w:autoSpaceDE w:val="0"/>
        <w:autoSpaceDN w:val="0"/>
        <w:adjustRightInd w:val="0"/>
        <w:jc w:val="both"/>
        <w:rPr>
          <w:sz w:val="28"/>
          <w:szCs w:val="28"/>
          <w:lang w:val="ro-RO"/>
        </w:rPr>
      </w:pPr>
      <w:r>
        <w:rPr>
          <w:sz w:val="28"/>
          <w:szCs w:val="28"/>
          <w:lang w:val="ro-RO"/>
        </w:rPr>
        <w:t>P</w:t>
      </w:r>
      <w:r w:rsidRPr="00E53927">
        <w:rPr>
          <w:sz w:val="28"/>
          <w:szCs w:val="28"/>
          <w:lang w:val="en-US"/>
        </w:rPr>
        <w:t>ericol pentru sănătatea populaţiei îl reprezintă terenurile poluate cu produse petroliere în Iargara</w:t>
      </w:r>
      <w:r w:rsidRPr="00E53927">
        <w:rPr>
          <w:bCs/>
          <w:iCs/>
          <w:sz w:val="28"/>
          <w:szCs w:val="28"/>
          <w:lang w:val="en-US"/>
        </w:rPr>
        <w:t>, Căuşeni, Mărculeşti.</w:t>
      </w:r>
      <w:r>
        <w:rPr>
          <w:bCs/>
          <w:iCs/>
          <w:sz w:val="28"/>
          <w:szCs w:val="28"/>
          <w:lang w:val="en-US"/>
        </w:rPr>
        <w:t xml:space="preserve"> </w:t>
      </w:r>
      <w:r>
        <w:rPr>
          <w:color w:val="000000"/>
          <w:sz w:val="28"/>
          <w:szCs w:val="28"/>
          <w:shd w:val="clear" w:color="auto" w:fill="FFFFFF"/>
          <w:lang w:val="ro-RO"/>
        </w:rPr>
        <w:t>Pe parcursul anilor 2010-2012</w:t>
      </w:r>
      <w:r w:rsidRPr="00E53927">
        <w:rPr>
          <w:color w:val="000000"/>
          <w:sz w:val="28"/>
          <w:szCs w:val="28"/>
          <w:shd w:val="clear" w:color="auto" w:fill="FFFFFF"/>
          <w:lang w:val="ro-RO"/>
        </w:rPr>
        <w:t xml:space="preserve"> a fost realizată prima fază a proiectului „ Remedierea contaminării cu produse petroliere de la baza aeriană Mărculeşti”, finanţat de către Agenţia Cehă de Dezvoltare. Activităţile desfăşurate a inclus un </w:t>
      </w:r>
      <w:r>
        <w:rPr>
          <w:color w:val="000000"/>
          <w:sz w:val="28"/>
          <w:szCs w:val="28"/>
          <w:shd w:val="clear" w:color="auto" w:fill="FFFFFF"/>
          <w:lang w:val="ro-RO"/>
        </w:rPr>
        <w:t xml:space="preserve">studiu detaliat al contaminării, </w:t>
      </w:r>
      <w:r w:rsidRPr="00E53927">
        <w:rPr>
          <w:color w:val="000000"/>
          <w:sz w:val="28"/>
          <w:szCs w:val="28"/>
          <w:shd w:val="clear" w:color="auto" w:fill="FFFFFF"/>
          <w:lang w:val="ro-RO"/>
        </w:rPr>
        <w:t>tehnologiilor de remediere relevante şi instalarea a două staţii de remediere staţionare (una – sezonieră şi una – cu operaţiune pe tot parcursul anului). Actualmente, este în vigoare un nou Memorandum de Înţelegere pentru faza a II-a, care prevede continuarea acţiunilor de remediere.</w:t>
      </w:r>
    </w:p>
    <w:p w:rsidR="007A57BD" w:rsidRPr="00E53927" w:rsidRDefault="007A57BD" w:rsidP="007A57BD">
      <w:pPr>
        <w:numPr>
          <w:ilvl w:val="0"/>
          <w:numId w:val="2"/>
        </w:numPr>
        <w:autoSpaceDE w:val="0"/>
        <w:autoSpaceDN w:val="0"/>
        <w:adjustRightInd w:val="0"/>
        <w:jc w:val="both"/>
        <w:rPr>
          <w:sz w:val="28"/>
          <w:szCs w:val="28"/>
          <w:lang w:val="ro-RO"/>
        </w:rPr>
      </w:pPr>
      <w:r w:rsidRPr="00E53927">
        <w:rPr>
          <w:sz w:val="28"/>
          <w:szCs w:val="28"/>
          <w:lang w:val="en-US"/>
        </w:rPr>
        <w:t xml:space="preserve">Prioritizarea alocării resurselor financiare pentru activităţile de decontaminare poate </w:t>
      </w:r>
      <w:r>
        <w:rPr>
          <w:sz w:val="28"/>
          <w:szCs w:val="28"/>
          <w:lang w:val="en-US"/>
        </w:rPr>
        <w:t xml:space="preserve">fi </w:t>
      </w:r>
      <w:r w:rsidRPr="00E53927">
        <w:rPr>
          <w:sz w:val="28"/>
          <w:szCs w:val="28"/>
          <w:lang w:val="en-US"/>
        </w:rPr>
        <w:t>efectua</w:t>
      </w:r>
      <w:r>
        <w:rPr>
          <w:sz w:val="28"/>
          <w:szCs w:val="28"/>
          <w:lang w:val="en-US"/>
        </w:rPr>
        <w:t>tă</w:t>
      </w:r>
      <w:r w:rsidRPr="00E53927">
        <w:rPr>
          <w:sz w:val="28"/>
          <w:szCs w:val="28"/>
          <w:lang w:val="en-US"/>
        </w:rPr>
        <w:t xml:space="preserve"> în conformitate cu Metodologia elaborată în cadrul proiectulu</w:t>
      </w:r>
      <w:r w:rsidRPr="00E53927">
        <w:rPr>
          <w:color w:val="000000"/>
          <w:sz w:val="28"/>
          <w:szCs w:val="28"/>
          <w:lang w:val="ro-RO"/>
        </w:rPr>
        <w:t xml:space="preserve"> regional GEF/FAO „Consolidarea capacităţilor de combatere a pesticidelor inutilizabile în ţările din Europa de Est, Caucaz şi Asia Centrală</w:t>
      </w:r>
      <w:r w:rsidRPr="00E53927">
        <w:rPr>
          <w:sz w:val="28"/>
          <w:szCs w:val="28"/>
          <w:lang w:val="en-US"/>
        </w:rPr>
        <w:t>“,  care permite clasificarea locaţiilor în vederea determinării  riscului şi aplicarea măsurilor urgente.</w:t>
      </w:r>
    </w:p>
    <w:p w:rsidR="007A57BD" w:rsidRDefault="007A57BD" w:rsidP="007A57BD">
      <w:pPr>
        <w:pStyle w:val="ad"/>
        <w:autoSpaceDE w:val="0"/>
        <w:autoSpaceDN w:val="0"/>
        <w:adjustRightInd w:val="0"/>
        <w:spacing w:after="0" w:line="240" w:lineRule="auto"/>
        <w:ind w:left="360"/>
        <w:jc w:val="both"/>
        <w:rPr>
          <w:rFonts w:ascii="Times New Roman" w:hAnsi="Times New Roman"/>
          <w:b/>
          <w:bCs/>
          <w:i/>
          <w:sz w:val="28"/>
          <w:szCs w:val="28"/>
          <w:lang w:val="ro-RO"/>
        </w:rPr>
      </w:pPr>
    </w:p>
    <w:p w:rsidR="007A57BD" w:rsidRPr="00E53927" w:rsidRDefault="007A57BD" w:rsidP="007A57BD">
      <w:pPr>
        <w:pStyle w:val="ad"/>
        <w:autoSpaceDE w:val="0"/>
        <w:autoSpaceDN w:val="0"/>
        <w:adjustRightInd w:val="0"/>
        <w:spacing w:after="0" w:line="240" w:lineRule="auto"/>
        <w:ind w:left="360"/>
        <w:jc w:val="both"/>
        <w:rPr>
          <w:rFonts w:ascii="Times New Roman" w:hAnsi="Times New Roman"/>
          <w:b/>
          <w:i/>
          <w:sz w:val="28"/>
          <w:szCs w:val="28"/>
          <w:lang w:val="en-US" w:eastAsia="ru-RU"/>
        </w:rPr>
      </w:pPr>
      <w:r w:rsidRPr="00E53927">
        <w:rPr>
          <w:rFonts w:ascii="Times New Roman" w:hAnsi="Times New Roman"/>
          <w:b/>
          <w:bCs/>
          <w:i/>
          <w:sz w:val="28"/>
          <w:szCs w:val="28"/>
          <w:lang w:val="ro-RO"/>
        </w:rPr>
        <w:t>Secţiunea 15.</w:t>
      </w:r>
      <w:r w:rsidRPr="00E53927">
        <w:rPr>
          <w:rFonts w:ascii="Times New Roman" w:hAnsi="Times New Roman"/>
          <w:sz w:val="24"/>
          <w:szCs w:val="24"/>
          <w:lang w:val="it-IT"/>
        </w:rPr>
        <w:t xml:space="preserve"> </w:t>
      </w:r>
      <w:r w:rsidRPr="00E53927">
        <w:rPr>
          <w:rFonts w:ascii="Times New Roman" w:hAnsi="Times New Roman"/>
          <w:b/>
          <w:i/>
          <w:sz w:val="28"/>
          <w:szCs w:val="28"/>
          <w:lang w:val="it-IT"/>
        </w:rPr>
        <w:t>Situaţia curentă privind e</w:t>
      </w:r>
      <w:r w:rsidRPr="00E53927">
        <w:rPr>
          <w:rFonts w:ascii="Times New Roman" w:hAnsi="Times New Roman"/>
          <w:b/>
          <w:i/>
          <w:sz w:val="28"/>
          <w:szCs w:val="28"/>
          <w:lang w:val="en-US" w:eastAsia="ru-RU"/>
        </w:rPr>
        <w:t>ficacitatea sistemelor de management, dezvoltare, protecţie şi utilizare a resurselor de apă.</w:t>
      </w:r>
    </w:p>
    <w:p w:rsidR="007A57BD" w:rsidRPr="000107F4" w:rsidRDefault="007A57BD" w:rsidP="007A57BD">
      <w:pPr>
        <w:pStyle w:val="ad"/>
        <w:numPr>
          <w:ilvl w:val="0"/>
          <w:numId w:val="2"/>
        </w:numPr>
        <w:autoSpaceDE w:val="0"/>
        <w:autoSpaceDN w:val="0"/>
        <w:adjustRightInd w:val="0"/>
        <w:spacing w:after="0" w:line="240" w:lineRule="auto"/>
        <w:jc w:val="both"/>
        <w:rPr>
          <w:rFonts w:ascii="Times New Roman" w:hAnsi="Times New Roman"/>
          <w:b/>
          <w:i/>
          <w:sz w:val="28"/>
          <w:szCs w:val="28"/>
          <w:lang w:val="en-US" w:eastAsia="ru-RU"/>
        </w:rPr>
      </w:pPr>
      <w:r w:rsidRPr="00E53927">
        <w:rPr>
          <w:rFonts w:ascii="Times New Roman" w:hAnsi="Times New Roman"/>
          <w:bCs/>
          <w:iCs/>
          <w:sz w:val="28"/>
          <w:szCs w:val="28"/>
          <w:lang w:val="ro-RO"/>
        </w:rPr>
        <w:t xml:space="preserve">Sistemul actual de gestionare a resurselor de apă este insuficient  pentru a demonstra că există o planificare integrată privind protecţia şi utilizarea raţională a resurselor de apă.  Cu toate că, în sectorul resursele de apă se întreprind activităţi şi măsuri pentru protecţia lor, acestea sunt insuficiente din mai multe motive, inclusiv şi din lipsa planificării sectorului în conformitate cu cerinţele legislaţiei Uniunii Europene. Conform Anuarului statistic </w:t>
      </w:r>
      <w:r w:rsidRPr="00E53927">
        <w:rPr>
          <w:rFonts w:ascii="Times New Roman" w:eastAsia="Times New Roman" w:hAnsi="Times New Roman"/>
          <w:sz w:val="28"/>
          <w:szCs w:val="28"/>
          <w:lang w:val="ro-RO" w:bidi="he-IL"/>
        </w:rPr>
        <w:t xml:space="preserve">„ESI 2010-2013 Protecţia mediului în Republica Moldova”, </w:t>
      </w:r>
      <w:r w:rsidRPr="00E53927">
        <w:rPr>
          <w:rFonts w:ascii="Times New Roman" w:hAnsi="Times New Roman"/>
          <w:bCs/>
          <w:iCs/>
          <w:sz w:val="28"/>
          <w:szCs w:val="28"/>
          <w:lang w:val="ro-RO"/>
        </w:rPr>
        <w:t xml:space="preserve">actualmente, resursele de apă </w:t>
      </w:r>
      <w:r w:rsidRPr="00E53927">
        <w:rPr>
          <w:rFonts w:ascii="Times New Roman" w:eastAsia="Times New Roman" w:hAnsi="Times New Roman"/>
          <w:sz w:val="28"/>
          <w:szCs w:val="28"/>
          <w:lang w:val="ro-RO" w:bidi="he-IL"/>
        </w:rPr>
        <w:t>ale Republicii Moldova sunt reprezentate de: apele de suprafaţă (3 621 rîuri şi 4 143 lacuri naturale şi artificiale) şi apele subterane (4 810 sonde arteziene şi 166 542 fîntîni de adîncime mică). Principalele rîuri sunt Nistru (cu o lungime de 660 km) şi Prut (695 km). Cele mai mari lacuri artificiale sunt Costeşti-Stînca pe râul Prut (59 km</w:t>
      </w:r>
      <w:r w:rsidRPr="00E53927">
        <w:rPr>
          <w:rFonts w:ascii="Times New Roman" w:eastAsia="Times New Roman" w:hAnsi="Times New Roman"/>
          <w:sz w:val="28"/>
          <w:szCs w:val="28"/>
          <w:vertAlign w:val="superscript"/>
          <w:lang w:val="ro-RO" w:bidi="he-IL"/>
        </w:rPr>
        <w:t>2</w:t>
      </w:r>
      <w:r w:rsidRPr="00E53927">
        <w:rPr>
          <w:rFonts w:ascii="Times New Roman" w:eastAsia="Times New Roman" w:hAnsi="Times New Roman"/>
          <w:sz w:val="28"/>
          <w:szCs w:val="28"/>
          <w:lang w:val="ro-RO" w:bidi="he-IL"/>
        </w:rPr>
        <w:t>) şi Dubăsari pe râul Nistru (67,5 km</w:t>
      </w:r>
      <w:r w:rsidRPr="00E53927">
        <w:rPr>
          <w:rFonts w:ascii="Times New Roman" w:eastAsia="Times New Roman" w:hAnsi="Times New Roman"/>
          <w:sz w:val="28"/>
          <w:szCs w:val="28"/>
          <w:vertAlign w:val="superscript"/>
          <w:lang w:val="ro-RO" w:bidi="he-IL"/>
        </w:rPr>
        <w:t>2</w:t>
      </w:r>
      <w:r w:rsidRPr="00E53927">
        <w:rPr>
          <w:rFonts w:ascii="Times New Roman" w:eastAsia="Times New Roman" w:hAnsi="Times New Roman"/>
          <w:sz w:val="28"/>
          <w:szCs w:val="28"/>
          <w:lang w:val="ro-RO" w:bidi="he-IL"/>
        </w:rPr>
        <w:t>).</w:t>
      </w:r>
    </w:p>
    <w:p w:rsidR="007A57BD" w:rsidRPr="000107F4" w:rsidRDefault="007A57BD" w:rsidP="007A57BD">
      <w:pPr>
        <w:pStyle w:val="ad"/>
        <w:numPr>
          <w:ilvl w:val="0"/>
          <w:numId w:val="2"/>
        </w:numPr>
        <w:autoSpaceDE w:val="0"/>
        <w:autoSpaceDN w:val="0"/>
        <w:adjustRightInd w:val="0"/>
        <w:spacing w:after="0" w:line="240" w:lineRule="auto"/>
        <w:jc w:val="both"/>
        <w:rPr>
          <w:rFonts w:ascii="Times New Roman" w:hAnsi="Times New Roman"/>
          <w:b/>
          <w:i/>
          <w:sz w:val="28"/>
          <w:szCs w:val="28"/>
          <w:lang w:val="en-US" w:eastAsia="ru-RU"/>
        </w:rPr>
      </w:pPr>
      <w:r w:rsidRPr="00E53927">
        <w:rPr>
          <w:rFonts w:ascii="Times New Roman" w:eastAsia="Times New Roman" w:hAnsi="Times New Roman"/>
          <w:sz w:val="28"/>
          <w:szCs w:val="28"/>
          <w:lang w:val="ro-RO" w:bidi="he-IL"/>
        </w:rPr>
        <w:t xml:space="preserve"> </w:t>
      </w:r>
      <w:r w:rsidRPr="000107F4">
        <w:rPr>
          <w:rFonts w:ascii="Times New Roman" w:hAnsi="Times New Roman"/>
          <w:bCs/>
          <w:iCs/>
          <w:sz w:val="28"/>
          <w:szCs w:val="28"/>
          <w:lang w:val="ro-RO"/>
        </w:rPr>
        <w:t>Lipsesc Planurile de manangement pe bazine hidrografice</w:t>
      </w:r>
      <w:r w:rsidRPr="000107F4">
        <w:rPr>
          <w:rFonts w:ascii="Times New Roman" w:eastAsia="Times New Roman" w:hAnsi="Times New Roman"/>
          <w:bCs/>
          <w:iCs/>
          <w:sz w:val="28"/>
          <w:szCs w:val="28"/>
          <w:lang w:val="ro-RO" w:bidi="he-IL"/>
        </w:rPr>
        <w:t>,</w:t>
      </w:r>
      <w:r w:rsidRPr="000107F4">
        <w:rPr>
          <w:rFonts w:ascii="Times New Roman" w:eastAsia="Times New Roman" w:hAnsi="Times New Roman"/>
          <w:sz w:val="28"/>
          <w:szCs w:val="28"/>
          <w:lang w:val="ro-RO" w:bidi="he-IL"/>
        </w:rPr>
        <w:t xml:space="preserve"> în con</w:t>
      </w:r>
      <w:r>
        <w:rPr>
          <w:rFonts w:ascii="Times New Roman" w:eastAsia="Times New Roman" w:hAnsi="Times New Roman"/>
          <w:sz w:val="28"/>
          <w:szCs w:val="28"/>
          <w:lang w:val="ro-RO" w:bidi="he-IL"/>
        </w:rPr>
        <w:t>formitate cu cerinţele Directivei</w:t>
      </w:r>
      <w:r w:rsidRPr="000107F4">
        <w:rPr>
          <w:rFonts w:ascii="Times New Roman" w:eastAsia="Times New Roman" w:hAnsi="Times New Roman"/>
          <w:sz w:val="28"/>
          <w:szCs w:val="28"/>
          <w:lang w:val="ro-RO" w:bidi="he-IL"/>
        </w:rPr>
        <w:t xml:space="preserve"> Cadru privind Apa </w:t>
      </w:r>
      <w:r>
        <w:rPr>
          <w:rFonts w:ascii="Times New Roman" w:eastAsia="Times New Roman" w:hAnsi="Times New Roman"/>
          <w:sz w:val="28"/>
          <w:szCs w:val="28"/>
          <w:lang w:val="ro-RO" w:bidi="he-IL"/>
        </w:rPr>
        <w:t>2000/60/EC (DCA) şi Legii</w:t>
      </w:r>
      <w:r w:rsidRPr="000107F4">
        <w:rPr>
          <w:rFonts w:ascii="Times New Roman" w:eastAsia="Times New Roman" w:hAnsi="Times New Roman"/>
          <w:sz w:val="28"/>
          <w:szCs w:val="28"/>
          <w:lang w:val="ro-RO" w:bidi="he-IL"/>
        </w:rPr>
        <w:t xml:space="preserve"> apelor nr.272 din 2011, care impun un proces de planificare în domeniul managementului integrat al apelor.</w:t>
      </w:r>
    </w:p>
    <w:p w:rsidR="007A57BD" w:rsidRPr="000107F4" w:rsidRDefault="007A57BD" w:rsidP="007A57BD">
      <w:pPr>
        <w:pStyle w:val="ad"/>
        <w:numPr>
          <w:ilvl w:val="0"/>
          <w:numId w:val="2"/>
        </w:numPr>
        <w:autoSpaceDE w:val="0"/>
        <w:autoSpaceDN w:val="0"/>
        <w:adjustRightInd w:val="0"/>
        <w:spacing w:after="0" w:line="240" w:lineRule="auto"/>
        <w:jc w:val="both"/>
        <w:rPr>
          <w:rFonts w:ascii="Times New Roman" w:hAnsi="Times New Roman"/>
          <w:b/>
          <w:i/>
          <w:sz w:val="28"/>
          <w:szCs w:val="28"/>
          <w:lang w:val="en-US" w:eastAsia="ru-RU"/>
        </w:rPr>
      </w:pPr>
      <w:r w:rsidRPr="000107F4">
        <w:rPr>
          <w:rFonts w:ascii="Times New Roman" w:eastAsia="Times New Roman" w:hAnsi="Times New Roman"/>
          <w:sz w:val="28"/>
          <w:szCs w:val="28"/>
          <w:lang w:val="ro-RO" w:bidi="he-IL"/>
        </w:rPr>
        <w:t>La etapa actuală sunt elaborate şi urmează să fie definitivate Planurile de managemnt pe rîurile Nistru şi Prut. Conform acestor planuri, monitorizarea, evaluarea şi analiza presiunii şi impactului va fi efectuată, şi respectiv redusă.</w:t>
      </w:r>
    </w:p>
    <w:p w:rsidR="007A57BD" w:rsidRPr="000107F4" w:rsidRDefault="007A57BD" w:rsidP="007A57BD">
      <w:pPr>
        <w:pStyle w:val="ad"/>
        <w:numPr>
          <w:ilvl w:val="0"/>
          <w:numId w:val="2"/>
        </w:numPr>
        <w:autoSpaceDE w:val="0"/>
        <w:autoSpaceDN w:val="0"/>
        <w:adjustRightInd w:val="0"/>
        <w:spacing w:after="0" w:line="240" w:lineRule="auto"/>
        <w:jc w:val="both"/>
        <w:rPr>
          <w:rFonts w:ascii="Times New Roman" w:hAnsi="Times New Roman"/>
          <w:b/>
          <w:i/>
          <w:sz w:val="28"/>
          <w:szCs w:val="28"/>
          <w:lang w:val="en-US" w:eastAsia="ru-RU"/>
        </w:rPr>
      </w:pPr>
      <w:r w:rsidRPr="000107F4">
        <w:rPr>
          <w:rFonts w:ascii="Times New Roman" w:eastAsia="Times New Roman" w:hAnsi="Times New Roman"/>
          <w:sz w:val="28"/>
          <w:szCs w:val="28"/>
          <w:lang w:val="ro-RO" w:bidi="he-IL"/>
        </w:rPr>
        <w:t>Există o insuficienţă a cadrului legislativ ce ţine de prevenirea poluării resurselor de apă, inclusiv, necesitatea transpunerii Directivei privind substanţele periculoase şi apa de profunzime, şi a  Directivelor care impun standarde obligatorii pentru calitatea</w:t>
      </w:r>
      <w:r>
        <w:rPr>
          <w:rFonts w:ascii="Times New Roman" w:eastAsia="Times New Roman" w:hAnsi="Times New Roman"/>
          <w:sz w:val="28"/>
          <w:szCs w:val="28"/>
          <w:lang w:val="ro-RO" w:bidi="he-IL"/>
        </w:rPr>
        <w:t xml:space="preserve"> apei cu utilizări speciale:  apa potabilă;  apa de îmbăiere; </w:t>
      </w:r>
      <w:r w:rsidRPr="000107F4">
        <w:rPr>
          <w:rFonts w:ascii="Times New Roman" w:eastAsia="Times New Roman" w:hAnsi="Times New Roman"/>
          <w:sz w:val="28"/>
          <w:szCs w:val="28"/>
          <w:lang w:val="ro-RO" w:bidi="he-IL"/>
        </w:rPr>
        <w:t xml:space="preserve"> controlul surselor de poluare (apa uzată urbană, nitraţii din surse agricole), precum şi Directiva privind emisiile industriale, Directiva privind prevenirea inundaţiilor.</w:t>
      </w:r>
    </w:p>
    <w:p w:rsidR="007A57BD" w:rsidRPr="00560803" w:rsidRDefault="007A57BD" w:rsidP="007A57BD">
      <w:pPr>
        <w:pStyle w:val="ad"/>
        <w:numPr>
          <w:ilvl w:val="0"/>
          <w:numId w:val="2"/>
        </w:numPr>
        <w:autoSpaceDE w:val="0"/>
        <w:autoSpaceDN w:val="0"/>
        <w:adjustRightInd w:val="0"/>
        <w:spacing w:after="0" w:line="240" w:lineRule="auto"/>
        <w:jc w:val="both"/>
        <w:rPr>
          <w:rFonts w:ascii="Times New Roman" w:hAnsi="Times New Roman"/>
          <w:b/>
          <w:i/>
          <w:sz w:val="28"/>
          <w:szCs w:val="28"/>
          <w:lang w:val="en-US" w:eastAsia="ru-RU"/>
        </w:rPr>
      </w:pPr>
      <w:r w:rsidRPr="000107F4">
        <w:rPr>
          <w:rFonts w:ascii="Times New Roman" w:eastAsia="Times New Roman" w:hAnsi="Times New Roman"/>
          <w:sz w:val="28"/>
          <w:szCs w:val="28"/>
          <w:lang w:val="ro-RO" w:bidi="he-IL"/>
        </w:rPr>
        <w:t xml:space="preserve"> </w:t>
      </w:r>
      <w:r w:rsidRPr="000107F4">
        <w:rPr>
          <w:rFonts w:ascii="Times New Roman" w:hAnsi="Times New Roman"/>
          <w:sz w:val="28"/>
          <w:szCs w:val="28"/>
          <w:lang w:val="ro-RO" w:bidi="he-IL"/>
        </w:rPr>
        <w:t>Există o insuficienţă de cooperare la nivel sectorial, inclusiv în context</w:t>
      </w:r>
      <w:r>
        <w:rPr>
          <w:rFonts w:ascii="Times New Roman" w:hAnsi="Times New Roman"/>
          <w:sz w:val="28"/>
          <w:szCs w:val="28"/>
          <w:lang w:val="ro-RO" w:bidi="he-IL"/>
        </w:rPr>
        <w:t>ul</w:t>
      </w:r>
      <w:r w:rsidRPr="000107F4">
        <w:rPr>
          <w:rFonts w:ascii="Times New Roman" w:hAnsi="Times New Roman"/>
          <w:sz w:val="28"/>
          <w:szCs w:val="28"/>
          <w:lang w:val="ro-RO" w:bidi="he-IL"/>
        </w:rPr>
        <w:t xml:space="preserve"> transfrontalier, care trebuie construit în baza legislaţiei Uniunii Europene. Actualmente, în context</w:t>
      </w:r>
      <w:r>
        <w:rPr>
          <w:rFonts w:ascii="Times New Roman" w:hAnsi="Times New Roman"/>
          <w:sz w:val="28"/>
          <w:szCs w:val="28"/>
          <w:lang w:val="ro-RO" w:bidi="he-IL"/>
        </w:rPr>
        <w:t>ul</w:t>
      </w:r>
      <w:r w:rsidRPr="000107F4">
        <w:rPr>
          <w:rFonts w:ascii="Times New Roman" w:hAnsi="Times New Roman"/>
          <w:sz w:val="28"/>
          <w:szCs w:val="28"/>
          <w:lang w:val="ro-RO" w:bidi="he-IL"/>
        </w:rPr>
        <w:t xml:space="preserve"> transfrontalier, se atestă o cooperare în conformitate cu Acordurile pentru protecţia apelor rîurilor Nistru şi Prut, semnate cu Ucraina şi România. Republica Molova participă în Comisia internaţională pentru protecţia Dunării şi este parte la mai multe convenţii internaţionale, în contextul protecţiei resurselor de apă.  Importantă  devine aplicarea practicilor bune de manangement, </w:t>
      </w:r>
      <w:r w:rsidRPr="000107F4">
        <w:rPr>
          <w:rFonts w:ascii="Times New Roman" w:hAnsi="Times New Roman"/>
          <w:sz w:val="28"/>
          <w:szCs w:val="28"/>
          <w:lang w:val="ro-RO" w:eastAsia="es-ES"/>
        </w:rPr>
        <w:t xml:space="preserve"> prin crearea şi funcţionarea  Comitetelor de management al apei la nivelul bazinal. </w:t>
      </w:r>
    </w:p>
    <w:p w:rsidR="007A57BD" w:rsidRPr="00560803" w:rsidRDefault="007A57BD" w:rsidP="007A57BD">
      <w:pPr>
        <w:pStyle w:val="ad"/>
        <w:numPr>
          <w:ilvl w:val="0"/>
          <w:numId w:val="2"/>
        </w:numPr>
        <w:autoSpaceDE w:val="0"/>
        <w:autoSpaceDN w:val="0"/>
        <w:adjustRightInd w:val="0"/>
        <w:spacing w:after="0" w:line="240" w:lineRule="auto"/>
        <w:jc w:val="both"/>
        <w:rPr>
          <w:rFonts w:ascii="Times New Roman" w:hAnsi="Times New Roman"/>
          <w:b/>
          <w:i/>
          <w:sz w:val="28"/>
          <w:szCs w:val="28"/>
          <w:lang w:val="en-US" w:eastAsia="ru-RU"/>
        </w:rPr>
      </w:pPr>
      <w:r w:rsidRPr="00560803">
        <w:rPr>
          <w:rFonts w:ascii="Times New Roman" w:eastAsia="Times New Roman" w:hAnsi="Times New Roman"/>
          <w:sz w:val="28"/>
          <w:szCs w:val="28"/>
          <w:lang w:val="ro-RO" w:bidi="he-IL"/>
        </w:rPr>
        <w:t xml:space="preserve">Sectorul resurselor de apă din Republica Moldova este sensibil la schimbările climatice, reieşind din cantitatea şi calitatea resurselor de apă. </w:t>
      </w:r>
      <w:r w:rsidRPr="00560803">
        <w:rPr>
          <w:rFonts w:ascii="Times New Roman" w:eastAsia="Times New Roman" w:hAnsi="Times New Roman"/>
          <w:sz w:val="28"/>
          <w:szCs w:val="28"/>
          <w:lang w:val="ro-RO" w:bidi="he-IL"/>
        </w:rPr>
        <w:lastRenderedPageBreak/>
        <w:t>Conform datelor R</w:t>
      </w:r>
      <w:r w:rsidRPr="00560803">
        <w:rPr>
          <w:rFonts w:ascii="Times New Roman" w:eastAsia="Times New Roman" w:hAnsi="Times New Roman"/>
          <w:bCs/>
          <w:sz w:val="28"/>
          <w:szCs w:val="28"/>
          <w:lang w:val="ro-RO"/>
        </w:rPr>
        <w:t>aportului Naţional asupr</w:t>
      </w:r>
      <w:r>
        <w:rPr>
          <w:rFonts w:ascii="Times New Roman" w:eastAsia="Times New Roman" w:hAnsi="Times New Roman"/>
          <w:bCs/>
          <w:sz w:val="28"/>
          <w:szCs w:val="28"/>
          <w:lang w:val="ro-RO"/>
        </w:rPr>
        <w:t>a Dezvoltării Umane în Moldova „</w:t>
      </w:r>
      <w:r w:rsidRPr="00560803">
        <w:rPr>
          <w:rFonts w:ascii="Times New Roman" w:eastAsia="Times New Roman" w:hAnsi="Times New Roman"/>
          <w:bCs/>
          <w:sz w:val="28"/>
          <w:szCs w:val="28"/>
          <w:lang w:val="ro-RO"/>
        </w:rPr>
        <w:t>Schimbarea climei, impactul socio-economic şi p</w:t>
      </w:r>
      <w:r>
        <w:rPr>
          <w:rFonts w:ascii="Times New Roman" w:eastAsia="Times New Roman" w:hAnsi="Times New Roman"/>
          <w:bCs/>
          <w:sz w:val="28"/>
          <w:szCs w:val="28"/>
          <w:lang w:val="ro-RO"/>
        </w:rPr>
        <w:t>olitica de adaptare, UNDP 2009”</w:t>
      </w:r>
      <w:r w:rsidRPr="00560803">
        <w:rPr>
          <w:rFonts w:ascii="Times New Roman" w:eastAsia="Times New Roman" w:hAnsi="Times New Roman"/>
          <w:sz w:val="28"/>
          <w:szCs w:val="28"/>
          <w:lang w:val="ro-RO" w:bidi="he-IL"/>
        </w:rPr>
        <w:t>, resursele de apă de suprafaţă disponibile se vor diminua cu 16-20% pînă în anul 2020. Aceste date confirmă necesitatea aplicării unei planificări chibzuite  cu referire la managementul resurselor de apă pe bazine.</w:t>
      </w:r>
    </w:p>
    <w:p w:rsidR="007A57BD" w:rsidRPr="00560803" w:rsidRDefault="007A57BD" w:rsidP="007A57BD">
      <w:pPr>
        <w:pStyle w:val="ad"/>
        <w:numPr>
          <w:ilvl w:val="0"/>
          <w:numId w:val="2"/>
        </w:numPr>
        <w:autoSpaceDE w:val="0"/>
        <w:autoSpaceDN w:val="0"/>
        <w:adjustRightInd w:val="0"/>
        <w:spacing w:after="0" w:line="240" w:lineRule="auto"/>
        <w:jc w:val="both"/>
        <w:rPr>
          <w:rFonts w:ascii="Times New Roman" w:hAnsi="Times New Roman"/>
          <w:b/>
          <w:i/>
          <w:sz w:val="28"/>
          <w:szCs w:val="28"/>
          <w:lang w:val="en-US" w:eastAsia="ru-RU"/>
        </w:rPr>
      </w:pPr>
      <w:r w:rsidRPr="00560803">
        <w:rPr>
          <w:rFonts w:ascii="Times New Roman" w:eastAsia="Times New Roman" w:hAnsi="Times New Roman"/>
          <w:sz w:val="28"/>
          <w:szCs w:val="28"/>
          <w:lang w:val="ro-RO" w:bidi="he-IL"/>
        </w:rPr>
        <w:t>S</w:t>
      </w:r>
      <w:r w:rsidRPr="00560803">
        <w:rPr>
          <w:rFonts w:ascii="Times New Roman" w:eastAsia="Times New Roman" w:hAnsi="Times New Roman"/>
          <w:sz w:val="28"/>
          <w:szCs w:val="28"/>
          <w:lang w:val="ro-RO" w:eastAsia="es-ES"/>
        </w:rPr>
        <w:t>e constată un deficit de apa disponibilă în Republica Moldova de aproxi</w:t>
      </w:r>
      <w:r>
        <w:rPr>
          <w:rFonts w:ascii="Times New Roman" w:eastAsia="Times New Roman" w:hAnsi="Times New Roman"/>
          <w:sz w:val="28"/>
          <w:szCs w:val="28"/>
          <w:lang w:val="ro-RO" w:eastAsia="es-ES"/>
        </w:rPr>
        <w:t>mativ 500 m3 pe cap de locuitor</w:t>
      </w:r>
      <w:r w:rsidRPr="00560803">
        <w:rPr>
          <w:rFonts w:ascii="Times New Roman" w:eastAsia="Times New Roman" w:hAnsi="Times New Roman"/>
          <w:sz w:val="28"/>
          <w:szCs w:val="28"/>
          <w:lang w:val="ro-RO" w:eastAsia="es-ES"/>
        </w:rPr>
        <w:t>/an, cantitatea în cauză nu este accesibilă pentru o dezvoltarea economică durabilă</w:t>
      </w:r>
      <w:r>
        <w:rPr>
          <w:rFonts w:ascii="Times New Roman" w:eastAsia="Times New Roman" w:hAnsi="Times New Roman"/>
          <w:sz w:val="28"/>
          <w:szCs w:val="28"/>
          <w:lang w:val="ro-RO" w:eastAsia="es-ES"/>
        </w:rPr>
        <w:t xml:space="preserve"> </w:t>
      </w:r>
      <w:r w:rsidRPr="00560803">
        <w:rPr>
          <w:rFonts w:ascii="Times New Roman" w:eastAsia="Times New Roman" w:hAnsi="Times New Roman"/>
          <w:sz w:val="28"/>
          <w:szCs w:val="28"/>
          <w:lang w:val="ro-RO" w:bidi="he-IL"/>
        </w:rPr>
        <w:t xml:space="preserve">şi poate afecta sănătatea şi standardul de viaţă al populaţiei (FAO). </w:t>
      </w:r>
      <w:r w:rsidRPr="00560803">
        <w:rPr>
          <w:rFonts w:ascii="Times New Roman" w:eastAsia="Times New Roman" w:hAnsi="Times New Roman"/>
          <w:sz w:val="28"/>
          <w:szCs w:val="28"/>
          <w:lang w:val="ro-RO" w:eastAsia="es-ES"/>
        </w:rPr>
        <w:t>În acest context se impune crearea unui regim strict de protecţie şi utiliza</w:t>
      </w:r>
      <w:r>
        <w:rPr>
          <w:rFonts w:ascii="Times New Roman" w:eastAsia="Times New Roman" w:hAnsi="Times New Roman"/>
          <w:sz w:val="28"/>
          <w:szCs w:val="28"/>
          <w:lang w:val="ro-RO" w:eastAsia="es-ES"/>
        </w:rPr>
        <w:t xml:space="preserve">re raţională a acestor resurse </w:t>
      </w:r>
      <w:r w:rsidRPr="00560803">
        <w:rPr>
          <w:rFonts w:ascii="Times New Roman" w:eastAsia="Times New Roman" w:hAnsi="Times New Roman"/>
          <w:sz w:val="28"/>
          <w:szCs w:val="28"/>
          <w:lang w:val="ro-RO" w:eastAsia="es-ES"/>
        </w:rPr>
        <w:t xml:space="preserve">prin finanţarea şi implementarea Planurilor de manangemnt al bazinelor hidrografice, elaborarea balanţei apelor pe bazine hidrografice, aplicarea controlului la toate nivelurile  asupra utilizării apelor pentru diferite destinaţii. </w:t>
      </w:r>
    </w:p>
    <w:p w:rsidR="007A57BD" w:rsidRPr="00560803" w:rsidRDefault="007A57BD" w:rsidP="007A57BD">
      <w:pPr>
        <w:pStyle w:val="ad"/>
        <w:numPr>
          <w:ilvl w:val="0"/>
          <w:numId w:val="2"/>
        </w:numPr>
        <w:autoSpaceDE w:val="0"/>
        <w:autoSpaceDN w:val="0"/>
        <w:adjustRightInd w:val="0"/>
        <w:spacing w:after="0" w:line="240" w:lineRule="auto"/>
        <w:jc w:val="both"/>
        <w:rPr>
          <w:rFonts w:ascii="Times New Roman" w:hAnsi="Times New Roman"/>
          <w:b/>
          <w:i/>
          <w:sz w:val="28"/>
          <w:szCs w:val="28"/>
          <w:lang w:val="en-US" w:eastAsia="ru-RU"/>
        </w:rPr>
      </w:pPr>
      <w:r w:rsidRPr="00560803">
        <w:rPr>
          <w:rFonts w:ascii="Times New Roman" w:eastAsia="Times New Roman" w:hAnsi="Times New Roman"/>
          <w:sz w:val="28"/>
          <w:szCs w:val="28"/>
          <w:lang w:val="ro-RO" w:eastAsia="es-ES"/>
        </w:rPr>
        <w:t xml:space="preserve">Crearea plantformei unice în cadrul iniţiativei E-guvernare, a cărei implementare ar insemna, de asemenea, o măsură importantă în evidenţa apei utilizate. Conform aceleiaşi surse de informaţie, </w:t>
      </w:r>
      <w:r w:rsidRPr="00560803">
        <w:rPr>
          <w:rFonts w:ascii="Times New Roman" w:eastAsia="Times New Roman" w:hAnsi="Times New Roman"/>
          <w:bCs/>
          <w:sz w:val="28"/>
          <w:szCs w:val="28"/>
          <w:lang w:val="ro-RO" w:eastAsia="ro-RO"/>
        </w:rPr>
        <w:t>Volumul apei de suprafaţă din Moldova este estimat la aproximativ 1,32 miliarde m</w:t>
      </w:r>
      <w:r w:rsidRPr="00560803">
        <w:rPr>
          <w:rFonts w:ascii="Times New Roman" w:eastAsia="Times New Roman" w:hAnsi="Times New Roman"/>
          <w:bCs/>
          <w:sz w:val="28"/>
          <w:szCs w:val="28"/>
          <w:vertAlign w:val="superscript"/>
          <w:lang w:val="ro-RO" w:eastAsia="ro-RO"/>
        </w:rPr>
        <w:t>3</w:t>
      </w:r>
      <w:r w:rsidRPr="00560803">
        <w:rPr>
          <w:rFonts w:ascii="Times New Roman" w:eastAsia="Times New Roman" w:hAnsi="Times New Roman"/>
          <w:bCs/>
          <w:sz w:val="28"/>
          <w:szCs w:val="28"/>
          <w:lang w:val="ro-RO" w:eastAsia="ro-RO"/>
        </w:rPr>
        <w:t>/an. Rezervele de apă subterană regenerabile zilnice ale Republicii Moldova sunt estimate la 3,4 milioane m</w:t>
      </w:r>
      <w:r w:rsidRPr="00560803">
        <w:rPr>
          <w:rFonts w:ascii="Times New Roman" w:eastAsia="Times New Roman" w:hAnsi="Times New Roman"/>
          <w:bCs/>
          <w:sz w:val="28"/>
          <w:szCs w:val="28"/>
          <w:vertAlign w:val="superscript"/>
          <w:lang w:val="ro-RO" w:eastAsia="ro-RO"/>
        </w:rPr>
        <w:t>3</w:t>
      </w:r>
      <w:r w:rsidRPr="00560803">
        <w:rPr>
          <w:rFonts w:ascii="Times New Roman" w:eastAsia="Times New Roman" w:hAnsi="Times New Roman"/>
          <w:bCs/>
          <w:sz w:val="28"/>
          <w:szCs w:val="28"/>
          <w:lang w:val="ro-RO" w:eastAsia="ro-RO"/>
        </w:rPr>
        <w:t xml:space="preserve"> , din care 2,1 milioane m</w:t>
      </w:r>
      <w:r w:rsidRPr="00560803">
        <w:rPr>
          <w:rFonts w:ascii="Times New Roman" w:eastAsia="Times New Roman" w:hAnsi="Times New Roman"/>
          <w:bCs/>
          <w:sz w:val="28"/>
          <w:szCs w:val="28"/>
          <w:vertAlign w:val="superscript"/>
          <w:lang w:val="ro-RO" w:eastAsia="ro-RO"/>
        </w:rPr>
        <w:t>3</w:t>
      </w:r>
      <w:r w:rsidRPr="00560803">
        <w:rPr>
          <w:rFonts w:ascii="Times New Roman" w:eastAsia="Times New Roman" w:hAnsi="Times New Roman"/>
          <w:bCs/>
          <w:sz w:val="28"/>
          <w:szCs w:val="28"/>
          <w:lang w:val="ro-RO" w:eastAsia="ro-RO"/>
        </w:rPr>
        <w:t xml:space="preserve"> sunt aprobate de Rezerva de Stat, dintre care 2 milioane m</w:t>
      </w:r>
      <w:r w:rsidRPr="00560803">
        <w:rPr>
          <w:rFonts w:ascii="Times New Roman" w:eastAsia="Times New Roman" w:hAnsi="Times New Roman"/>
          <w:bCs/>
          <w:sz w:val="28"/>
          <w:szCs w:val="28"/>
          <w:vertAlign w:val="superscript"/>
          <w:lang w:val="ro-RO" w:eastAsia="ro-RO"/>
        </w:rPr>
        <w:t>3</w:t>
      </w:r>
      <w:r w:rsidRPr="00560803">
        <w:rPr>
          <w:rFonts w:ascii="Times New Roman" w:eastAsia="Times New Roman" w:hAnsi="Times New Roman"/>
          <w:bCs/>
          <w:sz w:val="28"/>
          <w:szCs w:val="28"/>
          <w:lang w:val="ro-RO" w:eastAsia="ro-RO"/>
        </w:rPr>
        <w:t xml:space="preserve"> sunt utilizate în gospodăriilor populaţiei.</w:t>
      </w:r>
    </w:p>
    <w:p w:rsidR="007A57BD" w:rsidRPr="00560803" w:rsidRDefault="007A57BD" w:rsidP="007A57BD">
      <w:pPr>
        <w:pStyle w:val="ad"/>
        <w:numPr>
          <w:ilvl w:val="0"/>
          <w:numId w:val="2"/>
        </w:numPr>
        <w:autoSpaceDE w:val="0"/>
        <w:autoSpaceDN w:val="0"/>
        <w:adjustRightInd w:val="0"/>
        <w:spacing w:after="0" w:line="240" w:lineRule="auto"/>
        <w:jc w:val="both"/>
        <w:rPr>
          <w:rFonts w:ascii="Times New Roman" w:hAnsi="Times New Roman"/>
          <w:b/>
          <w:i/>
          <w:sz w:val="28"/>
          <w:szCs w:val="28"/>
          <w:lang w:val="en-US" w:eastAsia="ru-RU"/>
        </w:rPr>
      </w:pPr>
      <w:r w:rsidRPr="00560803">
        <w:rPr>
          <w:rFonts w:ascii="Times New Roman" w:eastAsia="Times New Roman" w:hAnsi="Times New Roman"/>
          <w:bCs/>
          <w:sz w:val="28"/>
          <w:szCs w:val="28"/>
          <w:lang w:val="ro-RO" w:eastAsia="ro-RO"/>
        </w:rPr>
        <w:t xml:space="preserve"> </w:t>
      </w:r>
      <w:r w:rsidRPr="00560803">
        <w:rPr>
          <w:rFonts w:ascii="Times New Roman" w:eastAsia="Times New Roman" w:hAnsi="Times New Roman"/>
          <w:sz w:val="28"/>
          <w:szCs w:val="28"/>
          <w:lang w:val="ro-RO" w:eastAsia="es-ES"/>
        </w:rPr>
        <w:t>Monitoringul integrat aplicat în sistemul de managment al apelor este insuficient  din lipsa unui Program de monitoring al apelor, aprobat la nivel naţional cu obligaţiuni de raportare privind realizarea acestuia</w:t>
      </w:r>
      <w:r w:rsidRPr="00560803">
        <w:rPr>
          <w:rFonts w:ascii="Times New Roman" w:eastAsia="Times New Roman" w:hAnsi="Times New Roman"/>
          <w:color w:val="FF0000"/>
          <w:sz w:val="28"/>
          <w:szCs w:val="28"/>
          <w:lang w:val="ro-RO" w:eastAsia="es-ES"/>
        </w:rPr>
        <w:t>.</w:t>
      </w:r>
      <w:r w:rsidRPr="00560803">
        <w:rPr>
          <w:rFonts w:ascii="Times New Roman" w:eastAsia="Times New Roman" w:hAnsi="Times New Roman"/>
          <w:bCs/>
          <w:sz w:val="28"/>
          <w:szCs w:val="28"/>
          <w:lang w:val="ro-RO"/>
        </w:rPr>
        <w:t xml:space="preserve"> Conform reţelei actuale de monitoring, monitorizarea apei de suprafaţă este efectuată de Serviciul Hidrometeorologic de Stat în  49 de secţiuni de monitorizare pe 16 râuri şi 6 rezervoare, unde sunt analizaţi 49 de indicatori chimici şi 5 categorii de parametrii hidrobiologici. Din lipsa resurselor finnaciare, aceste analize nu se efectuează conform planificării. </w:t>
      </w:r>
    </w:p>
    <w:p w:rsidR="007A57BD" w:rsidRPr="00560803" w:rsidRDefault="007A57BD" w:rsidP="007A57BD">
      <w:pPr>
        <w:pStyle w:val="ad"/>
        <w:numPr>
          <w:ilvl w:val="0"/>
          <w:numId w:val="2"/>
        </w:numPr>
        <w:autoSpaceDE w:val="0"/>
        <w:autoSpaceDN w:val="0"/>
        <w:adjustRightInd w:val="0"/>
        <w:spacing w:after="0" w:line="240" w:lineRule="auto"/>
        <w:jc w:val="both"/>
        <w:rPr>
          <w:rFonts w:ascii="Times New Roman" w:hAnsi="Times New Roman"/>
          <w:b/>
          <w:i/>
          <w:sz w:val="28"/>
          <w:szCs w:val="28"/>
          <w:lang w:val="en-US" w:eastAsia="ru-RU"/>
        </w:rPr>
      </w:pPr>
      <w:r w:rsidRPr="00560803">
        <w:rPr>
          <w:rFonts w:ascii="Times New Roman" w:eastAsia="Times New Roman" w:hAnsi="Times New Roman"/>
          <w:bCs/>
          <w:sz w:val="28"/>
          <w:szCs w:val="28"/>
          <w:lang w:val="ro-RO"/>
        </w:rPr>
        <w:t>Serviciul de Stat pentru Supravegherea Sănătăţii Publice are o reţea alcătuită din 60 puncte de prelevare situate pe 11 corpuri de apă, pentru care verifică parametrii chimici, microbiologici şi parazitologici.</w:t>
      </w:r>
    </w:p>
    <w:p w:rsidR="007A57BD" w:rsidRPr="00560803" w:rsidRDefault="007A57BD" w:rsidP="007A57BD">
      <w:pPr>
        <w:pStyle w:val="ad"/>
        <w:numPr>
          <w:ilvl w:val="0"/>
          <w:numId w:val="2"/>
        </w:numPr>
        <w:autoSpaceDE w:val="0"/>
        <w:autoSpaceDN w:val="0"/>
        <w:adjustRightInd w:val="0"/>
        <w:spacing w:after="0" w:line="240" w:lineRule="auto"/>
        <w:jc w:val="both"/>
        <w:rPr>
          <w:rFonts w:ascii="Times New Roman" w:hAnsi="Times New Roman"/>
          <w:b/>
          <w:i/>
          <w:sz w:val="28"/>
          <w:szCs w:val="28"/>
          <w:lang w:val="en-US" w:eastAsia="ru-RU"/>
        </w:rPr>
      </w:pPr>
      <w:r w:rsidRPr="00560803">
        <w:rPr>
          <w:rFonts w:ascii="Times New Roman" w:eastAsia="Times New Roman" w:hAnsi="Times New Roman"/>
          <w:sz w:val="28"/>
          <w:szCs w:val="28"/>
          <w:lang w:val="ro-RO" w:bidi="he-IL"/>
        </w:rPr>
        <w:t>Există o insuficienţă a resurselor financiare planificate pentru cercetările ştiinţifice asupra domeniului resurselor de apă. Acţiunile ce se întreprind actualmente în acest domeniu poartă un caracter fragmentat,  fără o integrare în planificarea măsurilor.</w:t>
      </w:r>
    </w:p>
    <w:p w:rsidR="007A57BD" w:rsidRPr="00560803" w:rsidRDefault="007A57BD" w:rsidP="007A57BD">
      <w:pPr>
        <w:pStyle w:val="ad"/>
        <w:numPr>
          <w:ilvl w:val="0"/>
          <w:numId w:val="2"/>
        </w:numPr>
        <w:autoSpaceDE w:val="0"/>
        <w:autoSpaceDN w:val="0"/>
        <w:adjustRightInd w:val="0"/>
        <w:spacing w:after="0" w:line="240" w:lineRule="auto"/>
        <w:jc w:val="both"/>
        <w:rPr>
          <w:rFonts w:ascii="Times New Roman" w:hAnsi="Times New Roman"/>
          <w:b/>
          <w:i/>
          <w:sz w:val="28"/>
          <w:szCs w:val="28"/>
          <w:lang w:val="en-US" w:eastAsia="ru-RU"/>
        </w:rPr>
      </w:pPr>
      <w:r w:rsidRPr="00560803">
        <w:rPr>
          <w:rFonts w:ascii="Times New Roman" w:eastAsia="Times New Roman" w:hAnsi="Times New Roman"/>
          <w:bCs/>
          <w:sz w:val="28"/>
          <w:szCs w:val="28"/>
          <w:lang w:val="ro-RO" w:eastAsia="es-ES"/>
        </w:rPr>
        <w:t>Insuficient se colaborează în domeniul gestionării apelor subterane transfrontaliere. Lipsesc planurile comune cu ţările vecine în contextul protecţiei şi prevenirii poluării apelor subterane.</w:t>
      </w:r>
    </w:p>
    <w:p w:rsidR="007A57BD" w:rsidRPr="0065389D" w:rsidRDefault="007A57BD" w:rsidP="007A57BD">
      <w:pPr>
        <w:pStyle w:val="ad"/>
        <w:numPr>
          <w:ilvl w:val="0"/>
          <w:numId w:val="2"/>
        </w:numPr>
        <w:autoSpaceDE w:val="0"/>
        <w:autoSpaceDN w:val="0"/>
        <w:adjustRightInd w:val="0"/>
        <w:spacing w:after="0" w:line="240" w:lineRule="auto"/>
        <w:jc w:val="both"/>
        <w:rPr>
          <w:rFonts w:ascii="Times New Roman" w:hAnsi="Times New Roman"/>
          <w:b/>
          <w:i/>
          <w:sz w:val="28"/>
          <w:szCs w:val="28"/>
          <w:lang w:val="en-US" w:eastAsia="ru-RU"/>
        </w:rPr>
      </w:pPr>
      <w:r w:rsidRPr="00560803">
        <w:rPr>
          <w:rFonts w:ascii="Times New Roman" w:eastAsia="Times New Roman" w:hAnsi="Times New Roman"/>
          <w:bCs/>
          <w:sz w:val="28"/>
          <w:szCs w:val="28"/>
          <w:lang w:val="ro-RO" w:eastAsia="es-ES"/>
        </w:rPr>
        <w:t xml:space="preserve">Insuficienţă a cadrului legislativ notrmativ cu privire la prevenirea poluării apelor transfrontaliere de la avariile industriale. Odată cu exploatarea </w:t>
      </w:r>
      <w:r w:rsidRPr="00560803">
        <w:rPr>
          <w:rFonts w:ascii="Times New Roman" w:eastAsia="Times New Roman" w:hAnsi="Times New Roman"/>
          <w:bCs/>
          <w:sz w:val="28"/>
          <w:szCs w:val="28"/>
          <w:lang w:val="ro-RO" w:eastAsia="es-ES"/>
        </w:rPr>
        <w:lastRenderedPageBreak/>
        <w:t>Terminalului Giurgiuleşti, amplasat pe Prut şi Dunăre această legislaţie este necesară în scopul implementării prevederilor Convenţiei privind accidentele industriale.</w:t>
      </w:r>
      <w:r w:rsidRPr="00560803">
        <w:rPr>
          <w:rFonts w:ascii="Times New Roman" w:eastAsia="MinionPro-Regular" w:hAnsi="Times New Roman"/>
          <w:sz w:val="28"/>
          <w:szCs w:val="28"/>
          <w:lang w:val="ro-RO" w:eastAsia="ro-RO"/>
        </w:rPr>
        <w:t xml:space="preserve"> </w:t>
      </w:r>
    </w:p>
    <w:p w:rsidR="007A57BD" w:rsidRDefault="007A57BD" w:rsidP="007A57BD">
      <w:pPr>
        <w:autoSpaceDE w:val="0"/>
        <w:autoSpaceDN w:val="0"/>
        <w:adjustRightInd w:val="0"/>
        <w:ind w:left="360"/>
        <w:jc w:val="both"/>
        <w:rPr>
          <w:rFonts w:eastAsia="MinionPro-Regular"/>
          <w:sz w:val="28"/>
          <w:szCs w:val="28"/>
          <w:lang w:val="ro-RO" w:eastAsia="ro-RO"/>
        </w:rPr>
      </w:pPr>
    </w:p>
    <w:p w:rsidR="007A57BD" w:rsidRPr="009932F8" w:rsidRDefault="007A57BD" w:rsidP="007A57BD">
      <w:pPr>
        <w:autoSpaceDE w:val="0"/>
        <w:autoSpaceDN w:val="0"/>
        <w:adjustRightInd w:val="0"/>
        <w:ind w:left="360"/>
        <w:jc w:val="both"/>
        <w:rPr>
          <w:b/>
          <w:i/>
          <w:sz w:val="28"/>
          <w:szCs w:val="28"/>
          <w:lang w:val="en-US"/>
        </w:rPr>
      </w:pPr>
      <w:r w:rsidRPr="001456B4">
        <w:rPr>
          <w:b/>
          <w:bCs/>
          <w:i/>
          <w:sz w:val="28"/>
          <w:szCs w:val="28"/>
          <w:lang w:val="ro-RO"/>
        </w:rPr>
        <w:t xml:space="preserve">Secţiunea </w:t>
      </w:r>
      <w:r>
        <w:rPr>
          <w:b/>
          <w:bCs/>
          <w:i/>
          <w:sz w:val="28"/>
          <w:szCs w:val="28"/>
          <w:lang w:val="ro-RO"/>
        </w:rPr>
        <w:t>16</w:t>
      </w:r>
      <w:r w:rsidRPr="001456B4">
        <w:rPr>
          <w:b/>
          <w:bCs/>
          <w:i/>
          <w:sz w:val="28"/>
          <w:szCs w:val="28"/>
          <w:lang w:val="ro-RO"/>
        </w:rPr>
        <w:t>.</w:t>
      </w:r>
      <w:r w:rsidRPr="001456B4">
        <w:rPr>
          <w:sz w:val="28"/>
          <w:szCs w:val="28"/>
          <w:lang w:val="it-IT"/>
        </w:rPr>
        <w:t xml:space="preserve"> </w:t>
      </w:r>
      <w:r w:rsidRPr="001456B4">
        <w:rPr>
          <w:b/>
          <w:i/>
          <w:sz w:val="28"/>
          <w:szCs w:val="28"/>
          <w:lang w:val="it-IT"/>
        </w:rPr>
        <w:t xml:space="preserve">Situaţia curentă privind </w:t>
      </w:r>
      <w:r w:rsidRPr="001456B4">
        <w:rPr>
          <w:b/>
          <w:i/>
          <w:sz w:val="28"/>
          <w:szCs w:val="28"/>
          <w:lang w:val="en-US"/>
        </w:rPr>
        <w:t>periodicitatea de publicare a informaţiilor referitor la calitatea apei potabile şi a altor ape relevante Protocolului</w:t>
      </w:r>
    </w:p>
    <w:p w:rsidR="007A57BD" w:rsidRPr="0065389D" w:rsidRDefault="007A57BD" w:rsidP="007A57BD">
      <w:pPr>
        <w:pStyle w:val="ad"/>
        <w:numPr>
          <w:ilvl w:val="0"/>
          <w:numId w:val="2"/>
        </w:numPr>
        <w:autoSpaceDE w:val="0"/>
        <w:autoSpaceDN w:val="0"/>
        <w:adjustRightInd w:val="0"/>
        <w:spacing w:after="0" w:line="240" w:lineRule="auto"/>
        <w:jc w:val="both"/>
        <w:rPr>
          <w:rFonts w:ascii="Times New Roman" w:hAnsi="Times New Roman"/>
          <w:b/>
          <w:i/>
          <w:sz w:val="28"/>
          <w:szCs w:val="28"/>
          <w:lang w:val="en-US" w:eastAsia="ru-RU"/>
        </w:rPr>
      </w:pPr>
      <w:r w:rsidRPr="005F04B1">
        <w:rPr>
          <w:rFonts w:ascii="Times New Roman" w:eastAsia="Times New Roman" w:hAnsi="Times New Roman"/>
          <w:sz w:val="28"/>
          <w:szCs w:val="28"/>
          <w:lang w:val="en-US" w:eastAsia="ru-RU"/>
        </w:rPr>
        <w:t>Conform art 6. la Protocol  se impune sensibilizarea populaţiei privind toate domeniile la</w:t>
      </w:r>
      <w:r w:rsidRPr="005F04B1">
        <w:rPr>
          <w:rFonts w:ascii="Times New Roman" w:eastAsia="Times New Roman" w:hAnsi="Times New Roman"/>
          <w:color w:val="FF0000"/>
          <w:sz w:val="24"/>
          <w:szCs w:val="24"/>
          <w:lang w:val="en-US" w:eastAsia="ru-RU"/>
        </w:rPr>
        <w:t xml:space="preserve"> </w:t>
      </w:r>
      <w:r w:rsidRPr="005F04B1">
        <w:rPr>
          <w:rFonts w:ascii="Times New Roman" w:eastAsia="Times New Roman" w:hAnsi="Times New Roman"/>
          <w:sz w:val="28"/>
          <w:szCs w:val="28"/>
          <w:lang w:val="en-US" w:eastAsia="ru-RU"/>
        </w:rPr>
        <w:t xml:space="preserve">Protocol de către instituţiile responsabile de Protocol. Cu toate că la etapa actuală se aplică pirghii pentru a desfăşura cu succes informarea publicului despre progresul implementării Protocolului </w:t>
      </w:r>
      <w:r w:rsidRPr="005F04B1">
        <w:rPr>
          <w:rFonts w:ascii="Times New Roman" w:hAnsi="Times New Roman"/>
          <w:sz w:val="28"/>
          <w:szCs w:val="28"/>
          <w:lang w:val="it-IT"/>
        </w:rPr>
        <w:t>şi ridicarea nivelului de conştientizare a publicului larg privind accesul la apă şi sanitatţie, a bolilor asociate de apă, prevenirea şi reducerea poluării resurselor de apă şi alte aspecte ce ţin de domeniile Protocolului, mai sunt încă domenii mai pu</w:t>
      </w:r>
      <w:r>
        <w:rPr>
          <w:rFonts w:ascii="Times New Roman" w:hAnsi="Times New Roman"/>
          <w:sz w:val="28"/>
          <w:szCs w:val="28"/>
          <w:lang w:val="it-IT"/>
        </w:rPr>
        <w:t>ţ</w:t>
      </w:r>
      <w:r w:rsidRPr="005F04B1">
        <w:rPr>
          <w:rFonts w:ascii="Times New Roman" w:hAnsi="Times New Roman"/>
          <w:sz w:val="28"/>
          <w:szCs w:val="28"/>
          <w:lang w:val="it-IT"/>
        </w:rPr>
        <w:t xml:space="preserve">in acoperite, cum ar fi calitatea apelor uzate, a apelor utilizate pentru acvacultură </w:t>
      </w:r>
      <w:r>
        <w:rPr>
          <w:rFonts w:ascii="Times New Roman" w:hAnsi="Times New Roman"/>
          <w:sz w:val="28"/>
          <w:szCs w:val="28"/>
          <w:lang w:val="it-IT"/>
        </w:rPr>
        <w:t>ş</w:t>
      </w:r>
      <w:r w:rsidRPr="005F04B1">
        <w:rPr>
          <w:rFonts w:ascii="Times New Roman" w:hAnsi="Times New Roman"/>
          <w:sz w:val="28"/>
          <w:szCs w:val="28"/>
          <w:lang w:val="it-IT"/>
        </w:rPr>
        <w:t>i de îmbăiere.</w:t>
      </w:r>
    </w:p>
    <w:p w:rsidR="007A57BD" w:rsidRPr="0065389D" w:rsidRDefault="007A57BD" w:rsidP="007A57BD">
      <w:pPr>
        <w:pStyle w:val="ad"/>
        <w:numPr>
          <w:ilvl w:val="0"/>
          <w:numId w:val="2"/>
        </w:numPr>
        <w:autoSpaceDE w:val="0"/>
        <w:autoSpaceDN w:val="0"/>
        <w:adjustRightInd w:val="0"/>
        <w:spacing w:after="0" w:line="240" w:lineRule="auto"/>
        <w:jc w:val="both"/>
        <w:rPr>
          <w:rFonts w:ascii="Times New Roman" w:hAnsi="Times New Roman"/>
          <w:b/>
          <w:i/>
          <w:sz w:val="28"/>
          <w:szCs w:val="28"/>
          <w:lang w:val="en-US" w:eastAsia="ru-RU"/>
        </w:rPr>
      </w:pPr>
      <w:r w:rsidRPr="003A4E31">
        <w:rPr>
          <w:rFonts w:ascii="Times New Roman" w:eastAsia="Times New Roman" w:hAnsi="Times New Roman"/>
          <w:sz w:val="28"/>
          <w:szCs w:val="28"/>
          <w:lang w:val="en-US" w:eastAsia="ru-RU"/>
        </w:rPr>
        <w:t>În scopul asigurării accesului la informa</w:t>
      </w:r>
      <w:r>
        <w:rPr>
          <w:rFonts w:ascii="Times New Roman" w:eastAsia="Times New Roman" w:hAnsi="Times New Roman"/>
          <w:sz w:val="28"/>
          <w:szCs w:val="28"/>
          <w:lang w:val="en-US" w:eastAsia="ru-RU"/>
        </w:rPr>
        <w:t>ţ</w:t>
      </w:r>
      <w:r w:rsidRPr="003A4E31">
        <w:rPr>
          <w:rFonts w:ascii="Times New Roman" w:eastAsia="Times New Roman" w:hAnsi="Times New Roman"/>
          <w:sz w:val="28"/>
          <w:szCs w:val="28"/>
          <w:lang w:val="en-US" w:eastAsia="ru-RU"/>
        </w:rPr>
        <w:t>ie a popula</w:t>
      </w:r>
      <w:r>
        <w:rPr>
          <w:rFonts w:ascii="Times New Roman" w:eastAsia="Times New Roman" w:hAnsi="Times New Roman"/>
          <w:sz w:val="28"/>
          <w:szCs w:val="28"/>
          <w:lang w:val="en-US" w:eastAsia="ru-RU"/>
        </w:rPr>
        <w:t>ţ</w:t>
      </w:r>
      <w:r w:rsidRPr="003A4E31">
        <w:rPr>
          <w:rFonts w:ascii="Times New Roman" w:eastAsia="Times New Roman" w:hAnsi="Times New Roman"/>
          <w:sz w:val="28"/>
          <w:szCs w:val="28"/>
          <w:lang w:val="en-US" w:eastAsia="ru-RU"/>
        </w:rPr>
        <w:t>iei privind calitatea apelor care cad sub inciden</w:t>
      </w:r>
      <w:r>
        <w:rPr>
          <w:rFonts w:ascii="Times New Roman" w:eastAsia="Times New Roman" w:hAnsi="Times New Roman"/>
          <w:sz w:val="28"/>
          <w:szCs w:val="28"/>
          <w:lang w:val="en-US" w:eastAsia="ru-RU"/>
        </w:rPr>
        <w:t>ţ</w:t>
      </w:r>
      <w:r w:rsidRPr="003A4E31">
        <w:rPr>
          <w:rFonts w:ascii="Times New Roman" w:eastAsia="Times New Roman" w:hAnsi="Times New Roman"/>
          <w:sz w:val="28"/>
          <w:szCs w:val="28"/>
          <w:lang w:val="en-US" w:eastAsia="ru-RU"/>
        </w:rPr>
        <w:t>a Protocolului, se elaborează mai multe rapoarte de către diferite autorită</w:t>
      </w:r>
      <w:r>
        <w:rPr>
          <w:rFonts w:ascii="Times New Roman" w:eastAsia="Times New Roman" w:hAnsi="Times New Roman"/>
          <w:sz w:val="28"/>
          <w:szCs w:val="28"/>
          <w:lang w:val="en-US" w:eastAsia="ru-RU"/>
        </w:rPr>
        <w:t>ţ</w:t>
      </w:r>
      <w:r w:rsidRPr="003A4E31">
        <w:rPr>
          <w:rFonts w:ascii="Times New Roman" w:eastAsia="Times New Roman" w:hAnsi="Times New Roman"/>
          <w:sz w:val="28"/>
          <w:szCs w:val="28"/>
          <w:lang w:val="en-US" w:eastAsia="ru-RU"/>
        </w:rPr>
        <w:t>i. Anual de către C</w:t>
      </w:r>
      <w:r>
        <w:rPr>
          <w:rFonts w:ascii="Times New Roman" w:eastAsia="Times New Roman" w:hAnsi="Times New Roman"/>
          <w:sz w:val="28"/>
          <w:szCs w:val="28"/>
          <w:lang w:val="en-US" w:eastAsia="ru-RU"/>
        </w:rPr>
        <w:t>entrul Naţional de Sănătate Publică</w:t>
      </w:r>
      <w:r w:rsidRPr="003A4E31">
        <w:rPr>
          <w:rFonts w:ascii="Times New Roman" w:eastAsia="Times New Roman" w:hAnsi="Times New Roman"/>
          <w:sz w:val="28"/>
          <w:szCs w:val="28"/>
          <w:lang w:val="en-US" w:eastAsia="ru-RU"/>
        </w:rPr>
        <w:t xml:space="preserve"> (</w:t>
      </w:r>
      <w:hyperlink r:id="rId24" w:history="1">
        <w:r w:rsidRPr="003A4E31">
          <w:rPr>
            <w:rStyle w:val="af7"/>
            <w:rFonts w:ascii="Times New Roman" w:eastAsia="Times New Roman" w:hAnsi="Times New Roman"/>
            <w:sz w:val="28"/>
            <w:szCs w:val="28"/>
            <w:lang w:val="en-US" w:eastAsia="ru-RU"/>
          </w:rPr>
          <w:t>www.cnsp.md</w:t>
        </w:r>
      </w:hyperlink>
      <w:r w:rsidRPr="003A4E31">
        <w:rPr>
          <w:rFonts w:ascii="Times New Roman" w:eastAsia="Times New Roman" w:hAnsi="Times New Roman"/>
          <w:sz w:val="28"/>
          <w:szCs w:val="28"/>
          <w:lang w:val="en-US" w:eastAsia="ru-RU"/>
        </w:rPr>
        <w:t xml:space="preserve">) este elaborat </w:t>
      </w:r>
      <w:r>
        <w:rPr>
          <w:rFonts w:ascii="Times New Roman" w:eastAsia="Times New Roman" w:hAnsi="Times New Roman"/>
          <w:sz w:val="28"/>
          <w:szCs w:val="28"/>
          <w:lang w:val="en-US" w:eastAsia="ru-RU"/>
        </w:rPr>
        <w:t>ş</w:t>
      </w:r>
      <w:r w:rsidRPr="003A4E31">
        <w:rPr>
          <w:rFonts w:ascii="Times New Roman" w:eastAsia="Times New Roman" w:hAnsi="Times New Roman"/>
          <w:sz w:val="28"/>
          <w:szCs w:val="28"/>
          <w:lang w:val="en-US" w:eastAsia="ru-RU"/>
        </w:rPr>
        <w:t>i publicat Raportul Na</w:t>
      </w:r>
      <w:r>
        <w:rPr>
          <w:rFonts w:ascii="Times New Roman" w:eastAsia="Times New Roman" w:hAnsi="Times New Roman"/>
          <w:sz w:val="28"/>
          <w:szCs w:val="28"/>
          <w:lang w:val="en-US" w:eastAsia="ru-RU"/>
        </w:rPr>
        <w:t>ţ</w:t>
      </w:r>
      <w:r w:rsidRPr="003A4E31">
        <w:rPr>
          <w:rFonts w:ascii="Times New Roman" w:eastAsia="Times New Roman" w:hAnsi="Times New Roman"/>
          <w:sz w:val="28"/>
          <w:szCs w:val="28"/>
          <w:lang w:val="en-US" w:eastAsia="ru-RU"/>
        </w:rPr>
        <w:t>ional privind supravegherea de stat a sănătă</w:t>
      </w:r>
      <w:r>
        <w:rPr>
          <w:rFonts w:ascii="Times New Roman" w:eastAsia="Times New Roman" w:hAnsi="Times New Roman"/>
          <w:sz w:val="28"/>
          <w:szCs w:val="28"/>
          <w:lang w:val="en-US" w:eastAsia="ru-RU"/>
        </w:rPr>
        <w:t>ţ</w:t>
      </w:r>
      <w:r w:rsidRPr="003A4E31">
        <w:rPr>
          <w:rFonts w:ascii="Times New Roman" w:eastAsia="Times New Roman" w:hAnsi="Times New Roman"/>
          <w:sz w:val="28"/>
          <w:szCs w:val="28"/>
          <w:lang w:val="en-US" w:eastAsia="ru-RU"/>
        </w:rPr>
        <w:t>ii publice în Republica Moldova, care con</w:t>
      </w:r>
      <w:r>
        <w:rPr>
          <w:rFonts w:ascii="Times New Roman" w:eastAsia="Times New Roman" w:hAnsi="Times New Roman"/>
          <w:sz w:val="28"/>
          <w:szCs w:val="28"/>
          <w:lang w:val="en-US" w:eastAsia="ru-RU"/>
        </w:rPr>
        <w:t>ţ</w:t>
      </w:r>
      <w:r w:rsidRPr="003A4E31">
        <w:rPr>
          <w:rFonts w:ascii="Times New Roman" w:eastAsia="Times New Roman" w:hAnsi="Times New Roman"/>
          <w:sz w:val="28"/>
          <w:szCs w:val="28"/>
          <w:lang w:val="en-US" w:eastAsia="ru-RU"/>
        </w:rPr>
        <w:t>ine date privind supravegherea calită</w:t>
      </w:r>
      <w:r>
        <w:rPr>
          <w:rFonts w:ascii="Times New Roman" w:eastAsia="Times New Roman" w:hAnsi="Times New Roman"/>
          <w:sz w:val="28"/>
          <w:szCs w:val="28"/>
          <w:lang w:val="en-US" w:eastAsia="ru-RU"/>
        </w:rPr>
        <w:t>ţ</w:t>
      </w:r>
      <w:r w:rsidRPr="003A4E31">
        <w:rPr>
          <w:rFonts w:ascii="Times New Roman" w:eastAsia="Times New Roman" w:hAnsi="Times New Roman"/>
          <w:sz w:val="28"/>
          <w:szCs w:val="28"/>
          <w:lang w:val="en-US" w:eastAsia="ru-RU"/>
        </w:rPr>
        <w:t>ii apelor (potabile, de suprafa</w:t>
      </w:r>
      <w:r>
        <w:rPr>
          <w:rFonts w:ascii="Times New Roman" w:eastAsia="Times New Roman" w:hAnsi="Times New Roman"/>
          <w:sz w:val="28"/>
          <w:szCs w:val="28"/>
          <w:lang w:val="en-US" w:eastAsia="ru-RU"/>
        </w:rPr>
        <w:t>ţ</w:t>
      </w:r>
      <w:r w:rsidRPr="003A4E31">
        <w:rPr>
          <w:rFonts w:ascii="Times New Roman" w:eastAsia="Times New Roman" w:hAnsi="Times New Roman"/>
          <w:sz w:val="28"/>
          <w:szCs w:val="28"/>
          <w:lang w:val="en-US" w:eastAsia="ru-RU"/>
        </w:rPr>
        <w:t>ă) efectuată de către Institu</w:t>
      </w:r>
      <w:r>
        <w:rPr>
          <w:rFonts w:ascii="Times New Roman" w:eastAsia="Times New Roman" w:hAnsi="Times New Roman"/>
          <w:sz w:val="28"/>
          <w:szCs w:val="28"/>
          <w:lang w:val="en-US" w:eastAsia="ru-RU"/>
        </w:rPr>
        <w:t>ţ</w:t>
      </w:r>
      <w:r w:rsidRPr="003A4E31">
        <w:rPr>
          <w:rFonts w:ascii="Times New Roman" w:eastAsia="Times New Roman" w:hAnsi="Times New Roman"/>
          <w:sz w:val="28"/>
          <w:szCs w:val="28"/>
          <w:lang w:val="en-US" w:eastAsia="ru-RU"/>
        </w:rPr>
        <w:t xml:space="preserve">iile SSSSP, precum </w:t>
      </w:r>
      <w:r>
        <w:rPr>
          <w:rFonts w:ascii="Times New Roman" w:eastAsia="Times New Roman" w:hAnsi="Times New Roman"/>
          <w:sz w:val="28"/>
          <w:szCs w:val="28"/>
          <w:lang w:val="en-US" w:eastAsia="ru-RU"/>
        </w:rPr>
        <w:t>ş</w:t>
      </w:r>
      <w:r w:rsidRPr="003A4E31">
        <w:rPr>
          <w:rFonts w:ascii="Times New Roman" w:eastAsia="Times New Roman" w:hAnsi="Times New Roman"/>
          <w:sz w:val="28"/>
          <w:szCs w:val="28"/>
          <w:lang w:val="en-US" w:eastAsia="ru-RU"/>
        </w:rPr>
        <w:t>i date privind accesul la sisteme îmbunătă</w:t>
      </w:r>
      <w:r>
        <w:rPr>
          <w:rFonts w:ascii="Times New Roman" w:eastAsia="Times New Roman" w:hAnsi="Times New Roman"/>
          <w:sz w:val="28"/>
          <w:szCs w:val="28"/>
          <w:lang w:val="en-US" w:eastAsia="ru-RU"/>
        </w:rPr>
        <w:t>ţ</w:t>
      </w:r>
      <w:r w:rsidRPr="003A4E31">
        <w:rPr>
          <w:rFonts w:ascii="Times New Roman" w:eastAsia="Times New Roman" w:hAnsi="Times New Roman"/>
          <w:sz w:val="28"/>
          <w:szCs w:val="28"/>
          <w:lang w:val="en-US" w:eastAsia="ru-RU"/>
        </w:rPr>
        <w:t xml:space="preserve">ite de apă </w:t>
      </w:r>
      <w:r>
        <w:rPr>
          <w:rFonts w:ascii="Times New Roman" w:eastAsia="Times New Roman" w:hAnsi="Times New Roman"/>
          <w:sz w:val="28"/>
          <w:szCs w:val="28"/>
          <w:lang w:val="en-US" w:eastAsia="ru-RU"/>
        </w:rPr>
        <w:t>ş</w:t>
      </w:r>
      <w:r w:rsidRPr="003A4E31">
        <w:rPr>
          <w:rFonts w:ascii="Times New Roman" w:eastAsia="Times New Roman" w:hAnsi="Times New Roman"/>
          <w:sz w:val="28"/>
          <w:szCs w:val="28"/>
          <w:lang w:val="en-US" w:eastAsia="ru-RU"/>
        </w:rPr>
        <w:t>i</w:t>
      </w:r>
      <w:r>
        <w:rPr>
          <w:rFonts w:ascii="Times New Roman" w:eastAsia="MinionPro-Regular" w:hAnsi="Times New Roman"/>
          <w:sz w:val="28"/>
          <w:szCs w:val="28"/>
          <w:lang w:val="ro-RO" w:eastAsia="ro-RO"/>
        </w:rPr>
        <w:t xml:space="preserve"> </w:t>
      </w:r>
      <w:r w:rsidRPr="003A4E31">
        <w:rPr>
          <w:rFonts w:ascii="Times New Roman" w:eastAsia="Times New Roman" w:hAnsi="Times New Roman"/>
          <w:sz w:val="28"/>
          <w:szCs w:val="28"/>
          <w:lang w:val="en-US" w:eastAsia="ru-RU"/>
        </w:rPr>
        <w:t>inciden</w:t>
      </w:r>
      <w:r>
        <w:rPr>
          <w:rFonts w:ascii="Times New Roman" w:eastAsia="Times New Roman" w:hAnsi="Times New Roman"/>
          <w:sz w:val="28"/>
          <w:szCs w:val="28"/>
          <w:lang w:val="en-US" w:eastAsia="ru-RU"/>
        </w:rPr>
        <w:t>ţ</w:t>
      </w:r>
      <w:r w:rsidRPr="003A4E31">
        <w:rPr>
          <w:rFonts w:ascii="Times New Roman" w:eastAsia="Times New Roman" w:hAnsi="Times New Roman"/>
          <w:sz w:val="28"/>
          <w:szCs w:val="28"/>
          <w:lang w:val="en-US" w:eastAsia="ru-RU"/>
        </w:rPr>
        <w:t>a prin boli infec</w:t>
      </w:r>
      <w:r>
        <w:rPr>
          <w:rFonts w:ascii="Times New Roman" w:eastAsia="Times New Roman" w:hAnsi="Times New Roman"/>
          <w:sz w:val="28"/>
          <w:szCs w:val="28"/>
          <w:lang w:val="en-US" w:eastAsia="ru-RU"/>
        </w:rPr>
        <w:t>ţ</w:t>
      </w:r>
      <w:r w:rsidRPr="003A4E31">
        <w:rPr>
          <w:rFonts w:ascii="Times New Roman" w:eastAsia="Times New Roman" w:hAnsi="Times New Roman"/>
          <w:sz w:val="28"/>
          <w:szCs w:val="28"/>
          <w:lang w:val="en-US" w:eastAsia="ru-RU"/>
        </w:rPr>
        <w:t>ioase, inclusive a celor ce pot fi condi</w:t>
      </w:r>
      <w:r>
        <w:rPr>
          <w:rFonts w:ascii="Times New Roman" w:eastAsia="Times New Roman" w:hAnsi="Times New Roman"/>
          <w:sz w:val="28"/>
          <w:szCs w:val="28"/>
          <w:lang w:val="en-US" w:eastAsia="ru-RU"/>
        </w:rPr>
        <w:t>ţ</w:t>
      </w:r>
      <w:r w:rsidRPr="003A4E31">
        <w:rPr>
          <w:rFonts w:ascii="Times New Roman" w:eastAsia="Times New Roman" w:hAnsi="Times New Roman"/>
          <w:sz w:val="28"/>
          <w:szCs w:val="28"/>
          <w:lang w:val="en-US" w:eastAsia="ru-RU"/>
        </w:rPr>
        <w:t>ionate de apă.</w:t>
      </w:r>
    </w:p>
    <w:p w:rsidR="007A57BD" w:rsidRPr="0065389D" w:rsidRDefault="007A57BD" w:rsidP="007A57BD">
      <w:pPr>
        <w:pStyle w:val="ad"/>
        <w:numPr>
          <w:ilvl w:val="0"/>
          <w:numId w:val="2"/>
        </w:numPr>
        <w:autoSpaceDE w:val="0"/>
        <w:autoSpaceDN w:val="0"/>
        <w:adjustRightInd w:val="0"/>
        <w:spacing w:after="0" w:line="240" w:lineRule="auto"/>
        <w:jc w:val="both"/>
        <w:rPr>
          <w:rFonts w:ascii="Times New Roman" w:hAnsi="Times New Roman"/>
          <w:b/>
          <w:i/>
          <w:sz w:val="28"/>
          <w:szCs w:val="28"/>
          <w:lang w:val="en-US" w:eastAsia="ru-RU"/>
        </w:rPr>
      </w:pPr>
      <w:r w:rsidRPr="00560803">
        <w:rPr>
          <w:rFonts w:ascii="Times New Roman" w:eastAsia="MinionPro-Regular" w:hAnsi="Times New Roman"/>
          <w:sz w:val="28"/>
          <w:szCs w:val="28"/>
          <w:lang w:val="ro-RO" w:eastAsia="ro-RO"/>
        </w:rPr>
        <w:t xml:space="preserve">   </w:t>
      </w:r>
      <w:r w:rsidRPr="0065389D">
        <w:rPr>
          <w:rFonts w:ascii="Times New Roman" w:eastAsia="Times New Roman" w:hAnsi="Times New Roman"/>
          <w:sz w:val="28"/>
          <w:szCs w:val="28"/>
          <w:lang w:val="en-US" w:eastAsia="ru-RU"/>
        </w:rPr>
        <w:t>Odată la fiecare trei ani, începând cu a.2010 este elaborat de către Ministerul Sănătăţii şi Ministerul Mediului raportul naţional privind implementarea Protocolului Apa şi Sănătatea (în limbile românbă, rusă şi engleză), care de asemenea este făcut public pe pagina web a CNSP.</w:t>
      </w:r>
    </w:p>
    <w:p w:rsidR="007A57BD" w:rsidRPr="0065389D" w:rsidRDefault="007A57BD" w:rsidP="007A57BD">
      <w:pPr>
        <w:pStyle w:val="ad"/>
        <w:numPr>
          <w:ilvl w:val="0"/>
          <w:numId w:val="2"/>
        </w:numPr>
        <w:autoSpaceDE w:val="0"/>
        <w:autoSpaceDN w:val="0"/>
        <w:adjustRightInd w:val="0"/>
        <w:spacing w:after="0" w:line="240" w:lineRule="auto"/>
        <w:jc w:val="both"/>
        <w:rPr>
          <w:rFonts w:ascii="Times New Roman" w:hAnsi="Times New Roman"/>
          <w:b/>
          <w:i/>
          <w:sz w:val="28"/>
          <w:szCs w:val="28"/>
          <w:lang w:val="en-US" w:eastAsia="ru-RU"/>
        </w:rPr>
      </w:pPr>
      <w:r w:rsidRPr="0065389D">
        <w:rPr>
          <w:rFonts w:ascii="Times New Roman" w:eastAsia="Times New Roman" w:hAnsi="Times New Roman"/>
          <w:sz w:val="28"/>
          <w:szCs w:val="28"/>
          <w:lang w:val="en-US" w:eastAsia="ru-RU"/>
        </w:rPr>
        <w:t>De către Academia de Ştiinţe, cu suportul Ministerului Mediului, Ministerului Sănătăţii se elaborează odată la 3 ani Raportrul Naţional privind calitatea mediului, care include date privind politicile publice de mediu şi informaţie privind starea elementelor de mediu, inclusiv a resurselor acvatice.</w:t>
      </w:r>
    </w:p>
    <w:p w:rsidR="007A57BD" w:rsidRPr="0065389D" w:rsidRDefault="007A57BD" w:rsidP="007A57BD">
      <w:pPr>
        <w:pStyle w:val="ad"/>
        <w:numPr>
          <w:ilvl w:val="0"/>
          <w:numId w:val="2"/>
        </w:numPr>
        <w:autoSpaceDE w:val="0"/>
        <w:autoSpaceDN w:val="0"/>
        <w:adjustRightInd w:val="0"/>
        <w:spacing w:after="0" w:line="240" w:lineRule="auto"/>
        <w:jc w:val="both"/>
        <w:rPr>
          <w:rFonts w:ascii="Times New Roman" w:hAnsi="Times New Roman"/>
          <w:b/>
          <w:i/>
          <w:sz w:val="28"/>
          <w:szCs w:val="28"/>
          <w:lang w:val="en-US" w:eastAsia="ru-RU"/>
        </w:rPr>
      </w:pPr>
      <w:r w:rsidRPr="0065389D">
        <w:rPr>
          <w:rFonts w:ascii="Times New Roman" w:eastAsia="Times New Roman" w:hAnsi="Times New Roman"/>
          <w:sz w:val="28"/>
          <w:szCs w:val="28"/>
          <w:lang w:val="en-US" w:eastAsia="ru-RU"/>
        </w:rPr>
        <w:t xml:space="preserve">Începând cu octombrie 2013 la CNSP prin ordin al Ministerului Sănătăţii a fost instituit Centrul de Informare la Protocol, care are ca obiectiv creşterea nivelului de cunoştinţe al populaţiei prin o mai bună informare privind Protocolul Apa şi Sănătatea, organizarea campaniilor de comunicare privind apa şi sănătatea, instruirea operatorilor şi specialiştilor din domeniile sănătăţii publice şi mediului, elaborarea şi distribuirea materialelor informaţionale, etc. </w:t>
      </w:r>
    </w:p>
    <w:p w:rsidR="007A57BD" w:rsidRPr="0065389D" w:rsidRDefault="007A57BD" w:rsidP="007A57BD">
      <w:pPr>
        <w:pStyle w:val="ad"/>
        <w:numPr>
          <w:ilvl w:val="0"/>
          <w:numId w:val="2"/>
        </w:numPr>
        <w:autoSpaceDE w:val="0"/>
        <w:autoSpaceDN w:val="0"/>
        <w:adjustRightInd w:val="0"/>
        <w:spacing w:after="0" w:line="240" w:lineRule="auto"/>
        <w:jc w:val="both"/>
        <w:rPr>
          <w:rFonts w:ascii="Times New Roman" w:hAnsi="Times New Roman"/>
          <w:b/>
          <w:i/>
          <w:sz w:val="28"/>
          <w:szCs w:val="28"/>
          <w:lang w:val="en-US" w:eastAsia="ru-RU"/>
        </w:rPr>
      </w:pPr>
      <w:r w:rsidRPr="0065389D">
        <w:rPr>
          <w:rFonts w:ascii="Times New Roman" w:hAnsi="Times New Roman"/>
          <w:sz w:val="28"/>
          <w:szCs w:val="28"/>
          <w:lang w:val="it-IT"/>
        </w:rPr>
        <w:lastRenderedPageBreak/>
        <w:t xml:space="preserve">Se impune sensibilizarea populaţiei privind unele activităţi legate îmbunătăţirea stării mediului şi sănătăţii în contextul apei potabile, apelor uzate şi apelor de imbăiere prin promovarea prevederilor Protocolului şi a Convenţiei privind protecţia şi utilizarea cursurilor de apă transfrontiere şi a lacurilor </w:t>
      </w:r>
      <w:r w:rsidRPr="0065389D">
        <w:rPr>
          <w:rFonts w:ascii="Times New Roman" w:hAnsi="Times New Roman"/>
          <w:sz w:val="28"/>
          <w:szCs w:val="28"/>
          <w:lang w:val="ro-RO"/>
        </w:rPr>
        <w:t xml:space="preserve">internaţionale. </w:t>
      </w:r>
      <w:r w:rsidRPr="0065389D">
        <w:rPr>
          <w:rFonts w:ascii="Times New Roman" w:hAnsi="Times New Roman"/>
          <w:sz w:val="28"/>
          <w:szCs w:val="28"/>
          <w:lang w:val="en-US" w:eastAsia="ru-RU"/>
        </w:rPr>
        <w:t>La nivel local, datele referitoare la calitatea apei potabile în teritoriul administrative nu se publică. Conform Normelor Sanitare pentru calitatea apei potabile (aprobate prin Hotărârea Guvernului nr. 934 din 15.08.2008), operatorii sunt obligaţi să prezinte aceste date la prima cerere, dar aceasta nu întotdeauna se respectă.</w:t>
      </w:r>
    </w:p>
    <w:p w:rsidR="007A57BD" w:rsidRPr="0065389D" w:rsidRDefault="007A57BD" w:rsidP="007A57BD">
      <w:pPr>
        <w:pStyle w:val="ad"/>
        <w:numPr>
          <w:ilvl w:val="0"/>
          <w:numId w:val="2"/>
        </w:numPr>
        <w:autoSpaceDE w:val="0"/>
        <w:autoSpaceDN w:val="0"/>
        <w:adjustRightInd w:val="0"/>
        <w:spacing w:after="0" w:line="240" w:lineRule="auto"/>
        <w:jc w:val="both"/>
        <w:rPr>
          <w:rFonts w:ascii="Times New Roman" w:hAnsi="Times New Roman"/>
          <w:b/>
          <w:i/>
          <w:sz w:val="28"/>
          <w:szCs w:val="28"/>
          <w:lang w:val="en-US" w:eastAsia="ru-RU"/>
        </w:rPr>
      </w:pPr>
      <w:r w:rsidRPr="0065389D">
        <w:rPr>
          <w:rFonts w:ascii="Times New Roman" w:eastAsia="Times New Roman" w:hAnsi="Times New Roman"/>
          <w:sz w:val="28"/>
          <w:szCs w:val="28"/>
          <w:lang w:val="ro-RO" w:eastAsia="ru-RU"/>
        </w:rPr>
        <w:t xml:space="preserve">Cu toate că Republica Moldova dispune de capacităţi instituţionale şi tehnice suficiente pentru instruirea angajaţilor din sectoarele economiei naţionale, curicula  universitară din domeniu reflectă doar parţial prevederile convenţiilor internaţionale de mediu, şi aceasta trebuie completată corespunzătorprin </w:t>
      </w:r>
      <w:r w:rsidRPr="0065389D">
        <w:rPr>
          <w:rFonts w:ascii="Times New Roman" w:hAnsi="Times New Roman"/>
          <w:sz w:val="28"/>
          <w:szCs w:val="28"/>
          <w:lang w:val="ro-RO"/>
        </w:rPr>
        <w:t xml:space="preserve"> metodele de ridicare a nivelului de conştientizare a publicului larg privind accesul la apă şi sanitatţie, a bolilor asociate de apă,  prevenirea şi reducerea poluării resurselor de apă şi alte aspecte ce ţin de aceste domenii. </w:t>
      </w:r>
    </w:p>
    <w:p w:rsidR="007A57BD" w:rsidRPr="0065389D" w:rsidRDefault="007A57BD" w:rsidP="007A57BD">
      <w:pPr>
        <w:pStyle w:val="ad"/>
        <w:numPr>
          <w:ilvl w:val="0"/>
          <w:numId w:val="2"/>
        </w:numPr>
        <w:autoSpaceDE w:val="0"/>
        <w:autoSpaceDN w:val="0"/>
        <w:adjustRightInd w:val="0"/>
        <w:spacing w:after="0" w:line="240" w:lineRule="auto"/>
        <w:jc w:val="both"/>
        <w:rPr>
          <w:rFonts w:ascii="Times New Roman" w:hAnsi="Times New Roman"/>
          <w:b/>
          <w:i/>
          <w:sz w:val="28"/>
          <w:szCs w:val="28"/>
          <w:lang w:val="en-US" w:eastAsia="ru-RU"/>
        </w:rPr>
      </w:pPr>
      <w:r w:rsidRPr="0065389D">
        <w:rPr>
          <w:rFonts w:ascii="Times New Roman" w:hAnsi="Times New Roman"/>
          <w:sz w:val="28"/>
          <w:szCs w:val="28"/>
          <w:lang w:val="en-US" w:eastAsia="ru-RU"/>
        </w:rPr>
        <w:t>Anual, la adresa Guvernului sunt transmise informaţii privind calitatea apelor în zonele de recreaţie, în conformitate cu Hotărârea Guvernului Nr. 737 din 11.06.2002 despre aprobarea dispoziţiilor referitoare la funcţionarea zonelor de recrere adiacente rezervoarelor, însă aceste date nu sunt publicate într-un raport special.</w:t>
      </w:r>
    </w:p>
    <w:p w:rsidR="007A57BD" w:rsidRPr="0065389D" w:rsidRDefault="007A57BD" w:rsidP="007A57BD">
      <w:pPr>
        <w:pStyle w:val="ad"/>
        <w:numPr>
          <w:ilvl w:val="0"/>
          <w:numId w:val="2"/>
        </w:numPr>
        <w:autoSpaceDE w:val="0"/>
        <w:autoSpaceDN w:val="0"/>
        <w:adjustRightInd w:val="0"/>
        <w:spacing w:after="0" w:line="240" w:lineRule="auto"/>
        <w:jc w:val="both"/>
        <w:rPr>
          <w:rFonts w:ascii="Times New Roman" w:hAnsi="Times New Roman"/>
          <w:b/>
          <w:i/>
          <w:sz w:val="28"/>
          <w:szCs w:val="28"/>
          <w:lang w:val="en-US" w:eastAsia="ru-RU"/>
        </w:rPr>
      </w:pPr>
      <w:r w:rsidRPr="0065389D">
        <w:rPr>
          <w:rFonts w:ascii="Times New Roman" w:hAnsi="Times New Roman"/>
          <w:sz w:val="28"/>
          <w:szCs w:val="28"/>
          <w:lang w:val="en-US" w:eastAsia="ru-RU"/>
        </w:rPr>
        <w:t>Serviciul Hidrometeorologic de Stat publică anual Cadastrul de Stat al Apelor care sintetizează datelegenerale privind calitatea apelor de suprafaţă obţinute prin observaţiile incluse în programul de monitorizare al Serviciului. Sunt incluse cazuri de depăşire a standardelor (norme piscicole). În plus, sunt publicate unele date hidrologice. Anual, datele sumare sunt incluse în Cadastrul de Stat al Apelor. Informaţii mai detaliate sunt publicate în Cadastrul specializat „Hidrometeo”, cu periodicitate de 5 ani. Cadastrul Apelor este o publicaţie limitată şi se distribuie între ministerele şi departamentele cointeresate. În presă aceste date nu sunt publicate. Cadastrul Apelor include informaţii cu privire la toate cursurile de apă, inclusiv cele transfrontaliere.</w:t>
      </w:r>
    </w:p>
    <w:p w:rsidR="007A57BD" w:rsidRPr="0065389D" w:rsidRDefault="007A57BD" w:rsidP="007A57BD">
      <w:pPr>
        <w:pStyle w:val="ad"/>
        <w:numPr>
          <w:ilvl w:val="0"/>
          <w:numId w:val="2"/>
        </w:numPr>
        <w:autoSpaceDE w:val="0"/>
        <w:autoSpaceDN w:val="0"/>
        <w:adjustRightInd w:val="0"/>
        <w:spacing w:after="0" w:line="240" w:lineRule="auto"/>
        <w:jc w:val="both"/>
        <w:rPr>
          <w:rFonts w:ascii="Times New Roman" w:hAnsi="Times New Roman"/>
          <w:b/>
          <w:i/>
          <w:sz w:val="28"/>
          <w:szCs w:val="28"/>
          <w:lang w:val="en-US" w:eastAsia="ru-RU"/>
        </w:rPr>
      </w:pPr>
      <w:r w:rsidRPr="0065389D">
        <w:rPr>
          <w:rFonts w:ascii="Times New Roman" w:hAnsi="Times New Roman"/>
          <w:sz w:val="28"/>
          <w:szCs w:val="28"/>
          <w:lang w:val="en-US" w:eastAsia="ru-RU"/>
        </w:rPr>
        <w:t>Anual, Inspectoratul Ecologic de Stat elaborează şi publică un raport naţional privind protecţia mediului în Republica Moldova. Raportul include şi capitole dedicate protecţiei resurselor deapă, activităţii legate de controlul asupra respectării legislaţiei în sfera de protecţie a apelor, prevenirea poluării şi impactul asupra funcţionării infrastructurii (staţiile de epurare, colectore, canalizare şi drenaj, etc.). În revistele ecologice trimestriale şi lunare sunt publicate diverse articole cu privire atât la protecţia resurselor de apă, cât şi la starea acestora.</w:t>
      </w:r>
    </w:p>
    <w:p w:rsidR="007A57BD" w:rsidRDefault="007A57BD" w:rsidP="007A57BD">
      <w:pPr>
        <w:pStyle w:val="ad"/>
        <w:autoSpaceDE w:val="0"/>
        <w:autoSpaceDN w:val="0"/>
        <w:adjustRightInd w:val="0"/>
        <w:spacing w:after="0" w:line="240" w:lineRule="auto"/>
        <w:ind w:left="360"/>
        <w:jc w:val="both"/>
        <w:rPr>
          <w:rFonts w:ascii="Times New Roman" w:hAnsi="Times New Roman"/>
          <w:sz w:val="28"/>
          <w:szCs w:val="28"/>
          <w:lang w:val="en-US" w:eastAsia="ru-RU"/>
        </w:rPr>
      </w:pPr>
    </w:p>
    <w:p w:rsidR="007A57BD" w:rsidRPr="0065389D" w:rsidRDefault="007A57BD" w:rsidP="007A57BD">
      <w:pPr>
        <w:pStyle w:val="ad"/>
        <w:autoSpaceDE w:val="0"/>
        <w:autoSpaceDN w:val="0"/>
        <w:adjustRightInd w:val="0"/>
        <w:spacing w:after="0" w:line="240" w:lineRule="auto"/>
        <w:ind w:left="360"/>
        <w:jc w:val="both"/>
        <w:rPr>
          <w:rFonts w:ascii="Times New Roman" w:hAnsi="Times New Roman"/>
          <w:b/>
          <w:i/>
          <w:sz w:val="28"/>
          <w:szCs w:val="28"/>
          <w:lang w:val="en-US" w:eastAsia="ru-RU"/>
        </w:rPr>
      </w:pPr>
      <w:r>
        <w:rPr>
          <w:rFonts w:ascii="Times New Roman" w:hAnsi="Times New Roman"/>
          <w:sz w:val="28"/>
          <w:szCs w:val="28"/>
          <w:lang w:val="en-US" w:eastAsia="ru-RU"/>
        </w:rPr>
        <w:lastRenderedPageBreak/>
        <w:t xml:space="preserve">                   </w:t>
      </w:r>
      <w:r w:rsidRPr="0065389D">
        <w:rPr>
          <w:rFonts w:ascii="Times New Roman" w:hAnsi="Times New Roman"/>
          <w:b/>
          <w:sz w:val="28"/>
          <w:szCs w:val="28"/>
          <w:lang w:val="en-US"/>
        </w:rPr>
        <w:t>III. Obiectivele specifice ale Programului</w:t>
      </w:r>
    </w:p>
    <w:p w:rsidR="007A57BD" w:rsidRPr="0065389D" w:rsidRDefault="007A57BD" w:rsidP="007A57BD">
      <w:pPr>
        <w:pStyle w:val="ad"/>
        <w:numPr>
          <w:ilvl w:val="0"/>
          <w:numId w:val="2"/>
        </w:numPr>
        <w:autoSpaceDE w:val="0"/>
        <w:autoSpaceDN w:val="0"/>
        <w:adjustRightInd w:val="0"/>
        <w:spacing w:after="0" w:line="240" w:lineRule="auto"/>
        <w:jc w:val="both"/>
        <w:rPr>
          <w:rFonts w:ascii="Times New Roman" w:hAnsi="Times New Roman"/>
          <w:b/>
          <w:i/>
          <w:sz w:val="28"/>
          <w:szCs w:val="28"/>
          <w:lang w:val="it-IT" w:eastAsia="ru-RU"/>
        </w:rPr>
      </w:pPr>
      <w:r w:rsidRPr="0065389D">
        <w:rPr>
          <w:rFonts w:ascii="Times New Roman" w:hAnsi="Times New Roman"/>
          <w:sz w:val="28"/>
          <w:szCs w:val="28"/>
          <w:lang w:val="it-IT"/>
        </w:rPr>
        <w:t>Scopul  prezentului Program este  îmbunătăţirea  calităţii vieţii populaţiei şi a accesului la apa potabilă sigură şi sănitaţie îmbunătăţită prin planificarea  măsurilor necesare pentru asigurarea realizării indicatorilor ţintă la Protocolul privind apa şi sănătatea.</w:t>
      </w:r>
    </w:p>
    <w:p w:rsidR="007A57BD" w:rsidRPr="0065389D" w:rsidRDefault="007A57BD" w:rsidP="007A57BD">
      <w:pPr>
        <w:pStyle w:val="ad"/>
        <w:numPr>
          <w:ilvl w:val="0"/>
          <w:numId w:val="2"/>
        </w:numPr>
        <w:autoSpaceDE w:val="0"/>
        <w:autoSpaceDN w:val="0"/>
        <w:adjustRightInd w:val="0"/>
        <w:spacing w:after="0" w:line="240" w:lineRule="auto"/>
        <w:jc w:val="both"/>
        <w:rPr>
          <w:rFonts w:ascii="Times New Roman" w:hAnsi="Times New Roman"/>
          <w:b/>
          <w:i/>
          <w:sz w:val="28"/>
          <w:szCs w:val="28"/>
          <w:lang w:val="it-IT" w:eastAsia="ru-RU"/>
        </w:rPr>
      </w:pPr>
      <w:r w:rsidRPr="0065389D">
        <w:rPr>
          <w:rFonts w:ascii="Times New Roman" w:hAnsi="Times New Roman"/>
          <w:sz w:val="28"/>
          <w:szCs w:val="28"/>
          <w:lang w:val="it-IT"/>
        </w:rPr>
        <w:t>Obiectivul general al prezentului Program constă în atingerea indicatorilor ţintă  la Protocol pentru cele 20 de domenii pînă în anul 2025, reieşind din competenţele care reiese din legislaţia naţională şi a prevederilor  convenţiilor internaţionale, ratificate de către  Republica Moldova.</w:t>
      </w:r>
    </w:p>
    <w:p w:rsidR="007A57BD" w:rsidRPr="0065389D" w:rsidRDefault="007A57BD" w:rsidP="007A57BD">
      <w:pPr>
        <w:pStyle w:val="ad"/>
        <w:numPr>
          <w:ilvl w:val="0"/>
          <w:numId w:val="2"/>
        </w:numPr>
        <w:autoSpaceDE w:val="0"/>
        <w:autoSpaceDN w:val="0"/>
        <w:adjustRightInd w:val="0"/>
        <w:spacing w:after="0" w:line="240" w:lineRule="auto"/>
        <w:jc w:val="both"/>
        <w:rPr>
          <w:rFonts w:ascii="Times New Roman" w:hAnsi="Times New Roman"/>
          <w:b/>
          <w:i/>
          <w:sz w:val="28"/>
          <w:szCs w:val="28"/>
          <w:lang w:val="it-IT" w:eastAsia="ru-RU"/>
        </w:rPr>
      </w:pPr>
      <w:r w:rsidRPr="0065389D">
        <w:rPr>
          <w:rFonts w:ascii="Times New Roman" w:hAnsi="Times New Roman"/>
          <w:sz w:val="28"/>
          <w:szCs w:val="28"/>
          <w:lang w:val="en-US"/>
        </w:rPr>
        <w:t xml:space="preserve">Obiectivele specifice ale Programului sunt următoarele: </w:t>
      </w:r>
    </w:p>
    <w:p w:rsidR="007A57BD" w:rsidRPr="00EB68E9" w:rsidRDefault="007A57BD" w:rsidP="007A57BD">
      <w:pPr>
        <w:pStyle w:val="ae"/>
        <w:numPr>
          <w:ilvl w:val="0"/>
          <w:numId w:val="12"/>
        </w:numPr>
        <w:spacing w:after="0" w:line="240" w:lineRule="auto"/>
        <w:jc w:val="both"/>
        <w:rPr>
          <w:rFonts w:eastAsia="Arial"/>
          <w:sz w:val="28"/>
          <w:szCs w:val="28"/>
        </w:rPr>
      </w:pPr>
      <w:r w:rsidRPr="00552767">
        <w:rPr>
          <w:sz w:val="28"/>
          <w:szCs w:val="28"/>
          <w:lang w:val="en-US"/>
        </w:rPr>
        <w:t>asigurarea către a.2025 a distribuirii apei potabile sigure în 100% instituţii pentru copii şi reducerea până la 20% a probelor de apă potabilă neconforme la parametrii chimici</w:t>
      </w:r>
      <w:r w:rsidRPr="00552767">
        <w:rPr>
          <w:sz w:val="28"/>
          <w:szCs w:val="28"/>
          <w:lang w:val="it-IT"/>
        </w:rPr>
        <w:t xml:space="preserve"> de bază </w:t>
      </w:r>
      <w:r>
        <w:rPr>
          <w:sz w:val="28"/>
          <w:szCs w:val="28"/>
          <w:lang w:val="it-IT"/>
        </w:rPr>
        <w:t>ş</w:t>
      </w:r>
      <w:r w:rsidRPr="00552767">
        <w:rPr>
          <w:sz w:val="28"/>
          <w:szCs w:val="28"/>
          <w:lang w:val="it-IT"/>
        </w:rPr>
        <w:t>i 5%</w:t>
      </w:r>
      <w:r>
        <w:rPr>
          <w:sz w:val="28"/>
          <w:szCs w:val="28"/>
          <w:lang w:val="it-IT"/>
        </w:rPr>
        <w:t xml:space="preserve"> la parametrii microbiologici </w:t>
      </w:r>
    </w:p>
    <w:p w:rsidR="007A57BD" w:rsidRPr="007F7F13" w:rsidRDefault="007A57BD" w:rsidP="007A57BD">
      <w:pPr>
        <w:pStyle w:val="ae"/>
        <w:numPr>
          <w:ilvl w:val="0"/>
          <w:numId w:val="12"/>
        </w:numPr>
        <w:spacing w:after="0" w:line="240" w:lineRule="auto"/>
        <w:jc w:val="both"/>
        <w:rPr>
          <w:sz w:val="28"/>
          <w:szCs w:val="28"/>
          <w:lang w:val="it-IT"/>
        </w:rPr>
      </w:pPr>
      <w:r w:rsidRPr="007F7F13">
        <w:rPr>
          <w:sz w:val="28"/>
          <w:szCs w:val="28"/>
          <w:lang w:val="en-US"/>
        </w:rPr>
        <w:t>reducerea cu 20% către a.2025 a numărului de izbucniri epidemice de boli infecţioase şi a incidenţei bolilor condiţionate de apă</w:t>
      </w:r>
      <w:r w:rsidRPr="007F7F13">
        <w:rPr>
          <w:rFonts w:eastAsia="Arial"/>
          <w:sz w:val="28"/>
          <w:szCs w:val="28"/>
        </w:rPr>
        <w:t xml:space="preserve"> </w:t>
      </w:r>
    </w:p>
    <w:p w:rsidR="007A57BD" w:rsidRPr="007F7F13" w:rsidRDefault="007A57BD" w:rsidP="007A57BD">
      <w:pPr>
        <w:pStyle w:val="ae"/>
        <w:numPr>
          <w:ilvl w:val="0"/>
          <w:numId w:val="12"/>
        </w:numPr>
        <w:spacing w:after="0" w:line="240" w:lineRule="auto"/>
        <w:jc w:val="both"/>
        <w:rPr>
          <w:sz w:val="28"/>
          <w:szCs w:val="28"/>
          <w:lang w:val="it-IT"/>
        </w:rPr>
      </w:pPr>
      <w:r w:rsidRPr="007F7F13">
        <w:rPr>
          <w:sz w:val="28"/>
          <w:szCs w:val="28"/>
          <w:lang w:val="it-IT"/>
        </w:rPr>
        <w:t xml:space="preserve">asigurarea accesului la sisteme durabile de apă potabilă în 100% instituţii pentru copii şi creşterea către a.2025 cu 10% a accesului populaţiei generale la aceste sisteme. </w:t>
      </w:r>
    </w:p>
    <w:p w:rsidR="007A57BD" w:rsidRPr="007F7F13" w:rsidRDefault="007A57BD" w:rsidP="007A57BD">
      <w:pPr>
        <w:pStyle w:val="ae"/>
        <w:numPr>
          <w:ilvl w:val="0"/>
          <w:numId w:val="12"/>
        </w:numPr>
        <w:spacing w:after="0" w:line="240" w:lineRule="auto"/>
        <w:jc w:val="both"/>
        <w:rPr>
          <w:sz w:val="28"/>
          <w:szCs w:val="28"/>
          <w:lang w:val="it-IT"/>
        </w:rPr>
      </w:pPr>
      <w:r w:rsidRPr="007F7F13">
        <w:rPr>
          <w:sz w:val="28"/>
          <w:szCs w:val="28"/>
        </w:rPr>
        <w:t>asigurarea către a.2025 în proporţie de 100% a accesului populaţiei la sisteme îmbunătăţite de sanitaţie, inclusiv până la 50% la sisteme de canalizare</w:t>
      </w:r>
    </w:p>
    <w:p w:rsidR="007A57BD" w:rsidRPr="007F7F13" w:rsidRDefault="007A57BD" w:rsidP="007A57BD">
      <w:pPr>
        <w:pStyle w:val="ae"/>
        <w:numPr>
          <w:ilvl w:val="0"/>
          <w:numId w:val="12"/>
        </w:numPr>
        <w:tabs>
          <w:tab w:val="left" w:pos="360"/>
        </w:tabs>
        <w:spacing w:after="0" w:line="240" w:lineRule="auto"/>
        <w:jc w:val="both"/>
        <w:rPr>
          <w:color w:val="000000"/>
          <w:sz w:val="28"/>
          <w:szCs w:val="28"/>
          <w:lang w:val="it-IT"/>
        </w:rPr>
      </w:pPr>
      <w:r w:rsidRPr="007F7F13">
        <w:rPr>
          <w:color w:val="000000"/>
          <w:sz w:val="28"/>
          <w:szCs w:val="28"/>
        </w:rPr>
        <w:t>Creşterea nivelurilor de performanţă a sistemelor colective de alimentare cu apă, sanitaţie  şi a altor sisteme</w:t>
      </w:r>
      <w:r w:rsidRPr="007F7F13">
        <w:rPr>
          <w:color w:val="000000"/>
          <w:sz w:val="28"/>
          <w:szCs w:val="28"/>
          <w:lang w:val="it-IT"/>
        </w:rPr>
        <w:t xml:space="preserve"> </w:t>
      </w:r>
    </w:p>
    <w:p w:rsidR="007A57BD" w:rsidRPr="007F7F13" w:rsidRDefault="007A57BD" w:rsidP="007A57BD">
      <w:pPr>
        <w:pStyle w:val="ae"/>
        <w:numPr>
          <w:ilvl w:val="0"/>
          <w:numId w:val="12"/>
        </w:numPr>
        <w:tabs>
          <w:tab w:val="left" w:pos="360"/>
        </w:tabs>
        <w:spacing w:after="0" w:line="240" w:lineRule="auto"/>
        <w:jc w:val="both"/>
        <w:rPr>
          <w:sz w:val="28"/>
          <w:szCs w:val="28"/>
          <w:lang w:val="it-IT"/>
        </w:rPr>
      </w:pPr>
      <w:r w:rsidRPr="007F7F13">
        <w:rPr>
          <w:color w:val="000000"/>
          <w:sz w:val="28"/>
          <w:szCs w:val="28"/>
        </w:rPr>
        <w:t>Creşterea gradului de aplicare</w:t>
      </w:r>
      <w:r w:rsidRPr="007F7F13">
        <w:rPr>
          <w:color w:val="FF0000"/>
          <w:sz w:val="28"/>
          <w:szCs w:val="28"/>
        </w:rPr>
        <w:t xml:space="preserve"> </w:t>
      </w:r>
      <w:r w:rsidRPr="007F7F13">
        <w:rPr>
          <w:sz w:val="28"/>
          <w:szCs w:val="28"/>
        </w:rPr>
        <w:t>a bunelor practici recunoscute în domeniul managementului aprovizionării cu apă, gestionării apei şi sanitaţiei</w:t>
      </w:r>
    </w:p>
    <w:p w:rsidR="007A57BD" w:rsidRPr="00EB68E9" w:rsidRDefault="007A57BD" w:rsidP="007A57BD">
      <w:pPr>
        <w:pStyle w:val="ae"/>
        <w:numPr>
          <w:ilvl w:val="0"/>
          <w:numId w:val="12"/>
        </w:numPr>
        <w:tabs>
          <w:tab w:val="left" w:pos="360"/>
        </w:tabs>
        <w:spacing w:after="0" w:line="240" w:lineRule="auto"/>
        <w:jc w:val="both"/>
        <w:rPr>
          <w:sz w:val="28"/>
          <w:szCs w:val="28"/>
          <w:lang w:val="it-IT"/>
        </w:rPr>
      </w:pPr>
      <w:r w:rsidRPr="00EB68E9">
        <w:rPr>
          <w:sz w:val="28"/>
          <w:szCs w:val="28"/>
        </w:rPr>
        <w:t>Reducerea cu 50 % a devers</w:t>
      </w:r>
      <w:r>
        <w:rPr>
          <w:sz w:val="28"/>
          <w:szCs w:val="28"/>
        </w:rPr>
        <w:t>ă</w:t>
      </w:r>
      <w:r w:rsidRPr="00EB68E9">
        <w:rPr>
          <w:sz w:val="28"/>
          <w:szCs w:val="28"/>
        </w:rPr>
        <w:t>rilor apelor uzate neepurate, precum şi a reducerii deversării  apelor pluviale nepurate în receptorii naturali.</w:t>
      </w:r>
    </w:p>
    <w:p w:rsidR="007A57BD" w:rsidRPr="007F7F13" w:rsidRDefault="007A57BD" w:rsidP="007A57BD">
      <w:pPr>
        <w:pStyle w:val="ae"/>
        <w:numPr>
          <w:ilvl w:val="0"/>
          <w:numId w:val="12"/>
        </w:numPr>
        <w:tabs>
          <w:tab w:val="left" w:pos="360"/>
        </w:tabs>
        <w:spacing w:after="0" w:line="240" w:lineRule="auto"/>
        <w:jc w:val="both"/>
        <w:rPr>
          <w:sz w:val="28"/>
          <w:szCs w:val="28"/>
          <w:lang w:val="it-IT"/>
        </w:rPr>
      </w:pPr>
      <w:r w:rsidRPr="007F7F13">
        <w:rPr>
          <w:sz w:val="28"/>
          <w:szCs w:val="28"/>
        </w:rPr>
        <w:t xml:space="preserve">Îmbunătăţirea gestionării nămolului </w:t>
      </w:r>
      <w:r>
        <w:rPr>
          <w:sz w:val="28"/>
          <w:szCs w:val="28"/>
          <w:lang w:val="en-US"/>
        </w:rPr>
        <w:t>ş</w:t>
      </w:r>
      <w:r w:rsidRPr="005738C7">
        <w:rPr>
          <w:sz w:val="28"/>
          <w:szCs w:val="28"/>
          <w:lang w:val="en-US"/>
        </w:rPr>
        <w:t>i a calită</w:t>
      </w:r>
      <w:r>
        <w:rPr>
          <w:sz w:val="28"/>
          <w:szCs w:val="28"/>
          <w:lang w:val="en-US"/>
        </w:rPr>
        <w:t>ţ</w:t>
      </w:r>
      <w:r w:rsidRPr="005738C7">
        <w:rPr>
          <w:sz w:val="28"/>
          <w:szCs w:val="28"/>
          <w:lang w:val="en-US"/>
        </w:rPr>
        <w:t>ii apelor uzate epurate</w:t>
      </w:r>
      <w:r>
        <w:rPr>
          <w:b/>
          <w:sz w:val="24"/>
          <w:szCs w:val="24"/>
          <w:lang w:val="en-US"/>
        </w:rPr>
        <w:t xml:space="preserve"> </w:t>
      </w:r>
      <w:r w:rsidRPr="007F7F13">
        <w:rPr>
          <w:sz w:val="28"/>
          <w:szCs w:val="28"/>
        </w:rPr>
        <w:t xml:space="preserve">din sistemelor centralizate de canalizare sau din alte sisteme de </w:t>
      </w:r>
      <w:r>
        <w:rPr>
          <w:sz w:val="28"/>
          <w:szCs w:val="28"/>
        </w:rPr>
        <w:t>sanitaţie</w:t>
      </w:r>
    </w:p>
    <w:p w:rsidR="007A57BD" w:rsidRDefault="007A57BD" w:rsidP="007A57BD">
      <w:pPr>
        <w:pStyle w:val="ae"/>
        <w:numPr>
          <w:ilvl w:val="0"/>
          <w:numId w:val="12"/>
        </w:numPr>
        <w:tabs>
          <w:tab w:val="left" w:pos="360"/>
        </w:tabs>
        <w:spacing w:after="0" w:line="240" w:lineRule="auto"/>
        <w:jc w:val="both"/>
        <w:rPr>
          <w:sz w:val="28"/>
          <w:szCs w:val="28"/>
          <w:lang w:val="it-IT"/>
        </w:rPr>
      </w:pPr>
      <w:r w:rsidRPr="007F7F13">
        <w:rPr>
          <w:sz w:val="28"/>
          <w:szCs w:val="28"/>
          <w:lang w:val="it-IT"/>
        </w:rPr>
        <w:t>Asigurarea unui management adecvat pentru îmbunătăţirea c</w:t>
      </w:r>
      <w:r w:rsidRPr="007F7F13">
        <w:rPr>
          <w:sz w:val="28"/>
          <w:szCs w:val="28"/>
        </w:rPr>
        <w:t>alităţii apelor folosite ca surse de apă potabilă</w:t>
      </w:r>
      <w:r w:rsidRPr="007F7F13">
        <w:rPr>
          <w:sz w:val="28"/>
          <w:szCs w:val="28"/>
          <w:lang w:val="it-IT"/>
        </w:rPr>
        <w:t xml:space="preserve"> </w:t>
      </w:r>
    </w:p>
    <w:p w:rsidR="007A57BD" w:rsidRPr="00886CD1" w:rsidRDefault="007A57BD" w:rsidP="007A57BD">
      <w:pPr>
        <w:pStyle w:val="ae"/>
        <w:numPr>
          <w:ilvl w:val="0"/>
          <w:numId w:val="12"/>
        </w:numPr>
        <w:tabs>
          <w:tab w:val="left" w:pos="360"/>
        </w:tabs>
        <w:spacing w:after="0" w:line="240" w:lineRule="auto"/>
        <w:jc w:val="both"/>
        <w:rPr>
          <w:sz w:val="28"/>
          <w:szCs w:val="28"/>
          <w:lang w:val="it-IT"/>
        </w:rPr>
      </w:pPr>
      <w:r w:rsidRPr="00886CD1">
        <w:rPr>
          <w:sz w:val="28"/>
          <w:szCs w:val="28"/>
          <w:lang w:val="en-US"/>
        </w:rPr>
        <w:t xml:space="preserve">Îmbunătăţirea </w:t>
      </w:r>
      <w:r w:rsidRPr="00886CD1">
        <w:rPr>
          <w:sz w:val="28"/>
          <w:szCs w:val="28"/>
        </w:rPr>
        <w:t>managementului apelor închise disponibile în general pentru îmbăiere,</w:t>
      </w:r>
    </w:p>
    <w:p w:rsidR="007A57BD" w:rsidRPr="007F7F13" w:rsidRDefault="007A57BD" w:rsidP="007A57BD">
      <w:pPr>
        <w:pStyle w:val="ae"/>
        <w:numPr>
          <w:ilvl w:val="0"/>
          <w:numId w:val="12"/>
        </w:numPr>
        <w:tabs>
          <w:tab w:val="left" w:pos="360"/>
        </w:tabs>
        <w:spacing w:after="0" w:line="240" w:lineRule="auto"/>
        <w:jc w:val="both"/>
        <w:rPr>
          <w:sz w:val="28"/>
          <w:szCs w:val="28"/>
          <w:lang w:val="it-IT"/>
        </w:rPr>
      </w:pPr>
      <w:r w:rsidRPr="007F7F13">
        <w:rPr>
          <w:color w:val="000000"/>
          <w:sz w:val="28"/>
          <w:szCs w:val="28"/>
        </w:rPr>
        <w:t xml:space="preserve">Creşterea gradului de identificare </w:t>
      </w:r>
      <w:r w:rsidRPr="007F7F13">
        <w:rPr>
          <w:sz w:val="28"/>
          <w:szCs w:val="28"/>
        </w:rPr>
        <w:t>si remediere a terenurilor deosebit de contaminate,</w:t>
      </w:r>
    </w:p>
    <w:p w:rsidR="007A57BD" w:rsidRPr="007F7F13" w:rsidRDefault="007A57BD" w:rsidP="007A57BD">
      <w:pPr>
        <w:pStyle w:val="ae"/>
        <w:numPr>
          <w:ilvl w:val="0"/>
          <w:numId w:val="12"/>
        </w:numPr>
        <w:tabs>
          <w:tab w:val="left" w:pos="360"/>
        </w:tabs>
        <w:spacing w:after="0" w:line="240" w:lineRule="auto"/>
        <w:jc w:val="both"/>
        <w:rPr>
          <w:sz w:val="28"/>
          <w:szCs w:val="28"/>
          <w:lang w:val="it-IT"/>
        </w:rPr>
      </w:pPr>
      <w:r w:rsidRPr="007F7F13">
        <w:rPr>
          <w:sz w:val="28"/>
          <w:szCs w:val="28"/>
          <w:lang w:val="it-IT"/>
        </w:rPr>
        <w:t>creşterea până la 80% a ponderii populaţiei care posedă cunoştinţe relevante privind siguranţa apei potabile, igiena şi sănătatea;</w:t>
      </w:r>
    </w:p>
    <w:p w:rsidR="007A57BD" w:rsidRPr="007F7F13" w:rsidRDefault="007A57BD" w:rsidP="007A57BD">
      <w:pPr>
        <w:pStyle w:val="ae"/>
        <w:tabs>
          <w:tab w:val="left" w:pos="360"/>
        </w:tabs>
        <w:spacing w:after="0" w:line="240" w:lineRule="auto"/>
        <w:ind w:left="795"/>
        <w:jc w:val="both"/>
        <w:rPr>
          <w:sz w:val="28"/>
          <w:szCs w:val="28"/>
          <w:lang w:val="it-IT"/>
        </w:rPr>
      </w:pPr>
    </w:p>
    <w:p w:rsidR="007A57BD" w:rsidRDefault="007A57BD" w:rsidP="007A57BD">
      <w:pPr>
        <w:pStyle w:val="ae"/>
        <w:spacing w:after="0" w:line="240" w:lineRule="auto"/>
        <w:ind w:left="360"/>
        <w:jc w:val="center"/>
        <w:rPr>
          <w:b/>
          <w:sz w:val="28"/>
          <w:szCs w:val="28"/>
          <w:lang w:val="it-IT"/>
        </w:rPr>
      </w:pPr>
    </w:p>
    <w:p w:rsidR="007A57BD" w:rsidRDefault="007A57BD" w:rsidP="007A57BD">
      <w:pPr>
        <w:pStyle w:val="ae"/>
        <w:spacing w:after="0" w:line="240" w:lineRule="auto"/>
        <w:ind w:left="360"/>
        <w:jc w:val="center"/>
        <w:rPr>
          <w:b/>
          <w:sz w:val="28"/>
          <w:szCs w:val="28"/>
          <w:lang w:val="it-IT"/>
        </w:rPr>
      </w:pPr>
    </w:p>
    <w:p w:rsidR="007A57BD" w:rsidRDefault="007A57BD" w:rsidP="007A57BD">
      <w:pPr>
        <w:pStyle w:val="ae"/>
        <w:spacing w:after="0" w:line="240" w:lineRule="auto"/>
        <w:ind w:left="360"/>
        <w:jc w:val="center"/>
        <w:rPr>
          <w:b/>
          <w:bCs/>
          <w:sz w:val="28"/>
          <w:szCs w:val="28"/>
        </w:rPr>
      </w:pPr>
      <w:r>
        <w:rPr>
          <w:b/>
          <w:sz w:val="28"/>
          <w:szCs w:val="28"/>
        </w:rPr>
        <w:lastRenderedPageBreak/>
        <w:t>IV</w:t>
      </w:r>
      <w:r w:rsidRPr="003C5876">
        <w:rPr>
          <w:b/>
          <w:sz w:val="28"/>
          <w:szCs w:val="28"/>
        </w:rPr>
        <w:t xml:space="preserve">. </w:t>
      </w:r>
      <w:r w:rsidRPr="003C5876">
        <w:rPr>
          <w:b/>
          <w:bCs/>
          <w:sz w:val="28"/>
          <w:szCs w:val="28"/>
        </w:rPr>
        <w:t>Acţiunile ce urmează a fi întreprinse</w:t>
      </w:r>
    </w:p>
    <w:p w:rsidR="007A57BD" w:rsidRDefault="007A57BD" w:rsidP="007A57BD">
      <w:pPr>
        <w:pStyle w:val="ae"/>
        <w:spacing w:after="0" w:line="240" w:lineRule="auto"/>
        <w:ind w:left="360"/>
        <w:jc w:val="both"/>
        <w:rPr>
          <w:b/>
          <w:sz w:val="28"/>
          <w:szCs w:val="28"/>
          <w:highlight w:val="yellow"/>
        </w:rPr>
      </w:pPr>
    </w:p>
    <w:p w:rsidR="007A57BD" w:rsidRPr="003A7E5C" w:rsidRDefault="007A57BD" w:rsidP="007A57BD">
      <w:pPr>
        <w:pStyle w:val="ae"/>
        <w:numPr>
          <w:ilvl w:val="0"/>
          <w:numId w:val="2"/>
        </w:numPr>
        <w:spacing w:after="0" w:line="240" w:lineRule="auto"/>
        <w:jc w:val="both"/>
        <w:rPr>
          <w:b/>
          <w:sz w:val="28"/>
          <w:szCs w:val="28"/>
        </w:rPr>
      </w:pPr>
      <w:r w:rsidRPr="003C5876">
        <w:rPr>
          <w:sz w:val="28"/>
          <w:szCs w:val="28"/>
          <w:lang w:val="it-IT"/>
        </w:rPr>
        <w:t xml:space="preserve"> </w:t>
      </w:r>
      <w:r w:rsidRPr="003A7E5C">
        <w:rPr>
          <w:sz w:val="28"/>
          <w:szCs w:val="28"/>
        </w:rPr>
        <w:t>Pentru m</w:t>
      </w:r>
      <w:r w:rsidRPr="003A7E5C">
        <w:rPr>
          <w:sz w:val="28"/>
          <w:szCs w:val="28"/>
          <w:lang w:val="it-IT"/>
        </w:rPr>
        <w:t>odificarea şi completarea cadrului legislativ/instituţional  priv</w:t>
      </w:r>
      <w:r>
        <w:rPr>
          <w:sz w:val="28"/>
          <w:szCs w:val="28"/>
          <w:lang w:val="it-IT"/>
        </w:rPr>
        <w:t>ind alinierea, pînă în anul 2020</w:t>
      </w:r>
      <w:r w:rsidRPr="003A7E5C">
        <w:rPr>
          <w:sz w:val="28"/>
          <w:szCs w:val="28"/>
          <w:lang w:val="it-IT"/>
        </w:rPr>
        <w:t>, a acestuia  la  acquis-ul comunitar în toate domeniile ce ţin de Protocol,</w:t>
      </w:r>
      <w:r w:rsidRPr="003A7E5C">
        <w:rPr>
          <w:sz w:val="28"/>
          <w:szCs w:val="28"/>
        </w:rPr>
        <w:t xml:space="preserve"> </w:t>
      </w:r>
      <w:r>
        <w:rPr>
          <w:sz w:val="28"/>
          <w:szCs w:val="28"/>
          <w:lang w:val="it-IT"/>
        </w:rPr>
        <w:t>c</w:t>
      </w:r>
      <w:r w:rsidRPr="004F73DE">
        <w:rPr>
          <w:sz w:val="28"/>
          <w:szCs w:val="28"/>
          <w:lang w:val="it-IT"/>
        </w:rPr>
        <w:t>rearea capacită</w:t>
      </w:r>
      <w:r>
        <w:rPr>
          <w:sz w:val="28"/>
          <w:szCs w:val="28"/>
          <w:lang w:val="it-IT"/>
        </w:rPr>
        <w:t>ţ</w:t>
      </w:r>
      <w:r w:rsidRPr="004F73DE">
        <w:rPr>
          <w:sz w:val="28"/>
          <w:szCs w:val="28"/>
          <w:lang w:val="it-IT"/>
        </w:rPr>
        <w:t xml:space="preserve">ilor operatorilor sistemelor colective de aprovizionare cu apă şi canalizare </w:t>
      </w:r>
      <w:r w:rsidRPr="003A7E5C">
        <w:rPr>
          <w:sz w:val="28"/>
          <w:szCs w:val="28"/>
        </w:rPr>
        <w:t>se prevăd următoarele direcţii de acţiune:</w:t>
      </w:r>
    </w:p>
    <w:p w:rsidR="007A57BD" w:rsidRPr="003A7E5C" w:rsidRDefault="007A57BD" w:rsidP="007A57BD">
      <w:pPr>
        <w:pStyle w:val="ad"/>
        <w:numPr>
          <w:ilvl w:val="0"/>
          <w:numId w:val="13"/>
        </w:numPr>
        <w:autoSpaceDE w:val="0"/>
        <w:autoSpaceDN w:val="0"/>
        <w:adjustRightInd w:val="0"/>
        <w:spacing w:after="0" w:line="240" w:lineRule="auto"/>
        <w:jc w:val="both"/>
        <w:rPr>
          <w:rFonts w:ascii="Times New Roman" w:hAnsi="Times New Roman"/>
          <w:sz w:val="28"/>
          <w:szCs w:val="28"/>
          <w:lang w:val="en-US"/>
        </w:rPr>
      </w:pPr>
      <w:r w:rsidRPr="003A7E5C">
        <w:rPr>
          <w:rFonts w:ascii="Times New Roman" w:hAnsi="Times New Roman"/>
          <w:sz w:val="28"/>
          <w:szCs w:val="28"/>
          <w:lang w:val="en-US"/>
        </w:rPr>
        <w:t xml:space="preserve"> elaborarea legilor, strateg</w:t>
      </w:r>
      <w:r>
        <w:rPr>
          <w:rFonts w:ascii="Times New Roman" w:hAnsi="Times New Roman"/>
          <w:sz w:val="28"/>
          <w:szCs w:val="28"/>
          <w:lang w:val="en-US"/>
        </w:rPr>
        <w:t>i</w:t>
      </w:r>
      <w:r w:rsidRPr="003A7E5C">
        <w:rPr>
          <w:rFonts w:ascii="Times New Roman" w:hAnsi="Times New Roman"/>
          <w:sz w:val="28"/>
          <w:szCs w:val="28"/>
          <w:lang w:val="en-US"/>
        </w:rPr>
        <w:t>i</w:t>
      </w:r>
      <w:r w:rsidRPr="003A7E5C">
        <w:rPr>
          <w:rFonts w:ascii="Times New Roman" w:hAnsi="Times New Roman"/>
          <w:sz w:val="28"/>
          <w:szCs w:val="28"/>
          <w:lang w:val="ro-RO"/>
        </w:rPr>
        <w:t>lor</w:t>
      </w:r>
      <w:r w:rsidRPr="003A7E5C">
        <w:rPr>
          <w:rFonts w:ascii="Times New Roman" w:hAnsi="Times New Roman"/>
          <w:sz w:val="28"/>
          <w:szCs w:val="28"/>
          <w:lang w:val="en-US"/>
        </w:rPr>
        <w:t xml:space="preserve"> în domeniul serviciilor comunale publice, gestionării apelor pluviale şi de monitorizare a resurselor de apă;</w:t>
      </w:r>
    </w:p>
    <w:p w:rsidR="007A57BD" w:rsidRPr="003A7E5C" w:rsidRDefault="007A57BD" w:rsidP="007A57BD">
      <w:pPr>
        <w:pStyle w:val="ad"/>
        <w:numPr>
          <w:ilvl w:val="0"/>
          <w:numId w:val="13"/>
        </w:numPr>
        <w:autoSpaceDE w:val="0"/>
        <w:autoSpaceDN w:val="0"/>
        <w:adjustRightInd w:val="0"/>
        <w:spacing w:after="0" w:line="240" w:lineRule="auto"/>
        <w:jc w:val="both"/>
        <w:rPr>
          <w:rFonts w:ascii="Times New Roman" w:hAnsi="Times New Roman"/>
          <w:sz w:val="28"/>
          <w:szCs w:val="28"/>
          <w:lang w:val="en-US"/>
        </w:rPr>
      </w:pPr>
      <w:r w:rsidRPr="003A7E5C">
        <w:rPr>
          <w:rFonts w:ascii="Times New Roman" w:hAnsi="Times New Roman"/>
          <w:sz w:val="28"/>
          <w:szCs w:val="28"/>
          <w:lang w:val="en-US"/>
        </w:rPr>
        <w:t>elaborarea Normelor sanitare în domeniul supravegherii calităţii apei potabile  şi a sistemelor mici de alimentare cu apă; sistemelor  mici de sanitaţie; apelor utilizate pentru îmbăiere; apelor în bazinele închise general accesibile pentru îmbăiere; luînd în consideraţie  recomandările OMS şi Directivele UE;</w:t>
      </w:r>
    </w:p>
    <w:p w:rsidR="007A57BD" w:rsidRPr="003A7E5C" w:rsidRDefault="007A57BD" w:rsidP="007A57BD">
      <w:pPr>
        <w:pStyle w:val="ad"/>
        <w:numPr>
          <w:ilvl w:val="0"/>
          <w:numId w:val="13"/>
        </w:numPr>
        <w:autoSpaceDE w:val="0"/>
        <w:autoSpaceDN w:val="0"/>
        <w:adjustRightInd w:val="0"/>
        <w:spacing w:after="0" w:line="240" w:lineRule="auto"/>
        <w:jc w:val="both"/>
        <w:rPr>
          <w:rFonts w:ascii="Times New Roman" w:hAnsi="Times New Roman"/>
          <w:sz w:val="28"/>
          <w:szCs w:val="28"/>
          <w:lang w:val="en-US"/>
        </w:rPr>
      </w:pPr>
      <w:r w:rsidRPr="003A7E5C">
        <w:rPr>
          <w:rFonts w:ascii="Times New Roman" w:hAnsi="Times New Roman"/>
          <w:sz w:val="28"/>
          <w:szCs w:val="28"/>
          <w:lang w:val="en-US"/>
        </w:rPr>
        <w:t>elaborarea şi implementarea  Regulamentului privind calitatea surselor de apă utilizate pentru alimentare cu apă potabilă, luînd în consideraţie recomandările OMS şi Directivele UE 75/440/</w:t>
      </w:r>
      <w:r w:rsidRPr="003A7E5C">
        <w:rPr>
          <w:rFonts w:ascii="Times New Roman" w:hAnsi="Times New Roman"/>
          <w:sz w:val="28"/>
          <w:szCs w:val="28"/>
        </w:rPr>
        <w:t>СЕЕ</w:t>
      </w:r>
      <w:r w:rsidRPr="003A7E5C">
        <w:rPr>
          <w:rFonts w:ascii="Times New Roman" w:hAnsi="Times New Roman"/>
          <w:sz w:val="28"/>
          <w:szCs w:val="28"/>
          <w:lang w:val="en-US"/>
        </w:rPr>
        <w:t xml:space="preserve"> privind calitatea apelor de suprafaţă folosite pentru producerea apei potabile şi 79/869/</w:t>
      </w:r>
      <w:r w:rsidRPr="003A7E5C">
        <w:rPr>
          <w:rFonts w:ascii="Times New Roman" w:hAnsi="Times New Roman"/>
          <w:sz w:val="28"/>
          <w:szCs w:val="28"/>
        </w:rPr>
        <w:t>СЕ</w:t>
      </w:r>
      <w:r w:rsidRPr="003A7E5C">
        <w:rPr>
          <w:rFonts w:ascii="Times New Roman" w:hAnsi="Times New Roman"/>
          <w:sz w:val="28"/>
          <w:szCs w:val="28"/>
          <w:lang w:val="en-US"/>
        </w:rPr>
        <w:t xml:space="preserve"> privind metodele de cercetare, selecţia periodică şi analiza apelor de suprafaţă utilizate pentru producerea apei potabile;</w:t>
      </w:r>
    </w:p>
    <w:p w:rsidR="007A57BD" w:rsidRPr="003A7E5C" w:rsidRDefault="007A57BD" w:rsidP="007A57BD">
      <w:pPr>
        <w:pStyle w:val="ae"/>
        <w:numPr>
          <w:ilvl w:val="0"/>
          <w:numId w:val="13"/>
        </w:numPr>
        <w:spacing w:after="0" w:line="240" w:lineRule="auto"/>
        <w:jc w:val="both"/>
        <w:rPr>
          <w:b/>
          <w:sz w:val="28"/>
          <w:szCs w:val="28"/>
        </w:rPr>
      </w:pPr>
      <w:r>
        <w:rPr>
          <w:rFonts w:eastAsia="Arial"/>
          <w:sz w:val="28"/>
          <w:szCs w:val="28"/>
          <w:lang w:val="en-US"/>
        </w:rPr>
        <w:t>Implementarea măsurilor tehnologice de tratare a apelor potabile şi de regionalizare a apeductelor din surse de suprafaţă pentru îmbunătăţirea calităţii apei conform indicatorilor ţintă aprobaţi;</w:t>
      </w:r>
    </w:p>
    <w:p w:rsidR="007A57BD" w:rsidRPr="003A7E5C" w:rsidRDefault="007A57BD" w:rsidP="007A57BD">
      <w:pPr>
        <w:pStyle w:val="ae"/>
        <w:numPr>
          <w:ilvl w:val="0"/>
          <w:numId w:val="13"/>
        </w:numPr>
        <w:spacing w:after="0" w:line="240" w:lineRule="auto"/>
        <w:jc w:val="both"/>
        <w:rPr>
          <w:b/>
          <w:sz w:val="28"/>
          <w:szCs w:val="28"/>
        </w:rPr>
      </w:pPr>
      <w:r w:rsidRPr="003A7E5C">
        <w:rPr>
          <w:sz w:val="28"/>
          <w:szCs w:val="28"/>
        </w:rPr>
        <w:t>e</w:t>
      </w:r>
      <w:r w:rsidRPr="003A7E5C">
        <w:rPr>
          <w:sz w:val="28"/>
          <w:szCs w:val="28"/>
          <w:lang w:val="en-US"/>
        </w:rPr>
        <w:t>laborarea şi implementarea Planurilor de siguranţă a apei potabile de către operatorii “Apa-Canal”;</w:t>
      </w:r>
    </w:p>
    <w:p w:rsidR="007A57BD" w:rsidRPr="003A7E5C" w:rsidRDefault="007A57BD" w:rsidP="007A57BD">
      <w:pPr>
        <w:pStyle w:val="ae"/>
        <w:numPr>
          <w:ilvl w:val="0"/>
          <w:numId w:val="13"/>
        </w:numPr>
        <w:spacing w:after="0" w:line="240" w:lineRule="auto"/>
        <w:jc w:val="both"/>
        <w:rPr>
          <w:b/>
          <w:sz w:val="28"/>
          <w:szCs w:val="28"/>
        </w:rPr>
      </w:pPr>
      <w:r>
        <w:rPr>
          <w:sz w:val="28"/>
          <w:szCs w:val="28"/>
          <w:lang w:val="en-US" w:eastAsia="ru-RU"/>
        </w:rPr>
        <w:t>e</w:t>
      </w:r>
      <w:r w:rsidRPr="003A7E5C">
        <w:rPr>
          <w:sz w:val="28"/>
          <w:szCs w:val="28"/>
          <w:lang w:val="en-US" w:eastAsia="ru-RU"/>
        </w:rPr>
        <w:t xml:space="preserve">laborarea Registrului sistemelor mici de alimentare cu apă </w:t>
      </w:r>
      <w:r w:rsidRPr="003A7E5C">
        <w:rPr>
          <w:sz w:val="28"/>
          <w:szCs w:val="28"/>
          <w:lang w:eastAsia="ru-RU"/>
        </w:rPr>
        <w:t>(fîntîni şi izvoare)</w:t>
      </w:r>
      <w:r>
        <w:rPr>
          <w:sz w:val="28"/>
          <w:szCs w:val="28"/>
          <w:lang w:eastAsia="ru-RU"/>
        </w:rPr>
        <w:t>;</w:t>
      </w:r>
    </w:p>
    <w:p w:rsidR="007A57BD" w:rsidRPr="003A7E5C" w:rsidRDefault="007A57BD" w:rsidP="007A57BD">
      <w:pPr>
        <w:pStyle w:val="ae"/>
        <w:numPr>
          <w:ilvl w:val="0"/>
          <w:numId w:val="13"/>
        </w:numPr>
        <w:spacing w:after="0" w:line="240" w:lineRule="auto"/>
        <w:jc w:val="both"/>
        <w:rPr>
          <w:b/>
          <w:sz w:val="28"/>
          <w:szCs w:val="28"/>
        </w:rPr>
      </w:pPr>
      <w:r>
        <w:rPr>
          <w:sz w:val="28"/>
          <w:szCs w:val="28"/>
          <w:lang w:eastAsia="ru-RU"/>
        </w:rPr>
        <w:t xml:space="preserve"> </w:t>
      </w:r>
      <w:r w:rsidRPr="003A7E5C">
        <w:rPr>
          <w:bCs/>
          <w:sz w:val="28"/>
          <w:szCs w:val="28"/>
          <w:lang w:val="en-US"/>
        </w:rPr>
        <w:t>modernizarea staţii</w:t>
      </w:r>
      <w:r>
        <w:rPr>
          <w:bCs/>
          <w:sz w:val="28"/>
          <w:szCs w:val="28"/>
          <w:lang w:val="en-US"/>
        </w:rPr>
        <w:t>lor</w:t>
      </w:r>
      <w:r w:rsidRPr="003A7E5C">
        <w:rPr>
          <w:bCs/>
          <w:sz w:val="28"/>
          <w:szCs w:val="28"/>
          <w:lang w:val="en-US"/>
        </w:rPr>
        <w:t xml:space="preserve"> de tratare a apei </w:t>
      </w:r>
      <w:r>
        <w:rPr>
          <w:bCs/>
          <w:sz w:val="28"/>
          <w:szCs w:val="28"/>
          <w:lang w:val="en-US"/>
        </w:rPr>
        <w:t>din surse de suprafaţă</w:t>
      </w:r>
      <w:r w:rsidRPr="003A7E5C">
        <w:rPr>
          <w:bCs/>
          <w:sz w:val="28"/>
          <w:szCs w:val="28"/>
          <w:lang w:val="en-US"/>
        </w:rPr>
        <w:t>;</w:t>
      </w:r>
    </w:p>
    <w:p w:rsidR="007A57BD" w:rsidRPr="003A7E5C" w:rsidRDefault="007A57BD" w:rsidP="007A57BD">
      <w:pPr>
        <w:pStyle w:val="ae"/>
        <w:numPr>
          <w:ilvl w:val="0"/>
          <w:numId w:val="13"/>
        </w:numPr>
        <w:spacing w:after="0" w:line="240" w:lineRule="auto"/>
        <w:jc w:val="both"/>
        <w:rPr>
          <w:b/>
          <w:sz w:val="28"/>
          <w:szCs w:val="28"/>
        </w:rPr>
      </w:pPr>
      <w:r w:rsidRPr="003A7E5C">
        <w:rPr>
          <w:sz w:val="28"/>
          <w:szCs w:val="28"/>
        </w:rPr>
        <w:t>i</w:t>
      </w:r>
      <w:r w:rsidRPr="003A7E5C">
        <w:rPr>
          <w:sz w:val="28"/>
          <w:szCs w:val="28"/>
          <w:lang w:val="en-US"/>
        </w:rPr>
        <w:t>nstalarea sistemelor de filtrare a apei în înstituţile de învăţămînt preşcolar şi preuniversitar.</w:t>
      </w:r>
    </w:p>
    <w:p w:rsidR="007A57BD" w:rsidRPr="00471921" w:rsidRDefault="007A57BD" w:rsidP="007A57BD">
      <w:pPr>
        <w:pStyle w:val="ae"/>
        <w:numPr>
          <w:ilvl w:val="0"/>
          <w:numId w:val="13"/>
        </w:numPr>
        <w:autoSpaceDE w:val="0"/>
        <w:autoSpaceDN w:val="0"/>
        <w:adjustRightInd w:val="0"/>
        <w:spacing w:after="0" w:line="240" w:lineRule="auto"/>
        <w:rPr>
          <w:rFonts w:eastAsia="Arial"/>
          <w:sz w:val="28"/>
          <w:szCs w:val="28"/>
        </w:rPr>
      </w:pPr>
      <w:r w:rsidRPr="0004416B">
        <w:rPr>
          <w:rFonts w:eastAsia="Arial"/>
          <w:sz w:val="28"/>
          <w:szCs w:val="28"/>
          <w:lang w:eastAsia="ru-RU"/>
        </w:rPr>
        <w:t>p</w:t>
      </w:r>
      <w:r w:rsidRPr="0039302F">
        <w:rPr>
          <w:sz w:val="28"/>
          <w:szCs w:val="28"/>
          <w:lang w:val="en-US" w:eastAsia="ru-RU"/>
        </w:rPr>
        <w:t xml:space="preserve">erfecţionarea </w:t>
      </w:r>
      <w:r>
        <w:rPr>
          <w:sz w:val="28"/>
          <w:szCs w:val="28"/>
          <w:lang w:val="en-US" w:eastAsia="ru-RU"/>
        </w:rPr>
        <w:t xml:space="preserve">sistemului de </w:t>
      </w:r>
      <w:r w:rsidRPr="0039302F">
        <w:rPr>
          <w:sz w:val="28"/>
          <w:szCs w:val="28"/>
          <w:lang w:val="en-US" w:eastAsia="ru-RU"/>
        </w:rPr>
        <w:t>supraveghere</w:t>
      </w:r>
      <w:r>
        <w:rPr>
          <w:sz w:val="28"/>
          <w:szCs w:val="28"/>
          <w:lang w:val="en-US" w:eastAsia="ru-RU"/>
        </w:rPr>
        <w:t xml:space="preserve"> </w:t>
      </w:r>
      <w:r w:rsidRPr="0039302F">
        <w:rPr>
          <w:sz w:val="28"/>
          <w:szCs w:val="28"/>
          <w:lang w:val="en-US" w:eastAsia="ru-RU"/>
        </w:rPr>
        <w:t xml:space="preserve">a </w:t>
      </w:r>
      <w:r>
        <w:rPr>
          <w:sz w:val="28"/>
          <w:szCs w:val="28"/>
          <w:lang w:val="en-US" w:eastAsia="ru-RU"/>
        </w:rPr>
        <w:t>bol</w:t>
      </w:r>
      <w:r w:rsidRPr="0039302F">
        <w:rPr>
          <w:sz w:val="28"/>
          <w:szCs w:val="28"/>
          <w:lang w:eastAsia="ru-RU"/>
        </w:rPr>
        <w:t>ilor transmisibile şi netransmisibile, inclusiv cele asociate</w:t>
      </w:r>
      <w:r>
        <w:rPr>
          <w:sz w:val="28"/>
          <w:szCs w:val="28"/>
          <w:lang w:eastAsia="ru-RU"/>
        </w:rPr>
        <w:t xml:space="preserve"> apei, </w:t>
      </w:r>
      <w:r>
        <w:rPr>
          <w:sz w:val="28"/>
          <w:szCs w:val="28"/>
        </w:rPr>
        <w:t xml:space="preserve"> implementarea </w:t>
      </w:r>
      <w:r>
        <w:rPr>
          <w:sz w:val="28"/>
          <w:szCs w:val="28"/>
          <w:lang w:eastAsia="ru-RU"/>
        </w:rPr>
        <w:t>s</w:t>
      </w:r>
      <w:r w:rsidRPr="00471921">
        <w:rPr>
          <w:sz w:val="28"/>
          <w:szCs w:val="28"/>
          <w:lang w:eastAsia="ru-RU"/>
        </w:rPr>
        <w:t>istemul</w:t>
      </w:r>
      <w:r>
        <w:rPr>
          <w:sz w:val="28"/>
          <w:szCs w:val="28"/>
          <w:lang w:eastAsia="ru-RU"/>
        </w:rPr>
        <w:t>ui</w:t>
      </w:r>
      <w:r w:rsidRPr="00471921">
        <w:rPr>
          <w:sz w:val="28"/>
          <w:szCs w:val="28"/>
          <w:lang w:eastAsia="ru-RU"/>
        </w:rPr>
        <w:t xml:space="preserve"> </w:t>
      </w:r>
      <w:r w:rsidRPr="00471921">
        <w:rPr>
          <w:sz w:val="28"/>
          <w:szCs w:val="28"/>
          <w:lang w:val="en-US" w:eastAsia="ru-RU"/>
        </w:rPr>
        <w:t>informaţional de supraveghere</w:t>
      </w:r>
      <w:r>
        <w:rPr>
          <w:sz w:val="28"/>
          <w:szCs w:val="28"/>
          <w:lang w:val="en-US" w:eastAsia="ru-RU"/>
        </w:rPr>
        <w:t>;</w:t>
      </w:r>
      <w:r w:rsidRPr="0039302F">
        <w:rPr>
          <w:sz w:val="28"/>
          <w:szCs w:val="28"/>
          <w:lang w:val="en-US" w:eastAsia="ru-RU"/>
        </w:rPr>
        <w:t xml:space="preserve"> </w:t>
      </w:r>
    </w:p>
    <w:p w:rsidR="007A57BD" w:rsidRPr="00471921" w:rsidRDefault="007A57BD" w:rsidP="007A57BD">
      <w:pPr>
        <w:pStyle w:val="ae"/>
        <w:numPr>
          <w:ilvl w:val="0"/>
          <w:numId w:val="13"/>
        </w:numPr>
        <w:autoSpaceDE w:val="0"/>
        <w:autoSpaceDN w:val="0"/>
        <w:adjustRightInd w:val="0"/>
        <w:spacing w:after="0" w:line="240" w:lineRule="auto"/>
        <w:rPr>
          <w:rFonts w:eastAsia="Arial"/>
          <w:sz w:val="28"/>
          <w:szCs w:val="28"/>
        </w:rPr>
      </w:pPr>
      <w:r>
        <w:rPr>
          <w:sz w:val="28"/>
          <w:szCs w:val="28"/>
          <w:lang w:eastAsia="ru-RU"/>
        </w:rPr>
        <w:t xml:space="preserve"> </w:t>
      </w:r>
      <w:r w:rsidRPr="0037221D">
        <w:rPr>
          <w:sz w:val="28"/>
          <w:szCs w:val="28"/>
        </w:rPr>
        <w:t xml:space="preserve">modificarea şi completarea curriculei de educaţie </w:t>
      </w:r>
      <w:r>
        <w:rPr>
          <w:sz w:val="28"/>
          <w:szCs w:val="28"/>
        </w:rPr>
        <w:t xml:space="preserve">şi instruire continuă </w:t>
      </w:r>
      <w:r w:rsidRPr="0037221D">
        <w:rPr>
          <w:sz w:val="28"/>
          <w:szCs w:val="28"/>
        </w:rPr>
        <w:t xml:space="preserve">pentru specialiştii din Serviciul de supraveghere de stat a sănătăţii publice </w:t>
      </w:r>
      <w:r>
        <w:rPr>
          <w:sz w:val="28"/>
          <w:szCs w:val="28"/>
        </w:rPr>
        <w:t xml:space="preserve"> </w:t>
      </w:r>
      <w:r w:rsidRPr="0037221D">
        <w:rPr>
          <w:sz w:val="28"/>
          <w:szCs w:val="28"/>
        </w:rPr>
        <w:t xml:space="preserve">în vederea </w:t>
      </w:r>
      <w:r>
        <w:rPr>
          <w:sz w:val="28"/>
          <w:szCs w:val="28"/>
        </w:rPr>
        <w:t>supravegherii</w:t>
      </w:r>
      <w:r w:rsidRPr="0037221D">
        <w:rPr>
          <w:sz w:val="28"/>
          <w:szCs w:val="28"/>
        </w:rPr>
        <w:t xml:space="preserve"> </w:t>
      </w:r>
      <w:r>
        <w:rPr>
          <w:sz w:val="28"/>
          <w:szCs w:val="28"/>
        </w:rPr>
        <w:t xml:space="preserve">bolilor </w:t>
      </w:r>
      <w:r w:rsidRPr="009C7B90">
        <w:rPr>
          <w:rStyle w:val="sttpunct1"/>
          <w:sz w:val="28"/>
          <w:szCs w:val="28"/>
          <w:lang w:val="en-GB"/>
        </w:rPr>
        <w:t>asociate apei în cadrul sistemelor integrate de gospodarire a apelor</w:t>
      </w:r>
      <w:r>
        <w:rPr>
          <w:rStyle w:val="sttpunct1"/>
          <w:sz w:val="28"/>
          <w:szCs w:val="28"/>
          <w:lang w:val="en-GB"/>
        </w:rPr>
        <w:t>;</w:t>
      </w:r>
    </w:p>
    <w:p w:rsidR="007A57BD" w:rsidRPr="00AA3F4E" w:rsidRDefault="007A57BD" w:rsidP="007A57BD">
      <w:pPr>
        <w:pStyle w:val="ae"/>
        <w:numPr>
          <w:ilvl w:val="0"/>
          <w:numId w:val="13"/>
        </w:numPr>
        <w:autoSpaceDE w:val="0"/>
        <w:autoSpaceDN w:val="0"/>
        <w:adjustRightInd w:val="0"/>
        <w:spacing w:after="0" w:line="240" w:lineRule="auto"/>
        <w:rPr>
          <w:rFonts w:eastAsia="Arial"/>
          <w:sz w:val="28"/>
          <w:szCs w:val="28"/>
        </w:rPr>
      </w:pPr>
      <w:r>
        <w:rPr>
          <w:sz w:val="28"/>
          <w:szCs w:val="28"/>
        </w:rPr>
        <w:t xml:space="preserve">organizarea campaniilor naţionale de </w:t>
      </w:r>
      <w:r w:rsidRPr="0039302F">
        <w:rPr>
          <w:sz w:val="28"/>
          <w:szCs w:val="28"/>
          <w:lang w:val="en-US"/>
        </w:rPr>
        <w:t xml:space="preserve">sensibilizare </w:t>
      </w:r>
      <w:r>
        <w:rPr>
          <w:sz w:val="28"/>
          <w:szCs w:val="28"/>
          <w:lang w:val="en-US"/>
        </w:rPr>
        <w:t xml:space="preserve">a populaţiei </w:t>
      </w:r>
      <w:r w:rsidRPr="0039302F">
        <w:rPr>
          <w:sz w:val="28"/>
          <w:szCs w:val="28"/>
          <w:lang w:val="en-US"/>
        </w:rPr>
        <w:t xml:space="preserve">privind </w:t>
      </w:r>
      <w:r>
        <w:rPr>
          <w:sz w:val="28"/>
          <w:szCs w:val="28"/>
          <w:lang w:val="en-US"/>
        </w:rPr>
        <w:t xml:space="preserve">apa şi sănătatea </w:t>
      </w:r>
      <w:r w:rsidRPr="0039302F">
        <w:rPr>
          <w:sz w:val="28"/>
          <w:szCs w:val="28"/>
          <w:lang w:val="en-US"/>
        </w:rPr>
        <w:t>şi respectarea regulilor de igienă</w:t>
      </w:r>
      <w:r>
        <w:rPr>
          <w:sz w:val="28"/>
          <w:szCs w:val="28"/>
          <w:lang w:val="en-US"/>
        </w:rPr>
        <w:t>.</w:t>
      </w:r>
    </w:p>
    <w:p w:rsidR="007A57BD" w:rsidRPr="004F73DE" w:rsidRDefault="007A57BD" w:rsidP="007A57BD">
      <w:pPr>
        <w:pStyle w:val="ae"/>
        <w:numPr>
          <w:ilvl w:val="0"/>
          <w:numId w:val="13"/>
        </w:numPr>
        <w:autoSpaceDE w:val="0"/>
        <w:autoSpaceDN w:val="0"/>
        <w:adjustRightInd w:val="0"/>
        <w:spacing w:after="0" w:line="240" w:lineRule="auto"/>
        <w:rPr>
          <w:rFonts w:eastAsia="Arial"/>
          <w:sz w:val="28"/>
          <w:szCs w:val="28"/>
        </w:rPr>
      </w:pPr>
      <w:r>
        <w:rPr>
          <w:sz w:val="28"/>
          <w:szCs w:val="28"/>
          <w:lang w:val="en-US"/>
        </w:rPr>
        <w:t xml:space="preserve"> </w:t>
      </w:r>
      <w:r w:rsidRPr="004F73DE">
        <w:rPr>
          <w:sz w:val="28"/>
          <w:szCs w:val="28"/>
          <w:lang w:val="it-IT"/>
        </w:rPr>
        <w:t>realizarea noilor proiecte pentru îmbunătăţirea sistemelor de sanitaţie în instituţii preşcolare şi preuniversitare în scopul asigurării la 100% din instituţii cu sisteme de sanitaţie îmbunătăţite;</w:t>
      </w:r>
    </w:p>
    <w:p w:rsidR="007A57BD" w:rsidRPr="00886CD1" w:rsidRDefault="007A57BD" w:rsidP="007A57BD">
      <w:pPr>
        <w:pStyle w:val="ae"/>
        <w:numPr>
          <w:ilvl w:val="0"/>
          <w:numId w:val="13"/>
        </w:numPr>
        <w:autoSpaceDE w:val="0"/>
        <w:autoSpaceDN w:val="0"/>
        <w:adjustRightInd w:val="0"/>
        <w:spacing w:after="0" w:line="240" w:lineRule="auto"/>
        <w:rPr>
          <w:rFonts w:eastAsia="Arial"/>
          <w:sz w:val="28"/>
          <w:szCs w:val="28"/>
        </w:rPr>
      </w:pPr>
      <w:r>
        <w:rPr>
          <w:sz w:val="28"/>
          <w:szCs w:val="28"/>
          <w:lang w:val="it-IT"/>
        </w:rPr>
        <w:lastRenderedPageBreak/>
        <w:t>c</w:t>
      </w:r>
      <w:r w:rsidRPr="004F73DE">
        <w:rPr>
          <w:sz w:val="28"/>
          <w:szCs w:val="28"/>
          <w:lang w:val="it-IT"/>
        </w:rPr>
        <w:t>rearea capacită</w:t>
      </w:r>
      <w:r>
        <w:rPr>
          <w:sz w:val="28"/>
          <w:szCs w:val="28"/>
          <w:lang w:val="it-IT"/>
        </w:rPr>
        <w:t>ţ</w:t>
      </w:r>
      <w:r w:rsidRPr="004F73DE">
        <w:rPr>
          <w:sz w:val="28"/>
          <w:szCs w:val="28"/>
          <w:lang w:val="it-IT"/>
        </w:rPr>
        <w:t xml:space="preserve">ilor operatorilor sistemelor colective de aprovizionare cu apă şi canalizare pentru reacţionare rapidă şi lichidarea consecinţelor </w:t>
      </w:r>
      <w:r>
        <w:rPr>
          <w:sz w:val="28"/>
          <w:szCs w:val="28"/>
          <w:lang w:val="it-IT"/>
        </w:rPr>
        <w:t>fenomenelor</w:t>
      </w:r>
      <w:r w:rsidRPr="004F73DE">
        <w:rPr>
          <w:sz w:val="28"/>
          <w:szCs w:val="28"/>
          <w:lang w:val="it-IT"/>
        </w:rPr>
        <w:t xml:space="preserve"> meteo extreme şi situaţiilor de avariere;</w:t>
      </w:r>
    </w:p>
    <w:p w:rsidR="007A57BD" w:rsidRPr="00886CD1" w:rsidRDefault="007A57BD" w:rsidP="007A57BD">
      <w:pPr>
        <w:pStyle w:val="ae"/>
        <w:numPr>
          <w:ilvl w:val="0"/>
          <w:numId w:val="13"/>
        </w:numPr>
        <w:autoSpaceDE w:val="0"/>
        <w:autoSpaceDN w:val="0"/>
        <w:adjustRightInd w:val="0"/>
        <w:spacing w:after="0" w:line="240" w:lineRule="auto"/>
        <w:rPr>
          <w:rFonts w:eastAsia="Arial"/>
          <w:sz w:val="28"/>
          <w:szCs w:val="28"/>
        </w:rPr>
      </w:pPr>
      <w:r w:rsidRPr="00886CD1">
        <w:rPr>
          <w:sz w:val="28"/>
          <w:szCs w:val="28"/>
          <w:lang w:val="it-IT"/>
        </w:rPr>
        <w:t>crearea asociaţiilor locale de gestionare a sistemelor de apă şi canalizare în sate pentru deservirea sistemelor colective şi altor de alimentare cu apă şi sanitaţie;</w:t>
      </w:r>
    </w:p>
    <w:p w:rsidR="007A57BD" w:rsidRPr="00886CD1" w:rsidRDefault="007A57BD" w:rsidP="007A57BD">
      <w:pPr>
        <w:pStyle w:val="ae"/>
        <w:numPr>
          <w:ilvl w:val="0"/>
          <w:numId w:val="13"/>
        </w:numPr>
        <w:autoSpaceDE w:val="0"/>
        <w:autoSpaceDN w:val="0"/>
        <w:adjustRightInd w:val="0"/>
        <w:spacing w:after="0" w:line="240" w:lineRule="auto"/>
        <w:rPr>
          <w:rFonts w:eastAsia="Arial"/>
          <w:sz w:val="28"/>
          <w:szCs w:val="28"/>
        </w:rPr>
      </w:pPr>
      <w:r w:rsidRPr="00886CD1">
        <w:rPr>
          <w:sz w:val="28"/>
          <w:szCs w:val="28"/>
        </w:rPr>
        <w:t xml:space="preserve">construcţia noilor sisteme de apeducte şi canalizare şi reconstrucţia lor pentru mărirea cotei populaţiei urbane şi rurale deservite de aceste sisteme. </w:t>
      </w:r>
    </w:p>
    <w:p w:rsidR="007A57BD" w:rsidRPr="00B40D05" w:rsidRDefault="007A57BD" w:rsidP="007A57BD">
      <w:pPr>
        <w:pStyle w:val="ae"/>
        <w:numPr>
          <w:ilvl w:val="0"/>
          <w:numId w:val="13"/>
        </w:numPr>
        <w:autoSpaceDE w:val="0"/>
        <w:autoSpaceDN w:val="0"/>
        <w:adjustRightInd w:val="0"/>
        <w:spacing w:after="0" w:line="240" w:lineRule="auto"/>
        <w:rPr>
          <w:sz w:val="28"/>
          <w:szCs w:val="28"/>
        </w:rPr>
      </w:pPr>
      <w:r w:rsidRPr="00B40D05">
        <w:rPr>
          <w:sz w:val="28"/>
          <w:szCs w:val="28"/>
        </w:rPr>
        <w:t xml:space="preserve">regionalizarea sistemelor de aproviozionare cu apă </w:t>
      </w:r>
      <w:r>
        <w:rPr>
          <w:sz w:val="28"/>
          <w:szCs w:val="28"/>
        </w:rPr>
        <w:t>ş</w:t>
      </w:r>
      <w:r w:rsidRPr="00B40D05">
        <w:rPr>
          <w:sz w:val="28"/>
          <w:szCs w:val="28"/>
        </w:rPr>
        <w:t xml:space="preserve">i canalizare prin cooperarea intermunicipală.   </w:t>
      </w:r>
    </w:p>
    <w:p w:rsidR="007A57BD" w:rsidRPr="00B40D05" w:rsidRDefault="007A57BD" w:rsidP="007A57BD">
      <w:pPr>
        <w:pStyle w:val="ae"/>
        <w:numPr>
          <w:ilvl w:val="0"/>
          <w:numId w:val="13"/>
        </w:numPr>
        <w:autoSpaceDE w:val="0"/>
        <w:autoSpaceDN w:val="0"/>
        <w:adjustRightInd w:val="0"/>
        <w:spacing w:after="0" w:line="240" w:lineRule="auto"/>
        <w:rPr>
          <w:sz w:val="28"/>
          <w:szCs w:val="28"/>
        </w:rPr>
      </w:pPr>
      <w:r w:rsidRPr="00B40D05">
        <w:rPr>
          <w:sz w:val="28"/>
          <w:szCs w:val="28"/>
        </w:rPr>
        <w:t>îmbunătă</w:t>
      </w:r>
      <w:r>
        <w:rPr>
          <w:sz w:val="28"/>
          <w:szCs w:val="28"/>
        </w:rPr>
        <w:t>ţ</w:t>
      </w:r>
      <w:r w:rsidRPr="00B40D05">
        <w:rPr>
          <w:sz w:val="28"/>
          <w:szCs w:val="28"/>
        </w:rPr>
        <w:t>irea managem</w:t>
      </w:r>
      <w:r>
        <w:rPr>
          <w:sz w:val="28"/>
          <w:szCs w:val="28"/>
        </w:rPr>
        <w:t>e</w:t>
      </w:r>
      <w:r w:rsidRPr="00B40D05">
        <w:rPr>
          <w:sz w:val="28"/>
          <w:szCs w:val="28"/>
        </w:rPr>
        <w:t>ntului resurselor de apă prin lichidarea surselor de poluare, respectarea cerin</w:t>
      </w:r>
      <w:r>
        <w:rPr>
          <w:sz w:val="28"/>
          <w:szCs w:val="28"/>
        </w:rPr>
        <w:t>ţ</w:t>
      </w:r>
      <w:r w:rsidRPr="00B40D05">
        <w:rPr>
          <w:sz w:val="28"/>
          <w:szCs w:val="28"/>
        </w:rPr>
        <w:t>elor către zonele de protec</w:t>
      </w:r>
      <w:r>
        <w:rPr>
          <w:sz w:val="28"/>
          <w:szCs w:val="28"/>
        </w:rPr>
        <w:t>ţ</w:t>
      </w:r>
      <w:r w:rsidRPr="00B40D05">
        <w:rPr>
          <w:sz w:val="28"/>
          <w:szCs w:val="28"/>
        </w:rPr>
        <w:t>ie a resurselor de apă, implementarea programelor de monitorizare  a apelor de suprafa</w:t>
      </w:r>
      <w:r>
        <w:rPr>
          <w:sz w:val="28"/>
          <w:szCs w:val="28"/>
        </w:rPr>
        <w:t>ţ</w:t>
      </w:r>
      <w:r w:rsidRPr="00B40D05">
        <w:rPr>
          <w:sz w:val="28"/>
          <w:szCs w:val="28"/>
        </w:rPr>
        <w:t xml:space="preserve">ă </w:t>
      </w:r>
      <w:r>
        <w:rPr>
          <w:sz w:val="28"/>
          <w:szCs w:val="28"/>
        </w:rPr>
        <w:t>ş</w:t>
      </w:r>
      <w:r w:rsidRPr="00B40D05">
        <w:rPr>
          <w:sz w:val="28"/>
          <w:szCs w:val="28"/>
        </w:rPr>
        <w:t xml:space="preserve">i subterane.                      </w:t>
      </w:r>
    </w:p>
    <w:p w:rsidR="007A57BD" w:rsidRPr="00CC3034" w:rsidRDefault="007A57BD" w:rsidP="007A57BD">
      <w:pPr>
        <w:pStyle w:val="ae"/>
        <w:autoSpaceDE w:val="0"/>
        <w:autoSpaceDN w:val="0"/>
        <w:adjustRightInd w:val="0"/>
        <w:spacing w:after="0" w:line="240" w:lineRule="auto"/>
        <w:ind w:left="786"/>
        <w:rPr>
          <w:color w:val="FF0000"/>
          <w:sz w:val="28"/>
          <w:szCs w:val="28"/>
        </w:rPr>
      </w:pPr>
      <w:r w:rsidRPr="00CC3034">
        <w:rPr>
          <w:color w:val="FF0000"/>
          <w:sz w:val="28"/>
          <w:szCs w:val="28"/>
        </w:rPr>
        <w:t xml:space="preserve">                      </w:t>
      </w:r>
    </w:p>
    <w:p w:rsidR="007A57BD" w:rsidRPr="003C5876" w:rsidRDefault="007A57BD" w:rsidP="007A57BD">
      <w:pPr>
        <w:ind w:left="786"/>
        <w:rPr>
          <w:b/>
          <w:sz w:val="28"/>
          <w:szCs w:val="28"/>
          <w:lang w:val="ro-RO"/>
        </w:rPr>
      </w:pPr>
      <w:r>
        <w:rPr>
          <w:b/>
          <w:sz w:val="28"/>
          <w:szCs w:val="28"/>
          <w:lang w:val="ro-RO"/>
        </w:rPr>
        <w:t xml:space="preserve">                               </w:t>
      </w:r>
      <w:r w:rsidRPr="003C5876">
        <w:rPr>
          <w:b/>
          <w:sz w:val="28"/>
          <w:szCs w:val="28"/>
          <w:lang w:val="ro-RO"/>
        </w:rPr>
        <w:t>V. Etapele şi termenele de implementare</w:t>
      </w:r>
    </w:p>
    <w:p w:rsidR="007A57BD" w:rsidRPr="00C57880" w:rsidRDefault="007A57BD" w:rsidP="007A57BD">
      <w:pPr>
        <w:pStyle w:val="ae"/>
        <w:numPr>
          <w:ilvl w:val="0"/>
          <w:numId w:val="2"/>
        </w:numPr>
        <w:spacing w:after="0" w:line="240" w:lineRule="auto"/>
        <w:jc w:val="both"/>
        <w:rPr>
          <w:sz w:val="28"/>
          <w:szCs w:val="28"/>
          <w:lang w:val="it-IT"/>
        </w:rPr>
      </w:pPr>
      <w:r w:rsidRPr="00C57880">
        <w:rPr>
          <w:b/>
          <w:sz w:val="28"/>
          <w:szCs w:val="28"/>
        </w:rPr>
        <w:t xml:space="preserve"> </w:t>
      </w:r>
      <w:r w:rsidRPr="00C57880">
        <w:rPr>
          <w:sz w:val="28"/>
          <w:szCs w:val="28"/>
          <w:lang w:val="it-IT"/>
        </w:rPr>
        <w:t xml:space="preserve">Programul  </w:t>
      </w:r>
      <w:r>
        <w:rPr>
          <w:sz w:val="28"/>
          <w:szCs w:val="28"/>
          <w:lang w:val="it-IT"/>
        </w:rPr>
        <w:t xml:space="preserve">va </w:t>
      </w:r>
      <w:r w:rsidRPr="00C57880">
        <w:rPr>
          <w:sz w:val="28"/>
          <w:szCs w:val="28"/>
          <w:lang w:val="it-IT"/>
        </w:rPr>
        <w:t>fi  implementat în două etape:</w:t>
      </w:r>
    </w:p>
    <w:p w:rsidR="007A57BD" w:rsidRPr="00687F38" w:rsidRDefault="007A57BD" w:rsidP="007A57BD">
      <w:pPr>
        <w:ind w:left="360"/>
        <w:jc w:val="both"/>
        <w:rPr>
          <w:sz w:val="28"/>
          <w:szCs w:val="28"/>
          <w:lang w:val="it-IT"/>
        </w:rPr>
      </w:pPr>
      <w:r>
        <w:rPr>
          <w:sz w:val="28"/>
          <w:szCs w:val="28"/>
          <w:lang w:val="it-IT"/>
        </w:rPr>
        <w:t xml:space="preserve">  </w:t>
      </w:r>
      <w:r w:rsidRPr="00D7726B">
        <w:rPr>
          <w:sz w:val="28"/>
          <w:szCs w:val="28"/>
          <w:lang w:val="it-IT"/>
        </w:rPr>
        <w:t>1</w:t>
      </w:r>
      <w:r w:rsidRPr="00687F38">
        <w:rPr>
          <w:sz w:val="28"/>
          <w:szCs w:val="28"/>
          <w:lang w:val="it-IT"/>
        </w:rPr>
        <w:t>) etapa I: perioada 201</w:t>
      </w:r>
      <w:r>
        <w:rPr>
          <w:sz w:val="28"/>
          <w:szCs w:val="28"/>
          <w:lang w:val="it-IT"/>
        </w:rPr>
        <w:t>6-202</w:t>
      </w:r>
      <w:r w:rsidRPr="00687F38">
        <w:rPr>
          <w:sz w:val="28"/>
          <w:szCs w:val="28"/>
          <w:lang w:val="it-IT"/>
        </w:rPr>
        <w:t>0 – se va focusa pe dezvoltarea cadrului normativ, reformarea managementului opera</w:t>
      </w:r>
      <w:r>
        <w:rPr>
          <w:sz w:val="28"/>
          <w:szCs w:val="28"/>
          <w:lang w:val="it-IT"/>
        </w:rPr>
        <w:t>ţ</w:t>
      </w:r>
      <w:r w:rsidRPr="00687F38">
        <w:rPr>
          <w:sz w:val="28"/>
          <w:szCs w:val="28"/>
          <w:lang w:val="it-IT"/>
        </w:rPr>
        <w:t xml:space="preserve">ional al sistemelor de apă </w:t>
      </w:r>
      <w:r>
        <w:rPr>
          <w:sz w:val="28"/>
          <w:szCs w:val="28"/>
          <w:lang w:val="it-IT"/>
        </w:rPr>
        <w:t>ş</w:t>
      </w:r>
      <w:r w:rsidRPr="00687F38">
        <w:rPr>
          <w:sz w:val="28"/>
          <w:szCs w:val="28"/>
          <w:lang w:val="it-IT"/>
        </w:rPr>
        <w:t>i sanita</w:t>
      </w:r>
      <w:r>
        <w:rPr>
          <w:sz w:val="28"/>
          <w:szCs w:val="28"/>
          <w:lang w:val="it-IT"/>
        </w:rPr>
        <w:t>ţ</w:t>
      </w:r>
      <w:r w:rsidRPr="00687F38">
        <w:rPr>
          <w:sz w:val="28"/>
          <w:szCs w:val="28"/>
          <w:lang w:val="it-IT"/>
        </w:rPr>
        <w:t xml:space="preserve">ie </w:t>
      </w:r>
      <w:r>
        <w:rPr>
          <w:sz w:val="28"/>
          <w:szCs w:val="28"/>
          <w:lang w:val="it-IT"/>
        </w:rPr>
        <w:t>ş</w:t>
      </w:r>
      <w:r w:rsidRPr="00687F38">
        <w:rPr>
          <w:sz w:val="28"/>
          <w:szCs w:val="28"/>
          <w:lang w:val="it-IT"/>
        </w:rPr>
        <w:t>i fortificarea capacită</w:t>
      </w:r>
      <w:r>
        <w:rPr>
          <w:sz w:val="28"/>
          <w:szCs w:val="28"/>
          <w:lang w:val="it-IT"/>
        </w:rPr>
        <w:t>ţ</w:t>
      </w:r>
      <w:r w:rsidRPr="00687F38">
        <w:rPr>
          <w:sz w:val="28"/>
          <w:szCs w:val="28"/>
          <w:lang w:val="it-IT"/>
        </w:rPr>
        <w:t>ilor operatorilor pentru implementarea proiectelor de infrastructură, dezvoltarea capacităţilor tuturor partenerilor implicaţi în activităţile de realizare a indicatorilor tintă, fortificarea capacită</w:t>
      </w:r>
      <w:r>
        <w:rPr>
          <w:sz w:val="28"/>
          <w:szCs w:val="28"/>
          <w:lang w:val="it-IT"/>
        </w:rPr>
        <w:t>ţ</w:t>
      </w:r>
      <w:r w:rsidRPr="00687F38">
        <w:rPr>
          <w:sz w:val="28"/>
          <w:szCs w:val="28"/>
          <w:lang w:val="it-IT"/>
        </w:rPr>
        <w:t>ilor de monitorizare a calită</w:t>
      </w:r>
      <w:r>
        <w:rPr>
          <w:sz w:val="28"/>
          <w:szCs w:val="28"/>
          <w:lang w:val="it-IT"/>
        </w:rPr>
        <w:t>ţ</w:t>
      </w:r>
      <w:r w:rsidRPr="00687F38">
        <w:rPr>
          <w:sz w:val="28"/>
          <w:szCs w:val="28"/>
          <w:lang w:val="it-IT"/>
        </w:rPr>
        <w:t xml:space="preserve">ii apei </w:t>
      </w:r>
      <w:r>
        <w:rPr>
          <w:sz w:val="28"/>
          <w:szCs w:val="28"/>
          <w:lang w:val="it-IT"/>
        </w:rPr>
        <w:t>ş</w:t>
      </w:r>
      <w:r w:rsidRPr="00687F38">
        <w:rPr>
          <w:sz w:val="28"/>
          <w:szCs w:val="28"/>
          <w:lang w:val="it-IT"/>
        </w:rPr>
        <w:t>i de protec</w:t>
      </w:r>
      <w:r>
        <w:rPr>
          <w:sz w:val="28"/>
          <w:szCs w:val="28"/>
          <w:lang w:val="it-IT"/>
        </w:rPr>
        <w:t>ţ</w:t>
      </w:r>
      <w:r w:rsidRPr="00687F38">
        <w:rPr>
          <w:sz w:val="28"/>
          <w:szCs w:val="28"/>
          <w:lang w:val="it-IT"/>
        </w:rPr>
        <w:t>ie a sănătă</w:t>
      </w:r>
      <w:r>
        <w:rPr>
          <w:sz w:val="28"/>
          <w:szCs w:val="28"/>
          <w:lang w:val="it-IT"/>
        </w:rPr>
        <w:t>ţ</w:t>
      </w:r>
      <w:r w:rsidRPr="00687F38">
        <w:rPr>
          <w:sz w:val="28"/>
          <w:szCs w:val="28"/>
          <w:lang w:val="it-IT"/>
        </w:rPr>
        <w:t>ii în rela</w:t>
      </w:r>
      <w:r>
        <w:rPr>
          <w:sz w:val="28"/>
          <w:szCs w:val="28"/>
          <w:lang w:val="it-IT"/>
        </w:rPr>
        <w:t>ţ</w:t>
      </w:r>
      <w:r w:rsidRPr="00687F38">
        <w:rPr>
          <w:sz w:val="28"/>
          <w:szCs w:val="28"/>
          <w:lang w:val="it-IT"/>
        </w:rPr>
        <w:t xml:space="preserve">ie cu calitatea apei </w:t>
      </w:r>
      <w:r>
        <w:rPr>
          <w:sz w:val="28"/>
          <w:szCs w:val="28"/>
          <w:lang w:val="it-IT"/>
        </w:rPr>
        <w:t>ş</w:t>
      </w:r>
      <w:r w:rsidRPr="00687F38">
        <w:rPr>
          <w:sz w:val="28"/>
          <w:szCs w:val="28"/>
          <w:lang w:val="it-IT"/>
        </w:rPr>
        <w:t>i sanita</w:t>
      </w:r>
      <w:r>
        <w:rPr>
          <w:sz w:val="28"/>
          <w:szCs w:val="28"/>
          <w:lang w:val="it-IT"/>
        </w:rPr>
        <w:t>ţ</w:t>
      </w:r>
      <w:r w:rsidRPr="00687F38">
        <w:rPr>
          <w:sz w:val="28"/>
          <w:szCs w:val="28"/>
          <w:lang w:val="it-IT"/>
        </w:rPr>
        <w:t>iei;</w:t>
      </w:r>
    </w:p>
    <w:p w:rsidR="007A57BD" w:rsidRDefault="007A57BD" w:rsidP="007A57BD">
      <w:pPr>
        <w:ind w:left="360"/>
        <w:jc w:val="both"/>
        <w:rPr>
          <w:sz w:val="28"/>
          <w:szCs w:val="28"/>
          <w:lang w:val="it-IT"/>
        </w:rPr>
      </w:pPr>
      <w:r w:rsidRPr="00687F38">
        <w:rPr>
          <w:sz w:val="28"/>
          <w:szCs w:val="28"/>
          <w:lang w:val="it-IT"/>
        </w:rPr>
        <w:t xml:space="preserve">  2) </w:t>
      </w:r>
      <w:r w:rsidRPr="00CD74CC">
        <w:rPr>
          <w:lang w:val="ro-RO"/>
        </w:rPr>
        <w:t xml:space="preserve"> </w:t>
      </w:r>
      <w:r>
        <w:rPr>
          <w:sz w:val="28"/>
          <w:szCs w:val="28"/>
          <w:lang w:val="it-IT"/>
        </w:rPr>
        <w:t>Etapa a II –a: p</w:t>
      </w:r>
      <w:r w:rsidRPr="005468B5">
        <w:rPr>
          <w:sz w:val="28"/>
          <w:szCs w:val="28"/>
          <w:lang w:val="it-IT"/>
        </w:rPr>
        <w:t>erioada</w:t>
      </w:r>
      <w:r>
        <w:rPr>
          <w:lang w:val="ro-RO"/>
        </w:rPr>
        <w:t xml:space="preserve"> </w:t>
      </w:r>
      <w:r w:rsidRPr="005468B5">
        <w:rPr>
          <w:sz w:val="28"/>
          <w:szCs w:val="28"/>
          <w:lang w:val="it-IT"/>
        </w:rPr>
        <w:t>2021-2025 – se va axa pe ac</w:t>
      </w:r>
      <w:r>
        <w:rPr>
          <w:sz w:val="28"/>
          <w:szCs w:val="28"/>
          <w:lang w:val="it-IT"/>
        </w:rPr>
        <w:t>ţ</w:t>
      </w:r>
      <w:r w:rsidRPr="005468B5">
        <w:rPr>
          <w:sz w:val="28"/>
          <w:szCs w:val="28"/>
          <w:lang w:val="it-IT"/>
        </w:rPr>
        <w:t>iuni de continuare a implementării ac</w:t>
      </w:r>
      <w:r>
        <w:rPr>
          <w:sz w:val="28"/>
          <w:szCs w:val="28"/>
          <w:lang w:val="it-IT"/>
        </w:rPr>
        <w:t>ţ</w:t>
      </w:r>
      <w:r w:rsidRPr="005468B5">
        <w:rPr>
          <w:sz w:val="28"/>
          <w:szCs w:val="28"/>
          <w:lang w:val="it-IT"/>
        </w:rPr>
        <w:t>iunilor ini</w:t>
      </w:r>
      <w:r>
        <w:rPr>
          <w:sz w:val="28"/>
          <w:szCs w:val="28"/>
          <w:lang w:val="it-IT"/>
        </w:rPr>
        <w:t>ţ</w:t>
      </w:r>
      <w:r w:rsidRPr="005468B5">
        <w:rPr>
          <w:sz w:val="28"/>
          <w:szCs w:val="28"/>
          <w:lang w:val="it-IT"/>
        </w:rPr>
        <w:t>iate în prima etapă, asigurarea echitabilă a accesului la apă potabilă pentru toate categoriile de popula</w:t>
      </w:r>
      <w:r>
        <w:rPr>
          <w:sz w:val="28"/>
          <w:szCs w:val="28"/>
          <w:lang w:val="it-IT"/>
        </w:rPr>
        <w:t>ţ</w:t>
      </w:r>
      <w:r w:rsidRPr="005468B5">
        <w:rPr>
          <w:sz w:val="28"/>
          <w:szCs w:val="28"/>
          <w:lang w:val="it-IT"/>
        </w:rPr>
        <w:t xml:space="preserve">ie, implementarea Directivelor UE ce </w:t>
      </w:r>
      <w:r>
        <w:rPr>
          <w:sz w:val="28"/>
          <w:szCs w:val="28"/>
          <w:lang w:val="it-IT"/>
        </w:rPr>
        <w:t>ţ</w:t>
      </w:r>
      <w:r w:rsidRPr="005468B5">
        <w:rPr>
          <w:sz w:val="28"/>
          <w:szCs w:val="28"/>
          <w:lang w:val="it-IT"/>
        </w:rPr>
        <w:t xml:space="preserve">in de domeniul apelor, care vor contribui la atingerea </w:t>
      </w:r>
      <w:r>
        <w:rPr>
          <w:sz w:val="28"/>
          <w:szCs w:val="28"/>
          <w:lang w:val="it-IT"/>
        </w:rPr>
        <w:t>ţ</w:t>
      </w:r>
      <w:r w:rsidRPr="005468B5">
        <w:rPr>
          <w:sz w:val="28"/>
          <w:szCs w:val="28"/>
          <w:lang w:val="it-IT"/>
        </w:rPr>
        <w:t>intelor planificate</w:t>
      </w:r>
    </w:p>
    <w:p w:rsidR="007A57BD" w:rsidRPr="00D7726B" w:rsidRDefault="007A57BD" w:rsidP="007A57BD">
      <w:pPr>
        <w:ind w:left="360"/>
        <w:jc w:val="both"/>
        <w:rPr>
          <w:sz w:val="28"/>
          <w:szCs w:val="28"/>
          <w:lang w:val="it-IT"/>
        </w:rPr>
      </w:pPr>
      <w:r>
        <w:rPr>
          <w:sz w:val="28"/>
          <w:szCs w:val="28"/>
          <w:lang w:val="it-IT"/>
        </w:rPr>
        <w:t>209. În dependenţă de rezultatele obţinute de la implementarea etapei I a Programului, vor fi elaborate acţiuni noi pentru etapa II pentru atingerea cu succes a indicatorilor planificaţi.</w:t>
      </w:r>
    </w:p>
    <w:p w:rsidR="007A57BD" w:rsidRDefault="007A57BD" w:rsidP="007A57BD">
      <w:pPr>
        <w:pStyle w:val="ae"/>
        <w:spacing w:after="0" w:line="240" w:lineRule="auto"/>
        <w:ind w:left="360"/>
        <w:jc w:val="both"/>
        <w:rPr>
          <w:b/>
          <w:sz w:val="28"/>
          <w:szCs w:val="28"/>
        </w:rPr>
      </w:pPr>
      <w:r>
        <w:rPr>
          <w:b/>
          <w:sz w:val="28"/>
          <w:szCs w:val="28"/>
        </w:rPr>
        <w:t xml:space="preserve">                                  </w:t>
      </w:r>
      <w:r w:rsidRPr="003C5876">
        <w:rPr>
          <w:b/>
          <w:sz w:val="28"/>
          <w:szCs w:val="28"/>
        </w:rPr>
        <w:t>V</w:t>
      </w:r>
      <w:r>
        <w:rPr>
          <w:b/>
          <w:sz w:val="28"/>
          <w:szCs w:val="28"/>
        </w:rPr>
        <w:t>I</w:t>
      </w:r>
      <w:r w:rsidRPr="003C5876">
        <w:rPr>
          <w:b/>
          <w:sz w:val="28"/>
          <w:szCs w:val="28"/>
        </w:rPr>
        <w:t>. Responsabili pentru implementare</w:t>
      </w:r>
    </w:p>
    <w:p w:rsidR="007A57BD" w:rsidRPr="00C57880" w:rsidRDefault="007A57BD" w:rsidP="007A57BD">
      <w:pPr>
        <w:pStyle w:val="ae"/>
        <w:spacing w:after="0" w:line="240" w:lineRule="auto"/>
        <w:ind w:left="360"/>
        <w:jc w:val="both"/>
        <w:rPr>
          <w:sz w:val="28"/>
          <w:szCs w:val="28"/>
          <w:lang w:val="it-IT"/>
        </w:rPr>
      </w:pPr>
    </w:p>
    <w:p w:rsidR="007A57BD" w:rsidRPr="00C57880" w:rsidRDefault="007A57BD" w:rsidP="007A57BD">
      <w:pPr>
        <w:pStyle w:val="ae"/>
        <w:numPr>
          <w:ilvl w:val="0"/>
          <w:numId w:val="2"/>
        </w:numPr>
        <w:spacing w:after="0" w:line="240" w:lineRule="auto"/>
        <w:jc w:val="both"/>
        <w:rPr>
          <w:b/>
          <w:sz w:val="28"/>
          <w:szCs w:val="28"/>
        </w:rPr>
      </w:pPr>
      <w:r w:rsidRPr="00C57880">
        <w:rPr>
          <w:sz w:val="28"/>
          <w:szCs w:val="28"/>
          <w:lang w:val="it-IT"/>
        </w:rPr>
        <w:t>Responsabili</w:t>
      </w:r>
      <w:r>
        <w:rPr>
          <w:sz w:val="28"/>
          <w:szCs w:val="28"/>
          <w:lang w:val="it-IT"/>
        </w:rPr>
        <w:t xml:space="preserve">tăţile </w:t>
      </w:r>
      <w:r w:rsidRPr="00C57880">
        <w:rPr>
          <w:sz w:val="28"/>
          <w:szCs w:val="28"/>
          <w:lang w:val="it-IT"/>
        </w:rPr>
        <w:t xml:space="preserve">pentru implementare </w:t>
      </w:r>
      <w:r>
        <w:rPr>
          <w:sz w:val="28"/>
          <w:szCs w:val="28"/>
          <w:lang w:val="it-IT"/>
        </w:rPr>
        <w:t xml:space="preserve">le </w:t>
      </w:r>
      <w:r w:rsidRPr="00C57880">
        <w:rPr>
          <w:sz w:val="28"/>
          <w:szCs w:val="28"/>
          <w:lang w:val="it-IT"/>
        </w:rPr>
        <w:t>revin Ministerului Sănătăţii, Ministerului Mediului  şi altor autorităţi responsabile pentru fiecare acţiune în parte care vor fi specificate în Planul de acţiuni</w:t>
      </w:r>
      <w:r w:rsidRPr="00C57880">
        <w:rPr>
          <w:sz w:val="28"/>
          <w:szCs w:val="28"/>
        </w:rPr>
        <w:t xml:space="preserve"> din </w:t>
      </w:r>
      <w:r w:rsidRPr="00AE03F4">
        <w:rPr>
          <w:sz w:val="28"/>
          <w:szCs w:val="28"/>
        </w:rPr>
        <w:t>anexa la</w:t>
      </w:r>
      <w:r>
        <w:rPr>
          <w:sz w:val="28"/>
          <w:szCs w:val="28"/>
        </w:rPr>
        <w:t xml:space="preserve"> prezentul Program</w:t>
      </w:r>
      <w:r w:rsidRPr="00C57880">
        <w:rPr>
          <w:sz w:val="28"/>
          <w:szCs w:val="28"/>
        </w:rPr>
        <w:t>.</w:t>
      </w:r>
    </w:p>
    <w:p w:rsidR="007A57BD" w:rsidRPr="00CC3034" w:rsidRDefault="007A57BD" w:rsidP="007A57BD">
      <w:pPr>
        <w:pStyle w:val="ae"/>
        <w:numPr>
          <w:ilvl w:val="0"/>
          <w:numId w:val="2"/>
        </w:numPr>
        <w:spacing w:after="0" w:line="240" w:lineRule="auto"/>
        <w:jc w:val="both"/>
        <w:rPr>
          <w:b/>
          <w:sz w:val="28"/>
          <w:szCs w:val="28"/>
        </w:rPr>
      </w:pPr>
      <w:r w:rsidRPr="00C57880">
        <w:rPr>
          <w:sz w:val="28"/>
          <w:szCs w:val="28"/>
        </w:rPr>
        <w:t>În procesul de implementare a prezentului Program, autorităţile responsabile vor colabora cu alte autorităţi ale administraţiei publice centrale şi locale, organizaţii neguvernamentale, societatea civilă, precum şi cu partenerii internaţionali de dezvoltare.</w:t>
      </w:r>
    </w:p>
    <w:p w:rsidR="007A57BD" w:rsidRPr="00C57880" w:rsidRDefault="007A57BD" w:rsidP="007A57BD">
      <w:pPr>
        <w:pStyle w:val="ae"/>
        <w:spacing w:after="0" w:line="240" w:lineRule="auto"/>
        <w:ind w:left="360"/>
        <w:jc w:val="both"/>
        <w:rPr>
          <w:b/>
          <w:sz w:val="28"/>
          <w:szCs w:val="28"/>
        </w:rPr>
      </w:pPr>
    </w:p>
    <w:p w:rsidR="007A57BD" w:rsidRPr="00E84242" w:rsidRDefault="007A57BD" w:rsidP="007A57BD">
      <w:pPr>
        <w:ind w:left="360"/>
        <w:jc w:val="center"/>
        <w:rPr>
          <w:b/>
          <w:sz w:val="28"/>
          <w:szCs w:val="28"/>
          <w:lang w:val="ro-RO"/>
        </w:rPr>
      </w:pPr>
      <w:r w:rsidRPr="00E84242">
        <w:rPr>
          <w:b/>
          <w:sz w:val="28"/>
          <w:szCs w:val="28"/>
          <w:lang w:val="ro-RO"/>
        </w:rPr>
        <w:lastRenderedPageBreak/>
        <w:t>VI</w:t>
      </w:r>
      <w:r>
        <w:rPr>
          <w:b/>
          <w:sz w:val="28"/>
          <w:szCs w:val="28"/>
          <w:lang w:val="ro-RO"/>
        </w:rPr>
        <w:t>I</w:t>
      </w:r>
      <w:r w:rsidRPr="00E84242">
        <w:rPr>
          <w:b/>
          <w:sz w:val="28"/>
          <w:szCs w:val="28"/>
          <w:lang w:val="ro-RO"/>
        </w:rPr>
        <w:t>. Estimarea generală a costurilor</w:t>
      </w:r>
    </w:p>
    <w:p w:rsidR="007A57BD" w:rsidRPr="00C57880" w:rsidRDefault="007A57BD" w:rsidP="007A57BD">
      <w:pPr>
        <w:pStyle w:val="ae"/>
        <w:numPr>
          <w:ilvl w:val="0"/>
          <w:numId w:val="2"/>
        </w:numPr>
        <w:spacing w:after="0" w:line="240" w:lineRule="auto"/>
        <w:jc w:val="both"/>
        <w:rPr>
          <w:b/>
          <w:sz w:val="28"/>
          <w:szCs w:val="28"/>
        </w:rPr>
      </w:pPr>
      <w:r>
        <w:rPr>
          <w:b/>
          <w:sz w:val="28"/>
          <w:szCs w:val="28"/>
        </w:rPr>
        <w:t xml:space="preserve"> </w:t>
      </w:r>
      <w:r w:rsidRPr="00C57880">
        <w:rPr>
          <w:sz w:val="28"/>
          <w:szCs w:val="28"/>
        </w:rPr>
        <w:t>Finanţarea prezentului Program se va efectua din contul şi în limitele bugetului public naţional, precum şi din alte surse financiare, conform legislaţiei în vigoare</w:t>
      </w:r>
      <w:r>
        <w:rPr>
          <w:sz w:val="28"/>
          <w:szCs w:val="28"/>
        </w:rPr>
        <w:t>.</w:t>
      </w:r>
    </w:p>
    <w:p w:rsidR="007A57BD" w:rsidRPr="00C57880" w:rsidRDefault="007A57BD" w:rsidP="007A57BD">
      <w:pPr>
        <w:pStyle w:val="ae"/>
        <w:numPr>
          <w:ilvl w:val="0"/>
          <w:numId w:val="2"/>
        </w:numPr>
        <w:spacing w:after="0" w:line="240" w:lineRule="auto"/>
        <w:jc w:val="both"/>
        <w:rPr>
          <w:b/>
          <w:sz w:val="28"/>
          <w:szCs w:val="28"/>
        </w:rPr>
      </w:pPr>
      <w:r>
        <w:rPr>
          <w:sz w:val="28"/>
          <w:szCs w:val="28"/>
        </w:rPr>
        <w:t xml:space="preserve"> </w:t>
      </w:r>
      <w:r w:rsidRPr="00C57880">
        <w:rPr>
          <w:sz w:val="28"/>
          <w:szCs w:val="28"/>
          <w:lang w:val="it-IT"/>
        </w:rPr>
        <w:t>Instrumentele şi sursele de finanţare a acţiunilor de implementare a Programului vor fi  divizate în două mari categorii: surse de finanţare interne şi externe.</w:t>
      </w:r>
    </w:p>
    <w:p w:rsidR="007A57BD" w:rsidRPr="00836F84" w:rsidRDefault="007A57BD" w:rsidP="007A57BD">
      <w:pPr>
        <w:pStyle w:val="ae"/>
        <w:numPr>
          <w:ilvl w:val="0"/>
          <w:numId w:val="2"/>
        </w:numPr>
        <w:spacing w:after="0" w:line="240" w:lineRule="auto"/>
        <w:jc w:val="both"/>
        <w:rPr>
          <w:b/>
          <w:sz w:val="28"/>
          <w:szCs w:val="28"/>
        </w:rPr>
      </w:pPr>
      <w:r w:rsidRPr="00836F84">
        <w:rPr>
          <w:sz w:val="28"/>
          <w:szCs w:val="28"/>
          <w:lang w:val="it-IT"/>
        </w:rPr>
        <w:t>Sursele interne de finan</w:t>
      </w:r>
      <w:r>
        <w:rPr>
          <w:sz w:val="28"/>
          <w:szCs w:val="28"/>
          <w:lang w:val="it-IT"/>
        </w:rPr>
        <w:t>ţ</w:t>
      </w:r>
      <w:r w:rsidRPr="00836F84">
        <w:rPr>
          <w:sz w:val="28"/>
          <w:szCs w:val="28"/>
          <w:lang w:val="it-IT"/>
        </w:rPr>
        <w:t>are vor fi reprezentate de alocapile bugetare anuale, prevăzute pentru acest domeniu, inclusiv veniturile colectate de către autorită</w:t>
      </w:r>
      <w:r>
        <w:rPr>
          <w:sz w:val="28"/>
          <w:szCs w:val="28"/>
          <w:lang w:val="it-IT"/>
        </w:rPr>
        <w:t>ţ</w:t>
      </w:r>
      <w:r w:rsidRPr="00836F84">
        <w:rPr>
          <w:sz w:val="28"/>
          <w:szCs w:val="28"/>
          <w:lang w:val="it-IT"/>
        </w:rPr>
        <w:t xml:space="preserve">i, precum </w:t>
      </w:r>
      <w:r>
        <w:rPr>
          <w:sz w:val="28"/>
          <w:szCs w:val="28"/>
          <w:lang w:val="it-IT"/>
        </w:rPr>
        <w:t>ş</w:t>
      </w:r>
      <w:r w:rsidRPr="00836F84">
        <w:rPr>
          <w:sz w:val="28"/>
          <w:szCs w:val="28"/>
          <w:lang w:val="it-IT"/>
        </w:rPr>
        <w:t>i contribu</w:t>
      </w:r>
      <w:r>
        <w:rPr>
          <w:sz w:val="28"/>
          <w:szCs w:val="28"/>
          <w:lang w:val="it-IT"/>
        </w:rPr>
        <w:t>ţ</w:t>
      </w:r>
      <w:r w:rsidRPr="00836F84">
        <w:rPr>
          <w:sz w:val="28"/>
          <w:szCs w:val="28"/>
          <w:lang w:val="it-IT"/>
        </w:rPr>
        <w:t xml:space="preserve">iile individuale </w:t>
      </w:r>
      <w:r>
        <w:rPr>
          <w:sz w:val="28"/>
          <w:szCs w:val="28"/>
          <w:lang w:val="it-IT"/>
        </w:rPr>
        <w:t>şi ale operatorilor economici</w:t>
      </w:r>
      <w:r w:rsidRPr="00836F84">
        <w:rPr>
          <w:sz w:val="28"/>
          <w:szCs w:val="28"/>
          <w:lang w:val="it-IT"/>
        </w:rPr>
        <w:t>.</w:t>
      </w:r>
    </w:p>
    <w:p w:rsidR="007A57BD" w:rsidRDefault="007A57BD" w:rsidP="007A57BD">
      <w:pPr>
        <w:pStyle w:val="ae"/>
        <w:spacing w:after="0" w:line="240" w:lineRule="auto"/>
        <w:ind w:left="809"/>
        <w:jc w:val="both"/>
        <w:rPr>
          <w:b/>
          <w:sz w:val="28"/>
          <w:szCs w:val="28"/>
        </w:rPr>
      </w:pPr>
    </w:p>
    <w:p w:rsidR="007A57BD" w:rsidRPr="00C57880" w:rsidRDefault="007A57BD" w:rsidP="007A57BD">
      <w:pPr>
        <w:pStyle w:val="ae"/>
        <w:numPr>
          <w:ilvl w:val="0"/>
          <w:numId w:val="2"/>
        </w:numPr>
        <w:spacing w:after="0" w:line="240" w:lineRule="auto"/>
        <w:jc w:val="both"/>
        <w:rPr>
          <w:b/>
          <w:sz w:val="28"/>
          <w:szCs w:val="28"/>
        </w:rPr>
      </w:pPr>
      <w:r>
        <w:rPr>
          <w:b/>
          <w:sz w:val="28"/>
          <w:szCs w:val="28"/>
        </w:rPr>
        <w:t xml:space="preserve"> </w:t>
      </w:r>
      <w:r w:rsidRPr="00C57880">
        <w:rPr>
          <w:sz w:val="28"/>
          <w:szCs w:val="28"/>
          <w:lang w:val="it-IT"/>
        </w:rPr>
        <w:t>Finanţarea externă se va constitui din asistenţa financiară şi tehnică, inclusiv granturi, acordată de organismele financiare internaţionale şi donatorii bilaterali, resursele pentru implementarea acordurilor internaţionale, investiţiile străine.</w:t>
      </w:r>
    </w:p>
    <w:p w:rsidR="007A57BD" w:rsidRPr="00886CD1" w:rsidRDefault="007A57BD" w:rsidP="007A57BD">
      <w:pPr>
        <w:pStyle w:val="ae"/>
        <w:numPr>
          <w:ilvl w:val="0"/>
          <w:numId w:val="2"/>
        </w:numPr>
        <w:spacing w:after="0" w:line="240" w:lineRule="auto"/>
        <w:jc w:val="both"/>
        <w:rPr>
          <w:b/>
          <w:sz w:val="28"/>
          <w:szCs w:val="28"/>
        </w:rPr>
      </w:pPr>
      <w:r w:rsidRPr="00886CD1">
        <w:rPr>
          <w:sz w:val="28"/>
          <w:szCs w:val="28"/>
          <w:lang w:val="it-IT"/>
        </w:rPr>
        <w:t xml:space="preserve"> </w:t>
      </w:r>
      <w:r w:rsidRPr="00886CD1">
        <w:rPr>
          <w:sz w:val="28"/>
          <w:szCs w:val="28"/>
        </w:rPr>
        <w:t xml:space="preserve">Estimarea generală a costurilor pentru implementarea </w:t>
      </w:r>
      <w:r w:rsidRPr="00886CD1">
        <w:rPr>
          <w:bCs/>
          <w:sz w:val="28"/>
          <w:szCs w:val="28"/>
        </w:rPr>
        <w:t xml:space="preserve">Programului </w:t>
      </w:r>
      <w:r w:rsidRPr="00886CD1">
        <w:rPr>
          <w:sz w:val="28"/>
          <w:szCs w:val="28"/>
        </w:rPr>
        <w:t xml:space="preserve">a fost efectuată în baza priorităţilor şi a activităţilor identificate şi formulate. </w:t>
      </w:r>
    </w:p>
    <w:p w:rsidR="007A57BD" w:rsidRPr="00886CD1" w:rsidRDefault="007A57BD" w:rsidP="007A57BD">
      <w:pPr>
        <w:pStyle w:val="ae"/>
        <w:spacing w:after="0" w:line="240" w:lineRule="auto"/>
        <w:ind w:left="360"/>
        <w:jc w:val="both"/>
        <w:rPr>
          <w:b/>
          <w:sz w:val="28"/>
          <w:szCs w:val="28"/>
        </w:rPr>
      </w:pPr>
    </w:p>
    <w:p w:rsidR="007A57BD" w:rsidRPr="00E84242" w:rsidRDefault="007A57BD" w:rsidP="007A57BD">
      <w:pPr>
        <w:ind w:left="360"/>
        <w:rPr>
          <w:b/>
          <w:sz w:val="28"/>
          <w:szCs w:val="28"/>
          <w:lang w:val="ro-RO"/>
        </w:rPr>
      </w:pPr>
      <w:r>
        <w:rPr>
          <w:b/>
          <w:sz w:val="28"/>
          <w:szCs w:val="28"/>
          <w:lang w:val="ro-RO"/>
        </w:rPr>
        <w:t xml:space="preserve">                                     VIII</w:t>
      </w:r>
      <w:r w:rsidRPr="00E84242">
        <w:rPr>
          <w:b/>
          <w:sz w:val="28"/>
          <w:szCs w:val="28"/>
          <w:lang w:val="ro-RO"/>
        </w:rPr>
        <w:t>. Rezultatele scontate</w:t>
      </w:r>
    </w:p>
    <w:p w:rsidR="007A57BD" w:rsidRPr="003B5AAF" w:rsidRDefault="007A57BD" w:rsidP="007A57BD">
      <w:pPr>
        <w:pStyle w:val="ae"/>
        <w:numPr>
          <w:ilvl w:val="0"/>
          <w:numId w:val="2"/>
        </w:numPr>
        <w:spacing w:after="0" w:line="240" w:lineRule="auto"/>
        <w:jc w:val="both"/>
        <w:rPr>
          <w:b/>
          <w:sz w:val="28"/>
          <w:szCs w:val="28"/>
        </w:rPr>
      </w:pPr>
      <w:r w:rsidRPr="003B5AAF">
        <w:rPr>
          <w:sz w:val="28"/>
          <w:szCs w:val="28"/>
        </w:rPr>
        <w:t xml:space="preserve"> I</w:t>
      </w:r>
      <w:r w:rsidRPr="003B5AAF">
        <w:rPr>
          <w:sz w:val="28"/>
          <w:szCs w:val="28"/>
          <w:lang w:val="it-IT"/>
        </w:rPr>
        <w:t>mplementarea</w:t>
      </w:r>
      <w:r w:rsidRPr="00C57880">
        <w:rPr>
          <w:sz w:val="28"/>
          <w:szCs w:val="28"/>
          <w:lang w:val="it-IT"/>
        </w:rPr>
        <w:t xml:space="preserve"> Programului va contribui, pe termen lung, </w:t>
      </w:r>
      <w:r>
        <w:rPr>
          <w:sz w:val="28"/>
          <w:szCs w:val="28"/>
          <w:lang w:val="it-IT"/>
        </w:rPr>
        <w:t xml:space="preserve">la îmbunătăţirea calităţii apei potabile, resurselor de apă, la conectarea populaţiei la surse sigure de apă, </w:t>
      </w:r>
      <w:r w:rsidRPr="00C57880">
        <w:rPr>
          <w:sz w:val="28"/>
          <w:szCs w:val="28"/>
          <w:lang w:val="it-IT"/>
        </w:rPr>
        <w:t>la reducerea morbidităţii şi a mortalităţii cauzate de apa potabila neconformă normelor, precum şi la inf</w:t>
      </w:r>
      <w:r>
        <w:rPr>
          <w:sz w:val="28"/>
          <w:szCs w:val="28"/>
          <w:lang w:val="it-IT"/>
        </w:rPr>
        <w:t xml:space="preserve"> </w:t>
      </w:r>
      <w:r w:rsidRPr="00C57880">
        <w:rPr>
          <w:sz w:val="28"/>
          <w:szCs w:val="28"/>
          <w:lang w:val="it-IT"/>
        </w:rPr>
        <w:t>ormarea</w:t>
      </w:r>
      <w:r>
        <w:rPr>
          <w:sz w:val="28"/>
          <w:szCs w:val="28"/>
          <w:lang w:val="it-IT"/>
        </w:rPr>
        <w:t xml:space="preserve"> populaţiei despre calitatea apelor</w:t>
      </w:r>
      <w:r w:rsidRPr="00C57880">
        <w:rPr>
          <w:sz w:val="28"/>
          <w:szCs w:val="28"/>
          <w:lang w:val="it-IT"/>
        </w:rPr>
        <w:t xml:space="preserve"> în vederea prevenirii riscurilor şi înlăturării afecţiunilor determinate de consumul apei neconforme. </w:t>
      </w:r>
    </w:p>
    <w:p w:rsidR="007A57BD" w:rsidRPr="00C57880" w:rsidRDefault="007A57BD" w:rsidP="007A57BD">
      <w:pPr>
        <w:pStyle w:val="ae"/>
        <w:numPr>
          <w:ilvl w:val="0"/>
          <w:numId w:val="2"/>
        </w:numPr>
        <w:spacing w:after="0" w:line="240" w:lineRule="auto"/>
        <w:jc w:val="both"/>
        <w:rPr>
          <w:b/>
          <w:sz w:val="28"/>
          <w:szCs w:val="28"/>
        </w:rPr>
      </w:pPr>
      <w:r>
        <w:rPr>
          <w:sz w:val="28"/>
          <w:szCs w:val="28"/>
        </w:rPr>
        <w:t xml:space="preserve"> </w:t>
      </w:r>
      <w:r w:rsidRPr="00AA3F4E">
        <w:rPr>
          <w:sz w:val="28"/>
          <w:szCs w:val="28"/>
          <w:lang w:val="it-IT"/>
        </w:rPr>
        <w:t xml:space="preserve">În comun cu alte programe strategice de planificare a  sectorului </w:t>
      </w:r>
      <w:r>
        <w:rPr>
          <w:sz w:val="28"/>
          <w:szCs w:val="28"/>
          <w:lang w:val="it-IT"/>
        </w:rPr>
        <w:t>de alimentare cu apă şi canalizare</w:t>
      </w:r>
      <w:r w:rsidRPr="00AA3F4E">
        <w:rPr>
          <w:sz w:val="28"/>
          <w:szCs w:val="28"/>
          <w:lang w:val="it-IT"/>
        </w:rPr>
        <w:t xml:space="preserve">, se aşteaptă obţinerea </w:t>
      </w:r>
      <w:r>
        <w:rPr>
          <w:sz w:val="28"/>
          <w:szCs w:val="28"/>
          <w:lang w:val="it-IT"/>
        </w:rPr>
        <w:t xml:space="preserve">unui manangemnt adecvat al sistemului de apă şi canalizare, a apelor pluviale, a resurselor de apă.  La fel se aşteaptă asigurarea </w:t>
      </w:r>
      <w:r w:rsidRPr="00AA3F4E">
        <w:rPr>
          <w:sz w:val="28"/>
          <w:szCs w:val="28"/>
          <w:lang w:val="it-IT"/>
        </w:rPr>
        <w:t>unei infrastructuri modernizate, efective, a unei structuri instituţionale capabile să contribuie la realizarea măsurilor planificate şi atin</w:t>
      </w:r>
      <w:r>
        <w:rPr>
          <w:sz w:val="28"/>
          <w:szCs w:val="28"/>
          <w:lang w:val="it-IT"/>
        </w:rPr>
        <w:t>g</w:t>
      </w:r>
      <w:r w:rsidRPr="00AA3F4E">
        <w:rPr>
          <w:sz w:val="28"/>
          <w:szCs w:val="28"/>
          <w:lang w:val="it-IT"/>
        </w:rPr>
        <w:t>erea indicatorilor ţint</w:t>
      </w:r>
      <w:r>
        <w:rPr>
          <w:sz w:val="28"/>
          <w:szCs w:val="28"/>
          <w:lang w:val="it-IT"/>
        </w:rPr>
        <w:t xml:space="preserve">ă </w:t>
      </w:r>
      <w:r w:rsidRPr="00AA3F4E">
        <w:rPr>
          <w:sz w:val="28"/>
          <w:szCs w:val="28"/>
          <w:lang w:val="it-IT"/>
        </w:rPr>
        <w:t>către  a</w:t>
      </w:r>
      <w:r w:rsidRPr="00C57880">
        <w:rPr>
          <w:sz w:val="28"/>
          <w:szCs w:val="28"/>
          <w:lang w:val="it-IT"/>
        </w:rPr>
        <w:t>nul 202</w:t>
      </w:r>
      <w:r>
        <w:rPr>
          <w:sz w:val="28"/>
          <w:szCs w:val="28"/>
          <w:lang w:val="it-IT"/>
        </w:rPr>
        <w:t>5.</w:t>
      </w:r>
    </w:p>
    <w:p w:rsidR="007A57BD" w:rsidRDefault="007A57BD" w:rsidP="007A57BD">
      <w:pPr>
        <w:pStyle w:val="ae"/>
        <w:spacing w:after="0" w:line="240" w:lineRule="auto"/>
        <w:ind w:left="360"/>
        <w:jc w:val="both"/>
        <w:rPr>
          <w:b/>
          <w:sz w:val="28"/>
          <w:szCs w:val="28"/>
        </w:rPr>
      </w:pPr>
    </w:p>
    <w:p w:rsidR="007A57BD" w:rsidRDefault="007A57BD" w:rsidP="007A57BD">
      <w:pPr>
        <w:pStyle w:val="ae"/>
        <w:spacing w:after="0" w:line="240" w:lineRule="auto"/>
        <w:ind w:left="360"/>
        <w:jc w:val="both"/>
        <w:rPr>
          <w:b/>
          <w:sz w:val="28"/>
          <w:szCs w:val="28"/>
        </w:rPr>
      </w:pPr>
      <w:r>
        <w:rPr>
          <w:b/>
          <w:sz w:val="28"/>
          <w:szCs w:val="28"/>
        </w:rPr>
        <w:t xml:space="preserve">                        IX</w:t>
      </w:r>
      <w:r w:rsidRPr="00E84242">
        <w:rPr>
          <w:b/>
          <w:sz w:val="28"/>
          <w:szCs w:val="28"/>
        </w:rPr>
        <w:t>. Indicatorii de progres şi performanţă</w:t>
      </w:r>
    </w:p>
    <w:p w:rsidR="007A57BD" w:rsidRDefault="007A57BD" w:rsidP="007A57BD">
      <w:pPr>
        <w:pStyle w:val="ae"/>
        <w:spacing w:after="0" w:line="240" w:lineRule="auto"/>
        <w:ind w:left="360"/>
        <w:jc w:val="both"/>
        <w:rPr>
          <w:b/>
          <w:sz w:val="28"/>
          <w:szCs w:val="28"/>
        </w:rPr>
      </w:pPr>
      <w:r>
        <w:rPr>
          <w:b/>
          <w:sz w:val="28"/>
          <w:szCs w:val="28"/>
        </w:rPr>
        <w:t xml:space="preserve"> </w:t>
      </w:r>
    </w:p>
    <w:p w:rsidR="007A57BD" w:rsidRDefault="007A57BD" w:rsidP="007A57BD">
      <w:pPr>
        <w:numPr>
          <w:ilvl w:val="0"/>
          <w:numId w:val="2"/>
        </w:numPr>
        <w:jc w:val="both"/>
        <w:rPr>
          <w:sz w:val="28"/>
          <w:szCs w:val="28"/>
          <w:lang w:val="ro-RO"/>
        </w:rPr>
      </w:pPr>
      <w:r>
        <w:rPr>
          <w:sz w:val="28"/>
          <w:szCs w:val="28"/>
          <w:lang w:val="en-US"/>
        </w:rPr>
        <w:t xml:space="preserve"> </w:t>
      </w:r>
      <w:r w:rsidRPr="00F90F1E">
        <w:rPr>
          <w:sz w:val="28"/>
          <w:szCs w:val="28"/>
          <w:lang w:val="ro-RO"/>
        </w:rPr>
        <w:t>Pentru evaluarea gradului de atingere a rezultatelor, se vor utiliza următorii indicatori:</w:t>
      </w:r>
    </w:p>
    <w:p w:rsidR="007A57BD" w:rsidRPr="00EB68E9" w:rsidRDefault="007A57BD" w:rsidP="007A57BD">
      <w:pPr>
        <w:numPr>
          <w:ilvl w:val="0"/>
          <w:numId w:val="16"/>
        </w:numPr>
        <w:jc w:val="both"/>
        <w:rPr>
          <w:sz w:val="28"/>
          <w:szCs w:val="28"/>
          <w:lang w:val="ro-RO"/>
        </w:rPr>
      </w:pPr>
      <w:r>
        <w:rPr>
          <w:sz w:val="28"/>
          <w:szCs w:val="28"/>
          <w:lang w:val="it-IT"/>
        </w:rPr>
        <w:t>Ponderea probelor de apă potabilă neconforme Normelor sanitare privind calitatea apei potabile,</w:t>
      </w:r>
    </w:p>
    <w:p w:rsidR="007A57BD" w:rsidRPr="00F90F1E" w:rsidRDefault="007A57BD" w:rsidP="007A57BD">
      <w:pPr>
        <w:numPr>
          <w:ilvl w:val="0"/>
          <w:numId w:val="16"/>
        </w:numPr>
        <w:jc w:val="both"/>
        <w:rPr>
          <w:sz w:val="28"/>
          <w:szCs w:val="28"/>
          <w:lang w:val="ro-RO"/>
        </w:rPr>
      </w:pPr>
      <w:r>
        <w:rPr>
          <w:sz w:val="28"/>
          <w:szCs w:val="28"/>
          <w:lang w:val="ro-RO"/>
        </w:rPr>
        <w:t xml:space="preserve">numărul izbucnirilor epidemice cauzate de </w:t>
      </w:r>
      <w:r w:rsidRPr="00F90F1E">
        <w:rPr>
          <w:sz w:val="28"/>
          <w:szCs w:val="28"/>
          <w:lang w:val="it-IT"/>
        </w:rPr>
        <w:t>apa potabilă în rîndul copiilor şi adulţilor;</w:t>
      </w:r>
    </w:p>
    <w:p w:rsidR="007A57BD" w:rsidRPr="00BE4ECE" w:rsidRDefault="007A57BD" w:rsidP="007A57BD">
      <w:pPr>
        <w:numPr>
          <w:ilvl w:val="0"/>
          <w:numId w:val="16"/>
        </w:numPr>
        <w:jc w:val="both"/>
        <w:rPr>
          <w:sz w:val="28"/>
          <w:szCs w:val="28"/>
          <w:lang w:val="ro-RO"/>
        </w:rPr>
      </w:pPr>
      <w:r w:rsidRPr="00F90F1E">
        <w:rPr>
          <w:sz w:val="28"/>
          <w:szCs w:val="28"/>
          <w:lang w:val="it-IT"/>
        </w:rPr>
        <w:lastRenderedPageBreak/>
        <w:t xml:space="preserve"> </w:t>
      </w:r>
      <w:r>
        <w:rPr>
          <w:sz w:val="28"/>
          <w:szCs w:val="28"/>
          <w:lang w:val="it-IT"/>
        </w:rPr>
        <w:t>incidenţa bolilor netransmisibile condiţionate de</w:t>
      </w:r>
      <w:r w:rsidRPr="00F90F1E">
        <w:rPr>
          <w:sz w:val="28"/>
          <w:szCs w:val="28"/>
          <w:lang w:val="it-IT"/>
        </w:rPr>
        <w:t xml:space="preserve"> </w:t>
      </w:r>
      <w:r>
        <w:rPr>
          <w:sz w:val="28"/>
          <w:szCs w:val="28"/>
          <w:lang w:val="it-IT"/>
        </w:rPr>
        <w:t xml:space="preserve">apa </w:t>
      </w:r>
      <w:r w:rsidRPr="00F90F1E">
        <w:rPr>
          <w:sz w:val="28"/>
          <w:szCs w:val="28"/>
          <w:lang w:val="it-IT"/>
        </w:rPr>
        <w:t>potabil</w:t>
      </w:r>
      <w:r>
        <w:rPr>
          <w:sz w:val="28"/>
          <w:szCs w:val="28"/>
          <w:lang w:val="it-IT"/>
        </w:rPr>
        <w:t>ă</w:t>
      </w:r>
      <w:r w:rsidRPr="00F90F1E">
        <w:rPr>
          <w:sz w:val="28"/>
          <w:szCs w:val="28"/>
          <w:lang w:val="it-IT"/>
        </w:rPr>
        <w:t xml:space="preserve"> neconform</w:t>
      </w:r>
      <w:r>
        <w:rPr>
          <w:sz w:val="28"/>
          <w:szCs w:val="28"/>
          <w:lang w:val="it-IT"/>
        </w:rPr>
        <w:t>ă</w:t>
      </w:r>
      <w:r w:rsidRPr="00F90F1E">
        <w:rPr>
          <w:sz w:val="28"/>
          <w:szCs w:val="28"/>
          <w:lang w:val="it-IT"/>
        </w:rPr>
        <w:t xml:space="preserve"> normelor</w:t>
      </w:r>
      <w:r>
        <w:rPr>
          <w:sz w:val="28"/>
          <w:szCs w:val="28"/>
          <w:lang w:val="it-IT"/>
        </w:rPr>
        <w:t xml:space="preserve"> sanitare</w:t>
      </w:r>
      <w:r w:rsidRPr="00F90F1E">
        <w:rPr>
          <w:sz w:val="28"/>
          <w:szCs w:val="28"/>
          <w:lang w:val="it-IT"/>
        </w:rPr>
        <w:t>;</w:t>
      </w:r>
    </w:p>
    <w:p w:rsidR="007A57BD" w:rsidRPr="00F90F1E" w:rsidRDefault="007A57BD" w:rsidP="007A57BD">
      <w:pPr>
        <w:numPr>
          <w:ilvl w:val="0"/>
          <w:numId w:val="16"/>
        </w:numPr>
        <w:jc w:val="both"/>
        <w:rPr>
          <w:sz w:val="28"/>
          <w:szCs w:val="28"/>
          <w:lang w:val="ro-RO"/>
        </w:rPr>
      </w:pPr>
      <w:r>
        <w:rPr>
          <w:sz w:val="28"/>
          <w:szCs w:val="28"/>
          <w:lang w:val="it-IT"/>
        </w:rPr>
        <w:t>Nr. localităţi care deţin Planuri de Siguranţă a Apei potabile</w:t>
      </w:r>
    </w:p>
    <w:p w:rsidR="007A57BD" w:rsidRPr="00AA3F4E" w:rsidRDefault="007A57BD" w:rsidP="007A57BD">
      <w:pPr>
        <w:numPr>
          <w:ilvl w:val="0"/>
          <w:numId w:val="16"/>
        </w:numPr>
        <w:jc w:val="both"/>
        <w:rPr>
          <w:sz w:val="28"/>
          <w:szCs w:val="28"/>
          <w:lang w:val="ro-RO"/>
        </w:rPr>
      </w:pPr>
      <w:r w:rsidRPr="00AA3F4E">
        <w:rPr>
          <w:sz w:val="28"/>
          <w:szCs w:val="28"/>
          <w:lang w:val="it-IT"/>
        </w:rPr>
        <w:t xml:space="preserve">numărul staţiilor de </w:t>
      </w:r>
      <w:r>
        <w:rPr>
          <w:sz w:val="28"/>
          <w:szCs w:val="28"/>
          <w:lang w:val="it-IT"/>
        </w:rPr>
        <w:t xml:space="preserve">tratare a apei potabile / </w:t>
      </w:r>
      <w:r w:rsidRPr="00AA3F4E">
        <w:rPr>
          <w:sz w:val="28"/>
          <w:szCs w:val="28"/>
          <w:lang w:val="it-IT"/>
        </w:rPr>
        <w:t xml:space="preserve">epurare </w:t>
      </w:r>
      <w:r>
        <w:rPr>
          <w:sz w:val="28"/>
          <w:szCs w:val="28"/>
          <w:lang w:val="it-IT"/>
        </w:rPr>
        <w:t xml:space="preserve">a apelor uzate construite / </w:t>
      </w:r>
      <w:r w:rsidRPr="00AA3F4E">
        <w:rPr>
          <w:sz w:val="28"/>
          <w:szCs w:val="28"/>
          <w:lang w:val="it-IT"/>
        </w:rPr>
        <w:t>renovate</w:t>
      </w:r>
    </w:p>
    <w:p w:rsidR="007A57BD" w:rsidRPr="00AA3F4E" w:rsidRDefault="007A57BD" w:rsidP="007A57BD">
      <w:pPr>
        <w:numPr>
          <w:ilvl w:val="0"/>
          <w:numId w:val="16"/>
        </w:numPr>
        <w:jc w:val="both"/>
        <w:rPr>
          <w:sz w:val="28"/>
          <w:szCs w:val="28"/>
          <w:lang w:val="ro-RO"/>
        </w:rPr>
      </w:pPr>
      <w:r>
        <w:rPr>
          <w:sz w:val="28"/>
          <w:szCs w:val="28"/>
          <w:lang w:val="it-IT"/>
        </w:rPr>
        <w:t xml:space="preserve">Ponderea accesului populaţiei generale, a diferitor grupuri </w:t>
      </w:r>
      <w:r w:rsidRPr="00AA3F4E">
        <w:rPr>
          <w:sz w:val="28"/>
          <w:szCs w:val="28"/>
          <w:lang w:val="it-IT"/>
        </w:rPr>
        <w:t xml:space="preserve">la </w:t>
      </w:r>
      <w:r>
        <w:rPr>
          <w:sz w:val="28"/>
          <w:szCs w:val="28"/>
          <w:lang w:val="it-IT"/>
        </w:rPr>
        <w:t xml:space="preserve">sisteme îmbunătăţite de </w:t>
      </w:r>
      <w:r w:rsidRPr="00AA3F4E">
        <w:rPr>
          <w:sz w:val="28"/>
          <w:szCs w:val="28"/>
          <w:lang w:val="it-IT"/>
        </w:rPr>
        <w:t xml:space="preserve">apă potabilă,  </w:t>
      </w:r>
    </w:p>
    <w:p w:rsidR="007A57BD" w:rsidRPr="00AA3F4E" w:rsidRDefault="007A57BD" w:rsidP="007A57BD">
      <w:pPr>
        <w:numPr>
          <w:ilvl w:val="0"/>
          <w:numId w:val="16"/>
        </w:numPr>
        <w:jc w:val="both"/>
        <w:rPr>
          <w:sz w:val="28"/>
          <w:szCs w:val="28"/>
          <w:lang w:val="ro-RO"/>
        </w:rPr>
      </w:pPr>
      <w:r>
        <w:rPr>
          <w:sz w:val="28"/>
          <w:szCs w:val="28"/>
          <w:lang w:val="it-IT"/>
        </w:rPr>
        <w:t xml:space="preserve">Ponderea accesului populaţiei generale, a diferitor grupuri </w:t>
      </w:r>
      <w:r w:rsidRPr="00AA3F4E">
        <w:rPr>
          <w:sz w:val="28"/>
          <w:szCs w:val="28"/>
          <w:lang w:val="it-IT"/>
        </w:rPr>
        <w:t xml:space="preserve">la </w:t>
      </w:r>
      <w:r>
        <w:rPr>
          <w:sz w:val="28"/>
          <w:szCs w:val="28"/>
          <w:lang w:val="it-IT"/>
        </w:rPr>
        <w:t>sisteme îmbunătăţite de sanitaţie</w:t>
      </w:r>
      <w:r w:rsidRPr="00AA3F4E">
        <w:rPr>
          <w:sz w:val="28"/>
          <w:szCs w:val="28"/>
          <w:lang w:val="it-IT"/>
        </w:rPr>
        <w:t xml:space="preserve">, </w:t>
      </w:r>
    </w:p>
    <w:p w:rsidR="007A57BD" w:rsidRPr="00AA3F4E" w:rsidRDefault="007A57BD" w:rsidP="007A57BD">
      <w:pPr>
        <w:numPr>
          <w:ilvl w:val="0"/>
          <w:numId w:val="16"/>
        </w:numPr>
        <w:jc w:val="both"/>
        <w:rPr>
          <w:sz w:val="28"/>
          <w:szCs w:val="28"/>
          <w:lang w:val="ro-RO"/>
        </w:rPr>
      </w:pPr>
      <w:r w:rsidRPr="00AA3F4E">
        <w:rPr>
          <w:sz w:val="28"/>
          <w:szCs w:val="28"/>
          <w:lang w:val="it-IT"/>
        </w:rPr>
        <w:t>numărul apeductelor construite /reconstruite</w:t>
      </w:r>
    </w:p>
    <w:p w:rsidR="007A57BD" w:rsidRPr="00AA3F4E" w:rsidRDefault="007A57BD" w:rsidP="007A57BD">
      <w:pPr>
        <w:numPr>
          <w:ilvl w:val="0"/>
          <w:numId w:val="16"/>
        </w:numPr>
        <w:jc w:val="both"/>
        <w:rPr>
          <w:sz w:val="28"/>
          <w:szCs w:val="28"/>
          <w:lang w:val="ro-RO"/>
        </w:rPr>
      </w:pPr>
      <w:r w:rsidRPr="00AA3F4E">
        <w:rPr>
          <w:sz w:val="28"/>
          <w:szCs w:val="28"/>
          <w:lang w:val="it-IT"/>
        </w:rPr>
        <w:t>numărul asociaţiilor</w:t>
      </w:r>
      <w:r>
        <w:rPr>
          <w:sz w:val="28"/>
          <w:szCs w:val="28"/>
          <w:lang w:val="it-IT"/>
        </w:rPr>
        <w:t>/operatorilor</w:t>
      </w:r>
      <w:r w:rsidRPr="00AA3F4E">
        <w:rPr>
          <w:sz w:val="28"/>
          <w:szCs w:val="28"/>
          <w:lang w:val="it-IT"/>
        </w:rPr>
        <w:t xml:space="preserve"> de apă </w:t>
      </w:r>
      <w:r>
        <w:rPr>
          <w:sz w:val="28"/>
          <w:szCs w:val="28"/>
          <w:lang w:val="it-IT"/>
        </w:rPr>
        <w:t xml:space="preserve">şi sanitaţie </w:t>
      </w:r>
      <w:r w:rsidRPr="00AA3F4E">
        <w:rPr>
          <w:sz w:val="28"/>
          <w:szCs w:val="28"/>
          <w:lang w:val="it-IT"/>
        </w:rPr>
        <w:t>create</w:t>
      </w:r>
    </w:p>
    <w:p w:rsidR="007A57BD" w:rsidRDefault="007A57BD" w:rsidP="007A57BD">
      <w:pPr>
        <w:numPr>
          <w:ilvl w:val="0"/>
          <w:numId w:val="16"/>
        </w:numPr>
        <w:rPr>
          <w:sz w:val="28"/>
          <w:szCs w:val="28"/>
          <w:lang w:val="ro-RO"/>
        </w:rPr>
      </w:pPr>
      <w:r>
        <w:rPr>
          <w:sz w:val="28"/>
          <w:szCs w:val="28"/>
          <w:lang w:val="ro-RO"/>
        </w:rPr>
        <w:t xml:space="preserve">Nr. </w:t>
      </w:r>
      <w:r w:rsidRPr="00F90F1E">
        <w:rPr>
          <w:sz w:val="28"/>
          <w:szCs w:val="28"/>
          <w:lang w:val="it-IT"/>
        </w:rPr>
        <w:t xml:space="preserve">acte normative </w:t>
      </w:r>
      <w:r>
        <w:rPr>
          <w:sz w:val="28"/>
          <w:szCs w:val="28"/>
          <w:lang w:val="ro-RO"/>
        </w:rPr>
        <w:t>e</w:t>
      </w:r>
      <w:r w:rsidRPr="00F90F1E">
        <w:rPr>
          <w:sz w:val="28"/>
          <w:szCs w:val="28"/>
          <w:lang w:val="it-IT"/>
        </w:rPr>
        <w:t>laborate</w:t>
      </w:r>
      <w:r>
        <w:rPr>
          <w:sz w:val="28"/>
          <w:szCs w:val="28"/>
          <w:lang w:val="it-IT"/>
        </w:rPr>
        <w:t xml:space="preserve"> şi </w:t>
      </w:r>
      <w:r w:rsidRPr="00F90F1E">
        <w:rPr>
          <w:sz w:val="28"/>
          <w:szCs w:val="28"/>
          <w:lang w:val="it-IT"/>
        </w:rPr>
        <w:t xml:space="preserve">armonizate la legislaţia comunitară, care reflectă  </w:t>
      </w:r>
      <w:r>
        <w:rPr>
          <w:sz w:val="28"/>
          <w:szCs w:val="28"/>
          <w:lang w:val="it-IT"/>
        </w:rPr>
        <w:t>prevederile</w:t>
      </w:r>
      <w:r w:rsidRPr="00F90F1E">
        <w:rPr>
          <w:sz w:val="28"/>
          <w:szCs w:val="28"/>
          <w:lang w:val="it-IT"/>
        </w:rPr>
        <w:t xml:space="preserve"> </w:t>
      </w:r>
      <w:r>
        <w:rPr>
          <w:sz w:val="28"/>
          <w:szCs w:val="28"/>
          <w:lang w:val="it-IT"/>
        </w:rPr>
        <w:t>Protocolului Apa si Sănătatea,</w:t>
      </w:r>
    </w:p>
    <w:p w:rsidR="007A57BD" w:rsidRDefault="007A57BD" w:rsidP="007A57BD">
      <w:pPr>
        <w:numPr>
          <w:ilvl w:val="0"/>
          <w:numId w:val="16"/>
        </w:numPr>
        <w:spacing w:after="200"/>
        <w:jc w:val="both"/>
        <w:rPr>
          <w:sz w:val="28"/>
          <w:szCs w:val="28"/>
          <w:lang w:val="ro-RO"/>
        </w:rPr>
      </w:pPr>
      <w:r>
        <w:rPr>
          <w:sz w:val="28"/>
          <w:szCs w:val="28"/>
          <w:lang w:val="ro-RO"/>
        </w:rPr>
        <w:t>Nr. acţiuni de comunicare realizate</w:t>
      </w:r>
    </w:p>
    <w:p w:rsidR="007A57BD" w:rsidRDefault="007A57BD" w:rsidP="007A57BD">
      <w:pPr>
        <w:jc w:val="both"/>
        <w:rPr>
          <w:sz w:val="28"/>
          <w:szCs w:val="28"/>
          <w:lang w:val="ro-RO"/>
        </w:rPr>
      </w:pPr>
      <w:r>
        <w:rPr>
          <w:sz w:val="28"/>
          <w:szCs w:val="28"/>
          <w:lang w:val="ro-RO"/>
        </w:rPr>
        <w:t>193.  Despre gradul de atingere a indicatorilor ţintă pentru fiecare domeniu va fi raportat Guvernului şi Secretariatului Protocolului.</w:t>
      </w:r>
    </w:p>
    <w:p w:rsidR="007A57BD" w:rsidRPr="00D854F0" w:rsidRDefault="007A57BD" w:rsidP="007A57BD">
      <w:pPr>
        <w:ind w:left="360"/>
        <w:jc w:val="center"/>
        <w:rPr>
          <w:b/>
          <w:sz w:val="28"/>
          <w:szCs w:val="28"/>
          <w:lang w:val="ro-RO"/>
        </w:rPr>
      </w:pPr>
      <w:r>
        <w:rPr>
          <w:sz w:val="28"/>
          <w:szCs w:val="28"/>
          <w:lang w:val="ro-RO"/>
        </w:rPr>
        <w:t xml:space="preserve"> </w:t>
      </w:r>
      <w:r w:rsidRPr="00D854F0">
        <w:rPr>
          <w:b/>
          <w:sz w:val="28"/>
          <w:szCs w:val="28"/>
          <w:lang w:val="ro-RO"/>
        </w:rPr>
        <w:t>X. Riscuri de implementare</w:t>
      </w:r>
    </w:p>
    <w:p w:rsidR="007A57BD" w:rsidRDefault="007A57BD" w:rsidP="007A57BD">
      <w:pPr>
        <w:ind w:left="284"/>
        <w:jc w:val="both"/>
        <w:rPr>
          <w:b/>
          <w:sz w:val="28"/>
          <w:szCs w:val="28"/>
          <w:lang w:val="ro-RO"/>
        </w:rPr>
      </w:pPr>
      <w:r>
        <w:rPr>
          <w:sz w:val="28"/>
          <w:szCs w:val="28"/>
          <w:lang w:val="ro-RO"/>
        </w:rPr>
        <w:t xml:space="preserve">194.  </w:t>
      </w:r>
      <w:r w:rsidRPr="00F90F1E">
        <w:rPr>
          <w:sz w:val="28"/>
          <w:szCs w:val="28"/>
          <w:lang w:val="ro-RO"/>
        </w:rPr>
        <w:t>În realizarea prezentului Program pot fi identificate următoarele constrângeri:</w:t>
      </w:r>
    </w:p>
    <w:p w:rsidR="007A57BD" w:rsidRPr="00F90F1E" w:rsidRDefault="007A57BD" w:rsidP="007A57BD">
      <w:pPr>
        <w:ind w:left="360"/>
        <w:jc w:val="both"/>
        <w:rPr>
          <w:sz w:val="28"/>
          <w:szCs w:val="28"/>
          <w:lang w:val="ro-RO"/>
        </w:rPr>
      </w:pPr>
      <w:r w:rsidRPr="00F90F1E">
        <w:rPr>
          <w:sz w:val="28"/>
          <w:szCs w:val="28"/>
          <w:lang w:val="ro-RO"/>
        </w:rPr>
        <w:t xml:space="preserve">1) </w:t>
      </w:r>
      <w:r>
        <w:rPr>
          <w:sz w:val="28"/>
          <w:szCs w:val="28"/>
          <w:lang w:val="ro-RO"/>
        </w:rPr>
        <w:t xml:space="preserve">inacţiunea sau opunerea operatorilor „Apa- Canal”, </w:t>
      </w:r>
      <w:r w:rsidRPr="00B152AF">
        <w:rPr>
          <w:sz w:val="28"/>
          <w:szCs w:val="28"/>
          <w:lang w:val="it-IT"/>
        </w:rPr>
        <w:t>autorităţi</w:t>
      </w:r>
      <w:r>
        <w:rPr>
          <w:sz w:val="28"/>
          <w:szCs w:val="28"/>
          <w:lang w:val="it-IT"/>
        </w:rPr>
        <w:t>lor de resort,</w:t>
      </w:r>
      <w:r>
        <w:rPr>
          <w:sz w:val="28"/>
          <w:szCs w:val="28"/>
          <w:lang w:val="ro-RO"/>
        </w:rPr>
        <w:t xml:space="preserve"> administraţiei publice locale</w:t>
      </w:r>
      <w:r>
        <w:rPr>
          <w:sz w:val="28"/>
          <w:szCs w:val="28"/>
          <w:lang w:val="it-IT"/>
        </w:rPr>
        <w:t xml:space="preserve">  şi agenţilor economici  responsabili</w:t>
      </w:r>
      <w:r w:rsidRPr="00B152AF">
        <w:rPr>
          <w:sz w:val="28"/>
          <w:szCs w:val="28"/>
          <w:lang w:val="it-IT"/>
        </w:rPr>
        <w:t xml:space="preserve"> </w:t>
      </w:r>
      <w:r>
        <w:rPr>
          <w:sz w:val="28"/>
          <w:szCs w:val="28"/>
          <w:lang w:val="it-IT"/>
        </w:rPr>
        <w:t xml:space="preserve">de realizarea  Programului şi a </w:t>
      </w:r>
      <w:r>
        <w:rPr>
          <w:sz w:val="28"/>
          <w:szCs w:val="28"/>
          <w:lang w:val="ro-RO"/>
        </w:rPr>
        <w:t>Planului de acţiuni</w:t>
      </w:r>
      <w:r w:rsidRPr="00F90F1E">
        <w:rPr>
          <w:sz w:val="28"/>
          <w:szCs w:val="28"/>
          <w:lang w:val="ro-RO"/>
        </w:rPr>
        <w:t>;</w:t>
      </w:r>
    </w:p>
    <w:p w:rsidR="007A57BD" w:rsidRDefault="007A57BD" w:rsidP="007A57BD">
      <w:pPr>
        <w:ind w:left="360"/>
        <w:jc w:val="both"/>
        <w:rPr>
          <w:sz w:val="28"/>
          <w:szCs w:val="28"/>
          <w:lang w:val="ro-RO"/>
        </w:rPr>
      </w:pPr>
      <w:r w:rsidRPr="00F90F1E">
        <w:rPr>
          <w:sz w:val="28"/>
          <w:szCs w:val="28"/>
          <w:lang w:val="ro-RO"/>
        </w:rPr>
        <w:t xml:space="preserve">2)  resurse limitate în bugetul de </w:t>
      </w:r>
      <w:r>
        <w:rPr>
          <w:sz w:val="28"/>
          <w:szCs w:val="28"/>
          <w:lang w:val="ro-RO"/>
        </w:rPr>
        <w:t xml:space="preserve">stat </w:t>
      </w:r>
      <w:r w:rsidRPr="00F90F1E">
        <w:rPr>
          <w:sz w:val="28"/>
          <w:szCs w:val="28"/>
          <w:lang w:val="ro-RO"/>
        </w:rPr>
        <w:t>destinate realizării Programului, precum şi prin atragerea unor resurse suplimentare de la donatorii externi</w:t>
      </w:r>
      <w:r w:rsidRPr="00C76F38">
        <w:rPr>
          <w:sz w:val="28"/>
          <w:szCs w:val="28"/>
          <w:lang w:val="ro-RO"/>
        </w:rPr>
        <w:t>.</w:t>
      </w:r>
      <w:r w:rsidRPr="0037221D">
        <w:rPr>
          <w:sz w:val="28"/>
          <w:szCs w:val="28"/>
          <w:lang w:val="ro-RO"/>
        </w:rPr>
        <w:t xml:space="preserve"> </w:t>
      </w:r>
    </w:p>
    <w:p w:rsidR="007A57BD" w:rsidRDefault="007A57BD" w:rsidP="007A57BD">
      <w:pPr>
        <w:ind w:left="360"/>
        <w:jc w:val="both"/>
        <w:rPr>
          <w:sz w:val="28"/>
          <w:szCs w:val="28"/>
          <w:lang w:val="ro-RO"/>
        </w:rPr>
      </w:pPr>
      <w:r w:rsidRPr="002016FF">
        <w:rPr>
          <w:sz w:val="28"/>
          <w:szCs w:val="28"/>
          <w:lang w:val="ro-RO"/>
        </w:rPr>
        <w:t>3) resurse umane calificate insuficiente la diferite nivele pentru a implementa ac</w:t>
      </w:r>
      <w:r>
        <w:rPr>
          <w:sz w:val="28"/>
          <w:szCs w:val="28"/>
          <w:lang w:val="ro-RO"/>
        </w:rPr>
        <w:t>ţ</w:t>
      </w:r>
      <w:r w:rsidRPr="002016FF">
        <w:rPr>
          <w:sz w:val="28"/>
          <w:szCs w:val="28"/>
          <w:lang w:val="ro-RO"/>
        </w:rPr>
        <w:t xml:space="preserve">iunile </w:t>
      </w:r>
      <w:r>
        <w:rPr>
          <w:sz w:val="28"/>
          <w:szCs w:val="28"/>
          <w:lang w:val="ro-RO"/>
        </w:rPr>
        <w:t>ş</w:t>
      </w:r>
      <w:r w:rsidRPr="002016FF">
        <w:rPr>
          <w:sz w:val="28"/>
          <w:szCs w:val="28"/>
          <w:lang w:val="ro-RO"/>
        </w:rPr>
        <w:t xml:space="preserve">i </w:t>
      </w:r>
      <w:r>
        <w:rPr>
          <w:sz w:val="28"/>
          <w:szCs w:val="28"/>
          <w:lang w:val="ro-RO"/>
        </w:rPr>
        <w:t xml:space="preserve">pentru </w:t>
      </w:r>
      <w:r w:rsidRPr="002016FF">
        <w:rPr>
          <w:sz w:val="28"/>
          <w:szCs w:val="28"/>
          <w:lang w:val="ro-RO"/>
        </w:rPr>
        <w:t>reformarea operatorilor „Apa- Canal”</w:t>
      </w:r>
    </w:p>
    <w:p w:rsidR="007A57BD" w:rsidRPr="002016FF" w:rsidRDefault="007A57BD" w:rsidP="007A57BD">
      <w:pPr>
        <w:ind w:left="360"/>
        <w:jc w:val="both"/>
        <w:rPr>
          <w:sz w:val="28"/>
          <w:szCs w:val="28"/>
          <w:lang w:val="ro-RO"/>
        </w:rPr>
      </w:pPr>
      <w:r>
        <w:rPr>
          <w:sz w:val="28"/>
          <w:szCs w:val="28"/>
          <w:lang w:val="ro-RO"/>
        </w:rPr>
        <w:t>195. În dependenţă de riscurile identificate pe parcursul realizării Programului vor fi aplicate măsurile pentru reducerea lor.</w:t>
      </w:r>
    </w:p>
    <w:p w:rsidR="007A57BD" w:rsidRDefault="007A57BD" w:rsidP="007A57BD">
      <w:pPr>
        <w:pStyle w:val="ae"/>
        <w:spacing w:after="0" w:line="240" w:lineRule="auto"/>
        <w:ind w:left="720"/>
        <w:jc w:val="center"/>
        <w:rPr>
          <w:b/>
          <w:sz w:val="28"/>
          <w:szCs w:val="28"/>
        </w:rPr>
      </w:pPr>
    </w:p>
    <w:p w:rsidR="007A57BD" w:rsidRDefault="007A57BD" w:rsidP="007A57BD">
      <w:pPr>
        <w:pStyle w:val="ae"/>
        <w:spacing w:after="0" w:line="240" w:lineRule="auto"/>
        <w:ind w:left="720"/>
        <w:jc w:val="center"/>
        <w:rPr>
          <w:sz w:val="28"/>
          <w:szCs w:val="28"/>
          <w:lang w:val="it-IT"/>
        </w:rPr>
      </w:pPr>
      <w:r w:rsidRPr="00D854F0">
        <w:rPr>
          <w:b/>
          <w:sz w:val="28"/>
          <w:szCs w:val="28"/>
        </w:rPr>
        <w:t>X</w:t>
      </w:r>
      <w:r>
        <w:rPr>
          <w:b/>
          <w:sz w:val="28"/>
          <w:szCs w:val="28"/>
        </w:rPr>
        <w:t>I</w:t>
      </w:r>
      <w:r w:rsidRPr="00D854F0">
        <w:rPr>
          <w:b/>
          <w:sz w:val="28"/>
          <w:szCs w:val="28"/>
        </w:rPr>
        <w:t>. Proceduri de raportare şi evaluare</w:t>
      </w:r>
    </w:p>
    <w:p w:rsidR="007A57BD" w:rsidRPr="00F90F1E" w:rsidRDefault="007A57BD" w:rsidP="007A57BD">
      <w:pPr>
        <w:jc w:val="both"/>
        <w:rPr>
          <w:b/>
          <w:sz w:val="28"/>
          <w:szCs w:val="28"/>
          <w:lang w:val="ro-RO"/>
        </w:rPr>
      </w:pPr>
    </w:p>
    <w:p w:rsidR="007A57BD" w:rsidRPr="00340C9A" w:rsidRDefault="007A57BD" w:rsidP="007A57BD">
      <w:pPr>
        <w:jc w:val="both"/>
        <w:rPr>
          <w:sz w:val="28"/>
          <w:szCs w:val="28"/>
          <w:lang w:val="ro-RO"/>
        </w:rPr>
      </w:pPr>
      <w:r>
        <w:rPr>
          <w:sz w:val="28"/>
          <w:szCs w:val="28"/>
          <w:lang w:val="ro-RO"/>
        </w:rPr>
        <w:t xml:space="preserve">     196</w:t>
      </w:r>
      <w:r w:rsidRPr="005468B5">
        <w:rPr>
          <w:sz w:val="28"/>
          <w:szCs w:val="28"/>
          <w:lang w:val="ro-RO"/>
        </w:rPr>
        <w:t xml:space="preserve">. Ministerul Mediului </w:t>
      </w:r>
      <w:r>
        <w:rPr>
          <w:sz w:val="28"/>
          <w:szCs w:val="28"/>
          <w:lang w:val="ro-RO"/>
        </w:rPr>
        <w:t>ş</w:t>
      </w:r>
      <w:r w:rsidRPr="005468B5">
        <w:rPr>
          <w:sz w:val="28"/>
          <w:szCs w:val="28"/>
          <w:lang w:val="ro-RO"/>
        </w:rPr>
        <w:t>i Ministerul Sănătă</w:t>
      </w:r>
      <w:r>
        <w:rPr>
          <w:sz w:val="28"/>
          <w:szCs w:val="28"/>
          <w:lang w:val="ro-RO"/>
        </w:rPr>
        <w:t>ţ</w:t>
      </w:r>
      <w:r w:rsidRPr="005468B5">
        <w:rPr>
          <w:sz w:val="28"/>
          <w:szCs w:val="28"/>
          <w:lang w:val="ro-RO"/>
        </w:rPr>
        <w:t>ii:</w:t>
      </w:r>
    </w:p>
    <w:p w:rsidR="007A57BD" w:rsidRPr="00607FE3" w:rsidRDefault="007A57BD" w:rsidP="007A57BD">
      <w:pPr>
        <w:ind w:left="360"/>
        <w:jc w:val="both"/>
        <w:rPr>
          <w:sz w:val="28"/>
          <w:szCs w:val="28"/>
          <w:lang w:val="ro-RO"/>
        </w:rPr>
      </w:pPr>
      <w:r w:rsidRPr="00607FE3">
        <w:rPr>
          <w:sz w:val="28"/>
          <w:szCs w:val="28"/>
          <w:lang w:val="ro-RO"/>
        </w:rPr>
        <w:t xml:space="preserve">1) vor exercita rolul de coordonator tehnic  al procesului de implementare şi monitorizare a Programului prin instituirea unui Comitet </w:t>
      </w:r>
      <w:r>
        <w:rPr>
          <w:sz w:val="28"/>
          <w:szCs w:val="28"/>
          <w:lang w:val="ro-RO"/>
        </w:rPr>
        <w:t>de Coordonare</w:t>
      </w:r>
      <w:r w:rsidRPr="00607FE3">
        <w:rPr>
          <w:sz w:val="28"/>
          <w:szCs w:val="28"/>
          <w:lang w:val="ro-RO"/>
        </w:rPr>
        <w:t xml:space="preserve"> </w:t>
      </w:r>
      <w:r w:rsidRPr="00AA3F4E">
        <w:rPr>
          <w:sz w:val="28"/>
          <w:szCs w:val="28"/>
          <w:lang w:val="it-IT"/>
        </w:rPr>
        <w:t>pentru implementarea Protocolului</w:t>
      </w:r>
      <w:r w:rsidRPr="00607FE3">
        <w:rPr>
          <w:sz w:val="28"/>
          <w:szCs w:val="28"/>
          <w:lang w:val="ro-RO"/>
        </w:rPr>
        <w:t xml:space="preserve"> </w:t>
      </w:r>
      <w:r>
        <w:rPr>
          <w:sz w:val="28"/>
          <w:szCs w:val="28"/>
          <w:lang w:val="ro-RO"/>
        </w:rPr>
        <w:t xml:space="preserve">Apa şi Sănătatea </w:t>
      </w:r>
      <w:r w:rsidRPr="00607FE3">
        <w:rPr>
          <w:sz w:val="28"/>
          <w:szCs w:val="28"/>
          <w:lang w:val="ro-RO"/>
        </w:rPr>
        <w:t>ş</w:t>
      </w:r>
      <w:r>
        <w:rPr>
          <w:sz w:val="28"/>
          <w:szCs w:val="28"/>
          <w:lang w:val="ro-RO"/>
        </w:rPr>
        <w:t>i colectarea</w:t>
      </w:r>
      <w:r w:rsidRPr="00607FE3">
        <w:rPr>
          <w:sz w:val="28"/>
          <w:szCs w:val="28"/>
          <w:lang w:val="ro-RO"/>
        </w:rPr>
        <w:t>, analiza şi reflectarea rezultatelor acţiunilor prevăzute, realizînd monitorizarea permanentă privind rezultatele atinse în cadrul prezentului Program</w:t>
      </w:r>
      <w:r>
        <w:rPr>
          <w:sz w:val="28"/>
          <w:szCs w:val="28"/>
          <w:lang w:val="ro-RO"/>
        </w:rPr>
        <w:t>;</w:t>
      </w:r>
    </w:p>
    <w:p w:rsidR="007A57BD" w:rsidRPr="00607FE3" w:rsidRDefault="007A57BD" w:rsidP="007A57BD">
      <w:pPr>
        <w:ind w:left="360"/>
        <w:jc w:val="both"/>
        <w:rPr>
          <w:sz w:val="28"/>
          <w:szCs w:val="28"/>
          <w:lang w:val="ro-RO"/>
        </w:rPr>
      </w:pPr>
      <w:r w:rsidRPr="00607FE3">
        <w:rPr>
          <w:sz w:val="28"/>
          <w:szCs w:val="28"/>
          <w:lang w:val="ro-RO"/>
        </w:rPr>
        <w:t>2) vor raporta anual Guvernului despre reaizarea Programului şi a indicatorilor ţintă;</w:t>
      </w:r>
    </w:p>
    <w:p w:rsidR="007A57BD" w:rsidRPr="00607FE3" w:rsidRDefault="007A57BD" w:rsidP="007A57BD">
      <w:pPr>
        <w:ind w:left="360"/>
        <w:jc w:val="both"/>
        <w:rPr>
          <w:sz w:val="28"/>
          <w:szCs w:val="28"/>
          <w:lang w:val="ro-RO"/>
        </w:rPr>
      </w:pPr>
      <w:r w:rsidRPr="00607FE3">
        <w:rPr>
          <w:sz w:val="28"/>
          <w:szCs w:val="28"/>
          <w:lang w:val="ro-RO"/>
        </w:rPr>
        <w:lastRenderedPageBreak/>
        <w:t>3) odată la trei ani vor elabora Raportul Naţional şi î-l vor prezenta Secretariatului Protocolului</w:t>
      </w:r>
      <w:r>
        <w:rPr>
          <w:sz w:val="28"/>
          <w:szCs w:val="28"/>
          <w:lang w:val="ro-RO"/>
        </w:rPr>
        <w:t>.</w:t>
      </w:r>
    </w:p>
    <w:p w:rsidR="007A57BD" w:rsidRPr="00AA3F4E" w:rsidRDefault="007A57BD" w:rsidP="007A57BD">
      <w:pPr>
        <w:jc w:val="both"/>
        <w:rPr>
          <w:b/>
          <w:sz w:val="28"/>
          <w:szCs w:val="28"/>
          <w:lang w:val="ro-RO"/>
        </w:rPr>
      </w:pPr>
      <w:r>
        <w:rPr>
          <w:sz w:val="28"/>
          <w:szCs w:val="28"/>
          <w:lang w:val="it-IT"/>
        </w:rPr>
        <w:t xml:space="preserve">     197. </w:t>
      </w:r>
      <w:r w:rsidRPr="00AA3F4E">
        <w:rPr>
          <w:sz w:val="28"/>
          <w:szCs w:val="28"/>
          <w:lang w:val="it-IT"/>
        </w:rPr>
        <w:t xml:space="preserve">Rezultatele atinse în cadrul Programului vor fi examinate şi revizuite de Comitetul de </w:t>
      </w:r>
      <w:r>
        <w:rPr>
          <w:sz w:val="28"/>
          <w:szCs w:val="28"/>
          <w:lang w:val="it-IT"/>
        </w:rPr>
        <w:t>Coordonare</w:t>
      </w:r>
      <w:r w:rsidRPr="00AA3F4E">
        <w:rPr>
          <w:sz w:val="28"/>
          <w:szCs w:val="28"/>
          <w:lang w:val="it-IT"/>
        </w:rPr>
        <w:t xml:space="preserve"> pentru implementarea Protocolului.</w:t>
      </w:r>
    </w:p>
    <w:p w:rsidR="007A57BD" w:rsidRDefault="007A57BD" w:rsidP="007A57BD">
      <w:pPr>
        <w:ind w:left="720"/>
        <w:jc w:val="both"/>
        <w:rPr>
          <w:i/>
          <w:sz w:val="28"/>
          <w:szCs w:val="28"/>
          <w:lang w:val="pt-BR"/>
        </w:rPr>
      </w:pPr>
      <w:r w:rsidRPr="00D854F0">
        <w:rPr>
          <w:sz w:val="28"/>
          <w:szCs w:val="28"/>
          <w:lang w:val="it-IT"/>
        </w:rPr>
        <w:t xml:space="preserve"> </w:t>
      </w:r>
      <w:r w:rsidRPr="00D7726B">
        <w:rPr>
          <w:sz w:val="28"/>
          <w:szCs w:val="28"/>
          <w:lang w:val="it-IT"/>
        </w:rPr>
        <w:t xml:space="preserve">  </w:t>
      </w:r>
      <w:r>
        <w:rPr>
          <w:i/>
          <w:sz w:val="28"/>
          <w:szCs w:val="28"/>
          <w:lang w:val="pt-BR"/>
        </w:rPr>
        <w:t xml:space="preserve">      </w:t>
      </w:r>
    </w:p>
    <w:p w:rsidR="007A57BD" w:rsidRDefault="007A57BD" w:rsidP="007A57BD">
      <w:pPr>
        <w:ind w:left="720"/>
        <w:jc w:val="both"/>
        <w:rPr>
          <w:b/>
          <w:sz w:val="28"/>
          <w:szCs w:val="28"/>
          <w:lang w:val="ro-RO"/>
        </w:rPr>
      </w:pPr>
      <w:r>
        <w:rPr>
          <w:i/>
          <w:sz w:val="28"/>
          <w:szCs w:val="28"/>
          <w:lang w:val="pt-BR"/>
        </w:rPr>
        <w:t xml:space="preserve"> </w:t>
      </w:r>
    </w:p>
    <w:p w:rsidR="007A57BD" w:rsidRDefault="007A57BD" w:rsidP="007A57BD">
      <w:pPr>
        <w:jc w:val="right"/>
        <w:rPr>
          <w:b/>
          <w:sz w:val="28"/>
          <w:szCs w:val="28"/>
          <w:lang w:val="ro-RO"/>
        </w:rPr>
      </w:pPr>
    </w:p>
    <w:p w:rsidR="007A57BD" w:rsidRDefault="007A57BD" w:rsidP="007A57BD">
      <w:pPr>
        <w:jc w:val="right"/>
        <w:rPr>
          <w:b/>
          <w:sz w:val="28"/>
          <w:szCs w:val="28"/>
          <w:lang w:val="ro-RO"/>
        </w:rPr>
      </w:pPr>
    </w:p>
    <w:p w:rsidR="007A57BD" w:rsidRDefault="007A57BD" w:rsidP="007A57BD">
      <w:pPr>
        <w:jc w:val="right"/>
        <w:rPr>
          <w:b/>
          <w:sz w:val="28"/>
          <w:szCs w:val="28"/>
          <w:lang w:val="ro-RO"/>
        </w:rPr>
      </w:pPr>
    </w:p>
    <w:p w:rsidR="007A57BD" w:rsidRDefault="007A57BD" w:rsidP="007A57BD">
      <w:pPr>
        <w:jc w:val="right"/>
        <w:rPr>
          <w:b/>
          <w:sz w:val="28"/>
          <w:szCs w:val="28"/>
          <w:lang w:val="ro-RO"/>
        </w:rPr>
      </w:pPr>
    </w:p>
    <w:p w:rsidR="007A57BD" w:rsidRDefault="007A57BD" w:rsidP="007A57BD">
      <w:pPr>
        <w:jc w:val="right"/>
        <w:rPr>
          <w:b/>
          <w:sz w:val="28"/>
          <w:szCs w:val="28"/>
          <w:lang w:val="ro-RO"/>
        </w:rPr>
      </w:pPr>
    </w:p>
    <w:p w:rsidR="007A57BD" w:rsidRDefault="007A57BD" w:rsidP="007A57BD">
      <w:pPr>
        <w:jc w:val="right"/>
        <w:rPr>
          <w:b/>
          <w:sz w:val="28"/>
          <w:szCs w:val="28"/>
          <w:lang w:val="ro-RO"/>
        </w:rPr>
      </w:pPr>
    </w:p>
    <w:p w:rsidR="007A57BD" w:rsidRDefault="007A57BD" w:rsidP="007A57BD">
      <w:pPr>
        <w:jc w:val="right"/>
        <w:rPr>
          <w:b/>
          <w:sz w:val="28"/>
          <w:szCs w:val="28"/>
          <w:lang w:val="ro-RO"/>
        </w:rPr>
      </w:pPr>
    </w:p>
    <w:p w:rsidR="007A57BD" w:rsidRDefault="007A57BD" w:rsidP="007A57BD">
      <w:pPr>
        <w:jc w:val="right"/>
        <w:rPr>
          <w:b/>
          <w:sz w:val="28"/>
          <w:szCs w:val="28"/>
          <w:lang w:val="ro-RO"/>
        </w:rPr>
      </w:pPr>
    </w:p>
    <w:p w:rsidR="007A57BD" w:rsidRDefault="007A57BD" w:rsidP="007A57BD">
      <w:pPr>
        <w:jc w:val="right"/>
        <w:rPr>
          <w:b/>
          <w:sz w:val="28"/>
          <w:szCs w:val="28"/>
          <w:lang w:val="ro-RO"/>
        </w:rPr>
      </w:pPr>
    </w:p>
    <w:p w:rsidR="007A57BD" w:rsidRDefault="007A57BD" w:rsidP="007A57BD">
      <w:pPr>
        <w:jc w:val="right"/>
        <w:rPr>
          <w:b/>
          <w:sz w:val="28"/>
          <w:szCs w:val="28"/>
          <w:lang w:val="ro-RO"/>
        </w:rPr>
      </w:pPr>
    </w:p>
    <w:p w:rsidR="007A57BD" w:rsidRDefault="007A57BD" w:rsidP="007A57BD">
      <w:pPr>
        <w:jc w:val="right"/>
        <w:rPr>
          <w:b/>
          <w:sz w:val="28"/>
          <w:szCs w:val="28"/>
          <w:lang w:val="ro-RO"/>
        </w:rPr>
      </w:pPr>
    </w:p>
    <w:p w:rsidR="007A57BD" w:rsidRDefault="007A57BD" w:rsidP="007A57BD">
      <w:pPr>
        <w:jc w:val="right"/>
        <w:rPr>
          <w:b/>
          <w:sz w:val="28"/>
          <w:szCs w:val="28"/>
          <w:lang w:val="ro-RO"/>
        </w:rPr>
      </w:pPr>
    </w:p>
    <w:p w:rsidR="007A57BD" w:rsidRDefault="007A57BD" w:rsidP="007A57BD">
      <w:pPr>
        <w:jc w:val="right"/>
        <w:rPr>
          <w:b/>
          <w:sz w:val="28"/>
          <w:szCs w:val="28"/>
          <w:lang w:val="ro-RO"/>
        </w:rPr>
      </w:pPr>
    </w:p>
    <w:p w:rsidR="007A57BD" w:rsidRDefault="007A57BD" w:rsidP="007A57BD">
      <w:pPr>
        <w:jc w:val="right"/>
        <w:rPr>
          <w:b/>
          <w:sz w:val="28"/>
          <w:szCs w:val="28"/>
          <w:lang w:val="ro-RO"/>
        </w:rPr>
      </w:pPr>
    </w:p>
    <w:p w:rsidR="007A57BD" w:rsidRDefault="007A57BD" w:rsidP="007A57BD">
      <w:pPr>
        <w:jc w:val="right"/>
        <w:rPr>
          <w:b/>
          <w:sz w:val="28"/>
          <w:szCs w:val="28"/>
          <w:lang w:val="ro-RO"/>
        </w:rPr>
      </w:pPr>
    </w:p>
    <w:p w:rsidR="007A57BD" w:rsidRDefault="007A57BD" w:rsidP="007A57BD">
      <w:pPr>
        <w:jc w:val="right"/>
        <w:rPr>
          <w:b/>
          <w:sz w:val="28"/>
          <w:szCs w:val="28"/>
          <w:lang w:val="ro-RO"/>
        </w:rPr>
      </w:pPr>
    </w:p>
    <w:p w:rsidR="007A57BD" w:rsidRDefault="007A57BD" w:rsidP="007A57BD">
      <w:pPr>
        <w:jc w:val="right"/>
        <w:rPr>
          <w:b/>
          <w:sz w:val="28"/>
          <w:szCs w:val="28"/>
          <w:lang w:val="ro-RO"/>
        </w:rPr>
      </w:pPr>
    </w:p>
    <w:p w:rsidR="007A57BD" w:rsidRDefault="007A57BD" w:rsidP="007A57BD">
      <w:pPr>
        <w:jc w:val="right"/>
        <w:rPr>
          <w:b/>
          <w:sz w:val="28"/>
          <w:szCs w:val="28"/>
          <w:lang w:val="ro-RO"/>
        </w:rPr>
      </w:pPr>
    </w:p>
    <w:p w:rsidR="007A57BD" w:rsidRDefault="007A57BD" w:rsidP="007A57BD">
      <w:pPr>
        <w:jc w:val="right"/>
        <w:rPr>
          <w:b/>
          <w:sz w:val="28"/>
          <w:szCs w:val="28"/>
          <w:lang w:val="ro-RO"/>
        </w:rPr>
      </w:pPr>
    </w:p>
    <w:p w:rsidR="007A57BD" w:rsidRDefault="007A57BD" w:rsidP="007A57BD">
      <w:pPr>
        <w:jc w:val="right"/>
        <w:rPr>
          <w:b/>
          <w:sz w:val="28"/>
          <w:szCs w:val="28"/>
          <w:lang w:val="ro-RO"/>
        </w:rPr>
      </w:pPr>
    </w:p>
    <w:p w:rsidR="007A57BD" w:rsidRDefault="007A57BD" w:rsidP="007A57BD">
      <w:pPr>
        <w:jc w:val="right"/>
        <w:rPr>
          <w:b/>
          <w:sz w:val="28"/>
          <w:szCs w:val="28"/>
          <w:lang w:val="ro-RO"/>
        </w:rPr>
      </w:pPr>
    </w:p>
    <w:p w:rsidR="007A57BD" w:rsidRDefault="007A57BD" w:rsidP="007A57BD">
      <w:pPr>
        <w:jc w:val="right"/>
        <w:rPr>
          <w:b/>
          <w:sz w:val="28"/>
          <w:szCs w:val="28"/>
          <w:lang w:val="ro-RO"/>
        </w:rPr>
      </w:pPr>
    </w:p>
    <w:p w:rsidR="007A57BD" w:rsidRDefault="007A57BD" w:rsidP="007A57BD">
      <w:pPr>
        <w:jc w:val="right"/>
        <w:rPr>
          <w:b/>
          <w:sz w:val="28"/>
          <w:szCs w:val="28"/>
          <w:lang w:val="ro-RO"/>
        </w:rPr>
      </w:pPr>
    </w:p>
    <w:p w:rsidR="007A57BD" w:rsidRDefault="007A57BD" w:rsidP="007A57BD">
      <w:pPr>
        <w:jc w:val="right"/>
        <w:rPr>
          <w:b/>
          <w:sz w:val="28"/>
          <w:szCs w:val="28"/>
          <w:lang w:val="ro-RO"/>
        </w:rPr>
      </w:pPr>
    </w:p>
    <w:p w:rsidR="007A57BD" w:rsidRDefault="007A57BD" w:rsidP="007A57BD">
      <w:pPr>
        <w:jc w:val="right"/>
        <w:rPr>
          <w:b/>
          <w:sz w:val="28"/>
          <w:szCs w:val="28"/>
          <w:lang w:val="ro-RO"/>
        </w:rPr>
      </w:pPr>
    </w:p>
    <w:p w:rsidR="007A57BD" w:rsidRDefault="007A57BD" w:rsidP="007A57BD">
      <w:pPr>
        <w:jc w:val="right"/>
        <w:rPr>
          <w:b/>
          <w:sz w:val="28"/>
          <w:szCs w:val="28"/>
          <w:lang w:val="ro-RO"/>
        </w:rPr>
      </w:pPr>
    </w:p>
    <w:p w:rsidR="007A57BD" w:rsidRDefault="007A57BD" w:rsidP="007A57BD">
      <w:pPr>
        <w:jc w:val="right"/>
        <w:rPr>
          <w:b/>
          <w:sz w:val="28"/>
          <w:szCs w:val="28"/>
          <w:lang w:val="ro-RO"/>
        </w:rPr>
      </w:pPr>
    </w:p>
    <w:p w:rsidR="007A57BD" w:rsidRDefault="007A57BD" w:rsidP="007A57BD">
      <w:pPr>
        <w:jc w:val="right"/>
        <w:rPr>
          <w:b/>
          <w:sz w:val="28"/>
          <w:szCs w:val="28"/>
          <w:lang w:val="ro-RO"/>
        </w:rPr>
      </w:pPr>
    </w:p>
    <w:p w:rsidR="007A57BD" w:rsidRDefault="007A57BD" w:rsidP="007A57BD">
      <w:pPr>
        <w:jc w:val="right"/>
        <w:rPr>
          <w:b/>
          <w:sz w:val="28"/>
          <w:szCs w:val="28"/>
          <w:lang w:val="ro-RO"/>
        </w:rPr>
      </w:pPr>
    </w:p>
    <w:p w:rsidR="007A57BD" w:rsidRDefault="007A57BD" w:rsidP="007A57BD">
      <w:pPr>
        <w:jc w:val="right"/>
        <w:rPr>
          <w:b/>
          <w:sz w:val="28"/>
          <w:szCs w:val="28"/>
          <w:lang w:val="ro-RO"/>
        </w:rPr>
      </w:pPr>
    </w:p>
    <w:p w:rsidR="007A57BD" w:rsidRDefault="007A57BD" w:rsidP="007A57BD">
      <w:pPr>
        <w:jc w:val="right"/>
        <w:rPr>
          <w:b/>
          <w:sz w:val="28"/>
          <w:szCs w:val="28"/>
          <w:lang w:val="ro-RO"/>
        </w:rPr>
      </w:pPr>
    </w:p>
    <w:p w:rsidR="007A57BD" w:rsidRDefault="007A57BD" w:rsidP="007A57BD">
      <w:pPr>
        <w:jc w:val="right"/>
        <w:rPr>
          <w:b/>
          <w:sz w:val="28"/>
          <w:szCs w:val="28"/>
          <w:lang w:val="ro-RO"/>
        </w:rPr>
      </w:pPr>
    </w:p>
    <w:p w:rsidR="007A57BD" w:rsidRDefault="007A57BD" w:rsidP="007A57BD">
      <w:pPr>
        <w:jc w:val="right"/>
        <w:rPr>
          <w:b/>
          <w:sz w:val="28"/>
          <w:szCs w:val="28"/>
          <w:lang w:val="ro-RO"/>
        </w:rPr>
      </w:pPr>
    </w:p>
    <w:p w:rsidR="007A57BD" w:rsidRPr="00DC48A7" w:rsidRDefault="007A57BD" w:rsidP="007A57BD">
      <w:pPr>
        <w:jc w:val="right"/>
        <w:rPr>
          <w:b/>
          <w:sz w:val="28"/>
          <w:szCs w:val="28"/>
          <w:lang w:val="ro-RO"/>
        </w:rPr>
      </w:pPr>
    </w:p>
    <w:p w:rsidR="007A57BD" w:rsidRDefault="007A57BD" w:rsidP="007A57BD">
      <w:pPr>
        <w:jc w:val="right"/>
        <w:rPr>
          <w:lang w:val="en-US"/>
        </w:rPr>
      </w:pPr>
      <w:r w:rsidRPr="00BF1777">
        <w:rPr>
          <w:lang w:val="en-US"/>
        </w:rPr>
        <w:lastRenderedPageBreak/>
        <w:t>Anexa nr.</w:t>
      </w:r>
      <w:r>
        <w:rPr>
          <w:lang w:val="en-US"/>
        </w:rPr>
        <w:t>1</w:t>
      </w:r>
      <w:r w:rsidRPr="00BF1777">
        <w:rPr>
          <w:lang w:val="en-US"/>
        </w:rPr>
        <w:t xml:space="preserve"> </w:t>
      </w:r>
    </w:p>
    <w:p w:rsidR="007A57BD" w:rsidRDefault="007A57BD" w:rsidP="007A57BD">
      <w:pPr>
        <w:jc w:val="center"/>
        <w:rPr>
          <w:lang w:val="en-US"/>
        </w:rPr>
      </w:pPr>
      <w:r>
        <w:rPr>
          <w:lang w:val="en-US"/>
        </w:rPr>
        <w:t xml:space="preserve">                                                                                    </w:t>
      </w:r>
      <w:r w:rsidRPr="00BF1777">
        <w:rPr>
          <w:lang w:val="en-US"/>
        </w:rPr>
        <w:t xml:space="preserve">la Programul </w:t>
      </w:r>
      <w:r>
        <w:rPr>
          <w:lang w:val="en-US"/>
        </w:rPr>
        <w:t xml:space="preserve">Naţional </w:t>
      </w:r>
      <w:r w:rsidRPr="00BF1777">
        <w:rPr>
          <w:lang w:val="en-US"/>
        </w:rPr>
        <w:t>pentru implementarea</w:t>
      </w:r>
    </w:p>
    <w:p w:rsidR="007A57BD" w:rsidRPr="00BF1777" w:rsidRDefault="007A57BD" w:rsidP="007A57BD">
      <w:pPr>
        <w:jc w:val="right"/>
        <w:rPr>
          <w:lang w:val="en-US"/>
        </w:rPr>
      </w:pPr>
      <w:r>
        <w:rPr>
          <w:lang w:val="en-US"/>
        </w:rPr>
        <w:t xml:space="preserve">                                                                                          </w:t>
      </w:r>
      <w:r w:rsidRPr="00BF1777">
        <w:rPr>
          <w:lang w:val="en-US"/>
        </w:rPr>
        <w:t>Protocolul</w:t>
      </w:r>
      <w:r>
        <w:rPr>
          <w:lang w:val="en-US"/>
        </w:rPr>
        <w:t>ui</w:t>
      </w:r>
      <w:r w:rsidRPr="00BF1777">
        <w:rPr>
          <w:lang w:val="en-US"/>
        </w:rPr>
        <w:t xml:space="preserve"> privind Apa </w:t>
      </w:r>
      <w:r>
        <w:rPr>
          <w:lang w:val="en-US"/>
        </w:rPr>
        <w:t>ş</w:t>
      </w:r>
      <w:r w:rsidRPr="00BF1777">
        <w:rPr>
          <w:lang w:val="en-US"/>
        </w:rPr>
        <w:t>i Sănătatea</w:t>
      </w:r>
      <w:r>
        <w:rPr>
          <w:lang w:val="en-US"/>
        </w:rPr>
        <w:t xml:space="preserve"> pentru  a.2016-2025</w:t>
      </w:r>
    </w:p>
    <w:p w:rsidR="007A57BD" w:rsidRDefault="007A57BD" w:rsidP="007A57BD">
      <w:pPr>
        <w:jc w:val="both"/>
        <w:rPr>
          <w:b/>
          <w:sz w:val="28"/>
          <w:szCs w:val="28"/>
          <w:lang w:val="en-US"/>
        </w:rPr>
      </w:pPr>
    </w:p>
    <w:p w:rsidR="007A57BD" w:rsidRDefault="007A57BD" w:rsidP="007A57BD">
      <w:pPr>
        <w:jc w:val="center"/>
        <w:rPr>
          <w:b/>
          <w:sz w:val="28"/>
          <w:szCs w:val="28"/>
          <w:lang w:val="pt-BR"/>
        </w:rPr>
      </w:pPr>
      <w:r w:rsidRPr="00D7726B">
        <w:rPr>
          <w:b/>
          <w:sz w:val="28"/>
          <w:szCs w:val="28"/>
          <w:lang w:val="pt-BR"/>
        </w:rPr>
        <w:t>Indicatorii ţintă</w:t>
      </w:r>
      <w:r>
        <w:rPr>
          <w:b/>
          <w:sz w:val="28"/>
          <w:szCs w:val="28"/>
          <w:lang w:val="pt-BR"/>
        </w:rPr>
        <w:t xml:space="preserve"> pentru implementarea Protocolului privind Apa şi Sănătatea şi termenii de realizare a acestora</w:t>
      </w: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268"/>
        <w:gridCol w:w="4536"/>
        <w:gridCol w:w="3119"/>
      </w:tblGrid>
      <w:tr w:rsidR="007A57BD" w:rsidRPr="00FA2F81" w:rsidTr="006771B7">
        <w:tc>
          <w:tcPr>
            <w:tcW w:w="567" w:type="dxa"/>
          </w:tcPr>
          <w:p w:rsidR="007A57BD" w:rsidRPr="00DC5C8E" w:rsidRDefault="007A57BD" w:rsidP="006771B7">
            <w:pPr>
              <w:rPr>
                <w:b/>
                <w:lang w:val="pt-BR"/>
              </w:rPr>
            </w:pPr>
            <w:r w:rsidRPr="00DC5C8E">
              <w:rPr>
                <w:b/>
                <w:lang w:val="pt-BR"/>
              </w:rPr>
              <w:t>Nr</w:t>
            </w:r>
          </w:p>
          <w:p w:rsidR="007A57BD" w:rsidRPr="00DC5C8E" w:rsidRDefault="007A57BD" w:rsidP="006771B7">
            <w:pPr>
              <w:rPr>
                <w:b/>
                <w:lang w:val="pt-BR"/>
              </w:rPr>
            </w:pPr>
            <w:r w:rsidRPr="00DC5C8E">
              <w:rPr>
                <w:b/>
                <w:lang w:val="pt-BR"/>
              </w:rPr>
              <w:t>d/o</w:t>
            </w:r>
          </w:p>
        </w:tc>
        <w:tc>
          <w:tcPr>
            <w:tcW w:w="2268" w:type="dxa"/>
          </w:tcPr>
          <w:p w:rsidR="007A57BD" w:rsidRPr="00DC5C8E" w:rsidRDefault="007A57BD" w:rsidP="006771B7">
            <w:pPr>
              <w:jc w:val="center"/>
              <w:rPr>
                <w:b/>
                <w:lang w:val="en-US"/>
              </w:rPr>
            </w:pPr>
            <w:r w:rsidRPr="00DC5C8E">
              <w:rPr>
                <w:b/>
                <w:lang w:val="ro-RO"/>
              </w:rPr>
              <w:t xml:space="preserve">Domeniul   </w:t>
            </w:r>
            <w:r w:rsidRPr="00DC5C8E">
              <w:rPr>
                <w:b/>
                <w:lang w:val="en-US"/>
              </w:rPr>
              <w:t>la</w:t>
            </w:r>
          </w:p>
          <w:p w:rsidR="007A57BD" w:rsidRPr="00DC5C8E" w:rsidRDefault="007A57BD" w:rsidP="006771B7">
            <w:pPr>
              <w:jc w:val="center"/>
              <w:rPr>
                <w:b/>
                <w:lang w:val="en-US"/>
              </w:rPr>
            </w:pPr>
            <w:r w:rsidRPr="00DC5C8E">
              <w:rPr>
                <w:b/>
                <w:lang w:val="en-US"/>
              </w:rPr>
              <w:t>Protocolul privind Apa şi Sănătatea</w:t>
            </w:r>
          </w:p>
          <w:p w:rsidR="007A57BD" w:rsidRPr="00DC5C8E" w:rsidRDefault="007A57BD" w:rsidP="006771B7">
            <w:pPr>
              <w:jc w:val="center"/>
              <w:rPr>
                <w:b/>
                <w:lang w:val="pt-BR"/>
              </w:rPr>
            </w:pPr>
          </w:p>
        </w:tc>
        <w:tc>
          <w:tcPr>
            <w:tcW w:w="4536" w:type="dxa"/>
          </w:tcPr>
          <w:p w:rsidR="007A57BD" w:rsidRPr="00DC5C8E" w:rsidRDefault="007A57BD" w:rsidP="006771B7">
            <w:pPr>
              <w:jc w:val="center"/>
              <w:rPr>
                <w:b/>
                <w:lang w:val="pt-BR"/>
              </w:rPr>
            </w:pPr>
            <w:r w:rsidRPr="00DC5C8E">
              <w:rPr>
                <w:b/>
                <w:lang w:val="en-US"/>
              </w:rPr>
              <w:t>Indicatori ţintă</w:t>
            </w:r>
            <w:r w:rsidRPr="00DC5C8E">
              <w:rPr>
                <w:b/>
                <w:lang w:val="ro-RO"/>
              </w:rPr>
              <w:t xml:space="preserve"> </w:t>
            </w:r>
          </w:p>
        </w:tc>
        <w:tc>
          <w:tcPr>
            <w:tcW w:w="3119" w:type="dxa"/>
          </w:tcPr>
          <w:p w:rsidR="007A57BD" w:rsidRPr="00DC5C8E" w:rsidRDefault="007A57BD" w:rsidP="006771B7">
            <w:pPr>
              <w:jc w:val="center"/>
              <w:rPr>
                <w:b/>
                <w:lang w:val="pt-BR"/>
              </w:rPr>
            </w:pPr>
            <w:r w:rsidRPr="00DC5C8E">
              <w:rPr>
                <w:b/>
                <w:lang w:val="ro-RO"/>
              </w:rPr>
              <w:t>Termene de realizare</w:t>
            </w:r>
          </w:p>
        </w:tc>
      </w:tr>
      <w:tr w:rsidR="007A57BD" w:rsidRPr="007A57BD" w:rsidTr="006771B7">
        <w:tc>
          <w:tcPr>
            <w:tcW w:w="567" w:type="dxa"/>
          </w:tcPr>
          <w:p w:rsidR="007A57BD" w:rsidRPr="00DC5C8E" w:rsidRDefault="007A57BD" w:rsidP="006771B7">
            <w:pPr>
              <w:rPr>
                <w:sz w:val="28"/>
                <w:szCs w:val="28"/>
                <w:lang w:val="pt-BR"/>
              </w:rPr>
            </w:pPr>
            <w:r w:rsidRPr="00DC5C8E">
              <w:rPr>
                <w:sz w:val="28"/>
                <w:szCs w:val="28"/>
                <w:lang w:val="pt-BR"/>
              </w:rPr>
              <w:t>1.</w:t>
            </w:r>
          </w:p>
        </w:tc>
        <w:tc>
          <w:tcPr>
            <w:tcW w:w="2268" w:type="dxa"/>
          </w:tcPr>
          <w:p w:rsidR="007A57BD" w:rsidRPr="00DC5C8E" w:rsidRDefault="007A57BD" w:rsidP="006771B7">
            <w:pPr>
              <w:rPr>
                <w:b/>
                <w:lang w:val="en-US"/>
              </w:rPr>
            </w:pPr>
            <w:r w:rsidRPr="00DC5C8E">
              <w:rPr>
                <w:b/>
                <w:lang w:val="en-US"/>
              </w:rPr>
              <w:t>Domeniul  I, art. 6, pct. 2 (a) “Calitatea apei potabile distribuite”</w:t>
            </w:r>
          </w:p>
        </w:tc>
        <w:tc>
          <w:tcPr>
            <w:tcW w:w="4536" w:type="dxa"/>
          </w:tcPr>
          <w:p w:rsidR="007A57BD" w:rsidRPr="00DC5C8E" w:rsidRDefault="007A57BD" w:rsidP="006771B7">
            <w:pPr>
              <w:tabs>
                <w:tab w:val="left" w:pos="360"/>
              </w:tabs>
              <w:rPr>
                <w:rFonts w:eastAsia="Arial"/>
                <w:lang w:val="en-US"/>
              </w:rPr>
            </w:pPr>
            <w:r w:rsidRPr="00DC5C8E">
              <w:rPr>
                <w:rFonts w:eastAsia="Arial"/>
                <w:lang w:val="en-US"/>
              </w:rPr>
              <w:t xml:space="preserve">1) Reducerea </w:t>
            </w:r>
            <w:r>
              <w:rPr>
                <w:rFonts w:eastAsia="Arial"/>
                <w:lang w:val="en-US"/>
              </w:rPr>
              <w:t xml:space="preserve">ponderii </w:t>
            </w:r>
            <w:r w:rsidRPr="00DC5C8E">
              <w:rPr>
                <w:rFonts w:eastAsia="Arial"/>
                <w:lang w:val="en-US"/>
              </w:rPr>
              <w:t>probelor</w:t>
            </w:r>
            <w:r>
              <w:rPr>
                <w:rFonts w:eastAsia="Arial"/>
                <w:lang w:val="en-US"/>
              </w:rPr>
              <w:t xml:space="preserve"> de apă potabilă</w:t>
            </w:r>
            <w:r w:rsidRPr="00DC5C8E">
              <w:rPr>
                <w:rFonts w:eastAsia="Arial"/>
                <w:lang w:val="en-US"/>
              </w:rPr>
              <w:t xml:space="preserve"> </w:t>
            </w:r>
            <w:r>
              <w:rPr>
                <w:rFonts w:eastAsia="Arial"/>
                <w:lang w:val="en-US"/>
              </w:rPr>
              <w:t>neconforme l</w:t>
            </w:r>
            <w:r w:rsidRPr="00DC5C8E">
              <w:rPr>
                <w:rFonts w:eastAsia="Arial"/>
                <w:lang w:val="en-US"/>
              </w:rPr>
              <w:t xml:space="preserve">a </w:t>
            </w:r>
            <w:r>
              <w:rPr>
                <w:rFonts w:eastAsia="Arial"/>
                <w:lang w:val="en-US"/>
              </w:rPr>
              <w:t xml:space="preserve">distribuită </w:t>
            </w:r>
            <w:r w:rsidRPr="00DC5C8E">
              <w:rPr>
                <w:rFonts w:eastAsia="Arial"/>
                <w:lang w:val="en-US"/>
              </w:rPr>
              <w:t>consumator</w:t>
            </w:r>
            <w:r>
              <w:rPr>
                <w:rFonts w:eastAsia="Arial"/>
                <w:lang w:val="en-US"/>
              </w:rPr>
              <w:t>ilor</w:t>
            </w:r>
            <w:r w:rsidRPr="00DC5C8E">
              <w:rPr>
                <w:rFonts w:eastAsia="Arial"/>
                <w:lang w:val="en-US"/>
              </w:rPr>
              <w:t xml:space="preserve"> la parametri microbiologici (E.coli, enterococi) </w:t>
            </w:r>
          </w:p>
          <w:p w:rsidR="007A57BD" w:rsidRDefault="007A57BD" w:rsidP="006771B7">
            <w:pPr>
              <w:tabs>
                <w:tab w:val="left" w:pos="360"/>
              </w:tabs>
              <w:rPr>
                <w:lang w:val="en-US"/>
              </w:rPr>
            </w:pPr>
          </w:p>
          <w:p w:rsidR="007A57BD" w:rsidRPr="00DC5C8E" w:rsidRDefault="007A57BD" w:rsidP="006771B7">
            <w:pPr>
              <w:tabs>
                <w:tab w:val="left" w:pos="360"/>
              </w:tabs>
              <w:rPr>
                <w:rFonts w:eastAsia="Arial"/>
                <w:lang w:val="en-US"/>
              </w:rPr>
            </w:pPr>
            <w:r w:rsidRPr="00DC5C8E">
              <w:rPr>
                <w:lang w:val="en-US"/>
              </w:rPr>
              <w:t xml:space="preserve">2) Reducerea probelor de apă potabilă neconforme normelor sanitare la 5 parametri chimici de bază (F, NO3, NO2, As, Fe, Pb) </w:t>
            </w:r>
          </w:p>
          <w:p w:rsidR="007A57BD" w:rsidRPr="00DC5C8E" w:rsidRDefault="007A57BD" w:rsidP="006771B7">
            <w:pPr>
              <w:tabs>
                <w:tab w:val="left" w:pos="360"/>
              </w:tabs>
              <w:autoSpaceDE w:val="0"/>
              <w:autoSpaceDN w:val="0"/>
              <w:adjustRightInd w:val="0"/>
              <w:rPr>
                <w:sz w:val="28"/>
                <w:szCs w:val="28"/>
                <w:lang w:val="en-US"/>
              </w:rPr>
            </w:pPr>
            <w:r w:rsidRPr="00DC5C8E">
              <w:rPr>
                <w:lang w:val="en-US"/>
              </w:rPr>
              <w:t xml:space="preserve">3)Realizarea conformităţii calităţii apei potabile în şcoli la toţi parametrii microbiologici şi chimici </w:t>
            </w:r>
            <w:r>
              <w:rPr>
                <w:lang w:val="en-US"/>
              </w:rPr>
              <w:t>reglementaţi</w:t>
            </w:r>
          </w:p>
        </w:tc>
        <w:tc>
          <w:tcPr>
            <w:tcW w:w="3119" w:type="dxa"/>
          </w:tcPr>
          <w:p w:rsidR="007A57BD" w:rsidRPr="00DC5C8E" w:rsidRDefault="007A57BD" w:rsidP="006771B7">
            <w:pPr>
              <w:rPr>
                <w:lang w:val="en-US"/>
              </w:rPr>
            </w:pPr>
            <w:r w:rsidRPr="00DC5C8E">
              <w:rPr>
                <w:rFonts w:eastAsia="Arial"/>
                <w:lang w:val="en-US"/>
              </w:rPr>
              <w:t>1) pînă în 202</w:t>
            </w:r>
            <w:r>
              <w:rPr>
                <w:rFonts w:eastAsia="Arial"/>
                <w:lang w:val="en-US"/>
              </w:rPr>
              <w:t>5</w:t>
            </w:r>
            <w:r w:rsidRPr="00DC5C8E">
              <w:rPr>
                <w:rFonts w:eastAsia="Arial"/>
                <w:lang w:val="en-US"/>
              </w:rPr>
              <w:t xml:space="preserve"> pînă la 3% </w:t>
            </w:r>
            <w:r>
              <w:rPr>
                <w:rFonts w:eastAsia="Arial"/>
                <w:lang w:val="en-US"/>
              </w:rPr>
              <w:t xml:space="preserve">(5% către a.2020) </w:t>
            </w:r>
            <w:r w:rsidRPr="00DC5C8E">
              <w:rPr>
                <w:rFonts w:eastAsia="Arial"/>
                <w:lang w:val="en-US"/>
              </w:rPr>
              <w:t xml:space="preserve">în </w:t>
            </w:r>
            <w:r>
              <w:rPr>
                <w:rFonts w:eastAsia="Arial"/>
                <w:lang w:val="en-US"/>
              </w:rPr>
              <w:t>mediul urban</w:t>
            </w:r>
            <w:r w:rsidRPr="00DC5C8E">
              <w:rPr>
                <w:rFonts w:eastAsia="Arial"/>
                <w:lang w:val="en-US"/>
              </w:rPr>
              <w:t xml:space="preserve"> si pînă la </w:t>
            </w:r>
            <w:r>
              <w:rPr>
                <w:rFonts w:eastAsia="Arial"/>
                <w:lang w:val="en-US"/>
              </w:rPr>
              <w:t>8</w:t>
            </w:r>
            <w:r w:rsidRPr="00DC5C8E">
              <w:rPr>
                <w:rFonts w:eastAsia="Arial"/>
                <w:lang w:val="en-US"/>
              </w:rPr>
              <w:t xml:space="preserve">% </w:t>
            </w:r>
            <w:r>
              <w:rPr>
                <w:rFonts w:eastAsia="Arial"/>
                <w:lang w:val="en-US"/>
              </w:rPr>
              <w:t xml:space="preserve">(10% către a.2020) </w:t>
            </w:r>
            <w:r w:rsidRPr="00DC5C8E">
              <w:rPr>
                <w:rFonts w:eastAsia="Arial"/>
                <w:lang w:val="en-US"/>
              </w:rPr>
              <w:t xml:space="preserve">în </w:t>
            </w:r>
            <w:r>
              <w:rPr>
                <w:rFonts w:eastAsia="Arial"/>
                <w:lang w:val="en-US"/>
              </w:rPr>
              <w:t>rural</w:t>
            </w:r>
            <w:r w:rsidRPr="00DC5C8E">
              <w:rPr>
                <w:rFonts w:eastAsia="Arial"/>
                <w:lang w:val="en-US"/>
              </w:rPr>
              <w:t xml:space="preserve"> din probele anuale</w:t>
            </w:r>
            <w:r w:rsidRPr="00DC5C8E">
              <w:rPr>
                <w:lang w:val="en-US"/>
              </w:rPr>
              <w:t xml:space="preserve"> </w:t>
            </w:r>
          </w:p>
          <w:p w:rsidR="007A57BD" w:rsidRPr="00DC5C8E" w:rsidRDefault="007A57BD" w:rsidP="006771B7">
            <w:pPr>
              <w:rPr>
                <w:lang w:val="en-US"/>
              </w:rPr>
            </w:pPr>
            <w:r w:rsidRPr="00DC5C8E">
              <w:rPr>
                <w:lang w:val="en-US"/>
              </w:rPr>
              <w:t>2) pînă în 202</w:t>
            </w:r>
            <w:r>
              <w:rPr>
                <w:lang w:val="en-US"/>
              </w:rPr>
              <w:t>5</w:t>
            </w:r>
            <w:r w:rsidRPr="00DC5C8E">
              <w:rPr>
                <w:lang w:val="en-US"/>
              </w:rPr>
              <w:t xml:space="preserve"> pînă la 20% </w:t>
            </w:r>
            <w:r>
              <w:rPr>
                <w:lang w:val="en-US"/>
              </w:rPr>
              <w:t xml:space="preserve">(25% către a.2020) </w:t>
            </w:r>
            <w:r w:rsidRPr="00DC5C8E">
              <w:rPr>
                <w:lang w:val="en-US"/>
              </w:rPr>
              <w:t xml:space="preserve">din probele anuale </w:t>
            </w:r>
          </w:p>
          <w:p w:rsidR="007A57BD" w:rsidRPr="00DC5C8E" w:rsidRDefault="007A57BD" w:rsidP="006771B7">
            <w:pPr>
              <w:rPr>
                <w:sz w:val="28"/>
                <w:szCs w:val="28"/>
                <w:lang w:val="pt-BR"/>
              </w:rPr>
            </w:pPr>
            <w:r w:rsidRPr="00DC5C8E">
              <w:rPr>
                <w:lang w:val="en-US"/>
              </w:rPr>
              <w:t>3) pînă în 202</w:t>
            </w:r>
            <w:r>
              <w:rPr>
                <w:lang w:val="en-US"/>
              </w:rPr>
              <w:t xml:space="preserve">5 </w:t>
            </w:r>
            <w:r w:rsidRPr="00DC5C8E">
              <w:rPr>
                <w:lang w:val="en-US"/>
              </w:rPr>
              <w:t>pînă la 100% din şcoli</w:t>
            </w:r>
          </w:p>
        </w:tc>
      </w:tr>
      <w:tr w:rsidR="007A57BD" w:rsidRPr="007A57BD" w:rsidTr="006771B7">
        <w:tc>
          <w:tcPr>
            <w:tcW w:w="567" w:type="dxa"/>
          </w:tcPr>
          <w:p w:rsidR="007A57BD" w:rsidRPr="00DC5C8E" w:rsidRDefault="007A57BD" w:rsidP="006771B7">
            <w:pPr>
              <w:rPr>
                <w:sz w:val="28"/>
                <w:szCs w:val="28"/>
                <w:lang w:val="pt-BR"/>
              </w:rPr>
            </w:pPr>
            <w:r w:rsidRPr="00DC5C8E">
              <w:rPr>
                <w:sz w:val="28"/>
                <w:szCs w:val="28"/>
                <w:lang w:val="pt-BR"/>
              </w:rPr>
              <w:t xml:space="preserve">2. </w:t>
            </w:r>
          </w:p>
        </w:tc>
        <w:tc>
          <w:tcPr>
            <w:tcW w:w="2268" w:type="dxa"/>
          </w:tcPr>
          <w:p w:rsidR="007A57BD" w:rsidRPr="00DC5C8E" w:rsidRDefault="007A57BD" w:rsidP="006771B7">
            <w:pPr>
              <w:rPr>
                <w:sz w:val="28"/>
                <w:szCs w:val="28"/>
                <w:lang w:val="pt-BR"/>
              </w:rPr>
            </w:pPr>
            <w:r w:rsidRPr="00DC5C8E">
              <w:rPr>
                <w:b/>
                <w:lang w:val="en-US"/>
              </w:rPr>
              <w:t>Domeniul II, art.6, 2 (b) “Reducerea numărului de epidemii hidrice şi a îmbolnăvirilor”</w:t>
            </w:r>
          </w:p>
        </w:tc>
        <w:tc>
          <w:tcPr>
            <w:tcW w:w="4536" w:type="dxa"/>
          </w:tcPr>
          <w:p w:rsidR="007A57BD" w:rsidRPr="00DC5C8E" w:rsidRDefault="007A57BD" w:rsidP="006771B7">
            <w:pPr>
              <w:autoSpaceDE w:val="0"/>
              <w:autoSpaceDN w:val="0"/>
              <w:adjustRightInd w:val="0"/>
              <w:rPr>
                <w:lang w:val="en-US"/>
              </w:rPr>
            </w:pPr>
            <w:r>
              <w:rPr>
                <w:rFonts w:eastAsia="Arial"/>
                <w:lang w:val="en-US"/>
              </w:rPr>
              <w:t>4</w:t>
            </w:r>
            <w:r w:rsidRPr="00DC5C8E">
              <w:rPr>
                <w:rFonts w:eastAsia="Arial"/>
                <w:lang w:val="en-US"/>
              </w:rPr>
              <w:t xml:space="preserve">) </w:t>
            </w:r>
            <w:r w:rsidRPr="00DC5C8E">
              <w:rPr>
                <w:lang w:val="en-US"/>
              </w:rPr>
              <w:t>Prezenţa unui sistem informaţional integrat de supraveghere de stat a</w:t>
            </w:r>
          </w:p>
          <w:p w:rsidR="007A57BD" w:rsidRPr="00DC5C8E" w:rsidRDefault="007A57BD" w:rsidP="006771B7">
            <w:pPr>
              <w:autoSpaceDE w:val="0"/>
              <w:autoSpaceDN w:val="0"/>
              <w:adjustRightInd w:val="0"/>
              <w:rPr>
                <w:lang w:val="ro-RO"/>
              </w:rPr>
            </w:pPr>
            <w:r w:rsidRPr="00DC5C8E">
              <w:rPr>
                <w:lang w:val="en-US"/>
              </w:rPr>
              <w:t>bolilor  netransmisibile</w:t>
            </w:r>
            <w:r w:rsidRPr="00DC5C8E">
              <w:rPr>
                <w:lang w:val="ro-RO"/>
              </w:rPr>
              <w:t xml:space="preserve"> </w:t>
            </w:r>
          </w:p>
          <w:p w:rsidR="007A57BD" w:rsidRPr="00DC5C8E" w:rsidRDefault="007A57BD" w:rsidP="006771B7">
            <w:pPr>
              <w:tabs>
                <w:tab w:val="left" w:pos="360"/>
              </w:tabs>
              <w:rPr>
                <w:lang w:val="ro-RO"/>
              </w:rPr>
            </w:pPr>
            <w:r>
              <w:rPr>
                <w:lang w:val="ro-RO"/>
              </w:rPr>
              <w:t>5</w:t>
            </w:r>
            <w:r w:rsidRPr="00DC5C8E">
              <w:rPr>
                <w:lang w:val="ro-RO"/>
              </w:rPr>
              <w:t xml:space="preserve">) </w:t>
            </w:r>
            <w:r w:rsidRPr="00DC5C8E">
              <w:rPr>
                <w:lang w:val="en-US"/>
              </w:rPr>
              <w:t xml:space="preserve">Reducerea nivelului incidenţei hepatitei </w:t>
            </w:r>
            <w:r w:rsidRPr="00DC5C8E">
              <w:rPr>
                <w:lang w:val="ro-RO"/>
              </w:rPr>
              <w:t xml:space="preserve"> </w:t>
            </w:r>
            <w:r w:rsidRPr="00DC5C8E">
              <w:rPr>
                <w:lang w:val="en-US"/>
              </w:rPr>
              <w:t>A</w:t>
            </w:r>
            <w:r>
              <w:rPr>
                <w:lang w:val="en-US"/>
              </w:rPr>
              <w:t>, ECEH</w:t>
            </w:r>
            <w:r w:rsidRPr="00DC5C8E">
              <w:rPr>
                <w:lang w:val="ro-RO"/>
              </w:rPr>
              <w:t xml:space="preserve">  </w:t>
            </w:r>
            <w:r w:rsidRPr="00DC5C8E">
              <w:rPr>
                <w:lang w:val="en-US"/>
              </w:rPr>
              <w:t>şi dizenteriei</w:t>
            </w:r>
            <w:r w:rsidRPr="00DC5C8E">
              <w:rPr>
                <w:lang w:val="ro-RO"/>
              </w:rPr>
              <w:t xml:space="preserve"> </w:t>
            </w:r>
          </w:p>
          <w:p w:rsidR="007A57BD" w:rsidRPr="00DC5C8E" w:rsidRDefault="007A57BD" w:rsidP="006771B7">
            <w:pPr>
              <w:rPr>
                <w:sz w:val="28"/>
                <w:szCs w:val="28"/>
                <w:lang w:val="pt-BR"/>
              </w:rPr>
            </w:pPr>
            <w:r>
              <w:rPr>
                <w:lang w:val="en-US"/>
              </w:rPr>
              <w:t>6</w:t>
            </w:r>
            <w:r w:rsidRPr="00DC5C8E">
              <w:rPr>
                <w:lang w:val="en-US"/>
              </w:rPr>
              <w:t xml:space="preserve">) </w:t>
            </w:r>
            <w:r>
              <w:rPr>
                <w:lang w:val="en-US"/>
              </w:rPr>
              <w:t xml:space="preserve">Aplicarea </w:t>
            </w:r>
            <w:r w:rsidRPr="00DC5C8E">
              <w:rPr>
                <w:lang w:val="en-US"/>
              </w:rPr>
              <w:t>Planuri</w:t>
            </w:r>
            <w:r>
              <w:rPr>
                <w:lang w:val="en-US"/>
              </w:rPr>
              <w:t>lor</w:t>
            </w:r>
            <w:r w:rsidRPr="00DC5C8E">
              <w:rPr>
                <w:lang w:val="en-US"/>
              </w:rPr>
              <w:t xml:space="preserve"> </w:t>
            </w:r>
            <w:r>
              <w:rPr>
                <w:lang w:val="en-US"/>
              </w:rPr>
              <w:t xml:space="preserve">de </w:t>
            </w:r>
            <w:r w:rsidRPr="00DC5C8E">
              <w:rPr>
                <w:lang w:val="en-US"/>
              </w:rPr>
              <w:t>siguranţ</w:t>
            </w:r>
            <w:r>
              <w:rPr>
                <w:lang w:val="en-US"/>
              </w:rPr>
              <w:t xml:space="preserve">ă </w:t>
            </w:r>
            <w:r w:rsidRPr="00DC5C8E">
              <w:rPr>
                <w:lang w:val="en-US"/>
              </w:rPr>
              <w:t xml:space="preserve">a apei potabile </w:t>
            </w:r>
          </w:p>
        </w:tc>
        <w:tc>
          <w:tcPr>
            <w:tcW w:w="3119" w:type="dxa"/>
          </w:tcPr>
          <w:p w:rsidR="007A57BD" w:rsidRPr="00DC5C8E" w:rsidRDefault="007A57BD" w:rsidP="006771B7">
            <w:pPr>
              <w:rPr>
                <w:lang w:val="pt-BR"/>
              </w:rPr>
            </w:pPr>
            <w:r w:rsidRPr="00DC5C8E">
              <w:rPr>
                <w:lang w:val="pt-BR"/>
              </w:rPr>
              <w:t>1) pînă în 20</w:t>
            </w:r>
            <w:r>
              <w:rPr>
                <w:lang w:val="pt-BR"/>
              </w:rPr>
              <w:t>20</w:t>
            </w:r>
            <w:r w:rsidRPr="00DC5C8E">
              <w:rPr>
                <w:lang w:val="pt-BR"/>
              </w:rPr>
              <w:t xml:space="preserve"> </w:t>
            </w:r>
          </w:p>
          <w:p w:rsidR="007A57BD" w:rsidRPr="00DC5C8E" w:rsidRDefault="007A57BD" w:rsidP="006771B7">
            <w:pPr>
              <w:rPr>
                <w:lang w:val="pt-BR"/>
              </w:rPr>
            </w:pPr>
          </w:p>
          <w:p w:rsidR="007A57BD" w:rsidRPr="00DC5C8E" w:rsidRDefault="007A57BD" w:rsidP="006771B7">
            <w:pPr>
              <w:rPr>
                <w:lang w:val="pt-BR"/>
              </w:rPr>
            </w:pPr>
          </w:p>
          <w:p w:rsidR="007A57BD" w:rsidRPr="00DC5C8E" w:rsidRDefault="007A57BD" w:rsidP="006771B7">
            <w:pPr>
              <w:rPr>
                <w:lang w:val="pt-BR"/>
              </w:rPr>
            </w:pPr>
            <w:r w:rsidRPr="00DC5C8E">
              <w:rPr>
                <w:lang w:val="pt-BR"/>
              </w:rPr>
              <w:t xml:space="preserve">2) pînă în 2020 cu 20% </w:t>
            </w:r>
          </w:p>
          <w:p w:rsidR="007A57BD" w:rsidRPr="00DC5C8E" w:rsidRDefault="007A57BD" w:rsidP="006771B7">
            <w:pPr>
              <w:rPr>
                <w:lang w:val="pt-BR"/>
              </w:rPr>
            </w:pPr>
          </w:p>
          <w:p w:rsidR="007A57BD" w:rsidRPr="00DC5C8E" w:rsidRDefault="007A57BD" w:rsidP="006771B7">
            <w:pPr>
              <w:rPr>
                <w:sz w:val="28"/>
                <w:szCs w:val="28"/>
                <w:lang w:val="pt-BR"/>
              </w:rPr>
            </w:pPr>
            <w:r w:rsidRPr="00DC5C8E">
              <w:rPr>
                <w:lang w:val="en-US"/>
              </w:rPr>
              <w:t xml:space="preserve">3) pînă în 2025  în toate oraşele </w:t>
            </w:r>
            <w:r w:rsidRPr="00DC5C8E">
              <w:rPr>
                <w:lang w:val="ro-RO"/>
              </w:rPr>
              <w:t>şi</w:t>
            </w:r>
            <w:r w:rsidRPr="00DC5C8E">
              <w:rPr>
                <w:lang w:val="en-US"/>
              </w:rPr>
              <w:t xml:space="preserve">  localităţile cu o populaţie de peste 2.000 de locuitori</w:t>
            </w:r>
          </w:p>
        </w:tc>
      </w:tr>
      <w:tr w:rsidR="007A57BD" w:rsidRPr="007A57BD" w:rsidTr="006771B7">
        <w:tc>
          <w:tcPr>
            <w:tcW w:w="567" w:type="dxa"/>
          </w:tcPr>
          <w:p w:rsidR="007A57BD" w:rsidRPr="00DC5C8E" w:rsidRDefault="007A57BD" w:rsidP="006771B7">
            <w:pPr>
              <w:rPr>
                <w:sz w:val="28"/>
                <w:szCs w:val="28"/>
                <w:lang w:val="pt-BR"/>
              </w:rPr>
            </w:pPr>
            <w:r w:rsidRPr="00DC5C8E">
              <w:rPr>
                <w:sz w:val="28"/>
                <w:szCs w:val="28"/>
                <w:lang w:val="pt-BR"/>
              </w:rPr>
              <w:t>3.</w:t>
            </w:r>
          </w:p>
        </w:tc>
        <w:tc>
          <w:tcPr>
            <w:tcW w:w="2268" w:type="dxa"/>
          </w:tcPr>
          <w:p w:rsidR="007A57BD" w:rsidRPr="00DC5C8E" w:rsidRDefault="007A57BD" w:rsidP="006771B7">
            <w:pPr>
              <w:rPr>
                <w:sz w:val="28"/>
                <w:szCs w:val="28"/>
                <w:lang w:val="pt-BR"/>
              </w:rPr>
            </w:pPr>
            <w:r w:rsidRPr="00DC5C8E">
              <w:rPr>
                <w:b/>
                <w:lang w:val="en-US"/>
              </w:rPr>
              <w:t>Domeniul III, art.6, pct. 2 (c) “ Accesul populaţiei generale la sisteme îmbunătăţite de apă potabilă</w:t>
            </w:r>
          </w:p>
        </w:tc>
        <w:tc>
          <w:tcPr>
            <w:tcW w:w="4536" w:type="dxa"/>
          </w:tcPr>
          <w:p w:rsidR="007A57BD" w:rsidRPr="00DC5C8E" w:rsidRDefault="007A57BD" w:rsidP="006771B7">
            <w:pPr>
              <w:autoSpaceDE w:val="0"/>
              <w:autoSpaceDN w:val="0"/>
              <w:adjustRightInd w:val="0"/>
              <w:rPr>
                <w:lang w:val="ro-RO"/>
              </w:rPr>
            </w:pPr>
            <w:r>
              <w:rPr>
                <w:lang w:val="en-US"/>
              </w:rPr>
              <w:t>7</w:t>
            </w:r>
            <w:r w:rsidRPr="00DC5C8E">
              <w:rPr>
                <w:lang w:val="en-US"/>
              </w:rPr>
              <w:t xml:space="preserve">)  Asigurarea accesului la surse îmbunătăţite de apă </w:t>
            </w:r>
            <w:r>
              <w:rPr>
                <w:lang w:val="en-US"/>
              </w:rPr>
              <w:t>potabilă</w:t>
            </w:r>
          </w:p>
          <w:p w:rsidR="007A57BD" w:rsidRPr="00DC5C8E" w:rsidRDefault="007A57BD" w:rsidP="006771B7">
            <w:pPr>
              <w:rPr>
                <w:lang w:val="ro-RO"/>
              </w:rPr>
            </w:pPr>
          </w:p>
          <w:p w:rsidR="007A57BD" w:rsidRPr="00DC5C8E" w:rsidRDefault="007A57BD" w:rsidP="006771B7">
            <w:pPr>
              <w:rPr>
                <w:lang w:val="ro-RO"/>
              </w:rPr>
            </w:pPr>
          </w:p>
          <w:p w:rsidR="007A57BD" w:rsidRDefault="007A57BD" w:rsidP="006771B7">
            <w:pPr>
              <w:rPr>
                <w:lang w:val="ro-RO"/>
              </w:rPr>
            </w:pPr>
            <w:r>
              <w:rPr>
                <w:lang w:val="ro-RO"/>
              </w:rPr>
              <w:t>8</w:t>
            </w:r>
            <w:r w:rsidRPr="00DC5C8E">
              <w:rPr>
                <w:lang w:val="ro-RO"/>
              </w:rPr>
              <w:t>) Asigurarea accesului copiilor la surse îmbunătăţite de apă în grădiniţe şi şcoli</w:t>
            </w:r>
          </w:p>
          <w:p w:rsidR="007A57BD" w:rsidRDefault="007A57BD" w:rsidP="006771B7">
            <w:pPr>
              <w:rPr>
                <w:lang w:val="ro-RO"/>
              </w:rPr>
            </w:pPr>
          </w:p>
          <w:p w:rsidR="007A57BD" w:rsidRPr="00DC5C8E" w:rsidRDefault="007A57BD" w:rsidP="006771B7">
            <w:pPr>
              <w:rPr>
                <w:sz w:val="28"/>
                <w:szCs w:val="28"/>
                <w:lang w:val="pt-BR"/>
              </w:rPr>
            </w:pPr>
            <w:r>
              <w:rPr>
                <w:lang w:val="ro-RO"/>
              </w:rPr>
              <w:t>9)Asigurarea cadrului legal şi instituţional pentru oferirea accesului echitabil la apă pentru grupurile vulnerabile şi marginalizate</w:t>
            </w:r>
            <w:r w:rsidRPr="00DC5C8E">
              <w:rPr>
                <w:lang w:val="ro-RO"/>
              </w:rPr>
              <w:t xml:space="preserve"> </w:t>
            </w:r>
          </w:p>
        </w:tc>
        <w:tc>
          <w:tcPr>
            <w:tcW w:w="3119" w:type="dxa"/>
          </w:tcPr>
          <w:p w:rsidR="007A57BD" w:rsidRPr="00DC5C8E" w:rsidRDefault="007A57BD" w:rsidP="006771B7">
            <w:pPr>
              <w:rPr>
                <w:lang w:val="ro-RO"/>
              </w:rPr>
            </w:pPr>
            <w:r w:rsidRPr="00DC5C8E">
              <w:rPr>
                <w:lang w:val="pt-BR"/>
              </w:rPr>
              <w:t>1) pînă în 202</w:t>
            </w:r>
            <w:r>
              <w:rPr>
                <w:lang w:val="pt-BR"/>
              </w:rPr>
              <w:t>5</w:t>
            </w:r>
            <w:r w:rsidRPr="00DC5C8E">
              <w:rPr>
                <w:lang w:val="pt-BR"/>
              </w:rPr>
              <w:t xml:space="preserve"> pînă la </w:t>
            </w:r>
            <w:r>
              <w:rPr>
                <w:lang w:val="pt-BR"/>
              </w:rPr>
              <w:t>99</w:t>
            </w:r>
            <w:r w:rsidRPr="00DC5C8E">
              <w:rPr>
                <w:lang w:val="pt-BR"/>
              </w:rPr>
              <w:t>% din toată populaţia</w:t>
            </w:r>
            <w:r w:rsidRPr="00DC5C8E">
              <w:rPr>
                <w:lang w:val="ro-RO"/>
              </w:rPr>
              <w:t xml:space="preserve"> urbană şi </w:t>
            </w:r>
            <w:r w:rsidRPr="00DC5C8E">
              <w:rPr>
                <w:lang w:val="pt-BR"/>
              </w:rPr>
              <w:t xml:space="preserve">pînă la </w:t>
            </w:r>
            <w:r>
              <w:rPr>
                <w:lang w:val="pt-BR"/>
              </w:rPr>
              <w:t>8</w:t>
            </w:r>
            <w:r w:rsidRPr="00DC5C8E">
              <w:rPr>
                <w:lang w:val="pt-BR"/>
              </w:rPr>
              <w:t>5% din populaţia rurală</w:t>
            </w:r>
            <w:r>
              <w:rPr>
                <w:lang w:val="pt-BR"/>
              </w:rPr>
              <w:t xml:space="preserve">, </w:t>
            </w:r>
            <w:r w:rsidRPr="00DC5C8E">
              <w:rPr>
                <w:lang w:val="ro-RO"/>
              </w:rPr>
              <w:t xml:space="preserve"> </w:t>
            </w:r>
          </w:p>
          <w:p w:rsidR="007A57BD" w:rsidRDefault="007A57BD" w:rsidP="006771B7">
            <w:pPr>
              <w:rPr>
                <w:lang w:val="ro-RO"/>
              </w:rPr>
            </w:pPr>
            <w:r w:rsidRPr="00DC5C8E">
              <w:rPr>
                <w:lang w:val="ro-RO"/>
              </w:rPr>
              <w:t>2) pînă în 2020 pînă la 100% din  instituţii</w:t>
            </w:r>
            <w:r>
              <w:rPr>
                <w:lang w:val="ro-RO"/>
              </w:rPr>
              <w:t>,</w:t>
            </w:r>
          </w:p>
          <w:p w:rsidR="007A57BD" w:rsidRDefault="007A57BD" w:rsidP="006771B7">
            <w:pPr>
              <w:rPr>
                <w:lang w:val="ro-RO"/>
              </w:rPr>
            </w:pPr>
          </w:p>
          <w:p w:rsidR="007A57BD" w:rsidRPr="00DC5C8E" w:rsidRDefault="007A57BD" w:rsidP="006771B7">
            <w:pPr>
              <w:rPr>
                <w:sz w:val="28"/>
                <w:szCs w:val="28"/>
                <w:lang w:val="pt-BR"/>
              </w:rPr>
            </w:pPr>
            <w:r>
              <w:rPr>
                <w:lang w:val="ro-RO"/>
              </w:rPr>
              <w:t>3)până în a.2018 crearea cadrului legal, până în a.2020 punerea în aplicare a mecanismelor financiare pentru asigurarea accesului echitabil</w:t>
            </w:r>
          </w:p>
        </w:tc>
      </w:tr>
      <w:tr w:rsidR="007A57BD" w:rsidRPr="007A57BD" w:rsidTr="006771B7">
        <w:tc>
          <w:tcPr>
            <w:tcW w:w="567" w:type="dxa"/>
          </w:tcPr>
          <w:p w:rsidR="007A57BD" w:rsidRPr="00DC5C8E" w:rsidRDefault="007A57BD" w:rsidP="006771B7">
            <w:pPr>
              <w:rPr>
                <w:sz w:val="28"/>
                <w:szCs w:val="28"/>
                <w:lang w:val="pt-BR"/>
              </w:rPr>
            </w:pPr>
            <w:r w:rsidRPr="00DC5C8E">
              <w:rPr>
                <w:sz w:val="28"/>
                <w:szCs w:val="28"/>
                <w:lang w:val="pt-BR"/>
              </w:rPr>
              <w:t xml:space="preserve">4. </w:t>
            </w:r>
          </w:p>
        </w:tc>
        <w:tc>
          <w:tcPr>
            <w:tcW w:w="2268" w:type="dxa"/>
          </w:tcPr>
          <w:p w:rsidR="007A57BD" w:rsidRPr="00DC5C8E" w:rsidRDefault="007A57BD" w:rsidP="006771B7">
            <w:pPr>
              <w:rPr>
                <w:sz w:val="28"/>
                <w:szCs w:val="28"/>
                <w:lang w:val="pt-BR"/>
              </w:rPr>
            </w:pPr>
            <w:r w:rsidRPr="00DC5C8E">
              <w:rPr>
                <w:b/>
                <w:lang w:val="ro-RO"/>
              </w:rPr>
              <w:t xml:space="preserve">Domeniul IV, art.6, 2 (d)  „Accesul </w:t>
            </w:r>
            <w:r w:rsidRPr="00DC5C8E">
              <w:rPr>
                <w:b/>
                <w:lang w:val="ro-RO"/>
              </w:rPr>
              <w:lastRenderedPageBreak/>
              <w:t>populaţiei la sisteme îmbunătăţite de sanitaţie</w:t>
            </w:r>
          </w:p>
        </w:tc>
        <w:tc>
          <w:tcPr>
            <w:tcW w:w="4536" w:type="dxa"/>
          </w:tcPr>
          <w:p w:rsidR="007A57BD" w:rsidRPr="00DC5C8E" w:rsidRDefault="007A57BD" w:rsidP="006771B7">
            <w:pPr>
              <w:autoSpaceDE w:val="0"/>
              <w:autoSpaceDN w:val="0"/>
              <w:adjustRightInd w:val="0"/>
              <w:rPr>
                <w:lang w:val="ro-RO"/>
              </w:rPr>
            </w:pPr>
            <w:r w:rsidRPr="00DC5C8E">
              <w:rPr>
                <w:lang w:val="ro-RO"/>
              </w:rPr>
              <w:lastRenderedPageBreak/>
              <w:t>1</w:t>
            </w:r>
            <w:r>
              <w:rPr>
                <w:lang w:val="ro-RO"/>
              </w:rPr>
              <w:t>0</w:t>
            </w:r>
            <w:r w:rsidRPr="00DC5C8E">
              <w:rPr>
                <w:lang w:val="ro-RO"/>
              </w:rPr>
              <w:t xml:space="preserve">) Asigurarea accesului la sisteme îmbunătăţite de sanitaţie, cu acces la sisteme </w:t>
            </w:r>
            <w:r w:rsidRPr="00DC5C8E">
              <w:rPr>
                <w:lang w:val="ro-RO"/>
              </w:rPr>
              <w:lastRenderedPageBreak/>
              <w:t xml:space="preserve">de canalizare </w:t>
            </w:r>
          </w:p>
          <w:p w:rsidR="007A57BD" w:rsidRPr="00DC5C8E" w:rsidRDefault="007A57BD" w:rsidP="006771B7">
            <w:pPr>
              <w:autoSpaceDE w:val="0"/>
              <w:autoSpaceDN w:val="0"/>
              <w:adjustRightInd w:val="0"/>
              <w:rPr>
                <w:lang w:val="ro-RO"/>
              </w:rPr>
            </w:pPr>
          </w:p>
          <w:p w:rsidR="007A57BD" w:rsidRPr="00DC5C8E" w:rsidRDefault="007A57BD" w:rsidP="006771B7">
            <w:pPr>
              <w:autoSpaceDE w:val="0"/>
              <w:autoSpaceDN w:val="0"/>
              <w:adjustRightInd w:val="0"/>
              <w:rPr>
                <w:lang w:val="ro-RO"/>
              </w:rPr>
            </w:pPr>
          </w:p>
          <w:p w:rsidR="007A57BD" w:rsidRPr="00DC5C8E" w:rsidRDefault="007A57BD" w:rsidP="006771B7">
            <w:pPr>
              <w:autoSpaceDE w:val="0"/>
              <w:autoSpaceDN w:val="0"/>
              <w:adjustRightInd w:val="0"/>
              <w:rPr>
                <w:lang w:val="ro-RO"/>
              </w:rPr>
            </w:pPr>
          </w:p>
          <w:p w:rsidR="007A57BD" w:rsidRDefault="007A57BD" w:rsidP="006771B7">
            <w:pPr>
              <w:autoSpaceDE w:val="0"/>
              <w:autoSpaceDN w:val="0"/>
              <w:adjustRightInd w:val="0"/>
              <w:rPr>
                <w:lang w:val="ro-RO"/>
              </w:rPr>
            </w:pPr>
          </w:p>
          <w:p w:rsidR="007A57BD" w:rsidRPr="00DC5C8E" w:rsidRDefault="007A57BD" w:rsidP="006771B7">
            <w:pPr>
              <w:autoSpaceDE w:val="0"/>
              <w:autoSpaceDN w:val="0"/>
              <w:adjustRightInd w:val="0"/>
              <w:rPr>
                <w:lang w:val="ro-RO"/>
              </w:rPr>
            </w:pPr>
          </w:p>
          <w:p w:rsidR="007A57BD" w:rsidRPr="00DC5C8E" w:rsidRDefault="007A57BD" w:rsidP="006771B7">
            <w:pPr>
              <w:autoSpaceDE w:val="0"/>
              <w:autoSpaceDN w:val="0"/>
              <w:adjustRightInd w:val="0"/>
              <w:rPr>
                <w:lang w:val="ro-RO"/>
              </w:rPr>
            </w:pPr>
            <w:r>
              <w:rPr>
                <w:lang w:val="ro-RO"/>
              </w:rPr>
              <w:t>11</w:t>
            </w:r>
            <w:r w:rsidRPr="00DC5C8E">
              <w:rPr>
                <w:lang w:val="ro-RO"/>
              </w:rPr>
              <w:t>) Asigurarea accesului copiilor la sisteme de sanitaţie îmbunătăţite în</w:t>
            </w:r>
          </w:p>
          <w:p w:rsidR="007A57BD" w:rsidRPr="00DC5C8E" w:rsidRDefault="007A57BD" w:rsidP="006771B7">
            <w:pPr>
              <w:autoSpaceDE w:val="0"/>
              <w:autoSpaceDN w:val="0"/>
              <w:adjustRightInd w:val="0"/>
              <w:rPr>
                <w:lang w:val="ro-RO"/>
              </w:rPr>
            </w:pPr>
            <w:r w:rsidRPr="00DC5C8E">
              <w:rPr>
                <w:lang w:val="ro-RO"/>
              </w:rPr>
              <w:t xml:space="preserve">grădiniţe şi şcoli </w:t>
            </w:r>
          </w:p>
          <w:p w:rsidR="007A57BD" w:rsidRPr="00DC5C8E" w:rsidRDefault="007A57BD" w:rsidP="006771B7">
            <w:pPr>
              <w:autoSpaceDE w:val="0"/>
              <w:autoSpaceDN w:val="0"/>
              <w:adjustRightInd w:val="0"/>
              <w:rPr>
                <w:sz w:val="28"/>
                <w:szCs w:val="28"/>
                <w:lang w:val="pt-BR"/>
              </w:rPr>
            </w:pPr>
            <w:r>
              <w:rPr>
                <w:lang w:val="ro-RO"/>
              </w:rPr>
              <w:t>12</w:t>
            </w:r>
            <w:r w:rsidRPr="00DC5C8E">
              <w:rPr>
                <w:lang w:val="ro-RO"/>
              </w:rPr>
              <w:t xml:space="preserve">) Creşterea numărului de localităţi şi a populaţiei lor deservite de sisteme ecologice de sanitaţie (individuale şi/sau colective) (toalete ECOSAN, zone umede construite, fose septice şi alte tehnologii) </w:t>
            </w:r>
          </w:p>
        </w:tc>
        <w:tc>
          <w:tcPr>
            <w:tcW w:w="3119" w:type="dxa"/>
          </w:tcPr>
          <w:p w:rsidR="007A57BD" w:rsidRPr="00DC5C8E" w:rsidRDefault="007A57BD" w:rsidP="006771B7">
            <w:pPr>
              <w:autoSpaceDE w:val="0"/>
              <w:autoSpaceDN w:val="0"/>
              <w:adjustRightInd w:val="0"/>
              <w:rPr>
                <w:lang w:val="ro-RO"/>
              </w:rPr>
            </w:pPr>
            <w:r w:rsidRPr="00DC5C8E">
              <w:rPr>
                <w:lang w:val="ro-RO"/>
              </w:rPr>
              <w:lastRenderedPageBreak/>
              <w:t xml:space="preserve">1) 100 % </w:t>
            </w:r>
            <w:r w:rsidRPr="00DC5C8E">
              <w:rPr>
                <w:lang w:val="pt-BR"/>
              </w:rPr>
              <w:t>din toată populaţia</w:t>
            </w:r>
            <w:r w:rsidRPr="00DC5C8E">
              <w:rPr>
                <w:lang w:val="ro-RO"/>
              </w:rPr>
              <w:t xml:space="preserve"> la sisteme îmbunătăţite de </w:t>
            </w:r>
            <w:r w:rsidRPr="00DC5C8E">
              <w:rPr>
                <w:lang w:val="ro-RO"/>
              </w:rPr>
              <w:lastRenderedPageBreak/>
              <w:t>sanitaţie, inclusiv pînă la  8</w:t>
            </w:r>
            <w:r>
              <w:rPr>
                <w:lang w:val="ro-RO"/>
              </w:rPr>
              <w:t>5</w:t>
            </w:r>
            <w:r w:rsidRPr="00DC5C8E">
              <w:rPr>
                <w:lang w:val="ro-RO"/>
              </w:rPr>
              <w:t>% pentru populaţia urbană şi 25% pentru populaţia rurală la sisteme de canalizare</w:t>
            </w:r>
          </w:p>
          <w:p w:rsidR="007A57BD" w:rsidRDefault="007A57BD" w:rsidP="006771B7">
            <w:pPr>
              <w:autoSpaceDE w:val="0"/>
              <w:autoSpaceDN w:val="0"/>
              <w:adjustRightInd w:val="0"/>
              <w:rPr>
                <w:lang w:val="ro-RO"/>
              </w:rPr>
            </w:pPr>
            <w:r>
              <w:rPr>
                <w:lang w:val="ro-RO"/>
              </w:rPr>
              <w:t>către a.2025</w:t>
            </w:r>
          </w:p>
          <w:p w:rsidR="007A57BD" w:rsidRPr="00DC5C8E" w:rsidRDefault="007A57BD" w:rsidP="006771B7">
            <w:pPr>
              <w:autoSpaceDE w:val="0"/>
              <w:autoSpaceDN w:val="0"/>
              <w:adjustRightInd w:val="0"/>
              <w:rPr>
                <w:lang w:val="ro-RO"/>
              </w:rPr>
            </w:pPr>
          </w:p>
          <w:p w:rsidR="007A57BD" w:rsidRPr="00DC5C8E" w:rsidRDefault="007A57BD" w:rsidP="006771B7">
            <w:pPr>
              <w:autoSpaceDE w:val="0"/>
              <w:autoSpaceDN w:val="0"/>
              <w:adjustRightInd w:val="0"/>
              <w:rPr>
                <w:lang w:val="ro-RO"/>
              </w:rPr>
            </w:pPr>
            <w:r w:rsidRPr="00DC5C8E">
              <w:rPr>
                <w:lang w:val="ro-RO"/>
              </w:rPr>
              <w:t>2) pînă în 2020 pînă la</w:t>
            </w:r>
          </w:p>
          <w:p w:rsidR="007A57BD" w:rsidRPr="00DC5C8E" w:rsidRDefault="007A57BD" w:rsidP="006771B7">
            <w:pPr>
              <w:autoSpaceDE w:val="0"/>
              <w:autoSpaceDN w:val="0"/>
              <w:adjustRightInd w:val="0"/>
              <w:rPr>
                <w:lang w:val="ro-RO"/>
              </w:rPr>
            </w:pPr>
            <w:r w:rsidRPr="00DC5C8E">
              <w:rPr>
                <w:lang w:val="ro-RO"/>
              </w:rPr>
              <w:t>100% din instituţii</w:t>
            </w:r>
          </w:p>
          <w:p w:rsidR="007A57BD" w:rsidRPr="00DC5C8E" w:rsidRDefault="007A57BD" w:rsidP="006771B7">
            <w:pPr>
              <w:rPr>
                <w:lang w:val="ro-RO"/>
              </w:rPr>
            </w:pPr>
          </w:p>
          <w:p w:rsidR="007A57BD" w:rsidRPr="00DC5C8E" w:rsidRDefault="007A57BD" w:rsidP="006771B7">
            <w:pPr>
              <w:rPr>
                <w:lang w:val="ro-RO"/>
              </w:rPr>
            </w:pPr>
          </w:p>
          <w:p w:rsidR="007A57BD" w:rsidRPr="00DC5C8E" w:rsidRDefault="007A57BD" w:rsidP="006771B7">
            <w:pPr>
              <w:rPr>
                <w:sz w:val="28"/>
                <w:szCs w:val="28"/>
                <w:lang w:val="pt-BR"/>
              </w:rPr>
            </w:pPr>
            <w:r w:rsidRPr="00DC5C8E">
              <w:rPr>
                <w:lang w:val="ro-RO"/>
              </w:rPr>
              <w:t>3) pînă în 2025</w:t>
            </w:r>
            <w:r>
              <w:rPr>
                <w:lang w:val="ro-RO"/>
              </w:rPr>
              <w:t xml:space="preserve"> </w:t>
            </w:r>
            <w:r w:rsidRPr="00DC5C8E">
              <w:rPr>
                <w:lang w:val="ro-RO"/>
              </w:rPr>
              <w:t>pînă la 1</w:t>
            </w:r>
            <w:r>
              <w:rPr>
                <w:lang w:val="ro-RO"/>
              </w:rPr>
              <w:t>50</w:t>
            </w:r>
            <w:r w:rsidRPr="00DC5C8E">
              <w:rPr>
                <w:lang w:val="ro-RO"/>
              </w:rPr>
              <w:t xml:space="preserve"> de localităţi</w:t>
            </w:r>
          </w:p>
        </w:tc>
      </w:tr>
      <w:tr w:rsidR="007A57BD" w:rsidRPr="00FA2F81" w:rsidTr="006771B7">
        <w:tc>
          <w:tcPr>
            <w:tcW w:w="567" w:type="dxa"/>
          </w:tcPr>
          <w:p w:rsidR="007A57BD" w:rsidRPr="00DC5C8E" w:rsidRDefault="007A57BD" w:rsidP="006771B7">
            <w:pPr>
              <w:rPr>
                <w:sz w:val="28"/>
                <w:szCs w:val="28"/>
                <w:lang w:val="pt-BR"/>
              </w:rPr>
            </w:pPr>
            <w:r>
              <w:rPr>
                <w:sz w:val="28"/>
                <w:szCs w:val="28"/>
                <w:lang w:val="pt-BR"/>
              </w:rPr>
              <w:lastRenderedPageBreak/>
              <w:t>5</w:t>
            </w:r>
            <w:r w:rsidRPr="00DC5C8E">
              <w:rPr>
                <w:sz w:val="28"/>
                <w:szCs w:val="28"/>
                <w:lang w:val="pt-BR"/>
              </w:rPr>
              <w:t>.</w:t>
            </w:r>
          </w:p>
        </w:tc>
        <w:tc>
          <w:tcPr>
            <w:tcW w:w="2268" w:type="dxa"/>
          </w:tcPr>
          <w:p w:rsidR="007A57BD" w:rsidRPr="00DC5C8E" w:rsidRDefault="007A57BD" w:rsidP="006771B7">
            <w:pPr>
              <w:rPr>
                <w:sz w:val="28"/>
                <w:szCs w:val="28"/>
                <w:lang w:val="pt-BR"/>
              </w:rPr>
            </w:pPr>
            <w:r w:rsidRPr="00DC5C8E">
              <w:rPr>
                <w:b/>
                <w:lang w:val="ro-RO"/>
              </w:rPr>
              <w:t>Domeniul V, art.6, 2 (e) „Nivelurile de performanţă a sistemelor colective de alimentare cu apă  şi a altor sisteme”</w:t>
            </w:r>
          </w:p>
        </w:tc>
        <w:tc>
          <w:tcPr>
            <w:tcW w:w="4536" w:type="dxa"/>
          </w:tcPr>
          <w:p w:rsidR="007A57BD" w:rsidRPr="00DC5C8E" w:rsidRDefault="007A57BD" w:rsidP="006771B7">
            <w:pPr>
              <w:autoSpaceDE w:val="0"/>
              <w:autoSpaceDN w:val="0"/>
              <w:adjustRightInd w:val="0"/>
              <w:rPr>
                <w:lang w:val="ro-RO"/>
              </w:rPr>
            </w:pPr>
            <w:r w:rsidRPr="00DC5C8E">
              <w:rPr>
                <w:lang w:val="ro-RO"/>
              </w:rPr>
              <w:t>1</w:t>
            </w:r>
            <w:r>
              <w:rPr>
                <w:lang w:val="ro-RO"/>
              </w:rPr>
              <w:t>3</w:t>
            </w:r>
            <w:r w:rsidRPr="00DC5C8E">
              <w:rPr>
                <w:lang w:val="ro-RO"/>
              </w:rPr>
              <w:t xml:space="preserve">)  Prezenţa sistemelor colective eficiente de alimentare cu apă </w:t>
            </w:r>
          </w:p>
          <w:p w:rsidR="007A57BD" w:rsidRPr="00DC5C8E" w:rsidRDefault="007A57BD" w:rsidP="006771B7">
            <w:pPr>
              <w:autoSpaceDE w:val="0"/>
              <w:autoSpaceDN w:val="0"/>
              <w:adjustRightInd w:val="0"/>
              <w:rPr>
                <w:sz w:val="28"/>
                <w:szCs w:val="28"/>
                <w:lang w:val="pt-BR"/>
              </w:rPr>
            </w:pPr>
            <w:r>
              <w:rPr>
                <w:lang w:val="ro-RO"/>
              </w:rPr>
              <w:t>14</w:t>
            </w:r>
            <w:r w:rsidRPr="00DC5C8E">
              <w:rPr>
                <w:lang w:val="ro-RO"/>
              </w:rPr>
              <w:t>)  Prezenţa operatorilor sistemelor colective de alimentare cu apă şi de canalizare cu potenţial de a reacţiona la nivel regional pentru atenuarea</w:t>
            </w:r>
            <w:r>
              <w:rPr>
                <w:lang w:val="ro-RO"/>
              </w:rPr>
              <w:t xml:space="preserve"> </w:t>
            </w:r>
            <w:r w:rsidRPr="00DC5C8E">
              <w:rPr>
                <w:lang w:val="ro-RO"/>
              </w:rPr>
              <w:t>efectelor condiţiilor meteorologice extreme şi situaţiilor de avariere de</w:t>
            </w:r>
            <w:r>
              <w:rPr>
                <w:lang w:val="ro-RO"/>
              </w:rPr>
              <w:t xml:space="preserve"> </w:t>
            </w:r>
            <w:r w:rsidRPr="00DC5C8E">
              <w:rPr>
                <w:lang w:val="ro-RO"/>
              </w:rPr>
              <w:t>amploare</w:t>
            </w:r>
          </w:p>
        </w:tc>
        <w:tc>
          <w:tcPr>
            <w:tcW w:w="3119" w:type="dxa"/>
          </w:tcPr>
          <w:p w:rsidR="007A57BD" w:rsidRPr="00DC5C8E" w:rsidRDefault="007A57BD" w:rsidP="006771B7">
            <w:pPr>
              <w:rPr>
                <w:lang w:val="ro-RO"/>
              </w:rPr>
            </w:pPr>
            <w:r w:rsidRPr="00DC5C8E">
              <w:rPr>
                <w:lang w:val="ro-RO"/>
              </w:rPr>
              <w:t xml:space="preserve">1) pînă în 2020 în  14 oraşe şi 20 sate </w:t>
            </w:r>
          </w:p>
          <w:p w:rsidR="007A57BD" w:rsidRPr="00DC5C8E" w:rsidRDefault="007A57BD" w:rsidP="006771B7">
            <w:pPr>
              <w:rPr>
                <w:lang w:val="ro-RO"/>
              </w:rPr>
            </w:pPr>
          </w:p>
          <w:p w:rsidR="007A57BD" w:rsidRPr="00DC5C8E" w:rsidRDefault="007A57BD" w:rsidP="006771B7">
            <w:pPr>
              <w:rPr>
                <w:sz w:val="28"/>
                <w:szCs w:val="28"/>
                <w:lang w:val="pt-BR"/>
              </w:rPr>
            </w:pPr>
            <w:r w:rsidRPr="00DC5C8E">
              <w:rPr>
                <w:lang w:val="ro-RO"/>
              </w:rPr>
              <w:t>2) pînă în 202</w:t>
            </w:r>
            <w:r>
              <w:rPr>
                <w:lang w:val="ro-RO"/>
              </w:rPr>
              <w:t>5</w:t>
            </w:r>
            <w:r w:rsidRPr="00DC5C8E">
              <w:rPr>
                <w:lang w:val="ro-RO"/>
              </w:rPr>
              <w:t xml:space="preserve"> a </w:t>
            </w:r>
            <w:r>
              <w:rPr>
                <w:lang w:val="ro-RO"/>
              </w:rPr>
              <w:t>7</w:t>
            </w:r>
            <w:r w:rsidRPr="00DC5C8E">
              <w:rPr>
                <w:lang w:val="ro-RO"/>
              </w:rPr>
              <w:t xml:space="preserve"> operatori</w:t>
            </w:r>
          </w:p>
        </w:tc>
      </w:tr>
      <w:tr w:rsidR="007A57BD" w:rsidRPr="00FA2F81" w:rsidTr="006771B7">
        <w:tc>
          <w:tcPr>
            <w:tcW w:w="567" w:type="dxa"/>
          </w:tcPr>
          <w:p w:rsidR="007A57BD" w:rsidRPr="00DC5C8E" w:rsidRDefault="007A57BD" w:rsidP="006771B7">
            <w:pPr>
              <w:rPr>
                <w:sz w:val="28"/>
                <w:szCs w:val="28"/>
                <w:lang w:val="pt-BR"/>
              </w:rPr>
            </w:pPr>
            <w:r>
              <w:rPr>
                <w:sz w:val="28"/>
                <w:szCs w:val="28"/>
                <w:lang w:val="pt-BR"/>
              </w:rPr>
              <w:t>6</w:t>
            </w:r>
            <w:r w:rsidRPr="00DC5C8E">
              <w:rPr>
                <w:sz w:val="28"/>
                <w:szCs w:val="28"/>
                <w:lang w:val="pt-BR"/>
              </w:rPr>
              <w:t>.</w:t>
            </w:r>
          </w:p>
        </w:tc>
        <w:tc>
          <w:tcPr>
            <w:tcW w:w="2268" w:type="dxa"/>
          </w:tcPr>
          <w:p w:rsidR="007A57BD" w:rsidRPr="00DC5C8E" w:rsidRDefault="007A57BD" w:rsidP="006771B7">
            <w:pPr>
              <w:rPr>
                <w:sz w:val="28"/>
                <w:szCs w:val="28"/>
                <w:lang w:val="pt-BR"/>
              </w:rPr>
            </w:pPr>
            <w:r w:rsidRPr="00DC5C8E">
              <w:rPr>
                <w:b/>
                <w:lang w:val="ro-RO"/>
              </w:rPr>
              <w:t>Domeniul VI, art.6, subpct. 2 (e) „Nivelurile de performanţă a exploatării sistemelor colective de sanitaţie şi altor sisteme”</w:t>
            </w:r>
          </w:p>
        </w:tc>
        <w:tc>
          <w:tcPr>
            <w:tcW w:w="4536" w:type="dxa"/>
          </w:tcPr>
          <w:p w:rsidR="007A57BD" w:rsidRPr="00DC5C8E" w:rsidRDefault="007A57BD" w:rsidP="006771B7">
            <w:pPr>
              <w:rPr>
                <w:sz w:val="28"/>
                <w:szCs w:val="28"/>
                <w:lang w:val="pt-BR"/>
              </w:rPr>
            </w:pPr>
            <w:r w:rsidRPr="00DC5C8E">
              <w:rPr>
                <w:lang w:val="ro-RO"/>
              </w:rPr>
              <w:t>1</w:t>
            </w:r>
            <w:r>
              <w:rPr>
                <w:lang w:val="ro-RO"/>
              </w:rPr>
              <w:t>5</w:t>
            </w:r>
            <w:r w:rsidRPr="00DC5C8E">
              <w:rPr>
                <w:lang w:val="ro-RO"/>
              </w:rPr>
              <w:t xml:space="preserve">)  Prezenţa sistemelor colective  eficiente de canalizare </w:t>
            </w:r>
          </w:p>
        </w:tc>
        <w:tc>
          <w:tcPr>
            <w:tcW w:w="3119" w:type="dxa"/>
          </w:tcPr>
          <w:p w:rsidR="007A57BD" w:rsidRPr="00DC5C8E" w:rsidRDefault="007A57BD" w:rsidP="006771B7">
            <w:pPr>
              <w:rPr>
                <w:sz w:val="28"/>
                <w:szCs w:val="28"/>
                <w:lang w:val="pt-BR"/>
              </w:rPr>
            </w:pPr>
            <w:r w:rsidRPr="00DC5C8E">
              <w:rPr>
                <w:lang w:val="ro-RO"/>
              </w:rPr>
              <w:t>1) pînă în 202</w:t>
            </w:r>
            <w:r>
              <w:rPr>
                <w:lang w:val="ro-RO"/>
              </w:rPr>
              <w:t>5</w:t>
            </w:r>
            <w:r w:rsidRPr="00DC5C8E">
              <w:rPr>
                <w:lang w:val="ro-RO"/>
              </w:rPr>
              <w:t xml:space="preserve"> în </w:t>
            </w:r>
            <w:r>
              <w:rPr>
                <w:lang w:val="ro-RO"/>
              </w:rPr>
              <w:t>7</w:t>
            </w:r>
            <w:r w:rsidRPr="00DC5C8E">
              <w:rPr>
                <w:lang w:val="ro-RO"/>
              </w:rPr>
              <w:t xml:space="preserve"> oraşe</w:t>
            </w:r>
          </w:p>
        </w:tc>
      </w:tr>
      <w:tr w:rsidR="007A57BD" w:rsidRPr="00DC5C8E" w:rsidTr="006771B7">
        <w:tc>
          <w:tcPr>
            <w:tcW w:w="567" w:type="dxa"/>
          </w:tcPr>
          <w:p w:rsidR="007A57BD" w:rsidRPr="00DC5C8E" w:rsidRDefault="007A57BD" w:rsidP="006771B7">
            <w:pPr>
              <w:rPr>
                <w:sz w:val="28"/>
                <w:szCs w:val="28"/>
                <w:lang w:val="pt-BR"/>
              </w:rPr>
            </w:pPr>
            <w:r>
              <w:rPr>
                <w:sz w:val="28"/>
                <w:szCs w:val="28"/>
                <w:lang w:val="pt-BR"/>
              </w:rPr>
              <w:t>7</w:t>
            </w:r>
            <w:r w:rsidRPr="00DC5C8E">
              <w:rPr>
                <w:sz w:val="28"/>
                <w:szCs w:val="28"/>
                <w:lang w:val="pt-BR"/>
              </w:rPr>
              <w:t>.</w:t>
            </w:r>
          </w:p>
        </w:tc>
        <w:tc>
          <w:tcPr>
            <w:tcW w:w="2268" w:type="dxa"/>
          </w:tcPr>
          <w:p w:rsidR="007A57BD" w:rsidRPr="00DC5C8E" w:rsidRDefault="007A57BD" w:rsidP="006771B7">
            <w:pPr>
              <w:rPr>
                <w:sz w:val="28"/>
                <w:szCs w:val="28"/>
                <w:lang w:val="pt-BR"/>
              </w:rPr>
            </w:pPr>
            <w:r w:rsidRPr="00DC5C8E">
              <w:rPr>
                <w:b/>
                <w:lang w:val="ro-RO"/>
              </w:rPr>
              <w:t>Domeniul VII şi VIII, art.6, pct. 2 (f) „Aplicarea bunelor practici recunoscute în domeniul managementului aprovizionării cu apă, gestionării apei şi sanitaţiei”</w:t>
            </w:r>
          </w:p>
        </w:tc>
        <w:tc>
          <w:tcPr>
            <w:tcW w:w="4536" w:type="dxa"/>
          </w:tcPr>
          <w:p w:rsidR="007A57BD" w:rsidRPr="00DC5C8E" w:rsidRDefault="007A57BD" w:rsidP="006771B7">
            <w:pPr>
              <w:rPr>
                <w:sz w:val="28"/>
                <w:szCs w:val="28"/>
                <w:lang w:val="pt-BR"/>
              </w:rPr>
            </w:pPr>
            <w:r w:rsidRPr="00DC5C8E">
              <w:rPr>
                <w:lang w:val="ro-RO"/>
              </w:rPr>
              <w:t>1</w:t>
            </w:r>
            <w:r>
              <w:rPr>
                <w:lang w:val="ro-RO"/>
              </w:rPr>
              <w:t>6</w:t>
            </w:r>
            <w:r w:rsidRPr="00DC5C8E">
              <w:rPr>
                <w:lang w:val="ro-RO"/>
              </w:rPr>
              <w:t>) Existenţa asociaţii</w:t>
            </w:r>
            <w:r>
              <w:rPr>
                <w:lang w:val="ro-RO"/>
              </w:rPr>
              <w:t>lor</w:t>
            </w:r>
            <w:r w:rsidRPr="00DC5C8E">
              <w:rPr>
                <w:lang w:val="ro-RO"/>
              </w:rPr>
              <w:t xml:space="preserve"> regionale de întreprinderi pentru gestionarea sistemelor colective şi a altor de alimentare cu apă şi sanitaţie</w:t>
            </w:r>
          </w:p>
        </w:tc>
        <w:tc>
          <w:tcPr>
            <w:tcW w:w="3119" w:type="dxa"/>
          </w:tcPr>
          <w:p w:rsidR="007A57BD" w:rsidRPr="00DC5C8E" w:rsidRDefault="007A57BD" w:rsidP="006771B7">
            <w:pPr>
              <w:rPr>
                <w:sz w:val="28"/>
                <w:szCs w:val="28"/>
                <w:lang w:val="pt-BR"/>
              </w:rPr>
            </w:pPr>
            <w:r w:rsidRPr="00DC5C8E">
              <w:rPr>
                <w:lang w:val="ro-RO"/>
              </w:rPr>
              <w:t>1) pînă în 2020  a 5 asociaţii</w:t>
            </w:r>
          </w:p>
        </w:tc>
      </w:tr>
      <w:tr w:rsidR="007A57BD" w:rsidRPr="00DC5C8E" w:rsidTr="006771B7">
        <w:tc>
          <w:tcPr>
            <w:tcW w:w="567" w:type="dxa"/>
          </w:tcPr>
          <w:p w:rsidR="007A57BD" w:rsidRPr="00DC5C8E" w:rsidRDefault="007A57BD" w:rsidP="006771B7">
            <w:pPr>
              <w:rPr>
                <w:sz w:val="28"/>
                <w:szCs w:val="28"/>
                <w:lang w:val="pt-BR"/>
              </w:rPr>
            </w:pPr>
            <w:r>
              <w:rPr>
                <w:sz w:val="28"/>
                <w:szCs w:val="28"/>
                <w:lang w:val="pt-BR"/>
              </w:rPr>
              <w:t>8</w:t>
            </w:r>
            <w:r w:rsidRPr="00DC5C8E">
              <w:rPr>
                <w:sz w:val="28"/>
                <w:szCs w:val="28"/>
                <w:lang w:val="pt-BR"/>
              </w:rPr>
              <w:t xml:space="preserve">. </w:t>
            </w:r>
          </w:p>
        </w:tc>
        <w:tc>
          <w:tcPr>
            <w:tcW w:w="2268" w:type="dxa"/>
          </w:tcPr>
          <w:p w:rsidR="007A57BD" w:rsidRPr="00DC5C8E" w:rsidRDefault="007A57BD" w:rsidP="006771B7">
            <w:pPr>
              <w:rPr>
                <w:sz w:val="28"/>
                <w:szCs w:val="28"/>
                <w:lang w:val="pt-BR"/>
              </w:rPr>
            </w:pPr>
            <w:r w:rsidRPr="00DC5C8E">
              <w:rPr>
                <w:b/>
                <w:lang w:val="ro-RO"/>
              </w:rPr>
              <w:t>Domeniul IX, art.6, pct. 2 (g), (i)  „Deversarea  apelor uzate neepurate”</w:t>
            </w:r>
          </w:p>
        </w:tc>
        <w:tc>
          <w:tcPr>
            <w:tcW w:w="4536" w:type="dxa"/>
          </w:tcPr>
          <w:p w:rsidR="007A57BD" w:rsidRPr="00DC5C8E" w:rsidRDefault="007A57BD" w:rsidP="006771B7">
            <w:pPr>
              <w:rPr>
                <w:sz w:val="28"/>
                <w:szCs w:val="28"/>
                <w:lang w:val="pt-BR"/>
              </w:rPr>
            </w:pPr>
            <w:r w:rsidRPr="00DC5C8E">
              <w:rPr>
                <w:lang w:val="ro-RO"/>
              </w:rPr>
              <w:t>1</w:t>
            </w:r>
            <w:r>
              <w:rPr>
                <w:lang w:val="ro-RO"/>
              </w:rPr>
              <w:t>7</w:t>
            </w:r>
            <w:r w:rsidRPr="00DC5C8E">
              <w:rPr>
                <w:lang w:val="ro-RO"/>
              </w:rPr>
              <w:t xml:space="preserve">) Stoparea deversării apelor uzate  netratate în bazinele naturale de apă </w:t>
            </w:r>
          </w:p>
        </w:tc>
        <w:tc>
          <w:tcPr>
            <w:tcW w:w="3119" w:type="dxa"/>
          </w:tcPr>
          <w:p w:rsidR="007A57BD" w:rsidRPr="00DC5C8E" w:rsidRDefault="007A57BD" w:rsidP="006771B7">
            <w:pPr>
              <w:rPr>
                <w:sz w:val="28"/>
                <w:szCs w:val="28"/>
                <w:lang w:val="pt-BR"/>
              </w:rPr>
            </w:pPr>
            <w:r w:rsidRPr="00DC5C8E">
              <w:rPr>
                <w:lang w:val="ro-RO"/>
              </w:rPr>
              <w:t>1) pînă în 202</w:t>
            </w:r>
            <w:r>
              <w:rPr>
                <w:lang w:val="ro-RO"/>
              </w:rPr>
              <w:t>5</w:t>
            </w:r>
            <w:r w:rsidRPr="00DC5C8E">
              <w:rPr>
                <w:lang w:val="ro-RO"/>
              </w:rPr>
              <w:t xml:space="preserve"> în </w:t>
            </w:r>
            <w:r>
              <w:rPr>
                <w:lang w:val="ro-RO"/>
              </w:rPr>
              <w:t>10</w:t>
            </w:r>
            <w:r w:rsidRPr="00DC5C8E">
              <w:rPr>
                <w:lang w:val="ro-RO"/>
              </w:rPr>
              <w:t xml:space="preserve"> oraşe</w:t>
            </w:r>
          </w:p>
        </w:tc>
      </w:tr>
      <w:tr w:rsidR="007A57BD" w:rsidRPr="00FA2F81" w:rsidTr="006771B7">
        <w:tc>
          <w:tcPr>
            <w:tcW w:w="567" w:type="dxa"/>
          </w:tcPr>
          <w:p w:rsidR="007A57BD" w:rsidRPr="00DC5C8E" w:rsidRDefault="007A57BD" w:rsidP="006771B7">
            <w:pPr>
              <w:rPr>
                <w:sz w:val="28"/>
                <w:szCs w:val="28"/>
                <w:lang w:val="pt-BR"/>
              </w:rPr>
            </w:pPr>
            <w:r>
              <w:rPr>
                <w:sz w:val="28"/>
                <w:szCs w:val="28"/>
                <w:lang w:val="pt-BR"/>
              </w:rPr>
              <w:t>9</w:t>
            </w:r>
            <w:r w:rsidRPr="00DC5C8E">
              <w:rPr>
                <w:sz w:val="28"/>
                <w:szCs w:val="28"/>
                <w:lang w:val="pt-BR"/>
              </w:rPr>
              <w:t>.</w:t>
            </w:r>
          </w:p>
        </w:tc>
        <w:tc>
          <w:tcPr>
            <w:tcW w:w="2268" w:type="dxa"/>
          </w:tcPr>
          <w:p w:rsidR="007A57BD" w:rsidRPr="00DC5C8E" w:rsidRDefault="007A57BD" w:rsidP="006771B7">
            <w:pPr>
              <w:rPr>
                <w:sz w:val="28"/>
                <w:szCs w:val="28"/>
                <w:lang w:val="pt-BR"/>
              </w:rPr>
            </w:pPr>
            <w:r w:rsidRPr="00DC5C8E">
              <w:rPr>
                <w:b/>
                <w:lang w:val="ro-RO"/>
              </w:rPr>
              <w:t xml:space="preserve">Domeniul X, art.6, </w:t>
            </w:r>
            <w:r w:rsidRPr="00DC5C8E">
              <w:rPr>
                <w:b/>
                <w:lang w:val="ro-RO"/>
              </w:rPr>
              <w:lastRenderedPageBreak/>
              <w:t>pct. 2 (g), (ii)  „Deversarea apelor pluviale neepurate din sistemele de colectare”</w:t>
            </w:r>
          </w:p>
        </w:tc>
        <w:tc>
          <w:tcPr>
            <w:tcW w:w="4536" w:type="dxa"/>
          </w:tcPr>
          <w:p w:rsidR="007A57BD" w:rsidRPr="00DC5C8E" w:rsidRDefault="007A57BD" w:rsidP="006771B7">
            <w:pPr>
              <w:rPr>
                <w:sz w:val="28"/>
                <w:szCs w:val="28"/>
                <w:lang w:val="pt-BR"/>
              </w:rPr>
            </w:pPr>
            <w:r w:rsidRPr="00DC5C8E">
              <w:rPr>
                <w:lang w:val="ro-RO"/>
              </w:rPr>
              <w:lastRenderedPageBreak/>
              <w:t>1</w:t>
            </w:r>
            <w:r>
              <w:rPr>
                <w:lang w:val="ro-RO"/>
              </w:rPr>
              <w:t>8</w:t>
            </w:r>
            <w:r w:rsidRPr="00DC5C8E">
              <w:rPr>
                <w:lang w:val="ro-RO"/>
              </w:rPr>
              <w:t xml:space="preserve">) Existenţa staţiilor pentru epurarea </w:t>
            </w:r>
            <w:r w:rsidRPr="00DC5C8E">
              <w:rPr>
                <w:lang w:val="ro-RO"/>
              </w:rPr>
              <w:lastRenderedPageBreak/>
              <w:t>scurgerilor pluviale poluate deversate în receptorii de apă naturali în zonele urbane</w:t>
            </w:r>
          </w:p>
        </w:tc>
        <w:tc>
          <w:tcPr>
            <w:tcW w:w="3119" w:type="dxa"/>
          </w:tcPr>
          <w:p w:rsidR="007A57BD" w:rsidRPr="00DC5C8E" w:rsidRDefault="007A57BD" w:rsidP="006771B7">
            <w:pPr>
              <w:rPr>
                <w:sz w:val="28"/>
                <w:szCs w:val="28"/>
                <w:lang w:val="pt-BR"/>
              </w:rPr>
            </w:pPr>
            <w:r w:rsidRPr="00DC5C8E">
              <w:rPr>
                <w:lang w:val="ro-RO"/>
              </w:rPr>
              <w:lastRenderedPageBreak/>
              <w:t>1) pînă în 202</w:t>
            </w:r>
            <w:r>
              <w:rPr>
                <w:lang w:val="ro-RO"/>
              </w:rPr>
              <w:t>5</w:t>
            </w:r>
            <w:r w:rsidRPr="00DC5C8E">
              <w:rPr>
                <w:lang w:val="ro-RO"/>
              </w:rPr>
              <w:t xml:space="preserve"> în </w:t>
            </w:r>
            <w:r>
              <w:rPr>
                <w:lang w:val="ro-RO"/>
              </w:rPr>
              <w:t xml:space="preserve">5 </w:t>
            </w:r>
            <w:r w:rsidRPr="00DC5C8E">
              <w:rPr>
                <w:lang w:val="ro-RO"/>
              </w:rPr>
              <w:t>oraşe</w:t>
            </w:r>
          </w:p>
        </w:tc>
      </w:tr>
      <w:tr w:rsidR="007A57BD" w:rsidRPr="007A57BD" w:rsidTr="006771B7">
        <w:tc>
          <w:tcPr>
            <w:tcW w:w="567" w:type="dxa"/>
          </w:tcPr>
          <w:p w:rsidR="007A57BD" w:rsidRPr="00DC5C8E" w:rsidRDefault="007A57BD" w:rsidP="006771B7">
            <w:pPr>
              <w:rPr>
                <w:sz w:val="28"/>
                <w:szCs w:val="28"/>
                <w:lang w:val="pt-BR"/>
              </w:rPr>
            </w:pPr>
            <w:r>
              <w:rPr>
                <w:sz w:val="28"/>
                <w:szCs w:val="28"/>
                <w:lang w:val="pt-BR"/>
              </w:rPr>
              <w:lastRenderedPageBreak/>
              <w:t>10</w:t>
            </w:r>
            <w:r w:rsidRPr="00DC5C8E">
              <w:rPr>
                <w:sz w:val="28"/>
                <w:szCs w:val="28"/>
                <w:lang w:val="pt-BR"/>
              </w:rPr>
              <w:t>.</w:t>
            </w:r>
          </w:p>
        </w:tc>
        <w:tc>
          <w:tcPr>
            <w:tcW w:w="2268" w:type="dxa"/>
          </w:tcPr>
          <w:p w:rsidR="007A57BD" w:rsidRPr="00DC5C8E" w:rsidRDefault="007A57BD" w:rsidP="006771B7">
            <w:pPr>
              <w:rPr>
                <w:sz w:val="28"/>
                <w:szCs w:val="28"/>
                <w:lang w:val="pt-BR"/>
              </w:rPr>
            </w:pPr>
            <w:r w:rsidRPr="00DC5C8E">
              <w:rPr>
                <w:b/>
                <w:lang w:val="ro-RO"/>
              </w:rPr>
              <w:t>Domeniul XI, art.6, pct. 2 (h) „Calitatea deversărilor apelor uzate din instalaţiile de epurare”</w:t>
            </w:r>
          </w:p>
        </w:tc>
        <w:tc>
          <w:tcPr>
            <w:tcW w:w="4536" w:type="dxa"/>
          </w:tcPr>
          <w:p w:rsidR="007A57BD" w:rsidRPr="00DC5C8E" w:rsidRDefault="007A57BD" w:rsidP="006771B7">
            <w:pPr>
              <w:autoSpaceDE w:val="0"/>
              <w:autoSpaceDN w:val="0"/>
              <w:adjustRightInd w:val="0"/>
              <w:rPr>
                <w:sz w:val="28"/>
                <w:szCs w:val="28"/>
                <w:lang w:val="pt-BR"/>
              </w:rPr>
            </w:pPr>
            <w:r w:rsidRPr="00DC5C8E">
              <w:rPr>
                <w:lang w:val="ro-RO"/>
              </w:rPr>
              <w:t>1</w:t>
            </w:r>
            <w:r>
              <w:rPr>
                <w:lang w:val="ro-RO"/>
              </w:rPr>
              <w:t>9</w:t>
            </w:r>
            <w:r w:rsidRPr="00DC5C8E">
              <w:rPr>
                <w:lang w:val="ro-RO"/>
              </w:rPr>
              <w:t xml:space="preserve">) Epurarea apelor uzate pînă la standardele de deversare în </w:t>
            </w:r>
            <w:r>
              <w:rPr>
                <w:lang w:val="ro-RO"/>
              </w:rPr>
              <w:t>resursele</w:t>
            </w:r>
            <w:r w:rsidRPr="00DC5C8E">
              <w:rPr>
                <w:lang w:val="ro-RO"/>
              </w:rPr>
              <w:t xml:space="preserve"> de apă naturale din staţiile de epurare </w:t>
            </w:r>
          </w:p>
        </w:tc>
        <w:tc>
          <w:tcPr>
            <w:tcW w:w="3119" w:type="dxa"/>
          </w:tcPr>
          <w:p w:rsidR="007A57BD" w:rsidRPr="00DC5C8E" w:rsidRDefault="007A57BD" w:rsidP="006771B7">
            <w:pPr>
              <w:rPr>
                <w:sz w:val="28"/>
                <w:szCs w:val="28"/>
                <w:lang w:val="pt-BR"/>
              </w:rPr>
            </w:pPr>
            <w:r w:rsidRPr="00DC5C8E">
              <w:rPr>
                <w:lang w:val="ro-RO"/>
              </w:rPr>
              <w:t>1) pînă în 202</w:t>
            </w:r>
            <w:r>
              <w:rPr>
                <w:lang w:val="ro-RO"/>
              </w:rPr>
              <w:t>5</w:t>
            </w:r>
            <w:r w:rsidRPr="00DC5C8E">
              <w:rPr>
                <w:lang w:val="ro-RO"/>
              </w:rPr>
              <w:t xml:space="preserve"> în </w:t>
            </w:r>
            <w:r>
              <w:rPr>
                <w:lang w:val="ro-RO"/>
              </w:rPr>
              <w:t>10</w:t>
            </w:r>
            <w:r w:rsidRPr="00DC5C8E">
              <w:rPr>
                <w:lang w:val="ro-RO"/>
              </w:rPr>
              <w:t xml:space="preserve"> oraşe şi </w:t>
            </w:r>
            <w:r>
              <w:rPr>
                <w:lang w:val="ro-RO"/>
              </w:rPr>
              <w:t>20</w:t>
            </w:r>
            <w:r w:rsidRPr="00DC5C8E">
              <w:rPr>
                <w:lang w:val="ro-RO"/>
              </w:rPr>
              <w:t xml:space="preserve">  sate</w:t>
            </w:r>
          </w:p>
        </w:tc>
      </w:tr>
      <w:tr w:rsidR="007A57BD" w:rsidRPr="00DC5C8E" w:rsidTr="006771B7">
        <w:tc>
          <w:tcPr>
            <w:tcW w:w="567" w:type="dxa"/>
          </w:tcPr>
          <w:p w:rsidR="007A57BD" w:rsidRPr="00DC5C8E" w:rsidRDefault="007A57BD" w:rsidP="006771B7">
            <w:pPr>
              <w:rPr>
                <w:sz w:val="28"/>
                <w:szCs w:val="28"/>
                <w:lang w:val="pt-BR"/>
              </w:rPr>
            </w:pPr>
            <w:r w:rsidRPr="00DC5C8E">
              <w:rPr>
                <w:sz w:val="28"/>
                <w:szCs w:val="28"/>
                <w:lang w:val="pt-BR"/>
              </w:rPr>
              <w:t>1</w:t>
            </w:r>
            <w:r>
              <w:rPr>
                <w:sz w:val="28"/>
                <w:szCs w:val="28"/>
                <w:lang w:val="pt-BR"/>
              </w:rPr>
              <w:t>1</w:t>
            </w:r>
            <w:r w:rsidRPr="00DC5C8E">
              <w:rPr>
                <w:sz w:val="28"/>
                <w:szCs w:val="28"/>
                <w:lang w:val="pt-BR"/>
              </w:rPr>
              <w:t xml:space="preserve">. </w:t>
            </w:r>
          </w:p>
        </w:tc>
        <w:tc>
          <w:tcPr>
            <w:tcW w:w="2268" w:type="dxa"/>
          </w:tcPr>
          <w:p w:rsidR="007A57BD" w:rsidRPr="00DC5C8E" w:rsidRDefault="007A57BD" w:rsidP="006771B7">
            <w:pPr>
              <w:rPr>
                <w:sz w:val="28"/>
                <w:szCs w:val="28"/>
                <w:lang w:val="pt-BR"/>
              </w:rPr>
            </w:pPr>
            <w:r w:rsidRPr="00DC5C8E">
              <w:rPr>
                <w:b/>
                <w:lang w:val="ro-RO"/>
              </w:rPr>
              <w:t>Domeniul XII, art.6,  pct. 2 (i), Partea 1  „Eliminarea sau reutilizarea nămolului din apele sistemelor centralizate de canalizare colectivă sau din alte sisteme de canalizare”</w:t>
            </w:r>
          </w:p>
        </w:tc>
        <w:tc>
          <w:tcPr>
            <w:tcW w:w="4536" w:type="dxa"/>
          </w:tcPr>
          <w:p w:rsidR="007A57BD" w:rsidRPr="00DC5C8E" w:rsidRDefault="007A57BD" w:rsidP="006771B7">
            <w:pPr>
              <w:rPr>
                <w:sz w:val="28"/>
                <w:szCs w:val="28"/>
                <w:lang w:val="pt-BR"/>
              </w:rPr>
            </w:pPr>
            <w:r>
              <w:rPr>
                <w:lang w:val="ro-RO"/>
              </w:rPr>
              <w:t>20</w:t>
            </w:r>
            <w:r w:rsidRPr="00DC5C8E">
              <w:rPr>
                <w:lang w:val="ro-RO"/>
              </w:rPr>
              <w:t>) Existenţa mecanismului de utilizare repetată a nămolului de la staţiile de epurare a apelor uzate şi a celor din tualetele ECOSAN pentru folosirea lor ulterioară în gospodărirea agricolă şi în amenajarea teritoriilor</w:t>
            </w:r>
          </w:p>
        </w:tc>
        <w:tc>
          <w:tcPr>
            <w:tcW w:w="3119" w:type="dxa"/>
          </w:tcPr>
          <w:p w:rsidR="007A57BD" w:rsidRPr="00DC5C8E" w:rsidRDefault="007A57BD" w:rsidP="006771B7">
            <w:pPr>
              <w:rPr>
                <w:sz w:val="28"/>
                <w:szCs w:val="28"/>
                <w:lang w:val="pt-BR"/>
              </w:rPr>
            </w:pPr>
            <w:r w:rsidRPr="00DC5C8E">
              <w:rPr>
                <w:lang w:val="ro-RO"/>
              </w:rPr>
              <w:t xml:space="preserve"> 1) existenţa mecanismului către 2017</w:t>
            </w:r>
          </w:p>
        </w:tc>
      </w:tr>
      <w:tr w:rsidR="007A57BD" w:rsidRPr="007A57BD" w:rsidTr="006771B7">
        <w:tc>
          <w:tcPr>
            <w:tcW w:w="567" w:type="dxa"/>
          </w:tcPr>
          <w:p w:rsidR="007A57BD" w:rsidRPr="00DC5C8E" w:rsidRDefault="007A57BD" w:rsidP="006771B7">
            <w:pPr>
              <w:rPr>
                <w:sz w:val="28"/>
                <w:szCs w:val="28"/>
                <w:lang w:val="pt-BR"/>
              </w:rPr>
            </w:pPr>
            <w:r w:rsidRPr="00DC5C8E">
              <w:rPr>
                <w:sz w:val="28"/>
                <w:szCs w:val="28"/>
                <w:lang w:val="pt-BR"/>
              </w:rPr>
              <w:t>1</w:t>
            </w:r>
            <w:r>
              <w:rPr>
                <w:sz w:val="28"/>
                <w:szCs w:val="28"/>
                <w:lang w:val="pt-BR"/>
              </w:rPr>
              <w:t>2</w:t>
            </w:r>
            <w:r w:rsidRPr="00DC5C8E">
              <w:rPr>
                <w:sz w:val="28"/>
                <w:szCs w:val="28"/>
                <w:lang w:val="pt-BR"/>
              </w:rPr>
              <w:t>.</w:t>
            </w:r>
          </w:p>
        </w:tc>
        <w:tc>
          <w:tcPr>
            <w:tcW w:w="2268" w:type="dxa"/>
          </w:tcPr>
          <w:p w:rsidR="007A57BD" w:rsidRPr="00DC5C8E" w:rsidRDefault="007A57BD" w:rsidP="006771B7">
            <w:pPr>
              <w:rPr>
                <w:sz w:val="28"/>
                <w:szCs w:val="28"/>
                <w:lang w:val="pt-BR"/>
              </w:rPr>
            </w:pPr>
            <w:r w:rsidRPr="00DC5C8E">
              <w:rPr>
                <w:b/>
                <w:lang w:val="ro-RO"/>
              </w:rPr>
              <w:t>Domeniul XIII, art.6,  pct. 2 (i), Partea 2  „Calitatea apelor uzate folosite în scopuri de irigare”</w:t>
            </w:r>
          </w:p>
        </w:tc>
        <w:tc>
          <w:tcPr>
            <w:tcW w:w="4536" w:type="dxa"/>
          </w:tcPr>
          <w:p w:rsidR="007A57BD" w:rsidRPr="00DC5C8E" w:rsidRDefault="007A57BD" w:rsidP="006771B7">
            <w:pPr>
              <w:rPr>
                <w:sz w:val="28"/>
                <w:szCs w:val="28"/>
                <w:lang w:val="pt-BR"/>
              </w:rPr>
            </w:pPr>
            <w:r>
              <w:rPr>
                <w:lang w:val="ro-RO"/>
              </w:rPr>
              <w:t>2</w:t>
            </w:r>
            <w:r w:rsidRPr="00DC5C8E">
              <w:rPr>
                <w:lang w:val="ro-RO"/>
              </w:rPr>
              <w:t>1) Existenţa normelor de utilizare a apelor uzate din staţiile de epurare în scopuri de irigare</w:t>
            </w:r>
          </w:p>
        </w:tc>
        <w:tc>
          <w:tcPr>
            <w:tcW w:w="3119" w:type="dxa"/>
          </w:tcPr>
          <w:p w:rsidR="007A57BD" w:rsidRPr="00DC5C8E" w:rsidRDefault="007A57BD" w:rsidP="006771B7">
            <w:pPr>
              <w:autoSpaceDE w:val="0"/>
              <w:autoSpaceDN w:val="0"/>
              <w:adjustRightInd w:val="0"/>
              <w:rPr>
                <w:lang w:val="ro-RO"/>
              </w:rPr>
            </w:pPr>
            <w:r w:rsidRPr="00DC5C8E">
              <w:rPr>
                <w:lang w:val="ro-RO"/>
              </w:rPr>
              <w:t>1) existenţa către  20</w:t>
            </w:r>
            <w:r>
              <w:rPr>
                <w:lang w:val="ro-RO"/>
              </w:rPr>
              <w:t>22</w:t>
            </w:r>
            <w:r w:rsidRPr="00DC5C8E">
              <w:rPr>
                <w:lang w:val="ro-RO"/>
              </w:rPr>
              <w:t xml:space="preserve"> a regulamentului de</w:t>
            </w:r>
          </w:p>
          <w:p w:rsidR="007A57BD" w:rsidRPr="00DC5C8E" w:rsidRDefault="007A57BD" w:rsidP="006771B7">
            <w:pPr>
              <w:autoSpaceDE w:val="0"/>
              <w:autoSpaceDN w:val="0"/>
              <w:adjustRightInd w:val="0"/>
              <w:rPr>
                <w:sz w:val="28"/>
                <w:szCs w:val="28"/>
                <w:lang w:val="pt-BR"/>
              </w:rPr>
            </w:pPr>
            <w:r w:rsidRPr="00DC5C8E">
              <w:rPr>
                <w:lang w:val="ro-RO"/>
              </w:rPr>
              <w:t>utilizare a apelor reziduale în scopuri de irigare</w:t>
            </w:r>
          </w:p>
        </w:tc>
      </w:tr>
      <w:tr w:rsidR="007A57BD" w:rsidRPr="00FA2F81" w:rsidTr="006771B7">
        <w:tc>
          <w:tcPr>
            <w:tcW w:w="567" w:type="dxa"/>
          </w:tcPr>
          <w:p w:rsidR="007A57BD" w:rsidRPr="00DC5C8E" w:rsidRDefault="007A57BD" w:rsidP="006771B7">
            <w:pPr>
              <w:rPr>
                <w:sz w:val="28"/>
                <w:szCs w:val="28"/>
                <w:lang w:val="pt-BR"/>
              </w:rPr>
            </w:pPr>
            <w:r w:rsidRPr="00DC5C8E">
              <w:rPr>
                <w:sz w:val="28"/>
                <w:szCs w:val="28"/>
                <w:lang w:val="pt-BR"/>
              </w:rPr>
              <w:t>1</w:t>
            </w:r>
            <w:r>
              <w:rPr>
                <w:sz w:val="28"/>
                <w:szCs w:val="28"/>
                <w:lang w:val="pt-BR"/>
              </w:rPr>
              <w:t>3</w:t>
            </w:r>
            <w:r w:rsidRPr="00DC5C8E">
              <w:rPr>
                <w:sz w:val="28"/>
                <w:szCs w:val="28"/>
                <w:lang w:val="pt-BR"/>
              </w:rPr>
              <w:t>.</w:t>
            </w:r>
          </w:p>
        </w:tc>
        <w:tc>
          <w:tcPr>
            <w:tcW w:w="2268" w:type="dxa"/>
          </w:tcPr>
          <w:p w:rsidR="007A57BD" w:rsidRPr="00DC5C8E" w:rsidRDefault="007A57BD" w:rsidP="006771B7">
            <w:pPr>
              <w:rPr>
                <w:sz w:val="28"/>
                <w:szCs w:val="28"/>
                <w:lang w:val="pt-BR"/>
              </w:rPr>
            </w:pPr>
            <w:r w:rsidRPr="00DC5C8E">
              <w:rPr>
                <w:b/>
                <w:lang w:val="ro-RO"/>
              </w:rPr>
              <w:t xml:space="preserve">Domeniul XIV, art.6,  pct. 2 (j), Partea 1  </w:t>
            </w:r>
            <w:r w:rsidRPr="00DC5C8E">
              <w:rPr>
                <w:b/>
                <w:lang w:val="en-US"/>
              </w:rPr>
              <w:t>“Îmbunătăţirea c</w:t>
            </w:r>
            <w:r w:rsidRPr="00DC5C8E">
              <w:rPr>
                <w:b/>
                <w:lang w:val="ro-RO"/>
              </w:rPr>
              <w:t>alităţii apelor folosite ca surse de apă potabilă”</w:t>
            </w:r>
          </w:p>
        </w:tc>
        <w:tc>
          <w:tcPr>
            <w:tcW w:w="4536" w:type="dxa"/>
          </w:tcPr>
          <w:p w:rsidR="007A57BD" w:rsidRPr="00DC5C8E" w:rsidRDefault="007A57BD" w:rsidP="006771B7">
            <w:pPr>
              <w:autoSpaceDE w:val="0"/>
              <w:autoSpaceDN w:val="0"/>
              <w:adjustRightInd w:val="0"/>
              <w:rPr>
                <w:rFonts w:eastAsia="Arial"/>
                <w:lang w:val="ro-RO"/>
              </w:rPr>
            </w:pPr>
            <w:r>
              <w:rPr>
                <w:lang w:val="ro-RO"/>
              </w:rPr>
              <w:t>22</w:t>
            </w:r>
            <w:r w:rsidRPr="00DC5C8E">
              <w:rPr>
                <w:lang w:val="ro-RO"/>
              </w:rPr>
              <w:t xml:space="preserve">) Realizarea indicatorilor de calitate a apelor de suprafaţă utilizate pentru alimentarea cu apă potabilă cu privire la conţinutul de enterococi şi E.coli la nivelul de clasa a 2-a de calitate </w:t>
            </w:r>
          </w:p>
          <w:p w:rsidR="007A57BD" w:rsidRPr="00DC5C8E" w:rsidRDefault="007A57BD" w:rsidP="006771B7">
            <w:pPr>
              <w:rPr>
                <w:sz w:val="28"/>
                <w:szCs w:val="28"/>
                <w:lang w:val="pt-BR"/>
              </w:rPr>
            </w:pPr>
            <w:r w:rsidRPr="00DC5C8E">
              <w:rPr>
                <w:lang w:val="ro-RO"/>
              </w:rPr>
              <w:t>2</w:t>
            </w:r>
            <w:r>
              <w:rPr>
                <w:lang w:val="ro-RO"/>
              </w:rPr>
              <w:t>3</w:t>
            </w:r>
            <w:r w:rsidRPr="00DC5C8E">
              <w:rPr>
                <w:lang w:val="ro-RO"/>
              </w:rPr>
              <w:t xml:space="preserve">) </w:t>
            </w:r>
            <w:r>
              <w:rPr>
                <w:lang w:val="ro-RO"/>
              </w:rPr>
              <w:t>Instituirea Registrului Naţional</w:t>
            </w:r>
            <w:r w:rsidRPr="00DC5C8E">
              <w:rPr>
                <w:lang w:val="ro-RO"/>
              </w:rPr>
              <w:t xml:space="preserve"> a</w:t>
            </w:r>
            <w:r>
              <w:rPr>
                <w:lang w:val="ro-RO"/>
              </w:rPr>
              <w:t>l</w:t>
            </w:r>
            <w:r w:rsidRPr="00DC5C8E">
              <w:rPr>
                <w:lang w:val="ro-RO"/>
              </w:rPr>
              <w:t xml:space="preserve"> surselor publice de apă potabilă de suprafaţă şi subterane</w:t>
            </w:r>
          </w:p>
        </w:tc>
        <w:tc>
          <w:tcPr>
            <w:tcW w:w="3119" w:type="dxa"/>
          </w:tcPr>
          <w:p w:rsidR="007A57BD" w:rsidRPr="00850109" w:rsidRDefault="007A57BD" w:rsidP="006771B7">
            <w:pPr>
              <w:rPr>
                <w:lang w:val="ro-RO"/>
              </w:rPr>
            </w:pPr>
            <w:r w:rsidRPr="00850109">
              <w:rPr>
                <w:lang w:val="ro-RO"/>
              </w:rPr>
              <w:t>1) pînă în 202</w:t>
            </w:r>
            <w:r>
              <w:rPr>
                <w:lang w:val="ro-RO"/>
              </w:rPr>
              <w:t>5</w:t>
            </w:r>
            <w:r w:rsidRPr="00850109">
              <w:rPr>
                <w:lang w:val="ro-RO"/>
              </w:rPr>
              <w:t xml:space="preserve"> realizarea indicatorilor de calitate</w:t>
            </w:r>
          </w:p>
          <w:p w:rsidR="007A57BD" w:rsidRPr="00DC5C8E" w:rsidRDefault="007A57BD" w:rsidP="006771B7">
            <w:pPr>
              <w:rPr>
                <w:highlight w:val="yellow"/>
                <w:lang w:val="ro-RO"/>
              </w:rPr>
            </w:pPr>
          </w:p>
          <w:p w:rsidR="007A57BD" w:rsidRPr="00DC5C8E" w:rsidRDefault="007A57BD" w:rsidP="006771B7">
            <w:pPr>
              <w:rPr>
                <w:highlight w:val="yellow"/>
                <w:lang w:val="ro-RO"/>
              </w:rPr>
            </w:pPr>
          </w:p>
          <w:p w:rsidR="007A57BD" w:rsidRPr="00DC5C8E" w:rsidRDefault="007A57BD" w:rsidP="006771B7">
            <w:pPr>
              <w:rPr>
                <w:highlight w:val="yellow"/>
                <w:lang w:val="ro-RO"/>
              </w:rPr>
            </w:pPr>
          </w:p>
          <w:p w:rsidR="007A57BD" w:rsidRPr="00DC5C8E" w:rsidRDefault="007A57BD" w:rsidP="006771B7">
            <w:pPr>
              <w:rPr>
                <w:sz w:val="28"/>
                <w:szCs w:val="28"/>
                <w:lang w:val="pt-BR"/>
              </w:rPr>
            </w:pPr>
            <w:r w:rsidRPr="00850109">
              <w:rPr>
                <w:lang w:val="ro-RO"/>
              </w:rPr>
              <w:t xml:space="preserve">1) </w:t>
            </w:r>
            <w:r>
              <w:rPr>
                <w:lang w:val="ro-RO"/>
              </w:rPr>
              <w:t xml:space="preserve">Registru instituit </w:t>
            </w:r>
            <w:r w:rsidRPr="00850109">
              <w:rPr>
                <w:lang w:val="ro-RO"/>
              </w:rPr>
              <w:t xml:space="preserve">pînă în 2020 </w:t>
            </w:r>
            <w:r w:rsidRPr="00DC5C8E">
              <w:rPr>
                <w:lang w:val="ro-RO"/>
              </w:rPr>
              <w:t xml:space="preserve"> </w:t>
            </w:r>
          </w:p>
        </w:tc>
      </w:tr>
      <w:tr w:rsidR="007A57BD" w:rsidRPr="00FA2F81" w:rsidTr="006771B7">
        <w:tc>
          <w:tcPr>
            <w:tcW w:w="567" w:type="dxa"/>
          </w:tcPr>
          <w:p w:rsidR="007A57BD" w:rsidRPr="00DC5C8E" w:rsidRDefault="007A57BD" w:rsidP="006771B7">
            <w:pPr>
              <w:rPr>
                <w:sz w:val="28"/>
                <w:szCs w:val="28"/>
                <w:lang w:val="pt-BR"/>
              </w:rPr>
            </w:pPr>
            <w:r w:rsidRPr="00DC5C8E">
              <w:rPr>
                <w:sz w:val="28"/>
                <w:szCs w:val="28"/>
                <w:lang w:val="pt-BR"/>
              </w:rPr>
              <w:t>1</w:t>
            </w:r>
            <w:r>
              <w:rPr>
                <w:sz w:val="28"/>
                <w:szCs w:val="28"/>
                <w:lang w:val="pt-BR"/>
              </w:rPr>
              <w:t>4</w:t>
            </w:r>
            <w:r w:rsidRPr="00DC5C8E">
              <w:rPr>
                <w:sz w:val="28"/>
                <w:szCs w:val="28"/>
                <w:lang w:val="pt-BR"/>
              </w:rPr>
              <w:t>.</w:t>
            </w:r>
          </w:p>
        </w:tc>
        <w:tc>
          <w:tcPr>
            <w:tcW w:w="2268" w:type="dxa"/>
          </w:tcPr>
          <w:p w:rsidR="007A57BD" w:rsidRPr="00DC5C8E" w:rsidRDefault="007A57BD" w:rsidP="006771B7">
            <w:pPr>
              <w:rPr>
                <w:sz w:val="28"/>
                <w:szCs w:val="28"/>
                <w:lang w:val="pt-BR"/>
              </w:rPr>
            </w:pPr>
            <w:r w:rsidRPr="00DC5C8E">
              <w:rPr>
                <w:b/>
                <w:lang w:val="ro-RO"/>
              </w:rPr>
              <w:t xml:space="preserve">Domeniul XV, art.6,  pct. 2 (j), Partea 2  </w:t>
            </w:r>
            <w:r w:rsidRPr="00DC5C8E">
              <w:rPr>
                <w:b/>
                <w:lang w:val="en-US"/>
              </w:rPr>
              <w:t>“Îmbunătăţirea c</w:t>
            </w:r>
            <w:r w:rsidRPr="00DC5C8E">
              <w:rPr>
                <w:b/>
                <w:lang w:val="ro-RO"/>
              </w:rPr>
              <w:t>alităţii apei  utilizate pentru îmbăiere”</w:t>
            </w:r>
          </w:p>
        </w:tc>
        <w:tc>
          <w:tcPr>
            <w:tcW w:w="4536" w:type="dxa"/>
          </w:tcPr>
          <w:p w:rsidR="007A57BD" w:rsidRPr="00DC5C8E" w:rsidRDefault="007A57BD" w:rsidP="006771B7">
            <w:pPr>
              <w:autoSpaceDE w:val="0"/>
              <w:autoSpaceDN w:val="0"/>
              <w:adjustRightInd w:val="0"/>
              <w:rPr>
                <w:lang w:val="ro-RO"/>
              </w:rPr>
            </w:pPr>
            <w:r>
              <w:rPr>
                <w:lang w:val="ro-RO"/>
              </w:rPr>
              <w:t>24</w:t>
            </w:r>
            <w:r w:rsidRPr="00DC5C8E">
              <w:rPr>
                <w:lang w:val="ro-RO"/>
              </w:rPr>
              <w:t>) Atingerea indicatorilor de calitate a apelor pentru îmbăiere privind</w:t>
            </w:r>
          </w:p>
          <w:p w:rsidR="007A57BD" w:rsidRPr="00DC5C8E" w:rsidRDefault="007A57BD" w:rsidP="006771B7">
            <w:pPr>
              <w:autoSpaceDE w:val="0"/>
              <w:autoSpaceDN w:val="0"/>
              <w:adjustRightInd w:val="0"/>
              <w:rPr>
                <w:lang w:val="ro-RO"/>
              </w:rPr>
            </w:pPr>
            <w:r w:rsidRPr="00DC5C8E">
              <w:rPr>
                <w:lang w:val="ro-RO"/>
              </w:rPr>
              <w:t xml:space="preserve">conţinutul de enterococi şi E.coli la nivelul de calitate satisfăcătoare </w:t>
            </w:r>
          </w:p>
          <w:p w:rsidR="007A57BD" w:rsidRPr="00DC5C8E" w:rsidRDefault="007A57BD" w:rsidP="006771B7">
            <w:pPr>
              <w:rPr>
                <w:sz w:val="28"/>
                <w:szCs w:val="28"/>
                <w:lang w:val="pt-BR"/>
              </w:rPr>
            </w:pPr>
            <w:r w:rsidRPr="00DC5C8E">
              <w:rPr>
                <w:lang w:val="ro-RO"/>
              </w:rPr>
              <w:t>2</w:t>
            </w:r>
            <w:r>
              <w:rPr>
                <w:lang w:val="ro-RO"/>
              </w:rPr>
              <w:t>5</w:t>
            </w:r>
            <w:r w:rsidRPr="00DC5C8E">
              <w:rPr>
                <w:lang w:val="ro-RO"/>
              </w:rPr>
              <w:t>) Existenţa Registrului Naţional a obiectelor destinate pentru îmbăiere</w:t>
            </w:r>
          </w:p>
        </w:tc>
        <w:tc>
          <w:tcPr>
            <w:tcW w:w="3119" w:type="dxa"/>
          </w:tcPr>
          <w:p w:rsidR="007A57BD" w:rsidRPr="00DC5C8E" w:rsidRDefault="007A57BD" w:rsidP="006771B7">
            <w:pPr>
              <w:rPr>
                <w:lang w:val="ro-RO"/>
              </w:rPr>
            </w:pPr>
            <w:r w:rsidRPr="00DC5C8E">
              <w:rPr>
                <w:lang w:val="ro-RO"/>
              </w:rPr>
              <w:t xml:space="preserve">1) la  toate obiectele de importanţă naţională şi locală pînă în 2020 </w:t>
            </w:r>
          </w:p>
          <w:p w:rsidR="007A57BD" w:rsidRPr="00DC5C8E" w:rsidRDefault="007A57BD" w:rsidP="006771B7">
            <w:pPr>
              <w:rPr>
                <w:lang w:val="ro-RO"/>
              </w:rPr>
            </w:pPr>
          </w:p>
          <w:p w:rsidR="007A57BD" w:rsidRPr="00DC5C8E" w:rsidRDefault="007A57BD" w:rsidP="006771B7">
            <w:pPr>
              <w:rPr>
                <w:sz w:val="28"/>
                <w:szCs w:val="28"/>
                <w:lang w:val="pt-BR"/>
              </w:rPr>
            </w:pPr>
            <w:r w:rsidRPr="00DC5C8E">
              <w:rPr>
                <w:lang w:val="ro-RO"/>
              </w:rPr>
              <w:t>2) pînă în 2020</w:t>
            </w:r>
          </w:p>
        </w:tc>
      </w:tr>
      <w:tr w:rsidR="007A57BD" w:rsidRPr="007A57BD" w:rsidTr="006771B7">
        <w:tc>
          <w:tcPr>
            <w:tcW w:w="567" w:type="dxa"/>
          </w:tcPr>
          <w:p w:rsidR="007A57BD" w:rsidRPr="00DC5C8E" w:rsidRDefault="007A57BD" w:rsidP="006771B7">
            <w:pPr>
              <w:rPr>
                <w:sz w:val="28"/>
                <w:szCs w:val="28"/>
                <w:lang w:val="pt-BR"/>
              </w:rPr>
            </w:pPr>
            <w:r w:rsidRPr="00DC5C8E">
              <w:rPr>
                <w:sz w:val="28"/>
                <w:szCs w:val="28"/>
                <w:lang w:val="pt-BR"/>
              </w:rPr>
              <w:t>1</w:t>
            </w:r>
            <w:r>
              <w:rPr>
                <w:sz w:val="28"/>
                <w:szCs w:val="28"/>
                <w:lang w:val="pt-BR"/>
              </w:rPr>
              <w:t>5</w:t>
            </w:r>
            <w:r w:rsidRPr="00DC5C8E">
              <w:rPr>
                <w:sz w:val="28"/>
                <w:szCs w:val="28"/>
                <w:lang w:val="pt-BR"/>
              </w:rPr>
              <w:t>.</w:t>
            </w:r>
          </w:p>
        </w:tc>
        <w:tc>
          <w:tcPr>
            <w:tcW w:w="2268" w:type="dxa"/>
          </w:tcPr>
          <w:p w:rsidR="007A57BD" w:rsidRPr="00DC5C8E" w:rsidRDefault="007A57BD" w:rsidP="006771B7">
            <w:pPr>
              <w:rPr>
                <w:sz w:val="28"/>
                <w:szCs w:val="28"/>
                <w:lang w:val="pt-BR"/>
              </w:rPr>
            </w:pPr>
            <w:r w:rsidRPr="00DC5C8E">
              <w:rPr>
                <w:b/>
                <w:lang w:val="ro-RO"/>
              </w:rPr>
              <w:t>Domeniul XVII, art.6,  pct. 2 (k), Partea 2</w:t>
            </w:r>
            <w:r w:rsidRPr="00DC5C8E">
              <w:rPr>
                <w:b/>
                <w:lang w:val="en-US"/>
              </w:rPr>
              <w:t xml:space="preserve"> “Punerea </w:t>
            </w:r>
            <w:r w:rsidRPr="00DC5C8E">
              <w:rPr>
                <w:b/>
                <w:lang w:val="en-US"/>
              </w:rPr>
              <w:lastRenderedPageBreak/>
              <w:t>în a</w:t>
            </w:r>
            <w:r w:rsidRPr="00DC5C8E">
              <w:rPr>
                <w:b/>
                <w:lang w:val="ro-RO"/>
              </w:rPr>
              <w:t>plicare a cadrului normativ naţional privind bunele practicii recunoscute pentru managementul apelor închise disponibile în general pentru îmbăiere”</w:t>
            </w:r>
          </w:p>
        </w:tc>
        <w:tc>
          <w:tcPr>
            <w:tcW w:w="4536" w:type="dxa"/>
          </w:tcPr>
          <w:p w:rsidR="007A57BD" w:rsidRPr="00DC5C8E" w:rsidRDefault="007A57BD" w:rsidP="006771B7">
            <w:pPr>
              <w:rPr>
                <w:sz w:val="28"/>
                <w:szCs w:val="28"/>
                <w:lang w:val="pt-BR"/>
              </w:rPr>
            </w:pPr>
            <w:r>
              <w:rPr>
                <w:lang w:val="ro-RO"/>
              </w:rPr>
              <w:lastRenderedPageBreak/>
              <w:t>26</w:t>
            </w:r>
            <w:r w:rsidRPr="00DC5C8E">
              <w:rPr>
                <w:lang w:val="ro-RO"/>
              </w:rPr>
              <w:t xml:space="preserve">) </w:t>
            </w:r>
            <w:r>
              <w:rPr>
                <w:lang w:val="ro-RO"/>
              </w:rPr>
              <w:t>Instituirea c</w:t>
            </w:r>
            <w:r w:rsidRPr="00DC5C8E">
              <w:rPr>
                <w:lang w:val="ro-RO"/>
              </w:rPr>
              <w:t>adru</w:t>
            </w:r>
            <w:r>
              <w:rPr>
                <w:lang w:val="ro-RO"/>
              </w:rPr>
              <w:t xml:space="preserve">lui normativ naţional </w:t>
            </w:r>
            <w:r w:rsidRPr="00DC5C8E">
              <w:rPr>
                <w:lang w:val="ro-RO"/>
              </w:rPr>
              <w:t xml:space="preserve">privind calitatea apelor </w:t>
            </w:r>
            <w:r>
              <w:rPr>
                <w:lang w:val="ro-RO"/>
              </w:rPr>
              <w:t xml:space="preserve">în </w:t>
            </w:r>
            <w:r w:rsidRPr="00DC5C8E">
              <w:rPr>
                <w:lang w:val="ro-RO"/>
              </w:rPr>
              <w:t>bazinele închise disponibile  în general pentru îmbăiere</w:t>
            </w:r>
          </w:p>
        </w:tc>
        <w:tc>
          <w:tcPr>
            <w:tcW w:w="3119" w:type="dxa"/>
          </w:tcPr>
          <w:p w:rsidR="007A57BD" w:rsidRPr="00DC5C8E" w:rsidRDefault="007A57BD" w:rsidP="006771B7">
            <w:pPr>
              <w:autoSpaceDE w:val="0"/>
              <w:autoSpaceDN w:val="0"/>
              <w:adjustRightInd w:val="0"/>
              <w:rPr>
                <w:sz w:val="28"/>
                <w:szCs w:val="28"/>
                <w:lang w:val="pt-BR"/>
              </w:rPr>
            </w:pPr>
            <w:r w:rsidRPr="00DC5C8E">
              <w:rPr>
                <w:lang w:val="ro-RO"/>
              </w:rPr>
              <w:t>1) existenţa către  201</w:t>
            </w:r>
            <w:r>
              <w:rPr>
                <w:lang w:val="ro-RO"/>
              </w:rPr>
              <w:t>6</w:t>
            </w:r>
            <w:r w:rsidRPr="00DC5C8E">
              <w:rPr>
                <w:lang w:val="ro-RO"/>
              </w:rPr>
              <w:t xml:space="preserve"> a regulamentului </w:t>
            </w:r>
            <w:r>
              <w:rPr>
                <w:lang w:val="ro-RO"/>
              </w:rPr>
              <w:t xml:space="preserve">sanitar privind </w:t>
            </w:r>
            <w:r w:rsidRPr="00DC5C8E">
              <w:rPr>
                <w:lang w:val="ro-RO"/>
              </w:rPr>
              <w:t xml:space="preserve">calitatea apei </w:t>
            </w:r>
            <w:r>
              <w:rPr>
                <w:lang w:val="ro-RO"/>
              </w:rPr>
              <w:t xml:space="preserve">şi </w:t>
            </w:r>
            <w:r>
              <w:rPr>
                <w:lang w:val="ro-RO"/>
              </w:rPr>
              <w:lastRenderedPageBreak/>
              <w:t xml:space="preserve">cerinţele faţă de </w:t>
            </w:r>
            <w:r w:rsidRPr="00DC5C8E">
              <w:rPr>
                <w:lang w:val="ro-RO"/>
              </w:rPr>
              <w:t>bazinele închise general accesibile pentru îmbăiere în conformitate cu recomandările OMS</w:t>
            </w:r>
          </w:p>
        </w:tc>
      </w:tr>
      <w:tr w:rsidR="007A57BD" w:rsidRPr="007A57BD" w:rsidTr="006771B7">
        <w:tc>
          <w:tcPr>
            <w:tcW w:w="567" w:type="dxa"/>
          </w:tcPr>
          <w:p w:rsidR="007A57BD" w:rsidRPr="00DC5C8E" w:rsidRDefault="007A57BD" w:rsidP="006771B7">
            <w:pPr>
              <w:rPr>
                <w:sz w:val="28"/>
                <w:szCs w:val="28"/>
                <w:lang w:val="pt-BR"/>
              </w:rPr>
            </w:pPr>
            <w:r w:rsidRPr="00DC5C8E">
              <w:rPr>
                <w:sz w:val="28"/>
                <w:szCs w:val="28"/>
                <w:lang w:val="pt-BR"/>
              </w:rPr>
              <w:lastRenderedPageBreak/>
              <w:t>1</w:t>
            </w:r>
            <w:r>
              <w:rPr>
                <w:sz w:val="28"/>
                <w:szCs w:val="28"/>
                <w:lang w:val="pt-BR"/>
              </w:rPr>
              <w:t>6</w:t>
            </w:r>
            <w:r w:rsidRPr="00DC5C8E">
              <w:rPr>
                <w:sz w:val="28"/>
                <w:szCs w:val="28"/>
                <w:lang w:val="pt-BR"/>
              </w:rPr>
              <w:t>.</w:t>
            </w:r>
          </w:p>
        </w:tc>
        <w:tc>
          <w:tcPr>
            <w:tcW w:w="2268" w:type="dxa"/>
          </w:tcPr>
          <w:p w:rsidR="007A57BD" w:rsidRPr="00DC5C8E" w:rsidRDefault="007A57BD" w:rsidP="006771B7">
            <w:pPr>
              <w:autoSpaceDE w:val="0"/>
              <w:autoSpaceDN w:val="0"/>
              <w:adjustRightInd w:val="0"/>
              <w:rPr>
                <w:b/>
                <w:lang w:val="ro-RO"/>
              </w:rPr>
            </w:pPr>
            <w:r w:rsidRPr="00DC5C8E">
              <w:rPr>
                <w:b/>
                <w:lang w:val="ro-RO"/>
              </w:rPr>
              <w:t xml:space="preserve">Domeniul XVIII, art.6,  pct. 2 (l) </w:t>
            </w:r>
          </w:p>
          <w:p w:rsidR="007A57BD" w:rsidRPr="00DC5C8E" w:rsidRDefault="007A57BD" w:rsidP="006771B7">
            <w:pPr>
              <w:rPr>
                <w:sz w:val="28"/>
                <w:szCs w:val="28"/>
                <w:lang w:val="ro-RO"/>
              </w:rPr>
            </w:pPr>
            <w:r w:rsidRPr="00DC5C8E">
              <w:rPr>
                <w:b/>
                <w:lang w:val="ro-RO"/>
              </w:rPr>
              <w:t>„Identificarea si remedierea terenurilor deosebit de contaminate”</w:t>
            </w:r>
          </w:p>
        </w:tc>
        <w:tc>
          <w:tcPr>
            <w:tcW w:w="4536" w:type="dxa"/>
          </w:tcPr>
          <w:p w:rsidR="007A57BD" w:rsidRPr="00DC5C8E" w:rsidRDefault="007A57BD" w:rsidP="006771B7">
            <w:pPr>
              <w:rPr>
                <w:sz w:val="28"/>
                <w:szCs w:val="28"/>
                <w:lang w:val="pt-BR"/>
              </w:rPr>
            </w:pPr>
            <w:r>
              <w:rPr>
                <w:lang w:val="ro-RO"/>
              </w:rPr>
              <w:t>27</w:t>
            </w:r>
            <w:r w:rsidRPr="00DC5C8E">
              <w:rPr>
                <w:lang w:val="ro-RO"/>
              </w:rPr>
              <w:t>) Cartografierea terenurilor zonelor deosebit de contaminate cu pesticide,  produse petroliere şi  alte substanţe chimice</w:t>
            </w:r>
          </w:p>
        </w:tc>
        <w:tc>
          <w:tcPr>
            <w:tcW w:w="3119" w:type="dxa"/>
          </w:tcPr>
          <w:p w:rsidR="007A57BD" w:rsidRPr="00DC5C8E" w:rsidRDefault="007A57BD" w:rsidP="006771B7">
            <w:pPr>
              <w:rPr>
                <w:sz w:val="28"/>
                <w:szCs w:val="28"/>
                <w:lang w:val="pt-BR"/>
              </w:rPr>
            </w:pPr>
            <w:r w:rsidRPr="00850109">
              <w:rPr>
                <w:lang w:val="pt-BR"/>
              </w:rPr>
              <w:t xml:space="preserve">1) </w:t>
            </w:r>
            <w:r w:rsidRPr="00850109">
              <w:rPr>
                <w:lang w:val="ro-RO"/>
              </w:rPr>
              <w:t>cartografierea a 100% din terenuri zonelor deosebit de contaminate către a.2020, decontaminarea lor către anul 2025</w:t>
            </w:r>
          </w:p>
        </w:tc>
      </w:tr>
      <w:tr w:rsidR="007A57BD" w:rsidRPr="00FA2F81" w:rsidTr="006771B7">
        <w:tc>
          <w:tcPr>
            <w:tcW w:w="567" w:type="dxa"/>
          </w:tcPr>
          <w:p w:rsidR="007A57BD" w:rsidRPr="00DC5C8E" w:rsidRDefault="007A57BD" w:rsidP="006771B7">
            <w:pPr>
              <w:rPr>
                <w:sz w:val="28"/>
                <w:szCs w:val="28"/>
                <w:lang w:val="pt-BR"/>
              </w:rPr>
            </w:pPr>
            <w:r w:rsidRPr="00DC5C8E">
              <w:rPr>
                <w:sz w:val="28"/>
                <w:szCs w:val="28"/>
                <w:lang w:val="pt-BR"/>
              </w:rPr>
              <w:t>1</w:t>
            </w:r>
            <w:r>
              <w:rPr>
                <w:sz w:val="28"/>
                <w:szCs w:val="28"/>
                <w:lang w:val="pt-BR"/>
              </w:rPr>
              <w:t>7</w:t>
            </w:r>
            <w:r w:rsidRPr="00DC5C8E">
              <w:rPr>
                <w:sz w:val="28"/>
                <w:szCs w:val="28"/>
                <w:lang w:val="pt-BR"/>
              </w:rPr>
              <w:t>.</w:t>
            </w:r>
          </w:p>
        </w:tc>
        <w:tc>
          <w:tcPr>
            <w:tcW w:w="2268" w:type="dxa"/>
          </w:tcPr>
          <w:p w:rsidR="007A57BD" w:rsidRPr="00DC5C8E" w:rsidRDefault="007A57BD" w:rsidP="006771B7">
            <w:pPr>
              <w:rPr>
                <w:sz w:val="28"/>
                <w:szCs w:val="28"/>
                <w:lang w:val="pt-BR"/>
              </w:rPr>
            </w:pPr>
            <w:r w:rsidRPr="00DC5C8E">
              <w:rPr>
                <w:b/>
                <w:lang w:val="ro-RO"/>
              </w:rPr>
              <w:t>Domeniul XIX, art.6,  pct. 2 (m) „Eficacitatea sistemelor de management, dezvoltare, protecţie şi utilizare a resurselor de apă”</w:t>
            </w:r>
          </w:p>
        </w:tc>
        <w:tc>
          <w:tcPr>
            <w:tcW w:w="4536" w:type="dxa"/>
          </w:tcPr>
          <w:p w:rsidR="007A57BD" w:rsidRPr="00DC5C8E" w:rsidRDefault="007A57BD" w:rsidP="006771B7">
            <w:pPr>
              <w:rPr>
                <w:sz w:val="28"/>
                <w:szCs w:val="28"/>
                <w:lang w:val="pt-BR"/>
              </w:rPr>
            </w:pPr>
            <w:r>
              <w:rPr>
                <w:lang w:val="ro-RO"/>
              </w:rPr>
              <w:t>28</w:t>
            </w:r>
            <w:r w:rsidRPr="00DC5C8E">
              <w:rPr>
                <w:lang w:val="ro-RO"/>
              </w:rPr>
              <w:t>) Existenţa Planurilor de gestionare a resurselor bazinelor rîurilor Nistru şi Prut</w:t>
            </w:r>
          </w:p>
        </w:tc>
        <w:tc>
          <w:tcPr>
            <w:tcW w:w="3119" w:type="dxa"/>
          </w:tcPr>
          <w:p w:rsidR="007A57BD" w:rsidRPr="00DC5C8E" w:rsidRDefault="007A57BD" w:rsidP="006771B7">
            <w:pPr>
              <w:rPr>
                <w:sz w:val="28"/>
                <w:szCs w:val="28"/>
                <w:highlight w:val="yellow"/>
                <w:lang w:val="pt-BR"/>
              </w:rPr>
            </w:pPr>
            <w:r w:rsidRPr="00850109">
              <w:rPr>
                <w:lang w:val="ro-RO"/>
              </w:rPr>
              <w:t>1) existenţa planurilor către anul 2017</w:t>
            </w:r>
          </w:p>
        </w:tc>
      </w:tr>
      <w:tr w:rsidR="007A57BD" w:rsidRPr="007A57BD" w:rsidTr="006771B7">
        <w:tc>
          <w:tcPr>
            <w:tcW w:w="567" w:type="dxa"/>
          </w:tcPr>
          <w:p w:rsidR="007A57BD" w:rsidRPr="00DC5C8E" w:rsidRDefault="007A57BD" w:rsidP="006771B7">
            <w:pPr>
              <w:rPr>
                <w:sz w:val="28"/>
                <w:szCs w:val="28"/>
                <w:lang w:val="pt-BR"/>
              </w:rPr>
            </w:pPr>
            <w:r w:rsidRPr="00DC5C8E">
              <w:rPr>
                <w:sz w:val="28"/>
                <w:szCs w:val="28"/>
                <w:lang w:val="pt-BR"/>
              </w:rPr>
              <w:t>1</w:t>
            </w:r>
            <w:r>
              <w:rPr>
                <w:sz w:val="28"/>
                <w:szCs w:val="28"/>
                <w:lang w:val="pt-BR"/>
              </w:rPr>
              <w:t>8</w:t>
            </w:r>
            <w:r w:rsidRPr="00DC5C8E">
              <w:rPr>
                <w:sz w:val="28"/>
                <w:szCs w:val="28"/>
                <w:lang w:val="pt-BR"/>
              </w:rPr>
              <w:t>.</w:t>
            </w:r>
          </w:p>
        </w:tc>
        <w:tc>
          <w:tcPr>
            <w:tcW w:w="2268" w:type="dxa"/>
          </w:tcPr>
          <w:p w:rsidR="007A57BD" w:rsidRPr="00DC5C8E" w:rsidRDefault="007A57BD" w:rsidP="006771B7">
            <w:pPr>
              <w:rPr>
                <w:sz w:val="28"/>
                <w:szCs w:val="28"/>
                <w:lang w:val="pt-BR"/>
              </w:rPr>
            </w:pPr>
            <w:r w:rsidRPr="00DC5C8E">
              <w:rPr>
                <w:b/>
                <w:lang w:val="ro-RO"/>
              </w:rPr>
              <w:t>Domeniul XX, art.6,  pct. 2 (n)</w:t>
            </w:r>
            <w:r w:rsidRPr="00DC5C8E">
              <w:rPr>
                <w:b/>
                <w:lang w:val="en-US"/>
              </w:rPr>
              <w:t xml:space="preserve"> “Asigurarea </w:t>
            </w:r>
            <w:r w:rsidRPr="00DC5C8E">
              <w:rPr>
                <w:b/>
                <w:lang w:val="ro-RO"/>
              </w:rPr>
              <w:t>publicării informaţiilor privind calitatea apei furnizate şi a altor ape relevante Protocolului”</w:t>
            </w:r>
          </w:p>
        </w:tc>
        <w:tc>
          <w:tcPr>
            <w:tcW w:w="4536" w:type="dxa"/>
          </w:tcPr>
          <w:p w:rsidR="007A57BD" w:rsidRPr="00DC5C8E" w:rsidRDefault="007A57BD" w:rsidP="006771B7">
            <w:pPr>
              <w:autoSpaceDE w:val="0"/>
              <w:autoSpaceDN w:val="0"/>
              <w:adjustRightInd w:val="0"/>
              <w:rPr>
                <w:lang w:val="ro-RO"/>
              </w:rPr>
            </w:pPr>
            <w:r>
              <w:rPr>
                <w:lang w:val="ro-RO"/>
              </w:rPr>
              <w:t>29</w:t>
            </w:r>
            <w:r w:rsidRPr="00DC5C8E">
              <w:rPr>
                <w:lang w:val="ro-RO"/>
              </w:rPr>
              <w:t xml:space="preserve">) Publicarea Raportului Naţional privind calitatea apei potabile </w:t>
            </w:r>
          </w:p>
          <w:p w:rsidR="007A57BD" w:rsidRPr="00DC5C8E" w:rsidRDefault="007A57BD" w:rsidP="006771B7">
            <w:pPr>
              <w:autoSpaceDE w:val="0"/>
              <w:autoSpaceDN w:val="0"/>
              <w:adjustRightInd w:val="0"/>
              <w:rPr>
                <w:lang w:val="ro-RO"/>
              </w:rPr>
            </w:pPr>
            <w:r>
              <w:rPr>
                <w:lang w:val="ro-RO"/>
              </w:rPr>
              <w:t>30</w:t>
            </w:r>
            <w:r w:rsidRPr="00DC5C8E">
              <w:rPr>
                <w:lang w:val="ro-RO"/>
              </w:rPr>
              <w:t xml:space="preserve">) Publicarea Raportului privind calitatea apelor utilizate pentru îmbăiere </w:t>
            </w:r>
          </w:p>
          <w:p w:rsidR="007A57BD" w:rsidRPr="00DC5C8E" w:rsidRDefault="007A57BD" w:rsidP="006771B7">
            <w:pPr>
              <w:autoSpaceDE w:val="0"/>
              <w:autoSpaceDN w:val="0"/>
              <w:adjustRightInd w:val="0"/>
              <w:rPr>
                <w:lang w:val="ro-RO"/>
              </w:rPr>
            </w:pPr>
            <w:r>
              <w:rPr>
                <w:lang w:val="ro-RO"/>
              </w:rPr>
              <w:t>31</w:t>
            </w:r>
            <w:r w:rsidRPr="00DC5C8E">
              <w:rPr>
                <w:lang w:val="ro-RO"/>
              </w:rPr>
              <w:t>) Publicarea Raportului Naţional privind implementarea Protocolului Apa şi Sănătatea,</w:t>
            </w:r>
          </w:p>
          <w:p w:rsidR="007A57BD" w:rsidRPr="00DC5C8E" w:rsidRDefault="007A57BD" w:rsidP="006771B7">
            <w:pPr>
              <w:rPr>
                <w:sz w:val="28"/>
                <w:szCs w:val="28"/>
                <w:lang w:val="pt-BR"/>
              </w:rPr>
            </w:pPr>
            <w:r>
              <w:rPr>
                <w:lang w:val="ro-RO"/>
              </w:rPr>
              <w:t>32</w:t>
            </w:r>
            <w:r w:rsidRPr="00DC5C8E">
              <w:rPr>
                <w:lang w:val="ro-RO"/>
              </w:rPr>
              <w:t>) Elaborarea şi publicarea Raportului Naţional privind starea mediului înconjurător</w:t>
            </w:r>
          </w:p>
        </w:tc>
        <w:tc>
          <w:tcPr>
            <w:tcW w:w="3119" w:type="dxa"/>
          </w:tcPr>
          <w:p w:rsidR="007A57BD" w:rsidRPr="00DC5C8E" w:rsidRDefault="007A57BD" w:rsidP="006771B7">
            <w:pPr>
              <w:rPr>
                <w:lang w:val="ro-RO"/>
              </w:rPr>
            </w:pPr>
            <w:r w:rsidRPr="00DC5C8E">
              <w:rPr>
                <w:lang w:val="ro-RO"/>
              </w:rPr>
              <w:t xml:space="preserve">1) odată la 3 ani </w:t>
            </w:r>
          </w:p>
          <w:p w:rsidR="007A57BD" w:rsidRPr="00DC5C8E" w:rsidRDefault="007A57BD" w:rsidP="006771B7">
            <w:pPr>
              <w:rPr>
                <w:lang w:val="ro-RO"/>
              </w:rPr>
            </w:pPr>
          </w:p>
          <w:p w:rsidR="007A57BD" w:rsidRPr="00DC5C8E" w:rsidRDefault="007A57BD" w:rsidP="006771B7">
            <w:pPr>
              <w:rPr>
                <w:lang w:val="ro-RO"/>
              </w:rPr>
            </w:pPr>
            <w:r w:rsidRPr="00DC5C8E">
              <w:rPr>
                <w:lang w:val="ro-RO"/>
              </w:rPr>
              <w:t xml:space="preserve">2) </w:t>
            </w:r>
            <w:r>
              <w:rPr>
                <w:lang w:val="ro-RO"/>
              </w:rPr>
              <w:t>odată l</w:t>
            </w:r>
            <w:r w:rsidRPr="00DC5C8E">
              <w:rPr>
                <w:lang w:val="ro-RO"/>
              </w:rPr>
              <w:t>a</w:t>
            </w:r>
            <w:r>
              <w:rPr>
                <w:lang w:val="ro-RO"/>
              </w:rPr>
              <w:t xml:space="preserve"> 2 ani</w:t>
            </w:r>
          </w:p>
          <w:p w:rsidR="007A57BD" w:rsidRPr="00DC5C8E" w:rsidRDefault="007A57BD" w:rsidP="006771B7">
            <w:pPr>
              <w:rPr>
                <w:lang w:val="ro-RO"/>
              </w:rPr>
            </w:pPr>
          </w:p>
          <w:p w:rsidR="007A57BD" w:rsidRPr="00DC5C8E" w:rsidRDefault="007A57BD" w:rsidP="006771B7">
            <w:pPr>
              <w:rPr>
                <w:lang w:val="ro-RO"/>
              </w:rPr>
            </w:pPr>
            <w:r w:rsidRPr="00DC5C8E">
              <w:rPr>
                <w:lang w:val="ro-RO"/>
              </w:rPr>
              <w:t xml:space="preserve">3) odată la </w:t>
            </w:r>
            <w:r>
              <w:rPr>
                <w:lang w:val="ro-RO"/>
              </w:rPr>
              <w:t>3</w:t>
            </w:r>
            <w:r w:rsidRPr="00DC5C8E">
              <w:rPr>
                <w:lang w:val="ro-RO"/>
              </w:rPr>
              <w:t xml:space="preserve"> ani</w:t>
            </w:r>
          </w:p>
          <w:p w:rsidR="007A57BD" w:rsidRPr="00DC5C8E" w:rsidRDefault="007A57BD" w:rsidP="006771B7">
            <w:pPr>
              <w:rPr>
                <w:lang w:val="ro-RO"/>
              </w:rPr>
            </w:pPr>
          </w:p>
          <w:p w:rsidR="007A57BD" w:rsidRPr="00DC5C8E" w:rsidRDefault="007A57BD" w:rsidP="006771B7">
            <w:pPr>
              <w:rPr>
                <w:lang w:val="ro-RO"/>
              </w:rPr>
            </w:pPr>
          </w:p>
          <w:p w:rsidR="007A57BD" w:rsidRPr="00DC5C8E" w:rsidRDefault="007A57BD" w:rsidP="006771B7">
            <w:pPr>
              <w:rPr>
                <w:sz w:val="28"/>
                <w:szCs w:val="28"/>
                <w:lang w:val="pt-BR"/>
              </w:rPr>
            </w:pPr>
            <w:r>
              <w:rPr>
                <w:lang w:val="ro-RO"/>
              </w:rPr>
              <w:t>4</w:t>
            </w:r>
            <w:r w:rsidRPr="00DC5C8E">
              <w:rPr>
                <w:lang w:val="ro-RO"/>
              </w:rPr>
              <w:t xml:space="preserve">) odată la 3 ani </w:t>
            </w:r>
          </w:p>
        </w:tc>
      </w:tr>
    </w:tbl>
    <w:p w:rsidR="007A57BD" w:rsidRPr="00FA2F81" w:rsidRDefault="007A57BD" w:rsidP="007A57BD">
      <w:pPr>
        <w:rPr>
          <w:sz w:val="28"/>
          <w:szCs w:val="28"/>
          <w:lang w:val="pt-BR"/>
        </w:rPr>
      </w:pPr>
    </w:p>
    <w:p w:rsidR="007A57BD" w:rsidRDefault="007A57BD" w:rsidP="007A57BD">
      <w:pPr>
        <w:widowControl w:val="0"/>
        <w:jc w:val="both"/>
        <w:rPr>
          <w:b/>
          <w:sz w:val="27"/>
          <w:szCs w:val="27"/>
          <w:lang w:val="pt-BR"/>
        </w:rPr>
      </w:pPr>
    </w:p>
    <w:p w:rsidR="007A57BD" w:rsidRDefault="007A57BD" w:rsidP="007A57BD">
      <w:pPr>
        <w:widowControl w:val="0"/>
        <w:jc w:val="both"/>
        <w:rPr>
          <w:b/>
          <w:sz w:val="27"/>
          <w:szCs w:val="27"/>
          <w:lang w:val="pt-BR"/>
        </w:rPr>
      </w:pPr>
    </w:p>
    <w:p w:rsidR="007A57BD" w:rsidRDefault="007A57BD" w:rsidP="007A57BD">
      <w:pPr>
        <w:widowControl w:val="0"/>
        <w:jc w:val="both"/>
        <w:rPr>
          <w:b/>
          <w:sz w:val="27"/>
          <w:szCs w:val="27"/>
          <w:lang w:val="pt-BR"/>
        </w:rPr>
      </w:pPr>
    </w:p>
    <w:p w:rsidR="007A57BD" w:rsidRDefault="007A57BD" w:rsidP="007A57BD">
      <w:pPr>
        <w:widowControl w:val="0"/>
        <w:jc w:val="both"/>
        <w:rPr>
          <w:b/>
          <w:sz w:val="27"/>
          <w:szCs w:val="27"/>
          <w:lang w:val="pt-BR"/>
        </w:rPr>
      </w:pPr>
    </w:p>
    <w:p w:rsidR="007A57BD" w:rsidRDefault="007A57BD" w:rsidP="007A57BD">
      <w:pPr>
        <w:widowControl w:val="0"/>
        <w:jc w:val="both"/>
        <w:rPr>
          <w:b/>
          <w:sz w:val="27"/>
          <w:szCs w:val="27"/>
          <w:lang w:val="pt-BR"/>
        </w:rPr>
      </w:pPr>
    </w:p>
    <w:p w:rsidR="007A57BD" w:rsidRDefault="007A57BD" w:rsidP="007A57BD">
      <w:pPr>
        <w:widowControl w:val="0"/>
        <w:jc w:val="both"/>
        <w:rPr>
          <w:b/>
          <w:sz w:val="27"/>
          <w:szCs w:val="27"/>
          <w:lang w:val="pt-BR"/>
        </w:rPr>
      </w:pPr>
    </w:p>
    <w:p w:rsidR="007A57BD" w:rsidRDefault="007A57BD" w:rsidP="007A57BD">
      <w:pPr>
        <w:widowControl w:val="0"/>
        <w:jc w:val="both"/>
        <w:rPr>
          <w:b/>
          <w:sz w:val="27"/>
          <w:szCs w:val="27"/>
          <w:lang w:val="pt-BR"/>
        </w:rPr>
      </w:pPr>
    </w:p>
    <w:p w:rsidR="007A57BD" w:rsidRDefault="007A57BD" w:rsidP="007A57BD">
      <w:pPr>
        <w:widowControl w:val="0"/>
        <w:jc w:val="both"/>
        <w:rPr>
          <w:b/>
          <w:sz w:val="27"/>
          <w:szCs w:val="27"/>
          <w:lang w:val="pt-BR"/>
        </w:rPr>
      </w:pPr>
    </w:p>
    <w:p w:rsidR="007A57BD" w:rsidRPr="00896658" w:rsidRDefault="007A57BD" w:rsidP="007A57BD">
      <w:pPr>
        <w:rPr>
          <w:lang w:val="pt-BR"/>
        </w:rPr>
      </w:pPr>
    </w:p>
    <w:p w:rsidR="007A57BD" w:rsidRDefault="007A57BD" w:rsidP="007A57BD">
      <w:pPr>
        <w:jc w:val="center"/>
        <w:rPr>
          <w:sz w:val="28"/>
          <w:szCs w:val="28"/>
          <w:lang w:val="pt-BR"/>
        </w:rPr>
        <w:sectPr w:rsidR="007A57BD" w:rsidSect="00DC7E0A">
          <w:pgSz w:w="12240" w:h="15840"/>
          <w:pgMar w:top="1440" w:right="1440" w:bottom="1440" w:left="1440" w:header="708" w:footer="708" w:gutter="0"/>
          <w:cols w:space="708"/>
          <w:docGrid w:linePitch="360"/>
        </w:sectPr>
      </w:pPr>
    </w:p>
    <w:p w:rsidR="007A57BD" w:rsidRPr="00AD39CC" w:rsidRDefault="007A57BD" w:rsidP="007A57BD">
      <w:pPr>
        <w:jc w:val="center"/>
        <w:rPr>
          <w:lang w:val="en-US"/>
        </w:rPr>
      </w:pPr>
      <w:r>
        <w:rPr>
          <w:lang w:val="en-US"/>
        </w:rPr>
        <w:lastRenderedPageBreak/>
        <w:t xml:space="preserve">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                                  </w:t>
      </w:r>
      <w:r w:rsidRPr="00AD39CC">
        <w:rPr>
          <w:lang w:val="en-US"/>
        </w:rPr>
        <w:t>Anexa nr.2</w:t>
      </w:r>
    </w:p>
    <w:p w:rsidR="007A57BD" w:rsidRDefault="007A57BD" w:rsidP="007A57BD">
      <w:pPr>
        <w:jc w:val="right"/>
        <w:rPr>
          <w:lang w:val="en-US"/>
        </w:rPr>
      </w:pPr>
      <w:r w:rsidRPr="00AD39CC">
        <w:rPr>
          <w:lang w:val="en-US"/>
        </w:rPr>
        <w:t xml:space="preserve">                                                                                                                                       </w:t>
      </w:r>
      <w:r>
        <w:rPr>
          <w:lang w:val="en-US"/>
        </w:rPr>
        <w:t xml:space="preserve">                           </w:t>
      </w:r>
      <w:r w:rsidRPr="00AD39CC">
        <w:rPr>
          <w:lang w:val="en-US"/>
        </w:rPr>
        <w:t xml:space="preserve">la Programul  </w:t>
      </w:r>
      <w:r>
        <w:rPr>
          <w:lang w:val="en-US"/>
        </w:rPr>
        <w:t xml:space="preserve">naţional </w:t>
      </w:r>
      <w:r w:rsidRPr="00AD39CC">
        <w:rPr>
          <w:lang w:val="en-US"/>
        </w:rPr>
        <w:t>p</w:t>
      </w:r>
      <w:r>
        <w:rPr>
          <w:lang w:val="en-US"/>
        </w:rPr>
        <w:t>entru implementa</w:t>
      </w:r>
      <w:r w:rsidRPr="00AD39CC">
        <w:rPr>
          <w:lang w:val="en-US"/>
        </w:rPr>
        <w:t>rea</w:t>
      </w:r>
    </w:p>
    <w:p w:rsidR="007A57BD" w:rsidRPr="00AD39CC" w:rsidRDefault="007A57BD" w:rsidP="007A57BD">
      <w:pPr>
        <w:jc w:val="right"/>
        <w:rPr>
          <w:lang w:val="en-US"/>
        </w:rPr>
      </w:pPr>
      <w:r>
        <w:rPr>
          <w:lang w:val="en-US"/>
        </w:rPr>
        <w:t xml:space="preserve"> </w:t>
      </w:r>
      <w:r w:rsidRPr="00AD39CC">
        <w:rPr>
          <w:lang w:val="en-US"/>
        </w:rPr>
        <w:t xml:space="preserve">                                                                                                                                                                     </w:t>
      </w:r>
      <w:r>
        <w:rPr>
          <w:lang w:val="en-US"/>
        </w:rPr>
        <w:t xml:space="preserve">      </w:t>
      </w:r>
      <w:r w:rsidRPr="00AD39CC">
        <w:rPr>
          <w:lang w:val="en-US"/>
        </w:rPr>
        <w:t>Protocolul</w:t>
      </w:r>
      <w:r>
        <w:rPr>
          <w:lang w:val="en-US"/>
        </w:rPr>
        <w:t>ui</w:t>
      </w:r>
      <w:r w:rsidRPr="00AD39CC">
        <w:rPr>
          <w:lang w:val="en-US"/>
        </w:rPr>
        <w:t xml:space="preserve">  privind Apa şi Sănătatea</w:t>
      </w:r>
      <w:r>
        <w:rPr>
          <w:lang w:val="en-US"/>
        </w:rPr>
        <w:t xml:space="preserve"> pentru anii 2016-2025</w:t>
      </w:r>
    </w:p>
    <w:p w:rsidR="007A57BD" w:rsidRPr="00AD39CC" w:rsidRDefault="007A57BD" w:rsidP="007A57BD">
      <w:pPr>
        <w:jc w:val="right"/>
        <w:rPr>
          <w:b/>
          <w:lang w:val="en-US"/>
        </w:rPr>
      </w:pPr>
    </w:p>
    <w:p w:rsidR="007A57BD" w:rsidRPr="00AD39CC" w:rsidRDefault="007A57BD" w:rsidP="007A57BD">
      <w:pPr>
        <w:jc w:val="center"/>
        <w:rPr>
          <w:b/>
          <w:lang w:val="en-US"/>
        </w:rPr>
      </w:pPr>
      <w:r w:rsidRPr="00AD39CC">
        <w:rPr>
          <w:b/>
          <w:lang w:val="en-US"/>
        </w:rPr>
        <w:t>Planul de actiuni</w:t>
      </w:r>
    </w:p>
    <w:p w:rsidR="007A57BD" w:rsidRDefault="007A57BD" w:rsidP="007A57BD">
      <w:pPr>
        <w:jc w:val="center"/>
        <w:rPr>
          <w:b/>
          <w:lang w:val="en-US"/>
        </w:rPr>
      </w:pPr>
      <w:r w:rsidRPr="00AD39CC">
        <w:rPr>
          <w:b/>
          <w:lang w:val="en-US"/>
        </w:rPr>
        <w:t>la Programul</w:t>
      </w:r>
      <w:r>
        <w:rPr>
          <w:b/>
          <w:lang w:val="en-US"/>
        </w:rPr>
        <w:t xml:space="preserve"> naţional</w:t>
      </w:r>
      <w:r w:rsidRPr="00AD39CC">
        <w:rPr>
          <w:b/>
          <w:lang w:val="en-US"/>
        </w:rPr>
        <w:t xml:space="preserve"> privind implementarea Protocolului privind Apa şi Sănătatea în Republica Moldova pentru anii 201</w:t>
      </w:r>
      <w:r>
        <w:rPr>
          <w:b/>
          <w:lang w:val="en-US"/>
        </w:rPr>
        <w:t>6</w:t>
      </w:r>
      <w:r w:rsidRPr="00AD39CC">
        <w:rPr>
          <w:b/>
          <w:lang w:val="en-US"/>
        </w:rPr>
        <w:t>-2025</w:t>
      </w:r>
    </w:p>
    <w:p w:rsidR="007A57BD" w:rsidRPr="00AD39CC" w:rsidRDefault="007A57BD" w:rsidP="007A57BD">
      <w:pPr>
        <w:jc w:val="center"/>
        <w:rPr>
          <w:b/>
          <w:lang w:val="en-US"/>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4"/>
        <w:gridCol w:w="4087"/>
        <w:gridCol w:w="1417"/>
        <w:gridCol w:w="1831"/>
        <w:gridCol w:w="1503"/>
        <w:gridCol w:w="22"/>
        <w:gridCol w:w="21"/>
        <w:gridCol w:w="23"/>
        <w:gridCol w:w="25"/>
        <w:gridCol w:w="10"/>
        <w:gridCol w:w="7"/>
        <w:gridCol w:w="30"/>
        <w:gridCol w:w="46"/>
        <w:gridCol w:w="1408"/>
        <w:gridCol w:w="72"/>
        <w:gridCol w:w="1391"/>
        <w:gridCol w:w="30"/>
        <w:gridCol w:w="10"/>
        <w:gridCol w:w="25"/>
        <w:gridCol w:w="1803"/>
      </w:tblGrid>
      <w:tr w:rsidR="007A57BD" w:rsidRPr="00AD39CC" w:rsidTr="006771B7">
        <w:trPr>
          <w:trHeight w:val="481"/>
          <w:tblHeader/>
        </w:trPr>
        <w:tc>
          <w:tcPr>
            <w:tcW w:w="664" w:type="dxa"/>
            <w:vMerge w:val="restart"/>
          </w:tcPr>
          <w:p w:rsidR="007A57BD" w:rsidRPr="00AD39CC" w:rsidRDefault="007A57BD" w:rsidP="006771B7">
            <w:pPr>
              <w:jc w:val="center"/>
              <w:rPr>
                <w:b/>
                <w:lang w:val="en-US"/>
              </w:rPr>
            </w:pPr>
            <w:r w:rsidRPr="00AD39CC">
              <w:rPr>
                <w:b/>
                <w:lang w:val="en-US"/>
              </w:rPr>
              <w:t>Nr d/o</w:t>
            </w:r>
          </w:p>
        </w:tc>
        <w:tc>
          <w:tcPr>
            <w:tcW w:w="4087" w:type="dxa"/>
            <w:vMerge w:val="restart"/>
          </w:tcPr>
          <w:p w:rsidR="007A57BD" w:rsidRPr="00AD39CC" w:rsidRDefault="007A57BD" w:rsidP="006771B7">
            <w:pPr>
              <w:jc w:val="center"/>
              <w:rPr>
                <w:b/>
                <w:lang w:val="en-US"/>
              </w:rPr>
            </w:pPr>
            <w:r w:rsidRPr="00AD39CC">
              <w:rPr>
                <w:b/>
                <w:lang w:val="en-US"/>
              </w:rPr>
              <w:t>Acţiunile</w:t>
            </w:r>
          </w:p>
        </w:tc>
        <w:tc>
          <w:tcPr>
            <w:tcW w:w="1417" w:type="dxa"/>
            <w:vMerge w:val="restart"/>
          </w:tcPr>
          <w:p w:rsidR="007A57BD" w:rsidRPr="00AD39CC" w:rsidRDefault="007A57BD" w:rsidP="006771B7">
            <w:pPr>
              <w:jc w:val="center"/>
              <w:rPr>
                <w:b/>
                <w:lang w:val="en-US"/>
              </w:rPr>
            </w:pPr>
            <w:r w:rsidRPr="00AD39CC">
              <w:rPr>
                <w:b/>
                <w:lang w:val="en-US"/>
              </w:rPr>
              <w:t>Termenele</w:t>
            </w:r>
            <w:r>
              <w:rPr>
                <w:b/>
                <w:lang w:val="en-US"/>
              </w:rPr>
              <w:t xml:space="preserve"> </w:t>
            </w:r>
            <w:r w:rsidRPr="00AD39CC">
              <w:rPr>
                <w:b/>
                <w:lang w:val="en-US"/>
              </w:rPr>
              <w:t>de realizare a acţiunilor</w:t>
            </w:r>
          </w:p>
        </w:tc>
        <w:tc>
          <w:tcPr>
            <w:tcW w:w="1831" w:type="dxa"/>
            <w:vMerge w:val="restart"/>
          </w:tcPr>
          <w:p w:rsidR="007A57BD" w:rsidRPr="00AD39CC" w:rsidRDefault="007A57BD" w:rsidP="006771B7">
            <w:pPr>
              <w:jc w:val="center"/>
              <w:rPr>
                <w:b/>
                <w:lang w:val="en-US"/>
              </w:rPr>
            </w:pPr>
            <w:r w:rsidRPr="00AD39CC">
              <w:rPr>
                <w:b/>
                <w:lang w:val="en-US"/>
              </w:rPr>
              <w:t>Responsabilii pentru implementare</w:t>
            </w:r>
          </w:p>
        </w:tc>
        <w:tc>
          <w:tcPr>
            <w:tcW w:w="1594" w:type="dxa"/>
            <w:gridSpan w:val="5"/>
            <w:vMerge w:val="restart"/>
          </w:tcPr>
          <w:p w:rsidR="007A57BD" w:rsidRPr="00AD39CC" w:rsidRDefault="007A57BD" w:rsidP="006771B7">
            <w:pPr>
              <w:jc w:val="center"/>
              <w:rPr>
                <w:b/>
                <w:lang w:val="en-US"/>
              </w:rPr>
            </w:pPr>
            <w:r>
              <w:rPr>
                <w:b/>
                <w:lang w:val="en-US"/>
              </w:rPr>
              <w:t>Total</w:t>
            </w:r>
            <w:r w:rsidRPr="00AD39CC">
              <w:rPr>
                <w:b/>
                <w:lang w:val="en-US"/>
              </w:rPr>
              <w:t xml:space="preserve"> Costurile estimative</w:t>
            </w:r>
            <w:r>
              <w:rPr>
                <w:b/>
                <w:lang w:val="en-US"/>
              </w:rPr>
              <w:t xml:space="preserve"> </w:t>
            </w:r>
            <w:r w:rsidRPr="00AD39CC">
              <w:rPr>
                <w:b/>
                <w:lang w:val="en-US"/>
              </w:rPr>
              <w:t>(mii lei)</w:t>
            </w:r>
          </w:p>
        </w:tc>
        <w:tc>
          <w:tcPr>
            <w:tcW w:w="2994" w:type="dxa"/>
            <w:gridSpan w:val="8"/>
          </w:tcPr>
          <w:p w:rsidR="007A57BD" w:rsidRPr="00AD39CC" w:rsidRDefault="007A57BD" w:rsidP="006771B7">
            <w:pPr>
              <w:jc w:val="center"/>
              <w:rPr>
                <w:b/>
                <w:lang w:val="en-US"/>
              </w:rPr>
            </w:pPr>
            <w:r>
              <w:rPr>
                <w:b/>
                <w:lang w:val="en-US"/>
              </w:rPr>
              <w:t>Inclusiv:</w:t>
            </w:r>
          </w:p>
        </w:tc>
        <w:tc>
          <w:tcPr>
            <w:tcW w:w="1838" w:type="dxa"/>
            <w:gridSpan w:val="3"/>
          </w:tcPr>
          <w:p w:rsidR="007A57BD" w:rsidRPr="00AD39CC" w:rsidRDefault="007A57BD" w:rsidP="006771B7">
            <w:pPr>
              <w:jc w:val="center"/>
              <w:rPr>
                <w:b/>
                <w:lang w:val="en-US"/>
              </w:rPr>
            </w:pPr>
            <w:r w:rsidRPr="00AD39CC">
              <w:rPr>
                <w:b/>
                <w:lang w:val="en-US"/>
              </w:rPr>
              <w:t>Indicatorii de performanţă</w:t>
            </w:r>
          </w:p>
        </w:tc>
      </w:tr>
      <w:tr w:rsidR="007A57BD" w:rsidRPr="00AD39CC" w:rsidTr="006771B7">
        <w:trPr>
          <w:trHeight w:val="602"/>
          <w:tblHeader/>
        </w:trPr>
        <w:tc>
          <w:tcPr>
            <w:tcW w:w="664" w:type="dxa"/>
            <w:vMerge/>
          </w:tcPr>
          <w:p w:rsidR="007A57BD" w:rsidRPr="00AD39CC" w:rsidRDefault="007A57BD" w:rsidP="006771B7">
            <w:pPr>
              <w:jc w:val="center"/>
              <w:rPr>
                <w:b/>
                <w:lang w:val="en-US"/>
              </w:rPr>
            </w:pPr>
          </w:p>
        </w:tc>
        <w:tc>
          <w:tcPr>
            <w:tcW w:w="4087" w:type="dxa"/>
            <w:vMerge/>
          </w:tcPr>
          <w:p w:rsidR="007A57BD" w:rsidRPr="00AD39CC" w:rsidRDefault="007A57BD" w:rsidP="006771B7">
            <w:pPr>
              <w:jc w:val="center"/>
              <w:rPr>
                <w:b/>
                <w:lang w:val="en-US"/>
              </w:rPr>
            </w:pPr>
          </w:p>
        </w:tc>
        <w:tc>
          <w:tcPr>
            <w:tcW w:w="1417" w:type="dxa"/>
            <w:vMerge/>
          </w:tcPr>
          <w:p w:rsidR="007A57BD" w:rsidRPr="00AD39CC" w:rsidRDefault="007A57BD" w:rsidP="006771B7">
            <w:pPr>
              <w:jc w:val="center"/>
              <w:rPr>
                <w:b/>
                <w:lang w:val="en-US"/>
              </w:rPr>
            </w:pPr>
          </w:p>
        </w:tc>
        <w:tc>
          <w:tcPr>
            <w:tcW w:w="1831" w:type="dxa"/>
            <w:vMerge/>
          </w:tcPr>
          <w:p w:rsidR="007A57BD" w:rsidRPr="00AD39CC" w:rsidRDefault="007A57BD" w:rsidP="006771B7">
            <w:pPr>
              <w:jc w:val="center"/>
              <w:rPr>
                <w:b/>
                <w:lang w:val="en-US"/>
              </w:rPr>
            </w:pPr>
          </w:p>
        </w:tc>
        <w:tc>
          <w:tcPr>
            <w:tcW w:w="1594" w:type="dxa"/>
            <w:gridSpan w:val="5"/>
            <w:vMerge/>
            <w:tcBorders>
              <w:bottom w:val="single" w:sz="4" w:space="0" w:color="auto"/>
            </w:tcBorders>
          </w:tcPr>
          <w:p w:rsidR="007A57BD" w:rsidRDefault="007A57BD" w:rsidP="006771B7">
            <w:pPr>
              <w:jc w:val="center"/>
              <w:rPr>
                <w:b/>
                <w:lang w:val="en-US"/>
              </w:rPr>
            </w:pPr>
          </w:p>
        </w:tc>
        <w:tc>
          <w:tcPr>
            <w:tcW w:w="1573" w:type="dxa"/>
            <w:gridSpan w:val="6"/>
          </w:tcPr>
          <w:p w:rsidR="007A57BD" w:rsidRDefault="007A57BD" w:rsidP="006771B7">
            <w:pPr>
              <w:jc w:val="center"/>
              <w:rPr>
                <w:b/>
                <w:lang w:val="en-US"/>
              </w:rPr>
            </w:pPr>
            <w:r>
              <w:rPr>
                <w:b/>
                <w:lang w:val="en-US"/>
              </w:rPr>
              <w:t>Buget</w:t>
            </w:r>
          </w:p>
        </w:tc>
        <w:tc>
          <w:tcPr>
            <w:tcW w:w="1431" w:type="dxa"/>
            <w:gridSpan w:val="3"/>
          </w:tcPr>
          <w:p w:rsidR="007A57BD" w:rsidRDefault="007A57BD" w:rsidP="006771B7">
            <w:pPr>
              <w:jc w:val="center"/>
              <w:rPr>
                <w:b/>
                <w:lang w:val="en-US"/>
              </w:rPr>
            </w:pPr>
            <w:r>
              <w:rPr>
                <w:b/>
                <w:lang w:val="en-US"/>
              </w:rPr>
              <w:t>Asistenta tehnica</w:t>
            </w:r>
          </w:p>
        </w:tc>
        <w:tc>
          <w:tcPr>
            <w:tcW w:w="1828" w:type="dxa"/>
            <w:gridSpan w:val="2"/>
          </w:tcPr>
          <w:p w:rsidR="007A57BD" w:rsidRPr="00AD39CC" w:rsidRDefault="007A57BD" w:rsidP="006771B7">
            <w:pPr>
              <w:jc w:val="center"/>
              <w:rPr>
                <w:b/>
                <w:lang w:val="en-US"/>
              </w:rPr>
            </w:pPr>
          </w:p>
        </w:tc>
      </w:tr>
      <w:tr w:rsidR="007A57BD" w:rsidRPr="00BF7DB2" w:rsidTr="006771B7">
        <w:trPr>
          <w:trHeight w:val="204"/>
        </w:trPr>
        <w:tc>
          <w:tcPr>
            <w:tcW w:w="14425" w:type="dxa"/>
            <w:gridSpan w:val="20"/>
            <w:vAlign w:val="center"/>
          </w:tcPr>
          <w:p w:rsidR="007A57BD" w:rsidRDefault="007A57BD" w:rsidP="006771B7">
            <w:pPr>
              <w:rPr>
                <w:b/>
                <w:lang w:val="en-US"/>
              </w:rPr>
            </w:pPr>
            <w:r w:rsidRPr="00AD39CC">
              <w:rPr>
                <w:b/>
                <w:lang w:val="en-US"/>
              </w:rPr>
              <w:t xml:space="preserve">Obiectiv specific: </w:t>
            </w:r>
            <w:r w:rsidRPr="00BF1777">
              <w:rPr>
                <w:b/>
                <w:lang w:val="en-US"/>
              </w:rPr>
              <w:t xml:space="preserve">asigurarea </w:t>
            </w:r>
            <w:r>
              <w:rPr>
                <w:b/>
                <w:lang w:val="en-US"/>
              </w:rPr>
              <w:t xml:space="preserve">către a.2025 a </w:t>
            </w:r>
            <w:r w:rsidRPr="00BF1777">
              <w:rPr>
                <w:b/>
                <w:lang w:val="en-US"/>
              </w:rPr>
              <w:t>distribuirii apei potabile sigure în 100% institu</w:t>
            </w:r>
            <w:r>
              <w:rPr>
                <w:b/>
                <w:lang w:val="en-US"/>
              </w:rPr>
              <w:t>ţ</w:t>
            </w:r>
            <w:r w:rsidRPr="00BF1777">
              <w:rPr>
                <w:b/>
                <w:lang w:val="en-US"/>
              </w:rPr>
              <w:t xml:space="preserve">ii pentru copii </w:t>
            </w:r>
            <w:r>
              <w:rPr>
                <w:b/>
                <w:lang w:val="en-US"/>
              </w:rPr>
              <w:t>ş</w:t>
            </w:r>
            <w:r w:rsidRPr="00BF1777">
              <w:rPr>
                <w:b/>
                <w:lang w:val="en-US"/>
              </w:rPr>
              <w:t>i reducerea</w:t>
            </w:r>
            <w:r>
              <w:rPr>
                <w:b/>
                <w:lang w:val="en-US"/>
              </w:rPr>
              <w:t xml:space="preserve"> până la </w:t>
            </w:r>
            <w:r w:rsidRPr="00BF1777">
              <w:rPr>
                <w:b/>
                <w:lang w:val="en-US"/>
              </w:rPr>
              <w:t>20% a probelor de apă potabilă neconforme la parametrii chimici</w:t>
            </w:r>
            <w:r>
              <w:rPr>
                <w:b/>
                <w:lang w:val="it-IT"/>
              </w:rPr>
              <w:t xml:space="preserve"> de bază</w:t>
            </w:r>
            <w:r w:rsidRPr="00552767">
              <w:rPr>
                <w:sz w:val="28"/>
                <w:szCs w:val="28"/>
                <w:lang w:val="it-IT"/>
              </w:rPr>
              <w:t xml:space="preserve"> </w:t>
            </w:r>
            <w:r>
              <w:rPr>
                <w:b/>
                <w:lang w:val="it-IT"/>
              </w:rPr>
              <w:t>ş</w:t>
            </w:r>
            <w:r w:rsidRPr="00C432C6">
              <w:rPr>
                <w:b/>
                <w:lang w:val="it-IT"/>
              </w:rPr>
              <w:t>i 5% la parametrii microbiologici</w:t>
            </w:r>
            <w:r>
              <w:rPr>
                <w:b/>
                <w:lang w:val="it-IT"/>
              </w:rPr>
              <w:t>, D</w:t>
            </w:r>
            <w:r w:rsidRPr="00AD39CC">
              <w:rPr>
                <w:b/>
                <w:lang w:val="en-US"/>
              </w:rPr>
              <w:t>omeniul  I, art. 6, pct. 2 (a)</w:t>
            </w:r>
            <w:r>
              <w:rPr>
                <w:b/>
                <w:lang w:val="en-US"/>
              </w:rPr>
              <w:t xml:space="preserve"> </w:t>
            </w:r>
          </w:p>
          <w:p w:rsidR="007A57BD" w:rsidRPr="00AD39CC" w:rsidRDefault="007A57BD" w:rsidP="006771B7">
            <w:pPr>
              <w:rPr>
                <w:lang w:val="en-US"/>
              </w:rPr>
            </w:pPr>
          </w:p>
        </w:tc>
      </w:tr>
      <w:tr w:rsidR="007A57BD" w:rsidRPr="00AD39CC" w:rsidTr="006771B7">
        <w:trPr>
          <w:trHeight w:val="637"/>
        </w:trPr>
        <w:tc>
          <w:tcPr>
            <w:tcW w:w="664" w:type="dxa"/>
          </w:tcPr>
          <w:p w:rsidR="007A57BD" w:rsidRPr="00AD39CC" w:rsidRDefault="007A57BD" w:rsidP="006771B7">
            <w:pPr>
              <w:tabs>
                <w:tab w:val="left" w:pos="360"/>
              </w:tabs>
              <w:autoSpaceDE w:val="0"/>
              <w:autoSpaceDN w:val="0"/>
              <w:adjustRightInd w:val="0"/>
              <w:rPr>
                <w:lang w:val="en-US"/>
              </w:rPr>
            </w:pPr>
            <w:r w:rsidRPr="00AD39CC">
              <w:rPr>
                <w:lang w:val="en-US"/>
              </w:rPr>
              <w:t>1.</w:t>
            </w:r>
          </w:p>
          <w:p w:rsidR="007A57BD" w:rsidRPr="00AD39CC" w:rsidRDefault="007A57BD" w:rsidP="006771B7">
            <w:pPr>
              <w:tabs>
                <w:tab w:val="left" w:pos="360"/>
              </w:tabs>
              <w:autoSpaceDE w:val="0"/>
              <w:autoSpaceDN w:val="0"/>
              <w:adjustRightInd w:val="0"/>
              <w:rPr>
                <w:lang w:val="en-US"/>
              </w:rPr>
            </w:pPr>
          </w:p>
        </w:tc>
        <w:tc>
          <w:tcPr>
            <w:tcW w:w="4087" w:type="dxa"/>
          </w:tcPr>
          <w:p w:rsidR="007A57BD" w:rsidRPr="00AD39CC" w:rsidRDefault="007A57BD" w:rsidP="006771B7">
            <w:pPr>
              <w:autoSpaceDE w:val="0"/>
              <w:autoSpaceDN w:val="0"/>
              <w:adjustRightInd w:val="0"/>
              <w:rPr>
                <w:lang w:val="en-US"/>
              </w:rPr>
            </w:pPr>
            <w:r w:rsidRPr="00AD39CC">
              <w:rPr>
                <w:lang w:val="en-US"/>
              </w:rPr>
              <w:t xml:space="preserve">Elaborarea Normelor Sanitare privind Supravegherea calităţii apei potabile </w:t>
            </w:r>
          </w:p>
        </w:tc>
        <w:tc>
          <w:tcPr>
            <w:tcW w:w="1417" w:type="dxa"/>
          </w:tcPr>
          <w:p w:rsidR="007A57BD" w:rsidRPr="00AD39CC" w:rsidRDefault="007A57BD" w:rsidP="006771B7">
            <w:pPr>
              <w:jc w:val="center"/>
              <w:rPr>
                <w:lang w:val="en-US"/>
              </w:rPr>
            </w:pPr>
            <w:r w:rsidRPr="00AD39CC">
              <w:rPr>
                <w:lang w:val="en-US"/>
              </w:rPr>
              <w:t>201</w:t>
            </w:r>
            <w:r>
              <w:rPr>
                <w:lang w:val="en-US"/>
              </w:rPr>
              <w:t>6</w:t>
            </w:r>
          </w:p>
        </w:tc>
        <w:tc>
          <w:tcPr>
            <w:tcW w:w="1831" w:type="dxa"/>
          </w:tcPr>
          <w:p w:rsidR="007A57BD" w:rsidRPr="00AD39CC" w:rsidRDefault="007A57BD" w:rsidP="006771B7">
            <w:pPr>
              <w:rPr>
                <w:lang w:val="en-US"/>
              </w:rPr>
            </w:pPr>
            <w:r w:rsidRPr="00AD39CC">
              <w:rPr>
                <w:lang w:val="en-US"/>
              </w:rPr>
              <w:t>Ministerul Sanatatii</w:t>
            </w:r>
          </w:p>
        </w:tc>
        <w:tc>
          <w:tcPr>
            <w:tcW w:w="1604" w:type="dxa"/>
            <w:gridSpan w:val="6"/>
          </w:tcPr>
          <w:p w:rsidR="007A57BD" w:rsidRPr="00AD39CC" w:rsidRDefault="007A57BD" w:rsidP="006771B7">
            <w:pPr>
              <w:jc w:val="right"/>
              <w:rPr>
                <w:lang w:val="en-US"/>
              </w:rPr>
            </w:pPr>
            <w:r>
              <w:rPr>
                <w:lang w:val="en-US"/>
              </w:rPr>
              <w:t>-</w:t>
            </w:r>
          </w:p>
        </w:tc>
        <w:tc>
          <w:tcPr>
            <w:tcW w:w="1563" w:type="dxa"/>
            <w:gridSpan w:val="5"/>
          </w:tcPr>
          <w:p w:rsidR="007A57BD" w:rsidRPr="00AD39CC" w:rsidRDefault="007A57BD" w:rsidP="006771B7">
            <w:pPr>
              <w:jc w:val="right"/>
              <w:rPr>
                <w:lang w:val="en-US"/>
              </w:rPr>
            </w:pPr>
            <w:r>
              <w:rPr>
                <w:lang w:val="en-US"/>
              </w:rPr>
              <w:t>-</w:t>
            </w:r>
          </w:p>
        </w:tc>
        <w:tc>
          <w:tcPr>
            <w:tcW w:w="1421" w:type="dxa"/>
            <w:gridSpan w:val="2"/>
          </w:tcPr>
          <w:p w:rsidR="007A57BD" w:rsidRPr="00AD39CC" w:rsidRDefault="007A57BD" w:rsidP="006771B7">
            <w:pPr>
              <w:jc w:val="right"/>
              <w:rPr>
                <w:lang w:val="en-US"/>
              </w:rPr>
            </w:pPr>
            <w:r>
              <w:rPr>
                <w:lang w:val="en-US"/>
              </w:rPr>
              <w:t>-</w:t>
            </w:r>
          </w:p>
        </w:tc>
        <w:tc>
          <w:tcPr>
            <w:tcW w:w="1838" w:type="dxa"/>
            <w:gridSpan w:val="3"/>
          </w:tcPr>
          <w:p w:rsidR="007A57BD" w:rsidRDefault="007A57BD" w:rsidP="006771B7">
            <w:pPr>
              <w:rPr>
                <w:lang w:val="en-US"/>
              </w:rPr>
            </w:pPr>
            <w:r w:rsidRPr="00AD39CC">
              <w:rPr>
                <w:lang w:val="en-US"/>
              </w:rPr>
              <w:t>Norme Sanitare elaborate</w:t>
            </w:r>
          </w:p>
          <w:p w:rsidR="007A57BD" w:rsidRPr="00AD39CC" w:rsidRDefault="007A57BD" w:rsidP="006771B7">
            <w:pPr>
              <w:rPr>
                <w:lang w:val="en-US"/>
              </w:rPr>
            </w:pPr>
          </w:p>
        </w:tc>
      </w:tr>
      <w:tr w:rsidR="007A57BD" w:rsidRPr="00C432C6" w:rsidTr="006771B7">
        <w:trPr>
          <w:trHeight w:val="605"/>
        </w:trPr>
        <w:tc>
          <w:tcPr>
            <w:tcW w:w="664" w:type="dxa"/>
          </w:tcPr>
          <w:p w:rsidR="007A57BD" w:rsidRPr="00AD39CC" w:rsidRDefault="007A57BD" w:rsidP="006771B7">
            <w:pPr>
              <w:tabs>
                <w:tab w:val="left" w:pos="360"/>
              </w:tabs>
              <w:autoSpaceDE w:val="0"/>
              <w:autoSpaceDN w:val="0"/>
              <w:adjustRightInd w:val="0"/>
              <w:rPr>
                <w:lang w:val="en-US"/>
              </w:rPr>
            </w:pPr>
            <w:r>
              <w:rPr>
                <w:lang w:val="en-US"/>
              </w:rPr>
              <w:t>2</w:t>
            </w:r>
          </w:p>
        </w:tc>
        <w:tc>
          <w:tcPr>
            <w:tcW w:w="4087" w:type="dxa"/>
          </w:tcPr>
          <w:p w:rsidR="007A57BD" w:rsidRPr="00AD39CC" w:rsidRDefault="007A57BD" w:rsidP="006771B7">
            <w:pPr>
              <w:autoSpaceDE w:val="0"/>
              <w:autoSpaceDN w:val="0"/>
              <w:adjustRightInd w:val="0"/>
              <w:rPr>
                <w:lang w:val="en-US"/>
              </w:rPr>
            </w:pPr>
            <w:r w:rsidRPr="00AD39CC">
              <w:rPr>
                <w:lang w:val="en-US"/>
              </w:rPr>
              <w:t>Elaborarea Normelor Sanitare privind sistemel</w:t>
            </w:r>
            <w:r>
              <w:rPr>
                <w:lang w:val="en-US"/>
              </w:rPr>
              <w:t>e</w:t>
            </w:r>
            <w:r w:rsidRPr="00AD39CC">
              <w:rPr>
                <w:lang w:val="en-US"/>
              </w:rPr>
              <w:t xml:space="preserve"> mici de alimentare cu apă</w:t>
            </w:r>
          </w:p>
        </w:tc>
        <w:tc>
          <w:tcPr>
            <w:tcW w:w="1417" w:type="dxa"/>
          </w:tcPr>
          <w:p w:rsidR="007A57BD" w:rsidRPr="00AD39CC" w:rsidRDefault="007A57BD" w:rsidP="006771B7">
            <w:pPr>
              <w:jc w:val="center"/>
              <w:rPr>
                <w:lang w:val="en-US"/>
              </w:rPr>
            </w:pPr>
            <w:r>
              <w:rPr>
                <w:lang w:val="en-US"/>
              </w:rPr>
              <w:t>2016</w:t>
            </w:r>
          </w:p>
        </w:tc>
        <w:tc>
          <w:tcPr>
            <w:tcW w:w="1831" w:type="dxa"/>
          </w:tcPr>
          <w:p w:rsidR="007A57BD" w:rsidRPr="00AD39CC" w:rsidRDefault="007A57BD" w:rsidP="006771B7">
            <w:pPr>
              <w:rPr>
                <w:lang w:val="en-US"/>
              </w:rPr>
            </w:pPr>
            <w:r w:rsidRPr="00AD39CC">
              <w:rPr>
                <w:lang w:val="en-US"/>
              </w:rPr>
              <w:t>Ministerul Sanatatii</w:t>
            </w:r>
          </w:p>
        </w:tc>
        <w:tc>
          <w:tcPr>
            <w:tcW w:w="1604" w:type="dxa"/>
            <w:gridSpan w:val="6"/>
          </w:tcPr>
          <w:p w:rsidR="007A57BD" w:rsidRPr="00AD39CC" w:rsidRDefault="007A57BD" w:rsidP="006771B7">
            <w:pPr>
              <w:jc w:val="right"/>
              <w:rPr>
                <w:lang w:val="en-US"/>
              </w:rPr>
            </w:pPr>
            <w:r>
              <w:rPr>
                <w:lang w:val="en-US"/>
              </w:rPr>
              <w:t>-</w:t>
            </w:r>
          </w:p>
        </w:tc>
        <w:tc>
          <w:tcPr>
            <w:tcW w:w="1563" w:type="dxa"/>
            <w:gridSpan w:val="5"/>
          </w:tcPr>
          <w:p w:rsidR="007A57BD" w:rsidRPr="00AD39CC" w:rsidRDefault="007A57BD" w:rsidP="006771B7">
            <w:pPr>
              <w:jc w:val="right"/>
              <w:rPr>
                <w:lang w:val="en-US"/>
              </w:rPr>
            </w:pPr>
            <w:r>
              <w:rPr>
                <w:lang w:val="en-US"/>
              </w:rPr>
              <w:t>-</w:t>
            </w:r>
          </w:p>
        </w:tc>
        <w:tc>
          <w:tcPr>
            <w:tcW w:w="1421" w:type="dxa"/>
            <w:gridSpan w:val="2"/>
          </w:tcPr>
          <w:p w:rsidR="007A57BD" w:rsidRPr="00AD39CC" w:rsidRDefault="007A57BD" w:rsidP="006771B7">
            <w:pPr>
              <w:jc w:val="right"/>
              <w:rPr>
                <w:lang w:val="en-US"/>
              </w:rPr>
            </w:pPr>
            <w:r>
              <w:rPr>
                <w:lang w:val="en-US"/>
              </w:rPr>
              <w:t>-</w:t>
            </w:r>
          </w:p>
        </w:tc>
        <w:tc>
          <w:tcPr>
            <w:tcW w:w="1838" w:type="dxa"/>
            <w:gridSpan w:val="3"/>
          </w:tcPr>
          <w:p w:rsidR="007A57BD" w:rsidRPr="00AD39CC" w:rsidRDefault="007A57BD" w:rsidP="006771B7">
            <w:pPr>
              <w:rPr>
                <w:lang w:val="en-US"/>
              </w:rPr>
            </w:pPr>
            <w:r w:rsidRPr="00AD39CC">
              <w:rPr>
                <w:lang w:val="en-US"/>
              </w:rPr>
              <w:t>Norme Sanitare elaborate</w:t>
            </w:r>
          </w:p>
        </w:tc>
      </w:tr>
      <w:tr w:rsidR="007A57BD" w:rsidRPr="00C432C6" w:rsidTr="006771B7">
        <w:trPr>
          <w:trHeight w:val="637"/>
        </w:trPr>
        <w:tc>
          <w:tcPr>
            <w:tcW w:w="664" w:type="dxa"/>
          </w:tcPr>
          <w:p w:rsidR="007A57BD" w:rsidRPr="00AD39CC" w:rsidRDefault="007A57BD" w:rsidP="006771B7">
            <w:pPr>
              <w:tabs>
                <w:tab w:val="left" w:pos="360"/>
              </w:tabs>
              <w:autoSpaceDE w:val="0"/>
              <w:autoSpaceDN w:val="0"/>
              <w:adjustRightInd w:val="0"/>
              <w:rPr>
                <w:lang w:val="en-US"/>
              </w:rPr>
            </w:pPr>
            <w:r w:rsidRPr="00AD39CC">
              <w:rPr>
                <w:lang w:val="en-US"/>
              </w:rPr>
              <w:t>3.</w:t>
            </w:r>
          </w:p>
          <w:p w:rsidR="007A57BD" w:rsidRDefault="007A57BD" w:rsidP="006771B7">
            <w:pPr>
              <w:tabs>
                <w:tab w:val="left" w:pos="360"/>
              </w:tabs>
              <w:autoSpaceDE w:val="0"/>
              <w:autoSpaceDN w:val="0"/>
              <w:adjustRightInd w:val="0"/>
              <w:rPr>
                <w:lang w:val="en-US"/>
              </w:rPr>
            </w:pPr>
          </w:p>
        </w:tc>
        <w:tc>
          <w:tcPr>
            <w:tcW w:w="4087" w:type="dxa"/>
          </w:tcPr>
          <w:p w:rsidR="007A57BD" w:rsidRPr="00AD39CC" w:rsidRDefault="007A57BD" w:rsidP="006771B7">
            <w:pPr>
              <w:autoSpaceDE w:val="0"/>
              <w:autoSpaceDN w:val="0"/>
              <w:adjustRightInd w:val="0"/>
              <w:rPr>
                <w:lang w:val="en-US"/>
              </w:rPr>
            </w:pPr>
            <w:r w:rsidRPr="00AD39CC">
              <w:rPr>
                <w:lang w:val="en-US"/>
              </w:rPr>
              <w:t xml:space="preserve">Elaborarea </w:t>
            </w:r>
            <w:r>
              <w:rPr>
                <w:lang w:val="en-US"/>
              </w:rPr>
              <w:t>legii privind calitatea apei potabile</w:t>
            </w:r>
          </w:p>
        </w:tc>
        <w:tc>
          <w:tcPr>
            <w:tcW w:w="1417" w:type="dxa"/>
          </w:tcPr>
          <w:p w:rsidR="007A57BD" w:rsidRPr="00AD39CC" w:rsidRDefault="007A57BD" w:rsidP="006771B7">
            <w:pPr>
              <w:jc w:val="center"/>
              <w:rPr>
                <w:lang w:val="en-US"/>
              </w:rPr>
            </w:pPr>
            <w:r>
              <w:rPr>
                <w:lang w:val="en-US"/>
              </w:rPr>
              <w:t>2016</w:t>
            </w:r>
          </w:p>
        </w:tc>
        <w:tc>
          <w:tcPr>
            <w:tcW w:w="1831" w:type="dxa"/>
          </w:tcPr>
          <w:p w:rsidR="007A57BD" w:rsidRPr="00AD39CC" w:rsidRDefault="007A57BD" w:rsidP="006771B7">
            <w:pPr>
              <w:rPr>
                <w:lang w:val="en-US"/>
              </w:rPr>
            </w:pPr>
            <w:r w:rsidRPr="00AD39CC">
              <w:rPr>
                <w:lang w:val="en-US"/>
              </w:rPr>
              <w:t>Ministerul Sanatatii</w:t>
            </w:r>
          </w:p>
        </w:tc>
        <w:tc>
          <w:tcPr>
            <w:tcW w:w="1604" w:type="dxa"/>
            <w:gridSpan w:val="6"/>
          </w:tcPr>
          <w:p w:rsidR="007A57BD" w:rsidRPr="00AD39CC" w:rsidRDefault="007A57BD" w:rsidP="006771B7">
            <w:pPr>
              <w:jc w:val="right"/>
              <w:rPr>
                <w:lang w:val="en-US"/>
              </w:rPr>
            </w:pPr>
            <w:r>
              <w:rPr>
                <w:lang w:val="en-US"/>
              </w:rPr>
              <w:t>-</w:t>
            </w:r>
          </w:p>
        </w:tc>
        <w:tc>
          <w:tcPr>
            <w:tcW w:w="1563" w:type="dxa"/>
            <w:gridSpan w:val="5"/>
          </w:tcPr>
          <w:p w:rsidR="007A57BD" w:rsidRPr="00AD39CC" w:rsidRDefault="007A57BD" w:rsidP="006771B7">
            <w:pPr>
              <w:jc w:val="right"/>
              <w:rPr>
                <w:lang w:val="en-US"/>
              </w:rPr>
            </w:pPr>
            <w:r>
              <w:rPr>
                <w:lang w:val="en-US"/>
              </w:rPr>
              <w:t>-</w:t>
            </w:r>
          </w:p>
        </w:tc>
        <w:tc>
          <w:tcPr>
            <w:tcW w:w="1421" w:type="dxa"/>
            <w:gridSpan w:val="2"/>
          </w:tcPr>
          <w:p w:rsidR="007A57BD" w:rsidRPr="00AD39CC" w:rsidRDefault="007A57BD" w:rsidP="006771B7">
            <w:pPr>
              <w:jc w:val="right"/>
              <w:rPr>
                <w:lang w:val="en-US"/>
              </w:rPr>
            </w:pPr>
            <w:r>
              <w:rPr>
                <w:lang w:val="en-US"/>
              </w:rPr>
              <w:t>-</w:t>
            </w:r>
          </w:p>
        </w:tc>
        <w:tc>
          <w:tcPr>
            <w:tcW w:w="1838" w:type="dxa"/>
            <w:gridSpan w:val="3"/>
          </w:tcPr>
          <w:p w:rsidR="007A57BD" w:rsidRPr="00AD39CC" w:rsidRDefault="007A57BD" w:rsidP="006771B7">
            <w:pPr>
              <w:rPr>
                <w:lang w:val="en-US"/>
              </w:rPr>
            </w:pPr>
            <w:r>
              <w:rPr>
                <w:lang w:val="en-US"/>
              </w:rPr>
              <w:t>Lege elaborată</w:t>
            </w:r>
          </w:p>
        </w:tc>
      </w:tr>
      <w:tr w:rsidR="007A57BD" w:rsidRPr="005527E7" w:rsidTr="006771B7">
        <w:trPr>
          <w:trHeight w:val="635"/>
        </w:trPr>
        <w:tc>
          <w:tcPr>
            <w:tcW w:w="664" w:type="dxa"/>
          </w:tcPr>
          <w:p w:rsidR="007A57BD" w:rsidRPr="00AD39CC" w:rsidRDefault="007A57BD" w:rsidP="006771B7">
            <w:pPr>
              <w:tabs>
                <w:tab w:val="left" w:pos="360"/>
              </w:tabs>
              <w:autoSpaceDE w:val="0"/>
              <w:autoSpaceDN w:val="0"/>
              <w:adjustRightInd w:val="0"/>
              <w:rPr>
                <w:lang w:val="en-US"/>
              </w:rPr>
            </w:pPr>
          </w:p>
          <w:p w:rsidR="007A57BD" w:rsidRPr="00AD39CC" w:rsidRDefault="007A57BD" w:rsidP="006771B7">
            <w:pPr>
              <w:tabs>
                <w:tab w:val="left" w:pos="360"/>
              </w:tabs>
              <w:autoSpaceDE w:val="0"/>
              <w:autoSpaceDN w:val="0"/>
              <w:adjustRightInd w:val="0"/>
              <w:rPr>
                <w:lang w:val="en-US"/>
              </w:rPr>
            </w:pPr>
            <w:r w:rsidRPr="00AD39CC">
              <w:rPr>
                <w:lang w:val="en-US"/>
              </w:rPr>
              <w:t>4.</w:t>
            </w:r>
          </w:p>
          <w:p w:rsidR="007A57BD" w:rsidRPr="00AD39CC" w:rsidRDefault="007A57BD" w:rsidP="006771B7">
            <w:pPr>
              <w:tabs>
                <w:tab w:val="left" w:pos="360"/>
              </w:tabs>
              <w:autoSpaceDE w:val="0"/>
              <w:autoSpaceDN w:val="0"/>
              <w:adjustRightInd w:val="0"/>
              <w:rPr>
                <w:rFonts w:eastAsia="Arial"/>
                <w:lang w:val="en-US"/>
              </w:rPr>
            </w:pPr>
          </w:p>
        </w:tc>
        <w:tc>
          <w:tcPr>
            <w:tcW w:w="4087" w:type="dxa"/>
          </w:tcPr>
          <w:p w:rsidR="007A57BD" w:rsidRPr="00EB0313" w:rsidRDefault="007A57BD" w:rsidP="006771B7">
            <w:pPr>
              <w:rPr>
                <w:bCs/>
                <w:lang w:val="en-US"/>
              </w:rPr>
            </w:pPr>
            <w:r w:rsidRPr="00EB0313">
              <w:rPr>
                <w:lang w:val="en-US"/>
              </w:rPr>
              <w:t xml:space="preserve"> </w:t>
            </w:r>
            <w:r w:rsidRPr="00EB0313">
              <w:rPr>
                <w:bCs/>
                <w:lang w:val="en-US"/>
              </w:rPr>
              <w:t>Modernizarea/</w:t>
            </w:r>
            <w:r w:rsidRPr="00EB0313">
              <w:rPr>
                <w:bCs/>
                <w:lang w:val="ro-RO"/>
              </w:rPr>
              <w:t>construc</w:t>
            </w:r>
            <w:r>
              <w:rPr>
                <w:bCs/>
                <w:lang w:val="ro-RO"/>
              </w:rPr>
              <w:t>ţ</w:t>
            </w:r>
            <w:r w:rsidRPr="00EB0313">
              <w:rPr>
                <w:bCs/>
                <w:lang w:val="ro-RO"/>
              </w:rPr>
              <w:t>ia</w:t>
            </w:r>
            <w:r w:rsidRPr="00EB0313">
              <w:rPr>
                <w:bCs/>
                <w:lang w:val="en-US"/>
              </w:rPr>
              <w:t xml:space="preserve"> staţiilor de tratare a apei brute din ora</w:t>
            </w:r>
            <w:r>
              <w:rPr>
                <w:bCs/>
                <w:lang w:val="en-US"/>
              </w:rPr>
              <w:t>ş</w:t>
            </w:r>
            <w:r w:rsidRPr="00EB0313">
              <w:rPr>
                <w:bCs/>
                <w:lang w:val="en-US"/>
              </w:rPr>
              <w:t>ele Cahul, Ungheni, Soroca, Făleşti, Nisporeni, Chi</w:t>
            </w:r>
            <w:r>
              <w:rPr>
                <w:bCs/>
                <w:lang w:val="en-US"/>
              </w:rPr>
              <w:t>ş</w:t>
            </w:r>
            <w:r w:rsidRPr="00EB0313">
              <w:rPr>
                <w:bCs/>
                <w:lang w:val="en-US"/>
              </w:rPr>
              <w:t xml:space="preserve">inău </w:t>
            </w:r>
          </w:p>
          <w:p w:rsidR="007A57BD" w:rsidRPr="00EB0313" w:rsidRDefault="007A57BD" w:rsidP="006771B7">
            <w:pPr>
              <w:rPr>
                <w:lang w:val="en-US"/>
              </w:rPr>
            </w:pPr>
          </w:p>
        </w:tc>
        <w:tc>
          <w:tcPr>
            <w:tcW w:w="1417" w:type="dxa"/>
          </w:tcPr>
          <w:p w:rsidR="007A57BD" w:rsidRPr="00EB0313" w:rsidRDefault="007A57BD" w:rsidP="006771B7">
            <w:pPr>
              <w:jc w:val="center"/>
              <w:rPr>
                <w:lang w:val="en-US"/>
              </w:rPr>
            </w:pPr>
            <w:r w:rsidRPr="00EB0313">
              <w:rPr>
                <w:lang w:val="en-US"/>
              </w:rPr>
              <w:t>2016-2017</w:t>
            </w:r>
          </w:p>
        </w:tc>
        <w:tc>
          <w:tcPr>
            <w:tcW w:w="1831" w:type="dxa"/>
          </w:tcPr>
          <w:p w:rsidR="007A57BD" w:rsidRPr="00EB0313" w:rsidRDefault="007A57BD" w:rsidP="006771B7">
            <w:pPr>
              <w:rPr>
                <w:lang w:val="en-US"/>
              </w:rPr>
            </w:pPr>
            <w:r w:rsidRPr="00EB0313">
              <w:rPr>
                <w:lang w:val="ro-RO"/>
              </w:rPr>
              <w:t xml:space="preserve">Ministerul Mediului, </w:t>
            </w:r>
            <w:r w:rsidRPr="00EB0313">
              <w:rPr>
                <w:lang w:val="en-US"/>
              </w:rPr>
              <w:t>APL,Operatorii «Apă-Canal»</w:t>
            </w:r>
          </w:p>
        </w:tc>
        <w:tc>
          <w:tcPr>
            <w:tcW w:w="1604" w:type="dxa"/>
            <w:gridSpan w:val="6"/>
          </w:tcPr>
          <w:p w:rsidR="007A57BD" w:rsidRPr="006F3C09" w:rsidRDefault="007A57BD" w:rsidP="006771B7">
            <w:pPr>
              <w:jc w:val="right"/>
              <w:rPr>
                <w:bCs/>
              </w:rPr>
            </w:pPr>
            <w:r w:rsidRPr="006F3C09">
              <w:rPr>
                <w:bCs/>
              </w:rPr>
              <w:t>798 000,0</w:t>
            </w:r>
          </w:p>
        </w:tc>
        <w:tc>
          <w:tcPr>
            <w:tcW w:w="1563" w:type="dxa"/>
            <w:gridSpan w:val="5"/>
          </w:tcPr>
          <w:p w:rsidR="007A57BD" w:rsidRPr="006F3C09" w:rsidRDefault="007A57BD" w:rsidP="006771B7">
            <w:pPr>
              <w:jc w:val="right"/>
              <w:rPr>
                <w:bCs/>
              </w:rPr>
            </w:pPr>
            <w:r w:rsidRPr="006F3C09">
              <w:rPr>
                <w:bCs/>
              </w:rPr>
              <w:t>798 000,0</w:t>
            </w:r>
          </w:p>
        </w:tc>
        <w:tc>
          <w:tcPr>
            <w:tcW w:w="1421" w:type="dxa"/>
            <w:gridSpan w:val="2"/>
          </w:tcPr>
          <w:p w:rsidR="007A57BD" w:rsidRPr="00EB0313" w:rsidRDefault="007A57BD" w:rsidP="006771B7">
            <w:pPr>
              <w:jc w:val="right"/>
              <w:rPr>
                <w:lang w:val="en-US"/>
              </w:rPr>
            </w:pPr>
            <w:r>
              <w:rPr>
                <w:lang w:val="en-US"/>
              </w:rPr>
              <w:t>-</w:t>
            </w:r>
          </w:p>
        </w:tc>
        <w:tc>
          <w:tcPr>
            <w:tcW w:w="1838" w:type="dxa"/>
            <w:gridSpan w:val="3"/>
          </w:tcPr>
          <w:p w:rsidR="007A57BD" w:rsidRPr="00EB0313" w:rsidRDefault="007A57BD" w:rsidP="006771B7">
            <w:pPr>
              <w:rPr>
                <w:lang w:val="en-US"/>
              </w:rPr>
            </w:pPr>
            <w:r w:rsidRPr="00EB0313">
              <w:rPr>
                <w:lang w:val="en-US"/>
              </w:rPr>
              <w:t>Nr. statii modernizate/</w:t>
            </w:r>
          </w:p>
          <w:p w:rsidR="007A57BD" w:rsidRPr="00EB0313" w:rsidRDefault="007A57BD" w:rsidP="006771B7">
            <w:pPr>
              <w:rPr>
                <w:lang w:val="en-US"/>
              </w:rPr>
            </w:pPr>
            <w:r w:rsidRPr="00EB0313">
              <w:rPr>
                <w:lang w:val="en-US"/>
              </w:rPr>
              <w:t>construite</w:t>
            </w:r>
          </w:p>
        </w:tc>
      </w:tr>
      <w:tr w:rsidR="007A57BD" w:rsidRPr="00BF7DB2" w:rsidTr="006771B7">
        <w:trPr>
          <w:trHeight w:val="720"/>
        </w:trPr>
        <w:tc>
          <w:tcPr>
            <w:tcW w:w="664" w:type="dxa"/>
          </w:tcPr>
          <w:p w:rsidR="007A57BD" w:rsidRPr="00AD39CC" w:rsidRDefault="007A57BD" w:rsidP="006771B7">
            <w:pPr>
              <w:tabs>
                <w:tab w:val="left" w:pos="360"/>
              </w:tabs>
              <w:autoSpaceDE w:val="0"/>
              <w:autoSpaceDN w:val="0"/>
              <w:adjustRightInd w:val="0"/>
              <w:rPr>
                <w:lang w:val="en-US"/>
              </w:rPr>
            </w:pPr>
          </w:p>
          <w:p w:rsidR="007A57BD" w:rsidRPr="00AD39CC" w:rsidRDefault="007A57BD" w:rsidP="006771B7">
            <w:pPr>
              <w:tabs>
                <w:tab w:val="left" w:pos="360"/>
              </w:tabs>
              <w:autoSpaceDE w:val="0"/>
              <w:autoSpaceDN w:val="0"/>
              <w:adjustRightInd w:val="0"/>
              <w:rPr>
                <w:lang w:val="en-US"/>
              </w:rPr>
            </w:pPr>
            <w:r w:rsidRPr="00AD39CC">
              <w:rPr>
                <w:lang w:val="en-US"/>
              </w:rPr>
              <w:t>5.</w:t>
            </w:r>
          </w:p>
          <w:p w:rsidR="007A57BD" w:rsidRPr="00AD39CC" w:rsidRDefault="007A57BD" w:rsidP="006771B7">
            <w:pPr>
              <w:tabs>
                <w:tab w:val="left" w:pos="360"/>
              </w:tabs>
              <w:autoSpaceDE w:val="0"/>
              <w:autoSpaceDN w:val="0"/>
              <w:adjustRightInd w:val="0"/>
              <w:rPr>
                <w:rFonts w:eastAsia="Arial"/>
                <w:lang w:val="en-US"/>
              </w:rPr>
            </w:pPr>
          </w:p>
        </w:tc>
        <w:tc>
          <w:tcPr>
            <w:tcW w:w="4087" w:type="dxa"/>
          </w:tcPr>
          <w:p w:rsidR="007A57BD" w:rsidRPr="00AD39CC" w:rsidRDefault="007A57BD" w:rsidP="006771B7">
            <w:pPr>
              <w:rPr>
                <w:lang w:val="en-US"/>
              </w:rPr>
            </w:pPr>
            <w:r w:rsidRPr="00AD39CC">
              <w:rPr>
                <w:lang w:val="en-US"/>
              </w:rPr>
              <w:t>Instalarea sistemelor de filtrare a apei în 300 şcoli</w:t>
            </w:r>
            <w:r>
              <w:rPr>
                <w:lang w:val="en-US"/>
              </w:rPr>
              <w:t xml:space="preserve"> şi instituţii preşcolare </w:t>
            </w:r>
          </w:p>
        </w:tc>
        <w:tc>
          <w:tcPr>
            <w:tcW w:w="1417" w:type="dxa"/>
          </w:tcPr>
          <w:p w:rsidR="007A57BD" w:rsidRPr="00AD39CC" w:rsidRDefault="007A57BD" w:rsidP="006771B7">
            <w:pPr>
              <w:jc w:val="center"/>
              <w:rPr>
                <w:lang w:val="en-US"/>
              </w:rPr>
            </w:pPr>
            <w:r w:rsidRPr="00AD39CC">
              <w:rPr>
                <w:lang w:val="en-US"/>
              </w:rPr>
              <w:t>201</w:t>
            </w:r>
            <w:r>
              <w:rPr>
                <w:lang w:val="en-US"/>
              </w:rPr>
              <w:t>6-2025</w:t>
            </w:r>
          </w:p>
        </w:tc>
        <w:tc>
          <w:tcPr>
            <w:tcW w:w="1831" w:type="dxa"/>
          </w:tcPr>
          <w:p w:rsidR="007A57BD" w:rsidRPr="00AD39CC" w:rsidRDefault="007A57BD" w:rsidP="006771B7">
            <w:pPr>
              <w:rPr>
                <w:lang w:val="en-US"/>
              </w:rPr>
            </w:pPr>
            <w:r w:rsidRPr="00AD39CC">
              <w:rPr>
                <w:lang w:val="en-US"/>
              </w:rPr>
              <w:t>APL,</w:t>
            </w:r>
          </w:p>
          <w:p w:rsidR="007A57BD" w:rsidRPr="00AD39CC" w:rsidRDefault="007A57BD" w:rsidP="006771B7">
            <w:pPr>
              <w:rPr>
                <w:lang w:val="en-US"/>
              </w:rPr>
            </w:pPr>
            <w:r w:rsidRPr="00AD39CC">
              <w:rPr>
                <w:lang w:val="en-US"/>
              </w:rPr>
              <w:t>Min.Educaţiei</w:t>
            </w:r>
          </w:p>
          <w:p w:rsidR="007A57BD" w:rsidRPr="00AD39CC" w:rsidRDefault="007A57BD" w:rsidP="006771B7">
            <w:pPr>
              <w:rPr>
                <w:lang w:val="en-US"/>
              </w:rPr>
            </w:pPr>
            <w:r w:rsidRPr="00AD39CC">
              <w:rPr>
                <w:lang w:val="en-US"/>
              </w:rPr>
              <w:t xml:space="preserve"> Operatorii «Apă-Canal</w:t>
            </w:r>
          </w:p>
        </w:tc>
        <w:tc>
          <w:tcPr>
            <w:tcW w:w="1604" w:type="dxa"/>
            <w:gridSpan w:val="6"/>
          </w:tcPr>
          <w:p w:rsidR="007A57BD" w:rsidRPr="006F3C09" w:rsidRDefault="007A57BD" w:rsidP="006771B7">
            <w:pPr>
              <w:jc w:val="right"/>
              <w:rPr>
                <w:bCs/>
              </w:rPr>
            </w:pPr>
            <w:r w:rsidRPr="006F3C09">
              <w:rPr>
                <w:bCs/>
              </w:rPr>
              <w:t>59 128,5</w:t>
            </w:r>
          </w:p>
        </w:tc>
        <w:tc>
          <w:tcPr>
            <w:tcW w:w="1563" w:type="dxa"/>
            <w:gridSpan w:val="5"/>
          </w:tcPr>
          <w:p w:rsidR="007A57BD" w:rsidRPr="006F3C09" w:rsidRDefault="007A57BD" w:rsidP="006771B7">
            <w:pPr>
              <w:jc w:val="right"/>
              <w:rPr>
                <w:bCs/>
              </w:rPr>
            </w:pPr>
            <w:r w:rsidRPr="006F3C09">
              <w:rPr>
                <w:bCs/>
              </w:rPr>
              <w:t>59 128,5</w:t>
            </w:r>
          </w:p>
        </w:tc>
        <w:tc>
          <w:tcPr>
            <w:tcW w:w="1421" w:type="dxa"/>
            <w:gridSpan w:val="2"/>
          </w:tcPr>
          <w:p w:rsidR="007A57BD" w:rsidRPr="00AD39CC" w:rsidRDefault="007A57BD" w:rsidP="006771B7">
            <w:pPr>
              <w:jc w:val="right"/>
              <w:rPr>
                <w:lang w:val="en-US"/>
              </w:rPr>
            </w:pPr>
            <w:r>
              <w:rPr>
                <w:lang w:val="en-US"/>
              </w:rPr>
              <w:t>-</w:t>
            </w:r>
          </w:p>
        </w:tc>
        <w:tc>
          <w:tcPr>
            <w:tcW w:w="1838" w:type="dxa"/>
            <w:gridSpan w:val="3"/>
          </w:tcPr>
          <w:p w:rsidR="007A57BD" w:rsidRPr="00AD39CC" w:rsidRDefault="007A57BD" w:rsidP="006771B7">
            <w:pPr>
              <w:rPr>
                <w:lang w:val="en-US"/>
              </w:rPr>
            </w:pPr>
            <w:r w:rsidRPr="00AD39CC">
              <w:rPr>
                <w:lang w:val="en-US"/>
              </w:rPr>
              <w:t xml:space="preserve">Nr. </w:t>
            </w:r>
            <w:r>
              <w:rPr>
                <w:lang w:val="en-US"/>
              </w:rPr>
              <w:t>Instituţii</w:t>
            </w:r>
            <w:r w:rsidRPr="00AD39CC">
              <w:rPr>
                <w:lang w:val="en-US"/>
              </w:rPr>
              <w:t xml:space="preserve"> dotate cu sisteme</w:t>
            </w:r>
            <w:r>
              <w:rPr>
                <w:lang w:val="en-US"/>
              </w:rPr>
              <w:t xml:space="preserve"> de filtrare</w:t>
            </w:r>
          </w:p>
        </w:tc>
      </w:tr>
      <w:tr w:rsidR="007A57BD" w:rsidRPr="00BF7DB2" w:rsidTr="006771B7">
        <w:trPr>
          <w:trHeight w:val="720"/>
        </w:trPr>
        <w:tc>
          <w:tcPr>
            <w:tcW w:w="664" w:type="dxa"/>
          </w:tcPr>
          <w:p w:rsidR="007A57BD" w:rsidRPr="00AD39CC" w:rsidRDefault="007A57BD" w:rsidP="006771B7">
            <w:pPr>
              <w:tabs>
                <w:tab w:val="left" w:pos="360"/>
              </w:tabs>
              <w:autoSpaceDE w:val="0"/>
              <w:autoSpaceDN w:val="0"/>
              <w:adjustRightInd w:val="0"/>
              <w:rPr>
                <w:lang w:val="en-US"/>
              </w:rPr>
            </w:pPr>
            <w:r>
              <w:rPr>
                <w:lang w:val="en-US"/>
              </w:rPr>
              <w:t>6</w:t>
            </w:r>
          </w:p>
          <w:p w:rsidR="007A57BD" w:rsidRPr="00AD39CC" w:rsidRDefault="007A57BD" w:rsidP="006771B7">
            <w:pPr>
              <w:tabs>
                <w:tab w:val="left" w:pos="360"/>
              </w:tabs>
              <w:autoSpaceDE w:val="0"/>
              <w:autoSpaceDN w:val="0"/>
              <w:adjustRightInd w:val="0"/>
              <w:rPr>
                <w:rFonts w:eastAsia="Arial"/>
                <w:lang w:val="en-US"/>
              </w:rPr>
            </w:pPr>
          </w:p>
        </w:tc>
        <w:tc>
          <w:tcPr>
            <w:tcW w:w="4087" w:type="dxa"/>
          </w:tcPr>
          <w:p w:rsidR="007A57BD" w:rsidRPr="00AD39CC" w:rsidRDefault="007A57BD" w:rsidP="006771B7">
            <w:pPr>
              <w:rPr>
                <w:lang w:val="en-US"/>
              </w:rPr>
            </w:pPr>
            <w:r w:rsidRPr="00AD39CC">
              <w:rPr>
                <w:rStyle w:val="hps"/>
                <w:lang w:val="en-US"/>
              </w:rPr>
              <w:t>Consolidarea</w:t>
            </w:r>
            <w:r w:rsidRPr="00AD39CC">
              <w:rPr>
                <w:rStyle w:val="apple-converted-space"/>
                <w:lang w:val="en-US"/>
              </w:rPr>
              <w:t> </w:t>
            </w:r>
            <w:r w:rsidRPr="00AD39CC">
              <w:rPr>
                <w:rStyle w:val="hps"/>
                <w:lang w:val="en-US"/>
              </w:rPr>
              <w:t>bazei</w:t>
            </w:r>
            <w:r w:rsidRPr="00AD39CC">
              <w:rPr>
                <w:rStyle w:val="apple-converted-space"/>
                <w:lang w:val="en-US"/>
              </w:rPr>
              <w:t> tehnico-</w:t>
            </w:r>
            <w:r w:rsidRPr="00AD39CC">
              <w:rPr>
                <w:rStyle w:val="hps"/>
                <w:lang w:val="en-US"/>
              </w:rPr>
              <w:t>material</w:t>
            </w:r>
            <w:r w:rsidRPr="00AD39CC">
              <w:rPr>
                <w:rStyle w:val="apple-style-span"/>
                <w:lang w:val="en-US"/>
              </w:rPr>
              <w:t>e</w:t>
            </w:r>
            <w:r w:rsidRPr="00AD39CC">
              <w:rPr>
                <w:rStyle w:val="apple-converted-space"/>
                <w:lang w:val="en-US"/>
              </w:rPr>
              <w:t> </w:t>
            </w:r>
            <w:r w:rsidRPr="00AD39CC">
              <w:rPr>
                <w:rStyle w:val="hps"/>
                <w:lang w:val="en-US"/>
              </w:rPr>
              <w:t>a</w:t>
            </w:r>
            <w:r w:rsidRPr="00AD39CC">
              <w:rPr>
                <w:rStyle w:val="apple-converted-space"/>
                <w:lang w:val="en-US"/>
              </w:rPr>
              <w:t> </w:t>
            </w:r>
            <w:r w:rsidRPr="00AD39CC">
              <w:rPr>
                <w:rStyle w:val="hps"/>
                <w:lang w:val="en-US"/>
              </w:rPr>
              <w:t>laboratoarelor</w:t>
            </w:r>
            <w:r w:rsidRPr="00AD39CC">
              <w:rPr>
                <w:rStyle w:val="apple-converted-space"/>
                <w:lang w:val="en-US"/>
              </w:rPr>
              <w:t xml:space="preserve"> din </w:t>
            </w:r>
            <w:r w:rsidRPr="00AD39CC">
              <w:rPr>
                <w:rStyle w:val="hps"/>
                <w:lang w:val="en-US"/>
              </w:rPr>
              <w:t>10</w:t>
            </w:r>
            <w:r w:rsidRPr="00AD39CC">
              <w:rPr>
                <w:rStyle w:val="apple-converted-space"/>
                <w:lang w:val="en-US"/>
              </w:rPr>
              <w:t> </w:t>
            </w:r>
            <w:r w:rsidRPr="00AD39CC">
              <w:rPr>
                <w:rStyle w:val="hps"/>
                <w:lang w:val="en-US"/>
              </w:rPr>
              <w:t>centre regionale</w:t>
            </w:r>
            <w:r w:rsidRPr="00AD39CC">
              <w:rPr>
                <w:rStyle w:val="apple-converted-space"/>
                <w:lang w:val="en-US"/>
              </w:rPr>
              <w:t xml:space="preserve">  </w:t>
            </w:r>
            <w:r>
              <w:rPr>
                <w:rStyle w:val="apple-converted-space"/>
                <w:lang w:val="en-US"/>
              </w:rPr>
              <w:t xml:space="preserve">de </w:t>
            </w:r>
            <w:r w:rsidRPr="00AD39CC">
              <w:rPr>
                <w:rStyle w:val="apple-converted-space"/>
                <w:lang w:val="en-US"/>
              </w:rPr>
              <w:t>sănăt</w:t>
            </w:r>
            <w:r>
              <w:rPr>
                <w:rStyle w:val="apple-converted-space"/>
                <w:lang w:val="en-US"/>
              </w:rPr>
              <w:t xml:space="preserve">ate </w:t>
            </w:r>
            <w:r w:rsidRPr="00AD39CC">
              <w:rPr>
                <w:rStyle w:val="hps"/>
                <w:lang w:val="en-US"/>
              </w:rPr>
              <w:t>public</w:t>
            </w:r>
            <w:r>
              <w:rPr>
                <w:rStyle w:val="hps"/>
                <w:lang w:val="en-US"/>
              </w:rPr>
              <w:t>ă</w:t>
            </w:r>
          </w:p>
        </w:tc>
        <w:tc>
          <w:tcPr>
            <w:tcW w:w="1417" w:type="dxa"/>
          </w:tcPr>
          <w:p w:rsidR="007A57BD" w:rsidRPr="00AD39CC" w:rsidRDefault="007A57BD" w:rsidP="006771B7">
            <w:pPr>
              <w:jc w:val="center"/>
              <w:rPr>
                <w:lang w:val="en-US"/>
              </w:rPr>
            </w:pPr>
            <w:r w:rsidRPr="00AD39CC">
              <w:rPr>
                <w:lang w:val="en-US"/>
              </w:rPr>
              <w:t>201</w:t>
            </w:r>
            <w:r>
              <w:rPr>
                <w:lang w:val="en-US"/>
              </w:rPr>
              <w:t>6</w:t>
            </w:r>
            <w:r w:rsidRPr="00AD39CC">
              <w:rPr>
                <w:lang w:val="en-US"/>
              </w:rPr>
              <w:t>-2017</w:t>
            </w:r>
          </w:p>
        </w:tc>
        <w:tc>
          <w:tcPr>
            <w:tcW w:w="1831" w:type="dxa"/>
          </w:tcPr>
          <w:p w:rsidR="007A57BD" w:rsidRPr="00AD39CC" w:rsidRDefault="007A57BD" w:rsidP="006771B7">
            <w:pPr>
              <w:rPr>
                <w:lang w:val="en-US"/>
              </w:rPr>
            </w:pPr>
            <w:r w:rsidRPr="00AD39CC">
              <w:rPr>
                <w:lang w:val="en-US"/>
              </w:rPr>
              <w:t>Ministerul Sanatatii</w:t>
            </w:r>
          </w:p>
        </w:tc>
        <w:tc>
          <w:tcPr>
            <w:tcW w:w="1604" w:type="dxa"/>
            <w:gridSpan w:val="6"/>
          </w:tcPr>
          <w:p w:rsidR="007A57BD" w:rsidRPr="006F3C09" w:rsidRDefault="007A57BD" w:rsidP="006771B7">
            <w:pPr>
              <w:jc w:val="right"/>
              <w:rPr>
                <w:bCs/>
              </w:rPr>
            </w:pPr>
            <w:r w:rsidRPr="006F3C09">
              <w:rPr>
                <w:bCs/>
              </w:rPr>
              <w:t>7 373,0</w:t>
            </w:r>
          </w:p>
        </w:tc>
        <w:tc>
          <w:tcPr>
            <w:tcW w:w="1563" w:type="dxa"/>
            <w:gridSpan w:val="5"/>
          </w:tcPr>
          <w:p w:rsidR="007A57BD" w:rsidRPr="006F3C09" w:rsidRDefault="007A57BD" w:rsidP="006771B7">
            <w:pPr>
              <w:jc w:val="right"/>
              <w:rPr>
                <w:bCs/>
              </w:rPr>
            </w:pPr>
            <w:r w:rsidRPr="006F3C09">
              <w:rPr>
                <w:bCs/>
              </w:rPr>
              <w:t>7 373,0</w:t>
            </w:r>
          </w:p>
        </w:tc>
        <w:tc>
          <w:tcPr>
            <w:tcW w:w="1421" w:type="dxa"/>
            <w:gridSpan w:val="2"/>
          </w:tcPr>
          <w:p w:rsidR="007A57BD" w:rsidRPr="00AD39CC" w:rsidRDefault="007A57BD" w:rsidP="006771B7">
            <w:pPr>
              <w:jc w:val="right"/>
              <w:rPr>
                <w:lang w:val="en-US"/>
              </w:rPr>
            </w:pPr>
            <w:r>
              <w:rPr>
                <w:lang w:val="en-US"/>
              </w:rPr>
              <w:t>-</w:t>
            </w:r>
          </w:p>
        </w:tc>
        <w:tc>
          <w:tcPr>
            <w:tcW w:w="1838" w:type="dxa"/>
            <w:gridSpan w:val="3"/>
          </w:tcPr>
          <w:p w:rsidR="007A57BD" w:rsidRDefault="007A57BD" w:rsidP="006771B7">
            <w:pPr>
              <w:rPr>
                <w:lang w:val="en-US"/>
              </w:rPr>
            </w:pPr>
            <w:r w:rsidRPr="00AD39CC">
              <w:rPr>
                <w:lang w:val="en-US"/>
              </w:rPr>
              <w:t>Nr. CSP regionale dotate cu utilaj performant</w:t>
            </w:r>
          </w:p>
          <w:p w:rsidR="007A57BD" w:rsidRPr="00AD39CC" w:rsidRDefault="007A57BD" w:rsidP="006771B7">
            <w:pPr>
              <w:rPr>
                <w:lang w:val="en-US"/>
              </w:rPr>
            </w:pPr>
          </w:p>
        </w:tc>
      </w:tr>
      <w:tr w:rsidR="007A57BD" w:rsidRPr="00985C42" w:rsidTr="006771B7">
        <w:trPr>
          <w:trHeight w:val="412"/>
        </w:trPr>
        <w:tc>
          <w:tcPr>
            <w:tcW w:w="14425" w:type="dxa"/>
            <w:gridSpan w:val="20"/>
          </w:tcPr>
          <w:p w:rsidR="007A57BD" w:rsidRPr="00AD39CC" w:rsidRDefault="007A57BD" w:rsidP="006771B7">
            <w:pPr>
              <w:autoSpaceDE w:val="0"/>
              <w:autoSpaceDN w:val="0"/>
              <w:adjustRightInd w:val="0"/>
              <w:rPr>
                <w:b/>
                <w:lang w:val="en-US"/>
              </w:rPr>
            </w:pPr>
            <w:r w:rsidRPr="00AD39CC">
              <w:rPr>
                <w:b/>
                <w:lang w:val="en-US"/>
              </w:rPr>
              <w:lastRenderedPageBreak/>
              <w:t>Obiectiv specific: reducerea cu 20% către a.2025 a numărului de izbucniri epidemice de boli infecţioase şi a incidenţei bolilor condiţionate de apă, Domeniul II, art.6, 2 (b)</w:t>
            </w:r>
          </w:p>
        </w:tc>
      </w:tr>
      <w:tr w:rsidR="007A57BD" w:rsidRPr="00C432C6" w:rsidTr="006771B7">
        <w:trPr>
          <w:trHeight w:val="1088"/>
        </w:trPr>
        <w:tc>
          <w:tcPr>
            <w:tcW w:w="664" w:type="dxa"/>
          </w:tcPr>
          <w:p w:rsidR="007A57BD" w:rsidRPr="00AD39CC" w:rsidRDefault="007A57BD" w:rsidP="006771B7">
            <w:pPr>
              <w:numPr>
                <w:ilvl w:val="0"/>
                <w:numId w:val="1"/>
              </w:numPr>
              <w:tabs>
                <w:tab w:val="left" w:pos="47"/>
              </w:tabs>
              <w:spacing w:after="200" w:line="276" w:lineRule="auto"/>
              <w:ind w:left="47" w:hanging="691"/>
              <w:rPr>
                <w:rFonts w:eastAsia="Arial"/>
                <w:lang w:val="ro-RO"/>
              </w:rPr>
            </w:pPr>
            <w:r w:rsidRPr="009A4B62">
              <w:rPr>
                <w:lang w:val="en-US"/>
              </w:rPr>
              <w:t>7.</w:t>
            </w:r>
          </w:p>
        </w:tc>
        <w:tc>
          <w:tcPr>
            <w:tcW w:w="4087" w:type="dxa"/>
          </w:tcPr>
          <w:p w:rsidR="007A57BD" w:rsidRDefault="007A57BD" w:rsidP="006771B7">
            <w:pPr>
              <w:autoSpaceDE w:val="0"/>
              <w:autoSpaceDN w:val="0"/>
              <w:adjustRightInd w:val="0"/>
              <w:rPr>
                <w:lang w:val="en-US"/>
              </w:rPr>
            </w:pPr>
            <w:r w:rsidRPr="00547B50">
              <w:rPr>
                <w:lang w:val="en-US"/>
              </w:rPr>
              <w:t>Elaborarea Ghidu</w:t>
            </w:r>
            <w:r>
              <w:rPr>
                <w:lang w:val="en-US"/>
              </w:rPr>
              <w:t xml:space="preserve">rilor </w:t>
            </w:r>
            <w:r w:rsidRPr="00547B50">
              <w:rPr>
                <w:lang w:val="en-US"/>
              </w:rPr>
              <w:t>Naţional</w:t>
            </w:r>
            <w:r>
              <w:rPr>
                <w:lang w:val="en-US"/>
              </w:rPr>
              <w:t>e:</w:t>
            </w:r>
          </w:p>
          <w:p w:rsidR="007A57BD" w:rsidRPr="00C432C6" w:rsidRDefault="007A57BD" w:rsidP="007A57BD">
            <w:pPr>
              <w:pStyle w:val="ad"/>
              <w:numPr>
                <w:ilvl w:val="0"/>
                <w:numId w:val="50"/>
              </w:numPr>
              <w:autoSpaceDE w:val="0"/>
              <w:autoSpaceDN w:val="0"/>
              <w:adjustRightInd w:val="0"/>
              <w:spacing w:after="0" w:line="240" w:lineRule="auto"/>
              <w:rPr>
                <w:rFonts w:ascii="Times New Roman" w:hAnsi="Times New Roman"/>
                <w:sz w:val="24"/>
                <w:szCs w:val="24"/>
                <w:lang w:val="ro-RO"/>
              </w:rPr>
            </w:pPr>
            <w:r>
              <w:rPr>
                <w:rFonts w:ascii="Times New Roman" w:hAnsi="Times New Roman"/>
                <w:sz w:val="24"/>
                <w:szCs w:val="24"/>
                <w:lang w:val="en-US"/>
              </w:rPr>
              <w:t>pentru</w:t>
            </w:r>
            <w:r w:rsidRPr="00C432C6">
              <w:rPr>
                <w:rFonts w:ascii="Times New Roman" w:hAnsi="Times New Roman"/>
                <w:sz w:val="24"/>
                <w:szCs w:val="24"/>
                <w:lang w:val="en-US"/>
              </w:rPr>
              <w:t xml:space="preserve"> supravegherea bolilor netransmisibile</w:t>
            </w:r>
            <w:r>
              <w:rPr>
                <w:rFonts w:ascii="Times New Roman" w:hAnsi="Times New Roman"/>
                <w:sz w:val="24"/>
                <w:szCs w:val="24"/>
                <w:lang w:val="en-US"/>
              </w:rPr>
              <w:t>;</w:t>
            </w:r>
          </w:p>
          <w:p w:rsidR="007A57BD" w:rsidRPr="00C432C6" w:rsidRDefault="007A57BD" w:rsidP="007A57BD">
            <w:pPr>
              <w:pStyle w:val="ad"/>
              <w:numPr>
                <w:ilvl w:val="0"/>
                <w:numId w:val="50"/>
              </w:numPr>
              <w:autoSpaceDE w:val="0"/>
              <w:autoSpaceDN w:val="0"/>
              <w:adjustRightInd w:val="0"/>
              <w:spacing w:after="0" w:line="240" w:lineRule="auto"/>
              <w:rPr>
                <w:rStyle w:val="hps"/>
                <w:rFonts w:ascii="Times New Roman" w:hAnsi="Times New Roman"/>
                <w:sz w:val="24"/>
                <w:szCs w:val="24"/>
                <w:lang w:val="ro-RO"/>
              </w:rPr>
            </w:pPr>
            <w:r>
              <w:rPr>
                <w:rFonts w:ascii="Times New Roman" w:hAnsi="Times New Roman"/>
                <w:sz w:val="24"/>
                <w:szCs w:val="24"/>
                <w:lang w:val="en-US"/>
              </w:rPr>
              <w:t xml:space="preserve">pentru elaborarea şi implementarea </w:t>
            </w:r>
            <w:r w:rsidRPr="00C432C6">
              <w:rPr>
                <w:rFonts w:ascii="Times New Roman" w:hAnsi="Times New Roman"/>
                <w:sz w:val="24"/>
                <w:szCs w:val="24"/>
                <w:lang w:val="en-US"/>
              </w:rPr>
              <w:t>Planu</w:t>
            </w:r>
            <w:r>
              <w:rPr>
                <w:rFonts w:ascii="Times New Roman" w:hAnsi="Times New Roman"/>
                <w:sz w:val="24"/>
                <w:szCs w:val="24"/>
                <w:lang w:val="en-US"/>
              </w:rPr>
              <w:t xml:space="preserve">rilor </w:t>
            </w:r>
            <w:r w:rsidRPr="00C432C6">
              <w:rPr>
                <w:rFonts w:ascii="Times New Roman" w:hAnsi="Times New Roman"/>
                <w:sz w:val="24"/>
                <w:szCs w:val="24"/>
                <w:lang w:val="en-US"/>
              </w:rPr>
              <w:t xml:space="preserve">de </w:t>
            </w:r>
            <w:r>
              <w:rPr>
                <w:rFonts w:ascii="Times New Roman" w:hAnsi="Times New Roman"/>
                <w:sz w:val="24"/>
                <w:szCs w:val="24"/>
                <w:lang w:val="en-US"/>
              </w:rPr>
              <w:t>siguranţă a apei potabile</w:t>
            </w:r>
          </w:p>
        </w:tc>
        <w:tc>
          <w:tcPr>
            <w:tcW w:w="1417" w:type="dxa"/>
          </w:tcPr>
          <w:p w:rsidR="007A57BD" w:rsidRPr="00547B50" w:rsidRDefault="007A57BD" w:rsidP="006771B7">
            <w:pPr>
              <w:rPr>
                <w:lang w:val="en-US"/>
              </w:rPr>
            </w:pPr>
            <w:r w:rsidRPr="00547B50">
              <w:rPr>
                <w:lang w:val="en-US"/>
              </w:rPr>
              <w:t xml:space="preserve">     201</w:t>
            </w:r>
            <w:r>
              <w:rPr>
                <w:lang w:val="en-US"/>
              </w:rPr>
              <w:t>6</w:t>
            </w:r>
          </w:p>
        </w:tc>
        <w:tc>
          <w:tcPr>
            <w:tcW w:w="1831" w:type="dxa"/>
          </w:tcPr>
          <w:p w:rsidR="007A57BD" w:rsidRDefault="007A57BD" w:rsidP="006771B7">
            <w:pPr>
              <w:rPr>
                <w:lang w:val="en-US"/>
              </w:rPr>
            </w:pPr>
            <w:r w:rsidRPr="00547B50">
              <w:rPr>
                <w:lang w:val="en-US"/>
              </w:rPr>
              <w:t>Ministerul Sanatatii</w:t>
            </w:r>
          </w:p>
          <w:p w:rsidR="007A57BD" w:rsidRPr="00EB0313" w:rsidRDefault="007A57BD" w:rsidP="006771B7">
            <w:pPr>
              <w:rPr>
                <w:lang w:val="en-US"/>
              </w:rPr>
            </w:pPr>
            <w:r w:rsidRPr="00EB0313">
              <w:rPr>
                <w:lang w:val="en-US"/>
              </w:rPr>
              <w:t>Ministerul Mediului</w:t>
            </w:r>
          </w:p>
        </w:tc>
        <w:tc>
          <w:tcPr>
            <w:tcW w:w="1594" w:type="dxa"/>
            <w:gridSpan w:val="5"/>
          </w:tcPr>
          <w:p w:rsidR="007A57BD" w:rsidRDefault="007A57BD" w:rsidP="006771B7">
            <w:pPr>
              <w:jc w:val="right"/>
            </w:pPr>
            <w:r>
              <w:t> </w:t>
            </w:r>
          </w:p>
        </w:tc>
        <w:tc>
          <w:tcPr>
            <w:tcW w:w="1573" w:type="dxa"/>
            <w:gridSpan w:val="6"/>
          </w:tcPr>
          <w:p w:rsidR="007A57BD" w:rsidRPr="00547B50" w:rsidRDefault="007A57BD" w:rsidP="006771B7">
            <w:pPr>
              <w:rPr>
                <w:lang w:val="en-US"/>
              </w:rPr>
            </w:pPr>
          </w:p>
        </w:tc>
        <w:tc>
          <w:tcPr>
            <w:tcW w:w="1431" w:type="dxa"/>
            <w:gridSpan w:val="3"/>
          </w:tcPr>
          <w:p w:rsidR="007A57BD" w:rsidRPr="00547B50" w:rsidRDefault="007A57BD" w:rsidP="006771B7">
            <w:pPr>
              <w:rPr>
                <w:lang w:val="en-US"/>
              </w:rPr>
            </w:pPr>
          </w:p>
        </w:tc>
        <w:tc>
          <w:tcPr>
            <w:tcW w:w="1828" w:type="dxa"/>
            <w:gridSpan w:val="2"/>
          </w:tcPr>
          <w:p w:rsidR="007A57BD" w:rsidRPr="00547B50" w:rsidRDefault="007A57BD" w:rsidP="006771B7">
            <w:pPr>
              <w:autoSpaceDE w:val="0"/>
              <w:autoSpaceDN w:val="0"/>
              <w:adjustRightInd w:val="0"/>
              <w:rPr>
                <w:lang w:val="en-US"/>
              </w:rPr>
            </w:pPr>
            <w:r>
              <w:rPr>
                <w:lang w:val="en-US"/>
              </w:rPr>
              <w:t>Ghiduri elaborate şi aprobate</w:t>
            </w:r>
          </w:p>
        </w:tc>
      </w:tr>
      <w:tr w:rsidR="007A57BD" w:rsidRPr="00547B50" w:rsidTr="006771B7">
        <w:trPr>
          <w:trHeight w:val="982"/>
        </w:trPr>
        <w:tc>
          <w:tcPr>
            <w:tcW w:w="664" w:type="dxa"/>
          </w:tcPr>
          <w:p w:rsidR="007A57BD" w:rsidRPr="00AD39CC" w:rsidRDefault="007A57BD" w:rsidP="006771B7">
            <w:pPr>
              <w:tabs>
                <w:tab w:val="left" w:pos="47"/>
              </w:tabs>
              <w:rPr>
                <w:rFonts w:eastAsia="Arial"/>
                <w:lang w:val="en-US"/>
              </w:rPr>
            </w:pPr>
            <w:r>
              <w:rPr>
                <w:lang w:val="en-US"/>
              </w:rPr>
              <w:t>8</w:t>
            </w:r>
            <w:r w:rsidRPr="00AD39CC">
              <w:rPr>
                <w:lang w:val="en-US"/>
              </w:rPr>
              <w:t>.</w:t>
            </w:r>
          </w:p>
        </w:tc>
        <w:tc>
          <w:tcPr>
            <w:tcW w:w="4087" w:type="dxa"/>
          </w:tcPr>
          <w:p w:rsidR="007A57BD" w:rsidRPr="00547B50" w:rsidRDefault="007A57BD" w:rsidP="006771B7">
            <w:pPr>
              <w:autoSpaceDE w:val="0"/>
              <w:autoSpaceDN w:val="0"/>
              <w:adjustRightInd w:val="0"/>
              <w:rPr>
                <w:rStyle w:val="hps"/>
                <w:lang w:val="en-US"/>
              </w:rPr>
            </w:pPr>
            <w:r w:rsidRPr="00547B50">
              <w:rPr>
                <w:lang w:val="en-US"/>
              </w:rPr>
              <w:t>Instituirea Sistemului naţional de supraveghere a bolilor transmisibile şi netransmisibile condiţionate de apă.</w:t>
            </w:r>
          </w:p>
        </w:tc>
        <w:tc>
          <w:tcPr>
            <w:tcW w:w="1417" w:type="dxa"/>
          </w:tcPr>
          <w:p w:rsidR="007A57BD" w:rsidRPr="00547B50" w:rsidRDefault="007A57BD" w:rsidP="006771B7">
            <w:pPr>
              <w:jc w:val="center"/>
              <w:rPr>
                <w:lang w:val="en-US"/>
              </w:rPr>
            </w:pPr>
            <w:r w:rsidRPr="00547B50">
              <w:rPr>
                <w:lang w:val="en-US"/>
              </w:rPr>
              <w:t>201</w:t>
            </w:r>
            <w:r>
              <w:rPr>
                <w:lang w:val="en-US"/>
              </w:rPr>
              <w:t>8</w:t>
            </w:r>
            <w:r w:rsidRPr="00547B50">
              <w:rPr>
                <w:lang w:val="en-US"/>
              </w:rPr>
              <w:t>-2020</w:t>
            </w:r>
          </w:p>
        </w:tc>
        <w:tc>
          <w:tcPr>
            <w:tcW w:w="1831" w:type="dxa"/>
          </w:tcPr>
          <w:p w:rsidR="007A57BD" w:rsidRPr="00547B50" w:rsidRDefault="007A57BD" w:rsidP="006771B7">
            <w:pPr>
              <w:rPr>
                <w:lang w:val="en-US"/>
              </w:rPr>
            </w:pPr>
            <w:r w:rsidRPr="00547B50">
              <w:rPr>
                <w:lang w:val="en-US"/>
              </w:rPr>
              <w:t>Ministerul Sanatatii</w:t>
            </w:r>
          </w:p>
        </w:tc>
        <w:tc>
          <w:tcPr>
            <w:tcW w:w="1594" w:type="dxa"/>
            <w:gridSpan w:val="5"/>
          </w:tcPr>
          <w:p w:rsidR="007A57BD" w:rsidRDefault="007A57BD" w:rsidP="006771B7">
            <w:pPr>
              <w:jc w:val="right"/>
            </w:pPr>
            <w:r>
              <w:t>31 954,2</w:t>
            </w:r>
          </w:p>
        </w:tc>
        <w:tc>
          <w:tcPr>
            <w:tcW w:w="1573" w:type="dxa"/>
            <w:gridSpan w:val="6"/>
          </w:tcPr>
          <w:p w:rsidR="007A57BD" w:rsidRDefault="007A57BD" w:rsidP="006771B7">
            <w:pPr>
              <w:jc w:val="right"/>
            </w:pPr>
            <w:r>
              <w:t>31 954,2</w:t>
            </w:r>
          </w:p>
        </w:tc>
        <w:tc>
          <w:tcPr>
            <w:tcW w:w="1431" w:type="dxa"/>
            <w:gridSpan w:val="3"/>
          </w:tcPr>
          <w:p w:rsidR="007A57BD" w:rsidRPr="00547B50" w:rsidRDefault="007A57BD" w:rsidP="006771B7">
            <w:pPr>
              <w:rPr>
                <w:lang w:val="en-US"/>
              </w:rPr>
            </w:pPr>
          </w:p>
        </w:tc>
        <w:tc>
          <w:tcPr>
            <w:tcW w:w="1828" w:type="dxa"/>
            <w:gridSpan w:val="2"/>
          </w:tcPr>
          <w:p w:rsidR="007A57BD" w:rsidRPr="00547B50" w:rsidRDefault="007A57BD" w:rsidP="006771B7">
            <w:pPr>
              <w:rPr>
                <w:lang w:val="en-US"/>
              </w:rPr>
            </w:pPr>
            <w:r w:rsidRPr="00547B50">
              <w:rPr>
                <w:lang w:val="en-US"/>
              </w:rPr>
              <w:t>Sistem de supraveghere instituit</w:t>
            </w:r>
          </w:p>
        </w:tc>
      </w:tr>
      <w:tr w:rsidR="007A57BD" w:rsidRPr="00547B50" w:rsidTr="006771B7">
        <w:trPr>
          <w:trHeight w:val="720"/>
        </w:trPr>
        <w:tc>
          <w:tcPr>
            <w:tcW w:w="664" w:type="dxa"/>
          </w:tcPr>
          <w:p w:rsidR="007A57BD" w:rsidRPr="00AD39CC" w:rsidRDefault="007A57BD" w:rsidP="006771B7">
            <w:pPr>
              <w:tabs>
                <w:tab w:val="left" w:pos="47"/>
              </w:tabs>
              <w:rPr>
                <w:rFonts w:eastAsia="Arial"/>
                <w:lang w:val="en-US"/>
              </w:rPr>
            </w:pPr>
            <w:r>
              <w:rPr>
                <w:lang w:val="en-US"/>
              </w:rPr>
              <w:t>9</w:t>
            </w:r>
            <w:r w:rsidRPr="00AD39CC">
              <w:rPr>
                <w:lang w:val="en-US"/>
              </w:rPr>
              <w:t>.</w:t>
            </w:r>
          </w:p>
        </w:tc>
        <w:tc>
          <w:tcPr>
            <w:tcW w:w="4087" w:type="dxa"/>
          </w:tcPr>
          <w:p w:rsidR="007A57BD" w:rsidRPr="00547B50" w:rsidRDefault="007A57BD" w:rsidP="006771B7">
            <w:pPr>
              <w:autoSpaceDE w:val="0"/>
              <w:autoSpaceDN w:val="0"/>
              <w:adjustRightInd w:val="0"/>
              <w:rPr>
                <w:lang w:val="en-US"/>
              </w:rPr>
            </w:pPr>
            <w:r w:rsidRPr="00547B50">
              <w:rPr>
                <w:lang w:val="en-US"/>
              </w:rPr>
              <w:t>Implementarea acţiunilor naţionale privind aplicarea practicilor de igienă de către populaţie</w:t>
            </w:r>
          </w:p>
          <w:p w:rsidR="007A57BD" w:rsidRPr="00547B50" w:rsidRDefault="007A57BD" w:rsidP="006771B7">
            <w:pPr>
              <w:autoSpaceDE w:val="0"/>
              <w:autoSpaceDN w:val="0"/>
              <w:adjustRightInd w:val="0"/>
              <w:rPr>
                <w:rStyle w:val="hps"/>
                <w:lang w:val="en-US"/>
              </w:rPr>
            </w:pPr>
          </w:p>
        </w:tc>
        <w:tc>
          <w:tcPr>
            <w:tcW w:w="1417" w:type="dxa"/>
          </w:tcPr>
          <w:p w:rsidR="007A57BD" w:rsidRPr="00547B50" w:rsidRDefault="007A57BD" w:rsidP="006771B7">
            <w:pPr>
              <w:jc w:val="center"/>
              <w:rPr>
                <w:lang w:val="en-US"/>
              </w:rPr>
            </w:pPr>
            <w:r w:rsidRPr="00547B50">
              <w:rPr>
                <w:lang w:val="en-US"/>
              </w:rPr>
              <w:t>201</w:t>
            </w:r>
            <w:r>
              <w:rPr>
                <w:lang w:val="en-US"/>
              </w:rPr>
              <w:t>6</w:t>
            </w:r>
            <w:r w:rsidRPr="00547B50">
              <w:rPr>
                <w:lang w:val="en-US"/>
              </w:rPr>
              <w:t>-2020</w:t>
            </w:r>
          </w:p>
        </w:tc>
        <w:tc>
          <w:tcPr>
            <w:tcW w:w="1831" w:type="dxa"/>
          </w:tcPr>
          <w:p w:rsidR="007A57BD" w:rsidRPr="00547B50" w:rsidRDefault="007A57BD" w:rsidP="006771B7">
            <w:pPr>
              <w:rPr>
                <w:lang w:val="en-US"/>
              </w:rPr>
            </w:pPr>
            <w:r w:rsidRPr="00547B50">
              <w:rPr>
                <w:lang w:val="en-US"/>
              </w:rPr>
              <w:t>Ministerul Sanatatii, Ministerul Mediului</w:t>
            </w:r>
          </w:p>
        </w:tc>
        <w:tc>
          <w:tcPr>
            <w:tcW w:w="1594" w:type="dxa"/>
            <w:gridSpan w:val="5"/>
          </w:tcPr>
          <w:p w:rsidR="007A57BD" w:rsidRDefault="007A57BD" w:rsidP="006771B7">
            <w:pPr>
              <w:jc w:val="right"/>
            </w:pPr>
            <w:r>
              <w:t>2 737,4</w:t>
            </w:r>
          </w:p>
        </w:tc>
        <w:tc>
          <w:tcPr>
            <w:tcW w:w="1573" w:type="dxa"/>
            <w:gridSpan w:val="6"/>
          </w:tcPr>
          <w:p w:rsidR="007A57BD" w:rsidRDefault="007A57BD" w:rsidP="006771B7">
            <w:pPr>
              <w:jc w:val="right"/>
            </w:pPr>
            <w:r>
              <w:t>2 737,4</w:t>
            </w:r>
          </w:p>
        </w:tc>
        <w:tc>
          <w:tcPr>
            <w:tcW w:w="1431" w:type="dxa"/>
            <w:gridSpan w:val="3"/>
          </w:tcPr>
          <w:p w:rsidR="007A57BD" w:rsidRPr="00547B50" w:rsidRDefault="007A57BD" w:rsidP="006771B7">
            <w:pPr>
              <w:rPr>
                <w:lang w:val="en-US"/>
              </w:rPr>
            </w:pPr>
          </w:p>
        </w:tc>
        <w:tc>
          <w:tcPr>
            <w:tcW w:w="1828" w:type="dxa"/>
            <w:gridSpan w:val="2"/>
          </w:tcPr>
          <w:p w:rsidR="007A57BD" w:rsidRPr="00547B50" w:rsidRDefault="007A57BD" w:rsidP="006771B7">
            <w:pPr>
              <w:rPr>
                <w:lang w:val="en-US"/>
              </w:rPr>
            </w:pPr>
            <w:r w:rsidRPr="00547B50">
              <w:rPr>
                <w:lang w:val="en-US"/>
              </w:rPr>
              <w:t>Nr. acţiuni realizate</w:t>
            </w:r>
          </w:p>
        </w:tc>
      </w:tr>
      <w:tr w:rsidR="007A57BD" w:rsidRPr="00BF7DB2" w:rsidTr="006771B7">
        <w:trPr>
          <w:trHeight w:val="555"/>
        </w:trPr>
        <w:tc>
          <w:tcPr>
            <w:tcW w:w="664" w:type="dxa"/>
          </w:tcPr>
          <w:p w:rsidR="007A57BD" w:rsidRPr="00AD39CC" w:rsidRDefault="007A57BD" w:rsidP="006771B7">
            <w:pPr>
              <w:tabs>
                <w:tab w:val="left" w:pos="360"/>
              </w:tabs>
              <w:autoSpaceDE w:val="0"/>
              <w:autoSpaceDN w:val="0"/>
              <w:adjustRightInd w:val="0"/>
              <w:rPr>
                <w:lang w:val="en-US"/>
              </w:rPr>
            </w:pPr>
            <w:r>
              <w:rPr>
                <w:lang w:val="en-US"/>
              </w:rPr>
              <w:t>10</w:t>
            </w:r>
            <w:r w:rsidRPr="00AD39CC">
              <w:rPr>
                <w:lang w:val="en-US"/>
              </w:rPr>
              <w:t>.</w:t>
            </w:r>
          </w:p>
          <w:p w:rsidR="007A57BD" w:rsidRPr="00AD39CC" w:rsidRDefault="007A57BD" w:rsidP="006771B7">
            <w:pPr>
              <w:tabs>
                <w:tab w:val="left" w:pos="360"/>
              </w:tabs>
              <w:autoSpaceDE w:val="0"/>
              <w:autoSpaceDN w:val="0"/>
              <w:adjustRightInd w:val="0"/>
              <w:rPr>
                <w:lang w:val="en-US"/>
              </w:rPr>
            </w:pPr>
          </w:p>
          <w:p w:rsidR="007A57BD" w:rsidRPr="00AD39CC" w:rsidRDefault="007A57BD" w:rsidP="006771B7">
            <w:pPr>
              <w:tabs>
                <w:tab w:val="left" w:pos="360"/>
              </w:tabs>
              <w:autoSpaceDE w:val="0"/>
              <w:autoSpaceDN w:val="0"/>
              <w:adjustRightInd w:val="0"/>
              <w:rPr>
                <w:rFonts w:eastAsia="Arial"/>
                <w:lang w:val="en-US"/>
              </w:rPr>
            </w:pPr>
          </w:p>
        </w:tc>
        <w:tc>
          <w:tcPr>
            <w:tcW w:w="4087" w:type="dxa"/>
          </w:tcPr>
          <w:p w:rsidR="007A57BD" w:rsidRPr="00AD39CC" w:rsidRDefault="007A57BD" w:rsidP="006771B7">
            <w:pPr>
              <w:autoSpaceDE w:val="0"/>
              <w:autoSpaceDN w:val="0"/>
              <w:adjustRightInd w:val="0"/>
              <w:rPr>
                <w:lang w:val="en-US"/>
              </w:rPr>
            </w:pPr>
            <w:r w:rsidRPr="00AD39CC">
              <w:rPr>
                <w:lang w:val="en-US"/>
              </w:rPr>
              <w:t>Elaborarea şi implementarea Planurilor de Siguranţă a Apei Potabile</w:t>
            </w:r>
            <w:r>
              <w:rPr>
                <w:lang w:val="en-US"/>
              </w:rPr>
              <w:t xml:space="preserve"> în toate localităţile cu o populaţie de peste </w:t>
            </w:r>
            <w:r w:rsidRPr="00BD3475">
              <w:rPr>
                <w:lang w:val="en-US"/>
              </w:rPr>
              <w:t>2000 locuitori</w:t>
            </w:r>
          </w:p>
        </w:tc>
        <w:tc>
          <w:tcPr>
            <w:tcW w:w="1417" w:type="dxa"/>
          </w:tcPr>
          <w:p w:rsidR="007A57BD" w:rsidRPr="00AD39CC" w:rsidRDefault="007A57BD" w:rsidP="006771B7">
            <w:pPr>
              <w:jc w:val="center"/>
              <w:rPr>
                <w:lang w:val="en-US"/>
              </w:rPr>
            </w:pPr>
            <w:r w:rsidRPr="00AD39CC">
              <w:rPr>
                <w:lang w:val="en-US"/>
              </w:rPr>
              <w:t>201</w:t>
            </w:r>
            <w:r>
              <w:rPr>
                <w:lang w:val="en-US"/>
              </w:rPr>
              <w:t>6</w:t>
            </w:r>
            <w:r w:rsidRPr="00AD39CC">
              <w:rPr>
                <w:lang w:val="en-US"/>
              </w:rPr>
              <w:t>-202</w:t>
            </w:r>
            <w:r>
              <w:rPr>
                <w:lang w:val="en-US"/>
              </w:rPr>
              <w:t>5</w:t>
            </w:r>
          </w:p>
        </w:tc>
        <w:tc>
          <w:tcPr>
            <w:tcW w:w="1831" w:type="dxa"/>
          </w:tcPr>
          <w:p w:rsidR="007A57BD" w:rsidRPr="00AD39CC" w:rsidRDefault="007A57BD" w:rsidP="006771B7">
            <w:pPr>
              <w:autoSpaceDE w:val="0"/>
              <w:autoSpaceDN w:val="0"/>
              <w:adjustRightInd w:val="0"/>
              <w:rPr>
                <w:lang w:val="ro-RO"/>
              </w:rPr>
            </w:pPr>
            <w:r w:rsidRPr="00AD39CC">
              <w:t>Operatorii «Apă-Canal»,</w:t>
            </w:r>
            <w:r w:rsidRPr="00AD39CC">
              <w:rPr>
                <w:lang w:val="ro-RO"/>
              </w:rPr>
              <w:t xml:space="preserve"> </w:t>
            </w:r>
          </w:p>
          <w:p w:rsidR="007A57BD" w:rsidRPr="00B2226B" w:rsidRDefault="007A57BD" w:rsidP="006771B7">
            <w:pPr>
              <w:autoSpaceDE w:val="0"/>
              <w:autoSpaceDN w:val="0"/>
              <w:adjustRightInd w:val="0"/>
              <w:rPr>
                <w:lang w:val="ro-RO"/>
              </w:rPr>
            </w:pPr>
            <w:r w:rsidRPr="00AD39CC">
              <w:t>APL</w:t>
            </w:r>
            <w:r>
              <w:rPr>
                <w:lang w:val="ro-RO"/>
              </w:rPr>
              <w:t xml:space="preserve">, </w:t>
            </w:r>
          </w:p>
        </w:tc>
        <w:tc>
          <w:tcPr>
            <w:tcW w:w="1594" w:type="dxa"/>
            <w:gridSpan w:val="5"/>
          </w:tcPr>
          <w:p w:rsidR="007A57BD" w:rsidRDefault="007A57BD" w:rsidP="006771B7">
            <w:pPr>
              <w:jc w:val="right"/>
            </w:pPr>
            <w:r>
              <w:t>6 075,0</w:t>
            </w:r>
          </w:p>
          <w:p w:rsidR="007A57BD" w:rsidRDefault="007A57BD" w:rsidP="006771B7">
            <w:pPr>
              <w:jc w:val="right"/>
            </w:pPr>
            <w:r>
              <w:t> </w:t>
            </w:r>
          </w:p>
        </w:tc>
        <w:tc>
          <w:tcPr>
            <w:tcW w:w="1573" w:type="dxa"/>
            <w:gridSpan w:val="6"/>
          </w:tcPr>
          <w:p w:rsidR="007A57BD" w:rsidRDefault="007A57BD" w:rsidP="006771B7">
            <w:r>
              <w:t> </w:t>
            </w:r>
          </w:p>
        </w:tc>
        <w:tc>
          <w:tcPr>
            <w:tcW w:w="1431" w:type="dxa"/>
            <w:gridSpan w:val="3"/>
          </w:tcPr>
          <w:p w:rsidR="007A57BD" w:rsidRDefault="007A57BD" w:rsidP="006771B7">
            <w:pPr>
              <w:jc w:val="right"/>
            </w:pPr>
            <w:r>
              <w:t>6 075,0</w:t>
            </w:r>
          </w:p>
          <w:p w:rsidR="007A57BD" w:rsidRPr="00AD39CC" w:rsidRDefault="007A57BD" w:rsidP="006771B7">
            <w:pPr>
              <w:rPr>
                <w:lang w:val="en-US"/>
              </w:rPr>
            </w:pPr>
          </w:p>
        </w:tc>
        <w:tc>
          <w:tcPr>
            <w:tcW w:w="1828" w:type="dxa"/>
            <w:gridSpan w:val="2"/>
          </w:tcPr>
          <w:p w:rsidR="007A57BD" w:rsidRPr="00AD39CC" w:rsidRDefault="007A57BD" w:rsidP="006771B7">
            <w:pPr>
              <w:autoSpaceDE w:val="0"/>
              <w:autoSpaceDN w:val="0"/>
              <w:adjustRightInd w:val="0"/>
              <w:rPr>
                <w:lang w:val="en-US"/>
              </w:rPr>
            </w:pPr>
            <w:r w:rsidRPr="00AD39CC">
              <w:rPr>
                <w:lang w:val="en-US"/>
              </w:rPr>
              <w:t>Planuri de Siguranţă a Apei Potabile elaborate</w:t>
            </w:r>
          </w:p>
        </w:tc>
      </w:tr>
      <w:tr w:rsidR="007A57BD" w:rsidRPr="00BF7DB2" w:rsidTr="006771B7">
        <w:trPr>
          <w:trHeight w:val="313"/>
        </w:trPr>
        <w:tc>
          <w:tcPr>
            <w:tcW w:w="14425" w:type="dxa"/>
            <w:gridSpan w:val="20"/>
            <w:vAlign w:val="center"/>
          </w:tcPr>
          <w:p w:rsidR="007A57BD" w:rsidRDefault="007A57BD" w:rsidP="006771B7">
            <w:pPr>
              <w:autoSpaceDE w:val="0"/>
              <w:autoSpaceDN w:val="0"/>
              <w:adjustRightInd w:val="0"/>
              <w:rPr>
                <w:b/>
                <w:lang w:val="en-US"/>
              </w:rPr>
            </w:pPr>
            <w:r w:rsidRPr="00AD39CC">
              <w:rPr>
                <w:b/>
                <w:lang w:val="en-US"/>
              </w:rPr>
              <w:t>Obiectiv specific:</w:t>
            </w:r>
            <w:r w:rsidRPr="007F7F13">
              <w:rPr>
                <w:sz w:val="28"/>
                <w:szCs w:val="28"/>
                <w:lang w:val="it-IT"/>
              </w:rPr>
              <w:t xml:space="preserve"> </w:t>
            </w:r>
            <w:r w:rsidRPr="00B1610F">
              <w:rPr>
                <w:b/>
                <w:lang w:val="it-IT"/>
              </w:rPr>
              <w:t>asigurarea accesului la sisteme durabile de apă potabilă în 100% instituţii pentru copii şi creşterea către a.2025 cu 10% a accesului populaţiei generale la aceste sisteme</w:t>
            </w:r>
            <w:r w:rsidRPr="00AD39CC">
              <w:rPr>
                <w:b/>
                <w:lang w:val="en-US"/>
              </w:rPr>
              <w:t xml:space="preserve">,  Domeniul III, art.6, pct. 2 </w:t>
            </w:r>
            <w:r>
              <w:rPr>
                <w:b/>
                <w:lang w:val="en-US"/>
              </w:rPr>
              <w:t>(</w:t>
            </w:r>
            <w:r w:rsidRPr="00AD39CC">
              <w:rPr>
                <w:b/>
                <w:lang w:val="en-US"/>
              </w:rPr>
              <w:t>c</w:t>
            </w:r>
            <w:r>
              <w:rPr>
                <w:b/>
                <w:lang w:val="en-US"/>
              </w:rPr>
              <w:t>)</w:t>
            </w:r>
          </w:p>
          <w:p w:rsidR="007A57BD" w:rsidRPr="0022737B" w:rsidRDefault="007A57BD" w:rsidP="006771B7">
            <w:pPr>
              <w:autoSpaceDE w:val="0"/>
              <w:autoSpaceDN w:val="0"/>
              <w:adjustRightInd w:val="0"/>
              <w:rPr>
                <w:b/>
                <w:color w:val="00B0F0"/>
                <w:lang w:val="en-US"/>
              </w:rPr>
            </w:pPr>
          </w:p>
        </w:tc>
      </w:tr>
      <w:tr w:rsidR="007A57BD" w:rsidRPr="00AD39CC" w:rsidTr="006771B7">
        <w:trPr>
          <w:trHeight w:val="1118"/>
        </w:trPr>
        <w:tc>
          <w:tcPr>
            <w:tcW w:w="664" w:type="dxa"/>
          </w:tcPr>
          <w:p w:rsidR="007A57BD" w:rsidRPr="00AD39CC" w:rsidRDefault="007A57BD" w:rsidP="006771B7">
            <w:pPr>
              <w:autoSpaceDE w:val="0"/>
              <w:autoSpaceDN w:val="0"/>
              <w:adjustRightInd w:val="0"/>
              <w:rPr>
                <w:rFonts w:eastAsia="Arial"/>
                <w:lang w:val="ro-RO"/>
              </w:rPr>
            </w:pPr>
            <w:r>
              <w:rPr>
                <w:lang w:val="en-US"/>
              </w:rPr>
              <w:t>11</w:t>
            </w:r>
            <w:r w:rsidRPr="00AD39CC">
              <w:rPr>
                <w:lang w:val="en-US"/>
              </w:rPr>
              <w:t>.</w:t>
            </w:r>
          </w:p>
        </w:tc>
        <w:tc>
          <w:tcPr>
            <w:tcW w:w="4087" w:type="dxa"/>
          </w:tcPr>
          <w:p w:rsidR="007A57BD" w:rsidRPr="00D70656" w:rsidRDefault="007A57BD" w:rsidP="006771B7">
            <w:pPr>
              <w:autoSpaceDE w:val="0"/>
              <w:autoSpaceDN w:val="0"/>
              <w:adjustRightInd w:val="0"/>
              <w:rPr>
                <w:rStyle w:val="hps"/>
                <w:lang w:val="ro-RO"/>
              </w:rPr>
            </w:pPr>
            <w:r w:rsidRPr="00D70656">
              <w:rPr>
                <w:lang w:val="en-US"/>
              </w:rPr>
              <w:t>Realizarea proiectelor de  aprovizionare cu apă în 400 localităţi rurale cu susţinerea Fondului Ecologic Naţional, SDC, ADA, alţi investitori</w:t>
            </w:r>
          </w:p>
        </w:tc>
        <w:tc>
          <w:tcPr>
            <w:tcW w:w="1417" w:type="dxa"/>
          </w:tcPr>
          <w:p w:rsidR="007A57BD" w:rsidRPr="00D70656" w:rsidRDefault="007A57BD" w:rsidP="006771B7">
            <w:pPr>
              <w:jc w:val="center"/>
              <w:rPr>
                <w:lang w:val="en-US"/>
              </w:rPr>
            </w:pPr>
            <w:r w:rsidRPr="00D70656">
              <w:rPr>
                <w:lang w:val="en-US"/>
              </w:rPr>
              <w:t>2016-2025</w:t>
            </w:r>
          </w:p>
        </w:tc>
        <w:tc>
          <w:tcPr>
            <w:tcW w:w="1831" w:type="dxa"/>
          </w:tcPr>
          <w:p w:rsidR="007A57BD" w:rsidRPr="00D70656" w:rsidRDefault="007A57BD" w:rsidP="006771B7">
            <w:pPr>
              <w:autoSpaceDE w:val="0"/>
              <w:autoSpaceDN w:val="0"/>
              <w:adjustRightInd w:val="0"/>
              <w:rPr>
                <w:lang w:val="en-US"/>
              </w:rPr>
            </w:pPr>
            <w:r w:rsidRPr="00D70656">
              <w:rPr>
                <w:lang w:val="en-US"/>
              </w:rPr>
              <w:t>APL, Agenţia «Apele</w:t>
            </w:r>
          </w:p>
          <w:p w:rsidR="007A57BD" w:rsidRPr="00D70656" w:rsidRDefault="007A57BD" w:rsidP="006771B7">
            <w:pPr>
              <w:autoSpaceDE w:val="0"/>
              <w:autoSpaceDN w:val="0"/>
              <w:adjustRightInd w:val="0"/>
              <w:rPr>
                <w:lang w:val="en-US"/>
              </w:rPr>
            </w:pPr>
            <w:r w:rsidRPr="00D70656">
              <w:rPr>
                <w:lang w:val="en-US"/>
              </w:rPr>
              <w:t>Moldovei»,  operatorii Apă-Canal</w:t>
            </w:r>
          </w:p>
        </w:tc>
        <w:tc>
          <w:tcPr>
            <w:tcW w:w="1594" w:type="dxa"/>
            <w:gridSpan w:val="5"/>
          </w:tcPr>
          <w:p w:rsidR="007A57BD" w:rsidRDefault="007A57BD" w:rsidP="006771B7">
            <w:pPr>
              <w:jc w:val="right"/>
            </w:pPr>
            <w:r>
              <w:t>8 909 319,4</w:t>
            </w:r>
          </w:p>
        </w:tc>
        <w:tc>
          <w:tcPr>
            <w:tcW w:w="1573" w:type="dxa"/>
            <w:gridSpan w:val="6"/>
          </w:tcPr>
          <w:p w:rsidR="007A57BD" w:rsidRDefault="007A57BD" w:rsidP="006771B7">
            <w:pPr>
              <w:jc w:val="right"/>
            </w:pPr>
            <w:r>
              <w:t>1 781 863,9</w:t>
            </w:r>
          </w:p>
        </w:tc>
        <w:tc>
          <w:tcPr>
            <w:tcW w:w="1431" w:type="dxa"/>
            <w:gridSpan w:val="3"/>
          </w:tcPr>
          <w:p w:rsidR="007A57BD" w:rsidRPr="00FB0991" w:rsidRDefault="007A57BD" w:rsidP="006771B7">
            <w:pPr>
              <w:rPr>
                <w:lang w:val="en-US"/>
              </w:rPr>
            </w:pPr>
            <w:r>
              <w:t>7 127 455,5</w:t>
            </w:r>
          </w:p>
        </w:tc>
        <w:tc>
          <w:tcPr>
            <w:tcW w:w="1828" w:type="dxa"/>
            <w:gridSpan w:val="2"/>
          </w:tcPr>
          <w:p w:rsidR="007A57BD" w:rsidRPr="00707CB5" w:rsidRDefault="007A57BD" w:rsidP="006771B7">
            <w:pPr>
              <w:rPr>
                <w:lang w:val="en-US"/>
              </w:rPr>
            </w:pPr>
            <w:r w:rsidRPr="00707CB5">
              <w:rPr>
                <w:lang w:val="en-US"/>
              </w:rPr>
              <w:t>Nr. de proiecte realizate</w:t>
            </w:r>
          </w:p>
        </w:tc>
      </w:tr>
      <w:tr w:rsidR="007A57BD" w:rsidRPr="00AD39CC" w:rsidTr="006771B7">
        <w:trPr>
          <w:trHeight w:val="965"/>
        </w:trPr>
        <w:tc>
          <w:tcPr>
            <w:tcW w:w="664" w:type="dxa"/>
          </w:tcPr>
          <w:p w:rsidR="007A57BD" w:rsidRPr="00AD39CC" w:rsidRDefault="007A57BD" w:rsidP="006771B7">
            <w:pPr>
              <w:autoSpaceDE w:val="0"/>
              <w:autoSpaceDN w:val="0"/>
              <w:adjustRightInd w:val="0"/>
              <w:rPr>
                <w:lang w:val="en-US"/>
              </w:rPr>
            </w:pPr>
            <w:r w:rsidRPr="00AD39CC">
              <w:rPr>
                <w:lang w:val="en-US"/>
              </w:rPr>
              <w:t>1</w:t>
            </w:r>
            <w:r>
              <w:rPr>
                <w:lang w:val="en-US"/>
              </w:rPr>
              <w:t>2</w:t>
            </w:r>
            <w:r w:rsidRPr="00AD39CC">
              <w:rPr>
                <w:lang w:val="en-US"/>
              </w:rPr>
              <w:t>.</w:t>
            </w:r>
          </w:p>
          <w:p w:rsidR="007A57BD" w:rsidRPr="00AD39CC" w:rsidRDefault="007A57BD" w:rsidP="006771B7">
            <w:pPr>
              <w:autoSpaceDE w:val="0"/>
              <w:autoSpaceDN w:val="0"/>
              <w:adjustRightInd w:val="0"/>
              <w:rPr>
                <w:lang w:val="en-US"/>
              </w:rPr>
            </w:pPr>
          </w:p>
          <w:p w:rsidR="007A57BD" w:rsidRPr="00AD39CC" w:rsidRDefault="007A57BD" w:rsidP="006771B7">
            <w:pPr>
              <w:autoSpaceDE w:val="0"/>
              <w:autoSpaceDN w:val="0"/>
              <w:adjustRightInd w:val="0"/>
              <w:rPr>
                <w:lang w:val="en-US"/>
              </w:rPr>
            </w:pPr>
          </w:p>
        </w:tc>
        <w:tc>
          <w:tcPr>
            <w:tcW w:w="4087" w:type="dxa"/>
          </w:tcPr>
          <w:p w:rsidR="007A57BD" w:rsidRPr="00707CB5" w:rsidRDefault="007A57BD" w:rsidP="006771B7">
            <w:pPr>
              <w:autoSpaceDE w:val="0"/>
              <w:autoSpaceDN w:val="0"/>
              <w:adjustRightInd w:val="0"/>
              <w:rPr>
                <w:lang w:val="en-US"/>
              </w:rPr>
            </w:pPr>
            <w:r w:rsidRPr="00707CB5">
              <w:rPr>
                <w:rFonts w:eastAsia="MS Mincho"/>
                <w:lang w:val="ro-RO" w:eastAsia="zh-CN"/>
              </w:rPr>
              <w:t>Construcţia sistemului de aprovizionare cu apa si canalizare  in rl Hânceşti. Etapa I - localităţile din lunca rîului Prut- satele Cotul Morii, Obileni, Sărăteni şi Leuşeni</w:t>
            </w:r>
          </w:p>
        </w:tc>
        <w:tc>
          <w:tcPr>
            <w:tcW w:w="1417" w:type="dxa"/>
          </w:tcPr>
          <w:p w:rsidR="007A57BD" w:rsidRPr="00707CB5" w:rsidRDefault="007A57BD" w:rsidP="006771B7">
            <w:pPr>
              <w:jc w:val="center"/>
              <w:rPr>
                <w:lang w:val="en-US"/>
              </w:rPr>
            </w:pPr>
            <w:r w:rsidRPr="00707CB5">
              <w:rPr>
                <w:lang w:val="en-US"/>
              </w:rPr>
              <w:t>201</w:t>
            </w:r>
            <w:r>
              <w:rPr>
                <w:lang w:val="en-US"/>
              </w:rPr>
              <w:t>6</w:t>
            </w:r>
            <w:r w:rsidRPr="00707CB5">
              <w:rPr>
                <w:lang w:val="en-US"/>
              </w:rPr>
              <w:t>-2017</w:t>
            </w:r>
          </w:p>
        </w:tc>
        <w:tc>
          <w:tcPr>
            <w:tcW w:w="1831" w:type="dxa"/>
          </w:tcPr>
          <w:p w:rsidR="007A57BD" w:rsidRPr="00707CB5" w:rsidRDefault="007A57BD" w:rsidP="006771B7">
            <w:pPr>
              <w:autoSpaceDE w:val="0"/>
              <w:autoSpaceDN w:val="0"/>
              <w:adjustRightInd w:val="0"/>
              <w:rPr>
                <w:lang w:val="en-US"/>
              </w:rPr>
            </w:pPr>
            <w:r>
              <w:rPr>
                <w:lang w:val="en-US"/>
              </w:rPr>
              <w:t>Ministerul M</w:t>
            </w:r>
            <w:r w:rsidRPr="00707CB5">
              <w:rPr>
                <w:lang w:val="en-US"/>
              </w:rPr>
              <w:t>ediului</w:t>
            </w:r>
            <w:r w:rsidRPr="00D70656">
              <w:rPr>
                <w:lang w:val="en-US"/>
              </w:rPr>
              <w:t xml:space="preserve">, </w:t>
            </w:r>
            <w:r>
              <w:rPr>
                <w:lang w:val="ro-RO"/>
              </w:rPr>
              <w:t>Ministerul Dezvoltării Regionale şi Construcţiilor</w:t>
            </w:r>
            <w:r w:rsidRPr="00D70656">
              <w:rPr>
                <w:lang w:val="en-US"/>
              </w:rPr>
              <w:t xml:space="preserve">, </w:t>
            </w:r>
            <w:r w:rsidRPr="00D70656">
              <w:rPr>
                <w:lang w:val="en-US"/>
              </w:rPr>
              <w:lastRenderedPageBreak/>
              <w:t>APL</w:t>
            </w:r>
            <w:r w:rsidRPr="00707CB5">
              <w:rPr>
                <w:lang w:val="en-US"/>
              </w:rPr>
              <w:t xml:space="preserve"> </w:t>
            </w:r>
          </w:p>
        </w:tc>
        <w:tc>
          <w:tcPr>
            <w:tcW w:w="1594" w:type="dxa"/>
            <w:gridSpan w:val="5"/>
          </w:tcPr>
          <w:p w:rsidR="007A57BD" w:rsidRPr="00707CB5" w:rsidRDefault="007A57BD" w:rsidP="006771B7">
            <w:pPr>
              <w:jc w:val="right"/>
              <w:rPr>
                <w:lang w:val="en-US"/>
              </w:rPr>
            </w:pPr>
            <w:r>
              <w:rPr>
                <w:lang w:val="en-US"/>
              </w:rPr>
              <w:lastRenderedPageBreak/>
              <w:t>80 000,0</w:t>
            </w:r>
          </w:p>
        </w:tc>
        <w:tc>
          <w:tcPr>
            <w:tcW w:w="1573" w:type="dxa"/>
            <w:gridSpan w:val="6"/>
          </w:tcPr>
          <w:p w:rsidR="007A57BD" w:rsidRPr="00707CB5" w:rsidRDefault="007A57BD" w:rsidP="006771B7">
            <w:pPr>
              <w:jc w:val="right"/>
              <w:rPr>
                <w:lang w:val="en-US"/>
              </w:rPr>
            </w:pPr>
            <w:r>
              <w:rPr>
                <w:lang w:val="en-US"/>
              </w:rPr>
              <w:t>80 000,0</w:t>
            </w:r>
          </w:p>
        </w:tc>
        <w:tc>
          <w:tcPr>
            <w:tcW w:w="1431" w:type="dxa"/>
            <w:gridSpan w:val="3"/>
          </w:tcPr>
          <w:p w:rsidR="007A57BD" w:rsidRPr="00707CB5" w:rsidRDefault="007A57BD" w:rsidP="006771B7">
            <w:pPr>
              <w:rPr>
                <w:lang w:val="en-US"/>
              </w:rPr>
            </w:pPr>
          </w:p>
        </w:tc>
        <w:tc>
          <w:tcPr>
            <w:tcW w:w="1828" w:type="dxa"/>
            <w:gridSpan w:val="2"/>
          </w:tcPr>
          <w:p w:rsidR="007A57BD" w:rsidRPr="00707CB5" w:rsidRDefault="007A57BD" w:rsidP="006771B7">
            <w:pPr>
              <w:rPr>
                <w:lang w:val="en-US"/>
              </w:rPr>
            </w:pPr>
            <w:r w:rsidRPr="00707CB5">
              <w:rPr>
                <w:lang w:val="en-US"/>
              </w:rPr>
              <w:t>Proiect implementat</w:t>
            </w:r>
          </w:p>
        </w:tc>
      </w:tr>
      <w:tr w:rsidR="007A57BD" w:rsidRPr="00BA429C" w:rsidTr="006771B7">
        <w:trPr>
          <w:trHeight w:val="965"/>
        </w:trPr>
        <w:tc>
          <w:tcPr>
            <w:tcW w:w="664" w:type="dxa"/>
          </w:tcPr>
          <w:p w:rsidR="007A57BD" w:rsidRDefault="007A57BD" w:rsidP="006771B7">
            <w:pPr>
              <w:autoSpaceDE w:val="0"/>
              <w:autoSpaceDN w:val="0"/>
              <w:adjustRightInd w:val="0"/>
              <w:rPr>
                <w:lang w:val="en-US"/>
              </w:rPr>
            </w:pPr>
            <w:r>
              <w:rPr>
                <w:lang w:val="en-US"/>
              </w:rPr>
              <w:lastRenderedPageBreak/>
              <w:t>13.</w:t>
            </w:r>
          </w:p>
        </w:tc>
        <w:tc>
          <w:tcPr>
            <w:tcW w:w="4087" w:type="dxa"/>
          </w:tcPr>
          <w:p w:rsidR="007A57BD" w:rsidRPr="00D70656" w:rsidRDefault="007A57BD" w:rsidP="006771B7">
            <w:pPr>
              <w:rPr>
                <w:sz w:val="26"/>
                <w:szCs w:val="26"/>
                <w:lang w:val="en-US"/>
              </w:rPr>
            </w:pPr>
            <w:r w:rsidRPr="00D70656">
              <w:rPr>
                <w:sz w:val="26"/>
                <w:szCs w:val="26"/>
                <w:lang w:val="en-US"/>
              </w:rPr>
              <w:t>Renovarea sistemului de alimentare cu apă în Localită</w:t>
            </w:r>
            <w:r>
              <w:rPr>
                <w:sz w:val="26"/>
                <w:szCs w:val="26"/>
                <w:lang w:val="en-US"/>
              </w:rPr>
              <w:t>ţ</w:t>
            </w:r>
            <w:r w:rsidRPr="00D70656">
              <w:rPr>
                <w:sz w:val="26"/>
                <w:szCs w:val="26"/>
                <w:lang w:val="en-US"/>
              </w:rPr>
              <w:t>ile Nisporeni, Vărzăre</w:t>
            </w:r>
            <w:r>
              <w:rPr>
                <w:sz w:val="26"/>
                <w:szCs w:val="26"/>
                <w:lang w:val="en-US"/>
              </w:rPr>
              <w:t>ş</w:t>
            </w:r>
            <w:r w:rsidRPr="00D70656">
              <w:rPr>
                <w:sz w:val="26"/>
                <w:szCs w:val="26"/>
                <w:lang w:val="en-US"/>
              </w:rPr>
              <w:t xml:space="preserve">ti </w:t>
            </w:r>
            <w:r>
              <w:rPr>
                <w:sz w:val="26"/>
                <w:szCs w:val="26"/>
                <w:lang w:val="en-US"/>
              </w:rPr>
              <w:t>ş</w:t>
            </w:r>
            <w:r w:rsidRPr="00D70656">
              <w:rPr>
                <w:sz w:val="26"/>
                <w:szCs w:val="26"/>
                <w:lang w:val="en-US"/>
              </w:rPr>
              <w:t>i Groze</w:t>
            </w:r>
            <w:r>
              <w:rPr>
                <w:sz w:val="26"/>
                <w:szCs w:val="26"/>
                <w:lang w:val="en-US"/>
              </w:rPr>
              <w:t>ş</w:t>
            </w:r>
            <w:r w:rsidRPr="00D70656">
              <w:rPr>
                <w:sz w:val="26"/>
                <w:szCs w:val="26"/>
                <w:lang w:val="en-US"/>
              </w:rPr>
              <w:t>ti</w:t>
            </w:r>
          </w:p>
        </w:tc>
        <w:tc>
          <w:tcPr>
            <w:tcW w:w="1417" w:type="dxa"/>
          </w:tcPr>
          <w:p w:rsidR="007A57BD" w:rsidRPr="00D70656" w:rsidRDefault="007A57BD" w:rsidP="006771B7">
            <w:pPr>
              <w:jc w:val="center"/>
              <w:rPr>
                <w:lang w:val="en-US"/>
              </w:rPr>
            </w:pPr>
            <w:r w:rsidRPr="00D70656">
              <w:rPr>
                <w:lang w:val="en-US"/>
              </w:rPr>
              <w:t>2016</w:t>
            </w:r>
          </w:p>
        </w:tc>
        <w:tc>
          <w:tcPr>
            <w:tcW w:w="1831" w:type="dxa"/>
          </w:tcPr>
          <w:p w:rsidR="007A57BD" w:rsidRPr="00D70656" w:rsidRDefault="007A57BD" w:rsidP="006771B7">
            <w:pPr>
              <w:autoSpaceDE w:val="0"/>
              <w:autoSpaceDN w:val="0"/>
              <w:adjustRightInd w:val="0"/>
              <w:rPr>
                <w:lang w:val="en-US"/>
              </w:rPr>
            </w:pPr>
            <w:r w:rsidRPr="00D70656">
              <w:rPr>
                <w:lang w:val="en-US"/>
              </w:rPr>
              <w:t>Ministerul Mediului (FEN), APL</w:t>
            </w:r>
          </w:p>
        </w:tc>
        <w:tc>
          <w:tcPr>
            <w:tcW w:w="1594" w:type="dxa"/>
            <w:gridSpan w:val="5"/>
          </w:tcPr>
          <w:p w:rsidR="007A57BD" w:rsidRDefault="007A57BD" w:rsidP="006771B7">
            <w:pPr>
              <w:jc w:val="right"/>
            </w:pPr>
            <w:r>
              <w:t>226 000,0</w:t>
            </w:r>
          </w:p>
        </w:tc>
        <w:tc>
          <w:tcPr>
            <w:tcW w:w="1573" w:type="dxa"/>
            <w:gridSpan w:val="6"/>
          </w:tcPr>
          <w:p w:rsidR="007A57BD" w:rsidRPr="00D70656" w:rsidRDefault="007A57BD" w:rsidP="006771B7">
            <w:pPr>
              <w:rPr>
                <w:bCs/>
                <w:sz w:val="26"/>
                <w:szCs w:val="26"/>
                <w:lang w:val="en-US"/>
              </w:rPr>
            </w:pPr>
          </w:p>
        </w:tc>
        <w:tc>
          <w:tcPr>
            <w:tcW w:w="1431" w:type="dxa"/>
            <w:gridSpan w:val="3"/>
          </w:tcPr>
          <w:p w:rsidR="007A57BD" w:rsidRDefault="007A57BD" w:rsidP="006771B7">
            <w:pPr>
              <w:jc w:val="right"/>
            </w:pPr>
            <w:r>
              <w:t>226 000,0</w:t>
            </w:r>
          </w:p>
        </w:tc>
        <w:tc>
          <w:tcPr>
            <w:tcW w:w="1828" w:type="dxa"/>
            <w:gridSpan w:val="2"/>
          </w:tcPr>
          <w:p w:rsidR="007A57BD" w:rsidRPr="00D70656" w:rsidRDefault="007A57BD" w:rsidP="006771B7">
            <w:pPr>
              <w:rPr>
                <w:lang w:val="en-US"/>
              </w:rPr>
            </w:pPr>
            <w:r w:rsidRPr="00D70656">
              <w:rPr>
                <w:lang w:val="en-US"/>
              </w:rPr>
              <w:t>Proiect implementat</w:t>
            </w:r>
          </w:p>
        </w:tc>
      </w:tr>
      <w:tr w:rsidR="007A57BD" w:rsidRPr="00BA429C" w:rsidTr="006771B7">
        <w:trPr>
          <w:trHeight w:val="570"/>
        </w:trPr>
        <w:tc>
          <w:tcPr>
            <w:tcW w:w="664" w:type="dxa"/>
          </w:tcPr>
          <w:p w:rsidR="007A57BD" w:rsidRDefault="007A57BD" w:rsidP="006771B7">
            <w:pPr>
              <w:autoSpaceDE w:val="0"/>
              <w:autoSpaceDN w:val="0"/>
              <w:adjustRightInd w:val="0"/>
              <w:rPr>
                <w:lang w:val="en-US"/>
              </w:rPr>
            </w:pPr>
            <w:r>
              <w:rPr>
                <w:lang w:val="en-US"/>
              </w:rPr>
              <w:t>14.</w:t>
            </w:r>
          </w:p>
        </w:tc>
        <w:tc>
          <w:tcPr>
            <w:tcW w:w="4087" w:type="dxa"/>
          </w:tcPr>
          <w:p w:rsidR="007A57BD" w:rsidRPr="00D70656" w:rsidRDefault="007A57BD" w:rsidP="006771B7">
            <w:pPr>
              <w:rPr>
                <w:sz w:val="26"/>
                <w:szCs w:val="26"/>
                <w:lang w:val="en-US"/>
              </w:rPr>
            </w:pPr>
            <w:r w:rsidRPr="00D70656">
              <w:rPr>
                <w:sz w:val="26"/>
                <w:szCs w:val="26"/>
                <w:lang w:val="en-US"/>
              </w:rPr>
              <w:t>Elaborarea Studiului de Fezabilitate pentru extinderea apeductului Chi</w:t>
            </w:r>
            <w:r>
              <w:rPr>
                <w:sz w:val="26"/>
                <w:szCs w:val="26"/>
                <w:lang w:val="en-US"/>
              </w:rPr>
              <w:t>ş</w:t>
            </w:r>
            <w:r w:rsidRPr="00D70656">
              <w:rPr>
                <w:sz w:val="26"/>
                <w:szCs w:val="26"/>
                <w:lang w:val="en-US"/>
              </w:rPr>
              <w:t>inău-Stră</w:t>
            </w:r>
            <w:r>
              <w:rPr>
                <w:sz w:val="26"/>
                <w:szCs w:val="26"/>
                <w:lang w:val="en-US"/>
              </w:rPr>
              <w:t>ş</w:t>
            </w:r>
            <w:r w:rsidRPr="00D70656">
              <w:rPr>
                <w:sz w:val="26"/>
                <w:szCs w:val="26"/>
                <w:lang w:val="en-US"/>
              </w:rPr>
              <w:t>eni-Călăra</w:t>
            </w:r>
            <w:r>
              <w:rPr>
                <w:sz w:val="26"/>
                <w:szCs w:val="26"/>
                <w:lang w:val="en-US"/>
              </w:rPr>
              <w:t>ş</w:t>
            </w:r>
            <w:r w:rsidRPr="00D70656">
              <w:rPr>
                <w:sz w:val="26"/>
                <w:szCs w:val="26"/>
                <w:lang w:val="en-US"/>
              </w:rPr>
              <w:t>i</w:t>
            </w:r>
          </w:p>
        </w:tc>
        <w:tc>
          <w:tcPr>
            <w:tcW w:w="1417" w:type="dxa"/>
          </w:tcPr>
          <w:p w:rsidR="007A57BD" w:rsidRPr="00D70656" w:rsidRDefault="007A57BD" w:rsidP="006771B7">
            <w:pPr>
              <w:jc w:val="center"/>
              <w:rPr>
                <w:lang w:val="en-US"/>
              </w:rPr>
            </w:pPr>
            <w:r w:rsidRPr="00D70656">
              <w:rPr>
                <w:lang w:val="en-US"/>
              </w:rPr>
              <w:t>2016</w:t>
            </w:r>
          </w:p>
        </w:tc>
        <w:tc>
          <w:tcPr>
            <w:tcW w:w="1831" w:type="dxa"/>
          </w:tcPr>
          <w:p w:rsidR="007A57BD" w:rsidRPr="00D70656" w:rsidRDefault="007A57BD" w:rsidP="006771B7">
            <w:pPr>
              <w:autoSpaceDE w:val="0"/>
              <w:autoSpaceDN w:val="0"/>
              <w:adjustRightInd w:val="0"/>
              <w:rPr>
                <w:lang w:val="en-US"/>
              </w:rPr>
            </w:pPr>
            <w:r w:rsidRPr="00D70656">
              <w:rPr>
                <w:lang w:val="en-US"/>
              </w:rPr>
              <w:t>Ministerul Mediului</w:t>
            </w:r>
          </w:p>
        </w:tc>
        <w:tc>
          <w:tcPr>
            <w:tcW w:w="1594" w:type="dxa"/>
            <w:gridSpan w:val="5"/>
          </w:tcPr>
          <w:p w:rsidR="007A57BD" w:rsidRDefault="007A57BD" w:rsidP="006771B7">
            <w:pPr>
              <w:jc w:val="right"/>
            </w:pPr>
            <w:r>
              <w:t>14 600,0</w:t>
            </w:r>
          </w:p>
        </w:tc>
        <w:tc>
          <w:tcPr>
            <w:tcW w:w="1573" w:type="dxa"/>
            <w:gridSpan w:val="6"/>
          </w:tcPr>
          <w:p w:rsidR="007A57BD" w:rsidRPr="00D70656" w:rsidRDefault="007A57BD" w:rsidP="006771B7">
            <w:pPr>
              <w:rPr>
                <w:bCs/>
                <w:sz w:val="26"/>
                <w:szCs w:val="26"/>
                <w:lang w:val="en-US"/>
              </w:rPr>
            </w:pPr>
          </w:p>
        </w:tc>
        <w:tc>
          <w:tcPr>
            <w:tcW w:w="1431" w:type="dxa"/>
            <w:gridSpan w:val="3"/>
          </w:tcPr>
          <w:p w:rsidR="007A57BD" w:rsidRDefault="007A57BD" w:rsidP="006771B7">
            <w:pPr>
              <w:jc w:val="right"/>
            </w:pPr>
            <w:r>
              <w:t>14 600,0</w:t>
            </w:r>
          </w:p>
        </w:tc>
        <w:tc>
          <w:tcPr>
            <w:tcW w:w="1828" w:type="dxa"/>
            <w:gridSpan w:val="2"/>
          </w:tcPr>
          <w:p w:rsidR="007A57BD" w:rsidRPr="00D70656" w:rsidRDefault="007A57BD" w:rsidP="006771B7">
            <w:pPr>
              <w:rPr>
                <w:lang w:val="en-US"/>
              </w:rPr>
            </w:pPr>
            <w:r w:rsidRPr="00D70656">
              <w:rPr>
                <w:lang w:val="en-US"/>
              </w:rPr>
              <w:t>Studiu elaborat</w:t>
            </w:r>
          </w:p>
        </w:tc>
      </w:tr>
      <w:tr w:rsidR="007A57BD" w:rsidRPr="00BF7DB2" w:rsidTr="006771B7">
        <w:trPr>
          <w:trHeight w:val="570"/>
        </w:trPr>
        <w:tc>
          <w:tcPr>
            <w:tcW w:w="664" w:type="dxa"/>
          </w:tcPr>
          <w:p w:rsidR="007A57BD" w:rsidRDefault="007A57BD" w:rsidP="006771B7">
            <w:pPr>
              <w:autoSpaceDE w:val="0"/>
              <w:autoSpaceDN w:val="0"/>
              <w:adjustRightInd w:val="0"/>
              <w:rPr>
                <w:lang w:val="en-US"/>
              </w:rPr>
            </w:pPr>
            <w:r>
              <w:rPr>
                <w:lang w:val="en-US"/>
              </w:rPr>
              <w:t>15.</w:t>
            </w:r>
          </w:p>
        </w:tc>
        <w:tc>
          <w:tcPr>
            <w:tcW w:w="4087" w:type="dxa"/>
          </w:tcPr>
          <w:p w:rsidR="007A57BD" w:rsidRPr="005A79F3" w:rsidRDefault="007A57BD" w:rsidP="006771B7">
            <w:pPr>
              <w:rPr>
                <w:sz w:val="26"/>
                <w:szCs w:val="26"/>
                <w:lang w:val="en-US"/>
              </w:rPr>
            </w:pPr>
            <w:r w:rsidRPr="005A79F3">
              <w:rPr>
                <w:sz w:val="26"/>
                <w:szCs w:val="26"/>
                <w:lang w:val="en-US"/>
              </w:rPr>
              <w:t>Implementarea proiectului “</w:t>
            </w:r>
            <w:r w:rsidRPr="005A79F3">
              <w:rPr>
                <w:sz w:val="26"/>
                <w:szCs w:val="26"/>
                <w:lang w:val="ro-RO"/>
              </w:rPr>
              <w:t>Alimentarea cu apă a regiunii de Nord a Republicii Moldova</w:t>
            </w:r>
            <w:r w:rsidRPr="005A79F3">
              <w:rPr>
                <w:sz w:val="26"/>
                <w:szCs w:val="26"/>
                <w:lang w:val="en-US"/>
              </w:rPr>
              <w:t>”</w:t>
            </w:r>
          </w:p>
        </w:tc>
        <w:tc>
          <w:tcPr>
            <w:tcW w:w="1417" w:type="dxa"/>
          </w:tcPr>
          <w:p w:rsidR="007A57BD" w:rsidRPr="005A79F3" w:rsidRDefault="007A57BD" w:rsidP="006771B7">
            <w:pPr>
              <w:jc w:val="center"/>
              <w:rPr>
                <w:lang w:val="en-US"/>
              </w:rPr>
            </w:pPr>
            <w:r w:rsidRPr="005A79F3">
              <w:rPr>
                <w:lang w:val="en-US"/>
              </w:rPr>
              <w:t>2018</w:t>
            </w:r>
          </w:p>
        </w:tc>
        <w:tc>
          <w:tcPr>
            <w:tcW w:w="1831" w:type="dxa"/>
          </w:tcPr>
          <w:p w:rsidR="007A57BD" w:rsidRPr="005A79F3" w:rsidRDefault="007A57BD" w:rsidP="006771B7">
            <w:pPr>
              <w:autoSpaceDE w:val="0"/>
              <w:autoSpaceDN w:val="0"/>
              <w:adjustRightInd w:val="0"/>
              <w:rPr>
                <w:lang w:val="en-US"/>
              </w:rPr>
            </w:pPr>
            <w:r w:rsidRPr="005A79F3">
              <w:rPr>
                <w:lang w:val="en-US"/>
              </w:rPr>
              <w:t>Ministerul Mediului</w:t>
            </w:r>
          </w:p>
        </w:tc>
        <w:tc>
          <w:tcPr>
            <w:tcW w:w="1594" w:type="dxa"/>
            <w:gridSpan w:val="5"/>
          </w:tcPr>
          <w:p w:rsidR="007A57BD" w:rsidRDefault="007A57BD" w:rsidP="006771B7">
            <w:pPr>
              <w:jc w:val="right"/>
            </w:pPr>
            <w:r>
              <w:t>642 000,0</w:t>
            </w:r>
          </w:p>
        </w:tc>
        <w:tc>
          <w:tcPr>
            <w:tcW w:w="1573" w:type="dxa"/>
            <w:gridSpan w:val="6"/>
          </w:tcPr>
          <w:p w:rsidR="007A57BD" w:rsidRPr="005A79F3" w:rsidRDefault="007A57BD" w:rsidP="006771B7">
            <w:pPr>
              <w:rPr>
                <w:bCs/>
                <w:sz w:val="26"/>
                <w:szCs w:val="26"/>
                <w:lang w:val="ro-RO"/>
              </w:rPr>
            </w:pPr>
          </w:p>
        </w:tc>
        <w:tc>
          <w:tcPr>
            <w:tcW w:w="1431" w:type="dxa"/>
            <w:gridSpan w:val="3"/>
          </w:tcPr>
          <w:p w:rsidR="007A57BD" w:rsidRDefault="007A57BD" w:rsidP="006771B7">
            <w:pPr>
              <w:jc w:val="right"/>
            </w:pPr>
            <w:r>
              <w:t>642 000,0</w:t>
            </w:r>
          </w:p>
        </w:tc>
        <w:tc>
          <w:tcPr>
            <w:tcW w:w="1828" w:type="dxa"/>
            <w:gridSpan w:val="2"/>
          </w:tcPr>
          <w:p w:rsidR="007A57BD" w:rsidRDefault="007A57BD" w:rsidP="006771B7">
            <w:pPr>
              <w:rPr>
                <w:lang w:val="en-US"/>
              </w:rPr>
            </w:pPr>
            <w:r>
              <w:rPr>
                <w:lang w:val="en-US"/>
              </w:rPr>
              <w:t>Operator regional creat</w:t>
            </w:r>
          </w:p>
          <w:p w:rsidR="007A57BD" w:rsidRDefault="007A57BD" w:rsidP="006771B7">
            <w:pPr>
              <w:rPr>
                <w:lang w:val="en-US"/>
              </w:rPr>
            </w:pPr>
            <w:r>
              <w:rPr>
                <w:lang w:val="en-US"/>
              </w:rPr>
              <w:t>Nr de populaţie conectată</w:t>
            </w:r>
          </w:p>
        </w:tc>
      </w:tr>
      <w:tr w:rsidR="007A57BD" w:rsidRPr="00AD39CC" w:rsidTr="006771B7">
        <w:trPr>
          <w:trHeight w:val="720"/>
        </w:trPr>
        <w:tc>
          <w:tcPr>
            <w:tcW w:w="664" w:type="dxa"/>
          </w:tcPr>
          <w:p w:rsidR="007A57BD" w:rsidRPr="00AD39CC" w:rsidRDefault="007A57BD" w:rsidP="006771B7">
            <w:pPr>
              <w:autoSpaceDE w:val="0"/>
              <w:autoSpaceDN w:val="0"/>
              <w:adjustRightInd w:val="0"/>
              <w:rPr>
                <w:rFonts w:eastAsia="Arial"/>
                <w:lang w:val="ro-RO"/>
              </w:rPr>
            </w:pPr>
            <w:r w:rsidRPr="00AD39CC">
              <w:rPr>
                <w:lang w:val="en-US"/>
              </w:rPr>
              <w:t>1</w:t>
            </w:r>
            <w:r>
              <w:rPr>
                <w:lang w:val="en-US"/>
              </w:rPr>
              <w:t>6</w:t>
            </w:r>
            <w:r w:rsidRPr="00AD39CC">
              <w:rPr>
                <w:lang w:val="en-US"/>
              </w:rPr>
              <w:t>.</w:t>
            </w:r>
          </w:p>
        </w:tc>
        <w:tc>
          <w:tcPr>
            <w:tcW w:w="4087" w:type="dxa"/>
          </w:tcPr>
          <w:p w:rsidR="007A57BD" w:rsidRPr="00707CB5" w:rsidRDefault="007A57BD" w:rsidP="006771B7">
            <w:pPr>
              <w:autoSpaceDE w:val="0"/>
              <w:autoSpaceDN w:val="0"/>
              <w:adjustRightInd w:val="0"/>
              <w:rPr>
                <w:rStyle w:val="hps"/>
                <w:lang w:val="ro-RO"/>
              </w:rPr>
            </w:pPr>
            <w:r w:rsidRPr="00707CB5">
              <w:rPr>
                <w:lang w:val="ro-RO"/>
              </w:rPr>
              <w:t>Evaluarea realizării indicatorilor accesului la surse îmbunătăţite de alimentare cu apă şi sanitaţie în cadrul unui nou studiu demografic</w:t>
            </w:r>
          </w:p>
        </w:tc>
        <w:tc>
          <w:tcPr>
            <w:tcW w:w="1417" w:type="dxa"/>
          </w:tcPr>
          <w:p w:rsidR="007A57BD" w:rsidRPr="00707CB5" w:rsidRDefault="007A57BD" w:rsidP="006771B7">
            <w:pPr>
              <w:jc w:val="center"/>
              <w:rPr>
                <w:lang w:val="ro-RO"/>
              </w:rPr>
            </w:pPr>
            <w:r w:rsidRPr="00707CB5">
              <w:rPr>
                <w:lang w:val="ro-RO"/>
              </w:rPr>
              <w:t>2018</w:t>
            </w:r>
            <w:r>
              <w:rPr>
                <w:lang w:val="ro-RO"/>
              </w:rPr>
              <w:t>-2020</w:t>
            </w:r>
          </w:p>
        </w:tc>
        <w:tc>
          <w:tcPr>
            <w:tcW w:w="1831" w:type="dxa"/>
          </w:tcPr>
          <w:p w:rsidR="007A57BD" w:rsidRPr="00707CB5" w:rsidRDefault="007A57BD" w:rsidP="006771B7">
            <w:pPr>
              <w:rPr>
                <w:lang w:val="ro-RO"/>
              </w:rPr>
            </w:pPr>
            <w:r w:rsidRPr="00707CB5">
              <w:rPr>
                <w:lang w:val="ro-RO"/>
              </w:rPr>
              <w:t>Ministerul S</w:t>
            </w:r>
            <w:r>
              <w:rPr>
                <w:lang w:val="ro-RO"/>
              </w:rPr>
              <w:t>ănătăţii</w:t>
            </w:r>
          </w:p>
        </w:tc>
        <w:tc>
          <w:tcPr>
            <w:tcW w:w="1594" w:type="dxa"/>
            <w:gridSpan w:val="5"/>
          </w:tcPr>
          <w:p w:rsidR="007A57BD" w:rsidRDefault="007A57BD" w:rsidP="006771B7">
            <w:pPr>
              <w:jc w:val="right"/>
            </w:pPr>
            <w:r>
              <w:t>4 429,8</w:t>
            </w:r>
          </w:p>
        </w:tc>
        <w:tc>
          <w:tcPr>
            <w:tcW w:w="1573" w:type="dxa"/>
            <w:gridSpan w:val="6"/>
          </w:tcPr>
          <w:p w:rsidR="007A57BD" w:rsidRPr="00707CB5" w:rsidRDefault="007A57BD" w:rsidP="006771B7">
            <w:pPr>
              <w:rPr>
                <w:lang w:val="ro-RO"/>
              </w:rPr>
            </w:pPr>
          </w:p>
        </w:tc>
        <w:tc>
          <w:tcPr>
            <w:tcW w:w="1431" w:type="dxa"/>
            <w:gridSpan w:val="3"/>
          </w:tcPr>
          <w:p w:rsidR="007A57BD" w:rsidRDefault="007A57BD" w:rsidP="006771B7">
            <w:pPr>
              <w:jc w:val="right"/>
            </w:pPr>
            <w:r>
              <w:t>4 429,8</w:t>
            </w:r>
          </w:p>
        </w:tc>
        <w:tc>
          <w:tcPr>
            <w:tcW w:w="1828" w:type="dxa"/>
            <w:gridSpan w:val="2"/>
          </w:tcPr>
          <w:p w:rsidR="007A57BD" w:rsidRPr="00707CB5" w:rsidRDefault="007A57BD" w:rsidP="006771B7">
            <w:pPr>
              <w:rPr>
                <w:lang w:val="ro-RO"/>
              </w:rPr>
            </w:pPr>
            <w:r w:rsidRPr="00707CB5">
              <w:rPr>
                <w:lang w:val="ro-RO"/>
              </w:rPr>
              <w:t>Studiu demografic realizat</w:t>
            </w:r>
          </w:p>
        </w:tc>
      </w:tr>
      <w:tr w:rsidR="007A57BD" w:rsidRPr="00FB259F" w:rsidTr="006771B7">
        <w:trPr>
          <w:trHeight w:val="720"/>
        </w:trPr>
        <w:tc>
          <w:tcPr>
            <w:tcW w:w="664" w:type="dxa"/>
          </w:tcPr>
          <w:p w:rsidR="007A57BD" w:rsidRPr="00AD39CC" w:rsidRDefault="007A57BD" w:rsidP="006771B7">
            <w:pPr>
              <w:autoSpaceDE w:val="0"/>
              <w:autoSpaceDN w:val="0"/>
              <w:adjustRightInd w:val="0"/>
              <w:rPr>
                <w:lang w:val="en-US"/>
              </w:rPr>
            </w:pPr>
            <w:r>
              <w:rPr>
                <w:lang w:val="en-US"/>
              </w:rPr>
              <w:t>17.</w:t>
            </w:r>
          </w:p>
        </w:tc>
        <w:tc>
          <w:tcPr>
            <w:tcW w:w="4087" w:type="dxa"/>
          </w:tcPr>
          <w:p w:rsidR="007A57BD" w:rsidRPr="00707CB5" w:rsidRDefault="007A57BD" w:rsidP="006771B7">
            <w:pPr>
              <w:autoSpaceDE w:val="0"/>
              <w:autoSpaceDN w:val="0"/>
              <w:adjustRightInd w:val="0"/>
              <w:rPr>
                <w:lang w:val="ro-RO"/>
              </w:rPr>
            </w:pPr>
            <w:r>
              <w:rPr>
                <w:lang w:val="ro-RO"/>
              </w:rPr>
              <w:t xml:space="preserve">Identificarea şi implementarea proiectelor de aprovizionare cu apă şi </w:t>
            </w:r>
            <w:r w:rsidRPr="00F231E5">
              <w:rPr>
                <w:lang w:val="ro-RO"/>
              </w:rPr>
              <w:t>sanita</w:t>
            </w:r>
            <w:r>
              <w:rPr>
                <w:lang w:val="ro-RO"/>
              </w:rPr>
              <w:t>ţ</w:t>
            </w:r>
            <w:r w:rsidRPr="00F231E5">
              <w:rPr>
                <w:lang w:val="ro-RO"/>
              </w:rPr>
              <w:t>ie în 100 institu</w:t>
            </w:r>
            <w:r>
              <w:rPr>
                <w:lang w:val="ro-RO"/>
              </w:rPr>
              <w:t>ţ</w:t>
            </w:r>
            <w:r w:rsidRPr="00F231E5">
              <w:rPr>
                <w:lang w:val="ro-RO"/>
              </w:rPr>
              <w:t xml:space="preserve">ii preuniversitare </w:t>
            </w:r>
            <w:r>
              <w:rPr>
                <w:lang w:val="ro-RO"/>
              </w:rPr>
              <w:t>ş</w:t>
            </w:r>
            <w:r w:rsidRPr="00F231E5">
              <w:rPr>
                <w:lang w:val="ro-RO"/>
              </w:rPr>
              <w:t>i pre</w:t>
            </w:r>
            <w:r>
              <w:rPr>
                <w:lang w:val="ro-RO"/>
              </w:rPr>
              <w:t>ş</w:t>
            </w:r>
            <w:r w:rsidRPr="00F231E5">
              <w:rPr>
                <w:lang w:val="ro-RO"/>
              </w:rPr>
              <w:t>colare cele mai defavorizate</w:t>
            </w:r>
          </w:p>
        </w:tc>
        <w:tc>
          <w:tcPr>
            <w:tcW w:w="1417" w:type="dxa"/>
          </w:tcPr>
          <w:p w:rsidR="007A57BD" w:rsidRPr="00707CB5" w:rsidRDefault="007A57BD" w:rsidP="006771B7">
            <w:pPr>
              <w:jc w:val="center"/>
              <w:rPr>
                <w:lang w:val="ro-RO"/>
              </w:rPr>
            </w:pPr>
            <w:r>
              <w:rPr>
                <w:lang w:val="ro-RO"/>
              </w:rPr>
              <w:t>2016-2025</w:t>
            </w:r>
          </w:p>
        </w:tc>
        <w:tc>
          <w:tcPr>
            <w:tcW w:w="1831" w:type="dxa"/>
          </w:tcPr>
          <w:p w:rsidR="007A57BD" w:rsidRDefault="007A57BD" w:rsidP="006771B7">
            <w:pPr>
              <w:rPr>
                <w:lang w:val="ro-RO"/>
              </w:rPr>
            </w:pPr>
            <w:r>
              <w:rPr>
                <w:lang w:val="ro-RO"/>
              </w:rPr>
              <w:t>APL,</w:t>
            </w:r>
            <w:r w:rsidRPr="00707CB5">
              <w:rPr>
                <w:lang w:val="ro-RO"/>
              </w:rPr>
              <w:t>Ministerul S</w:t>
            </w:r>
            <w:r>
              <w:rPr>
                <w:lang w:val="ro-RO"/>
              </w:rPr>
              <w:t>ănătăţii,</w:t>
            </w:r>
          </w:p>
          <w:p w:rsidR="007A57BD" w:rsidRDefault="007A57BD" w:rsidP="006771B7">
            <w:pPr>
              <w:rPr>
                <w:lang w:val="ro-RO"/>
              </w:rPr>
            </w:pPr>
            <w:r>
              <w:rPr>
                <w:lang w:val="ro-RO"/>
              </w:rPr>
              <w:t xml:space="preserve">Ministerul Educaţiei, Ministerul Dezvoltării Regionale şi Construcţiilor, </w:t>
            </w:r>
          </w:p>
          <w:p w:rsidR="007A57BD" w:rsidRPr="00707CB5" w:rsidRDefault="007A57BD" w:rsidP="006771B7">
            <w:pPr>
              <w:rPr>
                <w:lang w:val="ro-RO"/>
              </w:rPr>
            </w:pPr>
            <w:r>
              <w:rPr>
                <w:lang w:val="ro-RO"/>
              </w:rPr>
              <w:t>Ministerul Mediului</w:t>
            </w:r>
          </w:p>
        </w:tc>
        <w:tc>
          <w:tcPr>
            <w:tcW w:w="1594" w:type="dxa"/>
            <w:gridSpan w:val="5"/>
          </w:tcPr>
          <w:p w:rsidR="007A57BD" w:rsidRDefault="007A57BD" w:rsidP="006771B7">
            <w:pPr>
              <w:jc w:val="right"/>
            </w:pPr>
            <w:r>
              <w:t>202 569,8</w:t>
            </w:r>
          </w:p>
        </w:tc>
        <w:tc>
          <w:tcPr>
            <w:tcW w:w="1573" w:type="dxa"/>
            <w:gridSpan w:val="6"/>
          </w:tcPr>
          <w:p w:rsidR="007A57BD" w:rsidRPr="00F231E5" w:rsidRDefault="007A57BD" w:rsidP="006771B7">
            <w:pPr>
              <w:rPr>
                <w:lang w:val="ro-RO"/>
              </w:rPr>
            </w:pPr>
          </w:p>
        </w:tc>
        <w:tc>
          <w:tcPr>
            <w:tcW w:w="1431" w:type="dxa"/>
            <w:gridSpan w:val="3"/>
          </w:tcPr>
          <w:p w:rsidR="007A57BD" w:rsidRDefault="007A57BD" w:rsidP="006771B7">
            <w:pPr>
              <w:jc w:val="right"/>
            </w:pPr>
            <w:r>
              <w:t>202 569,8</w:t>
            </w:r>
          </w:p>
        </w:tc>
        <w:tc>
          <w:tcPr>
            <w:tcW w:w="1828" w:type="dxa"/>
            <w:gridSpan w:val="2"/>
          </w:tcPr>
          <w:p w:rsidR="007A57BD" w:rsidRPr="00707CB5" w:rsidRDefault="007A57BD" w:rsidP="006771B7">
            <w:pPr>
              <w:rPr>
                <w:lang w:val="ro-RO"/>
              </w:rPr>
            </w:pPr>
            <w:r>
              <w:rPr>
                <w:lang w:val="ro-RO"/>
              </w:rPr>
              <w:t>Nr. proiecte implementate</w:t>
            </w:r>
          </w:p>
        </w:tc>
      </w:tr>
      <w:tr w:rsidR="007A57BD" w:rsidRPr="00BF7DB2" w:rsidTr="006771B7">
        <w:trPr>
          <w:trHeight w:val="720"/>
        </w:trPr>
        <w:tc>
          <w:tcPr>
            <w:tcW w:w="664" w:type="dxa"/>
          </w:tcPr>
          <w:p w:rsidR="007A57BD" w:rsidRPr="00AD39CC" w:rsidRDefault="007A57BD" w:rsidP="006771B7">
            <w:pPr>
              <w:autoSpaceDE w:val="0"/>
              <w:autoSpaceDN w:val="0"/>
              <w:adjustRightInd w:val="0"/>
              <w:rPr>
                <w:lang w:val="en-US"/>
              </w:rPr>
            </w:pPr>
            <w:r w:rsidRPr="00AD39CC">
              <w:rPr>
                <w:lang w:val="ro-RO"/>
              </w:rPr>
              <w:t>1</w:t>
            </w:r>
            <w:r>
              <w:rPr>
                <w:lang w:val="ro-RO"/>
              </w:rPr>
              <w:t>8</w:t>
            </w:r>
            <w:r w:rsidRPr="00AD39CC">
              <w:rPr>
                <w:lang w:val="ro-RO"/>
              </w:rPr>
              <w:t>.</w:t>
            </w:r>
          </w:p>
        </w:tc>
        <w:tc>
          <w:tcPr>
            <w:tcW w:w="4087" w:type="dxa"/>
          </w:tcPr>
          <w:p w:rsidR="007A57BD" w:rsidRPr="00707CB5" w:rsidRDefault="007A57BD" w:rsidP="006771B7">
            <w:pPr>
              <w:autoSpaceDE w:val="0"/>
              <w:autoSpaceDN w:val="0"/>
              <w:adjustRightInd w:val="0"/>
              <w:rPr>
                <w:lang w:val="ro-RO"/>
              </w:rPr>
            </w:pPr>
            <w:r>
              <w:rPr>
                <w:lang w:val="ro-RO"/>
              </w:rPr>
              <w:t>Asigurarea cadrului legal şi instituţional pentru oferirea accesului echitabil la apă pentru grupurile vulnerabile şi marginalizate</w:t>
            </w:r>
          </w:p>
        </w:tc>
        <w:tc>
          <w:tcPr>
            <w:tcW w:w="1417" w:type="dxa"/>
          </w:tcPr>
          <w:p w:rsidR="007A57BD" w:rsidRPr="00707CB5" w:rsidRDefault="007A57BD" w:rsidP="006771B7">
            <w:pPr>
              <w:jc w:val="center"/>
              <w:rPr>
                <w:lang w:val="ro-RO"/>
              </w:rPr>
            </w:pPr>
            <w:r>
              <w:rPr>
                <w:lang w:val="ro-RO"/>
              </w:rPr>
              <w:t>2018-2020</w:t>
            </w:r>
          </w:p>
        </w:tc>
        <w:tc>
          <w:tcPr>
            <w:tcW w:w="1831" w:type="dxa"/>
          </w:tcPr>
          <w:p w:rsidR="007A57BD" w:rsidRDefault="007A57BD" w:rsidP="006771B7">
            <w:pPr>
              <w:rPr>
                <w:lang w:val="ro-RO"/>
              </w:rPr>
            </w:pPr>
            <w:r>
              <w:rPr>
                <w:lang w:val="ro-RO"/>
              </w:rPr>
              <w:t>Ministerul Mediului,</w:t>
            </w:r>
          </w:p>
          <w:p w:rsidR="007A57BD" w:rsidRDefault="007A57BD" w:rsidP="006771B7">
            <w:pPr>
              <w:rPr>
                <w:lang w:val="ro-RO"/>
              </w:rPr>
            </w:pPr>
            <w:r>
              <w:rPr>
                <w:lang w:val="ro-RO"/>
              </w:rPr>
              <w:t xml:space="preserve">Ministerul Muncii şi Protecţie </w:t>
            </w:r>
            <w:r>
              <w:rPr>
                <w:lang w:val="ro-RO"/>
              </w:rPr>
              <w:lastRenderedPageBreak/>
              <w:t>Sociale,</w:t>
            </w:r>
          </w:p>
          <w:p w:rsidR="007A57BD" w:rsidRPr="00707CB5" w:rsidRDefault="007A57BD" w:rsidP="006771B7">
            <w:pPr>
              <w:rPr>
                <w:lang w:val="ro-RO"/>
              </w:rPr>
            </w:pPr>
            <w:r>
              <w:rPr>
                <w:lang w:val="ro-RO"/>
              </w:rPr>
              <w:t>Ministerul Sănătăţii</w:t>
            </w:r>
          </w:p>
        </w:tc>
        <w:tc>
          <w:tcPr>
            <w:tcW w:w="1594" w:type="dxa"/>
            <w:gridSpan w:val="5"/>
          </w:tcPr>
          <w:p w:rsidR="007A57BD" w:rsidRDefault="007A57BD" w:rsidP="006771B7">
            <w:pPr>
              <w:jc w:val="right"/>
            </w:pPr>
            <w:r>
              <w:lastRenderedPageBreak/>
              <w:t>288,9</w:t>
            </w:r>
          </w:p>
        </w:tc>
        <w:tc>
          <w:tcPr>
            <w:tcW w:w="1573" w:type="dxa"/>
            <w:gridSpan w:val="6"/>
          </w:tcPr>
          <w:p w:rsidR="007A57BD" w:rsidRDefault="007A57BD" w:rsidP="006771B7">
            <w:pPr>
              <w:rPr>
                <w:lang w:val="ro-RO"/>
              </w:rPr>
            </w:pPr>
          </w:p>
        </w:tc>
        <w:tc>
          <w:tcPr>
            <w:tcW w:w="1431" w:type="dxa"/>
            <w:gridSpan w:val="3"/>
          </w:tcPr>
          <w:p w:rsidR="007A57BD" w:rsidRDefault="007A57BD" w:rsidP="006771B7">
            <w:pPr>
              <w:jc w:val="right"/>
            </w:pPr>
            <w:r>
              <w:t>288,9</w:t>
            </w:r>
          </w:p>
        </w:tc>
        <w:tc>
          <w:tcPr>
            <w:tcW w:w="1828" w:type="dxa"/>
            <w:gridSpan w:val="2"/>
          </w:tcPr>
          <w:p w:rsidR="007A57BD" w:rsidRPr="00707CB5" w:rsidRDefault="007A57BD" w:rsidP="006771B7">
            <w:pPr>
              <w:rPr>
                <w:lang w:val="ro-RO"/>
              </w:rPr>
            </w:pPr>
            <w:r>
              <w:rPr>
                <w:lang w:val="ro-RO"/>
              </w:rPr>
              <w:t>Cadru legal pus în aplicare</w:t>
            </w:r>
          </w:p>
        </w:tc>
      </w:tr>
      <w:tr w:rsidR="007A57BD" w:rsidRPr="00C432C6" w:rsidTr="006771B7">
        <w:trPr>
          <w:trHeight w:val="720"/>
        </w:trPr>
        <w:tc>
          <w:tcPr>
            <w:tcW w:w="664" w:type="dxa"/>
          </w:tcPr>
          <w:p w:rsidR="007A57BD" w:rsidRPr="00AD39CC" w:rsidRDefault="007A57BD" w:rsidP="006771B7">
            <w:pPr>
              <w:autoSpaceDE w:val="0"/>
              <w:autoSpaceDN w:val="0"/>
              <w:adjustRightInd w:val="0"/>
              <w:rPr>
                <w:lang w:val="ro-RO"/>
              </w:rPr>
            </w:pPr>
            <w:r>
              <w:rPr>
                <w:lang w:val="ro-RO"/>
              </w:rPr>
              <w:lastRenderedPageBreak/>
              <w:t>19.</w:t>
            </w:r>
          </w:p>
        </w:tc>
        <w:tc>
          <w:tcPr>
            <w:tcW w:w="4087" w:type="dxa"/>
          </w:tcPr>
          <w:p w:rsidR="007A57BD" w:rsidRDefault="007A57BD" w:rsidP="006771B7">
            <w:pPr>
              <w:autoSpaceDE w:val="0"/>
              <w:autoSpaceDN w:val="0"/>
              <w:adjustRightInd w:val="0"/>
              <w:rPr>
                <w:lang w:val="ro-RO"/>
              </w:rPr>
            </w:pPr>
            <w:r w:rsidRPr="004E770C">
              <w:rPr>
                <w:lang w:val="ro-RO"/>
              </w:rPr>
              <w:t>Elaborarea cadrului legal privind crearea fondurilor de solidaritate şi suport pentru oferirea accesului echitabil la apă pentru grupurile vulnerabile şi marginalizate</w:t>
            </w:r>
          </w:p>
        </w:tc>
        <w:tc>
          <w:tcPr>
            <w:tcW w:w="1417" w:type="dxa"/>
          </w:tcPr>
          <w:p w:rsidR="007A57BD" w:rsidRDefault="007A57BD" w:rsidP="006771B7">
            <w:pPr>
              <w:jc w:val="center"/>
              <w:rPr>
                <w:lang w:val="ro-RO"/>
              </w:rPr>
            </w:pPr>
            <w:r>
              <w:rPr>
                <w:lang w:val="ro-RO"/>
              </w:rPr>
              <w:t xml:space="preserve">2025 </w:t>
            </w:r>
          </w:p>
        </w:tc>
        <w:tc>
          <w:tcPr>
            <w:tcW w:w="1831" w:type="dxa"/>
          </w:tcPr>
          <w:p w:rsidR="007A57BD" w:rsidRDefault="007A57BD" w:rsidP="006771B7">
            <w:pPr>
              <w:rPr>
                <w:lang w:val="ro-RO"/>
              </w:rPr>
            </w:pPr>
            <w:r>
              <w:rPr>
                <w:lang w:val="ro-RO"/>
              </w:rPr>
              <w:t>Ministerul Mediului,</w:t>
            </w:r>
          </w:p>
          <w:p w:rsidR="007A57BD" w:rsidRDefault="007A57BD" w:rsidP="006771B7">
            <w:pPr>
              <w:rPr>
                <w:lang w:val="ro-RO"/>
              </w:rPr>
            </w:pPr>
            <w:r>
              <w:rPr>
                <w:lang w:val="ro-RO"/>
              </w:rPr>
              <w:t>Ministerul Muncii şi Protecţie Sociale,</w:t>
            </w:r>
          </w:p>
          <w:p w:rsidR="007A57BD" w:rsidRDefault="007A57BD" w:rsidP="006771B7">
            <w:pPr>
              <w:rPr>
                <w:lang w:val="ro-RO"/>
              </w:rPr>
            </w:pPr>
            <w:r>
              <w:rPr>
                <w:lang w:val="ro-RO"/>
              </w:rPr>
              <w:t>Ministerul Finanţelor</w:t>
            </w:r>
          </w:p>
        </w:tc>
        <w:tc>
          <w:tcPr>
            <w:tcW w:w="1594" w:type="dxa"/>
            <w:gridSpan w:val="5"/>
          </w:tcPr>
          <w:p w:rsidR="007A57BD" w:rsidRDefault="007A57BD" w:rsidP="006771B7">
            <w:pPr>
              <w:jc w:val="right"/>
            </w:pPr>
            <w:r>
              <w:t>372,4</w:t>
            </w:r>
          </w:p>
          <w:p w:rsidR="007A57BD" w:rsidRDefault="007A57BD" w:rsidP="006771B7">
            <w:pPr>
              <w:jc w:val="right"/>
              <w:rPr>
                <w:lang w:val="ro-RO"/>
              </w:rPr>
            </w:pPr>
          </w:p>
        </w:tc>
        <w:tc>
          <w:tcPr>
            <w:tcW w:w="1573" w:type="dxa"/>
            <w:gridSpan w:val="6"/>
          </w:tcPr>
          <w:p w:rsidR="007A57BD" w:rsidRDefault="007A57BD" w:rsidP="006771B7">
            <w:pPr>
              <w:jc w:val="right"/>
              <w:rPr>
                <w:lang w:val="ro-RO"/>
              </w:rPr>
            </w:pPr>
          </w:p>
        </w:tc>
        <w:tc>
          <w:tcPr>
            <w:tcW w:w="1431" w:type="dxa"/>
            <w:gridSpan w:val="3"/>
          </w:tcPr>
          <w:p w:rsidR="007A57BD" w:rsidRDefault="007A57BD" w:rsidP="006771B7">
            <w:pPr>
              <w:jc w:val="right"/>
            </w:pPr>
            <w:r>
              <w:t>372,4</w:t>
            </w:r>
          </w:p>
          <w:p w:rsidR="007A57BD" w:rsidRDefault="007A57BD" w:rsidP="006771B7">
            <w:pPr>
              <w:jc w:val="right"/>
              <w:rPr>
                <w:lang w:val="ro-RO"/>
              </w:rPr>
            </w:pPr>
          </w:p>
        </w:tc>
        <w:tc>
          <w:tcPr>
            <w:tcW w:w="1828" w:type="dxa"/>
            <w:gridSpan w:val="2"/>
          </w:tcPr>
          <w:p w:rsidR="007A57BD" w:rsidRDefault="007A57BD" w:rsidP="006771B7">
            <w:pPr>
              <w:rPr>
                <w:lang w:val="ro-RO"/>
              </w:rPr>
            </w:pPr>
            <w:r>
              <w:rPr>
                <w:lang w:val="ro-RO"/>
              </w:rPr>
              <w:t>Fonduri create</w:t>
            </w:r>
          </w:p>
        </w:tc>
      </w:tr>
      <w:tr w:rsidR="007A57BD" w:rsidRPr="00BF7DB2" w:rsidTr="006771B7">
        <w:trPr>
          <w:trHeight w:val="395"/>
        </w:trPr>
        <w:tc>
          <w:tcPr>
            <w:tcW w:w="14425" w:type="dxa"/>
            <w:gridSpan w:val="20"/>
            <w:vAlign w:val="center"/>
          </w:tcPr>
          <w:p w:rsidR="007A57BD" w:rsidRPr="00BF7DB2" w:rsidRDefault="007A57BD" w:rsidP="006771B7">
            <w:pPr>
              <w:pStyle w:val="ae"/>
              <w:spacing w:after="0"/>
              <w:rPr>
                <w:b/>
                <w:lang w:val="en-US" w:eastAsia="ru-RU"/>
              </w:rPr>
            </w:pPr>
            <w:r w:rsidRPr="00BF7DB2">
              <w:rPr>
                <w:b/>
                <w:lang w:val="en-US" w:eastAsia="ru-RU"/>
              </w:rPr>
              <w:t>Obiectiv specific:</w:t>
            </w:r>
            <w:r w:rsidRPr="00BF7DB2">
              <w:rPr>
                <w:sz w:val="28"/>
                <w:szCs w:val="28"/>
                <w:lang w:val="en-US" w:eastAsia="ru-RU"/>
              </w:rPr>
              <w:t xml:space="preserve"> </w:t>
            </w:r>
            <w:r w:rsidRPr="00BF7DB2">
              <w:rPr>
                <w:b/>
                <w:lang w:val="en-US" w:eastAsia="ru-RU"/>
              </w:rPr>
              <w:t>asigurarea către a.2025 în proporţie de 100% a accesului populaţiei la sisteme îmbunătăţite de sanitaţie, inclusiv până la 50% la sisteme de canalizare</w:t>
            </w:r>
            <w:r w:rsidRPr="00BF7DB2">
              <w:rPr>
                <w:rStyle w:val="sttlitera1"/>
                <w:b/>
                <w:lang w:val="en-US" w:eastAsia="ru-RU"/>
              </w:rPr>
              <w:t xml:space="preserve">, </w:t>
            </w:r>
            <w:r w:rsidRPr="00BF7DB2">
              <w:rPr>
                <w:b/>
                <w:lang w:val="en-US" w:eastAsia="ru-RU"/>
              </w:rPr>
              <w:t xml:space="preserve"> Domeniul IV, art.6, 2 (d)</w:t>
            </w:r>
          </w:p>
        </w:tc>
      </w:tr>
      <w:tr w:rsidR="007A57BD" w:rsidRPr="00BF7DB2" w:rsidTr="006771B7">
        <w:trPr>
          <w:trHeight w:val="1004"/>
        </w:trPr>
        <w:tc>
          <w:tcPr>
            <w:tcW w:w="664" w:type="dxa"/>
          </w:tcPr>
          <w:p w:rsidR="007A57BD" w:rsidRPr="00AD39CC" w:rsidRDefault="007A57BD" w:rsidP="006771B7">
            <w:pPr>
              <w:autoSpaceDE w:val="0"/>
              <w:autoSpaceDN w:val="0"/>
              <w:adjustRightInd w:val="0"/>
              <w:rPr>
                <w:rFonts w:eastAsia="Arial"/>
                <w:lang w:val="ro-RO"/>
              </w:rPr>
            </w:pPr>
            <w:r>
              <w:rPr>
                <w:rFonts w:eastAsia="Arial"/>
                <w:lang w:val="ro-RO"/>
              </w:rPr>
              <w:t>20</w:t>
            </w:r>
            <w:r w:rsidRPr="00AD39CC">
              <w:rPr>
                <w:rFonts w:eastAsia="Arial"/>
                <w:lang w:val="ro-RO"/>
              </w:rPr>
              <w:t>.</w:t>
            </w:r>
          </w:p>
        </w:tc>
        <w:tc>
          <w:tcPr>
            <w:tcW w:w="4087" w:type="dxa"/>
          </w:tcPr>
          <w:p w:rsidR="007A57BD" w:rsidRPr="00AD39CC" w:rsidRDefault="007A57BD" w:rsidP="006771B7">
            <w:pPr>
              <w:autoSpaceDE w:val="0"/>
              <w:autoSpaceDN w:val="0"/>
              <w:adjustRightInd w:val="0"/>
              <w:rPr>
                <w:rStyle w:val="hps"/>
                <w:lang w:val="ro-RO"/>
              </w:rPr>
            </w:pPr>
            <w:r>
              <w:rPr>
                <w:rStyle w:val="hps"/>
                <w:lang w:val="ro-RO"/>
              </w:rPr>
              <w:t>Continuarea</w:t>
            </w:r>
            <w:r w:rsidRPr="00AD39CC">
              <w:rPr>
                <w:rStyle w:val="hps"/>
                <w:lang w:val="ro-RO"/>
              </w:rPr>
              <w:t xml:space="preserve"> transpunerii Directivei</w:t>
            </w:r>
            <w:r>
              <w:rPr>
                <w:rStyle w:val="hps"/>
                <w:lang w:val="ro-RO"/>
              </w:rPr>
              <w:t xml:space="preserve"> nr. 91/271 CEE</w:t>
            </w:r>
            <w:r w:rsidRPr="00AD39CC">
              <w:rPr>
                <w:rStyle w:val="hps"/>
                <w:lang w:val="ro-RO"/>
              </w:rPr>
              <w:t xml:space="preserve"> privind tratarea apelor uzate urbane în legisla</w:t>
            </w:r>
            <w:r>
              <w:rPr>
                <w:rStyle w:val="hps"/>
                <w:rFonts w:ascii="Cambria Math" w:hAnsi="Cambria Math" w:cs="Cambria Math"/>
                <w:lang w:val="ro-RO"/>
              </w:rPr>
              <w:t>ţ</w:t>
            </w:r>
            <w:r w:rsidRPr="00AD39CC">
              <w:rPr>
                <w:rStyle w:val="hps"/>
                <w:lang w:val="ro-RO"/>
              </w:rPr>
              <w:t>ia na</w:t>
            </w:r>
            <w:r>
              <w:rPr>
                <w:rStyle w:val="hps"/>
                <w:rFonts w:ascii="Cambria Math" w:hAnsi="Cambria Math" w:cs="Cambria Math"/>
                <w:lang w:val="ro-RO"/>
              </w:rPr>
              <w:t>ţ</w:t>
            </w:r>
            <w:r w:rsidRPr="00AD39CC">
              <w:rPr>
                <w:rStyle w:val="hps"/>
                <w:lang w:val="ro-RO"/>
              </w:rPr>
              <w:t>ională</w:t>
            </w:r>
          </w:p>
        </w:tc>
        <w:tc>
          <w:tcPr>
            <w:tcW w:w="1417" w:type="dxa"/>
          </w:tcPr>
          <w:p w:rsidR="007A57BD" w:rsidRPr="00AD39CC" w:rsidRDefault="007A57BD" w:rsidP="006771B7">
            <w:pPr>
              <w:jc w:val="center"/>
              <w:rPr>
                <w:lang w:val="ro-RO"/>
              </w:rPr>
            </w:pPr>
            <w:r w:rsidRPr="00AD39CC">
              <w:rPr>
                <w:lang w:val="ro-RO"/>
              </w:rPr>
              <w:t>2016-2018</w:t>
            </w:r>
          </w:p>
        </w:tc>
        <w:tc>
          <w:tcPr>
            <w:tcW w:w="1831" w:type="dxa"/>
          </w:tcPr>
          <w:p w:rsidR="007A57BD" w:rsidRPr="00AD39CC" w:rsidRDefault="007A57BD" w:rsidP="006771B7">
            <w:pPr>
              <w:rPr>
                <w:lang w:val="ro-RO"/>
              </w:rPr>
            </w:pPr>
            <w:r w:rsidRPr="00AD39CC">
              <w:rPr>
                <w:lang w:val="ro-RO"/>
              </w:rPr>
              <w:t>Ministerul Mediului</w:t>
            </w:r>
          </w:p>
        </w:tc>
        <w:tc>
          <w:tcPr>
            <w:tcW w:w="1594" w:type="dxa"/>
            <w:gridSpan w:val="5"/>
          </w:tcPr>
          <w:p w:rsidR="007A57BD" w:rsidRPr="00AD39CC" w:rsidRDefault="007A57BD" w:rsidP="006771B7">
            <w:pPr>
              <w:jc w:val="right"/>
              <w:rPr>
                <w:lang w:val="ro-RO"/>
              </w:rPr>
            </w:pPr>
            <w:r>
              <w:rPr>
                <w:lang w:val="ro-RO"/>
              </w:rPr>
              <w:t>1440,7</w:t>
            </w:r>
          </w:p>
        </w:tc>
        <w:tc>
          <w:tcPr>
            <w:tcW w:w="1573" w:type="dxa"/>
            <w:gridSpan w:val="6"/>
          </w:tcPr>
          <w:p w:rsidR="007A57BD" w:rsidRPr="00AD39CC" w:rsidRDefault="007A57BD" w:rsidP="006771B7">
            <w:pPr>
              <w:jc w:val="right"/>
              <w:rPr>
                <w:lang w:val="ro-RO"/>
              </w:rPr>
            </w:pPr>
          </w:p>
        </w:tc>
        <w:tc>
          <w:tcPr>
            <w:tcW w:w="1431" w:type="dxa"/>
            <w:gridSpan w:val="3"/>
          </w:tcPr>
          <w:p w:rsidR="007A57BD" w:rsidRPr="00AD39CC" w:rsidRDefault="007A57BD" w:rsidP="006771B7">
            <w:pPr>
              <w:jc w:val="right"/>
              <w:rPr>
                <w:lang w:val="ro-RO"/>
              </w:rPr>
            </w:pPr>
            <w:r>
              <w:rPr>
                <w:lang w:val="ro-RO"/>
              </w:rPr>
              <w:t>1440,7</w:t>
            </w:r>
          </w:p>
        </w:tc>
        <w:tc>
          <w:tcPr>
            <w:tcW w:w="1828" w:type="dxa"/>
            <w:gridSpan w:val="2"/>
          </w:tcPr>
          <w:p w:rsidR="007A57BD" w:rsidRPr="00AD39CC" w:rsidRDefault="007A57BD" w:rsidP="006771B7">
            <w:pPr>
              <w:rPr>
                <w:lang w:val="ro-RO"/>
              </w:rPr>
            </w:pPr>
            <w:r w:rsidRPr="00AD39CC">
              <w:rPr>
                <w:lang w:val="ro-RO"/>
              </w:rPr>
              <w:t>Legislaţia naţională armonizată cu acquis-ul comunitar,  adoptată</w:t>
            </w:r>
          </w:p>
        </w:tc>
      </w:tr>
      <w:tr w:rsidR="007A57BD" w:rsidRPr="004C6B4B" w:rsidTr="006771B7">
        <w:trPr>
          <w:trHeight w:val="917"/>
        </w:trPr>
        <w:tc>
          <w:tcPr>
            <w:tcW w:w="664" w:type="dxa"/>
          </w:tcPr>
          <w:p w:rsidR="007A57BD" w:rsidRPr="00AD39CC" w:rsidRDefault="007A57BD" w:rsidP="006771B7">
            <w:pPr>
              <w:autoSpaceDE w:val="0"/>
              <w:autoSpaceDN w:val="0"/>
              <w:adjustRightInd w:val="0"/>
              <w:rPr>
                <w:rFonts w:eastAsia="Arial"/>
                <w:lang w:val="ro-RO"/>
              </w:rPr>
            </w:pPr>
            <w:r>
              <w:rPr>
                <w:rFonts w:eastAsia="Arial"/>
                <w:lang w:val="ro-RO"/>
              </w:rPr>
              <w:t>21</w:t>
            </w:r>
            <w:r w:rsidRPr="00AD39CC">
              <w:rPr>
                <w:rFonts w:eastAsia="Arial"/>
                <w:lang w:val="ro-RO"/>
              </w:rPr>
              <w:t>.</w:t>
            </w:r>
          </w:p>
        </w:tc>
        <w:tc>
          <w:tcPr>
            <w:tcW w:w="4087" w:type="dxa"/>
          </w:tcPr>
          <w:p w:rsidR="007A57BD" w:rsidRPr="00AD39CC" w:rsidRDefault="007A57BD" w:rsidP="006771B7">
            <w:pPr>
              <w:autoSpaceDE w:val="0"/>
              <w:autoSpaceDN w:val="0"/>
              <w:adjustRightInd w:val="0"/>
              <w:rPr>
                <w:rStyle w:val="hps"/>
                <w:lang w:val="ro-RO"/>
              </w:rPr>
            </w:pPr>
            <w:r>
              <w:rPr>
                <w:rStyle w:val="hps"/>
                <w:lang w:val="ro-RO"/>
              </w:rPr>
              <w:t>Elaborarea</w:t>
            </w:r>
            <w:r w:rsidRPr="00452FD3">
              <w:rPr>
                <w:rStyle w:val="hps"/>
                <w:lang w:val="ro-RO"/>
              </w:rPr>
              <w:t>/actualizarea</w:t>
            </w:r>
            <w:r w:rsidRPr="00AD39CC">
              <w:rPr>
                <w:rStyle w:val="hps"/>
                <w:lang w:val="ro-RO"/>
              </w:rPr>
              <w:t xml:space="preserve"> cadrului normativ privind evacuarea </w:t>
            </w:r>
            <w:r>
              <w:rPr>
                <w:rStyle w:val="hps"/>
                <w:rFonts w:ascii="Cambria Math" w:hAnsi="Cambria Math" w:cs="Cambria Math"/>
                <w:lang w:val="ro-RO"/>
              </w:rPr>
              <w:t>ş</w:t>
            </w:r>
            <w:r w:rsidRPr="00AD39CC">
              <w:rPr>
                <w:rStyle w:val="hps"/>
                <w:lang w:val="ro-RO"/>
              </w:rPr>
              <w:t>i epurarea apelor uzate în conformitate cu legisla</w:t>
            </w:r>
            <w:r>
              <w:rPr>
                <w:rStyle w:val="hps"/>
                <w:rFonts w:ascii="Cambria Math" w:hAnsi="Cambria Math" w:cs="Cambria Math"/>
                <w:lang w:val="ro-RO"/>
              </w:rPr>
              <w:t>ţ</w:t>
            </w:r>
            <w:r w:rsidRPr="00AD39CC">
              <w:rPr>
                <w:rStyle w:val="hps"/>
                <w:lang w:val="ro-RO"/>
              </w:rPr>
              <w:t xml:space="preserve">ia adoptată </w:t>
            </w:r>
          </w:p>
        </w:tc>
        <w:tc>
          <w:tcPr>
            <w:tcW w:w="1417" w:type="dxa"/>
          </w:tcPr>
          <w:p w:rsidR="007A57BD" w:rsidRPr="00AD39CC" w:rsidRDefault="007A57BD" w:rsidP="006771B7">
            <w:pPr>
              <w:jc w:val="center"/>
              <w:rPr>
                <w:lang w:val="ro-RO"/>
              </w:rPr>
            </w:pPr>
            <w:r w:rsidRPr="00AD39CC">
              <w:rPr>
                <w:lang w:val="ro-RO"/>
              </w:rPr>
              <w:t>2016-2018</w:t>
            </w:r>
          </w:p>
        </w:tc>
        <w:tc>
          <w:tcPr>
            <w:tcW w:w="1831" w:type="dxa"/>
          </w:tcPr>
          <w:p w:rsidR="007A57BD" w:rsidRPr="00487710" w:rsidRDefault="007A57BD" w:rsidP="006771B7">
            <w:pPr>
              <w:autoSpaceDE w:val="0"/>
              <w:autoSpaceDN w:val="0"/>
              <w:adjustRightInd w:val="0"/>
              <w:rPr>
                <w:lang w:val="ro-RO"/>
              </w:rPr>
            </w:pPr>
            <w:r w:rsidRPr="00487710">
              <w:rPr>
                <w:lang w:val="ro-RO"/>
              </w:rPr>
              <w:t xml:space="preserve">Ministerul Mediului, </w:t>
            </w:r>
          </w:p>
          <w:p w:rsidR="007A57BD" w:rsidRPr="00AD39CC" w:rsidRDefault="007A57BD" w:rsidP="006771B7">
            <w:pPr>
              <w:autoSpaceDE w:val="0"/>
              <w:autoSpaceDN w:val="0"/>
              <w:adjustRightInd w:val="0"/>
              <w:rPr>
                <w:lang w:val="ro-RO"/>
              </w:rPr>
            </w:pPr>
            <w:r w:rsidRPr="00487710">
              <w:rPr>
                <w:lang w:val="ro-RO"/>
              </w:rPr>
              <w:t>Ministerul Sanatatii şi alte autorităţi responsabile</w:t>
            </w:r>
          </w:p>
        </w:tc>
        <w:tc>
          <w:tcPr>
            <w:tcW w:w="1594" w:type="dxa"/>
            <w:gridSpan w:val="5"/>
          </w:tcPr>
          <w:p w:rsidR="007A57BD" w:rsidRPr="00AD39CC" w:rsidRDefault="007A57BD" w:rsidP="006771B7">
            <w:pPr>
              <w:jc w:val="right"/>
              <w:rPr>
                <w:lang w:val="ro-RO"/>
              </w:rPr>
            </w:pPr>
            <w:r>
              <w:rPr>
                <w:lang w:val="ro-RO"/>
              </w:rPr>
              <w:t>960,5</w:t>
            </w:r>
          </w:p>
        </w:tc>
        <w:tc>
          <w:tcPr>
            <w:tcW w:w="1573" w:type="dxa"/>
            <w:gridSpan w:val="6"/>
          </w:tcPr>
          <w:p w:rsidR="007A57BD" w:rsidRPr="00AD39CC" w:rsidRDefault="007A57BD" w:rsidP="006771B7">
            <w:pPr>
              <w:jc w:val="right"/>
              <w:rPr>
                <w:lang w:val="ro-RO"/>
              </w:rPr>
            </w:pPr>
          </w:p>
        </w:tc>
        <w:tc>
          <w:tcPr>
            <w:tcW w:w="1431" w:type="dxa"/>
            <w:gridSpan w:val="3"/>
          </w:tcPr>
          <w:p w:rsidR="007A57BD" w:rsidRPr="00AD39CC" w:rsidRDefault="007A57BD" w:rsidP="006771B7">
            <w:pPr>
              <w:jc w:val="right"/>
              <w:rPr>
                <w:lang w:val="ro-RO"/>
              </w:rPr>
            </w:pPr>
            <w:r>
              <w:rPr>
                <w:lang w:val="ro-RO"/>
              </w:rPr>
              <w:t>960,5</w:t>
            </w:r>
          </w:p>
        </w:tc>
        <w:tc>
          <w:tcPr>
            <w:tcW w:w="1828" w:type="dxa"/>
            <w:gridSpan w:val="2"/>
          </w:tcPr>
          <w:p w:rsidR="007A57BD" w:rsidRPr="00AD39CC" w:rsidRDefault="007A57BD" w:rsidP="006771B7">
            <w:pPr>
              <w:rPr>
                <w:lang w:val="ro-RO"/>
              </w:rPr>
            </w:pPr>
            <w:r>
              <w:rPr>
                <w:lang w:val="ro-RO"/>
              </w:rPr>
              <w:t>Nr. acte normative elaborate</w:t>
            </w:r>
          </w:p>
        </w:tc>
      </w:tr>
      <w:tr w:rsidR="007A57BD" w:rsidRPr="00AD39CC" w:rsidTr="006771B7">
        <w:trPr>
          <w:trHeight w:val="720"/>
        </w:trPr>
        <w:tc>
          <w:tcPr>
            <w:tcW w:w="664" w:type="dxa"/>
          </w:tcPr>
          <w:p w:rsidR="007A57BD" w:rsidRPr="00AD39CC" w:rsidRDefault="007A57BD" w:rsidP="006771B7">
            <w:pPr>
              <w:tabs>
                <w:tab w:val="left" w:pos="360"/>
              </w:tabs>
              <w:jc w:val="center"/>
              <w:rPr>
                <w:rFonts w:eastAsia="Arial"/>
                <w:lang w:val="ro-RO"/>
              </w:rPr>
            </w:pPr>
            <w:r>
              <w:rPr>
                <w:rFonts w:eastAsia="Arial"/>
                <w:lang w:val="ro-RO"/>
              </w:rPr>
              <w:t>22</w:t>
            </w:r>
            <w:r w:rsidRPr="00AD39CC">
              <w:rPr>
                <w:rFonts w:eastAsia="Arial"/>
                <w:lang w:val="ro-RO"/>
              </w:rPr>
              <w:t>.</w:t>
            </w:r>
          </w:p>
        </w:tc>
        <w:tc>
          <w:tcPr>
            <w:tcW w:w="4087" w:type="dxa"/>
          </w:tcPr>
          <w:p w:rsidR="007A57BD" w:rsidRPr="00AD39CC" w:rsidRDefault="007A57BD" w:rsidP="006771B7">
            <w:pPr>
              <w:autoSpaceDE w:val="0"/>
              <w:autoSpaceDN w:val="0"/>
              <w:adjustRightInd w:val="0"/>
              <w:rPr>
                <w:rStyle w:val="hps"/>
                <w:lang w:val="ro-RO"/>
              </w:rPr>
            </w:pPr>
            <w:r w:rsidRPr="00452FD3">
              <w:rPr>
                <w:rStyle w:val="hps"/>
                <w:lang w:val="ro-RO"/>
              </w:rPr>
              <w:t xml:space="preserve"> Întărirea</w:t>
            </w:r>
            <w:r w:rsidRPr="00AD39CC">
              <w:rPr>
                <w:rStyle w:val="hps"/>
                <w:lang w:val="ro-RO"/>
              </w:rPr>
              <w:t xml:space="preserve"> capacităţii  unităţii de coordonare şi monitorizare a proiectelor în domeniul alimentării cu apă  şi sanitaţiei</w:t>
            </w:r>
          </w:p>
        </w:tc>
        <w:tc>
          <w:tcPr>
            <w:tcW w:w="1417" w:type="dxa"/>
          </w:tcPr>
          <w:p w:rsidR="007A57BD" w:rsidRPr="00AD39CC" w:rsidRDefault="007A57BD" w:rsidP="006771B7">
            <w:pPr>
              <w:jc w:val="center"/>
              <w:rPr>
                <w:lang w:val="ro-RO"/>
              </w:rPr>
            </w:pPr>
            <w:r w:rsidRPr="00AD39CC">
              <w:rPr>
                <w:lang w:val="ro-RO"/>
              </w:rPr>
              <w:t>201</w:t>
            </w:r>
            <w:r>
              <w:rPr>
                <w:lang w:val="ro-RO"/>
              </w:rPr>
              <w:t>6</w:t>
            </w:r>
          </w:p>
        </w:tc>
        <w:tc>
          <w:tcPr>
            <w:tcW w:w="1831" w:type="dxa"/>
          </w:tcPr>
          <w:p w:rsidR="007A57BD" w:rsidRPr="00487710" w:rsidRDefault="007A57BD" w:rsidP="006771B7">
            <w:pPr>
              <w:rPr>
                <w:lang w:val="ro-RO"/>
              </w:rPr>
            </w:pPr>
            <w:r w:rsidRPr="00487710">
              <w:rPr>
                <w:lang w:val="ro-RO"/>
              </w:rPr>
              <w:t>Ministerul Mediului</w:t>
            </w:r>
            <w:r>
              <w:rPr>
                <w:lang w:val="ro-RO"/>
              </w:rPr>
              <w:t xml:space="preserve"> (</w:t>
            </w:r>
            <w:r w:rsidRPr="00452FD3">
              <w:rPr>
                <w:lang w:val="ro-RO"/>
              </w:rPr>
              <w:t>Agen</w:t>
            </w:r>
            <w:r>
              <w:rPr>
                <w:lang w:val="ro-RO"/>
              </w:rPr>
              <w:t>ţ</w:t>
            </w:r>
            <w:r w:rsidRPr="00452FD3">
              <w:rPr>
                <w:lang w:val="ro-RO"/>
              </w:rPr>
              <w:t>ia Apele Moldovei)</w:t>
            </w:r>
            <w:r w:rsidRPr="00487710">
              <w:rPr>
                <w:lang w:val="en-US"/>
              </w:rPr>
              <w:t xml:space="preserve"> </w:t>
            </w:r>
            <w:r w:rsidRPr="00487710">
              <w:rPr>
                <w:lang w:val="ro-RO"/>
              </w:rPr>
              <w:t>şi alte autorităţi responsabile</w:t>
            </w:r>
          </w:p>
        </w:tc>
        <w:tc>
          <w:tcPr>
            <w:tcW w:w="1594" w:type="dxa"/>
            <w:gridSpan w:val="5"/>
          </w:tcPr>
          <w:p w:rsidR="007A57BD" w:rsidRPr="009D6C56" w:rsidRDefault="007A57BD" w:rsidP="006771B7">
            <w:pPr>
              <w:jc w:val="right"/>
              <w:rPr>
                <w:lang w:val="ro-RO"/>
              </w:rPr>
            </w:pPr>
            <w:r w:rsidRPr="009D6C56">
              <w:rPr>
                <w:lang w:val="ro-RO"/>
              </w:rPr>
              <w:t>16958,3</w:t>
            </w:r>
          </w:p>
        </w:tc>
        <w:tc>
          <w:tcPr>
            <w:tcW w:w="1573" w:type="dxa"/>
            <w:gridSpan w:val="6"/>
          </w:tcPr>
          <w:p w:rsidR="007A57BD" w:rsidRPr="009D6C56" w:rsidRDefault="007A57BD" w:rsidP="006771B7">
            <w:pPr>
              <w:jc w:val="right"/>
              <w:rPr>
                <w:lang w:val="ro-RO"/>
              </w:rPr>
            </w:pPr>
            <w:r w:rsidRPr="009D6C56">
              <w:rPr>
                <w:lang w:val="ro-RO"/>
              </w:rPr>
              <w:t>16958,3</w:t>
            </w:r>
          </w:p>
        </w:tc>
        <w:tc>
          <w:tcPr>
            <w:tcW w:w="1431" w:type="dxa"/>
            <w:gridSpan w:val="3"/>
          </w:tcPr>
          <w:p w:rsidR="007A57BD" w:rsidRPr="009D6C56" w:rsidRDefault="007A57BD" w:rsidP="006771B7">
            <w:pPr>
              <w:jc w:val="right"/>
              <w:rPr>
                <w:lang w:val="ro-RO"/>
              </w:rPr>
            </w:pPr>
          </w:p>
        </w:tc>
        <w:tc>
          <w:tcPr>
            <w:tcW w:w="1828" w:type="dxa"/>
            <w:gridSpan w:val="2"/>
          </w:tcPr>
          <w:p w:rsidR="007A57BD" w:rsidRPr="00AD39CC" w:rsidRDefault="007A57BD" w:rsidP="006771B7">
            <w:pPr>
              <w:autoSpaceDE w:val="0"/>
              <w:autoSpaceDN w:val="0"/>
              <w:adjustRightInd w:val="0"/>
              <w:rPr>
                <w:lang w:val="ro-RO"/>
              </w:rPr>
            </w:pPr>
            <w:r>
              <w:rPr>
                <w:lang w:val="ro-RO"/>
              </w:rPr>
              <w:t>Unitate creată şi funcţională</w:t>
            </w:r>
          </w:p>
        </w:tc>
      </w:tr>
      <w:tr w:rsidR="007A57BD" w:rsidRPr="00BF7DB2" w:rsidTr="006771B7">
        <w:trPr>
          <w:trHeight w:val="1799"/>
        </w:trPr>
        <w:tc>
          <w:tcPr>
            <w:tcW w:w="664" w:type="dxa"/>
          </w:tcPr>
          <w:p w:rsidR="007A57BD" w:rsidRPr="00AD39CC" w:rsidRDefault="007A57BD" w:rsidP="006771B7">
            <w:pPr>
              <w:tabs>
                <w:tab w:val="left" w:pos="360"/>
              </w:tabs>
              <w:jc w:val="center"/>
              <w:rPr>
                <w:rFonts w:eastAsia="Arial"/>
                <w:lang w:val="ro-RO"/>
              </w:rPr>
            </w:pPr>
            <w:r>
              <w:rPr>
                <w:rFonts w:eastAsia="Arial"/>
                <w:lang w:val="ro-RO"/>
              </w:rPr>
              <w:lastRenderedPageBreak/>
              <w:t>23</w:t>
            </w:r>
            <w:r w:rsidRPr="00AD39CC">
              <w:rPr>
                <w:rFonts w:eastAsia="Arial"/>
                <w:lang w:val="ro-RO"/>
              </w:rPr>
              <w:t>.</w:t>
            </w:r>
          </w:p>
        </w:tc>
        <w:tc>
          <w:tcPr>
            <w:tcW w:w="4087" w:type="dxa"/>
          </w:tcPr>
          <w:p w:rsidR="007A57BD" w:rsidRPr="00AD39CC" w:rsidRDefault="007A57BD" w:rsidP="006771B7">
            <w:pPr>
              <w:autoSpaceDE w:val="0"/>
              <w:autoSpaceDN w:val="0"/>
              <w:adjustRightInd w:val="0"/>
              <w:rPr>
                <w:rStyle w:val="hps"/>
                <w:lang w:val="ro-RO"/>
              </w:rPr>
            </w:pPr>
            <w:r w:rsidRPr="00AD39CC">
              <w:rPr>
                <w:rStyle w:val="hps"/>
                <w:lang w:val="ro-RO"/>
              </w:rPr>
              <w:t>Evaluarea situatei privind colectarea apelor uzate si epurarea lor in conformitate cu prevederile Directivei</w:t>
            </w:r>
            <w:r>
              <w:rPr>
                <w:rStyle w:val="hps"/>
                <w:lang w:val="ro-RO"/>
              </w:rPr>
              <w:t xml:space="preserve"> nr. 91/271 CEE</w:t>
            </w:r>
            <w:r w:rsidRPr="00AD39CC">
              <w:rPr>
                <w:rStyle w:val="hps"/>
                <w:lang w:val="ro-RO"/>
              </w:rPr>
              <w:t xml:space="preserve"> privind tratarea apelor uzate urbane</w:t>
            </w:r>
            <w:r>
              <w:rPr>
                <w:rStyle w:val="hps"/>
                <w:lang w:val="ro-RO"/>
              </w:rPr>
              <w:t xml:space="preserve"> din</w:t>
            </w:r>
            <w:r w:rsidRPr="00AD39CC">
              <w:rPr>
                <w:rStyle w:val="hps"/>
                <w:lang w:val="ro-RO"/>
              </w:rPr>
              <w:t xml:space="preserve"> A</w:t>
            </w:r>
            <w:r>
              <w:rPr>
                <w:rStyle w:val="hps"/>
                <w:lang w:val="ro-RO"/>
              </w:rPr>
              <w:t>nexa</w:t>
            </w:r>
            <w:r w:rsidRPr="00AD39CC">
              <w:rPr>
                <w:rStyle w:val="hps"/>
                <w:lang w:val="ro-RO"/>
              </w:rPr>
              <w:t xml:space="preserve"> XI a Acordului de Asociere</w:t>
            </w:r>
            <w:r>
              <w:rPr>
                <w:rStyle w:val="hps"/>
                <w:lang w:val="ro-RO"/>
              </w:rPr>
              <w:t xml:space="preserve"> RM-UE</w:t>
            </w:r>
          </w:p>
        </w:tc>
        <w:tc>
          <w:tcPr>
            <w:tcW w:w="1417" w:type="dxa"/>
          </w:tcPr>
          <w:p w:rsidR="007A57BD" w:rsidRPr="00007F96" w:rsidRDefault="007A57BD" w:rsidP="006771B7">
            <w:pPr>
              <w:jc w:val="center"/>
              <w:rPr>
                <w:color w:val="FF0000"/>
                <w:lang w:val="ro-RO"/>
              </w:rPr>
            </w:pPr>
            <w:r w:rsidRPr="00AD39CC">
              <w:rPr>
                <w:lang w:val="ro-RO"/>
              </w:rPr>
              <w:t>2016-20</w:t>
            </w:r>
            <w:r w:rsidRPr="00B83662">
              <w:rPr>
                <w:lang w:val="ro-RO"/>
              </w:rPr>
              <w:t>20</w:t>
            </w:r>
          </w:p>
        </w:tc>
        <w:tc>
          <w:tcPr>
            <w:tcW w:w="1831" w:type="dxa"/>
          </w:tcPr>
          <w:p w:rsidR="007A57BD" w:rsidRPr="00487710" w:rsidRDefault="007A57BD" w:rsidP="006771B7">
            <w:pPr>
              <w:autoSpaceDE w:val="0"/>
              <w:autoSpaceDN w:val="0"/>
              <w:adjustRightInd w:val="0"/>
              <w:rPr>
                <w:lang w:val="ro-RO"/>
              </w:rPr>
            </w:pPr>
            <w:r w:rsidRPr="00487710">
              <w:rPr>
                <w:lang w:val="ro-RO"/>
              </w:rPr>
              <w:t>Ministerul Mediului, Ministerul S</w:t>
            </w:r>
            <w:r>
              <w:rPr>
                <w:lang w:val="ro-RO"/>
              </w:rPr>
              <w:t>ă</w:t>
            </w:r>
            <w:r w:rsidRPr="00487710">
              <w:rPr>
                <w:lang w:val="ro-RO"/>
              </w:rPr>
              <w:t>n</w:t>
            </w:r>
            <w:r>
              <w:rPr>
                <w:lang w:val="ro-RO"/>
              </w:rPr>
              <w:t>ă</w:t>
            </w:r>
            <w:r w:rsidRPr="00487710">
              <w:rPr>
                <w:lang w:val="ro-RO"/>
              </w:rPr>
              <w:t>t</w:t>
            </w:r>
            <w:r>
              <w:rPr>
                <w:lang w:val="ro-RO"/>
              </w:rPr>
              <w:t>ăţ</w:t>
            </w:r>
            <w:r w:rsidRPr="00487710">
              <w:rPr>
                <w:lang w:val="ro-RO"/>
              </w:rPr>
              <w:t>ii</w:t>
            </w:r>
            <w:r w:rsidRPr="00487710">
              <w:rPr>
                <w:lang w:val="en-US"/>
              </w:rPr>
              <w:t xml:space="preserve"> </w:t>
            </w:r>
            <w:r w:rsidRPr="00487710">
              <w:rPr>
                <w:lang w:val="ro-RO"/>
              </w:rPr>
              <w:t>şi alte autorităţi responsabile</w:t>
            </w:r>
          </w:p>
        </w:tc>
        <w:tc>
          <w:tcPr>
            <w:tcW w:w="1594" w:type="dxa"/>
            <w:gridSpan w:val="5"/>
          </w:tcPr>
          <w:p w:rsidR="007A57BD" w:rsidRDefault="007A57BD" w:rsidP="006771B7">
            <w:pPr>
              <w:jc w:val="right"/>
            </w:pPr>
            <w:r>
              <w:t>895,5</w:t>
            </w:r>
          </w:p>
        </w:tc>
        <w:tc>
          <w:tcPr>
            <w:tcW w:w="1573" w:type="dxa"/>
            <w:gridSpan w:val="6"/>
          </w:tcPr>
          <w:p w:rsidR="007A57BD" w:rsidRPr="00AD39CC" w:rsidRDefault="007A57BD" w:rsidP="006771B7">
            <w:pPr>
              <w:rPr>
                <w:lang w:val="ro-RO"/>
              </w:rPr>
            </w:pPr>
          </w:p>
        </w:tc>
        <w:tc>
          <w:tcPr>
            <w:tcW w:w="1431" w:type="dxa"/>
            <w:gridSpan w:val="3"/>
          </w:tcPr>
          <w:p w:rsidR="007A57BD" w:rsidRDefault="007A57BD" w:rsidP="006771B7">
            <w:pPr>
              <w:jc w:val="right"/>
            </w:pPr>
            <w:r>
              <w:t>895,5</w:t>
            </w:r>
          </w:p>
        </w:tc>
        <w:tc>
          <w:tcPr>
            <w:tcW w:w="1828" w:type="dxa"/>
            <w:gridSpan w:val="2"/>
          </w:tcPr>
          <w:p w:rsidR="007A57BD" w:rsidRPr="00AD39CC" w:rsidRDefault="007A57BD" w:rsidP="006771B7">
            <w:pPr>
              <w:rPr>
                <w:lang w:val="ro-RO"/>
              </w:rPr>
            </w:pPr>
            <w:r w:rsidRPr="00AD39CC">
              <w:rPr>
                <w:lang w:val="ro-RO"/>
              </w:rPr>
              <w:t>Inventar al infrastructurii actuale ce tine de colectarea si epurarea apelor uzate elaborat</w:t>
            </w:r>
          </w:p>
        </w:tc>
      </w:tr>
      <w:tr w:rsidR="007A57BD" w:rsidRPr="00AD39CC" w:rsidTr="006771B7">
        <w:trPr>
          <w:trHeight w:val="571"/>
        </w:trPr>
        <w:tc>
          <w:tcPr>
            <w:tcW w:w="664" w:type="dxa"/>
          </w:tcPr>
          <w:p w:rsidR="007A57BD" w:rsidRPr="00AD39CC" w:rsidRDefault="007A57BD" w:rsidP="006771B7">
            <w:pPr>
              <w:tabs>
                <w:tab w:val="left" w:pos="360"/>
              </w:tabs>
              <w:jc w:val="center"/>
              <w:rPr>
                <w:rFonts w:eastAsia="Arial"/>
                <w:lang w:val="ro-RO"/>
              </w:rPr>
            </w:pPr>
            <w:r>
              <w:rPr>
                <w:rFonts w:eastAsia="Arial"/>
                <w:lang w:val="ro-RO"/>
              </w:rPr>
              <w:t>24</w:t>
            </w:r>
            <w:r w:rsidRPr="00AD39CC">
              <w:rPr>
                <w:rFonts w:eastAsia="Arial"/>
                <w:lang w:val="ro-RO"/>
              </w:rPr>
              <w:t>.</w:t>
            </w:r>
          </w:p>
        </w:tc>
        <w:tc>
          <w:tcPr>
            <w:tcW w:w="4087" w:type="dxa"/>
          </w:tcPr>
          <w:p w:rsidR="007A57BD" w:rsidRPr="00AD39CC" w:rsidRDefault="007A57BD" w:rsidP="006771B7">
            <w:pPr>
              <w:autoSpaceDE w:val="0"/>
              <w:autoSpaceDN w:val="0"/>
              <w:adjustRightInd w:val="0"/>
              <w:rPr>
                <w:rStyle w:val="hps"/>
                <w:lang w:val="ro-RO"/>
              </w:rPr>
            </w:pPr>
            <w:r w:rsidRPr="00AD39CC">
              <w:rPr>
                <w:rStyle w:val="hps"/>
                <w:lang w:val="ro-RO"/>
              </w:rPr>
              <w:t>Elaborarea unei baze de date electronice privind colectarea si epurarea apelor uzate</w:t>
            </w:r>
          </w:p>
        </w:tc>
        <w:tc>
          <w:tcPr>
            <w:tcW w:w="1417" w:type="dxa"/>
          </w:tcPr>
          <w:p w:rsidR="007A57BD" w:rsidRPr="00F720B6" w:rsidRDefault="007A57BD" w:rsidP="006771B7">
            <w:pPr>
              <w:jc w:val="center"/>
              <w:rPr>
                <w:color w:val="FF0000"/>
                <w:lang w:val="ro-RO"/>
              </w:rPr>
            </w:pPr>
            <w:r w:rsidRPr="00AD39CC">
              <w:rPr>
                <w:lang w:val="ro-RO"/>
              </w:rPr>
              <w:t>20</w:t>
            </w:r>
            <w:r w:rsidRPr="00B83662">
              <w:rPr>
                <w:lang w:val="ro-RO"/>
              </w:rPr>
              <w:t>18</w:t>
            </w:r>
          </w:p>
        </w:tc>
        <w:tc>
          <w:tcPr>
            <w:tcW w:w="1831" w:type="dxa"/>
          </w:tcPr>
          <w:p w:rsidR="007A57BD" w:rsidRPr="00487710" w:rsidRDefault="007A57BD" w:rsidP="006771B7">
            <w:pPr>
              <w:autoSpaceDE w:val="0"/>
              <w:autoSpaceDN w:val="0"/>
              <w:adjustRightInd w:val="0"/>
              <w:rPr>
                <w:lang w:val="ro-RO"/>
              </w:rPr>
            </w:pPr>
            <w:r w:rsidRPr="00487710">
              <w:rPr>
                <w:lang w:val="ro-RO"/>
              </w:rPr>
              <w:t>Ministerul Mediului şi alte autorităţi responsabile</w:t>
            </w:r>
          </w:p>
        </w:tc>
        <w:tc>
          <w:tcPr>
            <w:tcW w:w="1594" w:type="dxa"/>
            <w:gridSpan w:val="5"/>
          </w:tcPr>
          <w:p w:rsidR="007A57BD" w:rsidRDefault="007A57BD" w:rsidP="006771B7">
            <w:pPr>
              <w:jc w:val="right"/>
            </w:pPr>
            <w:r>
              <w:t>524,3</w:t>
            </w:r>
          </w:p>
        </w:tc>
        <w:tc>
          <w:tcPr>
            <w:tcW w:w="1573" w:type="dxa"/>
            <w:gridSpan w:val="6"/>
          </w:tcPr>
          <w:p w:rsidR="007A57BD" w:rsidRPr="00AD39CC" w:rsidRDefault="007A57BD" w:rsidP="006771B7">
            <w:pPr>
              <w:rPr>
                <w:lang w:val="ro-RO"/>
              </w:rPr>
            </w:pPr>
          </w:p>
        </w:tc>
        <w:tc>
          <w:tcPr>
            <w:tcW w:w="1431" w:type="dxa"/>
            <w:gridSpan w:val="3"/>
          </w:tcPr>
          <w:p w:rsidR="007A57BD" w:rsidRDefault="007A57BD" w:rsidP="006771B7">
            <w:pPr>
              <w:jc w:val="right"/>
            </w:pPr>
            <w:r>
              <w:t>524,3</w:t>
            </w:r>
          </w:p>
        </w:tc>
        <w:tc>
          <w:tcPr>
            <w:tcW w:w="1828" w:type="dxa"/>
            <w:gridSpan w:val="2"/>
          </w:tcPr>
          <w:p w:rsidR="007A57BD" w:rsidRPr="00AD39CC" w:rsidRDefault="007A57BD" w:rsidP="006771B7">
            <w:pPr>
              <w:rPr>
                <w:lang w:val="ro-RO"/>
              </w:rPr>
            </w:pPr>
            <w:r w:rsidRPr="00AD39CC">
              <w:rPr>
                <w:lang w:val="ro-RO"/>
              </w:rPr>
              <w:t>Bază de date creată</w:t>
            </w:r>
          </w:p>
        </w:tc>
      </w:tr>
      <w:tr w:rsidR="007A57BD" w:rsidRPr="00BF7DB2" w:rsidTr="006771B7">
        <w:trPr>
          <w:trHeight w:val="720"/>
        </w:trPr>
        <w:tc>
          <w:tcPr>
            <w:tcW w:w="664" w:type="dxa"/>
          </w:tcPr>
          <w:p w:rsidR="007A57BD" w:rsidRPr="00AD39CC" w:rsidRDefault="007A57BD" w:rsidP="006771B7">
            <w:pPr>
              <w:tabs>
                <w:tab w:val="left" w:pos="360"/>
              </w:tabs>
              <w:jc w:val="center"/>
              <w:rPr>
                <w:rFonts w:eastAsia="Arial"/>
                <w:lang w:val="ro-RO"/>
              </w:rPr>
            </w:pPr>
            <w:r>
              <w:rPr>
                <w:rFonts w:eastAsia="Arial"/>
                <w:lang w:val="ro-RO"/>
              </w:rPr>
              <w:t>25</w:t>
            </w:r>
            <w:r w:rsidRPr="00AD39CC">
              <w:rPr>
                <w:rFonts w:eastAsia="Arial"/>
                <w:lang w:val="ro-RO"/>
              </w:rPr>
              <w:t>.</w:t>
            </w:r>
          </w:p>
        </w:tc>
        <w:tc>
          <w:tcPr>
            <w:tcW w:w="4087" w:type="dxa"/>
          </w:tcPr>
          <w:p w:rsidR="007A57BD" w:rsidRPr="00AD39CC" w:rsidRDefault="007A57BD" w:rsidP="006771B7">
            <w:pPr>
              <w:autoSpaceDE w:val="0"/>
              <w:autoSpaceDN w:val="0"/>
              <w:adjustRightInd w:val="0"/>
              <w:rPr>
                <w:rStyle w:val="hps"/>
                <w:lang w:val="ro-RO"/>
              </w:rPr>
            </w:pPr>
            <w:r w:rsidRPr="00AD39CC">
              <w:rPr>
                <w:rStyle w:val="hps"/>
                <w:lang w:val="ro-RO"/>
              </w:rPr>
              <w:t>Identificarea zonelor si a aglomerărilor sensibile in conformitate cu art. 5 anexa II a Directivei 91/271 privind tratarea apelor uzate urbane</w:t>
            </w:r>
          </w:p>
        </w:tc>
        <w:tc>
          <w:tcPr>
            <w:tcW w:w="1417" w:type="dxa"/>
          </w:tcPr>
          <w:p w:rsidR="007A57BD" w:rsidRPr="00AD39CC" w:rsidRDefault="007A57BD" w:rsidP="006771B7">
            <w:pPr>
              <w:jc w:val="center"/>
              <w:rPr>
                <w:lang w:val="ro-RO"/>
              </w:rPr>
            </w:pPr>
            <w:r w:rsidRPr="00AD39CC">
              <w:rPr>
                <w:lang w:val="ro-RO"/>
              </w:rPr>
              <w:t>20</w:t>
            </w:r>
            <w:r>
              <w:rPr>
                <w:lang w:val="ro-RO"/>
              </w:rPr>
              <w:t>22</w:t>
            </w:r>
          </w:p>
        </w:tc>
        <w:tc>
          <w:tcPr>
            <w:tcW w:w="1831" w:type="dxa"/>
          </w:tcPr>
          <w:p w:rsidR="007A57BD" w:rsidRPr="00487710" w:rsidRDefault="007A57BD" w:rsidP="006771B7">
            <w:pPr>
              <w:autoSpaceDE w:val="0"/>
              <w:autoSpaceDN w:val="0"/>
              <w:adjustRightInd w:val="0"/>
              <w:rPr>
                <w:lang w:val="ro-RO"/>
              </w:rPr>
            </w:pPr>
            <w:r w:rsidRPr="00487710">
              <w:rPr>
                <w:lang w:val="ro-RO"/>
              </w:rPr>
              <w:t>Ministerul Mediului, Ministerul S</w:t>
            </w:r>
            <w:r>
              <w:rPr>
                <w:lang w:val="ro-RO"/>
              </w:rPr>
              <w:t>ă</w:t>
            </w:r>
            <w:r w:rsidRPr="00487710">
              <w:rPr>
                <w:lang w:val="ro-RO"/>
              </w:rPr>
              <w:t>n</w:t>
            </w:r>
            <w:r>
              <w:rPr>
                <w:lang w:val="ro-RO"/>
              </w:rPr>
              <w:t>ă</w:t>
            </w:r>
            <w:r w:rsidRPr="00487710">
              <w:rPr>
                <w:lang w:val="ro-RO"/>
              </w:rPr>
              <w:t>t</w:t>
            </w:r>
            <w:r>
              <w:rPr>
                <w:lang w:val="ro-RO"/>
              </w:rPr>
              <w:t>ăţ</w:t>
            </w:r>
            <w:r w:rsidRPr="00487710">
              <w:rPr>
                <w:lang w:val="ro-RO"/>
              </w:rPr>
              <w:t>ii</w:t>
            </w:r>
            <w:r w:rsidRPr="00487710">
              <w:rPr>
                <w:lang w:val="en-US"/>
              </w:rPr>
              <w:t xml:space="preserve"> </w:t>
            </w:r>
            <w:r w:rsidRPr="00487710">
              <w:rPr>
                <w:lang w:val="ro-RO"/>
              </w:rPr>
              <w:t>şi alte autorităţi responsabile</w:t>
            </w:r>
          </w:p>
        </w:tc>
        <w:tc>
          <w:tcPr>
            <w:tcW w:w="1594" w:type="dxa"/>
            <w:gridSpan w:val="5"/>
          </w:tcPr>
          <w:p w:rsidR="007A57BD" w:rsidRDefault="007A57BD" w:rsidP="006771B7">
            <w:pPr>
              <w:jc w:val="right"/>
            </w:pPr>
            <w:r>
              <w:t>524,3</w:t>
            </w:r>
          </w:p>
        </w:tc>
        <w:tc>
          <w:tcPr>
            <w:tcW w:w="1573" w:type="dxa"/>
            <w:gridSpan w:val="6"/>
          </w:tcPr>
          <w:p w:rsidR="007A57BD" w:rsidRPr="00AD39CC" w:rsidRDefault="007A57BD" w:rsidP="006771B7">
            <w:pPr>
              <w:rPr>
                <w:lang w:val="ro-RO"/>
              </w:rPr>
            </w:pPr>
          </w:p>
        </w:tc>
        <w:tc>
          <w:tcPr>
            <w:tcW w:w="1431" w:type="dxa"/>
            <w:gridSpan w:val="3"/>
          </w:tcPr>
          <w:p w:rsidR="007A57BD" w:rsidRDefault="007A57BD" w:rsidP="006771B7">
            <w:pPr>
              <w:jc w:val="right"/>
            </w:pPr>
            <w:r>
              <w:t>524,3</w:t>
            </w:r>
          </w:p>
        </w:tc>
        <w:tc>
          <w:tcPr>
            <w:tcW w:w="1828" w:type="dxa"/>
            <w:gridSpan w:val="2"/>
          </w:tcPr>
          <w:p w:rsidR="007A57BD" w:rsidRPr="00AD39CC" w:rsidRDefault="007A57BD" w:rsidP="006771B7">
            <w:pPr>
              <w:rPr>
                <w:lang w:val="ro-RO"/>
              </w:rPr>
            </w:pPr>
            <w:r w:rsidRPr="00AD39CC">
              <w:rPr>
                <w:lang w:val="ro-RO"/>
              </w:rPr>
              <w:t>Hartă elaborată a zonelor si a aglomerărilor sensibile</w:t>
            </w:r>
          </w:p>
        </w:tc>
      </w:tr>
      <w:tr w:rsidR="007A57BD" w:rsidRPr="00AD39CC" w:rsidTr="006771B7">
        <w:trPr>
          <w:trHeight w:val="720"/>
        </w:trPr>
        <w:tc>
          <w:tcPr>
            <w:tcW w:w="664" w:type="dxa"/>
          </w:tcPr>
          <w:p w:rsidR="007A57BD" w:rsidRPr="00AD39CC" w:rsidRDefault="007A57BD" w:rsidP="006771B7">
            <w:pPr>
              <w:tabs>
                <w:tab w:val="left" w:pos="360"/>
              </w:tabs>
              <w:jc w:val="center"/>
              <w:rPr>
                <w:rFonts w:eastAsia="Arial"/>
                <w:lang w:val="ro-RO"/>
              </w:rPr>
            </w:pPr>
            <w:r>
              <w:rPr>
                <w:rFonts w:eastAsia="Arial"/>
                <w:lang w:val="ro-RO"/>
              </w:rPr>
              <w:t>26</w:t>
            </w:r>
            <w:r w:rsidRPr="00AD39CC">
              <w:rPr>
                <w:rFonts w:eastAsia="Arial"/>
                <w:lang w:val="ro-RO"/>
              </w:rPr>
              <w:t>.</w:t>
            </w:r>
          </w:p>
        </w:tc>
        <w:tc>
          <w:tcPr>
            <w:tcW w:w="4087" w:type="dxa"/>
          </w:tcPr>
          <w:p w:rsidR="007A57BD" w:rsidRPr="00AD39CC" w:rsidRDefault="007A57BD" w:rsidP="006771B7">
            <w:pPr>
              <w:autoSpaceDE w:val="0"/>
              <w:autoSpaceDN w:val="0"/>
              <w:adjustRightInd w:val="0"/>
              <w:rPr>
                <w:rStyle w:val="hps"/>
                <w:lang w:val="ro-RO"/>
              </w:rPr>
            </w:pPr>
            <w:r w:rsidRPr="00AD39CC">
              <w:rPr>
                <w:rStyle w:val="hps"/>
                <w:lang w:val="ro-RO"/>
              </w:rPr>
              <w:t xml:space="preserve">Elaborarea unui Program tehnic </w:t>
            </w:r>
            <w:r>
              <w:rPr>
                <w:rStyle w:val="hps"/>
                <w:rFonts w:ascii="Cambria Math" w:hAnsi="Cambria Math" w:cs="Cambria Math"/>
                <w:lang w:val="ro-RO"/>
              </w:rPr>
              <w:t>ş</w:t>
            </w:r>
            <w:r w:rsidRPr="00AD39CC">
              <w:rPr>
                <w:rStyle w:val="hps"/>
                <w:lang w:val="ro-RO"/>
              </w:rPr>
              <w:t>i de investi</w:t>
            </w:r>
            <w:r>
              <w:rPr>
                <w:rStyle w:val="hps"/>
                <w:rFonts w:ascii="Cambria Math" w:hAnsi="Cambria Math" w:cs="Cambria Math"/>
                <w:lang w:val="ro-RO"/>
              </w:rPr>
              <w:t>ţ</w:t>
            </w:r>
            <w:r w:rsidRPr="00AD39CC">
              <w:rPr>
                <w:rStyle w:val="hps"/>
                <w:lang w:val="ro-RO"/>
              </w:rPr>
              <w:t>ii pentru implementarea cerin</w:t>
            </w:r>
            <w:r>
              <w:rPr>
                <w:rStyle w:val="hps"/>
                <w:rFonts w:ascii="Cambria Math" w:hAnsi="Cambria Math" w:cs="Cambria Math"/>
                <w:lang w:val="ro-RO"/>
              </w:rPr>
              <w:t>ţ</w:t>
            </w:r>
            <w:r w:rsidRPr="00AD39CC">
              <w:rPr>
                <w:rStyle w:val="hps"/>
                <w:lang w:val="ro-RO"/>
              </w:rPr>
              <w:t>elor privind tratarea apelor urbane reziduale conform art. 17 al  Directivei 91/271</w:t>
            </w:r>
            <w:r>
              <w:rPr>
                <w:rStyle w:val="hps"/>
                <w:lang w:val="ro-RO"/>
              </w:rPr>
              <w:t>privind tratarea apelor uzate urbane</w:t>
            </w:r>
          </w:p>
        </w:tc>
        <w:tc>
          <w:tcPr>
            <w:tcW w:w="1417" w:type="dxa"/>
          </w:tcPr>
          <w:p w:rsidR="007A57BD" w:rsidRPr="00AD39CC" w:rsidRDefault="007A57BD" w:rsidP="006771B7">
            <w:pPr>
              <w:jc w:val="center"/>
              <w:rPr>
                <w:lang w:val="ro-RO"/>
              </w:rPr>
            </w:pPr>
            <w:r w:rsidRPr="00AD39CC">
              <w:rPr>
                <w:lang w:val="ro-RO"/>
              </w:rPr>
              <w:t>20</w:t>
            </w:r>
            <w:r>
              <w:rPr>
                <w:lang w:val="ro-RO"/>
              </w:rPr>
              <w:t>25</w:t>
            </w:r>
          </w:p>
        </w:tc>
        <w:tc>
          <w:tcPr>
            <w:tcW w:w="1831" w:type="dxa"/>
          </w:tcPr>
          <w:p w:rsidR="007A57BD" w:rsidRPr="00487710" w:rsidRDefault="007A57BD" w:rsidP="006771B7">
            <w:pPr>
              <w:autoSpaceDE w:val="0"/>
              <w:autoSpaceDN w:val="0"/>
              <w:adjustRightInd w:val="0"/>
              <w:rPr>
                <w:lang w:val="ro-RO"/>
              </w:rPr>
            </w:pPr>
            <w:r w:rsidRPr="00487710">
              <w:rPr>
                <w:lang w:val="ro-RO"/>
              </w:rPr>
              <w:t>Ministerul Mediului, Ministerul S</w:t>
            </w:r>
            <w:r>
              <w:rPr>
                <w:lang w:val="ro-RO"/>
              </w:rPr>
              <w:t>ă</w:t>
            </w:r>
            <w:r w:rsidRPr="00487710">
              <w:rPr>
                <w:lang w:val="ro-RO"/>
              </w:rPr>
              <w:t>n</w:t>
            </w:r>
            <w:r>
              <w:rPr>
                <w:lang w:val="ro-RO"/>
              </w:rPr>
              <w:t>ă</w:t>
            </w:r>
            <w:r w:rsidRPr="00487710">
              <w:rPr>
                <w:lang w:val="ro-RO"/>
              </w:rPr>
              <w:t>t</w:t>
            </w:r>
            <w:r>
              <w:rPr>
                <w:lang w:val="ro-RO"/>
              </w:rPr>
              <w:t>ăţ</w:t>
            </w:r>
            <w:r w:rsidRPr="00487710">
              <w:rPr>
                <w:lang w:val="ro-RO"/>
              </w:rPr>
              <w:t>ii</w:t>
            </w:r>
            <w:r w:rsidRPr="00487710">
              <w:rPr>
                <w:lang w:val="en-US"/>
              </w:rPr>
              <w:t xml:space="preserve"> </w:t>
            </w:r>
            <w:r w:rsidRPr="00487710">
              <w:rPr>
                <w:lang w:val="ro-RO"/>
              </w:rPr>
              <w:t>şi alte autorităţi responsabile</w:t>
            </w:r>
          </w:p>
        </w:tc>
        <w:tc>
          <w:tcPr>
            <w:tcW w:w="1594" w:type="dxa"/>
            <w:gridSpan w:val="5"/>
          </w:tcPr>
          <w:p w:rsidR="007A57BD" w:rsidRDefault="007A57BD" w:rsidP="006771B7">
            <w:pPr>
              <w:jc w:val="right"/>
            </w:pPr>
            <w:r>
              <w:t>577,8</w:t>
            </w:r>
          </w:p>
        </w:tc>
        <w:tc>
          <w:tcPr>
            <w:tcW w:w="1573" w:type="dxa"/>
            <w:gridSpan w:val="6"/>
          </w:tcPr>
          <w:p w:rsidR="007A57BD" w:rsidRPr="00AD39CC" w:rsidRDefault="007A57BD" w:rsidP="006771B7">
            <w:pPr>
              <w:rPr>
                <w:lang w:val="ro-RO"/>
              </w:rPr>
            </w:pPr>
          </w:p>
        </w:tc>
        <w:tc>
          <w:tcPr>
            <w:tcW w:w="1431" w:type="dxa"/>
            <w:gridSpan w:val="3"/>
          </w:tcPr>
          <w:p w:rsidR="007A57BD" w:rsidRDefault="007A57BD" w:rsidP="006771B7">
            <w:pPr>
              <w:jc w:val="right"/>
            </w:pPr>
            <w:r>
              <w:t>577,8</w:t>
            </w:r>
          </w:p>
        </w:tc>
        <w:tc>
          <w:tcPr>
            <w:tcW w:w="1828" w:type="dxa"/>
            <w:gridSpan w:val="2"/>
          </w:tcPr>
          <w:p w:rsidR="007A57BD" w:rsidRPr="00AD39CC" w:rsidRDefault="007A57BD" w:rsidP="006771B7">
            <w:pPr>
              <w:rPr>
                <w:lang w:val="ro-RO"/>
              </w:rPr>
            </w:pPr>
            <w:r w:rsidRPr="00AB1786">
              <w:rPr>
                <w:lang w:val="ro-RO"/>
              </w:rPr>
              <w:t>Program elaborat</w:t>
            </w:r>
          </w:p>
        </w:tc>
      </w:tr>
      <w:tr w:rsidR="007A57BD" w:rsidRPr="00BF7DB2" w:rsidTr="006771B7">
        <w:trPr>
          <w:trHeight w:val="720"/>
        </w:trPr>
        <w:tc>
          <w:tcPr>
            <w:tcW w:w="664" w:type="dxa"/>
          </w:tcPr>
          <w:p w:rsidR="007A57BD" w:rsidRPr="00AD39CC" w:rsidRDefault="007A57BD" w:rsidP="006771B7">
            <w:pPr>
              <w:tabs>
                <w:tab w:val="left" w:pos="360"/>
              </w:tabs>
              <w:jc w:val="center"/>
              <w:rPr>
                <w:rFonts w:eastAsia="Arial"/>
                <w:lang w:val="ro-RO"/>
              </w:rPr>
            </w:pPr>
            <w:r w:rsidRPr="00AD39CC">
              <w:rPr>
                <w:rFonts w:eastAsia="Arial"/>
                <w:lang w:val="ro-RO"/>
              </w:rPr>
              <w:t>2</w:t>
            </w:r>
            <w:r>
              <w:rPr>
                <w:rFonts w:eastAsia="Arial"/>
                <w:lang w:val="ro-RO"/>
              </w:rPr>
              <w:t>7</w:t>
            </w:r>
            <w:r w:rsidRPr="00AD39CC">
              <w:rPr>
                <w:rFonts w:eastAsia="Arial"/>
                <w:lang w:val="ro-RO"/>
              </w:rPr>
              <w:t>.</w:t>
            </w:r>
          </w:p>
        </w:tc>
        <w:tc>
          <w:tcPr>
            <w:tcW w:w="4087" w:type="dxa"/>
          </w:tcPr>
          <w:p w:rsidR="007A57BD" w:rsidRPr="00F1311E" w:rsidRDefault="007A57BD" w:rsidP="006771B7">
            <w:pPr>
              <w:autoSpaceDE w:val="0"/>
              <w:autoSpaceDN w:val="0"/>
              <w:adjustRightInd w:val="0"/>
              <w:rPr>
                <w:rStyle w:val="hps"/>
                <w:lang w:val="ro-RO"/>
              </w:rPr>
            </w:pPr>
            <w:r w:rsidRPr="00F1311E">
              <w:rPr>
                <w:rStyle w:val="hps"/>
                <w:lang w:val="ro-RO"/>
              </w:rPr>
              <w:t>Realizarea Programului regional sectorial in domeniul apei si sanitaţiei  în RDS, RDN si RDC pentru infrastructura de canalizare  în localită</w:t>
            </w:r>
            <w:r>
              <w:rPr>
                <w:rStyle w:val="hps"/>
                <w:rFonts w:ascii="Cambria Math" w:hAnsi="Cambria Math" w:cs="Cambria Math"/>
                <w:lang w:val="ro-RO"/>
              </w:rPr>
              <w:t>ţ</w:t>
            </w:r>
            <w:r w:rsidRPr="00F1311E">
              <w:rPr>
                <w:rStyle w:val="hps"/>
                <w:lang w:val="ro-RO"/>
              </w:rPr>
              <w:t>ile urbane:</w:t>
            </w:r>
            <w:r w:rsidRPr="00F1311E">
              <w:rPr>
                <w:lang w:val="en-US"/>
              </w:rPr>
              <w:t xml:space="preserve"> </w:t>
            </w:r>
            <w:r w:rsidRPr="00F1311E">
              <w:rPr>
                <w:rStyle w:val="hps"/>
                <w:lang w:val="ro-RO"/>
              </w:rPr>
              <w:t>construc</w:t>
            </w:r>
            <w:r>
              <w:rPr>
                <w:rStyle w:val="hps"/>
                <w:rFonts w:ascii="Cambria Math" w:hAnsi="Cambria Math" w:cs="Cambria Math"/>
                <w:lang w:val="ro-RO"/>
              </w:rPr>
              <w:t>ţ</w:t>
            </w:r>
            <w:r w:rsidRPr="00F1311E">
              <w:rPr>
                <w:rStyle w:val="hps"/>
                <w:lang w:val="ro-RO"/>
              </w:rPr>
              <w:t>ia/reconstruc</w:t>
            </w:r>
            <w:r>
              <w:rPr>
                <w:rStyle w:val="hps"/>
                <w:rFonts w:ascii="Cambria Math" w:hAnsi="Cambria Math" w:cs="Cambria Math"/>
                <w:lang w:val="ro-RO"/>
              </w:rPr>
              <w:t>ţ</w:t>
            </w:r>
            <w:r w:rsidRPr="00F1311E">
              <w:rPr>
                <w:rStyle w:val="hps"/>
                <w:lang w:val="ro-RO"/>
              </w:rPr>
              <w:t>ia  conductelor de apă-canalizare/sta</w:t>
            </w:r>
            <w:r>
              <w:rPr>
                <w:rStyle w:val="hps"/>
                <w:rFonts w:ascii="Cambria Math" w:hAnsi="Cambria Math" w:cs="Cambria Math"/>
                <w:lang w:val="ro-RO"/>
              </w:rPr>
              <w:t>ţ</w:t>
            </w:r>
            <w:r w:rsidRPr="00F1311E">
              <w:rPr>
                <w:rStyle w:val="hps"/>
                <w:lang w:val="ro-RO"/>
              </w:rPr>
              <w:t xml:space="preserve">iilor de epurare </w:t>
            </w:r>
          </w:p>
        </w:tc>
        <w:tc>
          <w:tcPr>
            <w:tcW w:w="1417" w:type="dxa"/>
          </w:tcPr>
          <w:p w:rsidR="007A57BD" w:rsidRPr="00F1311E" w:rsidRDefault="007A57BD" w:rsidP="006771B7">
            <w:pPr>
              <w:jc w:val="center"/>
              <w:rPr>
                <w:lang w:val="ro-RO"/>
              </w:rPr>
            </w:pPr>
            <w:r w:rsidRPr="00F1311E">
              <w:rPr>
                <w:lang w:val="ro-RO"/>
              </w:rPr>
              <w:t>2025</w:t>
            </w:r>
          </w:p>
        </w:tc>
        <w:tc>
          <w:tcPr>
            <w:tcW w:w="1831" w:type="dxa"/>
          </w:tcPr>
          <w:p w:rsidR="007A57BD" w:rsidRPr="00F1311E" w:rsidRDefault="007A57BD" w:rsidP="006771B7">
            <w:pPr>
              <w:autoSpaceDE w:val="0"/>
              <w:autoSpaceDN w:val="0"/>
              <w:adjustRightInd w:val="0"/>
              <w:rPr>
                <w:lang w:val="ro-RO"/>
              </w:rPr>
            </w:pPr>
            <w:r>
              <w:rPr>
                <w:lang w:val="ro-RO"/>
              </w:rPr>
              <w:t>Ministerul Dezvoltării Regionale şi Construcţiilor</w:t>
            </w:r>
            <w:r w:rsidRPr="00F1311E">
              <w:rPr>
                <w:lang w:val="ro-RO"/>
              </w:rPr>
              <w:t xml:space="preserve">, ADR, </w:t>
            </w:r>
            <w:r w:rsidRPr="00EB0313">
              <w:rPr>
                <w:lang w:val="ro-RO"/>
              </w:rPr>
              <w:t>Ministerul Mediului</w:t>
            </w:r>
            <w:r w:rsidRPr="00F1311E">
              <w:rPr>
                <w:lang w:val="ro-RO"/>
              </w:rPr>
              <w:t>, APL, şi alte autorităţi responsabile</w:t>
            </w:r>
          </w:p>
        </w:tc>
        <w:tc>
          <w:tcPr>
            <w:tcW w:w="1594" w:type="dxa"/>
            <w:gridSpan w:val="5"/>
          </w:tcPr>
          <w:p w:rsidR="007A57BD" w:rsidRDefault="007A57BD" w:rsidP="006771B7">
            <w:pPr>
              <w:jc w:val="right"/>
            </w:pPr>
            <w:r>
              <w:t>316 506,0</w:t>
            </w:r>
          </w:p>
        </w:tc>
        <w:tc>
          <w:tcPr>
            <w:tcW w:w="1573" w:type="dxa"/>
            <w:gridSpan w:val="6"/>
          </w:tcPr>
          <w:p w:rsidR="007A57BD" w:rsidRPr="00F1311E" w:rsidRDefault="007A57BD" w:rsidP="006771B7">
            <w:pPr>
              <w:jc w:val="right"/>
              <w:rPr>
                <w:lang w:val="ro-RO"/>
              </w:rPr>
            </w:pPr>
            <w:r>
              <w:t>63 301,2</w:t>
            </w:r>
          </w:p>
        </w:tc>
        <w:tc>
          <w:tcPr>
            <w:tcW w:w="1431" w:type="dxa"/>
            <w:gridSpan w:val="3"/>
          </w:tcPr>
          <w:p w:rsidR="007A57BD" w:rsidRDefault="007A57BD" w:rsidP="006771B7">
            <w:pPr>
              <w:jc w:val="right"/>
            </w:pPr>
            <w:r>
              <w:t>253 204,8</w:t>
            </w:r>
          </w:p>
        </w:tc>
        <w:tc>
          <w:tcPr>
            <w:tcW w:w="1828" w:type="dxa"/>
            <w:gridSpan w:val="2"/>
          </w:tcPr>
          <w:p w:rsidR="007A57BD" w:rsidRPr="00F1311E" w:rsidRDefault="007A57BD" w:rsidP="006771B7">
            <w:pPr>
              <w:rPr>
                <w:lang w:val="ro-RO"/>
              </w:rPr>
            </w:pPr>
            <w:r w:rsidRPr="00F1311E">
              <w:rPr>
                <w:lang w:val="ro-RO"/>
              </w:rPr>
              <w:t>Nr. km de conducte construite, apă/canalizare</w:t>
            </w:r>
          </w:p>
        </w:tc>
      </w:tr>
      <w:tr w:rsidR="007A57BD" w:rsidRPr="00BF7DB2" w:rsidTr="006771B7">
        <w:trPr>
          <w:trHeight w:val="720"/>
        </w:trPr>
        <w:tc>
          <w:tcPr>
            <w:tcW w:w="664" w:type="dxa"/>
          </w:tcPr>
          <w:p w:rsidR="007A57BD" w:rsidRPr="00AD39CC" w:rsidRDefault="007A57BD" w:rsidP="006771B7">
            <w:pPr>
              <w:tabs>
                <w:tab w:val="left" w:pos="360"/>
              </w:tabs>
              <w:jc w:val="center"/>
              <w:rPr>
                <w:rFonts w:eastAsia="Arial"/>
                <w:lang w:val="ro-RO"/>
              </w:rPr>
            </w:pPr>
            <w:r>
              <w:rPr>
                <w:rFonts w:eastAsia="Arial"/>
                <w:lang w:val="ro-RO"/>
              </w:rPr>
              <w:lastRenderedPageBreak/>
              <w:t>28.</w:t>
            </w:r>
          </w:p>
        </w:tc>
        <w:tc>
          <w:tcPr>
            <w:tcW w:w="4087" w:type="dxa"/>
          </w:tcPr>
          <w:p w:rsidR="007A57BD" w:rsidRPr="00F1311E" w:rsidRDefault="007A57BD" w:rsidP="006771B7">
            <w:pPr>
              <w:autoSpaceDE w:val="0"/>
              <w:autoSpaceDN w:val="0"/>
              <w:adjustRightInd w:val="0"/>
              <w:rPr>
                <w:rStyle w:val="hps"/>
                <w:lang w:val="ro-RO"/>
              </w:rPr>
            </w:pPr>
            <w:r w:rsidRPr="00F1311E">
              <w:rPr>
                <w:rStyle w:val="hps"/>
                <w:lang w:val="ro-RO"/>
              </w:rPr>
              <w:t>Realizarea Programului regional sectorial în domeniul apei şi sanitaţiei în RDN, RDC şi RDS pentru   infrastructura de canalizare   în localită</w:t>
            </w:r>
            <w:r>
              <w:rPr>
                <w:rStyle w:val="hps"/>
                <w:rFonts w:ascii="Cambria Math" w:hAnsi="Cambria Math" w:cs="Cambria Math"/>
                <w:lang w:val="ro-RO"/>
              </w:rPr>
              <w:t>ţ</w:t>
            </w:r>
            <w:r w:rsidRPr="00F1311E">
              <w:rPr>
                <w:rStyle w:val="hps"/>
                <w:lang w:val="ro-RO"/>
              </w:rPr>
              <w:t>ile rurale: - construc</w:t>
            </w:r>
            <w:r>
              <w:rPr>
                <w:rStyle w:val="hps"/>
                <w:rFonts w:ascii="Cambria Math" w:hAnsi="Cambria Math" w:cs="Cambria Math"/>
                <w:lang w:val="ro-RO"/>
              </w:rPr>
              <w:t>ţ</w:t>
            </w:r>
            <w:r w:rsidRPr="00F1311E">
              <w:rPr>
                <w:rStyle w:val="hps"/>
                <w:lang w:val="ro-RO"/>
              </w:rPr>
              <w:t>ia sta</w:t>
            </w:r>
            <w:r>
              <w:rPr>
                <w:rStyle w:val="hps"/>
                <w:rFonts w:ascii="Cambria Math" w:hAnsi="Cambria Math" w:cs="Cambria Math"/>
                <w:lang w:val="ro-RO"/>
              </w:rPr>
              <w:t>ţ</w:t>
            </w:r>
            <w:r w:rsidRPr="00F1311E">
              <w:rPr>
                <w:rStyle w:val="hps"/>
                <w:lang w:val="ro-RO"/>
              </w:rPr>
              <w:t>iilor de epurare/zone umede construite/toalete Ecosan / fose septice/alte tipuri</w:t>
            </w:r>
          </w:p>
        </w:tc>
        <w:tc>
          <w:tcPr>
            <w:tcW w:w="1417" w:type="dxa"/>
          </w:tcPr>
          <w:p w:rsidR="007A57BD" w:rsidRPr="00F1311E" w:rsidRDefault="007A57BD" w:rsidP="006771B7">
            <w:pPr>
              <w:jc w:val="center"/>
              <w:rPr>
                <w:lang w:val="ro-RO"/>
              </w:rPr>
            </w:pPr>
            <w:r w:rsidRPr="00F1311E">
              <w:rPr>
                <w:lang w:val="ro-RO"/>
              </w:rPr>
              <w:t>2025</w:t>
            </w:r>
          </w:p>
        </w:tc>
        <w:tc>
          <w:tcPr>
            <w:tcW w:w="1831" w:type="dxa"/>
          </w:tcPr>
          <w:p w:rsidR="007A57BD" w:rsidRPr="00F1311E" w:rsidRDefault="007A57BD" w:rsidP="006771B7">
            <w:pPr>
              <w:autoSpaceDE w:val="0"/>
              <w:autoSpaceDN w:val="0"/>
              <w:adjustRightInd w:val="0"/>
              <w:rPr>
                <w:lang w:val="ro-RO"/>
              </w:rPr>
            </w:pPr>
            <w:r>
              <w:rPr>
                <w:lang w:val="ro-RO"/>
              </w:rPr>
              <w:t>Ministerul Dezvoltării Regionale şi Construcţiilor</w:t>
            </w:r>
            <w:r w:rsidRPr="00F1311E">
              <w:rPr>
                <w:lang w:val="ro-RO"/>
              </w:rPr>
              <w:t>, ADR,</w:t>
            </w:r>
            <w:r w:rsidRPr="00EB0313">
              <w:rPr>
                <w:lang w:val="ro-RO"/>
              </w:rPr>
              <w:t xml:space="preserve"> Ministerul Mediului</w:t>
            </w:r>
            <w:r w:rsidRPr="00F1311E">
              <w:rPr>
                <w:lang w:val="ro-RO"/>
              </w:rPr>
              <w:t>, APL, şi alte autorităţi responsabile</w:t>
            </w:r>
          </w:p>
        </w:tc>
        <w:tc>
          <w:tcPr>
            <w:tcW w:w="1594" w:type="dxa"/>
            <w:gridSpan w:val="5"/>
          </w:tcPr>
          <w:p w:rsidR="007A57BD" w:rsidRDefault="007A57BD" w:rsidP="006771B7">
            <w:pPr>
              <w:jc w:val="right"/>
            </w:pPr>
            <w:r>
              <w:t>411 682,5</w:t>
            </w:r>
          </w:p>
        </w:tc>
        <w:tc>
          <w:tcPr>
            <w:tcW w:w="1573" w:type="dxa"/>
            <w:gridSpan w:val="6"/>
          </w:tcPr>
          <w:p w:rsidR="007A57BD" w:rsidRDefault="007A57BD" w:rsidP="006771B7">
            <w:pPr>
              <w:jc w:val="right"/>
            </w:pPr>
            <w:r>
              <w:t>82 336,5</w:t>
            </w:r>
          </w:p>
        </w:tc>
        <w:tc>
          <w:tcPr>
            <w:tcW w:w="1431" w:type="dxa"/>
            <w:gridSpan w:val="3"/>
          </w:tcPr>
          <w:p w:rsidR="007A57BD" w:rsidRDefault="007A57BD" w:rsidP="006771B7">
            <w:pPr>
              <w:jc w:val="right"/>
            </w:pPr>
            <w:r>
              <w:t>329 346,0</w:t>
            </w:r>
          </w:p>
        </w:tc>
        <w:tc>
          <w:tcPr>
            <w:tcW w:w="1828" w:type="dxa"/>
            <w:gridSpan w:val="2"/>
          </w:tcPr>
          <w:p w:rsidR="007A57BD" w:rsidRPr="00F1311E" w:rsidRDefault="007A57BD" w:rsidP="006771B7">
            <w:pPr>
              <w:rPr>
                <w:lang w:val="ro-RO"/>
              </w:rPr>
            </w:pPr>
            <w:r w:rsidRPr="00F1311E">
              <w:rPr>
                <w:lang w:val="ro-RO"/>
              </w:rPr>
              <w:t>Nr. de popula</w:t>
            </w:r>
            <w:r>
              <w:rPr>
                <w:rFonts w:ascii="Cambria Math" w:hAnsi="Cambria Math" w:cs="Cambria Math"/>
                <w:lang w:val="ro-RO"/>
              </w:rPr>
              <w:t>ţ</w:t>
            </w:r>
            <w:r w:rsidRPr="00F1311E">
              <w:rPr>
                <w:lang w:val="ro-RO"/>
              </w:rPr>
              <w:t>ie conectată la sistem de canalizare/ sanita</w:t>
            </w:r>
            <w:r>
              <w:rPr>
                <w:lang w:val="ro-RO"/>
              </w:rPr>
              <w:t>ţ</w:t>
            </w:r>
            <w:r w:rsidRPr="00F1311E">
              <w:rPr>
                <w:lang w:val="ro-RO"/>
              </w:rPr>
              <w:t xml:space="preserve">ie </w:t>
            </w:r>
          </w:p>
        </w:tc>
      </w:tr>
      <w:tr w:rsidR="007A57BD" w:rsidRPr="00BF7DB2" w:rsidTr="006771B7">
        <w:trPr>
          <w:trHeight w:val="720"/>
        </w:trPr>
        <w:tc>
          <w:tcPr>
            <w:tcW w:w="664" w:type="dxa"/>
          </w:tcPr>
          <w:p w:rsidR="007A57BD" w:rsidRPr="00AD39CC" w:rsidRDefault="007A57BD" w:rsidP="006771B7">
            <w:pPr>
              <w:tabs>
                <w:tab w:val="left" w:pos="360"/>
              </w:tabs>
              <w:jc w:val="center"/>
              <w:rPr>
                <w:rFonts w:eastAsia="Arial"/>
                <w:lang w:val="ro-RO"/>
              </w:rPr>
            </w:pPr>
            <w:r>
              <w:rPr>
                <w:rFonts w:eastAsia="Arial"/>
                <w:lang w:val="ro-RO"/>
              </w:rPr>
              <w:t>29</w:t>
            </w:r>
          </w:p>
        </w:tc>
        <w:tc>
          <w:tcPr>
            <w:tcW w:w="4087" w:type="dxa"/>
          </w:tcPr>
          <w:p w:rsidR="007A57BD" w:rsidRPr="00AD39CC" w:rsidRDefault="007A57BD" w:rsidP="006771B7">
            <w:pPr>
              <w:autoSpaceDE w:val="0"/>
              <w:autoSpaceDN w:val="0"/>
              <w:adjustRightInd w:val="0"/>
              <w:rPr>
                <w:rStyle w:val="hps"/>
                <w:lang w:val="ro-RO"/>
              </w:rPr>
            </w:pPr>
            <w:r w:rsidRPr="00AD39CC">
              <w:rPr>
                <w:rStyle w:val="hps"/>
                <w:lang w:val="ro-RO"/>
              </w:rPr>
              <w:t xml:space="preserve">Crearea serviciilor regionale prin extinderea serviciilor de apă </w:t>
            </w:r>
            <w:r>
              <w:rPr>
                <w:rStyle w:val="hps"/>
                <w:rFonts w:ascii="Cambria Math" w:hAnsi="Cambria Math" w:cs="Cambria Math"/>
                <w:lang w:val="ro-RO"/>
              </w:rPr>
              <w:t>ş</w:t>
            </w:r>
            <w:r w:rsidRPr="00AD39CC">
              <w:rPr>
                <w:rStyle w:val="hps"/>
                <w:lang w:val="ro-RO"/>
              </w:rPr>
              <w:t>i canalizare din ora</w:t>
            </w:r>
            <w:r>
              <w:rPr>
                <w:rStyle w:val="hps"/>
                <w:rFonts w:ascii="Cambria Math" w:hAnsi="Cambria Math" w:cs="Cambria Math"/>
                <w:lang w:val="ro-RO"/>
              </w:rPr>
              <w:t>ş</w:t>
            </w:r>
            <w:r w:rsidRPr="00AD39CC">
              <w:rPr>
                <w:rStyle w:val="hps"/>
                <w:lang w:val="ro-RO"/>
              </w:rPr>
              <w:t>e spre localită</w:t>
            </w:r>
            <w:r>
              <w:rPr>
                <w:rStyle w:val="hps"/>
                <w:rFonts w:ascii="Cambria Math" w:hAnsi="Cambria Math" w:cs="Cambria Math"/>
                <w:lang w:val="ro-RO"/>
              </w:rPr>
              <w:t>ţ</w:t>
            </w:r>
            <w:r w:rsidRPr="00AD39CC">
              <w:rPr>
                <w:rStyle w:val="hps"/>
                <w:lang w:val="ro-RO"/>
              </w:rPr>
              <w:t>ile rurale</w:t>
            </w:r>
          </w:p>
        </w:tc>
        <w:tc>
          <w:tcPr>
            <w:tcW w:w="1417" w:type="dxa"/>
          </w:tcPr>
          <w:p w:rsidR="007A57BD" w:rsidRPr="00AD39CC" w:rsidRDefault="007A57BD" w:rsidP="006771B7">
            <w:pPr>
              <w:jc w:val="center"/>
              <w:rPr>
                <w:lang w:val="ro-RO"/>
              </w:rPr>
            </w:pPr>
            <w:r w:rsidRPr="00AD39CC">
              <w:rPr>
                <w:lang w:val="ro-RO"/>
              </w:rPr>
              <w:t>2020-2025</w:t>
            </w:r>
          </w:p>
        </w:tc>
        <w:tc>
          <w:tcPr>
            <w:tcW w:w="1831" w:type="dxa"/>
          </w:tcPr>
          <w:p w:rsidR="007A57BD" w:rsidRPr="00487710" w:rsidRDefault="007A57BD" w:rsidP="006771B7">
            <w:pPr>
              <w:autoSpaceDE w:val="0"/>
              <w:autoSpaceDN w:val="0"/>
              <w:adjustRightInd w:val="0"/>
              <w:rPr>
                <w:lang w:val="ro-RO"/>
              </w:rPr>
            </w:pPr>
            <w:r w:rsidRPr="00487710">
              <w:rPr>
                <w:lang w:val="ro-RO"/>
              </w:rPr>
              <w:t>Ministerul Mediului, Apele Moldovei, APL şi alte autorităţi responsabile</w:t>
            </w:r>
          </w:p>
        </w:tc>
        <w:tc>
          <w:tcPr>
            <w:tcW w:w="1594" w:type="dxa"/>
            <w:gridSpan w:val="5"/>
          </w:tcPr>
          <w:p w:rsidR="007A57BD" w:rsidRDefault="007A57BD" w:rsidP="006771B7">
            <w:pPr>
              <w:jc w:val="right"/>
            </w:pPr>
            <w:r>
              <w:t>51 103,5</w:t>
            </w:r>
          </w:p>
        </w:tc>
        <w:tc>
          <w:tcPr>
            <w:tcW w:w="1573" w:type="dxa"/>
            <w:gridSpan w:val="6"/>
          </w:tcPr>
          <w:p w:rsidR="007A57BD" w:rsidRDefault="007A57BD" w:rsidP="006771B7">
            <w:pPr>
              <w:jc w:val="right"/>
            </w:pPr>
            <w:r>
              <w:t> 51 103,5</w:t>
            </w:r>
          </w:p>
          <w:p w:rsidR="007A57BD" w:rsidRDefault="007A57BD" w:rsidP="006771B7"/>
        </w:tc>
        <w:tc>
          <w:tcPr>
            <w:tcW w:w="1431" w:type="dxa"/>
            <w:gridSpan w:val="3"/>
          </w:tcPr>
          <w:p w:rsidR="007A57BD" w:rsidRDefault="007A57BD" w:rsidP="006771B7">
            <w:r>
              <w:t> </w:t>
            </w:r>
          </w:p>
        </w:tc>
        <w:tc>
          <w:tcPr>
            <w:tcW w:w="1828" w:type="dxa"/>
            <w:gridSpan w:val="2"/>
          </w:tcPr>
          <w:p w:rsidR="007A57BD" w:rsidRPr="00AD39CC" w:rsidRDefault="007A57BD" w:rsidP="006771B7">
            <w:pPr>
              <w:rPr>
                <w:lang w:val="ro-RO"/>
              </w:rPr>
            </w:pPr>
            <w:r w:rsidRPr="00AD39CC">
              <w:rPr>
                <w:lang w:val="ro-RO"/>
              </w:rPr>
              <w:t>Nr de operatori regionali crea</w:t>
            </w:r>
            <w:r>
              <w:rPr>
                <w:rFonts w:ascii="Cambria Math" w:hAnsi="Cambria Math" w:cs="Cambria Math"/>
                <w:lang w:val="ro-RO"/>
              </w:rPr>
              <w:t>ţ</w:t>
            </w:r>
            <w:r w:rsidRPr="00AD39CC">
              <w:rPr>
                <w:lang w:val="ro-RO"/>
              </w:rPr>
              <w:t>i</w:t>
            </w:r>
          </w:p>
        </w:tc>
      </w:tr>
      <w:tr w:rsidR="007A57BD" w:rsidRPr="00C432C6" w:rsidTr="006771B7">
        <w:trPr>
          <w:trHeight w:val="720"/>
        </w:trPr>
        <w:tc>
          <w:tcPr>
            <w:tcW w:w="664" w:type="dxa"/>
          </w:tcPr>
          <w:p w:rsidR="007A57BD" w:rsidRPr="00AD39CC" w:rsidRDefault="007A57BD" w:rsidP="006771B7">
            <w:pPr>
              <w:tabs>
                <w:tab w:val="left" w:pos="360"/>
              </w:tabs>
              <w:jc w:val="center"/>
              <w:rPr>
                <w:rFonts w:eastAsia="Arial"/>
                <w:lang w:val="ro-RO"/>
              </w:rPr>
            </w:pPr>
            <w:r>
              <w:rPr>
                <w:rFonts w:eastAsia="Arial"/>
                <w:lang w:val="ro-RO"/>
              </w:rPr>
              <w:t>30.</w:t>
            </w:r>
          </w:p>
        </w:tc>
        <w:tc>
          <w:tcPr>
            <w:tcW w:w="4087" w:type="dxa"/>
          </w:tcPr>
          <w:p w:rsidR="007A57BD" w:rsidRPr="00AD39CC" w:rsidRDefault="007A57BD" w:rsidP="006771B7">
            <w:pPr>
              <w:autoSpaceDE w:val="0"/>
              <w:autoSpaceDN w:val="0"/>
              <w:adjustRightInd w:val="0"/>
              <w:rPr>
                <w:rStyle w:val="hps"/>
                <w:lang w:val="ro-RO"/>
              </w:rPr>
            </w:pPr>
            <w:r>
              <w:rPr>
                <w:rStyle w:val="hps"/>
                <w:lang w:val="ro-RO"/>
              </w:rPr>
              <w:t>Elaborarea şi aprobarea normelor/codurilor de practică privind cerinţele faţă de sistemele mici alternative de sanitaţie (toalete EcoSan, ZUC)</w:t>
            </w:r>
          </w:p>
        </w:tc>
        <w:tc>
          <w:tcPr>
            <w:tcW w:w="1417" w:type="dxa"/>
          </w:tcPr>
          <w:p w:rsidR="007A57BD" w:rsidRPr="00AD39CC" w:rsidRDefault="007A57BD" w:rsidP="006771B7">
            <w:pPr>
              <w:jc w:val="center"/>
              <w:rPr>
                <w:lang w:val="ro-RO"/>
              </w:rPr>
            </w:pPr>
            <w:r>
              <w:rPr>
                <w:lang w:val="ro-RO"/>
              </w:rPr>
              <w:t>2016-2017</w:t>
            </w:r>
          </w:p>
        </w:tc>
        <w:tc>
          <w:tcPr>
            <w:tcW w:w="1831" w:type="dxa"/>
          </w:tcPr>
          <w:p w:rsidR="007A57BD" w:rsidRPr="00487710" w:rsidRDefault="007A57BD" w:rsidP="006771B7">
            <w:pPr>
              <w:autoSpaceDE w:val="0"/>
              <w:autoSpaceDN w:val="0"/>
              <w:adjustRightInd w:val="0"/>
              <w:rPr>
                <w:lang w:val="ro-RO"/>
              </w:rPr>
            </w:pPr>
            <w:r w:rsidRPr="00487710">
              <w:rPr>
                <w:lang w:val="ro-RO"/>
              </w:rPr>
              <w:t xml:space="preserve">Ministerul Mediului, Ministerul </w:t>
            </w:r>
            <w:r w:rsidRPr="008C7081">
              <w:rPr>
                <w:lang w:val="ro-RO"/>
              </w:rPr>
              <w:t>Sănătăţii</w:t>
            </w:r>
          </w:p>
        </w:tc>
        <w:tc>
          <w:tcPr>
            <w:tcW w:w="1594" w:type="dxa"/>
            <w:gridSpan w:val="5"/>
          </w:tcPr>
          <w:p w:rsidR="007A57BD" w:rsidRDefault="007A57BD" w:rsidP="006771B7">
            <w:pPr>
              <w:jc w:val="right"/>
            </w:pPr>
            <w:r>
              <w:t>500,0</w:t>
            </w:r>
          </w:p>
        </w:tc>
        <w:tc>
          <w:tcPr>
            <w:tcW w:w="1573" w:type="dxa"/>
            <w:gridSpan w:val="6"/>
          </w:tcPr>
          <w:p w:rsidR="007A57BD" w:rsidRDefault="007A57BD" w:rsidP="006771B7">
            <w:r>
              <w:t> </w:t>
            </w:r>
          </w:p>
        </w:tc>
        <w:tc>
          <w:tcPr>
            <w:tcW w:w="1431" w:type="dxa"/>
            <w:gridSpan w:val="3"/>
          </w:tcPr>
          <w:p w:rsidR="007A57BD" w:rsidRDefault="007A57BD" w:rsidP="006771B7">
            <w:pPr>
              <w:jc w:val="right"/>
            </w:pPr>
            <w:r>
              <w:t>500,0</w:t>
            </w:r>
          </w:p>
        </w:tc>
        <w:tc>
          <w:tcPr>
            <w:tcW w:w="1828" w:type="dxa"/>
            <w:gridSpan w:val="2"/>
          </w:tcPr>
          <w:p w:rsidR="007A57BD" w:rsidRPr="00AD39CC" w:rsidRDefault="007A57BD" w:rsidP="006771B7">
            <w:pPr>
              <w:rPr>
                <w:lang w:val="ro-RO"/>
              </w:rPr>
            </w:pPr>
            <w:r>
              <w:rPr>
                <w:lang w:val="ro-RO"/>
              </w:rPr>
              <w:t>Acte normative aprobate</w:t>
            </w:r>
          </w:p>
        </w:tc>
      </w:tr>
      <w:tr w:rsidR="007A57BD" w:rsidRPr="00BF7DB2" w:rsidTr="006771B7">
        <w:trPr>
          <w:trHeight w:val="932"/>
        </w:trPr>
        <w:tc>
          <w:tcPr>
            <w:tcW w:w="664" w:type="dxa"/>
          </w:tcPr>
          <w:p w:rsidR="007A57BD" w:rsidRPr="00AD39CC" w:rsidRDefault="007A57BD" w:rsidP="006771B7">
            <w:pPr>
              <w:tabs>
                <w:tab w:val="left" w:pos="360"/>
              </w:tabs>
              <w:jc w:val="center"/>
              <w:rPr>
                <w:rFonts w:eastAsia="Arial"/>
                <w:lang w:val="ro-RO"/>
              </w:rPr>
            </w:pPr>
            <w:r>
              <w:rPr>
                <w:lang w:val="ro-RO"/>
              </w:rPr>
              <w:t>31</w:t>
            </w:r>
            <w:r w:rsidRPr="00AD39CC">
              <w:rPr>
                <w:lang w:val="ro-RO"/>
              </w:rPr>
              <w:t>.</w:t>
            </w:r>
          </w:p>
        </w:tc>
        <w:tc>
          <w:tcPr>
            <w:tcW w:w="4087" w:type="dxa"/>
          </w:tcPr>
          <w:p w:rsidR="007A57BD" w:rsidRPr="00AD39CC" w:rsidRDefault="007A57BD" w:rsidP="006771B7">
            <w:pPr>
              <w:autoSpaceDE w:val="0"/>
              <w:autoSpaceDN w:val="0"/>
              <w:adjustRightInd w:val="0"/>
              <w:rPr>
                <w:rStyle w:val="hps"/>
                <w:lang w:val="ro-RO"/>
              </w:rPr>
            </w:pPr>
            <w:r w:rsidRPr="00AD39CC">
              <w:rPr>
                <w:rStyle w:val="hps"/>
                <w:lang w:val="ro-RO"/>
              </w:rPr>
              <w:t>Construc</w:t>
            </w:r>
            <w:r>
              <w:rPr>
                <w:rStyle w:val="hps"/>
                <w:rFonts w:ascii="Cambria Math" w:hAnsi="Cambria Math" w:cs="Cambria Math"/>
                <w:lang w:val="ro-RO"/>
              </w:rPr>
              <w:t>ţ</w:t>
            </w:r>
            <w:r w:rsidRPr="00AD39CC">
              <w:rPr>
                <w:rStyle w:val="hps"/>
                <w:lang w:val="ro-RO"/>
              </w:rPr>
              <w:t>ia /reconstruc</w:t>
            </w:r>
            <w:r>
              <w:rPr>
                <w:rStyle w:val="hps"/>
                <w:rFonts w:ascii="Cambria Math" w:hAnsi="Cambria Math" w:cs="Cambria Math"/>
                <w:lang w:val="ro-RO"/>
              </w:rPr>
              <w:t>ţ</w:t>
            </w:r>
            <w:r w:rsidRPr="00AD39CC">
              <w:rPr>
                <w:rStyle w:val="hps"/>
                <w:lang w:val="ro-RO"/>
              </w:rPr>
              <w:t xml:space="preserve">ia sistemelor de sanitaţie în instituţii preşcolare şi preuniversitare în scopul asigurării la 100% din instituţii cu sisteme de sanitaţie </w:t>
            </w:r>
          </w:p>
        </w:tc>
        <w:tc>
          <w:tcPr>
            <w:tcW w:w="1417" w:type="dxa"/>
          </w:tcPr>
          <w:p w:rsidR="007A57BD" w:rsidRPr="00AD39CC" w:rsidRDefault="007A57BD" w:rsidP="006771B7">
            <w:pPr>
              <w:jc w:val="center"/>
              <w:rPr>
                <w:lang w:val="ro-RO"/>
              </w:rPr>
            </w:pPr>
            <w:r w:rsidRPr="00AD39CC">
              <w:rPr>
                <w:lang w:val="ro-RO"/>
              </w:rPr>
              <w:t>201</w:t>
            </w:r>
            <w:r>
              <w:rPr>
                <w:lang w:val="ro-RO"/>
              </w:rPr>
              <w:t>6</w:t>
            </w:r>
            <w:r w:rsidRPr="00AD39CC">
              <w:rPr>
                <w:lang w:val="ro-RO"/>
              </w:rPr>
              <w:t>-2020</w:t>
            </w:r>
          </w:p>
        </w:tc>
        <w:tc>
          <w:tcPr>
            <w:tcW w:w="1831" w:type="dxa"/>
          </w:tcPr>
          <w:p w:rsidR="007A57BD" w:rsidRPr="00487710" w:rsidRDefault="007A57BD" w:rsidP="006771B7">
            <w:pPr>
              <w:autoSpaceDE w:val="0"/>
              <w:autoSpaceDN w:val="0"/>
              <w:adjustRightInd w:val="0"/>
              <w:rPr>
                <w:lang w:val="ro-RO"/>
              </w:rPr>
            </w:pPr>
            <w:r w:rsidRPr="00487710">
              <w:rPr>
                <w:lang w:val="ro-RO"/>
              </w:rPr>
              <w:t>Ministerul Educa</w:t>
            </w:r>
            <w:r>
              <w:rPr>
                <w:lang w:val="ro-RO"/>
              </w:rPr>
              <w:t>ţ</w:t>
            </w:r>
            <w:r w:rsidRPr="00487710">
              <w:rPr>
                <w:lang w:val="ro-RO"/>
              </w:rPr>
              <w:t>iei,</w:t>
            </w:r>
          </w:p>
          <w:p w:rsidR="007A57BD" w:rsidRPr="00487710" w:rsidRDefault="007A57BD" w:rsidP="006771B7">
            <w:pPr>
              <w:autoSpaceDE w:val="0"/>
              <w:autoSpaceDN w:val="0"/>
              <w:adjustRightInd w:val="0"/>
              <w:rPr>
                <w:lang w:val="ro-RO"/>
              </w:rPr>
            </w:pPr>
            <w:r w:rsidRPr="00487710">
              <w:rPr>
                <w:lang w:val="ro-RO"/>
              </w:rPr>
              <w:t>Ministerul Economiei,</w:t>
            </w:r>
          </w:p>
          <w:p w:rsidR="007A57BD" w:rsidRPr="00487710" w:rsidRDefault="007A57BD" w:rsidP="006771B7">
            <w:pPr>
              <w:autoSpaceDE w:val="0"/>
              <w:autoSpaceDN w:val="0"/>
              <w:adjustRightInd w:val="0"/>
              <w:rPr>
                <w:lang w:val="ro-RO"/>
              </w:rPr>
            </w:pPr>
            <w:r w:rsidRPr="00487710">
              <w:rPr>
                <w:lang w:val="ro-RO"/>
              </w:rPr>
              <w:t>APL</w:t>
            </w:r>
          </w:p>
        </w:tc>
        <w:tc>
          <w:tcPr>
            <w:tcW w:w="1594" w:type="dxa"/>
            <w:gridSpan w:val="5"/>
          </w:tcPr>
          <w:p w:rsidR="007A57BD" w:rsidRDefault="007A57BD" w:rsidP="006771B7">
            <w:pPr>
              <w:jc w:val="right"/>
            </w:pPr>
            <w:r>
              <w:t>164 664,0</w:t>
            </w:r>
          </w:p>
        </w:tc>
        <w:tc>
          <w:tcPr>
            <w:tcW w:w="1573" w:type="dxa"/>
            <w:gridSpan w:val="6"/>
          </w:tcPr>
          <w:p w:rsidR="007A57BD" w:rsidRDefault="007A57BD" w:rsidP="006771B7">
            <w:pPr>
              <w:jc w:val="right"/>
            </w:pPr>
            <w:r>
              <w:t>32 932,8</w:t>
            </w:r>
          </w:p>
        </w:tc>
        <w:tc>
          <w:tcPr>
            <w:tcW w:w="1431" w:type="dxa"/>
            <w:gridSpan w:val="3"/>
          </w:tcPr>
          <w:p w:rsidR="007A57BD" w:rsidRDefault="007A57BD" w:rsidP="006771B7">
            <w:pPr>
              <w:jc w:val="right"/>
            </w:pPr>
            <w:r>
              <w:t>131 731,2</w:t>
            </w:r>
          </w:p>
        </w:tc>
        <w:tc>
          <w:tcPr>
            <w:tcW w:w="1828" w:type="dxa"/>
            <w:gridSpan w:val="2"/>
          </w:tcPr>
          <w:p w:rsidR="007A57BD" w:rsidRPr="00AD39CC" w:rsidRDefault="007A57BD" w:rsidP="006771B7">
            <w:pPr>
              <w:rPr>
                <w:lang w:val="ro-RO"/>
              </w:rPr>
            </w:pPr>
            <w:r w:rsidRPr="00AD39CC">
              <w:rPr>
                <w:lang w:val="ro-RO"/>
              </w:rPr>
              <w:t>Nr de sisteme de sanita</w:t>
            </w:r>
            <w:r>
              <w:rPr>
                <w:rFonts w:ascii="Cambria Math" w:hAnsi="Cambria Math" w:cs="Cambria Math"/>
                <w:lang w:val="ro-RO"/>
              </w:rPr>
              <w:t>ţ</w:t>
            </w:r>
            <w:r w:rsidRPr="00AD39CC">
              <w:rPr>
                <w:lang w:val="ro-RO"/>
              </w:rPr>
              <w:t>ie construite</w:t>
            </w:r>
          </w:p>
        </w:tc>
      </w:tr>
      <w:tr w:rsidR="007A57BD" w:rsidRPr="00AD39CC" w:rsidTr="006771B7">
        <w:trPr>
          <w:trHeight w:val="581"/>
        </w:trPr>
        <w:tc>
          <w:tcPr>
            <w:tcW w:w="664" w:type="dxa"/>
          </w:tcPr>
          <w:p w:rsidR="007A57BD" w:rsidRPr="00AD39CC" w:rsidRDefault="007A57BD" w:rsidP="006771B7">
            <w:pPr>
              <w:tabs>
                <w:tab w:val="left" w:pos="360"/>
              </w:tabs>
              <w:jc w:val="center"/>
              <w:rPr>
                <w:rFonts w:eastAsia="Arial"/>
                <w:lang w:val="ro-RO"/>
              </w:rPr>
            </w:pPr>
            <w:r>
              <w:rPr>
                <w:lang w:val="ro-RO"/>
              </w:rPr>
              <w:t>32.</w:t>
            </w:r>
          </w:p>
        </w:tc>
        <w:tc>
          <w:tcPr>
            <w:tcW w:w="4087" w:type="dxa"/>
          </w:tcPr>
          <w:p w:rsidR="007A57BD" w:rsidRPr="00AD39CC" w:rsidRDefault="007A57BD" w:rsidP="006771B7">
            <w:pPr>
              <w:autoSpaceDE w:val="0"/>
              <w:autoSpaceDN w:val="0"/>
              <w:adjustRightInd w:val="0"/>
              <w:rPr>
                <w:rStyle w:val="hps"/>
                <w:lang w:val="ro-RO"/>
              </w:rPr>
            </w:pPr>
            <w:r w:rsidRPr="00AD39CC">
              <w:rPr>
                <w:rStyle w:val="hps"/>
                <w:lang w:val="ro-RO"/>
              </w:rPr>
              <w:t>Efectuarea instruirilor pentru APL şi societatea civilă privind implementarea şi exploatarea sistemelor descentralizate de sanitaţie</w:t>
            </w:r>
          </w:p>
        </w:tc>
        <w:tc>
          <w:tcPr>
            <w:tcW w:w="1417" w:type="dxa"/>
          </w:tcPr>
          <w:p w:rsidR="007A57BD" w:rsidRPr="00AD39CC" w:rsidRDefault="007A57BD" w:rsidP="006771B7">
            <w:pPr>
              <w:jc w:val="center"/>
              <w:rPr>
                <w:lang w:val="ro-RO"/>
              </w:rPr>
            </w:pPr>
            <w:r w:rsidRPr="00AD39CC">
              <w:rPr>
                <w:lang w:val="ro-RO"/>
              </w:rPr>
              <w:t>201</w:t>
            </w:r>
            <w:r>
              <w:rPr>
                <w:lang w:val="ro-RO"/>
              </w:rPr>
              <w:t>6</w:t>
            </w:r>
            <w:r w:rsidRPr="00AD39CC">
              <w:rPr>
                <w:lang w:val="ro-RO"/>
              </w:rPr>
              <w:t>-2020</w:t>
            </w:r>
          </w:p>
        </w:tc>
        <w:tc>
          <w:tcPr>
            <w:tcW w:w="1831" w:type="dxa"/>
          </w:tcPr>
          <w:p w:rsidR="007A57BD" w:rsidRPr="00AD39CC" w:rsidRDefault="007A57BD" w:rsidP="006771B7">
            <w:pPr>
              <w:autoSpaceDE w:val="0"/>
              <w:autoSpaceDN w:val="0"/>
              <w:adjustRightInd w:val="0"/>
              <w:rPr>
                <w:lang w:val="ro-RO"/>
              </w:rPr>
            </w:pPr>
            <w:r w:rsidRPr="00AD39CC">
              <w:rPr>
                <w:lang w:val="ro-RO"/>
              </w:rPr>
              <w:t xml:space="preserve">Ministerul Mediului, Ministerul </w:t>
            </w:r>
            <w:r w:rsidRPr="008C7081">
              <w:rPr>
                <w:lang w:val="ro-RO"/>
              </w:rPr>
              <w:t>Sănătăţii</w:t>
            </w:r>
          </w:p>
        </w:tc>
        <w:tc>
          <w:tcPr>
            <w:tcW w:w="1594" w:type="dxa"/>
            <w:gridSpan w:val="5"/>
          </w:tcPr>
          <w:p w:rsidR="007A57BD" w:rsidRDefault="007A57BD" w:rsidP="006771B7">
            <w:pPr>
              <w:jc w:val="right"/>
            </w:pPr>
            <w:r>
              <w:t>105,6</w:t>
            </w:r>
          </w:p>
        </w:tc>
        <w:tc>
          <w:tcPr>
            <w:tcW w:w="1573" w:type="dxa"/>
            <w:gridSpan w:val="6"/>
          </w:tcPr>
          <w:p w:rsidR="007A57BD" w:rsidRDefault="007A57BD" w:rsidP="006771B7">
            <w:r>
              <w:t> </w:t>
            </w:r>
          </w:p>
        </w:tc>
        <w:tc>
          <w:tcPr>
            <w:tcW w:w="1431" w:type="dxa"/>
            <w:gridSpan w:val="3"/>
          </w:tcPr>
          <w:p w:rsidR="007A57BD" w:rsidRDefault="007A57BD" w:rsidP="006771B7">
            <w:pPr>
              <w:jc w:val="right"/>
            </w:pPr>
            <w:r>
              <w:t>105,6</w:t>
            </w:r>
          </w:p>
        </w:tc>
        <w:tc>
          <w:tcPr>
            <w:tcW w:w="1828" w:type="dxa"/>
            <w:gridSpan w:val="2"/>
          </w:tcPr>
          <w:p w:rsidR="007A57BD" w:rsidRPr="00AD39CC" w:rsidRDefault="007A57BD" w:rsidP="006771B7">
            <w:pPr>
              <w:rPr>
                <w:lang w:val="ro-RO"/>
              </w:rPr>
            </w:pPr>
            <w:r w:rsidRPr="00AD39CC">
              <w:rPr>
                <w:lang w:val="ro-RO"/>
              </w:rPr>
              <w:t>Nr de specialişti instrui</w:t>
            </w:r>
            <w:r>
              <w:rPr>
                <w:rFonts w:ascii="Cambria Math" w:hAnsi="Cambria Math" w:cs="Cambria Math"/>
                <w:lang w:val="ro-RO"/>
              </w:rPr>
              <w:t>ţ</w:t>
            </w:r>
            <w:r w:rsidRPr="00AD39CC">
              <w:rPr>
                <w:lang w:val="ro-RO"/>
              </w:rPr>
              <w:t>i</w:t>
            </w:r>
          </w:p>
        </w:tc>
      </w:tr>
      <w:tr w:rsidR="007A57BD" w:rsidRPr="00B83662" w:rsidTr="006771B7">
        <w:trPr>
          <w:trHeight w:val="383"/>
        </w:trPr>
        <w:tc>
          <w:tcPr>
            <w:tcW w:w="14425" w:type="dxa"/>
            <w:gridSpan w:val="20"/>
            <w:vAlign w:val="center"/>
          </w:tcPr>
          <w:p w:rsidR="007A57BD" w:rsidRPr="00487710" w:rsidRDefault="007A57BD" w:rsidP="006771B7">
            <w:pPr>
              <w:pStyle w:val="ae"/>
              <w:spacing w:after="0"/>
              <w:rPr>
                <w:color w:val="000000"/>
                <w:sz w:val="28"/>
                <w:szCs w:val="28"/>
                <w:lang w:val="it-IT" w:eastAsia="ru-RU"/>
              </w:rPr>
            </w:pPr>
            <w:r w:rsidRPr="00BF7DB2">
              <w:rPr>
                <w:b/>
                <w:lang w:val="en-US" w:eastAsia="ru-RU"/>
              </w:rPr>
              <w:t>Obiectiv specific:</w:t>
            </w:r>
            <w:r w:rsidRPr="00BF7DB2">
              <w:rPr>
                <w:color w:val="000000"/>
                <w:sz w:val="28"/>
                <w:szCs w:val="28"/>
                <w:lang w:val="en-US" w:eastAsia="ru-RU"/>
              </w:rPr>
              <w:t xml:space="preserve"> </w:t>
            </w:r>
            <w:r w:rsidRPr="00BF7DB2">
              <w:rPr>
                <w:b/>
                <w:color w:val="000000"/>
                <w:lang w:val="en-US" w:eastAsia="ru-RU"/>
              </w:rPr>
              <w:t>creşterea nivelurilor de performanţă a sistemelor colective de alimentare cu apă, sanitaţie  şi a altor sisteme</w:t>
            </w:r>
            <w:r w:rsidRPr="00BF7DB2">
              <w:rPr>
                <w:b/>
                <w:lang w:val="en-US" w:eastAsia="ru-RU"/>
              </w:rPr>
              <w:t xml:space="preserve">, Domeniul V, art.6, 2 (e),  Domeniul VI, art.6, subpct. </w:t>
            </w:r>
            <w:r w:rsidRPr="00B83662">
              <w:rPr>
                <w:b/>
                <w:lang w:val="en-US" w:eastAsia="ru-RU"/>
              </w:rPr>
              <w:t>2 (e)</w:t>
            </w:r>
          </w:p>
        </w:tc>
      </w:tr>
      <w:tr w:rsidR="007A57BD" w:rsidRPr="00BF7DB2" w:rsidTr="006771B7">
        <w:trPr>
          <w:trHeight w:val="720"/>
        </w:trPr>
        <w:tc>
          <w:tcPr>
            <w:tcW w:w="664" w:type="dxa"/>
          </w:tcPr>
          <w:p w:rsidR="007A57BD" w:rsidRPr="00AD39CC" w:rsidRDefault="007A57BD" w:rsidP="006771B7">
            <w:pPr>
              <w:autoSpaceDE w:val="0"/>
              <w:autoSpaceDN w:val="0"/>
              <w:adjustRightInd w:val="0"/>
              <w:jc w:val="center"/>
              <w:rPr>
                <w:rFonts w:eastAsia="Arial"/>
                <w:lang w:val="ro-RO"/>
              </w:rPr>
            </w:pPr>
            <w:r>
              <w:rPr>
                <w:lang w:val="ro-RO"/>
              </w:rPr>
              <w:t>33.</w:t>
            </w:r>
          </w:p>
        </w:tc>
        <w:tc>
          <w:tcPr>
            <w:tcW w:w="4087" w:type="dxa"/>
          </w:tcPr>
          <w:p w:rsidR="007A57BD" w:rsidRPr="00AD39CC" w:rsidRDefault="007A57BD" w:rsidP="006771B7">
            <w:pPr>
              <w:autoSpaceDE w:val="0"/>
              <w:autoSpaceDN w:val="0"/>
              <w:adjustRightInd w:val="0"/>
              <w:rPr>
                <w:lang w:val="en-US"/>
              </w:rPr>
            </w:pPr>
            <w:r w:rsidRPr="00AD39CC">
              <w:rPr>
                <w:lang w:val="en-US"/>
              </w:rPr>
              <w:t xml:space="preserve">Elaborarea actelor normative ce </w:t>
            </w:r>
            <w:r>
              <w:rPr>
                <w:rFonts w:ascii="Cambria Math" w:hAnsi="Cambria Math" w:cs="Cambria Math"/>
                <w:lang w:val="en-US"/>
              </w:rPr>
              <w:t>ţ</w:t>
            </w:r>
            <w:r w:rsidRPr="00AD39CC">
              <w:rPr>
                <w:lang w:val="en-US"/>
              </w:rPr>
              <w:t>in de reglementarea calită</w:t>
            </w:r>
            <w:r>
              <w:rPr>
                <w:rFonts w:ascii="Cambria Math" w:hAnsi="Cambria Math" w:cs="Cambria Math"/>
                <w:lang w:val="en-US"/>
              </w:rPr>
              <w:t>ţ</w:t>
            </w:r>
            <w:r w:rsidRPr="00AD39CC">
              <w:rPr>
                <w:lang w:val="en-US"/>
              </w:rPr>
              <w:t xml:space="preserve">ii serviciilor de apă </w:t>
            </w:r>
            <w:r>
              <w:rPr>
                <w:rFonts w:ascii="Cambria Math" w:hAnsi="Cambria Math" w:cs="Cambria Math"/>
                <w:lang w:val="en-US"/>
              </w:rPr>
              <w:t>ş</w:t>
            </w:r>
            <w:r w:rsidRPr="00AD39CC">
              <w:rPr>
                <w:lang w:val="en-US"/>
              </w:rPr>
              <w:t xml:space="preserve">i canalizare  conform Legii </w:t>
            </w:r>
            <w:r>
              <w:rPr>
                <w:lang w:val="en-US"/>
              </w:rPr>
              <w:t xml:space="preserve">nr. 303 din </w:t>
            </w:r>
            <w:r>
              <w:rPr>
                <w:lang w:val="en-US"/>
              </w:rPr>
              <w:lastRenderedPageBreak/>
              <w:t xml:space="preserve">13.12.2013 privind </w:t>
            </w:r>
            <w:r w:rsidRPr="00AD39CC">
              <w:rPr>
                <w:lang w:val="en-US"/>
              </w:rPr>
              <w:t>serviciil</w:t>
            </w:r>
            <w:r>
              <w:rPr>
                <w:lang w:val="en-US"/>
              </w:rPr>
              <w:t>e</w:t>
            </w:r>
            <w:r w:rsidRPr="00AD39CC">
              <w:rPr>
                <w:lang w:val="en-US"/>
              </w:rPr>
              <w:t xml:space="preserve"> publice de alimentare cu apă </w:t>
            </w:r>
            <w:r>
              <w:rPr>
                <w:rFonts w:ascii="Cambria Math" w:hAnsi="Cambria Math" w:cs="Cambria Math"/>
                <w:lang w:val="en-US"/>
              </w:rPr>
              <w:t>ş</w:t>
            </w:r>
            <w:r w:rsidRPr="00AD39CC">
              <w:rPr>
                <w:lang w:val="en-US"/>
              </w:rPr>
              <w:t xml:space="preserve">i </w:t>
            </w:r>
            <w:r>
              <w:rPr>
                <w:lang w:val="en-US"/>
              </w:rPr>
              <w:t xml:space="preserve">de </w:t>
            </w:r>
            <w:r w:rsidRPr="00AD39CC">
              <w:rPr>
                <w:lang w:val="en-US"/>
              </w:rPr>
              <w:t>canalizare</w:t>
            </w:r>
          </w:p>
        </w:tc>
        <w:tc>
          <w:tcPr>
            <w:tcW w:w="1417" w:type="dxa"/>
          </w:tcPr>
          <w:p w:rsidR="007A57BD" w:rsidRPr="00AD39CC" w:rsidRDefault="007A57BD" w:rsidP="006771B7">
            <w:pPr>
              <w:jc w:val="center"/>
              <w:rPr>
                <w:lang w:val="en-US"/>
              </w:rPr>
            </w:pPr>
            <w:r w:rsidRPr="00AD39CC">
              <w:rPr>
                <w:lang w:val="en-US"/>
              </w:rPr>
              <w:lastRenderedPageBreak/>
              <w:t>2016</w:t>
            </w:r>
          </w:p>
        </w:tc>
        <w:tc>
          <w:tcPr>
            <w:tcW w:w="1831" w:type="dxa"/>
          </w:tcPr>
          <w:p w:rsidR="007A57BD" w:rsidRPr="00487710" w:rsidRDefault="007A57BD" w:rsidP="006771B7">
            <w:pPr>
              <w:autoSpaceDE w:val="0"/>
              <w:autoSpaceDN w:val="0"/>
              <w:adjustRightInd w:val="0"/>
              <w:rPr>
                <w:lang w:val="en-US"/>
              </w:rPr>
            </w:pPr>
            <w:r w:rsidRPr="00487710">
              <w:rPr>
                <w:lang w:val="en-US"/>
              </w:rPr>
              <w:t xml:space="preserve">ANRE </w:t>
            </w:r>
            <w:r w:rsidRPr="00487710">
              <w:rPr>
                <w:lang w:val="ro-RO"/>
              </w:rPr>
              <w:t>şi alte autorităţi responsabile</w:t>
            </w:r>
            <w:r w:rsidRPr="00487710">
              <w:rPr>
                <w:lang w:val="en-US"/>
              </w:rPr>
              <w:t xml:space="preserve"> </w:t>
            </w:r>
          </w:p>
        </w:tc>
        <w:tc>
          <w:tcPr>
            <w:tcW w:w="1594" w:type="dxa"/>
            <w:gridSpan w:val="5"/>
          </w:tcPr>
          <w:p w:rsidR="007A57BD" w:rsidRPr="00AD39CC" w:rsidRDefault="007A57BD" w:rsidP="006771B7">
            <w:pPr>
              <w:rPr>
                <w:lang w:val="en-US"/>
              </w:rPr>
            </w:pPr>
          </w:p>
        </w:tc>
        <w:tc>
          <w:tcPr>
            <w:tcW w:w="1573" w:type="dxa"/>
            <w:gridSpan w:val="6"/>
          </w:tcPr>
          <w:p w:rsidR="007A57BD" w:rsidRPr="00AD39CC" w:rsidRDefault="007A57BD" w:rsidP="006771B7">
            <w:pPr>
              <w:rPr>
                <w:lang w:val="en-US"/>
              </w:rPr>
            </w:pPr>
          </w:p>
        </w:tc>
        <w:tc>
          <w:tcPr>
            <w:tcW w:w="1431" w:type="dxa"/>
            <w:gridSpan w:val="3"/>
          </w:tcPr>
          <w:p w:rsidR="007A57BD" w:rsidRPr="00AD39CC" w:rsidRDefault="007A57BD" w:rsidP="006771B7">
            <w:pPr>
              <w:rPr>
                <w:lang w:val="en-US"/>
              </w:rPr>
            </w:pPr>
          </w:p>
        </w:tc>
        <w:tc>
          <w:tcPr>
            <w:tcW w:w="1828" w:type="dxa"/>
            <w:gridSpan w:val="2"/>
          </w:tcPr>
          <w:p w:rsidR="007A57BD" w:rsidRPr="00AD39CC" w:rsidRDefault="007A57BD" w:rsidP="006771B7">
            <w:pPr>
              <w:rPr>
                <w:lang w:val="en-US"/>
              </w:rPr>
            </w:pPr>
            <w:r w:rsidRPr="00AD39CC">
              <w:rPr>
                <w:lang w:val="en-US"/>
              </w:rPr>
              <w:t xml:space="preserve">Nr. de acte elaborate si aprobate </w:t>
            </w:r>
          </w:p>
        </w:tc>
      </w:tr>
      <w:tr w:rsidR="007A57BD" w:rsidRPr="00AD39CC" w:rsidTr="006771B7">
        <w:trPr>
          <w:trHeight w:val="1094"/>
        </w:trPr>
        <w:tc>
          <w:tcPr>
            <w:tcW w:w="664" w:type="dxa"/>
          </w:tcPr>
          <w:p w:rsidR="007A57BD" w:rsidRPr="00AD39CC" w:rsidRDefault="007A57BD" w:rsidP="006771B7">
            <w:pPr>
              <w:autoSpaceDE w:val="0"/>
              <w:autoSpaceDN w:val="0"/>
              <w:adjustRightInd w:val="0"/>
              <w:jc w:val="center"/>
              <w:rPr>
                <w:lang w:val="ro-RO"/>
              </w:rPr>
            </w:pPr>
            <w:r>
              <w:rPr>
                <w:rFonts w:eastAsia="Arial"/>
                <w:lang w:val="ro-RO"/>
              </w:rPr>
              <w:lastRenderedPageBreak/>
              <w:t>34</w:t>
            </w:r>
            <w:r w:rsidRPr="00AD39CC">
              <w:rPr>
                <w:rFonts w:eastAsia="Arial"/>
                <w:lang w:val="ro-RO"/>
              </w:rPr>
              <w:t>.</w:t>
            </w:r>
          </w:p>
        </w:tc>
        <w:tc>
          <w:tcPr>
            <w:tcW w:w="4087" w:type="dxa"/>
          </w:tcPr>
          <w:p w:rsidR="007A57BD" w:rsidRPr="00AD39CC" w:rsidRDefault="007A57BD" w:rsidP="006771B7">
            <w:pPr>
              <w:autoSpaceDE w:val="0"/>
              <w:autoSpaceDN w:val="0"/>
              <w:adjustRightInd w:val="0"/>
              <w:rPr>
                <w:rStyle w:val="hps"/>
                <w:lang w:val="ro-RO"/>
              </w:rPr>
            </w:pPr>
            <w:r w:rsidRPr="00AD39CC">
              <w:rPr>
                <w:rStyle w:val="hps"/>
                <w:lang w:val="ro-RO"/>
              </w:rPr>
              <w:t>Stabilirea unui sistem de monitorizare transparent  a performan</w:t>
            </w:r>
            <w:r>
              <w:rPr>
                <w:rStyle w:val="hps"/>
                <w:rFonts w:ascii="Cambria Math" w:hAnsi="Cambria Math" w:cs="Cambria Math"/>
                <w:lang w:val="ro-RO"/>
              </w:rPr>
              <w:t>ţ</w:t>
            </w:r>
            <w:r w:rsidRPr="00AD39CC">
              <w:rPr>
                <w:rStyle w:val="hps"/>
                <w:lang w:val="ro-RO"/>
              </w:rPr>
              <w:t xml:space="preserve">ei sistemelor de apă </w:t>
            </w:r>
            <w:r>
              <w:rPr>
                <w:rStyle w:val="hps"/>
                <w:rFonts w:ascii="Cambria Math" w:hAnsi="Cambria Math" w:cs="Cambria Math"/>
                <w:lang w:val="ro-RO"/>
              </w:rPr>
              <w:t>ş</w:t>
            </w:r>
            <w:r w:rsidRPr="00AD39CC">
              <w:rPr>
                <w:rStyle w:val="hps"/>
                <w:lang w:val="ro-RO"/>
              </w:rPr>
              <w:t>i canalizare</w:t>
            </w:r>
          </w:p>
        </w:tc>
        <w:tc>
          <w:tcPr>
            <w:tcW w:w="1417" w:type="dxa"/>
          </w:tcPr>
          <w:p w:rsidR="007A57BD" w:rsidRPr="00AD39CC" w:rsidRDefault="007A57BD" w:rsidP="006771B7">
            <w:pPr>
              <w:jc w:val="center"/>
              <w:rPr>
                <w:lang w:val="ro-RO"/>
              </w:rPr>
            </w:pPr>
            <w:r w:rsidRPr="00AD39CC">
              <w:rPr>
                <w:lang w:val="ro-RO"/>
              </w:rPr>
              <w:t>2018-20</w:t>
            </w:r>
            <w:r>
              <w:rPr>
                <w:lang w:val="ro-RO"/>
              </w:rPr>
              <w:t>20</w:t>
            </w:r>
          </w:p>
        </w:tc>
        <w:tc>
          <w:tcPr>
            <w:tcW w:w="1831" w:type="dxa"/>
          </w:tcPr>
          <w:p w:rsidR="007A57BD" w:rsidRPr="00487710" w:rsidRDefault="007A57BD" w:rsidP="006771B7">
            <w:pPr>
              <w:autoSpaceDE w:val="0"/>
              <w:autoSpaceDN w:val="0"/>
              <w:adjustRightInd w:val="0"/>
              <w:rPr>
                <w:lang w:val="ro-RO"/>
              </w:rPr>
            </w:pPr>
            <w:r w:rsidRPr="00487710">
              <w:rPr>
                <w:lang w:val="ro-RO"/>
              </w:rPr>
              <w:t xml:space="preserve"> </w:t>
            </w:r>
            <w:r w:rsidRPr="00487710">
              <w:rPr>
                <w:lang w:val="en-US"/>
              </w:rPr>
              <w:t xml:space="preserve">Ministerul Mediului, “Apele Moldovei”, ANRE </w:t>
            </w:r>
            <w:r w:rsidRPr="00487710">
              <w:rPr>
                <w:lang w:val="ro-RO"/>
              </w:rPr>
              <w:t>şi alte autorităţi responsabile</w:t>
            </w:r>
          </w:p>
        </w:tc>
        <w:tc>
          <w:tcPr>
            <w:tcW w:w="1594" w:type="dxa"/>
            <w:gridSpan w:val="5"/>
          </w:tcPr>
          <w:p w:rsidR="007A57BD" w:rsidRDefault="007A57BD" w:rsidP="006771B7">
            <w:pPr>
              <w:jc w:val="right"/>
            </w:pPr>
            <w:r>
              <w:t>1 123,5</w:t>
            </w:r>
          </w:p>
        </w:tc>
        <w:tc>
          <w:tcPr>
            <w:tcW w:w="1573" w:type="dxa"/>
            <w:gridSpan w:val="6"/>
          </w:tcPr>
          <w:p w:rsidR="007A57BD" w:rsidRPr="00AD39CC" w:rsidRDefault="007A57BD" w:rsidP="006771B7">
            <w:pPr>
              <w:rPr>
                <w:lang w:val="ro-RO"/>
              </w:rPr>
            </w:pPr>
          </w:p>
        </w:tc>
        <w:tc>
          <w:tcPr>
            <w:tcW w:w="1431" w:type="dxa"/>
            <w:gridSpan w:val="3"/>
          </w:tcPr>
          <w:p w:rsidR="007A57BD" w:rsidRDefault="007A57BD" w:rsidP="006771B7">
            <w:pPr>
              <w:jc w:val="right"/>
            </w:pPr>
            <w:r>
              <w:t>1 123,5</w:t>
            </w:r>
          </w:p>
        </w:tc>
        <w:tc>
          <w:tcPr>
            <w:tcW w:w="1828" w:type="dxa"/>
            <w:gridSpan w:val="2"/>
          </w:tcPr>
          <w:p w:rsidR="007A57BD" w:rsidRPr="00AD39CC" w:rsidRDefault="007A57BD" w:rsidP="006771B7">
            <w:pPr>
              <w:rPr>
                <w:lang w:val="ro-RO"/>
              </w:rPr>
            </w:pPr>
            <w:r w:rsidRPr="00AD39CC">
              <w:rPr>
                <w:lang w:val="ro-RO"/>
              </w:rPr>
              <w:t>Raport de monitorizare elaborate</w:t>
            </w:r>
          </w:p>
        </w:tc>
      </w:tr>
      <w:tr w:rsidR="007A57BD" w:rsidRPr="009D6C56" w:rsidTr="006771B7">
        <w:trPr>
          <w:trHeight w:val="1094"/>
        </w:trPr>
        <w:tc>
          <w:tcPr>
            <w:tcW w:w="664" w:type="dxa"/>
          </w:tcPr>
          <w:p w:rsidR="007A57BD" w:rsidRPr="00AD39CC" w:rsidRDefault="007A57BD" w:rsidP="006771B7">
            <w:pPr>
              <w:autoSpaceDE w:val="0"/>
              <w:autoSpaceDN w:val="0"/>
              <w:adjustRightInd w:val="0"/>
              <w:jc w:val="center"/>
              <w:rPr>
                <w:lang w:val="ro-RO"/>
              </w:rPr>
            </w:pPr>
            <w:r>
              <w:rPr>
                <w:rFonts w:eastAsia="Arial"/>
                <w:lang w:val="ro-RO"/>
              </w:rPr>
              <w:t>35.</w:t>
            </w:r>
          </w:p>
        </w:tc>
        <w:tc>
          <w:tcPr>
            <w:tcW w:w="4087" w:type="dxa"/>
          </w:tcPr>
          <w:p w:rsidR="007A57BD" w:rsidRPr="00F2623C" w:rsidRDefault="007A57BD" w:rsidP="006771B7">
            <w:pPr>
              <w:autoSpaceDE w:val="0"/>
              <w:autoSpaceDN w:val="0"/>
              <w:adjustRightInd w:val="0"/>
              <w:rPr>
                <w:rStyle w:val="hps"/>
                <w:lang w:val="ro-RO"/>
              </w:rPr>
            </w:pPr>
            <w:r w:rsidRPr="00F2623C">
              <w:rPr>
                <w:rStyle w:val="hps"/>
                <w:lang w:val="ro-RO"/>
              </w:rPr>
              <w:t>Elaborarea unui plan prioritar pentru operatori privind ac</w:t>
            </w:r>
            <w:r>
              <w:rPr>
                <w:rStyle w:val="hps"/>
                <w:lang w:val="ro-RO"/>
              </w:rPr>
              <w:t>ţ</w:t>
            </w:r>
            <w:r w:rsidRPr="00F2623C">
              <w:rPr>
                <w:rStyle w:val="hps"/>
                <w:lang w:val="ro-RO"/>
              </w:rPr>
              <w:t xml:space="preserve">iunile necesare pentru regionalizare serviciilor de aprovizionare cu apă </w:t>
            </w:r>
            <w:r>
              <w:rPr>
                <w:rStyle w:val="hps"/>
                <w:lang w:val="ro-RO"/>
              </w:rPr>
              <w:t>ş</w:t>
            </w:r>
            <w:r w:rsidRPr="00F2623C">
              <w:rPr>
                <w:rStyle w:val="hps"/>
                <w:lang w:val="ro-RO"/>
              </w:rPr>
              <w:t>i canalizare</w:t>
            </w:r>
          </w:p>
        </w:tc>
        <w:tc>
          <w:tcPr>
            <w:tcW w:w="1417" w:type="dxa"/>
          </w:tcPr>
          <w:p w:rsidR="007A57BD" w:rsidRPr="00AD39CC" w:rsidRDefault="007A57BD" w:rsidP="006771B7">
            <w:pPr>
              <w:jc w:val="center"/>
              <w:rPr>
                <w:lang w:val="ro-RO"/>
              </w:rPr>
            </w:pPr>
            <w:r>
              <w:rPr>
                <w:lang w:val="ro-RO"/>
              </w:rPr>
              <w:t>2016-2018</w:t>
            </w:r>
          </w:p>
        </w:tc>
        <w:tc>
          <w:tcPr>
            <w:tcW w:w="1831" w:type="dxa"/>
          </w:tcPr>
          <w:p w:rsidR="007A57BD" w:rsidRPr="00487710" w:rsidRDefault="007A57BD" w:rsidP="006771B7">
            <w:pPr>
              <w:autoSpaceDE w:val="0"/>
              <w:autoSpaceDN w:val="0"/>
              <w:adjustRightInd w:val="0"/>
              <w:rPr>
                <w:lang w:val="ro-RO"/>
              </w:rPr>
            </w:pPr>
            <w:r w:rsidRPr="00487710">
              <w:rPr>
                <w:lang w:val="en-US"/>
              </w:rPr>
              <w:t>Apele Moldovei</w:t>
            </w:r>
            <w:r>
              <w:rPr>
                <w:lang w:val="en-US"/>
              </w:rPr>
              <w:t>. AMAC, MM,</w:t>
            </w:r>
            <w:r w:rsidRPr="00487710">
              <w:rPr>
                <w:lang w:val="ro-RO"/>
              </w:rPr>
              <w:t xml:space="preserve"> şi alte autorităţi responsabile</w:t>
            </w:r>
          </w:p>
        </w:tc>
        <w:tc>
          <w:tcPr>
            <w:tcW w:w="1594" w:type="dxa"/>
            <w:gridSpan w:val="5"/>
          </w:tcPr>
          <w:p w:rsidR="007A57BD" w:rsidRDefault="007A57BD" w:rsidP="006771B7">
            <w:pPr>
              <w:jc w:val="right"/>
            </w:pPr>
            <w:r>
              <w:t>1 038,8</w:t>
            </w:r>
          </w:p>
        </w:tc>
        <w:tc>
          <w:tcPr>
            <w:tcW w:w="1573" w:type="dxa"/>
            <w:gridSpan w:val="6"/>
          </w:tcPr>
          <w:p w:rsidR="007A57BD" w:rsidRDefault="007A57BD" w:rsidP="006771B7">
            <w:pPr>
              <w:rPr>
                <w:lang w:val="ro-RO"/>
              </w:rPr>
            </w:pPr>
          </w:p>
        </w:tc>
        <w:tc>
          <w:tcPr>
            <w:tcW w:w="1431" w:type="dxa"/>
            <w:gridSpan w:val="3"/>
          </w:tcPr>
          <w:p w:rsidR="007A57BD" w:rsidRDefault="007A57BD" w:rsidP="006771B7">
            <w:pPr>
              <w:jc w:val="right"/>
            </w:pPr>
            <w:r>
              <w:t>1 038,8</w:t>
            </w:r>
          </w:p>
        </w:tc>
        <w:tc>
          <w:tcPr>
            <w:tcW w:w="1828" w:type="dxa"/>
            <w:gridSpan w:val="2"/>
          </w:tcPr>
          <w:p w:rsidR="007A57BD" w:rsidRPr="00AD39CC" w:rsidRDefault="007A57BD" w:rsidP="006771B7">
            <w:pPr>
              <w:rPr>
                <w:lang w:val="ro-RO"/>
              </w:rPr>
            </w:pPr>
            <w:r>
              <w:rPr>
                <w:lang w:val="ro-RO"/>
              </w:rPr>
              <w:t>Plan elaborat</w:t>
            </w:r>
          </w:p>
        </w:tc>
      </w:tr>
      <w:tr w:rsidR="007A57BD" w:rsidRPr="00AD39CC" w:rsidTr="006771B7">
        <w:trPr>
          <w:trHeight w:val="841"/>
        </w:trPr>
        <w:tc>
          <w:tcPr>
            <w:tcW w:w="664" w:type="dxa"/>
          </w:tcPr>
          <w:p w:rsidR="007A57BD" w:rsidRPr="00AD39CC" w:rsidRDefault="007A57BD" w:rsidP="006771B7">
            <w:pPr>
              <w:tabs>
                <w:tab w:val="left" w:pos="360"/>
              </w:tabs>
              <w:jc w:val="center"/>
              <w:rPr>
                <w:rFonts w:eastAsia="Arial"/>
                <w:lang w:val="ro-RO"/>
              </w:rPr>
            </w:pPr>
            <w:r>
              <w:rPr>
                <w:rFonts w:eastAsia="Arial"/>
                <w:lang w:val="ro-RO"/>
              </w:rPr>
              <w:t>36</w:t>
            </w:r>
            <w:r w:rsidRPr="00AD39CC">
              <w:rPr>
                <w:rFonts w:eastAsia="Arial"/>
                <w:lang w:val="ro-RO"/>
              </w:rPr>
              <w:t>.</w:t>
            </w:r>
          </w:p>
        </w:tc>
        <w:tc>
          <w:tcPr>
            <w:tcW w:w="4087" w:type="dxa"/>
          </w:tcPr>
          <w:p w:rsidR="007A57BD" w:rsidRPr="00AD39CC" w:rsidRDefault="007A57BD" w:rsidP="006771B7">
            <w:pPr>
              <w:rPr>
                <w:rStyle w:val="hps"/>
                <w:lang w:val="ro-RO"/>
              </w:rPr>
            </w:pPr>
            <w:r w:rsidRPr="00AD39CC">
              <w:rPr>
                <w:rStyle w:val="hps"/>
                <w:lang w:val="ro-RO"/>
              </w:rPr>
              <w:t>Stabilirea mecanismului de asigurare a controlului  asupra calculării tarifelor de către operatori</w:t>
            </w:r>
          </w:p>
        </w:tc>
        <w:tc>
          <w:tcPr>
            <w:tcW w:w="1417" w:type="dxa"/>
          </w:tcPr>
          <w:p w:rsidR="007A57BD" w:rsidRPr="00AD39CC" w:rsidRDefault="007A57BD" w:rsidP="006771B7">
            <w:pPr>
              <w:jc w:val="center"/>
              <w:rPr>
                <w:lang w:val="ro-RO"/>
              </w:rPr>
            </w:pPr>
            <w:r w:rsidRPr="00AD39CC">
              <w:rPr>
                <w:lang w:val="ro-RO"/>
              </w:rPr>
              <w:t>2016</w:t>
            </w:r>
          </w:p>
        </w:tc>
        <w:tc>
          <w:tcPr>
            <w:tcW w:w="1831" w:type="dxa"/>
          </w:tcPr>
          <w:p w:rsidR="007A57BD" w:rsidRPr="00487710" w:rsidRDefault="007A57BD" w:rsidP="006771B7">
            <w:pPr>
              <w:spacing w:after="240"/>
              <w:rPr>
                <w:lang w:val="ro-RO"/>
              </w:rPr>
            </w:pPr>
            <w:r w:rsidRPr="00090559">
              <w:rPr>
                <w:lang w:val="en-US"/>
              </w:rPr>
              <w:t>APL,</w:t>
            </w:r>
            <w:r w:rsidRPr="00487710">
              <w:rPr>
                <w:lang w:val="en-US"/>
              </w:rPr>
              <w:t xml:space="preserve"> ANRE </w:t>
            </w:r>
            <w:r w:rsidRPr="00487710">
              <w:rPr>
                <w:lang w:val="ro-RO"/>
              </w:rPr>
              <w:t>şi alte autorităţi responsabile</w:t>
            </w:r>
          </w:p>
        </w:tc>
        <w:tc>
          <w:tcPr>
            <w:tcW w:w="1594" w:type="dxa"/>
            <w:gridSpan w:val="5"/>
          </w:tcPr>
          <w:p w:rsidR="007A57BD" w:rsidRDefault="007A57BD" w:rsidP="006771B7">
            <w:pPr>
              <w:jc w:val="right"/>
            </w:pPr>
            <w:r>
              <w:t>514,5</w:t>
            </w:r>
          </w:p>
        </w:tc>
        <w:tc>
          <w:tcPr>
            <w:tcW w:w="1573" w:type="dxa"/>
            <w:gridSpan w:val="6"/>
          </w:tcPr>
          <w:p w:rsidR="007A57BD" w:rsidRDefault="007A57BD" w:rsidP="006771B7">
            <w:pPr>
              <w:rPr>
                <w:lang w:val="ro-RO"/>
              </w:rPr>
            </w:pPr>
          </w:p>
        </w:tc>
        <w:tc>
          <w:tcPr>
            <w:tcW w:w="1431" w:type="dxa"/>
            <w:gridSpan w:val="3"/>
          </w:tcPr>
          <w:p w:rsidR="007A57BD" w:rsidRDefault="007A57BD" w:rsidP="006771B7">
            <w:pPr>
              <w:jc w:val="right"/>
            </w:pPr>
            <w:r>
              <w:t>514,5</w:t>
            </w:r>
          </w:p>
        </w:tc>
        <w:tc>
          <w:tcPr>
            <w:tcW w:w="1828" w:type="dxa"/>
            <w:gridSpan w:val="2"/>
          </w:tcPr>
          <w:p w:rsidR="007A57BD" w:rsidRPr="00AD39CC" w:rsidRDefault="007A57BD" w:rsidP="006771B7">
            <w:pPr>
              <w:autoSpaceDE w:val="0"/>
              <w:autoSpaceDN w:val="0"/>
              <w:adjustRightInd w:val="0"/>
              <w:rPr>
                <w:lang w:val="ro-RO"/>
              </w:rPr>
            </w:pPr>
            <w:r w:rsidRPr="00AD39CC">
              <w:rPr>
                <w:lang w:val="ro-RO"/>
              </w:rPr>
              <w:t>Mecanism elaborat</w:t>
            </w:r>
          </w:p>
        </w:tc>
      </w:tr>
      <w:tr w:rsidR="007A57BD" w:rsidRPr="001E4BE2" w:rsidTr="006771B7">
        <w:trPr>
          <w:trHeight w:val="675"/>
        </w:trPr>
        <w:tc>
          <w:tcPr>
            <w:tcW w:w="664" w:type="dxa"/>
          </w:tcPr>
          <w:p w:rsidR="007A57BD" w:rsidRDefault="007A57BD" w:rsidP="006771B7">
            <w:pPr>
              <w:tabs>
                <w:tab w:val="left" w:pos="360"/>
              </w:tabs>
              <w:jc w:val="center"/>
              <w:rPr>
                <w:rFonts w:eastAsia="Arial"/>
                <w:lang w:val="ro-RO"/>
              </w:rPr>
            </w:pPr>
            <w:r>
              <w:rPr>
                <w:lang w:val="ro-RO"/>
              </w:rPr>
              <w:t>37</w:t>
            </w:r>
            <w:r w:rsidRPr="00AD39CC">
              <w:rPr>
                <w:lang w:val="ro-RO"/>
              </w:rPr>
              <w:t>.</w:t>
            </w:r>
          </w:p>
        </w:tc>
        <w:tc>
          <w:tcPr>
            <w:tcW w:w="4087" w:type="dxa"/>
          </w:tcPr>
          <w:p w:rsidR="007A57BD" w:rsidRPr="00AD39CC" w:rsidRDefault="007A57BD" w:rsidP="006771B7">
            <w:pPr>
              <w:rPr>
                <w:rStyle w:val="hps"/>
                <w:lang w:val="ro-RO"/>
              </w:rPr>
            </w:pPr>
            <w:r w:rsidRPr="001E4BE2">
              <w:rPr>
                <w:rStyle w:val="hps"/>
                <w:lang w:val="ro-RO"/>
              </w:rPr>
              <w:t>Crearea de parteneriate public-private in sector</w:t>
            </w:r>
          </w:p>
        </w:tc>
        <w:tc>
          <w:tcPr>
            <w:tcW w:w="1417" w:type="dxa"/>
          </w:tcPr>
          <w:p w:rsidR="007A57BD" w:rsidRPr="00AD39CC" w:rsidRDefault="007A57BD" w:rsidP="006771B7">
            <w:pPr>
              <w:jc w:val="center"/>
              <w:rPr>
                <w:lang w:val="ro-RO"/>
              </w:rPr>
            </w:pPr>
            <w:r>
              <w:rPr>
                <w:lang w:val="ro-RO"/>
              </w:rPr>
              <w:t>2016-2025</w:t>
            </w:r>
          </w:p>
        </w:tc>
        <w:tc>
          <w:tcPr>
            <w:tcW w:w="1831" w:type="dxa"/>
          </w:tcPr>
          <w:p w:rsidR="007A57BD" w:rsidRPr="00487710" w:rsidRDefault="007A57BD" w:rsidP="006771B7">
            <w:pPr>
              <w:rPr>
                <w:lang w:val="en-US"/>
              </w:rPr>
            </w:pPr>
            <w:r>
              <w:rPr>
                <w:lang w:val="ro-RO"/>
              </w:rPr>
              <w:t>A</w:t>
            </w:r>
            <w:r w:rsidRPr="00487710">
              <w:rPr>
                <w:lang w:val="ro-RO"/>
              </w:rPr>
              <w:t>utorităţi responsabile</w:t>
            </w:r>
          </w:p>
        </w:tc>
        <w:tc>
          <w:tcPr>
            <w:tcW w:w="1594" w:type="dxa"/>
            <w:gridSpan w:val="5"/>
          </w:tcPr>
          <w:p w:rsidR="007A57BD" w:rsidRDefault="007A57BD" w:rsidP="006771B7">
            <w:pPr>
              <w:jc w:val="right"/>
            </w:pPr>
            <w:r>
              <w:t>0,0</w:t>
            </w:r>
          </w:p>
        </w:tc>
        <w:tc>
          <w:tcPr>
            <w:tcW w:w="1573" w:type="dxa"/>
            <w:gridSpan w:val="6"/>
          </w:tcPr>
          <w:p w:rsidR="007A57BD" w:rsidRPr="00AD39CC" w:rsidRDefault="007A57BD" w:rsidP="006771B7">
            <w:pPr>
              <w:rPr>
                <w:lang w:val="ro-RO"/>
              </w:rPr>
            </w:pPr>
          </w:p>
        </w:tc>
        <w:tc>
          <w:tcPr>
            <w:tcW w:w="1431" w:type="dxa"/>
            <w:gridSpan w:val="3"/>
          </w:tcPr>
          <w:p w:rsidR="007A57BD" w:rsidRDefault="007A57BD" w:rsidP="006771B7">
            <w:pPr>
              <w:jc w:val="right"/>
            </w:pPr>
            <w:r>
              <w:t>0,0</w:t>
            </w:r>
          </w:p>
        </w:tc>
        <w:tc>
          <w:tcPr>
            <w:tcW w:w="1828" w:type="dxa"/>
            <w:gridSpan w:val="2"/>
          </w:tcPr>
          <w:p w:rsidR="007A57BD" w:rsidRPr="00AD39CC" w:rsidRDefault="007A57BD" w:rsidP="006771B7">
            <w:pPr>
              <w:autoSpaceDE w:val="0"/>
              <w:autoSpaceDN w:val="0"/>
              <w:adjustRightInd w:val="0"/>
              <w:rPr>
                <w:lang w:val="ro-RO"/>
              </w:rPr>
            </w:pPr>
            <w:r>
              <w:rPr>
                <w:rStyle w:val="hps"/>
                <w:lang w:val="ro-RO"/>
              </w:rPr>
              <w:t>Nr.</w:t>
            </w:r>
            <w:r w:rsidRPr="001E4BE2">
              <w:rPr>
                <w:rStyle w:val="hps"/>
                <w:lang w:val="ro-RO"/>
              </w:rPr>
              <w:t>parteneriate public</w:t>
            </w:r>
            <w:r>
              <w:rPr>
                <w:rStyle w:val="hps"/>
                <w:lang w:val="ro-RO"/>
              </w:rPr>
              <w:t>e</w:t>
            </w:r>
            <w:r w:rsidRPr="001E4BE2">
              <w:rPr>
                <w:rStyle w:val="hps"/>
                <w:lang w:val="ro-RO"/>
              </w:rPr>
              <w:t>-private</w:t>
            </w:r>
          </w:p>
        </w:tc>
      </w:tr>
      <w:tr w:rsidR="007A57BD" w:rsidRPr="00E93D8D" w:rsidTr="006771B7">
        <w:trPr>
          <w:trHeight w:val="273"/>
        </w:trPr>
        <w:tc>
          <w:tcPr>
            <w:tcW w:w="664" w:type="dxa"/>
          </w:tcPr>
          <w:p w:rsidR="007A57BD" w:rsidRPr="00AD39CC" w:rsidRDefault="007A57BD" w:rsidP="006771B7">
            <w:pPr>
              <w:autoSpaceDE w:val="0"/>
              <w:autoSpaceDN w:val="0"/>
              <w:adjustRightInd w:val="0"/>
              <w:jc w:val="center"/>
              <w:rPr>
                <w:lang w:val="ro-RO"/>
              </w:rPr>
            </w:pPr>
            <w:r>
              <w:rPr>
                <w:lang w:val="ro-RO"/>
              </w:rPr>
              <w:t>38</w:t>
            </w:r>
            <w:r w:rsidRPr="00AD39CC">
              <w:rPr>
                <w:lang w:val="ro-RO"/>
              </w:rPr>
              <w:t>.</w:t>
            </w:r>
          </w:p>
          <w:p w:rsidR="007A57BD" w:rsidRPr="00AD39CC" w:rsidRDefault="007A57BD" w:rsidP="006771B7">
            <w:pPr>
              <w:tabs>
                <w:tab w:val="left" w:pos="360"/>
              </w:tabs>
              <w:jc w:val="center"/>
              <w:rPr>
                <w:rFonts w:eastAsia="Arial"/>
                <w:lang w:val="ro-RO"/>
              </w:rPr>
            </w:pPr>
          </w:p>
        </w:tc>
        <w:tc>
          <w:tcPr>
            <w:tcW w:w="4087" w:type="dxa"/>
          </w:tcPr>
          <w:p w:rsidR="007A57BD" w:rsidRPr="00090559" w:rsidRDefault="007A57BD" w:rsidP="006771B7">
            <w:pPr>
              <w:autoSpaceDE w:val="0"/>
              <w:autoSpaceDN w:val="0"/>
              <w:adjustRightInd w:val="0"/>
              <w:rPr>
                <w:rStyle w:val="hps"/>
                <w:lang w:val="ro-RO"/>
              </w:rPr>
            </w:pPr>
            <w:r w:rsidRPr="00090559">
              <w:rPr>
                <w:rStyle w:val="hps"/>
                <w:lang w:val="ro-RO"/>
              </w:rPr>
              <w:t>Elaborarea Ghidului privind elaborarea Planului de afaceri pentru dezvoltarea companiilor apă-canal</w:t>
            </w:r>
          </w:p>
        </w:tc>
        <w:tc>
          <w:tcPr>
            <w:tcW w:w="1417" w:type="dxa"/>
          </w:tcPr>
          <w:p w:rsidR="007A57BD" w:rsidRPr="00090559" w:rsidRDefault="007A57BD" w:rsidP="006771B7">
            <w:pPr>
              <w:jc w:val="center"/>
              <w:rPr>
                <w:lang w:val="ro-RO"/>
              </w:rPr>
            </w:pPr>
            <w:r w:rsidRPr="00090559">
              <w:rPr>
                <w:lang w:val="ro-RO"/>
              </w:rPr>
              <w:t>2016-2018</w:t>
            </w:r>
          </w:p>
        </w:tc>
        <w:tc>
          <w:tcPr>
            <w:tcW w:w="1831" w:type="dxa"/>
          </w:tcPr>
          <w:p w:rsidR="007A57BD" w:rsidRPr="00090559" w:rsidRDefault="007A57BD" w:rsidP="006771B7">
            <w:pPr>
              <w:rPr>
                <w:lang w:val="ro-RO"/>
              </w:rPr>
            </w:pPr>
            <w:r w:rsidRPr="00090559">
              <w:rPr>
                <w:lang w:val="ro-RO"/>
              </w:rPr>
              <w:t>Ministerul Mediului</w:t>
            </w:r>
            <w:r w:rsidRPr="00090559">
              <w:rPr>
                <w:lang w:val="en-US"/>
              </w:rPr>
              <w:t>, APL</w:t>
            </w:r>
          </w:p>
        </w:tc>
        <w:tc>
          <w:tcPr>
            <w:tcW w:w="1594" w:type="dxa"/>
            <w:gridSpan w:val="5"/>
          </w:tcPr>
          <w:p w:rsidR="007A57BD" w:rsidRDefault="007A57BD" w:rsidP="006771B7">
            <w:pPr>
              <w:jc w:val="right"/>
            </w:pPr>
            <w:r>
              <w:t>1 038,8</w:t>
            </w:r>
          </w:p>
        </w:tc>
        <w:tc>
          <w:tcPr>
            <w:tcW w:w="1573" w:type="dxa"/>
            <w:gridSpan w:val="6"/>
          </w:tcPr>
          <w:p w:rsidR="007A57BD" w:rsidRPr="00090559" w:rsidRDefault="007A57BD" w:rsidP="006771B7">
            <w:pPr>
              <w:rPr>
                <w:lang w:val="ro-RO"/>
              </w:rPr>
            </w:pPr>
          </w:p>
        </w:tc>
        <w:tc>
          <w:tcPr>
            <w:tcW w:w="1431" w:type="dxa"/>
            <w:gridSpan w:val="3"/>
          </w:tcPr>
          <w:p w:rsidR="007A57BD" w:rsidRDefault="007A57BD" w:rsidP="006771B7">
            <w:pPr>
              <w:jc w:val="right"/>
            </w:pPr>
            <w:r>
              <w:t>1 038,8</w:t>
            </w:r>
          </w:p>
        </w:tc>
        <w:tc>
          <w:tcPr>
            <w:tcW w:w="1828" w:type="dxa"/>
            <w:gridSpan w:val="2"/>
          </w:tcPr>
          <w:p w:rsidR="007A57BD" w:rsidRPr="00090559" w:rsidRDefault="007A57BD" w:rsidP="006771B7">
            <w:pPr>
              <w:rPr>
                <w:lang w:val="ro-RO"/>
              </w:rPr>
            </w:pPr>
            <w:r w:rsidRPr="00090559">
              <w:rPr>
                <w:lang w:val="ro-RO"/>
              </w:rPr>
              <w:t xml:space="preserve">Ghid aprobat </w:t>
            </w:r>
          </w:p>
        </w:tc>
      </w:tr>
      <w:tr w:rsidR="007A57BD" w:rsidRPr="00BF7DB2" w:rsidTr="006771B7">
        <w:trPr>
          <w:trHeight w:val="479"/>
        </w:trPr>
        <w:tc>
          <w:tcPr>
            <w:tcW w:w="14425" w:type="dxa"/>
            <w:gridSpan w:val="20"/>
            <w:vAlign w:val="center"/>
          </w:tcPr>
          <w:p w:rsidR="007A57BD" w:rsidRPr="001E4BE2" w:rsidRDefault="007A57BD" w:rsidP="006771B7">
            <w:pPr>
              <w:pStyle w:val="ae"/>
              <w:spacing w:after="0"/>
              <w:rPr>
                <w:b/>
                <w:lang w:val="it-IT" w:eastAsia="ru-RU"/>
              </w:rPr>
            </w:pPr>
            <w:r w:rsidRPr="00BF7DB2">
              <w:rPr>
                <w:b/>
                <w:lang w:val="en-US" w:eastAsia="ru-RU"/>
              </w:rPr>
              <w:t xml:space="preserve">Obiectiv specific: </w:t>
            </w:r>
            <w:r w:rsidRPr="00BF7DB2">
              <w:rPr>
                <w:b/>
                <w:color w:val="000000"/>
                <w:lang w:val="en-US" w:eastAsia="ru-RU"/>
              </w:rPr>
              <w:t>creşterea gradului de aplicare</w:t>
            </w:r>
            <w:r w:rsidRPr="00BF7DB2">
              <w:rPr>
                <w:b/>
                <w:color w:val="FF0000"/>
                <w:lang w:val="en-US" w:eastAsia="ru-RU"/>
              </w:rPr>
              <w:t xml:space="preserve"> </w:t>
            </w:r>
            <w:r w:rsidRPr="00BF7DB2">
              <w:rPr>
                <w:b/>
                <w:lang w:val="en-US" w:eastAsia="ru-RU"/>
              </w:rPr>
              <w:t>a bunelor practici recunoscute în domeniul managementului aprovizionării cu apă, gestionării apei şi sanitaţiei, Domeniul VII şi Domeniul VIII, art.6, pct. 2 (f)</w:t>
            </w:r>
          </w:p>
        </w:tc>
      </w:tr>
      <w:tr w:rsidR="007A57BD" w:rsidRPr="00AD39CC" w:rsidTr="006771B7">
        <w:trPr>
          <w:trHeight w:val="720"/>
        </w:trPr>
        <w:tc>
          <w:tcPr>
            <w:tcW w:w="664" w:type="dxa"/>
          </w:tcPr>
          <w:p w:rsidR="007A57BD" w:rsidRPr="00361CE2" w:rsidRDefault="007A57BD" w:rsidP="006771B7">
            <w:pPr>
              <w:autoSpaceDE w:val="0"/>
              <w:autoSpaceDN w:val="0"/>
              <w:adjustRightInd w:val="0"/>
              <w:jc w:val="center"/>
              <w:rPr>
                <w:lang w:val="ro-RO"/>
              </w:rPr>
            </w:pPr>
            <w:r w:rsidRPr="00361CE2">
              <w:rPr>
                <w:lang w:val="ro-RO"/>
              </w:rPr>
              <w:t>3</w:t>
            </w:r>
            <w:r>
              <w:rPr>
                <w:lang w:val="ro-RO"/>
              </w:rPr>
              <w:t>9</w:t>
            </w:r>
            <w:r w:rsidRPr="00361CE2">
              <w:rPr>
                <w:lang w:val="ro-RO"/>
              </w:rPr>
              <w:t>.</w:t>
            </w:r>
          </w:p>
          <w:p w:rsidR="007A57BD" w:rsidRPr="00AD39CC" w:rsidRDefault="007A57BD" w:rsidP="006771B7">
            <w:pPr>
              <w:autoSpaceDE w:val="0"/>
              <w:autoSpaceDN w:val="0"/>
              <w:adjustRightInd w:val="0"/>
              <w:jc w:val="center"/>
              <w:rPr>
                <w:rFonts w:eastAsia="Arial"/>
                <w:lang w:val="ro-RO"/>
              </w:rPr>
            </w:pPr>
          </w:p>
        </w:tc>
        <w:tc>
          <w:tcPr>
            <w:tcW w:w="4087" w:type="dxa"/>
          </w:tcPr>
          <w:p w:rsidR="007A57BD" w:rsidRPr="00AD39CC" w:rsidRDefault="007A57BD" w:rsidP="006771B7">
            <w:pPr>
              <w:rPr>
                <w:rStyle w:val="hps"/>
                <w:lang w:val="ro-RO"/>
              </w:rPr>
            </w:pPr>
            <w:r w:rsidRPr="00AD39CC">
              <w:rPr>
                <w:rStyle w:val="hps"/>
                <w:lang w:val="ro-RO"/>
              </w:rPr>
              <w:t xml:space="preserve">Elaborarea </w:t>
            </w:r>
            <w:r>
              <w:rPr>
                <w:rStyle w:val="hps"/>
                <w:rFonts w:ascii="Cambria Math" w:hAnsi="Cambria Math" w:cs="Cambria Math"/>
                <w:lang w:val="ro-RO"/>
              </w:rPr>
              <w:t>ş</w:t>
            </w:r>
            <w:r w:rsidRPr="00AD39CC">
              <w:rPr>
                <w:rStyle w:val="hps"/>
                <w:lang w:val="ro-RO"/>
              </w:rPr>
              <w:t>i aprobarea actelor normative privind sistemele mici de epurarea a apelor uzate (sanita</w:t>
            </w:r>
            <w:r>
              <w:rPr>
                <w:rStyle w:val="hps"/>
                <w:lang w:val="ro-RO"/>
              </w:rPr>
              <w:t>ţ</w:t>
            </w:r>
            <w:r w:rsidRPr="00AD39CC">
              <w:rPr>
                <w:rStyle w:val="hps"/>
                <w:lang w:val="ro-RO"/>
              </w:rPr>
              <w:t xml:space="preserve">ie)  </w:t>
            </w:r>
          </w:p>
        </w:tc>
        <w:tc>
          <w:tcPr>
            <w:tcW w:w="1417" w:type="dxa"/>
          </w:tcPr>
          <w:p w:rsidR="007A57BD" w:rsidRPr="00AD39CC" w:rsidRDefault="007A57BD" w:rsidP="006771B7">
            <w:pPr>
              <w:jc w:val="center"/>
              <w:rPr>
                <w:highlight w:val="yellow"/>
                <w:lang w:val="ro-RO"/>
              </w:rPr>
            </w:pPr>
            <w:r w:rsidRPr="00AD39CC">
              <w:rPr>
                <w:lang w:val="ro-RO"/>
              </w:rPr>
              <w:t>201</w:t>
            </w:r>
            <w:r>
              <w:rPr>
                <w:lang w:val="ro-RO"/>
              </w:rPr>
              <w:t>6</w:t>
            </w:r>
          </w:p>
        </w:tc>
        <w:tc>
          <w:tcPr>
            <w:tcW w:w="1831" w:type="dxa"/>
          </w:tcPr>
          <w:p w:rsidR="007A57BD" w:rsidRPr="00102A53" w:rsidRDefault="007A57BD" w:rsidP="006771B7">
            <w:pPr>
              <w:autoSpaceDE w:val="0"/>
              <w:autoSpaceDN w:val="0"/>
              <w:adjustRightInd w:val="0"/>
              <w:rPr>
                <w:highlight w:val="yellow"/>
                <w:lang w:val="ro-RO"/>
              </w:rPr>
            </w:pPr>
            <w:r w:rsidRPr="00102A53">
              <w:rPr>
                <w:lang w:val="ro-RO"/>
              </w:rPr>
              <w:t xml:space="preserve">Ministerul Mediului, Ministerul </w:t>
            </w:r>
            <w:r w:rsidRPr="008C7081">
              <w:rPr>
                <w:lang w:val="ro-RO"/>
              </w:rPr>
              <w:t>Sănătăţii</w:t>
            </w:r>
            <w:r w:rsidRPr="00102A53">
              <w:rPr>
                <w:lang w:val="en-US"/>
              </w:rPr>
              <w:t xml:space="preserve"> </w:t>
            </w:r>
            <w:r w:rsidRPr="00102A53">
              <w:rPr>
                <w:lang w:val="ro-RO"/>
              </w:rPr>
              <w:t>şi alte autorităţi responsabile</w:t>
            </w:r>
          </w:p>
        </w:tc>
        <w:tc>
          <w:tcPr>
            <w:tcW w:w="1641" w:type="dxa"/>
            <w:gridSpan w:val="8"/>
          </w:tcPr>
          <w:p w:rsidR="007A57BD" w:rsidRDefault="007A57BD" w:rsidP="006771B7">
            <w:pPr>
              <w:jc w:val="right"/>
            </w:pPr>
            <w:r>
              <w:t>257,3</w:t>
            </w:r>
          </w:p>
        </w:tc>
        <w:tc>
          <w:tcPr>
            <w:tcW w:w="1526" w:type="dxa"/>
            <w:gridSpan w:val="3"/>
          </w:tcPr>
          <w:p w:rsidR="007A57BD" w:rsidRPr="00AD39CC" w:rsidRDefault="007A57BD" w:rsidP="006771B7">
            <w:pPr>
              <w:rPr>
                <w:highlight w:val="yellow"/>
                <w:lang w:val="ro-RO"/>
              </w:rPr>
            </w:pPr>
          </w:p>
        </w:tc>
        <w:tc>
          <w:tcPr>
            <w:tcW w:w="1431" w:type="dxa"/>
            <w:gridSpan w:val="3"/>
          </w:tcPr>
          <w:p w:rsidR="007A57BD" w:rsidRPr="00AD39CC" w:rsidRDefault="007A57BD" w:rsidP="006771B7">
            <w:pPr>
              <w:rPr>
                <w:highlight w:val="yellow"/>
                <w:lang w:val="ro-RO"/>
              </w:rPr>
            </w:pPr>
          </w:p>
        </w:tc>
        <w:tc>
          <w:tcPr>
            <w:tcW w:w="1828" w:type="dxa"/>
            <w:gridSpan w:val="2"/>
          </w:tcPr>
          <w:p w:rsidR="007A57BD" w:rsidRPr="00AD39CC" w:rsidRDefault="007A57BD" w:rsidP="006771B7">
            <w:pPr>
              <w:rPr>
                <w:highlight w:val="yellow"/>
                <w:lang w:val="ro-RO"/>
              </w:rPr>
            </w:pPr>
            <w:r w:rsidRPr="00AD39CC">
              <w:rPr>
                <w:lang w:val="ro-RO"/>
              </w:rPr>
              <w:t>Nr. documente aprobat</w:t>
            </w:r>
            <w:r>
              <w:rPr>
                <w:lang w:val="ro-RO"/>
              </w:rPr>
              <w:t>e</w:t>
            </w:r>
          </w:p>
        </w:tc>
      </w:tr>
      <w:tr w:rsidR="007A57BD" w:rsidRPr="00AD39CC" w:rsidTr="006771B7">
        <w:trPr>
          <w:trHeight w:val="914"/>
        </w:trPr>
        <w:tc>
          <w:tcPr>
            <w:tcW w:w="664" w:type="dxa"/>
          </w:tcPr>
          <w:p w:rsidR="007A57BD" w:rsidRPr="00AD39CC" w:rsidRDefault="007A57BD" w:rsidP="006771B7">
            <w:pPr>
              <w:autoSpaceDE w:val="0"/>
              <w:autoSpaceDN w:val="0"/>
              <w:adjustRightInd w:val="0"/>
              <w:jc w:val="center"/>
              <w:rPr>
                <w:lang w:val="ro-RO"/>
              </w:rPr>
            </w:pPr>
            <w:r>
              <w:rPr>
                <w:lang w:val="ro-RO"/>
              </w:rPr>
              <w:lastRenderedPageBreak/>
              <w:t>40</w:t>
            </w:r>
            <w:r w:rsidRPr="00AD39CC">
              <w:rPr>
                <w:lang w:val="ro-RO"/>
              </w:rPr>
              <w:t>.</w:t>
            </w:r>
          </w:p>
          <w:p w:rsidR="007A57BD" w:rsidRPr="00AD39CC" w:rsidRDefault="007A57BD" w:rsidP="006771B7">
            <w:pPr>
              <w:autoSpaceDE w:val="0"/>
              <w:autoSpaceDN w:val="0"/>
              <w:adjustRightInd w:val="0"/>
              <w:jc w:val="center"/>
              <w:rPr>
                <w:lang w:val="ro-RO"/>
              </w:rPr>
            </w:pPr>
          </w:p>
        </w:tc>
        <w:tc>
          <w:tcPr>
            <w:tcW w:w="4087" w:type="dxa"/>
          </w:tcPr>
          <w:p w:rsidR="007A57BD" w:rsidRPr="00102A53" w:rsidRDefault="007A57BD" w:rsidP="006771B7">
            <w:pPr>
              <w:autoSpaceDE w:val="0"/>
              <w:autoSpaceDN w:val="0"/>
              <w:adjustRightInd w:val="0"/>
              <w:rPr>
                <w:rStyle w:val="hps"/>
                <w:lang w:val="ro-RO"/>
              </w:rPr>
            </w:pPr>
            <w:r w:rsidRPr="00102A53">
              <w:rPr>
                <w:lang w:val="ro-RO"/>
              </w:rPr>
              <w:t>Crearea asociaţiilor l</w:t>
            </w:r>
            <w:r>
              <w:rPr>
                <w:lang w:val="ro-RO"/>
              </w:rPr>
              <w:t xml:space="preserve">ocale </w:t>
            </w:r>
            <w:r w:rsidRPr="00102A53">
              <w:rPr>
                <w:lang w:val="ro-RO"/>
              </w:rPr>
              <w:t xml:space="preserve"> </w:t>
            </w:r>
            <w:r w:rsidRPr="00102A53">
              <w:rPr>
                <w:rStyle w:val="hps"/>
                <w:lang w:val="ro-RO"/>
              </w:rPr>
              <w:t>în localită</w:t>
            </w:r>
            <w:r>
              <w:rPr>
                <w:rStyle w:val="hps"/>
                <w:rFonts w:ascii="Cambria Math" w:hAnsi="Cambria Math" w:cs="Cambria Math"/>
                <w:lang w:val="ro-RO"/>
              </w:rPr>
              <w:t>ţ</w:t>
            </w:r>
            <w:r w:rsidRPr="00102A53">
              <w:rPr>
                <w:rStyle w:val="hps"/>
                <w:lang w:val="ro-RO"/>
              </w:rPr>
              <w:t>ile rurale</w:t>
            </w:r>
            <w:r w:rsidRPr="00102A53">
              <w:rPr>
                <w:lang w:val="ro-RO"/>
              </w:rPr>
              <w:t xml:space="preserve"> pentru deservirea sistemelor colective de alimentare cu apă şi sanitaţie</w:t>
            </w:r>
          </w:p>
        </w:tc>
        <w:tc>
          <w:tcPr>
            <w:tcW w:w="1417" w:type="dxa"/>
          </w:tcPr>
          <w:p w:rsidR="007A57BD" w:rsidRPr="00102A53" w:rsidRDefault="007A57BD" w:rsidP="006771B7">
            <w:pPr>
              <w:jc w:val="center"/>
              <w:rPr>
                <w:lang w:val="ro-RO"/>
              </w:rPr>
            </w:pPr>
            <w:r w:rsidRPr="00102A53">
              <w:rPr>
                <w:lang w:val="ro-RO"/>
              </w:rPr>
              <w:t>201</w:t>
            </w:r>
            <w:r>
              <w:rPr>
                <w:lang w:val="ro-RO"/>
              </w:rPr>
              <w:t>6</w:t>
            </w:r>
            <w:r w:rsidRPr="00102A53">
              <w:rPr>
                <w:lang w:val="ro-RO"/>
              </w:rPr>
              <w:t>-2020</w:t>
            </w:r>
          </w:p>
        </w:tc>
        <w:tc>
          <w:tcPr>
            <w:tcW w:w="1831" w:type="dxa"/>
          </w:tcPr>
          <w:p w:rsidR="007A57BD" w:rsidRDefault="007A57BD" w:rsidP="006771B7">
            <w:pPr>
              <w:autoSpaceDE w:val="0"/>
              <w:autoSpaceDN w:val="0"/>
              <w:adjustRightInd w:val="0"/>
              <w:rPr>
                <w:lang w:val="ro-RO"/>
              </w:rPr>
            </w:pPr>
            <w:r w:rsidRPr="00102A53">
              <w:rPr>
                <w:lang w:val="ro-RO"/>
              </w:rPr>
              <w:t xml:space="preserve">Ministerul Mediului, </w:t>
            </w:r>
          </w:p>
          <w:p w:rsidR="007A57BD" w:rsidRPr="00102A53" w:rsidRDefault="007A57BD" w:rsidP="006771B7">
            <w:pPr>
              <w:autoSpaceDE w:val="0"/>
              <w:autoSpaceDN w:val="0"/>
              <w:adjustRightInd w:val="0"/>
              <w:rPr>
                <w:lang w:val="ro-RO"/>
              </w:rPr>
            </w:pPr>
            <w:r w:rsidRPr="00102A53">
              <w:rPr>
                <w:lang w:val="ro-RO"/>
              </w:rPr>
              <w:t xml:space="preserve">APL </w:t>
            </w:r>
          </w:p>
        </w:tc>
        <w:tc>
          <w:tcPr>
            <w:tcW w:w="1594" w:type="dxa"/>
            <w:gridSpan w:val="5"/>
          </w:tcPr>
          <w:p w:rsidR="007A57BD" w:rsidRDefault="007A57BD" w:rsidP="006771B7">
            <w:pPr>
              <w:jc w:val="right"/>
            </w:pPr>
            <w:r>
              <w:t>3 000,0</w:t>
            </w:r>
          </w:p>
        </w:tc>
        <w:tc>
          <w:tcPr>
            <w:tcW w:w="1573" w:type="dxa"/>
            <w:gridSpan w:val="6"/>
          </w:tcPr>
          <w:p w:rsidR="007A57BD" w:rsidRPr="00102A53" w:rsidRDefault="007A57BD" w:rsidP="006771B7">
            <w:pPr>
              <w:rPr>
                <w:lang w:val="ro-RO"/>
              </w:rPr>
            </w:pPr>
          </w:p>
        </w:tc>
        <w:tc>
          <w:tcPr>
            <w:tcW w:w="1431" w:type="dxa"/>
            <w:gridSpan w:val="3"/>
          </w:tcPr>
          <w:p w:rsidR="007A57BD" w:rsidRDefault="007A57BD" w:rsidP="006771B7">
            <w:pPr>
              <w:jc w:val="right"/>
            </w:pPr>
            <w:r>
              <w:t>257,3</w:t>
            </w:r>
          </w:p>
        </w:tc>
        <w:tc>
          <w:tcPr>
            <w:tcW w:w="1828" w:type="dxa"/>
            <w:gridSpan w:val="2"/>
          </w:tcPr>
          <w:p w:rsidR="007A57BD" w:rsidRPr="00102A53" w:rsidRDefault="007A57BD" w:rsidP="006771B7">
            <w:pPr>
              <w:rPr>
                <w:lang w:val="ro-RO"/>
              </w:rPr>
            </w:pPr>
            <w:r w:rsidRPr="00102A53">
              <w:rPr>
                <w:lang w:val="ro-RO"/>
              </w:rPr>
              <w:t xml:space="preserve">Nr. asociaţii </w:t>
            </w:r>
          </w:p>
          <w:p w:rsidR="007A57BD" w:rsidRPr="00102A53" w:rsidRDefault="007A57BD" w:rsidP="006771B7">
            <w:pPr>
              <w:rPr>
                <w:lang w:val="ro-RO"/>
              </w:rPr>
            </w:pPr>
            <w:r w:rsidRPr="00102A53">
              <w:rPr>
                <w:lang w:val="ro-RO"/>
              </w:rPr>
              <w:t>create</w:t>
            </w:r>
          </w:p>
        </w:tc>
      </w:tr>
      <w:tr w:rsidR="007A57BD" w:rsidRPr="00BF7DB2" w:rsidTr="006771B7">
        <w:trPr>
          <w:trHeight w:val="720"/>
        </w:trPr>
        <w:tc>
          <w:tcPr>
            <w:tcW w:w="664" w:type="dxa"/>
          </w:tcPr>
          <w:p w:rsidR="007A57BD" w:rsidRPr="00361CE2" w:rsidRDefault="007A57BD" w:rsidP="006771B7">
            <w:pPr>
              <w:autoSpaceDE w:val="0"/>
              <w:autoSpaceDN w:val="0"/>
              <w:adjustRightInd w:val="0"/>
              <w:jc w:val="center"/>
              <w:rPr>
                <w:lang w:val="ro-RO"/>
              </w:rPr>
            </w:pPr>
            <w:r>
              <w:rPr>
                <w:rFonts w:eastAsia="Arial"/>
                <w:lang w:val="ro-RO"/>
              </w:rPr>
              <w:t>41</w:t>
            </w:r>
            <w:r w:rsidRPr="00AD39CC">
              <w:rPr>
                <w:rFonts w:eastAsia="Arial"/>
                <w:lang w:val="ro-RO"/>
              </w:rPr>
              <w:t>.</w:t>
            </w:r>
          </w:p>
        </w:tc>
        <w:tc>
          <w:tcPr>
            <w:tcW w:w="4087" w:type="dxa"/>
          </w:tcPr>
          <w:p w:rsidR="007A57BD" w:rsidRPr="00361CE2" w:rsidRDefault="007A57BD" w:rsidP="006771B7">
            <w:pPr>
              <w:autoSpaceDE w:val="0"/>
              <w:autoSpaceDN w:val="0"/>
              <w:adjustRightInd w:val="0"/>
              <w:rPr>
                <w:highlight w:val="yellow"/>
                <w:lang w:val="ro-RO"/>
              </w:rPr>
            </w:pPr>
            <w:r w:rsidRPr="00361CE2">
              <w:rPr>
                <w:lang w:val="ro-RO"/>
              </w:rPr>
              <w:t xml:space="preserve">Evaluarea  stării financiar-economice a operatorilor Apa Canal </w:t>
            </w:r>
          </w:p>
        </w:tc>
        <w:tc>
          <w:tcPr>
            <w:tcW w:w="1417" w:type="dxa"/>
          </w:tcPr>
          <w:p w:rsidR="007A57BD" w:rsidRPr="00361CE2" w:rsidRDefault="007A57BD" w:rsidP="006771B7">
            <w:pPr>
              <w:jc w:val="center"/>
              <w:rPr>
                <w:lang w:val="ro-RO"/>
              </w:rPr>
            </w:pPr>
            <w:r w:rsidRPr="00361CE2">
              <w:rPr>
                <w:lang w:val="ro-RO"/>
              </w:rPr>
              <w:t>2016</w:t>
            </w:r>
          </w:p>
        </w:tc>
        <w:tc>
          <w:tcPr>
            <w:tcW w:w="1831" w:type="dxa"/>
          </w:tcPr>
          <w:p w:rsidR="007A57BD" w:rsidRPr="00174DD2" w:rsidRDefault="007A57BD" w:rsidP="006771B7">
            <w:pPr>
              <w:autoSpaceDE w:val="0"/>
              <w:autoSpaceDN w:val="0"/>
              <w:adjustRightInd w:val="0"/>
              <w:rPr>
                <w:lang w:val="ro-RO"/>
              </w:rPr>
            </w:pPr>
            <w:r w:rsidRPr="00361CE2">
              <w:rPr>
                <w:lang w:val="ro-RO"/>
              </w:rPr>
              <w:t>APL</w:t>
            </w:r>
            <w:r>
              <w:rPr>
                <w:lang w:val="ro-RO"/>
              </w:rPr>
              <w:t xml:space="preserve">, </w:t>
            </w:r>
            <w:r w:rsidRPr="00174DD2">
              <w:rPr>
                <w:lang w:val="ro-RO"/>
              </w:rPr>
              <w:t>AMAC</w:t>
            </w:r>
          </w:p>
          <w:p w:rsidR="007A57BD" w:rsidRPr="00361CE2" w:rsidRDefault="007A57BD" w:rsidP="006771B7">
            <w:pPr>
              <w:autoSpaceDE w:val="0"/>
              <w:autoSpaceDN w:val="0"/>
              <w:adjustRightInd w:val="0"/>
              <w:rPr>
                <w:lang w:val="ro-RO"/>
              </w:rPr>
            </w:pPr>
          </w:p>
        </w:tc>
        <w:tc>
          <w:tcPr>
            <w:tcW w:w="1594" w:type="dxa"/>
            <w:gridSpan w:val="5"/>
          </w:tcPr>
          <w:p w:rsidR="007A57BD" w:rsidRDefault="007A57BD" w:rsidP="006771B7">
            <w:pPr>
              <w:jc w:val="right"/>
            </w:pPr>
            <w:r>
              <w:t>514,5</w:t>
            </w:r>
          </w:p>
        </w:tc>
        <w:tc>
          <w:tcPr>
            <w:tcW w:w="1573" w:type="dxa"/>
            <w:gridSpan w:val="6"/>
          </w:tcPr>
          <w:p w:rsidR="007A57BD" w:rsidRPr="00361CE2" w:rsidRDefault="007A57BD" w:rsidP="006771B7">
            <w:pPr>
              <w:rPr>
                <w:highlight w:val="yellow"/>
                <w:lang w:val="ro-RO"/>
              </w:rPr>
            </w:pPr>
          </w:p>
        </w:tc>
        <w:tc>
          <w:tcPr>
            <w:tcW w:w="1431" w:type="dxa"/>
            <w:gridSpan w:val="3"/>
          </w:tcPr>
          <w:p w:rsidR="007A57BD" w:rsidRDefault="007A57BD" w:rsidP="006771B7">
            <w:pPr>
              <w:jc w:val="right"/>
            </w:pPr>
            <w:r>
              <w:t>3 000,0</w:t>
            </w:r>
          </w:p>
        </w:tc>
        <w:tc>
          <w:tcPr>
            <w:tcW w:w="1828" w:type="dxa"/>
            <w:gridSpan w:val="2"/>
          </w:tcPr>
          <w:p w:rsidR="007A57BD" w:rsidRPr="00361CE2" w:rsidRDefault="007A57BD" w:rsidP="006771B7">
            <w:pPr>
              <w:rPr>
                <w:highlight w:val="yellow"/>
                <w:lang w:val="ro-RO"/>
              </w:rPr>
            </w:pPr>
            <w:r w:rsidRPr="00361CE2">
              <w:rPr>
                <w:lang w:val="ro-RO"/>
              </w:rPr>
              <w:t>Nr de Rapoarte economico- financiare</w:t>
            </w:r>
          </w:p>
        </w:tc>
      </w:tr>
      <w:tr w:rsidR="007A57BD" w:rsidRPr="00AD39CC" w:rsidTr="006771B7">
        <w:trPr>
          <w:trHeight w:val="804"/>
        </w:trPr>
        <w:tc>
          <w:tcPr>
            <w:tcW w:w="664" w:type="dxa"/>
          </w:tcPr>
          <w:p w:rsidR="007A57BD" w:rsidRPr="00AD39CC" w:rsidRDefault="007A57BD" w:rsidP="006771B7">
            <w:pPr>
              <w:autoSpaceDE w:val="0"/>
              <w:autoSpaceDN w:val="0"/>
              <w:adjustRightInd w:val="0"/>
              <w:jc w:val="center"/>
              <w:rPr>
                <w:rFonts w:eastAsia="Arial"/>
                <w:lang w:val="ro-RO"/>
              </w:rPr>
            </w:pPr>
            <w:r>
              <w:rPr>
                <w:lang w:val="ro-RO"/>
              </w:rPr>
              <w:t>42</w:t>
            </w:r>
            <w:r w:rsidRPr="00AD39CC">
              <w:rPr>
                <w:lang w:val="ro-RO"/>
              </w:rPr>
              <w:t>.</w:t>
            </w:r>
          </w:p>
        </w:tc>
        <w:tc>
          <w:tcPr>
            <w:tcW w:w="4087" w:type="dxa"/>
          </w:tcPr>
          <w:p w:rsidR="007A57BD" w:rsidRPr="00CD46AB" w:rsidRDefault="007A57BD" w:rsidP="006771B7">
            <w:pPr>
              <w:autoSpaceDE w:val="0"/>
              <w:autoSpaceDN w:val="0"/>
              <w:adjustRightInd w:val="0"/>
              <w:rPr>
                <w:rStyle w:val="hps"/>
                <w:lang w:val="ro-RO"/>
              </w:rPr>
            </w:pPr>
            <w:r w:rsidRPr="00CD46AB">
              <w:rPr>
                <w:rStyle w:val="hps"/>
                <w:lang w:val="ro-RO"/>
              </w:rPr>
              <w:t>Echiparea laboratoarelor Apă-Canal  pentru controlul calităţii apei furnizate pentru consumul uman</w:t>
            </w:r>
          </w:p>
        </w:tc>
        <w:tc>
          <w:tcPr>
            <w:tcW w:w="1417" w:type="dxa"/>
          </w:tcPr>
          <w:p w:rsidR="007A57BD" w:rsidRPr="00CD46AB" w:rsidRDefault="007A57BD" w:rsidP="006771B7">
            <w:pPr>
              <w:jc w:val="center"/>
              <w:rPr>
                <w:lang w:val="ro-RO"/>
              </w:rPr>
            </w:pPr>
            <w:r w:rsidRPr="00CD46AB">
              <w:rPr>
                <w:lang w:val="ro-RO"/>
              </w:rPr>
              <w:t>2017-2025</w:t>
            </w:r>
          </w:p>
        </w:tc>
        <w:tc>
          <w:tcPr>
            <w:tcW w:w="1831" w:type="dxa"/>
          </w:tcPr>
          <w:p w:rsidR="007A57BD" w:rsidRPr="00CD46AB" w:rsidRDefault="007A57BD" w:rsidP="006771B7">
            <w:pPr>
              <w:rPr>
                <w:lang w:val="ro-RO"/>
              </w:rPr>
            </w:pPr>
            <w:r w:rsidRPr="00CD46AB">
              <w:rPr>
                <w:lang w:val="ro-RO"/>
              </w:rPr>
              <w:t xml:space="preserve">Operatorii Apa </w:t>
            </w:r>
            <w:r>
              <w:rPr>
                <w:lang w:val="ro-RO"/>
              </w:rPr>
              <w:t>C</w:t>
            </w:r>
            <w:r w:rsidRPr="00CD46AB">
              <w:rPr>
                <w:lang w:val="ro-RO"/>
              </w:rPr>
              <w:t>anal, APL</w:t>
            </w:r>
          </w:p>
        </w:tc>
        <w:tc>
          <w:tcPr>
            <w:tcW w:w="1594" w:type="dxa"/>
            <w:gridSpan w:val="5"/>
          </w:tcPr>
          <w:p w:rsidR="007A57BD" w:rsidRDefault="007A57BD" w:rsidP="006771B7">
            <w:pPr>
              <w:jc w:val="right"/>
            </w:pPr>
            <w:r>
              <w:t>25 680,0</w:t>
            </w:r>
          </w:p>
        </w:tc>
        <w:tc>
          <w:tcPr>
            <w:tcW w:w="1573" w:type="dxa"/>
            <w:gridSpan w:val="6"/>
          </w:tcPr>
          <w:p w:rsidR="007A57BD" w:rsidRPr="00CD46AB" w:rsidRDefault="007A57BD" w:rsidP="006771B7">
            <w:pPr>
              <w:jc w:val="right"/>
              <w:rPr>
                <w:lang w:val="ro-RO"/>
              </w:rPr>
            </w:pPr>
            <w:r>
              <w:t>2 568,0</w:t>
            </w:r>
          </w:p>
        </w:tc>
        <w:tc>
          <w:tcPr>
            <w:tcW w:w="1431" w:type="dxa"/>
            <w:gridSpan w:val="3"/>
          </w:tcPr>
          <w:p w:rsidR="007A57BD" w:rsidRDefault="007A57BD" w:rsidP="006771B7">
            <w:pPr>
              <w:jc w:val="right"/>
            </w:pPr>
            <w:r>
              <w:t>514,5</w:t>
            </w:r>
          </w:p>
        </w:tc>
        <w:tc>
          <w:tcPr>
            <w:tcW w:w="1828" w:type="dxa"/>
            <w:gridSpan w:val="2"/>
          </w:tcPr>
          <w:p w:rsidR="007A57BD" w:rsidRPr="00CD46AB" w:rsidRDefault="007A57BD" w:rsidP="006771B7">
            <w:pPr>
              <w:rPr>
                <w:lang w:val="ro-RO"/>
              </w:rPr>
            </w:pPr>
            <w:r w:rsidRPr="00CD46AB">
              <w:rPr>
                <w:lang w:val="ro-RO"/>
              </w:rPr>
              <w:t>Nr de laboratoare echipate</w:t>
            </w:r>
          </w:p>
        </w:tc>
      </w:tr>
      <w:tr w:rsidR="007A57BD" w:rsidRPr="00AD39CC" w:rsidTr="006771B7">
        <w:trPr>
          <w:trHeight w:val="392"/>
        </w:trPr>
        <w:tc>
          <w:tcPr>
            <w:tcW w:w="664" w:type="dxa"/>
          </w:tcPr>
          <w:p w:rsidR="007A57BD" w:rsidRPr="00AD39CC" w:rsidRDefault="007A57BD" w:rsidP="006771B7">
            <w:pPr>
              <w:autoSpaceDE w:val="0"/>
              <w:autoSpaceDN w:val="0"/>
              <w:adjustRightInd w:val="0"/>
              <w:jc w:val="center"/>
              <w:rPr>
                <w:rFonts w:eastAsia="Arial"/>
                <w:lang w:val="ro-RO"/>
              </w:rPr>
            </w:pPr>
            <w:r>
              <w:rPr>
                <w:lang w:val="ro-RO"/>
              </w:rPr>
              <w:t>43</w:t>
            </w:r>
            <w:r w:rsidRPr="00AD39CC">
              <w:rPr>
                <w:lang w:val="ro-RO"/>
              </w:rPr>
              <w:t>.</w:t>
            </w:r>
          </w:p>
        </w:tc>
        <w:tc>
          <w:tcPr>
            <w:tcW w:w="4087" w:type="dxa"/>
          </w:tcPr>
          <w:p w:rsidR="007A57BD" w:rsidRPr="00AD39CC" w:rsidRDefault="007A57BD" w:rsidP="006771B7">
            <w:pPr>
              <w:rPr>
                <w:rStyle w:val="hps"/>
                <w:lang w:val="ro-RO"/>
              </w:rPr>
            </w:pPr>
            <w:r w:rsidRPr="00AD39CC">
              <w:rPr>
                <w:rStyle w:val="hps"/>
                <w:lang w:val="ro-RO"/>
              </w:rPr>
              <w:t>Elaborarea şi aprobarea Manualului operatorului</w:t>
            </w:r>
          </w:p>
        </w:tc>
        <w:tc>
          <w:tcPr>
            <w:tcW w:w="1417" w:type="dxa"/>
          </w:tcPr>
          <w:p w:rsidR="007A57BD" w:rsidRPr="00AD39CC" w:rsidRDefault="007A57BD" w:rsidP="006771B7">
            <w:pPr>
              <w:jc w:val="center"/>
              <w:rPr>
                <w:lang w:val="ro-RO"/>
              </w:rPr>
            </w:pPr>
            <w:r w:rsidRPr="00AD39CC">
              <w:rPr>
                <w:lang w:val="ro-RO"/>
              </w:rPr>
              <w:t>2016</w:t>
            </w:r>
          </w:p>
        </w:tc>
        <w:tc>
          <w:tcPr>
            <w:tcW w:w="1831" w:type="dxa"/>
          </w:tcPr>
          <w:p w:rsidR="007A57BD" w:rsidRDefault="007A57BD" w:rsidP="006771B7">
            <w:pPr>
              <w:autoSpaceDE w:val="0"/>
              <w:autoSpaceDN w:val="0"/>
              <w:adjustRightInd w:val="0"/>
              <w:rPr>
                <w:lang w:val="ro-RO"/>
              </w:rPr>
            </w:pPr>
            <w:r w:rsidRPr="00AD39CC">
              <w:rPr>
                <w:lang w:val="ro-RO"/>
              </w:rPr>
              <w:t xml:space="preserve">Ministerul Mediului, </w:t>
            </w:r>
          </w:p>
          <w:p w:rsidR="007A57BD" w:rsidRPr="00AD39CC" w:rsidRDefault="007A57BD" w:rsidP="006771B7">
            <w:pPr>
              <w:autoSpaceDE w:val="0"/>
              <w:autoSpaceDN w:val="0"/>
              <w:adjustRightInd w:val="0"/>
              <w:rPr>
                <w:lang w:val="ro-RO"/>
              </w:rPr>
            </w:pPr>
            <w:r w:rsidRPr="00AD39CC">
              <w:rPr>
                <w:lang w:val="ro-RO"/>
              </w:rPr>
              <w:t>APL</w:t>
            </w:r>
          </w:p>
        </w:tc>
        <w:tc>
          <w:tcPr>
            <w:tcW w:w="1594" w:type="dxa"/>
            <w:gridSpan w:val="5"/>
          </w:tcPr>
          <w:p w:rsidR="007A57BD" w:rsidRDefault="007A57BD" w:rsidP="006771B7">
            <w:pPr>
              <w:jc w:val="right"/>
            </w:pPr>
            <w:r>
              <w:t>257,3</w:t>
            </w:r>
          </w:p>
        </w:tc>
        <w:tc>
          <w:tcPr>
            <w:tcW w:w="1573" w:type="dxa"/>
            <w:gridSpan w:val="6"/>
          </w:tcPr>
          <w:p w:rsidR="007A57BD" w:rsidRPr="00AD39CC" w:rsidRDefault="007A57BD" w:rsidP="006771B7">
            <w:pPr>
              <w:rPr>
                <w:lang w:val="ro-RO"/>
              </w:rPr>
            </w:pPr>
          </w:p>
        </w:tc>
        <w:tc>
          <w:tcPr>
            <w:tcW w:w="1431" w:type="dxa"/>
            <w:gridSpan w:val="3"/>
          </w:tcPr>
          <w:p w:rsidR="007A57BD" w:rsidRDefault="007A57BD" w:rsidP="006771B7">
            <w:pPr>
              <w:jc w:val="right"/>
            </w:pPr>
            <w:r>
              <w:t>23 112,0</w:t>
            </w:r>
          </w:p>
        </w:tc>
        <w:tc>
          <w:tcPr>
            <w:tcW w:w="1828" w:type="dxa"/>
            <w:gridSpan w:val="2"/>
          </w:tcPr>
          <w:p w:rsidR="007A57BD" w:rsidRPr="00AD39CC" w:rsidRDefault="007A57BD" w:rsidP="006771B7">
            <w:pPr>
              <w:rPr>
                <w:lang w:val="ro-RO"/>
              </w:rPr>
            </w:pPr>
            <w:r w:rsidRPr="00AD39CC">
              <w:rPr>
                <w:lang w:val="ro-RO"/>
              </w:rPr>
              <w:t>Manual aprobat</w:t>
            </w:r>
          </w:p>
        </w:tc>
      </w:tr>
      <w:tr w:rsidR="007A57BD" w:rsidRPr="00AD39CC" w:rsidTr="006771B7">
        <w:trPr>
          <w:trHeight w:val="720"/>
        </w:trPr>
        <w:tc>
          <w:tcPr>
            <w:tcW w:w="664" w:type="dxa"/>
          </w:tcPr>
          <w:p w:rsidR="007A57BD" w:rsidRPr="00AD39CC" w:rsidRDefault="007A57BD" w:rsidP="006771B7">
            <w:pPr>
              <w:tabs>
                <w:tab w:val="left" w:pos="360"/>
              </w:tabs>
              <w:jc w:val="center"/>
              <w:rPr>
                <w:rFonts w:eastAsia="Arial"/>
                <w:lang w:val="ro-RO"/>
              </w:rPr>
            </w:pPr>
            <w:r>
              <w:rPr>
                <w:rFonts w:eastAsia="Arial"/>
                <w:lang w:val="ro-RO"/>
              </w:rPr>
              <w:t>44</w:t>
            </w:r>
            <w:r w:rsidRPr="00AD39CC">
              <w:rPr>
                <w:rFonts w:eastAsia="Arial"/>
                <w:lang w:val="ro-RO"/>
              </w:rPr>
              <w:t>.</w:t>
            </w:r>
          </w:p>
        </w:tc>
        <w:tc>
          <w:tcPr>
            <w:tcW w:w="4087" w:type="dxa"/>
          </w:tcPr>
          <w:p w:rsidR="007A57BD" w:rsidRPr="00CD46AB" w:rsidRDefault="007A57BD" w:rsidP="006771B7">
            <w:pPr>
              <w:rPr>
                <w:rStyle w:val="hps"/>
                <w:lang w:val="ro-RO"/>
              </w:rPr>
            </w:pPr>
            <w:r w:rsidRPr="00CD46AB">
              <w:rPr>
                <w:rStyle w:val="hps"/>
                <w:lang w:val="ro-RO"/>
              </w:rPr>
              <w:t>Aprobarea si implementarea Conceptului de regionalizare a operatorilor conform practicilor utilizate in UE</w:t>
            </w:r>
          </w:p>
        </w:tc>
        <w:tc>
          <w:tcPr>
            <w:tcW w:w="1417" w:type="dxa"/>
          </w:tcPr>
          <w:p w:rsidR="007A57BD" w:rsidRPr="00CD46AB" w:rsidRDefault="007A57BD" w:rsidP="006771B7">
            <w:pPr>
              <w:jc w:val="center"/>
              <w:rPr>
                <w:lang w:val="ro-RO"/>
              </w:rPr>
            </w:pPr>
            <w:r>
              <w:rPr>
                <w:lang w:val="ro-RO"/>
              </w:rPr>
              <w:t>2016-2025</w:t>
            </w:r>
          </w:p>
        </w:tc>
        <w:tc>
          <w:tcPr>
            <w:tcW w:w="1831" w:type="dxa"/>
          </w:tcPr>
          <w:p w:rsidR="007A57BD" w:rsidRPr="00CD46AB" w:rsidRDefault="007A57BD" w:rsidP="006771B7">
            <w:pPr>
              <w:autoSpaceDE w:val="0"/>
              <w:autoSpaceDN w:val="0"/>
              <w:adjustRightInd w:val="0"/>
              <w:rPr>
                <w:lang w:val="ro-RO"/>
              </w:rPr>
            </w:pPr>
            <w:r w:rsidRPr="00CD46AB">
              <w:rPr>
                <w:lang w:val="ro-RO"/>
              </w:rPr>
              <w:t>Ministerul Mediului, Operatorii Apa canal, APL</w:t>
            </w:r>
          </w:p>
        </w:tc>
        <w:tc>
          <w:tcPr>
            <w:tcW w:w="1594" w:type="dxa"/>
            <w:gridSpan w:val="5"/>
          </w:tcPr>
          <w:p w:rsidR="007A57BD" w:rsidRPr="00CD46AB" w:rsidRDefault="007A57BD" w:rsidP="006771B7">
            <w:pPr>
              <w:jc w:val="center"/>
              <w:rPr>
                <w:lang w:val="ro-RO"/>
              </w:rPr>
            </w:pPr>
            <w:r>
              <w:rPr>
                <w:lang w:val="ro-RO"/>
              </w:rPr>
              <w:t>-</w:t>
            </w:r>
          </w:p>
        </w:tc>
        <w:tc>
          <w:tcPr>
            <w:tcW w:w="1573" w:type="dxa"/>
            <w:gridSpan w:val="6"/>
          </w:tcPr>
          <w:p w:rsidR="007A57BD" w:rsidRPr="00CD46AB" w:rsidRDefault="007A57BD" w:rsidP="006771B7">
            <w:pPr>
              <w:rPr>
                <w:lang w:val="ro-RO"/>
              </w:rPr>
            </w:pPr>
          </w:p>
        </w:tc>
        <w:tc>
          <w:tcPr>
            <w:tcW w:w="1431" w:type="dxa"/>
            <w:gridSpan w:val="3"/>
          </w:tcPr>
          <w:p w:rsidR="007A57BD" w:rsidRPr="00CD46AB" w:rsidRDefault="007A57BD" w:rsidP="006771B7">
            <w:pPr>
              <w:rPr>
                <w:lang w:val="ro-RO"/>
              </w:rPr>
            </w:pPr>
          </w:p>
        </w:tc>
        <w:tc>
          <w:tcPr>
            <w:tcW w:w="1828" w:type="dxa"/>
            <w:gridSpan w:val="2"/>
          </w:tcPr>
          <w:p w:rsidR="007A57BD" w:rsidRPr="00CD46AB" w:rsidRDefault="007A57BD" w:rsidP="006771B7">
            <w:pPr>
              <w:rPr>
                <w:lang w:val="ro-RO"/>
              </w:rPr>
            </w:pPr>
            <w:r w:rsidRPr="00CD46AB">
              <w:rPr>
                <w:lang w:val="ro-RO"/>
              </w:rPr>
              <w:t>Concept aprobat şi implementat</w:t>
            </w:r>
          </w:p>
        </w:tc>
      </w:tr>
      <w:tr w:rsidR="007A57BD" w:rsidRPr="00BF7DB2" w:rsidTr="006771B7">
        <w:trPr>
          <w:trHeight w:val="343"/>
        </w:trPr>
        <w:tc>
          <w:tcPr>
            <w:tcW w:w="14425" w:type="dxa"/>
            <w:gridSpan w:val="20"/>
            <w:vAlign w:val="center"/>
          </w:tcPr>
          <w:p w:rsidR="007A57BD" w:rsidRPr="00AD39CC" w:rsidRDefault="007A57BD" w:rsidP="006771B7">
            <w:pPr>
              <w:rPr>
                <w:b/>
                <w:lang w:val="ro-RO"/>
              </w:rPr>
            </w:pPr>
            <w:r w:rsidRPr="00AD39CC">
              <w:rPr>
                <w:b/>
                <w:lang w:val="ro-RO"/>
              </w:rPr>
              <w:t>Obiectiv specific:</w:t>
            </w:r>
            <w:r w:rsidRPr="00CB46E1">
              <w:rPr>
                <w:color w:val="000000"/>
                <w:sz w:val="28"/>
                <w:szCs w:val="28"/>
                <w:lang w:val="en-US"/>
              </w:rPr>
              <w:t xml:space="preserve"> </w:t>
            </w:r>
            <w:r w:rsidRPr="0005520C">
              <w:rPr>
                <w:b/>
                <w:lang w:val="en-US"/>
              </w:rPr>
              <w:t>Reducerea cu 50 % a deversărilor apelor uzate neepurate şi reducerea deversării  apelor pluviale nepurate în receptorii naturali</w:t>
            </w:r>
            <w:r w:rsidRPr="0005520C">
              <w:rPr>
                <w:b/>
                <w:lang w:val="ro-RO"/>
              </w:rPr>
              <w:t>,</w:t>
            </w:r>
            <w:r w:rsidRPr="00AD39CC">
              <w:rPr>
                <w:b/>
                <w:lang w:val="ro-RO"/>
              </w:rPr>
              <w:t xml:space="preserve">  Domeniul IX, art.6, pct. 2 (g), (i),   Domeniul X, art.6, pct. 2 (g), (ii)  şi  Domeniul XI, art.6, pct. 2 (h)</w:t>
            </w:r>
          </w:p>
        </w:tc>
      </w:tr>
      <w:tr w:rsidR="007A57BD" w:rsidRPr="00AD39CC" w:rsidTr="006771B7">
        <w:trPr>
          <w:trHeight w:val="1126"/>
        </w:trPr>
        <w:tc>
          <w:tcPr>
            <w:tcW w:w="664" w:type="dxa"/>
          </w:tcPr>
          <w:p w:rsidR="007A57BD" w:rsidRPr="00AD39CC" w:rsidRDefault="007A57BD" w:rsidP="006771B7">
            <w:pPr>
              <w:autoSpaceDE w:val="0"/>
              <w:autoSpaceDN w:val="0"/>
              <w:adjustRightInd w:val="0"/>
              <w:jc w:val="center"/>
              <w:rPr>
                <w:rFonts w:eastAsia="Arial"/>
                <w:lang w:val="ro-RO"/>
              </w:rPr>
            </w:pPr>
            <w:r>
              <w:rPr>
                <w:lang w:val="ro-RO"/>
              </w:rPr>
              <w:t>45</w:t>
            </w:r>
            <w:r w:rsidRPr="00AD39CC">
              <w:rPr>
                <w:lang w:val="ro-RO"/>
              </w:rPr>
              <w:t>.</w:t>
            </w:r>
          </w:p>
        </w:tc>
        <w:tc>
          <w:tcPr>
            <w:tcW w:w="4087" w:type="dxa"/>
          </w:tcPr>
          <w:p w:rsidR="007A57BD" w:rsidRPr="00174DD2" w:rsidRDefault="007A57BD" w:rsidP="006771B7">
            <w:pPr>
              <w:autoSpaceDE w:val="0"/>
              <w:autoSpaceDN w:val="0"/>
              <w:adjustRightInd w:val="0"/>
              <w:rPr>
                <w:rStyle w:val="hps"/>
                <w:lang w:val="ro-RO"/>
              </w:rPr>
            </w:pPr>
            <w:r w:rsidRPr="00174DD2">
              <w:rPr>
                <w:rStyle w:val="hps"/>
                <w:lang w:val="ro-RO"/>
              </w:rPr>
              <w:t>Actualizarea Planurilor Opera</w:t>
            </w:r>
            <w:r>
              <w:rPr>
                <w:rStyle w:val="hps"/>
                <w:rFonts w:ascii="Cambria Math" w:hAnsi="Cambria Math" w:cs="Cambria Math"/>
                <w:lang w:val="ro-RO"/>
              </w:rPr>
              <w:t>ţ</w:t>
            </w:r>
            <w:r w:rsidRPr="00174DD2">
              <w:rPr>
                <w:rStyle w:val="hps"/>
                <w:lang w:val="ro-RO"/>
              </w:rPr>
              <w:t xml:space="preserve">ionale Sectoriale în domeniul alimentării cu apă </w:t>
            </w:r>
            <w:r>
              <w:rPr>
                <w:rStyle w:val="hps"/>
                <w:rFonts w:ascii="Cambria Math" w:hAnsi="Cambria Math" w:cs="Cambria Math"/>
                <w:lang w:val="ro-RO"/>
              </w:rPr>
              <w:t>ş</w:t>
            </w:r>
            <w:r w:rsidRPr="00174DD2">
              <w:rPr>
                <w:rStyle w:val="hps"/>
                <w:lang w:val="ro-RO"/>
              </w:rPr>
              <w:t>i sanita</w:t>
            </w:r>
            <w:r>
              <w:rPr>
                <w:rStyle w:val="hps"/>
                <w:rFonts w:ascii="Cambria Math" w:hAnsi="Cambria Math" w:cs="Cambria Math"/>
                <w:lang w:val="ro-RO"/>
              </w:rPr>
              <w:t>ţ</w:t>
            </w:r>
            <w:r w:rsidRPr="00174DD2">
              <w:rPr>
                <w:rStyle w:val="hps"/>
                <w:lang w:val="ro-RO"/>
              </w:rPr>
              <w:t xml:space="preserve">ie în regiunile Centru, Nord şi Sud </w:t>
            </w:r>
          </w:p>
          <w:p w:rsidR="007A57BD" w:rsidRPr="00174DD2" w:rsidRDefault="007A57BD" w:rsidP="006771B7">
            <w:pPr>
              <w:autoSpaceDE w:val="0"/>
              <w:autoSpaceDN w:val="0"/>
              <w:adjustRightInd w:val="0"/>
              <w:rPr>
                <w:rStyle w:val="hps"/>
                <w:lang w:val="ro-RO"/>
              </w:rPr>
            </w:pPr>
          </w:p>
        </w:tc>
        <w:tc>
          <w:tcPr>
            <w:tcW w:w="1417" w:type="dxa"/>
          </w:tcPr>
          <w:p w:rsidR="007A57BD" w:rsidRPr="00174DD2" w:rsidRDefault="007A57BD" w:rsidP="006771B7">
            <w:pPr>
              <w:jc w:val="center"/>
              <w:rPr>
                <w:lang w:val="ro-RO"/>
              </w:rPr>
            </w:pPr>
            <w:r w:rsidRPr="00174DD2">
              <w:rPr>
                <w:lang w:val="ro-RO"/>
              </w:rPr>
              <w:t>2016-2020</w:t>
            </w:r>
          </w:p>
          <w:p w:rsidR="007A57BD" w:rsidRPr="00174DD2" w:rsidRDefault="007A57BD" w:rsidP="006771B7">
            <w:pPr>
              <w:jc w:val="center"/>
              <w:rPr>
                <w:lang w:val="ro-RO"/>
              </w:rPr>
            </w:pPr>
          </w:p>
        </w:tc>
        <w:tc>
          <w:tcPr>
            <w:tcW w:w="1831" w:type="dxa"/>
          </w:tcPr>
          <w:p w:rsidR="007A57BD" w:rsidRPr="00AD39CC" w:rsidRDefault="007A57BD" w:rsidP="006771B7">
            <w:pPr>
              <w:autoSpaceDE w:val="0"/>
              <w:autoSpaceDN w:val="0"/>
              <w:adjustRightInd w:val="0"/>
              <w:rPr>
                <w:lang w:val="ro-RO"/>
              </w:rPr>
            </w:pPr>
            <w:r w:rsidRPr="00AD39CC">
              <w:rPr>
                <w:lang w:val="ro-RO"/>
              </w:rPr>
              <w:t>Ministerul Dezvoltării Regionale şi Construcţiilor, Ministerul Mediului</w:t>
            </w:r>
            <w:r>
              <w:rPr>
                <w:lang w:val="ro-RO"/>
              </w:rPr>
              <w:t xml:space="preserve"> (IEG)</w:t>
            </w:r>
            <w:r w:rsidRPr="00AD39CC">
              <w:rPr>
                <w:lang w:val="ro-RO"/>
              </w:rPr>
              <w:t>, ADR, APL</w:t>
            </w:r>
          </w:p>
        </w:tc>
        <w:tc>
          <w:tcPr>
            <w:tcW w:w="1687" w:type="dxa"/>
            <w:gridSpan w:val="9"/>
          </w:tcPr>
          <w:p w:rsidR="007A57BD" w:rsidRPr="00AD39CC" w:rsidRDefault="007A57BD" w:rsidP="006771B7">
            <w:pPr>
              <w:rPr>
                <w:lang w:val="ro-RO"/>
              </w:rPr>
            </w:pPr>
            <w:r>
              <w:rPr>
                <w:lang w:val="ro-RO"/>
              </w:rPr>
              <w:t>-</w:t>
            </w:r>
          </w:p>
        </w:tc>
        <w:tc>
          <w:tcPr>
            <w:tcW w:w="1480" w:type="dxa"/>
            <w:gridSpan w:val="2"/>
          </w:tcPr>
          <w:p w:rsidR="007A57BD" w:rsidRPr="00AD39CC" w:rsidRDefault="007A57BD" w:rsidP="006771B7">
            <w:pPr>
              <w:rPr>
                <w:lang w:val="ro-RO"/>
              </w:rPr>
            </w:pPr>
          </w:p>
        </w:tc>
        <w:tc>
          <w:tcPr>
            <w:tcW w:w="1431" w:type="dxa"/>
            <w:gridSpan w:val="3"/>
          </w:tcPr>
          <w:p w:rsidR="007A57BD" w:rsidRPr="00AD39CC" w:rsidRDefault="007A57BD" w:rsidP="006771B7">
            <w:pPr>
              <w:rPr>
                <w:lang w:val="ro-RO"/>
              </w:rPr>
            </w:pPr>
          </w:p>
        </w:tc>
        <w:tc>
          <w:tcPr>
            <w:tcW w:w="1828" w:type="dxa"/>
            <w:gridSpan w:val="2"/>
          </w:tcPr>
          <w:p w:rsidR="007A57BD" w:rsidRPr="00AD39CC" w:rsidRDefault="007A57BD" w:rsidP="006771B7">
            <w:pPr>
              <w:rPr>
                <w:lang w:val="ro-RO"/>
              </w:rPr>
            </w:pPr>
            <w:r w:rsidRPr="00AD39CC">
              <w:rPr>
                <w:lang w:val="ro-RO"/>
              </w:rPr>
              <w:t>Studii de fezabilitate elaborate</w:t>
            </w:r>
          </w:p>
        </w:tc>
      </w:tr>
      <w:tr w:rsidR="007A57BD" w:rsidRPr="009A66E8" w:rsidTr="006771B7">
        <w:trPr>
          <w:trHeight w:val="716"/>
        </w:trPr>
        <w:tc>
          <w:tcPr>
            <w:tcW w:w="664" w:type="dxa"/>
          </w:tcPr>
          <w:p w:rsidR="007A57BD" w:rsidRPr="00AD39CC" w:rsidRDefault="007A57BD" w:rsidP="006771B7">
            <w:pPr>
              <w:autoSpaceDE w:val="0"/>
              <w:autoSpaceDN w:val="0"/>
              <w:adjustRightInd w:val="0"/>
              <w:jc w:val="center"/>
              <w:rPr>
                <w:lang w:val="ro-RO"/>
              </w:rPr>
            </w:pPr>
            <w:r>
              <w:rPr>
                <w:rFonts w:eastAsia="Arial"/>
                <w:lang w:val="ro-RO"/>
              </w:rPr>
              <w:t>46</w:t>
            </w:r>
            <w:r w:rsidRPr="00AD39CC">
              <w:rPr>
                <w:rFonts w:eastAsia="Arial"/>
                <w:lang w:val="ro-RO"/>
              </w:rPr>
              <w:t>.</w:t>
            </w:r>
          </w:p>
        </w:tc>
        <w:tc>
          <w:tcPr>
            <w:tcW w:w="4087" w:type="dxa"/>
          </w:tcPr>
          <w:p w:rsidR="007A57BD" w:rsidRPr="00174DD2" w:rsidRDefault="007A57BD" w:rsidP="006771B7">
            <w:pPr>
              <w:autoSpaceDE w:val="0"/>
              <w:autoSpaceDN w:val="0"/>
              <w:adjustRightInd w:val="0"/>
              <w:rPr>
                <w:rStyle w:val="hps"/>
                <w:lang w:val="ro-RO"/>
              </w:rPr>
            </w:pPr>
            <w:r w:rsidRPr="00174DD2">
              <w:rPr>
                <w:lang w:val="ro-RO"/>
              </w:rPr>
              <w:t xml:space="preserve"> Elaborarea Strategiei cu privire la gestionarea apelor pluviale</w:t>
            </w:r>
          </w:p>
        </w:tc>
        <w:tc>
          <w:tcPr>
            <w:tcW w:w="1417" w:type="dxa"/>
          </w:tcPr>
          <w:p w:rsidR="007A57BD" w:rsidRPr="00174DD2" w:rsidRDefault="007A57BD" w:rsidP="006771B7">
            <w:pPr>
              <w:jc w:val="center"/>
              <w:rPr>
                <w:lang w:val="ro-RO"/>
              </w:rPr>
            </w:pPr>
            <w:r w:rsidRPr="00174DD2">
              <w:rPr>
                <w:lang w:val="ro-RO"/>
              </w:rPr>
              <w:t>2018-2020</w:t>
            </w:r>
          </w:p>
        </w:tc>
        <w:tc>
          <w:tcPr>
            <w:tcW w:w="1831" w:type="dxa"/>
          </w:tcPr>
          <w:p w:rsidR="007A57BD" w:rsidRPr="00AD39CC" w:rsidRDefault="007A57BD" w:rsidP="006771B7">
            <w:pPr>
              <w:autoSpaceDE w:val="0"/>
              <w:autoSpaceDN w:val="0"/>
              <w:adjustRightInd w:val="0"/>
              <w:rPr>
                <w:lang w:val="ro-RO"/>
              </w:rPr>
            </w:pPr>
            <w:r w:rsidRPr="00AD39CC">
              <w:rPr>
                <w:lang w:val="ro-RO"/>
              </w:rPr>
              <w:t>Ministerul Mediului</w:t>
            </w:r>
            <w:r>
              <w:rPr>
                <w:lang w:val="ro-RO"/>
              </w:rPr>
              <w:t xml:space="preserve"> (IEG)</w:t>
            </w:r>
            <w:r w:rsidRPr="00AD39CC">
              <w:rPr>
                <w:lang w:val="ro-RO"/>
              </w:rPr>
              <w:t xml:space="preserve"> </w:t>
            </w:r>
          </w:p>
        </w:tc>
        <w:tc>
          <w:tcPr>
            <w:tcW w:w="1687" w:type="dxa"/>
            <w:gridSpan w:val="9"/>
          </w:tcPr>
          <w:p w:rsidR="007A57BD" w:rsidRDefault="007A57BD" w:rsidP="006771B7">
            <w:pPr>
              <w:jc w:val="right"/>
            </w:pPr>
            <w:r>
              <w:t>1 048,6</w:t>
            </w:r>
          </w:p>
        </w:tc>
        <w:tc>
          <w:tcPr>
            <w:tcW w:w="1480" w:type="dxa"/>
            <w:gridSpan w:val="2"/>
          </w:tcPr>
          <w:p w:rsidR="007A57BD" w:rsidRPr="00AD39CC" w:rsidRDefault="007A57BD" w:rsidP="006771B7">
            <w:pPr>
              <w:rPr>
                <w:lang w:val="ro-RO"/>
              </w:rPr>
            </w:pPr>
          </w:p>
        </w:tc>
        <w:tc>
          <w:tcPr>
            <w:tcW w:w="1431" w:type="dxa"/>
            <w:gridSpan w:val="3"/>
          </w:tcPr>
          <w:p w:rsidR="007A57BD" w:rsidRDefault="007A57BD" w:rsidP="006771B7">
            <w:pPr>
              <w:jc w:val="right"/>
            </w:pPr>
            <w:r>
              <w:t>1 048,6</w:t>
            </w:r>
          </w:p>
        </w:tc>
        <w:tc>
          <w:tcPr>
            <w:tcW w:w="1828" w:type="dxa"/>
            <w:gridSpan w:val="2"/>
          </w:tcPr>
          <w:p w:rsidR="007A57BD" w:rsidRPr="00AD39CC" w:rsidRDefault="007A57BD" w:rsidP="006771B7">
            <w:pPr>
              <w:rPr>
                <w:lang w:val="ro-RO"/>
              </w:rPr>
            </w:pPr>
            <w:r w:rsidRPr="00AD39CC">
              <w:rPr>
                <w:lang w:val="ro-RO"/>
              </w:rPr>
              <w:t>Strategie elaborată</w:t>
            </w:r>
          </w:p>
        </w:tc>
      </w:tr>
      <w:tr w:rsidR="007A57BD" w:rsidRPr="00AD39CC" w:rsidTr="006771B7">
        <w:trPr>
          <w:trHeight w:val="720"/>
        </w:trPr>
        <w:tc>
          <w:tcPr>
            <w:tcW w:w="664" w:type="dxa"/>
          </w:tcPr>
          <w:p w:rsidR="007A57BD" w:rsidRPr="00AD39CC" w:rsidRDefault="007A57BD" w:rsidP="006771B7">
            <w:pPr>
              <w:tabs>
                <w:tab w:val="left" w:pos="360"/>
              </w:tabs>
              <w:jc w:val="center"/>
              <w:rPr>
                <w:rFonts w:eastAsia="Arial"/>
                <w:lang w:val="ro-RO"/>
              </w:rPr>
            </w:pPr>
            <w:r>
              <w:rPr>
                <w:rFonts w:eastAsia="Arial"/>
                <w:lang w:val="ro-RO"/>
              </w:rPr>
              <w:t>47</w:t>
            </w:r>
            <w:r w:rsidRPr="00AD39CC">
              <w:rPr>
                <w:rFonts w:eastAsia="Arial"/>
                <w:lang w:val="ro-RO"/>
              </w:rPr>
              <w:t>.</w:t>
            </w:r>
          </w:p>
        </w:tc>
        <w:tc>
          <w:tcPr>
            <w:tcW w:w="4087" w:type="dxa"/>
          </w:tcPr>
          <w:p w:rsidR="007A57BD" w:rsidRPr="00AD39CC" w:rsidRDefault="007A57BD" w:rsidP="006771B7">
            <w:pPr>
              <w:autoSpaceDE w:val="0"/>
              <w:autoSpaceDN w:val="0"/>
              <w:adjustRightInd w:val="0"/>
              <w:rPr>
                <w:rStyle w:val="hps"/>
                <w:lang w:val="ro-RO"/>
              </w:rPr>
            </w:pPr>
            <w:r w:rsidRPr="00AD39CC">
              <w:rPr>
                <w:rStyle w:val="hps"/>
                <w:lang w:val="ro-RO"/>
              </w:rPr>
              <w:t>Efectuarea cercetărilor asupra impactului apelor meteorice asupra calităţii apelor de suprafaţă</w:t>
            </w:r>
          </w:p>
          <w:p w:rsidR="007A57BD" w:rsidRPr="00AD39CC" w:rsidRDefault="007A57BD" w:rsidP="006771B7">
            <w:pPr>
              <w:autoSpaceDE w:val="0"/>
              <w:autoSpaceDN w:val="0"/>
              <w:adjustRightInd w:val="0"/>
              <w:rPr>
                <w:rStyle w:val="hps"/>
                <w:lang w:val="ro-RO"/>
              </w:rPr>
            </w:pPr>
          </w:p>
        </w:tc>
        <w:tc>
          <w:tcPr>
            <w:tcW w:w="1417" w:type="dxa"/>
          </w:tcPr>
          <w:p w:rsidR="007A57BD" w:rsidRPr="00AD39CC" w:rsidRDefault="007A57BD" w:rsidP="006771B7">
            <w:pPr>
              <w:jc w:val="center"/>
              <w:rPr>
                <w:lang w:val="ro-RO"/>
              </w:rPr>
            </w:pPr>
            <w:r w:rsidRPr="00AD39CC">
              <w:rPr>
                <w:lang w:val="ro-RO"/>
              </w:rPr>
              <w:t>2016-2018</w:t>
            </w:r>
          </w:p>
        </w:tc>
        <w:tc>
          <w:tcPr>
            <w:tcW w:w="1831" w:type="dxa"/>
          </w:tcPr>
          <w:p w:rsidR="007A57BD" w:rsidRPr="00AD39CC" w:rsidRDefault="007A57BD" w:rsidP="006771B7">
            <w:pPr>
              <w:rPr>
                <w:lang w:val="ro-RO"/>
              </w:rPr>
            </w:pPr>
            <w:r w:rsidRPr="00AD39CC">
              <w:rPr>
                <w:lang w:val="ro-RO"/>
              </w:rPr>
              <w:t xml:space="preserve">Ministerul Mediului </w:t>
            </w:r>
            <w:r>
              <w:rPr>
                <w:lang w:val="ro-RO"/>
              </w:rPr>
              <w:t>(IEG)</w:t>
            </w:r>
          </w:p>
        </w:tc>
        <w:tc>
          <w:tcPr>
            <w:tcW w:w="1687" w:type="dxa"/>
            <w:gridSpan w:val="9"/>
          </w:tcPr>
          <w:p w:rsidR="007A57BD" w:rsidRDefault="007A57BD" w:rsidP="006771B7">
            <w:pPr>
              <w:jc w:val="right"/>
            </w:pPr>
            <w:r>
              <w:t>1 038,8</w:t>
            </w:r>
          </w:p>
        </w:tc>
        <w:tc>
          <w:tcPr>
            <w:tcW w:w="1480" w:type="dxa"/>
            <w:gridSpan w:val="2"/>
          </w:tcPr>
          <w:p w:rsidR="007A57BD" w:rsidRPr="00AD39CC" w:rsidRDefault="007A57BD" w:rsidP="006771B7">
            <w:pPr>
              <w:rPr>
                <w:lang w:val="ro-RO"/>
              </w:rPr>
            </w:pPr>
          </w:p>
        </w:tc>
        <w:tc>
          <w:tcPr>
            <w:tcW w:w="1431" w:type="dxa"/>
            <w:gridSpan w:val="3"/>
          </w:tcPr>
          <w:p w:rsidR="007A57BD" w:rsidRDefault="007A57BD" w:rsidP="006771B7">
            <w:pPr>
              <w:jc w:val="right"/>
            </w:pPr>
            <w:r>
              <w:t>1 038,8</w:t>
            </w:r>
          </w:p>
        </w:tc>
        <w:tc>
          <w:tcPr>
            <w:tcW w:w="1828" w:type="dxa"/>
            <w:gridSpan w:val="2"/>
          </w:tcPr>
          <w:p w:rsidR="007A57BD" w:rsidRPr="00AD39CC" w:rsidRDefault="007A57BD" w:rsidP="006771B7">
            <w:pPr>
              <w:rPr>
                <w:lang w:val="ro-RO"/>
              </w:rPr>
            </w:pPr>
            <w:r w:rsidRPr="00AD39CC">
              <w:rPr>
                <w:lang w:val="ro-RO"/>
              </w:rPr>
              <w:t>Nr. cercetări efectuate</w:t>
            </w:r>
          </w:p>
        </w:tc>
      </w:tr>
      <w:tr w:rsidR="007A57BD" w:rsidRPr="00AD39CC" w:rsidTr="006771B7">
        <w:trPr>
          <w:trHeight w:val="720"/>
        </w:trPr>
        <w:tc>
          <w:tcPr>
            <w:tcW w:w="664" w:type="dxa"/>
          </w:tcPr>
          <w:p w:rsidR="007A57BD" w:rsidRPr="00AD39CC" w:rsidRDefault="007A57BD" w:rsidP="006771B7">
            <w:pPr>
              <w:autoSpaceDE w:val="0"/>
              <w:autoSpaceDN w:val="0"/>
              <w:adjustRightInd w:val="0"/>
              <w:jc w:val="center"/>
              <w:rPr>
                <w:rFonts w:eastAsia="Arial"/>
                <w:lang w:val="ro-RO"/>
              </w:rPr>
            </w:pPr>
            <w:r>
              <w:rPr>
                <w:lang w:val="ro-RO"/>
              </w:rPr>
              <w:lastRenderedPageBreak/>
              <w:t>48</w:t>
            </w:r>
            <w:r w:rsidRPr="00AD39CC">
              <w:rPr>
                <w:lang w:val="ro-RO"/>
              </w:rPr>
              <w:t>.</w:t>
            </w:r>
          </w:p>
        </w:tc>
        <w:tc>
          <w:tcPr>
            <w:tcW w:w="4087" w:type="dxa"/>
          </w:tcPr>
          <w:p w:rsidR="007A57BD" w:rsidRPr="00AD39CC" w:rsidRDefault="007A57BD" w:rsidP="006771B7">
            <w:pPr>
              <w:rPr>
                <w:rStyle w:val="hps"/>
                <w:lang w:val="ro-RO"/>
              </w:rPr>
            </w:pPr>
            <w:r w:rsidRPr="00AD39CC">
              <w:rPr>
                <w:rStyle w:val="hps"/>
                <w:lang w:val="ro-RO"/>
              </w:rPr>
              <w:t>Inventarierea staţiilor de epurare a apelor meteorice la toate întreprinderile</w:t>
            </w:r>
          </w:p>
        </w:tc>
        <w:tc>
          <w:tcPr>
            <w:tcW w:w="1417" w:type="dxa"/>
          </w:tcPr>
          <w:p w:rsidR="007A57BD" w:rsidRPr="00AD39CC" w:rsidRDefault="007A57BD" w:rsidP="006771B7">
            <w:pPr>
              <w:jc w:val="center"/>
              <w:rPr>
                <w:lang w:val="ro-RO"/>
              </w:rPr>
            </w:pPr>
            <w:r w:rsidRPr="00AD39CC">
              <w:rPr>
                <w:lang w:val="ro-RO"/>
              </w:rPr>
              <w:t>2016-2018</w:t>
            </w:r>
          </w:p>
        </w:tc>
        <w:tc>
          <w:tcPr>
            <w:tcW w:w="1831" w:type="dxa"/>
          </w:tcPr>
          <w:p w:rsidR="007A57BD" w:rsidRPr="00AD39CC" w:rsidRDefault="007A57BD" w:rsidP="006771B7">
            <w:pPr>
              <w:autoSpaceDE w:val="0"/>
              <w:autoSpaceDN w:val="0"/>
              <w:adjustRightInd w:val="0"/>
              <w:rPr>
                <w:lang w:val="ro-RO"/>
              </w:rPr>
            </w:pPr>
            <w:r w:rsidRPr="00AD39CC">
              <w:rPr>
                <w:lang w:val="ro-RO"/>
              </w:rPr>
              <w:t>Ministerul Mediului</w:t>
            </w:r>
            <w:r>
              <w:rPr>
                <w:lang w:val="ro-RO"/>
              </w:rPr>
              <w:t xml:space="preserve"> (IEG)</w:t>
            </w:r>
            <w:r w:rsidRPr="00AD39CC">
              <w:rPr>
                <w:lang w:val="ro-RO"/>
              </w:rPr>
              <w:t>,</w:t>
            </w:r>
          </w:p>
        </w:tc>
        <w:tc>
          <w:tcPr>
            <w:tcW w:w="1594" w:type="dxa"/>
            <w:gridSpan w:val="5"/>
          </w:tcPr>
          <w:p w:rsidR="007A57BD" w:rsidRDefault="007A57BD" w:rsidP="006771B7">
            <w:pPr>
              <w:jc w:val="right"/>
            </w:pPr>
            <w:r>
              <w:t>1 563,1</w:t>
            </w:r>
          </w:p>
        </w:tc>
        <w:tc>
          <w:tcPr>
            <w:tcW w:w="1573" w:type="dxa"/>
            <w:gridSpan w:val="6"/>
          </w:tcPr>
          <w:p w:rsidR="007A57BD" w:rsidRPr="00AD39CC" w:rsidRDefault="007A57BD" w:rsidP="006771B7">
            <w:pPr>
              <w:rPr>
                <w:lang w:val="ro-RO"/>
              </w:rPr>
            </w:pPr>
          </w:p>
        </w:tc>
        <w:tc>
          <w:tcPr>
            <w:tcW w:w="1431" w:type="dxa"/>
            <w:gridSpan w:val="3"/>
          </w:tcPr>
          <w:p w:rsidR="007A57BD" w:rsidRDefault="007A57BD" w:rsidP="006771B7">
            <w:pPr>
              <w:jc w:val="right"/>
            </w:pPr>
            <w:r>
              <w:t>1 563,1</w:t>
            </w:r>
          </w:p>
        </w:tc>
        <w:tc>
          <w:tcPr>
            <w:tcW w:w="1828" w:type="dxa"/>
            <w:gridSpan w:val="2"/>
          </w:tcPr>
          <w:p w:rsidR="007A57BD" w:rsidRPr="00AD39CC" w:rsidRDefault="007A57BD" w:rsidP="006771B7">
            <w:pPr>
              <w:rPr>
                <w:lang w:val="ro-RO"/>
              </w:rPr>
            </w:pPr>
            <w:r w:rsidRPr="00AD39CC">
              <w:rPr>
                <w:lang w:val="ro-RO"/>
              </w:rPr>
              <w:t>Nr. statiilor evaluate</w:t>
            </w:r>
          </w:p>
        </w:tc>
      </w:tr>
      <w:tr w:rsidR="007A57BD" w:rsidRPr="00AD39CC" w:rsidTr="006771B7">
        <w:trPr>
          <w:trHeight w:val="416"/>
        </w:trPr>
        <w:tc>
          <w:tcPr>
            <w:tcW w:w="664" w:type="dxa"/>
          </w:tcPr>
          <w:p w:rsidR="007A57BD" w:rsidRPr="00AD39CC" w:rsidRDefault="007A57BD" w:rsidP="006771B7">
            <w:pPr>
              <w:autoSpaceDE w:val="0"/>
              <w:autoSpaceDN w:val="0"/>
              <w:adjustRightInd w:val="0"/>
              <w:jc w:val="center"/>
              <w:rPr>
                <w:rFonts w:eastAsia="Arial"/>
                <w:lang w:val="ro-RO"/>
              </w:rPr>
            </w:pPr>
            <w:r>
              <w:rPr>
                <w:rFonts w:eastAsia="Arial"/>
                <w:lang w:val="ro-RO"/>
              </w:rPr>
              <w:t>49</w:t>
            </w:r>
          </w:p>
        </w:tc>
        <w:tc>
          <w:tcPr>
            <w:tcW w:w="4087" w:type="dxa"/>
          </w:tcPr>
          <w:p w:rsidR="007A57BD" w:rsidRPr="00E84888" w:rsidRDefault="007A57BD" w:rsidP="006771B7">
            <w:pPr>
              <w:autoSpaceDE w:val="0"/>
              <w:autoSpaceDN w:val="0"/>
              <w:adjustRightInd w:val="0"/>
              <w:rPr>
                <w:rStyle w:val="hps"/>
                <w:lang w:val="ro-RO"/>
              </w:rPr>
            </w:pPr>
            <w:r w:rsidRPr="00E84888">
              <w:rPr>
                <w:rStyle w:val="hps"/>
                <w:lang w:val="ro-RO"/>
              </w:rPr>
              <w:t>Reducerea emisiilor de gaze cu efect de seră de la tratarea nămolului, în conformitate cu cap.16 din Acordul de Asociere</w:t>
            </w:r>
          </w:p>
          <w:p w:rsidR="007A57BD" w:rsidRPr="00E84888" w:rsidRDefault="007A57BD" w:rsidP="006771B7">
            <w:pPr>
              <w:autoSpaceDE w:val="0"/>
              <w:autoSpaceDN w:val="0"/>
              <w:adjustRightInd w:val="0"/>
              <w:rPr>
                <w:rStyle w:val="hps"/>
                <w:lang w:val="ro-RO"/>
              </w:rPr>
            </w:pPr>
          </w:p>
        </w:tc>
        <w:tc>
          <w:tcPr>
            <w:tcW w:w="1417" w:type="dxa"/>
          </w:tcPr>
          <w:p w:rsidR="007A57BD" w:rsidRPr="00E84888" w:rsidRDefault="007A57BD" w:rsidP="006771B7">
            <w:pPr>
              <w:jc w:val="center"/>
              <w:rPr>
                <w:lang w:val="ro-RO"/>
              </w:rPr>
            </w:pPr>
            <w:r w:rsidRPr="00E84888">
              <w:rPr>
                <w:lang w:val="ro-RO"/>
              </w:rPr>
              <w:t>201</w:t>
            </w:r>
            <w:r>
              <w:rPr>
                <w:lang w:val="ro-RO"/>
              </w:rPr>
              <w:t>6</w:t>
            </w:r>
            <w:r w:rsidRPr="00E84888">
              <w:rPr>
                <w:lang w:val="ro-RO"/>
              </w:rPr>
              <w:t>-2025</w:t>
            </w:r>
          </w:p>
        </w:tc>
        <w:tc>
          <w:tcPr>
            <w:tcW w:w="1831" w:type="dxa"/>
          </w:tcPr>
          <w:p w:rsidR="007A57BD" w:rsidRPr="00E84888" w:rsidRDefault="007A57BD" w:rsidP="006771B7">
            <w:pPr>
              <w:autoSpaceDE w:val="0"/>
              <w:autoSpaceDN w:val="0"/>
              <w:adjustRightInd w:val="0"/>
              <w:rPr>
                <w:lang w:val="ro-RO"/>
              </w:rPr>
            </w:pPr>
            <w:r w:rsidRPr="00E84888">
              <w:rPr>
                <w:lang w:val="ro-RO"/>
              </w:rPr>
              <w:t>Ministerul Mediului</w:t>
            </w:r>
            <w:r>
              <w:rPr>
                <w:lang w:val="ro-RO"/>
              </w:rPr>
              <w:t xml:space="preserve"> (IEG)</w:t>
            </w:r>
            <w:r w:rsidRPr="00E84888">
              <w:rPr>
                <w:lang w:val="ro-RO"/>
              </w:rPr>
              <w:t>, Operatorii</w:t>
            </w:r>
          </w:p>
          <w:p w:rsidR="007A57BD" w:rsidRPr="00E84888" w:rsidRDefault="007A57BD" w:rsidP="006771B7">
            <w:pPr>
              <w:rPr>
                <w:lang w:val="ro-RO"/>
              </w:rPr>
            </w:pPr>
            <w:r w:rsidRPr="00E84888">
              <w:rPr>
                <w:lang w:val="ro-RO"/>
              </w:rPr>
              <w:t xml:space="preserve">«Apă-Canal»            </w:t>
            </w:r>
          </w:p>
        </w:tc>
        <w:tc>
          <w:tcPr>
            <w:tcW w:w="1594" w:type="dxa"/>
            <w:gridSpan w:val="5"/>
          </w:tcPr>
          <w:p w:rsidR="007A57BD" w:rsidRDefault="007A57BD" w:rsidP="006771B7">
            <w:pPr>
              <w:jc w:val="right"/>
            </w:pPr>
            <w:r>
              <w:t>4 848,0</w:t>
            </w:r>
          </w:p>
        </w:tc>
        <w:tc>
          <w:tcPr>
            <w:tcW w:w="1573" w:type="dxa"/>
            <w:gridSpan w:val="6"/>
          </w:tcPr>
          <w:p w:rsidR="007A57BD" w:rsidRPr="00D80CDD" w:rsidRDefault="007A57BD" w:rsidP="006771B7">
            <w:pPr>
              <w:jc w:val="right"/>
              <w:rPr>
                <w:lang w:val="ro-RO"/>
              </w:rPr>
            </w:pPr>
            <w:r>
              <w:t>2 424,0</w:t>
            </w:r>
          </w:p>
        </w:tc>
        <w:tc>
          <w:tcPr>
            <w:tcW w:w="1431" w:type="dxa"/>
            <w:gridSpan w:val="3"/>
          </w:tcPr>
          <w:p w:rsidR="007A57BD" w:rsidRDefault="007A57BD" w:rsidP="006771B7">
            <w:pPr>
              <w:jc w:val="right"/>
            </w:pPr>
            <w:r>
              <w:t>2 424,0</w:t>
            </w:r>
          </w:p>
        </w:tc>
        <w:tc>
          <w:tcPr>
            <w:tcW w:w="1828" w:type="dxa"/>
            <w:gridSpan w:val="2"/>
          </w:tcPr>
          <w:p w:rsidR="007A57BD" w:rsidRPr="00E84888" w:rsidRDefault="007A57BD" w:rsidP="006771B7">
            <w:pPr>
              <w:rPr>
                <w:lang w:val="ro-RO"/>
              </w:rPr>
            </w:pPr>
            <w:r w:rsidRPr="00E84888">
              <w:rPr>
                <w:lang w:val="ro-RO"/>
              </w:rPr>
              <w:t>Strategie aprobată</w:t>
            </w:r>
          </w:p>
        </w:tc>
      </w:tr>
      <w:tr w:rsidR="007A57BD" w:rsidRPr="00AD39CC" w:rsidTr="006771B7">
        <w:trPr>
          <w:trHeight w:val="720"/>
        </w:trPr>
        <w:tc>
          <w:tcPr>
            <w:tcW w:w="664" w:type="dxa"/>
          </w:tcPr>
          <w:p w:rsidR="007A57BD" w:rsidRPr="00AD39CC" w:rsidRDefault="007A57BD" w:rsidP="006771B7">
            <w:pPr>
              <w:tabs>
                <w:tab w:val="left" w:pos="360"/>
              </w:tabs>
              <w:jc w:val="center"/>
              <w:rPr>
                <w:rFonts w:eastAsia="Arial"/>
                <w:lang w:val="ro-RO"/>
              </w:rPr>
            </w:pPr>
            <w:r>
              <w:rPr>
                <w:lang w:val="ro-RO"/>
              </w:rPr>
              <w:t>50</w:t>
            </w:r>
            <w:r w:rsidRPr="00AD39CC">
              <w:rPr>
                <w:lang w:val="ro-RO"/>
              </w:rPr>
              <w:t>.</w:t>
            </w:r>
          </w:p>
        </w:tc>
        <w:tc>
          <w:tcPr>
            <w:tcW w:w="4087" w:type="dxa"/>
          </w:tcPr>
          <w:p w:rsidR="007A57BD" w:rsidRPr="00B32F91" w:rsidRDefault="007A57BD" w:rsidP="006771B7">
            <w:pPr>
              <w:autoSpaceDE w:val="0"/>
              <w:autoSpaceDN w:val="0"/>
              <w:adjustRightInd w:val="0"/>
              <w:rPr>
                <w:rStyle w:val="hps"/>
                <w:lang w:val="ro-RO"/>
              </w:rPr>
            </w:pPr>
            <w:r w:rsidRPr="00B32F91">
              <w:rPr>
                <w:rStyle w:val="hps"/>
                <w:lang w:val="ro-RO"/>
              </w:rPr>
              <w:t>Elaborarea unui Plan de ajustare a staţiilor de epurare a apelor uzate existente la cerin</w:t>
            </w:r>
            <w:r>
              <w:rPr>
                <w:rStyle w:val="hps"/>
                <w:lang w:val="ro-RO"/>
              </w:rPr>
              <w:t>ţ</w:t>
            </w:r>
            <w:r w:rsidRPr="00B32F91">
              <w:rPr>
                <w:rStyle w:val="hps"/>
                <w:lang w:val="ro-RO"/>
              </w:rPr>
              <w:t>ele Directivei 91/271 privind tratarea apelor uzate urbane</w:t>
            </w:r>
          </w:p>
        </w:tc>
        <w:tc>
          <w:tcPr>
            <w:tcW w:w="1417" w:type="dxa"/>
          </w:tcPr>
          <w:p w:rsidR="007A57BD" w:rsidRPr="00B32F91" w:rsidRDefault="007A57BD" w:rsidP="006771B7">
            <w:pPr>
              <w:jc w:val="center"/>
              <w:rPr>
                <w:lang w:val="ro-RO"/>
              </w:rPr>
            </w:pPr>
            <w:r w:rsidRPr="00B32F91">
              <w:rPr>
                <w:lang w:val="ro-RO"/>
              </w:rPr>
              <w:t>20</w:t>
            </w:r>
            <w:r>
              <w:rPr>
                <w:lang w:val="ro-RO"/>
              </w:rPr>
              <w:t>20</w:t>
            </w:r>
          </w:p>
        </w:tc>
        <w:tc>
          <w:tcPr>
            <w:tcW w:w="1831" w:type="dxa"/>
          </w:tcPr>
          <w:p w:rsidR="007A57BD" w:rsidRPr="00B32F91" w:rsidRDefault="007A57BD" w:rsidP="006771B7">
            <w:pPr>
              <w:autoSpaceDE w:val="0"/>
              <w:autoSpaceDN w:val="0"/>
              <w:adjustRightInd w:val="0"/>
              <w:rPr>
                <w:lang w:val="ro-RO"/>
              </w:rPr>
            </w:pPr>
            <w:r w:rsidRPr="00B32F91">
              <w:rPr>
                <w:lang w:val="ro-RO"/>
              </w:rPr>
              <w:t>Ministerul Mediului (Agen</w:t>
            </w:r>
            <w:r>
              <w:rPr>
                <w:lang w:val="ro-RO"/>
              </w:rPr>
              <w:t>ţ</w:t>
            </w:r>
            <w:r w:rsidRPr="00B32F91">
              <w:rPr>
                <w:lang w:val="ro-RO"/>
              </w:rPr>
              <w:t>ia Apele Moldovei)</w:t>
            </w:r>
          </w:p>
        </w:tc>
        <w:tc>
          <w:tcPr>
            <w:tcW w:w="1594" w:type="dxa"/>
            <w:gridSpan w:val="5"/>
          </w:tcPr>
          <w:p w:rsidR="007A57BD" w:rsidRDefault="007A57BD" w:rsidP="006771B7">
            <w:pPr>
              <w:jc w:val="right"/>
            </w:pPr>
            <w:r>
              <w:t>524,3</w:t>
            </w:r>
          </w:p>
        </w:tc>
        <w:tc>
          <w:tcPr>
            <w:tcW w:w="1573" w:type="dxa"/>
            <w:gridSpan w:val="6"/>
          </w:tcPr>
          <w:p w:rsidR="007A57BD" w:rsidRPr="00B32F91" w:rsidRDefault="007A57BD" w:rsidP="006771B7">
            <w:pPr>
              <w:rPr>
                <w:lang w:val="ro-RO"/>
              </w:rPr>
            </w:pPr>
          </w:p>
        </w:tc>
        <w:tc>
          <w:tcPr>
            <w:tcW w:w="1431" w:type="dxa"/>
            <w:gridSpan w:val="3"/>
          </w:tcPr>
          <w:p w:rsidR="007A57BD" w:rsidRDefault="007A57BD" w:rsidP="006771B7">
            <w:pPr>
              <w:jc w:val="right"/>
            </w:pPr>
            <w:r>
              <w:t>524,3</w:t>
            </w:r>
          </w:p>
        </w:tc>
        <w:tc>
          <w:tcPr>
            <w:tcW w:w="1828" w:type="dxa"/>
            <w:gridSpan w:val="2"/>
          </w:tcPr>
          <w:p w:rsidR="007A57BD" w:rsidRPr="00B32F91" w:rsidRDefault="007A57BD" w:rsidP="006771B7">
            <w:pPr>
              <w:rPr>
                <w:lang w:val="ro-RO"/>
              </w:rPr>
            </w:pPr>
            <w:r w:rsidRPr="00B32F91">
              <w:rPr>
                <w:lang w:val="ro-RO"/>
              </w:rPr>
              <w:t>Plan elaborat</w:t>
            </w:r>
          </w:p>
        </w:tc>
      </w:tr>
      <w:tr w:rsidR="007A57BD" w:rsidRPr="00D80CDD" w:rsidTr="006771B7">
        <w:trPr>
          <w:trHeight w:val="720"/>
        </w:trPr>
        <w:tc>
          <w:tcPr>
            <w:tcW w:w="664" w:type="dxa"/>
          </w:tcPr>
          <w:p w:rsidR="007A57BD" w:rsidRDefault="007A57BD" w:rsidP="006771B7">
            <w:pPr>
              <w:tabs>
                <w:tab w:val="left" w:pos="360"/>
              </w:tabs>
              <w:jc w:val="center"/>
              <w:rPr>
                <w:rFonts w:eastAsia="Arial"/>
                <w:lang w:val="ro-RO"/>
              </w:rPr>
            </w:pPr>
            <w:r>
              <w:rPr>
                <w:rFonts w:eastAsia="Arial"/>
                <w:lang w:val="ro-RO"/>
              </w:rPr>
              <w:t>51.</w:t>
            </w:r>
          </w:p>
        </w:tc>
        <w:tc>
          <w:tcPr>
            <w:tcW w:w="4087" w:type="dxa"/>
          </w:tcPr>
          <w:p w:rsidR="007A57BD" w:rsidRPr="00A05A48" w:rsidRDefault="007A57BD" w:rsidP="006771B7">
            <w:pPr>
              <w:autoSpaceDE w:val="0"/>
              <w:autoSpaceDN w:val="0"/>
              <w:adjustRightInd w:val="0"/>
              <w:rPr>
                <w:rStyle w:val="hps"/>
                <w:lang w:val="ro-RO"/>
              </w:rPr>
            </w:pPr>
            <w:r w:rsidRPr="00A05A48">
              <w:rPr>
                <w:rStyle w:val="hps"/>
                <w:lang w:val="ro-RO"/>
              </w:rPr>
              <w:t>Reconstruc</w:t>
            </w:r>
            <w:r>
              <w:rPr>
                <w:rStyle w:val="hps"/>
                <w:lang w:val="ro-RO"/>
              </w:rPr>
              <w:t>ţ</w:t>
            </w:r>
            <w:r w:rsidRPr="00A05A48">
              <w:rPr>
                <w:rStyle w:val="hps"/>
                <w:lang w:val="ro-RO"/>
              </w:rPr>
              <w:t xml:space="preserve">ia </w:t>
            </w:r>
            <w:r>
              <w:rPr>
                <w:rStyle w:val="hps"/>
                <w:lang w:val="ro-RO"/>
              </w:rPr>
              <w:t>ş</w:t>
            </w:r>
            <w:r w:rsidRPr="00A05A48">
              <w:rPr>
                <w:rStyle w:val="hps"/>
                <w:lang w:val="ro-RO"/>
              </w:rPr>
              <w:t>i modernizarea sistemelor de canalizare în ora</w:t>
            </w:r>
            <w:r>
              <w:rPr>
                <w:rStyle w:val="hps"/>
                <w:lang w:val="ro-RO"/>
              </w:rPr>
              <w:t>ş</w:t>
            </w:r>
            <w:r w:rsidRPr="00A05A48">
              <w:rPr>
                <w:rStyle w:val="hps"/>
                <w:lang w:val="ro-RO"/>
              </w:rPr>
              <w:t>ele  Cimi</w:t>
            </w:r>
            <w:r>
              <w:rPr>
                <w:rStyle w:val="hps"/>
                <w:lang w:val="ro-RO"/>
              </w:rPr>
              <w:t>ş</w:t>
            </w:r>
            <w:r w:rsidRPr="00A05A48">
              <w:rPr>
                <w:rStyle w:val="hps"/>
                <w:lang w:val="ro-RO"/>
              </w:rPr>
              <w:t>lia, Rezina, Singerei, Basarabeasca, Ocni</w:t>
            </w:r>
            <w:r>
              <w:rPr>
                <w:rStyle w:val="hps"/>
                <w:lang w:val="ro-RO"/>
              </w:rPr>
              <w:t>ţ</w:t>
            </w:r>
            <w:r w:rsidRPr="00A05A48">
              <w:rPr>
                <w:rStyle w:val="hps"/>
                <w:lang w:val="ro-RO"/>
              </w:rPr>
              <w:t>a, Orhei, Hînce</w:t>
            </w:r>
            <w:r>
              <w:rPr>
                <w:rStyle w:val="hps"/>
                <w:lang w:val="ro-RO"/>
              </w:rPr>
              <w:t>ş</w:t>
            </w:r>
            <w:r w:rsidRPr="00A05A48">
              <w:rPr>
                <w:rStyle w:val="hps"/>
                <w:lang w:val="ro-RO"/>
              </w:rPr>
              <w:t>ti, Făle</w:t>
            </w:r>
            <w:r>
              <w:rPr>
                <w:rStyle w:val="hps"/>
                <w:lang w:val="ro-RO"/>
              </w:rPr>
              <w:t>ş</w:t>
            </w:r>
            <w:r w:rsidRPr="00A05A48">
              <w:rPr>
                <w:rStyle w:val="hps"/>
                <w:lang w:val="ro-RO"/>
              </w:rPr>
              <w:t>ti, Dondu</w:t>
            </w:r>
            <w:r>
              <w:rPr>
                <w:rStyle w:val="hps"/>
                <w:lang w:val="ro-RO"/>
              </w:rPr>
              <w:t>ş</w:t>
            </w:r>
            <w:r w:rsidRPr="00A05A48">
              <w:rPr>
                <w:rStyle w:val="hps"/>
                <w:lang w:val="ro-RO"/>
              </w:rPr>
              <w:t>eni, Ceadîr-Lunga, Vadul lui Vodă</w:t>
            </w:r>
          </w:p>
        </w:tc>
        <w:tc>
          <w:tcPr>
            <w:tcW w:w="1417" w:type="dxa"/>
          </w:tcPr>
          <w:p w:rsidR="007A57BD" w:rsidRPr="00A05A48" w:rsidRDefault="007A57BD" w:rsidP="006771B7">
            <w:pPr>
              <w:jc w:val="center"/>
              <w:rPr>
                <w:lang w:val="ro-RO"/>
              </w:rPr>
            </w:pPr>
            <w:r w:rsidRPr="00A05A48">
              <w:rPr>
                <w:lang w:val="ro-RO"/>
              </w:rPr>
              <w:t>2020</w:t>
            </w:r>
          </w:p>
        </w:tc>
        <w:tc>
          <w:tcPr>
            <w:tcW w:w="1831" w:type="dxa"/>
          </w:tcPr>
          <w:p w:rsidR="007A57BD" w:rsidRPr="00A05A48" w:rsidRDefault="007A57BD" w:rsidP="006771B7">
            <w:pPr>
              <w:autoSpaceDE w:val="0"/>
              <w:autoSpaceDN w:val="0"/>
              <w:adjustRightInd w:val="0"/>
              <w:rPr>
                <w:lang w:val="ro-RO"/>
              </w:rPr>
            </w:pPr>
            <w:r w:rsidRPr="00A05A48">
              <w:rPr>
                <w:lang w:val="ro-RO"/>
              </w:rPr>
              <w:t>APL, Ministerul Mediului (FEN), Operatorii AC</w:t>
            </w:r>
          </w:p>
        </w:tc>
        <w:tc>
          <w:tcPr>
            <w:tcW w:w="1594" w:type="dxa"/>
            <w:gridSpan w:val="5"/>
          </w:tcPr>
          <w:p w:rsidR="007A57BD" w:rsidRDefault="007A57BD" w:rsidP="006771B7">
            <w:pPr>
              <w:jc w:val="right"/>
            </w:pPr>
            <w:r>
              <w:t>524,3</w:t>
            </w:r>
          </w:p>
        </w:tc>
        <w:tc>
          <w:tcPr>
            <w:tcW w:w="1573" w:type="dxa"/>
            <w:gridSpan w:val="6"/>
          </w:tcPr>
          <w:p w:rsidR="007A57BD" w:rsidRPr="00A05A48" w:rsidRDefault="007A57BD" w:rsidP="006771B7">
            <w:pPr>
              <w:rPr>
                <w:lang w:val="ro-RO"/>
              </w:rPr>
            </w:pPr>
          </w:p>
        </w:tc>
        <w:tc>
          <w:tcPr>
            <w:tcW w:w="1431" w:type="dxa"/>
            <w:gridSpan w:val="3"/>
          </w:tcPr>
          <w:p w:rsidR="007A57BD" w:rsidRDefault="007A57BD" w:rsidP="006771B7">
            <w:pPr>
              <w:jc w:val="right"/>
            </w:pPr>
            <w:r>
              <w:t>524,3</w:t>
            </w:r>
          </w:p>
        </w:tc>
        <w:tc>
          <w:tcPr>
            <w:tcW w:w="1828" w:type="dxa"/>
            <w:gridSpan w:val="2"/>
          </w:tcPr>
          <w:p w:rsidR="007A57BD" w:rsidRPr="00E84888" w:rsidRDefault="007A57BD" w:rsidP="006771B7">
            <w:pPr>
              <w:rPr>
                <w:lang w:val="ro-RO"/>
              </w:rPr>
            </w:pPr>
            <w:r>
              <w:rPr>
                <w:lang w:val="ro-RO"/>
              </w:rPr>
              <w:t>Proiect implementat</w:t>
            </w:r>
          </w:p>
        </w:tc>
      </w:tr>
      <w:tr w:rsidR="007A57BD" w:rsidRPr="00BF7DB2" w:rsidTr="006771B7">
        <w:trPr>
          <w:trHeight w:val="530"/>
        </w:trPr>
        <w:tc>
          <w:tcPr>
            <w:tcW w:w="14425" w:type="dxa"/>
            <w:gridSpan w:val="20"/>
            <w:vAlign w:val="center"/>
          </w:tcPr>
          <w:p w:rsidR="007A57BD" w:rsidRPr="00AD39CC" w:rsidRDefault="007A57BD" w:rsidP="006771B7">
            <w:pPr>
              <w:autoSpaceDE w:val="0"/>
              <w:autoSpaceDN w:val="0"/>
              <w:adjustRightInd w:val="0"/>
              <w:rPr>
                <w:b/>
                <w:lang w:val="ro-RO"/>
              </w:rPr>
            </w:pPr>
            <w:r w:rsidRPr="00AD39CC">
              <w:rPr>
                <w:b/>
                <w:lang w:val="ro-RO"/>
              </w:rPr>
              <w:t>Obiectiv specific:</w:t>
            </w:r>
            <w:r w:rsidRPr="00614908">
              <w:rPr>
                <w:sz w:val="28"/>
                <w:szCs w:val="28"/>
                <w:lang w:val="en-US"/>
              </w:rPr>
              <w:t xml:space="preserve"> </w:t>
            </w:r>
            <w:r>
              <w:rPr>
                <w:b/>
                <w:lang w:val="en-US"/>
              </w:rPr>
              <w:t>î</w:t>
            </w:r>
            <w:r w:rsidRPr="00614908">
              <w:rPr>
                <w:b/>
                <w:lang w:val="en-US"/>
              </w:rPr>
              <w:t xml:space="preserve">mbunătăţirea gestionării nămolului </w:t>
            </w:r>
            <w:r>
              <w:rPr>
                <w:b/>
                <w:lang w:val="en-US"/>
              </w:rPr>
              <w:t xml:space="preserve">şi calităţii apelor uzate epurate </w:t>
            </w:r>
            <w:r w:rsidRPr="00614908">
              <w:rPr>
                <w:b/>
                <w:lang w:val="en-US"/>
              </w:rPr>
              <w:t xml:space="preserve">din sistemelor centralizate de canalizare sau din alte sisteme de </w:t>
            </w:r>
            <w:r>
              <w:rPr>
                <w:b/>
                <w:lang w:val="en-US"/>
              </w:rPr>
              <w:t>sanitaţie</w:t>
            </w:r>
            <w:r w:rsidRPr="00614908">
              <w:rPr>
                <w:b/>
                <w:lang w:val="ro-RO"/>
              </w:rPr>
              <w:t>,</w:t>
            </w:r>
            <w:r w:rsidRPr="00AD39CC">
              <w:rPr>
                <w:b/>
                <w:lang w:val="ro-RO"/>
              </w:rPr>
              <w:t xml:space="preserve"> Domeni</w:t>
            </w:r>
            <w:r>
              <w:rPr>
                <w:b/>
                <w:lang w:val="ro-RO"/>
              </w:rPr>
              <w:t>i</w:t>
            </w:r>
            <w:r w:rsidRPr="00AD39CC">
              <w:rPr>
                <w:b/>
                <w:lang w:val="ro-RO"/>
              </w:rPr>
              <w:t>l</w:t>
            </w:r>
            <w:r>
              <w:rPr>
                <w:b/>
                <w:lang w:val="ro-RO"/>
              </w:rPr>
              <w:t>e</w:t>
            </w:r>
            <w:r w:rsidRPr="00AD39CC">
              <w:rPr>
                <w:b/>
                <w:lang w:val="ro-RO"/>
              </w:rPr>
              <w:t xml:space="preserve"> XII</w:t>
            </w:r>
            <w:r>
              <w:rPr>
                <w:b/>
                <w:lang w:val="ro-RO"/>
              </w:rPr>
              <w:t xml:space="preserve"> ş</w:t>
            </w:r>
            <w:r w:rsidRPr="007F1ECB">
              <w:rPr>
                <w:b/>
                <w:lang w:val="ro-RO"/>
              </w:rPr>
              <w:t>i XIII</w:t>
            </w:r>
            <w:r w:rsidRPr="00AD39CC">
              <w:rPr>
                <w:b/>
                <w:lang w:val="ro-RO"/>
              </w:rPr>
              <w:t xml:space="preserve">, art.6,  pct. 2 (i), Partea 1 </w:t>
            </w:r>
            <w:r>
              <w:rPr>
                <w:b/>
                <w:lang w:val="ro-RO"/>
              </w:rPr>
              <w:t>şi 2</w:t>
            </w:r>
            <w:r w:rsidRPr="00AD39CC">
              <w:rPr>
                <w:b/>
                <w:lang w:val="ro-RO"/>
              </w:rPr>
              <w:t xml:space="preserve"> </w:t>
            </w:r>
          </w:p>
        </w:tc>
      </w:tr>
      <w:tr w:rsidR="007A57BD" w:rsidRPr="00AD39CC" w:rsidTr="006771B7">
        <w:trPr>
          <w:trHeight w:val="591"/>
        </w:trPr>
        <w:tc>
          <w:tcPr>
            <w:tcW w:w="664" w:type="dxa"/>
          </w:tcPr>
          <w:p w:rsidR="007A57BD" w:rsidRPr="00AD39CC" w:rsidRDefault="007A57BD" w:rsidP="006771B7">
            <w:pPr>
              <w:autoSpaceDE w:val="0"/>
              <w:autoSpaceDN w:val="0"/>
              <w:adjustRightInd w:val="0"/>
              <w:jc w:val="center"/>
              <w:rPr>
                <w:rFonts w:eastAsia="Arial"/>
                <w:lang w:val="ro-RO"/>
              </w:rPr>
            </w:pPr>
            <w:r>
              <w:rPr>
                <w:lang w:val="ro-RO"/>
              </w:rPr>
              <w:t>52</w:t>
            </w:r>
            <w:r w:rsidRPr="00AD39CC">
              <w:rPr>
                <w:lang w:val="ro-RO"/>
              </w:rPr>
              <w:t>.</w:t>
            </w:r>
          </w:p>
        </w:tc>
        <w:tc>
          <w:tcPr>
            <w:tcW w:w="4087" w:type="dxa"/>
          </w:tcPr>
          <w:p w:rsidR="007A57BD" w:rsidRPr="00AD39CC" w:rsidRDefault="007A57BD" w:rsidP="006771B7">
            <w:pPr>
              <w:autoSpaceDE w:val="0"/>
              <w:autoSpaceDN w:val="0"/>
              <w:adjustRightInd w:val="0"/>
              <w:rPr>
                <w:rStyle w:val="hps"/>
                <w:lang w:val="ro-RO"/>
              </w:rPr>
            </w:pPr>
            <w:r w:rsidRPr="00AD39CC">
              <w:rPr>
                <w:lang w:val="ro-RO"/>
              </w:rPr>
              <w:t>Elaborarea şi adoptarea</w:t>
            </w:r>
            <w:r>
              <w:rPr>
                <w:lang w:val="ro-RO"/>
              </w:rPr>
              <w:t xml:space="preserve"> </w:t>
            </w:r>
            <w:r w:rsidRPr="00AD39CC">
              <w:rPr>
                <w:lang w:val="ro-RO"/>
              </w:rPr>
              <w:t>Regulamentului privind folosirea</w:t>
            </w:r>
            <w:r>
              <w:rPr>
                <w:lang w:val="ro-RO"/>
              </w:rPr>
              <w:t xml:space="preserve"> </w:t>
            </w:r>
            <w:r w:rsidRPr="00AD39CC">
              <w:rPr>
                <w:lang w:val="ro-RO"/>
              </w:rPr>
              <w:t>repetată a nămolurilor staţiilor de epurare</w:t>
            </w:r>
          </w:p>
        </w:tc>
        <w:tc>
          <w:tcPr>
            <w:tcW w:w="1417" w:type="dxa"/>
          </w:tcPr>
          <w:p w:rsidR="007A57BD" w:rsidRPr="00AD39CC" w:rsidRDefault="007A57BD" w:rsidP="006771B7">
            <w:pPr>
              <w:jc w:val="center"/>
              <w:rPr>
                <w:lang w:val="ro-RO"/>
              </w:rPr>
            </w:pPr>
            <w:r w:rsidRPr="00AD39CC">
              <w:rPr>
                <w:lang w:val="ro-RO"/>
              </w:rPr>
              <w:t>2018</w:t>
            </w:r>
          </w:p>
        </w:tc>
        <w:tc>
          <w:tcPr>
            <w:tcW w:w="1831" w:type="dxa"/>
          </w:tcPr>
          <w:p w:rsidR="007A57BD" w:rsidRPr="00AD39CC" w:rsidRDefault="007A57BD" w:rsidP="006771B7">
            <w:pPr>
              <w:autoSpaceDE w:val="0"/>
              <w:autoSpaceDN w:val="0"/>
              <w:adjustRightInd w:val="0"/>
              <w:rPr>
                <w:lang w:val="ro-RO"/>
              </w:rPr>
            </w:pPr>
            <w:r w:rsidRPr="00AD39CC">
              <w:rPr>
                <w:lang w:val="ro-RO"/>
              </w:rPr>
              <w:t xml:space="preserve">Ministerul Mediului, Ministerul </w:t>
            </w:r>
            <w:r w:rsidRPr="008C7081">
              <w:rPr>
                <w:lang w:val="ro-RO"/>
              </w:rPr>
              <w:t>Sănătăţii</w:t>
            </w:r>
          </w:p>
        </w:tc>
        <w:tc>
          <w:tcPr>
            <w:tcW w:w="1594" w:type="dxa"/>
            <w:gridSpan w:val="5"/>
          </w:tcPr>
          <w:p w:rsidR="007A57BD" w:rsidRDefault="007A57BD" w:rsidP="006771B7">
            <w:pPr>
              <w:jc w:val="right"/>
            </w:pPr>
            <w:r>
              <w:t>524,3</w:t>
            </w:r>
          </w:p>
        </w:tc>
        <w:tc>
          <w:tcPr>
            <w:tcW w:w="1573" w:type="dxa"/>
            <w:gridSpan w:val="6"/>
          </w:tcPr>
          <w:p w:rsidR="007A57BD" w:rsidRPr="00AD39CC" w:rsidRDefault="007A57BD" w:rsidP="006771B7">
            <w:pPr>
              <w:rPr>
                <w:lang w:val="ro-RO"/>
              </w:rPr>
            </w:pPr>
          </w:p>
        </w:tc>
        <w:tc>
          <w:tcPr>
            <w:tcW w:w="1431" w:type="dxa"/>
            <w:gridSpan w:val="3"/>
          </w:tcPr>
          <w:p w:rsidR="007A57BD" w:rsidRDefault="007A57BD" w:rsidP="006771B7">
            <w:pPr>
              <w:jc w:val="right"/>
            </w:pPr>
            <w:r>
              <w:t>524,3</w:t>
            </w:r>
          </w:p>
        </w:tc>
        <w:tc>
          <w:tcPr>
            <w:tcW w:w="1828" w:type="dxa"/>
            <w:gridSpan w:val="2"/>
          </w:tcPr>
          <w:p w:rsidR="007A57BD" w:rsidRPr="00AD39CC" w:rsidRDefault="007A57BD" w:rsidP="006771B7">
            <w:pPr>
              <w:rPr>
                <w:lang w:val="ro-RO"/>
              </w:rPr>
            </w:pPr>
            <w:r w:rsidRPr="00AD39CC">
              <w:rPr>
                <w:lang w:val="ro-RO"/>
              </w:rPr>
              <w:t>Regulamentul aprobat</w:t>
            </w:r>
          </w:p>
        </w:tc>
      </w:tr>
      <w:tr w:rsidR="007A57BD" w:rsidRPr="00B1610F" w:rsidTr="006771B7">
        <w:trPr>
          <w:trHeight w:val="720"/>
        </w:trPr>
        <w:tc>
          <w:tcPr>
            <w:tcW w:w="664" w:type="dxa"/>
          </w:tcPr>
          <w:p w:rsidR="007A57BD" w:rsidRPr="00AD39CC" w:rsidRDefault="007A57BD" w:rsidP="006771B7">
            <w:pPr>
              <w:autoSpaceDE w:val="0"/>
              <w:autoSpaceDN w:val="0"/>
              <w:adjustRightInd w:val="0"/>
              <w:jc w:val="center"/>
              <w:rPr>
                <w:lang w:val="ro-RO"/>
              </w:rPr>
            </w:pPr>
            <w:r>
              <w:rPr>
                <w:lang w:val="ro-RO"/>
              </w:rPr>
              <w:t>53.</w:t>
            </w:r>
          </w:p>
        </w:tc>
        <w:tc>
          <w:tcPr>
            <w:tcW w:w="4087" w:type="dxa"/>
          </w:tcPr>
          <w:p w:rsidR="007A57BD" w:rsidRPr="00AD39CC" w:rsidRDefault="007A57BD" w:rsidP="006771B7">
            <w:pPr>
              <w:autoSpaceDE w:val="0"/>
              <w:autoSpaceDN w:val="0"/>
              <w:adjustRightInd w:val="0"/>
              <w:rPr>
                <w:rStyle w:val="hps"/>
                <w:lang w:val="ro-RO"/>
              </w:rPr>
            </w:pPr>
            <w:r w:rsidRPr="00AD39CC">
              <w:rPr>
                <w:lang w:val="ro-RO"/>
              </w:rPr>
              <w:t>Realizarea cercetărilor asupra</w:t>
            </w:r>
            <w:r>
              <w:rPr>
                <w:lang w:val="ro-RO"/>
              </w:rPr>
              <w:t xml:space="preserve"> </w:t>
            </w:r>
            <w:r w:rsidRPr="00AD39CC">
              <w:rPr>
                <w:lang w:val="ro-RO"/>
              </w:rPr>
              <w:t>nămolurilor staţiilor de epurare existente pentru utilizare repetată în agricultură</w:t>
            </w:r>
          </w:p>
        </w:tc>
        <w:tc>
          <w:tcPr>
            <w:tcW w:w="1417" w:type="dxa"/>
          </w:tcPr>
          <w:p w:rsidR="007A57BD" w:rsidRPr="00AD39CC" w:rsidRDefault="007A57BD" w:rsidP="006771B7">
            <w:pPr>
              <w:jc w:val="center"/>
              <w:rPr>
                <w:lang w:val="ro-RO"/>
              </w:rPr>
            </w:pPr>
            <w:r w:rsidRPr="00AD39CC">
              <w:rPr>
                <w:lang w:val="ro-RO"/>
              </w:rPr>
              <w:t>201</w:t>
            </w:r>
            <w:r>
              <w:rPr>
                <w:lang w:val="ro-RO"/>
              </w:rPr>
              <w:t>6</w:t>
            </w:r>
            <w:r w:rsidRPr="00AD39CC">
              <w:rPr>
                <w:lang w:val="ro-RO"/>
              </w:rPr>
              <w:t>-2018</w:t>
            </w:r>
          </w:p>
        </w:tc>
        <w:tc>
          <w:tcPr>
            <w:tcW w:w="1831" w:type="dxa"/>
          </w:tcPr>
          <w:p w:rsidR="007A57BD" w:rsidRPr="00AD39CC" w:rsidRDefault="007A57BD" w:rsidP="006771B7">
            <w:pPr>
              <w:autoSpaceDE w:val="0"/>
              <w:autoSpaceDN w:val="0"/>
              <w:adjustRightInd w:val="0"/>
              <w:rPr>
                <w:lang w:val="ro-RO"/>
              </w:rPr>
            </w:pPr>
            <w:r w:rsidRPr="00AD39CC">
              <w:rPr>
                <w:lang w:val="ro-RO"/>
              </w:rPr>
              <w:t xml:space="preserve">Ministerul </w:t>
            </w:r>
            <w:r w:rsidRPr="008C7081">
              <w:rPr>
                <w:lang w:val="ro-RO"/>
              </w:rPr>
              <w:t>Sănătăţii</w:t>
            </w:r>
            <w:r w:rsidRPr="00AD39CC">
              <w:rPr>
                <w:lang w:val="ro-RO"/>
              </w:rPr>
              <w:t xml:space="preserve"> Ministerul Mediului, </w:t>
            </w:r>
          </w:p>
          <w:p w:rsidR="007A57BD" w:rsidRPr="00AD39CC" w:rsidRDefault="007A57BD" w:rsidP="006771B7">
            <w:pPr>
              <w:autoSpaceDE w:val="0"/>
              <w:autoSpaceDN w:val="0"/>
              <w:adjustRightInd w:val="0"/>
              <w:rPr>
                <w:lang w:val="ro-RO"/>
              </w:rPr>
            </w:pPr>
            <w:r w:rsidRPr="00AD39CC">
              <w:rPr>
                <w:lang w:val="ro-RO"/>
              </w:rPr>
              <w:t>Ministerul Agriculturii şi Industriei Alimentare</w:t>
            </w:r>
          </w:p>
        </w:tc>
        <w:tc>
          <w:tcPr>
            <w:tcW w:w="1594" w:type="dxa"/>
            <w:gridSpan w:val="5"/>
          </w:tcPr>
          <w:p w:rsidR="007A57BD" w:rsidRDefault="007A57BD" w:rsidP="006771B7">
            <w:pPr>
              <w:jc w:val="right"/>
            </w:pPr>
            <w:r>
              <w:t>1 563,1</w:t>
            </w:r>
          </w:p>
        </w:tc>
        <w:tc>
          <w:tcPr>
            <w:tcW w:w="1573" w:type="dxa"/>
            <w:gridSpan w:val="6"/>
          </w:tcPr>
          <w:p w:rsidR="007A57BD" w:rsidRPr="00913D9F" w:rsidRDefault="007A57BD" w:rsidP="006771B7">
            <w:pPr>
              <w:rPr>
                <w:lang w:val="ro-RO"/>
              </w:rPr>
            </w:pPr>
          </w:p>
        </w:tc>
        <w:tc>
          <w:tcPr>
            <w:tcW w:w="1431" w:type="dxa"/>
            <w:gridSpan w:val="3"/>
          </w:tcPr>
          <w:p w:rsidR="007A57BD" w:rsidRDefault="007A57BD" w:rsidP="006771B7">
            <w:pPr>
              <w:jc w:val="right"/>
            </w:pPr>
            <w:r>
              <w:t>1 563,1</w:t>
            </w:r>
          </w:p>
        </w:tc>
        <w:tc>
          <w:tcPr>
            <w:tcW w:w="1828" w:type="dxa"/>
            <w:gridSpan w:val="2"/>
          </w:tcPr>
          <w:p w:rsidR="007A57BD" w:rsidRPr="00614908" w:rsidRDefault="007A57BD" w:rsidP="006771B7">
            <w:pPr>
              <w:rPr>
                <w:lang w:val="ro-RO"/>
              </w:rPr>
            </w:pPr>
            <w:r w:rsidRPr="00614908">
              <w:rPr>
                <w:lang w:val="ro-RO"/>
              </w:rPr>
              <w:t>Nr. cercetări realizate</w:t>
            </w:r>
          </w:p>
        </w:tc>
      </w:tr>
      <w:tr w:rsidR="007A57BD" w:rsidRPr="00AD39CC" w:rsidTr="006771B7">
        <w:trPr>
          <w:trHeight w:val="720"/>
        </w:trPr>
        <w:tc>
          <w:tcPr>
            <w:tcW w:w="664" w:type="dxa"/>
          </w:tcPr>
          <w:p w:rsidR="007A57BD" w:rsidRPr="00AD39CC" w:rsidRDefault="007A57BD" w:rsidP="006771B7">
            <w:pPr>
              <w:autoSpaceDE w:val="0"/>
              <w:autoSpaceDN w:val="0"/>
              <w:adjustRightInd w:val="0"/>
              <w:jc w:val="center"/>
              <w:rPr>
                <w:lang w:val="ro-RO"/>
              </w:rPr>
            </w:pPr>
            <w:r>
              <w:rPr>
                <w:lang w:val="ro-RO"/>
              </w:rPr>
              <w:lastRenderedPageBreak/>
              <w:t>54.</w:t>
            </w:r>
          </w:p>
        </w:tc>
        <w:tc>
          <w:tcPr>
            <w:tcW w:w="4087" w:type="dxa"/>
          </w:tcPr>
          <w:p w:rsidR="007A57BD" w:rsidRPr="00AD39CC" w:rsidRDefault="007A57BD" w:rsidP="006771B7">
            <w:pPr>
              <w:autoSpaceDE w:val="0"/>
              <w:autoSpaceDN w:val="0"/>
              <w:adjustRightInd w:val="0"/>
              <w:rPr>
                <w:lang w:val="ro-RO"/>
              </w:rPr>
            </w:pPr>
            <w:r w:rsidRPr="00AD39CC">
              <w:rPr>
                <w:lang w:val="ro-RO"/>
              </w:rPr>
              <w:t>Revizuirea  Planului de Acţiuni  privind implementarea Strategiei de alimentare cu apă şi sanita</w:t>
            </w:r>
            <w:r>
              <w:rPr>
                <w:rFonts w:ascii="Cambria Math" w:hAnsi="Cambria Math" w:cs="Cambria Math"/>
                <w:lang w:val="ro-RO"/>
              </w:rPr>
              <w:t>ţ</w:t>
            </w:r>
            <w:r w:rsidRPr="00AD39CC">
              <w:rPr>
                <w:lang w:val="ro-RO"/>
              </w:rPr>
              <w:t>ie cu atragerea investiţiilor în sector</w:t>
            </w:r>
          </w:p>
        </w:tc>
        <w:tc>
          <w:tcPr>
            <w:tcW w:w="1417" w:type="dxa"/>
          </w:tcPr>
          <w:p w:rsidR="007A57BD" w:rsidRPr="00AD39CC" w:rsidRDefault="007A57BD" w:rsidP="006771B7">
            <w:pPr>
              <w:jc w:val="center"/>
              <w:rPr>
                <w:lang w:val="ro-RO"/>
              </w:rPr>
            </w:pPr>
            <w:r w:rsidRPr="00AD39CC">
              <w:rPr>
                <w:lang w:val="ro-RO"/>
              </w:rPr>
              <w:t>2018</w:t>
            </w:r>
          </w:p>
        </w:tc>
        <w:tc>
          <w:tcPr>
            <w:tcW w:w="1831" w:type="dxa"/>
          </w:tcPr>
          <w:p w:rsidR="007A57BD" w:rsidRPr="00AD39CC" w:rsidRDefault="007A57BD" w:rsidP="006771B7">
            <w:pPr>
              <w:autoSpaceDE w:val="0"/>
              <w:autoSpaceDN w:val="0"/>
              <w:adjustRightInd w:val="0"/>
              <w:rPr>
                <w:lang w:val="ro-RO"/>
              </w:rPr>
            </w:pPr>
            <w:r w:rsidRPr="00AD39CC">
              <w:rPr>
                <w:lang w:val="ro-RO"/>
              </w:rPr>
              <w:t>Ministerul Mediului</w:t>
            </w:r>
          </w:p>
        </w:tc>
        <w:tc>
          <w:tcPr>
            <w:tcW w:w="1594" w:type="dxa"/>
            <w:gridSpan w:val="5"/>
          </w:tcPr>
          <w:p w:rsidR="007A57BD" w:rsidRDefault="007A57BD" w:rsidP="006771B7">
            <w:pPr>
              <w:jc w:val="right"/>
            </w:pPr>
            <w:r>
              <w:t>524,3</w:t>
            </w:r>
          </w:p>
        </w:tc>
        <w:tc>
          <w:tcPr>
            <w:tcW w:w="1573" w:type="dxa"/>
            <w:gridSpan w:val="6"/>
          </w:tcPr>
          <w:p w:rsidR="007A57BD" w:rsidRPr="00AD39CC" w:rsidRDefault="007A57BD" w:rsidP="006771B7">
            <w:pPr>
              <w:rPr>
                <w:lang w:val="ro-RO"/>
              </w:rPr>
            </w:pPr>
          </w:p>
        </w:tc>
        <w:tc>
          <w:tcPr>
            <w:tcW w:w="1431" w:type="dxa"/>
            <w:gridSpan w:val="3"/>
          </w:tcPr>
          <w:p w:rsidR="007A57BD" w:rsidRDefault="007A57BD" w:rsidP="006771B7">
            <w:pPr>
              <w:jc w:val="right"/>
            </w:pPr>
            <w:r>
              <w:t>524,3</w:t>
            </w:r>
          </w:p>
        </w:tc>
        <w:tc>
          <w:tcPr>
            <w:tcW w:w="1828" w:type="dxa"/>
            <w:gridSpan w:val="2"/>
          </w:tcPr>
          <w:p w:rsidR="007A57BD" w:rsidRPr="00AD39CC" w:rsidRDefault="007A57BD" w:rsidP="006771B7">
            <w:pPr>
              <w:rPr>
                <w:lang w:val="ro-RO"/>
              </w:rPr>
            </w:pPr>
            <w:r w:rsidRPr="00AD39CC">
              <w:rPr>
                <w:lang w:val="ro-RO"/>
              </w:rPr>
              <w:t>Plan de Ac</w:t>
            </w:r>
            <w:r>
              <w:rPr>
                <w:rFonts w:ascii="Cambria Math" w:hAnsi="Cambria Math" w:cs="Cambria Math"/>
                <w:lang w:val="ro-RO"/>
              </w:rPr>
              <w:t>ţ</w:t>
            </w:r>
            <w:r w:rsidRPr="00AD39CC">
              <w:rPr>
                <w:lang w:val="ro-RO"/>
              </w:rPr>
              <w:t>iuni revizuit</w:t>
            </w:r>
          </w:p>
        </w:tc>
      </w:tr>
      <w:tr w:rsidR="007A57BD" w:rsidRPr="00AD39CC" w:rsidTr="006771B7">
        <w:trPr>
          <w:trHeight w:val="720"/>
        </w:trPr>
        <w:tc>
          <w:tcPr>
            <w:tcW w:w="664" w:type="dxa"/>
          </w:tcPr>
          <w:p w:rsidR="007A57BD" w:rsidRPr="00AD39CC" w:rsidRDefault="007A57BD" w:rsidP="006771B7">
            <w:pPr>
              <w:autoSpaceDE w:val="0"/>
              <w:autoSpaceDN w:val="0"/>
              <w:adjustRightInd w:val="0"/>
              <w:jc w:val="center"/>
              <w:rPr>
                <w:rFonts w:eastAsia="Arial"/>
                <w:lang w:val="ro-RO"/>
              </w:rPr>
            </w:pPr>
            <w:r>
              <w:rPr>
                <w:lang w:val="ro-RO"/>
              </w:rPr>
              <w:t>55</w:t>
            </w:r>
            <w:r w:rsidRPr="00AD39CC">
              <w:rPr>
                <w:lang w:val="ro-RO"/>
              </w:rPr>
              <w:t>.</w:t>
            </w:r>
          </w:p>
        </w:tc>
        <w:tc>
          <w:tcPr>
            <w:tcW w:w="4087" w:type="dxa"/>
          </w:tcPr>
          <w:p w:rsidR="007A57BD" w:rsidRPr="00D06B1C" w:rsidRDefault="007A57BD" w:rsidP="006771B7">
            <w:pPr>
              <w:autoSpaceDE w:val="0"/>
              <w:autoSpaceDN w:val="0"/>
              <w:adjustRightInd w:val="0"/>
              <w:rPr>
                <w:rStyle w:val="hps"/>
                <w:lang w:val="ro-RO"/>
              </w:rPr>
            </w:pPr>
            <w:r w:rsidRPr="00D06B1C">
              <w:rPr>
                <w:lang w:val="ro-RO"/>
              </w:rPr>
              <w:t>Studierea posibilităţii de utilizare a apelor uzate din staţii de epurare în scopuri de irigaţie</w:t>
            </w:r>
          </w:p>
        </w:tc>
        <w:tc>
          <w:tcPr>
            <w:tcW w:w="1417" w:type="dxa"/>
          </w:tcPr>
          <w:p w:rsidR="007A57BD" w:rsidRPr="00D06B1C" w:rsidRDefault="007A57BD" w:rsidP="006771B7">
            <w:pPr>
              <w:jc w:val="center"/>
              <w:rPr>
                <w:lang w:val="ro-RO"/>
              </w:rPr>
            </w:pPr>
            <w:r w:rsidRPr="00D06B1C">
              <w:rPr>
                <w:lang w:val="ro-RO"/>
              </w:rPr>
              <w:t>201</w:t>
            </w:r>
            <w:r>
              <w:rPr>
                <w:lang w:val="ro-RO"/>
              </w:rPr>
              <w:t>6</w:t>
            </w:r>
            <w:r w:rsidRPr="00D06B1C">
              <w:rPr>
                <w:lang w:val="ro-RO"/>
              </w:rPr>
              <w:t>-201</w:t>
            </w:r>
            <w:r>
              <w:rPr>
                <w:lang w:val="ro-RO"/>
              </w:rPr>
              <w:t>8</w:t>
            </w:r>
          </w:p>
        </w:tc>
        <w:tc>
          <w:tcPr>
            <w:tcW w:w="1831" w:type="dxa"/>
          </w:tcPr>
          <w:p w:rsidR="007A57BD" w:rsidRPr="00D06B1C" w:rsidRDefault="007A57BD" w:rsidP="006771B7">
            <w:pPr>
              <w:autoSpaceDE w:val="0"/>
              <w:autoSpaceDN w:val="0"/>
              <w:adjustRightInd w:val="0"/>
              <w:rPr>
                <w:lang w:val="ro-RO"/>
              </w:rPr>
            </w:pPr>
            <w:r w:rsidRPr="00D06B1C">
              <w:rPr>
                <w:lang w:val="ro-RO"/>
              </w:rPr>
              <w:t xml:space="preserve">Ministerul Mediului, Ministerul </w:t>
            </w:r>
            <w:r w:rsidRPr="008C7081">
              <w:rPr>
                <w:lang w:val="ro-RO"/>
              </w:rPr>
              <w:t>Sănătăţii</w:t>
            </w:r>
            <w:r w:rsidRPr="00D06B1C">
              <w:rPr>
                <w:lang w:val="ro-RO"/>
              </w:rPr>
              <w:t>,  Ministerul Agriculturii şi Industriei Alimentare</w:t>
            </w:r>
          </w:p>
          <w:p w:rsidR="007A57BD" w:rsidRPr="00D06B1C" w:rsidRDefault="007A57BD" w:rsidP="006771B7">
            <w:pPr>
              <w:autoSpaceDE w:val="0"/>
              <w:autoSpaceDN w:val="0"/>
              <w:adjustRightInd w:val="0"/>
              <w:rPr>
                <w:lang w:val="ro-RO"/>
              </w:rPr>
            </w:pPr>
            <w:r w:rsidRPr="00D06B1C">
              <w:rPr>
                <w:lang w:val="ro-RO"/>
              </w:rPr>
              <w:t>Operatorii</w:t>
            </w:r>
            <w:r>
              <w:rPr>
                <w:lang w:val="ro-RO"/>
              </w:rPr>
              <w:t xml:space="preserve"> </w:t>
            </w:r>
            <w:r w:rsidRPr="00D06B1C">
              <w:rPr>
                <w:lang w:val="ro-RO"/>
              </w:rPr>
              <w:t xml:space="preserve">«Apă-Canal»    </w:t>
            </w:r>
          </w:p>
        </w:tc>
        <w:tc>
          <w:tcPr>
            <w:tcW w:w="1594" w:type="dxa"/>
            <w:gridSpan w:val="5"/>
          </w:tcPr>
          <w:p w:rsidR="007A57BD" w:rsidRDefault="007A57BD" w:rsidP="006771B7">
            <w:pPr>
              <w:jc w:val="right"/>
            </w:pPr>
            <w:r>
              <w:t>1 563,1</w:t>
            </w:r>
          </w:p>
        </w:tc>
        <w:tc>
          <w:tcPr>
            <w:tcW w:w="1573" w:type="dxa"/>
            <w:gridSpan w:val="6"/>
          </w:tcPr>
          <w:p w:rsidR="007A57BD" w:rsidRPr="00D06B1C" w:rsidRDefault="007A57BD" w:rsidP="006771B7">
            <w:pPr>
              <w:rPr>
                <w:lang w:val="ro-RO"/>
              </w:rPr>
            </w:pPr>
          </w:p>
        </w:tc>
        <w:tc>
          <w:tcPr>
            <w:tcW w:w="1431" w:type="dxa"/>
            <w:gridSpan w:val="3"/>
          </w:tcPr>
          <w:p w:rsidR="007A57BD" w:rsidRDefault="007A57BD" w:rsidP="006771B7">
            <w:pPr>
              <w:jc w:val="right"/>
            </w:pPr>
            <w:r>
              <w:t>1 563,1</w:t>
            </w:r>
          </w:p>
        </w:tc>
        <w:tc>
          <w:tcPr>
            <w:tcW w:w="1828" w:type="dxa"/>
            <w:gridSpan w:val="2"/>
          </w:tcPr>
          <w:p w:rsidR="007A57BD" w:rsidRPr="00D06B1C" w:rsidRDefault="007A57BD" w:rsidP="006771B7">
            <w:pPr>
              <w:rPr>
                <w:lang w:val="ro-RO"/>
              </w:rPr>
            </w:pPr>
            <w:r w:rsidRPr="00D06B1C">
              <w:rPr>
                <w:lang w:val="ro-RO"/>
              </w:rPr>
              <w:t>Studiu efectuat</w:t>
            </w:r>
          </w:p>
        </w:tc>
      </w:tr>
      <w:tr w:rsidR="007A57BD" w:rsidRPr="00AD39CC" w:rsidTr="006771B7">
        <w:trPr>
          <w:trHeight w:val="720"/>
        </w:trPr>
        <w:tc>
          <w:tcPr>
            <w:tcW w:w="664" w:type="dxa"/>
          </w:tcPr>
          <w:p w:rsidR="007A57BD" w:rsidRDefault="007A57BD" w:rsidP="006771B7">
            <w:pPr>
              <w:autoSpaceDE w:val="0"/>
              <w:autoSpaceDN w:val="0"/>
              <w:adjustRightInd w:val="0"/>
              <w:jc w:val="center"/>
              <w:rPr>
                <w:lang w:val="ro-RO"/>
              </w:rPr>
            </w:pPr>
            <w:r>
              <w:rPr>
                <w:rFonts w:eastAsia="Arial"/>
                <w:lang w:val="ro-RO"/>
              </w:rPr>
              <w:t>56</w:t>
            </w:r>
            <w:r w:rsidRPr="00AD39CC">
              <w:rPr>
                <w:rFonts w:eastAsia="Arial"/>
                <w:lang w:val="ro-RO"/>
              </w:rPr>
              <w:t>.</w:t>
            </w:r>
          </w:p>
        </w:tc>
        <w:tc>
          <w:tcPr>
            <w:tcW w:w="4087" w:type="dxa"/>
          </w:tcPr>
          <w:p w:rsidR="007A57BD" w:rsidRPr="00BC7F66" w:rsidRDefault="007A57BD" w:rsidP="006771B7">
            <w:pPr>
              <w:autoSpaceDE w:val="0"/>
              <w:autoSpaceDN w:val="0"/>
              <w:adjustRightInd w:val="0"/>
              <w:rPr>
                <w:rStyle w:val="hps"/>
                <w:lang w:val="ro-RO"/>
              </w:rPr>
            </w:pPr>
            <w:r w:rsidRPr="00BC7F66">
              <w:rPr>
                <w:lang w:val="ro-RO"/>
              </w:rPr>
              <w:t>Elaborarea Regulamentului de utilizare a apelor reziduale în scopuri de irigare</w:t>
            </w:r>
          </w:p>
        </w:tc>
        <w:tc>
          <w:tcPr>
            <w:tcW w:w="1417" w:type="dxa"/>
          </w:tcPr>
          <w:p w:rsidR="007A57BD" w:rsidRPr="008616FC" w:rsidRDefault="007A57BD" w:rsidP="006771B7">
            <w:pPr>
              <w:jc w:val="center"/>
              <w:rPr>
                <w:color w:val="FF0000"/>
                <w:lang w:val="ro-RO"/>
              </w:rPr>
            </w:pPr>
            <w:r>
              <w:rPr>
                <w:color w:val="FF0000"/>
                <w:lang w:val="ro-RO"/>
              </w:rPr>
              <w:t xml:space="preserve"> </w:t>
            </w:r>
          </w:p>
        </w:tc>
        <w:tc>
          <w:tcPr>
            <w:tcW w:w="1831" w:type="dxa"/>
          </w:tcPr>
          <w:p w:rsidR="007A57BD" w:rsidRPr="00BC7F66" w:rsidRDefault="007A57BD" w:rsidP="006771B7">
            <w:pPr>
              <w:rPr>
                <w:lang w:val="ro-RO"/>
              </w:rPr>
            </w:pPr>
            <w:r w:rsidRPr="00BC7F66">
              <w:rPr>
                <w:lang w:val="ro-RO"/>
              </w:rPr>
              <w:t xml:space="preserve">Ministerul Mediului, Ministerul </w:t>
            </w:r>
            <w:r w:rsidRPr="008C7081">
              <w:rPr>
                <w:lang w:val="ro-RO"/>
              </w:rPr>
              <w:t>Sănătăţii</w:t>
            </w:r>
          </w:p>
        </w:tc>
        <w:tc>
          <w:tcPr>
            <w:tcW w:w="1594" w:type="dxa"/>
            <w:gridSpan w:val="5"/>
          </w:tcPr>
          <w:p w:rsidR="007A57BD" w:rsidRPr="00BC7F66" w:rsidRDefault="007A57BD" w:rsidP="006771B7">
            <w:pPr>
              <w:jc w:val="center"/>
              <w:rPr>
                <w:lang w:val="ro-RO"/>
              </w:rPr>
            </w:pPr>
            <w:r>
              <w:rPr>
                <w:lang w:val="ro-RO"/>
              </w:rPr>
              <w:t>-</w:t>
            </w:r>
          </w:p>
        </w:tc>
        <w:tc>
          <w:tcPr>
            <w:tcW w:w="1573" w:type="dxa"/>
            <w:gridSpan w:val="6"/>
          </w:tcPr>
          <w:p w:rsidR="007A57BD" w:rsidRPr="00BC7F66" w:rsidRDefault="007A57BD" w:rsidP="006771B7">
            <w:pPr>
              <w:rPr>
                <w:lang w:val="ro-RO"/>
              </w:rPr>
            </w:pPr>
          </w:p>
        </w:tc>
        <w:tc>
          <w:tcPr>
            <w:tcW w:w="1431" w:type="dxa"/>
            <w:gridSpan w:val="3"/>
          </w:tcPr>
          <w:p w:rsidR="007A57BD" w:rsidRPr="00BC7F66" w:rsidRDefault="007A57BD" w:rsidP="006771B7">
            <w:pPr>
              <w:rPr>
                <w:lang w:val="ro-RO"/>
              </w:rPr>
            </w:pPr>
          </w:p>
        </w:tc>
        <w:tc>
          <w:tcPr>
            <w:tcW w:w="1828" w:type="dxa"/>
            <w:gridSpan w:val="2"/>
          </w:tcPr>
          <w:p w:rsidR="007A57BD" w:rsidRPr="00BC7F66" w:rsidRDefault="007A57BD" w:rsidP="006771B7">
            <w:pPr>
              <w:rPr>
                <w:lang w:val="ro-RO"/>
              </w:rPr>
            </w:pPr>
            <w:r w:rsidRPr="00BC7F66">
              <w:rPr>
                <w:lang w:val="ro-RO"/>
              </w:rPr>
              <w:t>Regulament aprobat</w:t>
            </w:r>
          </w:p>
        </w:tc>
      </w:tr>
      <w:tr w:rsidR="007A57BD" w:rsidRPr="00BF7DB2" w:rsidTr="006771B7">
        <w:trPr>
          <w:trHeight w:val="471"/>
        </w:trPr>
        <w:tc>
          <w:tcPr>
            <w:tcW w:w="14425" w:type="dxa"/>
            <w:gridSpan w:val="20"/>
          </w:tcPr>
          <w:p w:rsidR="007A57BD" w:rsidRPr="00BF7DB2" w:rsidRDefault="007A57BD" w:rsidP="006771B7">
            <w:pPr>
              <w:pStyle w:val="ae"/>
              <w:tabs>
                <w:tab w:val="left" w:pos="360"/>
              </w:tabs>
              <w:spacing w:after="0"/>
              <w:jc w:val="center"/>
              <w:rPr>
                <w:lang w:val="en-US" w:eastAsia="ru-RU"/>
              </w:rPr>
            </w:pPr>
            <w:r w:rsidRPr="00AD39CC">
              <w:rPr>
                <w:b/>
                <w:lang w:val="en-US" w:eastAsia="ru-RU"/>
              </w:rPr>
              <w:t>Obiectiv specific:</w:t>
            </w:r>
            <w:r w:rsidRPr="007F7F13">
              <w:rPr>
                <w:sz w:val="28"/>
                <w:szCs w:val="28"/>
                <w:lang w:val="it-IT" w:eastAsia="ru-RU"/>
              </w:rPr>
              <w:t xml:space="preserve"> </w:t>
            </w:r>
            <w:r>
              <w:rPr>
                <w:b/>
                <w:lang w:val="it-IT" w:eastAsia="ru-RU"/>
              </w:rPr>
              <w:t>a</w:t>
            </w:r>
            <w:r w:rsidRPr="001D1D30">
              <w:rPr>
                <w:b/>
                <w:lang w:val="it-IT" w:eastAsia="ru-RU"/>
              </w:rPr>
              <w:t>sigurarea unui management adecvat pentru îmbunătăţirea c</w:t>
            </w:r>
            <w:r w:rsidRPr="00BF7DB2">
              <w:rPr>
                <w:b/>
                <w:lang w:val="en-US" w:eastAsia="ru-RU"/>
              </w:rPr>
              <w:t>alităţii apelor folosite ca surse de apă potabilă, Domeniul XIV, art.6,               pct. 2 (j), Partea 1</w:t>
            </w:r>
          </w:p>
        </w:tc>
      </w:tr>
      <w:tr w:rsidR="007A57BD" w:rsidRPr="00AD39CC" w:rsidTr="006771B7">
        <w:trPr>
          <w:trHeight w:val="720"/>
        </w:trPr>
        <w:tc>
          <w:tcPr>
            <w:tcW w:w="664" w:type="dxa"/>
          </w:tcPr>
          <w:p w:rsidR="007A57BD" w:rsidRPr="00AD39CC" w:rsidRDefault="007A57BD" w:rsidP="006771B7">
            <w:pPr>
              <w:autoSpaceDE w:val="0"/>
              <w:autoSpaceDN w:val="0"/>
              <w:adjustRightInd w:val="0"/>
              <w:jc w:val="center"/>
              <w:rPr>
                <w:rFonts w:eastAsia="Arial"/>
                <w:lang w:val="ro-RO"/>
              </w:rPr>
            </w:pPr>
            <w:r>
              <w:rPr>
                <w:rFonts w:eastAsia="Arial"/>
                <w:lang w:val="ro-RO"/>
              </w:rPr>
              <w:t>57</w:t>
            </w:r>
            <w:r w:rsidRPr="00AD39CC">
              <w:rPr>
                <w:rFonts w:eastAsia="Arial"/>
                <w:lang w:val="ro-RO"/>
              </w:rPr>
              <w:t>.</w:t>
            </w:r>
          </w:p>
        </w:tc>
        <w:tc>
          <w:tcPr>
            <w:tcW w:w="4087" w:type="dxa"/>
          </w:tcPr>
          <w:p w:rsidR="007A57BD" w:rsidRPr="001D1D30" w:rsidRDefault="007A57BD" w:rsidP="006771B7">
            <w:pPr>
              <w:autoSpaceDE w:val="0"/>
              <w:autoSpaceDN w:val="0"/>
              <w:adjustRightInd w:val="0"/>
              <w:rPr>
                <w:rStyle w:val="hps"/>
                <w:lang w:val="ro-RO"/>
              </w:rPr>
            </w:pPr>
            <w:r w:rsidRPr="001D1D30">
              <w:rPr>
                <w:rStyle w:val="hps"/>
                <w:lang w:val="ro-RO"/>
              </w:rPr>
              <w:t>Cartografierea surselor publice de apă potabilă de suprafaţă şi subterane cu elaborarea Registrului Naţional</w:t>
            </w:r>
          </w:p>
        </w:tc>
        <w:tc>
          <w:tcPr>
            <w:tcW w:w="1417" w:type="dxa"/>
          </w:tcPr>
          <w:p w:rsidR="007A57BD" w:rsidRPr="001D1D30" w:rsidRDefault="007A57BD" w:rsidP="006771B7">
            <w:pPr>
              <w:jc w:val="center"/>
              <w:rPr>
                <w:lang w:val="ro-RO"/>
              </w:rPr>
            </w:pPr>
            <w:r w:rsidRPr="001D1D30">
              <w:rPr>
                <w:lang w:val="ro-RO"/>
              </w:rPr>
              <w:t>2020-2022</w:t>
            </w:r>
          </w:p>
        </w:tc>
        <w:tc>
          <w:tcPr>
            <w:tcW w:w="1831" w:type="dxa"/>
          </w:tcPr>
          <w:p w:rsidR="007A57BD" w:rsidRPr="001D1D30" w:rsidRDefault="007A57BD" w:rsidP="006771B7">
            <w:pPr>
              <w:rPr>
                <w:lang w:val="ro-RO"/>
              </w:rPr>
            </w:pPr>
            <w:r w:rsidRPr="001D1D30">
              <w:rPr>
                <w:lang w:val="ro-RO"/>
              </w:rPr>
              <w:t xml:space="preserve">Ministerul </w:t>
            </w:r>
            <w:r w:rsidRPr="008C7081">
              <w:rPr>
                <w:lang w:val="ro-RO"/>
              </w:rPr>
              <w:t>Sănătăţii</w:t>
            </w:r>
          </w:p>
        </w:tc>
        <w:tc>
          <w:tcPr>
            <w:tcW w:w="1546" w:type="dxa"/>
            <w:gridSpan w:val="3"/>
          </w:tcPr>
          <w:p w:rsidR="007A57BD" w:rsidRDefault="007A57BD" w:rsidP="006771B7">
            <w:pPr>
              <w:jc w:val="right"/>
            </w:pPr>
            <w:r>
              <w:t>5 908,5</w:t>
            </w:r>
          </w:p>
        </w:tc>
        <w:tc>
          <w:tcPr>
            <w:tcW w:w="1621" w:type="dxa"/>
            <w:gridSpan w:val="8"/>
          </w:tcPr>
          <w:p w:rsidR="007A57BD" w:rsidRPr="001D1D30" w:rsidRDefault="007A57BD" w:rsidP="006771B7">
            <w:pPr>
              <w:rPr>
                <w:lang w:val="ro-RO"/>
              </w:rPr>
            </w:pPr>
          </w:p>
        </w:tc>
        <w:tc>
          <w:tcPr>
            <w:tcW w:w="1431" w:type="dxa"/>
            <w:gridSpan w:val="3"/>
          </w:tcPr>
          <w:p w:rsidR="007A57BD" w:rsidRDefault="007A57BD" w:rsidP="006771B7">
            <w:pPr>
              <w:jc w:val="right"/>
            </w:pPr>
            <w:r>
              <w:t>5 908,5</w:t>
            </w:r>
          </w:p>
        </w:tc>
        <w:tc>
          <w:tcPr>
            <w:tcW w:w="1828" w:type="dxa"/>
            <w:gridSpan w:val="2"/>
          </w:tcPr>
          <w:p w:rsidR="007A57BD" w:rsidRPr="001D1D30" w:rsidRDefault="007A57BD" w:rsidP="006771B7">
            <w:pPr>
              <w:rPr>
                <w:lang w:val="ro-RO"/>
              </w:rPr>
            </w:pPr>
            <w:r w:rsidRPr="001D1D30">
              <w:rPr>
                <w:lang w:val="ro-RO"/>
              </w:rPr>
              <w:t>Registru publicat</w:t>
            </w:r>
          </w:p>
        </w:tc>
      </w:tr>
      <w:tr w:rsidR="007A57BD" w:rsidRPr="00AD39CC" w:rsidTr="006771B7">
        <w:trPr>
          <w:trHeight w:val="613"/>
        </w:trPr>
        <w:tc>
          <w:tcPr>
            <w:tcW w:w="664" w:type="dxa"/>
          </w:tcPr>
          <w:p w:rsidR="007A57BD" w:rsidRPr="00AD39CC" w:rsidRDefault="007A57BD" w:rsidP="006771B7">
            <w:pPr>
              <w:autoSpaceDE w:val="0"/>
              <w:autoSpaceDN w:val="0"/>
              <w:adjustRightInd w:val="0"/>
              <w:jc w:val="center"/>
              <w:rPr>
                <w:rFonts w:eastAsia="Arial"/>
                <w:lang w:val="ro-RO"/>
              </w:rPr>
            </w:pPr>
            <w:r>
              <w:rPr>
                <w:rFonts w:eastAsia="Arial"/>
                <w:lang w:val="ro-RO"/>
              </w:rPr>
              <w:t>58.</w:t>
            </w:r>
          </w:p>
        </w:tc>
        <w:tc>
          <w:tcPr>
            <w:tcW w:w="4087" w:type="dxa"/>
          </w:tcPr>
          <w:p w:rsidR="007A57BD" w:rsidRPr="001D1D30" w:rsidRDefault="007A57BD" w:rsidP="006771B7">
            <w:pPr>
              <w:autoSpaceDE w:val="0"/>
              <w:autoSpaceDN w:val="0"/>
              <w:adjustRightInd w:val="0"/>
              <w:rPr>
                <w:lang w:val="ro-RO"/>
              </w:rPr>
            </w:pPr>
            <w:r w:rsidRPr="001D1D30">
              <w:rPr>
                <w:lang w:val="ro-RO"/>
              </w:rPr>
              <w:t>Elaborarea şi implementarea</w:t>
            </w:r>
            <w:r>
              <w:rPr>
                <w:lang w:val="ro-RO"/>
              </w:rPr>
              <w:t xml:space="preserve"> </w:t>
            </w:r>
            <w:r w:rsidRPr="001D1D30">
              <w:rPr>
                <w:lang w:val="ro-RO"/>
              </w:rPr>
              <w:t>Regulamentului privind calitatea</w:t>
            </w:r>
          </w:p>
          <w:p w:rsidR="007A57BD" w:rsidRPr="001D1D30" w:rsidRDefault="007A57BD" w:rsidP="006771B7">
            <w:pPr>
              <w:autoSpaceDE w:val="0"/>
              <w:autoSpaceDN w:val="0"/>
              <w:adjustRightInd w:val="0"/>
              <w:rPr>
                <w:rStyle w:val="hps"/>
                <w:lang w:val="ro-RO"/>
              </w:rPr>
            </w:pPr>
            <w:r w:rsidRPr="001D1D30">
              <w:rPr>
                <w:lang w:val="ro-RO"/>
              </w:rPr>
              <w:t xml:space="preserve">surselor de apă utilizate pentru alimentare cu apă potabilă </w:t>
            </w:r>
          </w:p>
        </w:tc>
        <w:tc>
          <w:tcPr>
            <w:tcW w:w="1417" w:type="dxa"/>
          </w:tcPr>
          <w:p w:rsidR="007A57BD" w:rsidRPr="001D1D30" w:rsidRDefault="007A57BD" w:rsidP="006771B7">
            <w:pPr>
              <w:jc w:val="center"/>
              <w:rPr>
                <w:lang w:val="ro-RO"/>
              </w:rPr>
            </w:pPr>
            <w:r w:rsidRPr="001D1D30">
              <w:rPr>
                <w:lang w:val="ro-RO"/>
              </w:rPr>
              <w:t>2016</w:t>
            </w:r>
          </w:p>
        </w:tc>
        <w:tc>
          <w:tcPr>
            <w:tcW w:w="1831" w:type="dxa"/>
          </w:tcPr>
          <w:p w:rsidR="007A57BD" w:rsidRPr="001D1D30" w:rsidRDefault="007A57BD" w:rsidP="006771B7">
            <w:pPr>
              <w:rPr>
                <w:lang w:val="ro-RO"/>
              </w:rPr>
            </w:pPr>
            <w:r w:rsidRPr="001D1D30">
              <w:rPr>
                <w:lang w:val="ro-RO"/>
              </w:rPr>
              <w:t xml:space="preserve">Ministerul </w:t>
            </w:r>
            <w:r w:rsidRPr="008C7081">
              <w:rPr>
                <w:lang w:val="ro-RO"/>
              </w:rPr>
              <w:t>Sănătăţii</w:t>
            </w:r>
          </w:p>
        </w:tc>
        <w:tc>
          <w:tcPr>
            <w:tcW w:w="1546" w:type="dxa"/>
            <w:gridSpan w:val="3"/>
          </w:tcPr>
          <w:p w:rsidR="007A57BD" w:rsidRPr="00EE69C8" w:rsidRDefault="007A57BD" w:rsidP="006771B7">
            <w:pPr>
              <w:jc w:val="center"/>
              <w:rPr>
                <w:lang w:val="en-US"/>
              </w:rPr>
            </w:pPr>
            <w:r>
              <w:rPr>
                <w:lang w:val="en-US"/>
              </w:rPr>
              <w:t>-</w:t>
            </w:r>
          </w:p>
        </w:tc>
        <w:tc>
          <w:tcPr>
            <w:tcW w:w="1621" w:type="dxa"/>
            <w:gridSpan w:val="8"/>
          </w:tcPr>
          <w:p w:rsidR="007A57BD" w:rsidRPr="001D1D30" w:rsidRDefault="007A57BD" w:rsidP="006771B7">
            <w:pPr>
              <w:rPr>
                <w:lang w:val="ro-RO"/>
              </w:rPr>
            </w:pPr>
          </w:p>
        </w:tc>
        <w:tc>
          <w:tcPr>
            <w:tcW w:w="1431" w:type="dxa"/>
            <w:gridSpan w:val="3"/>
          </w:tcPr>
          <w:p w:rsidR="007A57BD" w:rsidRDefault="007A57BD" w:rsidP="006771B7">
            <w:r>
              <w:t> </w:t>
            </w:r>
          </w:p>
        </w:tc>
        <w:tc>
          <w:tcPr>
            <w:tcW w:w="1828" w:type="dxa"/>
            <w:gridSpan w:val="2"/>
          </w:tcPr>
          <w:p w:rsidR="007A57BD" w:rsidRPr="001D1D30" w:rsidRDefault="007A57BD" w:rsidP="006771B7">
            <w:pPr>
              <w:rPr>
                <w:lang w:val="ro-RO"/>
              </w:rPr>
            </w:pPr>
            <w:r w:rsidRPr="001D1D30">
              <w:rPr>
                <w:lang w:val="ro-RO"/>
              </w:rPr>
              <w:t>Regulamentul aprobat</w:t>
            </w:r>
          </w:p>
        </w:tc>
      </w:tr>
      <w:tr w:rsidR="007A57BD" w:rsidRPr="00BF7DB2" w:rsidTr="006771B7">
        <w:trPr>
          <w:trHeight w:val="720"/>
        </w:trPr>
        <w:tc>
          <w:tcPr>
            <w:tcW w:w="664" w:type="dxa"/>
          </w:tcPr>
          <w:p w:rsidR="007A57BD" w:rsidRPr="00AD39CC" w:rsidRDefault="007A57BD" w:rsidP="006771B7">
            <w:pPr>
              <w:tabs>
                <w:tab w:val="left" w:pos="360"/>
              </w:tabs>
              <w:jc w:val="center"/>
              <w:rPr>
                <w:rFonts w:eastAsia="Arial"/>
                <w:lang w:val="ro-RO"/>
              </w:rPr>
            </w:pPr>
            <w:r>
              <w:rPr>
                <w:rFonts w:eastAsia="Arial"/>
                <w:lang w:val="ro-RO"/>
              </w:rPr>
              <w:t>59.</w:t>
            </w:r>
          </w:p>
        </w:tc>
        <w:tc>
          <w:tcPr>
            <w:tcW w:w="4087" w:type="dxa"/>
          </w:tcPr>
          <w:p w:rsidR="007A57BD" w:rsidRPr="001D1D30" w:rsidRDefault="007A57BD" w:rsidP="006771B7">
            <w:pPr>
              <w:autoSpaceDE w:val="0"/>
              <w:autoSpaceDN w:val="0"/>
              <w:adjustRightInd w:val="0"/>
              <w:rPr>
                <w:rStyle w:val="hps"/>
                <w:lang w:val="ro-RO"/>
              </w:rPr>
            </w:pPr>
            <w:r w:rsidRPr="001D1D30">
              <w:rPr>
                <w:lang w:val="ro-RO"/>
              </w:rPr>
              <w:t>Inventarierea şi lichidarea surselor neautorizate de deversare a apelor reziduale ne</w:t>
            </w:r>
            <w:r>
              <w:rPr>
                <w:lang w:val="ro-RO"/>
              </w:rPr>
              <w:t>epurate</w:t>
            </w:r>
            <w:r w:rsidRPr="001D1D30">
              <w:rPr>
                <w:lang w:val="ro-RO"/>
              </w:rPr>
              <w:t xml:space="preserve"> în cadrul zonelor de protecţie sanitară a surselor de apă potabilă</w:t>
            </w:r>
          </w:p>
        </w:tc>
        <w:tc>
          <w:tcPr>
            <w:tcW w:w="1417" w:type="dxa"/>
          </w:tcPr>
          <w:p w:rsidR="007A57BD" w:rsidRPr="001D1D30" w:rsidRDefault="007A57BD" w:rsidP="006771B7">
            <w:pPr>
              <w:jc w:val="center"/>
              <w:rPr>
                <w:lang w:val="ro-RO"/>
              </w:rPr>
            </w:pPr>
            <w:r w:rsidRPr="001D1D30">
              <w:rPr>
                <w:lang w:val="ro-RO"/>
              </w:rPr>
              <w:t>201</w:t>
            </w:r>
            <w:r>
              <w:rPr>
                <w:lang w:val="ro-RO"/>
              </w:rPr>
              <w:t>6</w:t>
            </w:r>
            <w:r w:rsidRPr="001D1D30">
              <w:rPr>
                <w:lang w:val="ro-RO"/>
              </w:rPr>
              <w:t>-2020</w:t>
            </w:r>
          </w:p>
        </w:tc>
        <w:tc>
          <w:tcPr>
            <w:tcW w:w="1831" w:type="dxa"/>
          </w:tcPr>
          <w:p w:rsidR="007A57BD" w:rsidRPr="001D1D30" w:rsidRDefault="007A57BD" w:rsidP="006771B7">
            <w:pPr>
              <w:rPr>
                <w:lang w:val="ro-RO"/>
              </w:rPr>
            </w:pPr>
            <w:r w:rsidRPr="001D1D30">
              <w:rPr>
                <w:lang w:val="ro-RO"/>
              </w:rPr>
              <w:t xml:space="preserve">Ministerul Mediului, Ministerul </w:t>
            </w:r>
            <w:r w:rsidRPr="008C7081">
              <w:rPr>
                <w:lang w:val="ro-RO"/>
              </w:rPr>
              <w:t>Sănătăţii</w:t>
            </w:r>
            <w:r w:rsidRPr="001D1D30">
              <w:rPr>
                <w:lang w:val="ro-RO"/>
              </w:rPr>
              <w:t>,  APL</w:t>
            </w:r>
          </w:p>
        </w:tc>
        <w:tc>
          <w:tcPr>
            <w:tcW w:w="1546" w:type="dxa"/>
            <w:gridSpan w:val="3"/>
          </w:tcPr>
          <w:p w:rsidR="007A57BD" w:rsidRDefault="007A57BD" w:rsidP="006771B7">
            <w:pPr>
              <w:jc w:val="right"/>
            </w:pPr>
            <w:r>
              <w:t>2 686,6</w:t>
            </w:r>
          </w:p>
        </w:tc>
        <w:tc>
          <w:tcPr>
            <w:tcW w:w="1621" w:type="dxa"/>
            <w:gridSpan w:val="8"/>
          </w:tcPr>
          <w:p w:rsidR="007A57BD" w:rsidRPr="00EE69C8" w:rsidRDefault="007A57BD" w:rsidP="006771B7">
            <w:pPr>
              <w:jc w:val="right"/>
              <w:rPr>
                <w:lang w:val="en-US"/>
              </w:rPr>
            </w:pPr>
            <w:r>
              <w:t>268,7</w:t>
            </w:r>
          </w:p>
        </w:tc>
        <w:tc>
          <w:tcPr>
            <w:tcW w:w="1431" w:type="dxa"/>
            <w:gridSpan w:val="3"/>
          </w:tcPr>
          <w:p w:rsidR="007A57BD" w:rsidRDefault="007A57BD" w:rsidP="006771B7">
            <w:pPr>
              <w:jc w:val="right"/>
            </w:pPr>
            <w:r>
              <w:t>2 417,9</w:t>
            </w:r>
          </w:p>
        </w:tc>
        <w:tc>
          <w:tcPr>
            <w:tcW w:w="1828" w:type="dxa"/>
            <w:gridSpan w:val="2"/>
          </w:tcPr>
          <w:p w:rsidR="007A57BD" w:rsidRPr="001D1D30" w:rsidRDefault="007A57BD" w:rsidP="006771B7">
            <w:pPr>
              <w:autoSpaceDE w:val="0"/>
              <w:autoSpaceDN w:val="0"/>
              <w:adjustRightInd w:val="0"/>
              <w:rPr>
                <w:lang w:val="ro-RO"/>
              </w:rPr>
            </w:pPr>
            <w:r w:rsidRPr="001D1D30">
              <w:rPr>
                <w:lang w:val="ro-RO"/>
              </w:rPr>
              <w:t>Nr. surselor</w:t>
            </w:r>
          </w:p>
          <w:p w:rsidR="007A57BD" w:rsidRPr="001D1D30" w:rsidRDefault="007A57BD" w:rsidP="006771B7">
            <w:pPr>
              <w:rPr>
                <w:lang w:val="ro-RO"/>
              </w:rPr>
            </w:pPr>
            <w:r w:rsidRPr="001D1D30">
              <w:rPr>
                <w:lang w:val="ro-RO"/>
              </w:rPr>
              <w:t>neautorizate de deversare lichidate</w:t>
            </w:r>
          </w:p>
        </w:tc>
      </w:tr>
      <w:tr w:rsidR="007A57BD" w:rsidRPr="00BF7DB2" w:rsidTr="006771B7">
        <w:trPr>
          <w:trHeight w:val="557"/>
        </w:trPr>
        <w:tc>
          <w:tcPr>
            <w:tcW w:w="14425" w:type="dxa"/>
            <w:gridSpan w:val="20"/>
            <w:vAlign w:val="center"/>
          </w:tcPr>
          <w:p w:rsidR="007A57BD" w:rsidRPr="00AD39CC" w:rsidRDefault="007A57BD" w:rsidP="006771B7">
            <w:pPr>
              <w:rPr>
                <w:lang w:val="ro-RO"/>
              </w:rPr>
            </w:pPr>
            <w:r w:rsidRPr="00AD39CC">
              <w:rPr>
                <w:b/>
                <w:lang w:val="en-US"/>
              </w:rPr>
              <w:lastRenderedPageBreak/>
              <w:t>Obiectiv specific:</w:t>
            </w:r>
            <w:r w:rsidRPr="007F7F13">
              <w:rPr>
                <w:sz w:val="28"/>
                <w:szCs w:val="28"/>
                <w:lang w:val="en-US"/>
              </w:rPr>
              <w:t xml:space="preserve"> </w:t>
            </w:r>
            <w:r>
              <w:rPr>
                <w:b/>
                <w:lang w:val="en-US"/>
              </w:rPr>
              <w:t>r</w:t>
            </w:r>
            <w:r w:rsidRPr="001D1D30">
              <w:rPr>
                <w:b/>
                <w:lang w:val="en-US"/>
              </w:rPr>
              <w:t>ealizarea conformităţii integrale a la parametrii microbiologici a calităţii apei utilizate pentru îmbăiere în zonele de recreere de importanţă naţională</w:t>
            </w:r>
            <w:r w:rsidRPr="00AD39CC">
              <w:rPr>
                <w:b/>
                <w:lang w:val="ro-RO"/>
              </w:rPr>
              <w:t xml:space="preserve">, Domeniul XV, art.6,  pct. 2 (j), Partea 2  </w:t>
            </w:r>
          </w:p>
        </w:tc>
      </w:tr>
      <w:tr w:rsidR="007A57BD" w:rsidRPr="00AD39CC" w:rsidTr="006771B7">
        <w:trPr>
          <w:trHeight w:val="720"/>
        </w:trPr>
        <w:tc>
          <w:tcPr>
            <w:tcW w:w="664" w:type="dxa"/>
          </w:tcPr>
          <w:p w:rsidR="007A57BD" w:rsidRPr="00AD39CC" w:rsidRDefault="007A57BD" w:rsidP="006771B7">
            <w:pPr>
              <w:autoSpaceDE w:val="0"/>
              <w:autoSpaceDN w:val="0"/>
              <w:adjustRightInd w:val="0"/>
              <w:jc w:val="center"/>
              <w:rPr>
                <w:lang w:val="ro-RO"/>
              </w:rPr>
            </w:pPr>
            <w:r>
              <w:rPr>
                <w:lang w:val="ro-RO"/>
              </w:rPr>
              <w:t>60</w:t>
            </w:r>
            <w:r w:rsidRPr="00AD39CC">
              <w:rPr>
                <w:lang w:val="ro-RO"/>
              </w:rPr>
              <w:t>.</w:t>
            </w:r>
          </w:p>
        </w:tc>
        <w:tc>
          <w:tcPr>
            <w:tcW w:w="4087" w:type="dxa"/>
          </w:tcPr>
          <w:p w:rsidR="007A57BD" w:rsidRPr="000B1016" w:rsidRDefault="007A57BD" w:rsidP="006771B7">
            <w:pPr>
              <w:autoSpaceDE w:val="0"/>
              <w:autoSpaceDN w:val="0"/>
              <w:adjustRightInd w:val="0"/>
              <w:rPr>
                <w:rStyle w:val="hps"/>
                <w:lang w:val="ro-RO"/>
              </w:rPr>
            </w:pPr>
            <w:r w:rsidRPr="000B1016">
              <w:rPr>
                <w:lang w:val="ro-RO"/>
              </w:rPr>
              <w:t xml:space="preserve">Elaborarea şi implementarea Regulamentului sanitar cu privire la calitatea apelor utilizate pentru îmbăiere </w:t>
            </w:r>
          </w:p>
        </w:tc>
        <w:tc>
          <w:tcPr>
            <w:tcW w:w="1417" w:type="dxa"/>
          </w:tcPr>
          <w:p w:rsidR="007A57BD" w:rsidRPr="000B1016" w:rsidRDefault="007A57BD" w:rsidP="006771B7">
            <w:pPr>
              <w:jc w:val="center"/>
              <w:rPr>
                <w:lang w:val="ro-RO"/>
              </w:rPr>
            </w:pPr>
            <w:r w:rsidRPr="000B1016">
              <w:rPr>
                <w:lang w:val="ro-RO"/>
              </w:rPr>
              <w:t>2017</w:t>
            </w:r>
          </w:p>
        </w:tc>
        <w:tc>
          <w:tcPr>
            <w:tcW w:w="1831" w:type="dxa"/>
          </w:tcPr>
          <w:p w:rsidR="007A57BD" w:rsidRPr="000B1016" w:rsidRDefault="007A57BD" w:rsidP="006771B7">
            <w:pPr>
              <w:rPr>
                <w:lang w:val="ro-RO"/>
              </w:rPr>
            </w:pPr>
            <w:r w:rsidRPr="000B1016">
              <w:rPr>
                <w:lang w:val="ro-RO"/>
              </w:rPr>
              <w:t xml:space="preserve">Ministerul </w:t>
            </w:r>
            <w:r w:rsidRPr="008C7081">
              <w:rPr>
                <w:lang w:val="ro-RO"/>
              </w:rPr>
              <w:t>Sănătăţii</w:t>
            </w:r>
            <w:r w:rsidRPr="000B1016">
              <w:rPr>
                <w:lang w:val="ro-RO"/>
              </w:rPr>
              <w:t xml:space="preserve"> Ministerul Mediului, </w:t>
            </w:r>
          </w:p>
        </w:tc>
        <w:tc>
          <w:tcPr>
            <w:tcW w:w="1546" w:type="dxa"/>
            <w:gridSpan w:val="3"/>
          </w:tcPr>
          <w:p w:rsidR="007A57BD" w:rsidRDefault="007A57BD" w:rsidP="006771B7">
            <w:pPr>
              <w:jc w:val="right"/>
            </w:pPr>
            <w:r>
              <w:t>374,5</w:t>
            </w:r>
          </w:p>
        </w:tc>
        <w:tc>
          <w:tcPr>
            <w:tcW w:w="1621" w:type="dxa"/>
            <w:gridSpan w:val="8"/>
          </w:tcPr>
          <w:p w:rsidR="007A57BD" w:rsidRDefault="007A57BD" w:rsidP="006771B7">
            <w:pPr>
              <w:jc w:val="right"/>
            </w:pPr>
            <w:r>
              <w:t>37,5</w:t>
            </w:r>
          </w:p>
        </w:tc>
        <w:tc>
          <w:tcPr>
            <w:tcW w:w="1456" w:type="dxa"/>
            <w:gridSpan w:val="4"/>
          </w:tcPr>
          <w:p w:rsidR="007A57BD" w:rsidRDefault="007A57BD" w:rsidP="006771B7">
            <w:pPr>
              <w:jc w:val="right"/>
            </w:pPr>
            <w:r>
              <w:t>337,1</w:t>
            </w:r>
          </w:p>
        </w:tc>
        <w:tc>
          <w:tcPr>
            <w:tcW w:w="1803" w:type="dxa"/>
          </w:tcPr>
          <w:p w:rsidR="007A57BD" w:rsidRPr="000B1016" w:rsidRDefault="007A57BD" w:rsidP="006771B7">
            <w:pPr>
              <w:rPr>
                <w:lang w:val="ro-RO"/>
              </w:rPr>
            </w:pPr>
            <w:r w:rsidRPr="000B1016">
              <w:rPr>
                <w:lang w:val="ro-RO"/>
              </w:rPr>
              <w:t>Regulament aprobat</w:t>
            </w:r>
          </w:p>
        </w:tc>
      </w:tr>
      <w:tr w:rsidR="007A57BD" w:rsidRPr="00BF7DB2" w:rsidTr="006771B7">
        <w:trPr>
          <w:trHeight w:val="848"/>
        </w:trPr>
        <w:tc>
          <w:tcPr>
            <w:tcW w:w="664" w:type="dxa"/>
          </w:tcPr>
          <w:p w:rsidR="007A57BD" w:rsidRPr="00AD39CC" w:rsidRDefault="007A57BD" w:rsidP="006771B7">
            <w:pPr>
              <w:autoSpaceDE w:val="0"/>
              <w:autoSpaceDN w:val="0"/>
              <w:adjustRightInd w:val="0"/>
              <w:jc w:val="center"/>
              <w:rPr>
                <w:rFonts w:eastAsia="Arial"/>
                <w:lang w:val="ro-RO"/>
              </w:rPr>
            </w:pPr>
            <w:r>
              <w:rPr>
                <w:rFonts w:eastAsia="Arial"/>
                <w:lang w:val="ro-RO"/>
              </w:rPr>
              <w:t>61</w:t>
            </w:r>
            <w:r w:rsidRPr="00AD39CC">
              <w:rPr>
                <w:rFonts w:eastAsia="Arial"/>
                <w:lang w:val="ro-RO"/>
              </w:rPr>
              <w:t>.</w:t>
            </w:r>
          </w:p>
        </w:tc>
        <w:tc>
          <w:tcPr>
            <w:tcW w:w="4087" w:type="dxa"/>
          </w:tcPr>
          <w:p w:rsidR="007A57BD" w:rsidRPr="000B1016" w:rsidRDefault="007A57BD" w:rsidP="006771B7">
            <w:pPr>
              <w:autoSpaceDE w:val="0"/>
              <w:autoSpaceDN w:val="0"/>
              <w:adjustRightInd w:val="0"/>
              <w:rPr>
                <w:rStyle w:val="hps"/>
                <w:lang w:val="ro-RO"/>
              </w:rPr>
            </w:pPr>
            <w:r w:rsidRPr="000B1016">
              <w:rPr>
                <w:lang w:val="ro-RO"/>
              </w:rPr>
              <w:t>Inventarierea şi lichidarea surselor neautorizate de deversare a apelor</w:t>
            </w:r>
            <w:r>
              <w:rPr>
                <w:lang w:val="ro-RO"/>
              </w:rPr>
              <w:t xml:space="preserve"> </w:t>
            </w:r>
            <w:r w:rsidRPr="000B1016">
              <w:rPr>
                <w:lang w:val="ro-RO"/>
              </w:rPr>
              <w:t>uzate neepurate în zonele folosite pentru îmbăiere</w:t>
            </w:r>
          </w:p>
        </w:tc>
        <w:tc>
          <w:tcPr>
            <w:tcW w:w="1417" w:type="dxa"/>
          </w:tcPr>
          <w:p w:rsidR="007A57BD" w:rsidRPr="000B1016" w:rsidRDefault="007A57BD" w:rsidP="006771B7">
            <w:pPr>
              <w:jc w:val="center"/>
              <w:rPr>
                <w:lang w:val="ro-RO"/>
              </w:rPr>
            </w:pPr>
            <w:r w:rsidRPr="000B1016">
              <w:rPr>
                <w:lang w:val="ro-RO"/>
              </w:rPr>
              <w:t>201</w:t>
            </w:r>
            <w:r>
              <w:rPr>
                <w:lang w:val="ro-RO"/>
              </w:rPr>
              <w:t>6</w:t>
            </w:r>
            <w:r w:rsidRPr="000B1016">
              <w:rPr>
                <w:lang w:val="ro-RO"/>
              </w:rPr>
              <w:t>-2020</w:t>
            </w:r>
          </w:p>
        </w:tc>
        <w:tc>
          <w:tcPr>
            <w:tcW w:w="1831" w:type="dxa"/>
          </w:tcPr>
          <w:p w:rsidR="007A57BD" w:rsidRPr="000B1016" w:rsidRDefault="007A57BD" w:rsidP="006771B7">
            <w:pPr>
              <w:rPr>
                <w:lang w:val="ro-RO"/>
              </w:rPr>
            </w:pPr>
            <w:r w:rsidRPr="000B1016">
              <w:rPr>
                <w:lang w:val="ro-RO"/>
              </w:rPr>
              <w:t xml:space="preserve">Ministerul Mediului, Ministerul </w:t>
            </w:r>
            <w:r w:rsidRPr="008C7081">
              <w:rPr>
                <w:lang w:val="ro-RO"/>
              </w:rPr>
              <w:t>Sănătăţii</w:t>
            </w:r>
          </w:p>
        </w:tc>
        <w:tc>
          <w:tcPr>
            <w:tcW w:w="1546" w:type="dxa"/>
            <w:gridSpan w:val="3"/>
          </w:tcPr>
          <w:p w:rsidR="007A57BD" w:rsidRDefault="007A57BD" w:rsidP="006771B7">
            <w:pPr>
              <w:jc w:val="right"/>
            </w:pPr>
            <w:r>
              <w:t>2 686,6</w:t>
            </w:r>
          </w:p>
        </w:tc>
        <w:tc>
          <w:tcPr>
            <w:tcW w:w="1621" w:type="dxa"/>
            <w:gridSpan w:val="8"/>
          </w:tcPr>
          <w:p w:rsidR="007A57BD" w:rsidRDefault="007A57BD" w:rsidP="006771B7">
            <w:pPr>
              <w:jc w:val="right"/>
            </w:pPr>
            <w:r>
              <w:t>268,7</w:t>
            </w:r>
          </w:p>
        </w:tc>
        <w:tc>
          <w:tcPr>
            <w:tcW w:w="1456" w:type="dxa"/>
            <w:gridSpan w:val="4"/>
          </w:tcPr>
          <w:p w:rsidR="007A57BD" w:rsidRDefault="007A57BD" w:rsidP="006771B7">
            <w:pPr>
              <w:jc w:val="right"/>
            </w:pPr>
            <w:r>
              <w:t>2 417,9</w:t>
            </w:r>
          </w:p>
        </w:tc>
        <w:tc>
          <w:tcPr>
            <w:tcW w:w="1803" w:type="dxa"/>
          </w:tcPr>
          <w:p w:rsidR="007A57BD" w:rsidRPr="000B1016" w:rsidRDefault="007A57BD" w:rsidP="006771B7">
            <w:pPr>
              <w:autoSpaceDE w:val="0"/>
              <w:autoSpaceDN w:val="0"/>
              <w:adjustRightInd w:val="0"/>
              <w:rPr>
                <w:lang w:val="ro-RO"/>
              </w:rPr>
            </w:pPr>
            <w:r w:rsidRPr="000B1016">
              <w:rPr>
                <w:lang w:val="ro-RO"/>
              </w:rPr>
              <w:t>Nr. surselor</w:t>
            </w:r>
          </w:p>
          <w:p w:rsidR="007A57BD" w:rsidRPr="000B1016" w:rsidRDefault="007A57BD" w:rsidP="006771B7">
            <w:pPr>
              <w:rPr>
                <w:lang w:val="ro-RO"/>
              </w:rPr>
            </w:pPr>
            <w:r w:rsidRPr="000B1016">
              <w:rPr>
                <w:lang w:val="ro-RO"/>
              </w:rPr>
              <w:t>neautorizate de deversare lichidate</w:t>
            </w:r>
          </w:p>
        </w:tc>
      </w:tr>
      <w:tr w:rsidR="007A57BD" w:rsidRPr="00BF7DB2" w:rsidTr="006771B7">
        <w:trPr>
          <w:trHeight w:val="720"/>
        </w:trPr>
        <w:tc>
          <w:tcPr>
            <w:tcW w:w="664" w:type="dxa"/>
          </w:tcPr>
          <w:p w:rsidR="007A57BD" w:rsidRPr="00AD39CC" w:rsidRDefault="007A57BD" w:rsidP="006771B7">
            <w:pPr>
              <w:tabs>
                <w:tab w:val="left" w:pos="360"/>
              </w:tabs>
              <w:jc w:val="center"/>
              <w:rPr>
                <w:rFonts w:eastAsia="Arial"/>
                <w:lang w:val="ro-RO"/>
              </w:rPr>
            </w:pPr>
            <w:r>
              <w:rPr>
                <w:rFonts w:eastAsia="Arial"/>
                <w:lang w:val="ro-RO"/>
              </w:rPr>
              <w:t>62</w:t>
            </w:r>
            <w:r w:rsidRPr="00AD39CC">
              <w:rPr>
                <w:rFonts w:eastAsia="Arial"/>
                <w:lang w:val="ro-RO"/>
              </w:rPr>
              <w:t>.</w:t>
            </w:r>
          </w:p>
        </w:tc>
        <w:tc>
          <w:tcPr>
            <w:tcW w:w="4087" w:type="dxa"/>
          </w:tcPr>
          <w:p w:rsidR="007A57BD" w:rsidRPr="000B1016" w:rsidRDefault="007A57BD" w:rsidP="006771B7">
            <w:pPr>
              <w:autoSpaceDE w:val="0"/>
              <w:autoSpaceDN w:val="0"/>
              <w:adjustRightInd w:val="0"/>
              <w:rPr>
                <w:rStyle w:val="hps"/>
                <w:lang w:val="ro-RO"/>
              </w:rPr>
            </w:pPr>
            <w:r w:rsidRPr="000B1016">
              <w:rPr>
                <w:lang w:val="ro-RO"/>
              </w:rPr>
              <w:t>Elaborarea şi dezvoltarea zonelor de protecţie a apei la bazinele utilizate</w:t>
            </w:r>
            <w:r>
              <w:rPr>
                <w:lang w:val="ro-RO"/>
              </w:rPr>
              <w:t xml:space="preserve"> </w:t>
            </w:r>
            <w:r w:rsidRPr="000B1016">
              <w:rPr>
                <w:lang w:val="ro-RO"/>
              </w:rPr>
              <w:t>pentru îmbăiere</w:t>
            </w:r>
          </w:p>
        </w:tc>
        <w:tc>
          <w:tcPr>
            <w:tcW w:w="1417" w:type="dxa"/>
          </w:tcPr>
          <w:p w:rsidR="007A57BD" w:rsidRPr="000B1016" w:rsidRDefault="007A57BD" w:rsidP="006771B7">
            <w:pPr>
              <w:jc w:val="center"/>
              <w:rPr>
                <w:lang w:val="ro-RO"/>
              </w:rPr>
            </w:pPr>
            <w:r w:rsidRPr="000B1016">
              <w:rPr>
                <w:lang w:val="ro-RO"/>
              </w:rPr>
              <w:t>201</w:t>
            </w:r>
            <w:r>
              <w:rPr>
                <w:lang w:val="ro-RO"/>
              </w:rPr>
              <w:t>6</w:t>
            </w:r>
            <w:r w:rsidRPr="000B1016">
              <w:rPr>
                <w:lang w:val="ro-RO"/>
              </w:rPr>
              <w:t>-2020</w:t>
            </w:r>
          </w:p>
        </w:tc>
        <w:tc>
          <w:tcPr>
            <w:tcW w:w="1831" w:type="dxa"/>
          </w:tcPr>
          <w:p w:rsidR="007A57BD" w:rsidRPr="000B1016" w:rsidRDefault="007A57BD" w:rsidP="006771B7">
            <w:pPr>
              <w:rPr>
                <w:lang w:val="ro-RO"/>
              </w:rPr>
            </w:pPr>
            <w:r w:rsidRPr="000B1016">
              <w:rPr>
                <w:lang w:val="ro-RO"/>
              </w:rPr>
              <w:t>APL</w:t>
            </w:r>
          </w:p>
        </w:tc>
        <w:tc>
          <w:tcPr>
            <w:tcW w:w="1546" w:type="dxa"/>
            <w:gridSpan w:val="3"/>
          </w:tcPr>
          <w:p w:rsidR="007A57BD" w:rsidRDefault="007A57BD" w:rsidP="006771B7">
            <w:pPr>
              <w:jc w:val="right"/>
            </w:pPr>
            <w:r>
              <w:t>2 686,6</w:t>
            </w:r>
          </w:p>
        </w:tc>
        <w:tc>
          <w:tcPr>
            <w:tcW w:w="1621" w:type="dxa"/>
            <w:gridSpan w:val="8"/>
          </w:tcPr>
          <w:p w:rsidR="007A57BD" w:rsidRDefault="007A57BD" w:rsidP="006771B7">
            <w:pPr>
              <w:jc w:val="right"/>
            </w:pPr>
            <w:r>
              <w:t>268,7</w:t>
            </w:r>
          </w:p>
        </w:tc>
        <w:tc>
          <w:tcPr>
            <w:tcW w:w="1456" w:type="dxa"/>
            <w:gridSpan w:val="4"/>
          </w:tcPr>
          <w:p w:rsidR="007A57BD" w:rsidRDefault="007A57BD" w:rsidP="006771B7">
            <w:pPr>
              <w:jc w:val="right"/>
            </w:pPr>
            <w:r>
              <w:t>2 417,9</w:t>
            </w:r>
          </w:p>
        </w:tc>
        <w:tc>
          <w:tcPr>
            <w:tcW w:w="1803" w:type="dxa"/>
          </w:tcPr>
          <w:p w:rsidR="007A57BD" w:rsidRPr="000B1016" w:rsidRDefault="007A57BD" w:rsidP="006771B7">
            <w:pPr>
              <w:autoSpaceDE w:val="0"/>
              <w:autoSpaceDN w:val="0"/>
              <w:adjustRightInd w:val="0"/>
              <w:rPr>
                <w:lang w:val="ro-RO"/>
              </w:rPr>
            </w:pPr>
            <w:r w:rsidRPr="000B1016">
              <w:rPr>
                <w:lang w:val="ro-RO"/>
              </w:rPr>
              <w:t>Nr. zonelor de</w:t>
            </w:r>
          </w:p>
          <w:p w:rsidR="007A57BD" w:rsidRPr="000B1016" w:rsidRDefault="007A57BD" w:rsidP="006771B7">
            <w:pPr>
              <w:rPr>
                <w:lang w:val="ro-RO"/>
              </w:rPr>
            </w:pPr>
            <w:r w:rsidRPr="000B1016">
              <w:rPr>
                <w:lang w:val="ro-RO"/>
              </w:rPr>
              <w:t>protecţie elaborate</w:t>
            </w:r>
          </w:p>
        </w:tc>
      </w:tr>
      <w:tr w:rsidR="007A57BD" w:rsidRPr="00BF7DB2" w:rsidTr="006771B7">
        <w:trPr>
          <w:trHeight w:val="415"/>
        </w:trPr>
        <w:tc>
          <w:tcPr>
            <w:tcW w:w="14425" w:type="dxa"/>
            <w:gridSpan w:val="20"/>
            <w:vAlign w:val="center"/>
          </w:tcPr>
          <w:p w:rsidR="007A57BD" w:rsidRPr="00AD39CC" w:rsidRDefault="007A57BD" w:rsidP="006771B7">
            <w:pPr>
              <w:autoSpaceDE w:val="0"/>
              <w:autoSpaceDN w:val="0"/>
              <w:adjustRightInd w:val="0"/>
              <w:rPr>
                <w:lang w:val="ro-RO"/>
              </w:rPr>
            </w:pPr>
            <w:r w:rsidRPr="00AD39CC">
              <w:rPr>
                <w:b/>
                <w:lang w:val="en-US"/>
              </w:rPr>
              <w:t>Obiectiv specific:</w:t>
            </w:r>
            <w:r w:rsidRPr="000B1016">
              <w:rPr>
                <w:color w:val="000000"/>
                <w:sz w:val="28"/>
                <w:szCs w:val="28"/>
                <w:lang w:val="en-US"/>
              </w:rPr>
              <w:t xml:space="preserve"> </w:t>
            </w:r>
            <w:r w:rsidRPr="000B1016">
              <w:rPr>
                <w:b/>
                <w:lang w:val="en-US"/>
              </w:rPr>
              <w:t>îmbunătăţirea managementului apelor închise disponibile în general pentru îmbăiere</w:t>
            </w:r>
            <w:r w:rsidRPr="00AD39CC">
              <w:rPr>
                <w:b/>
                <w:lang w:val="ro-RO"/>
              </w:rPr>
              <w:t>, Domeniul XVII, art.6,  pct. 2 (k), Partea 2</w:t>
            </w:r>
          </w:p>
        </w:tc>
      </w:tr>
      <w:tr w:rsidR="007A57BD" w:rsidRPr="00AD39CC" w:rsidTr="006771B7">
        <w:trPr>
          <w:trHeight w:val="418"/>
        </w:trPr>
        <w:tc>
          <w:tcPr>
            <w:tcW w:w="664" w:type="dxa"/>
          </w:tcPr>
          <w:p w:rsidR="007A57BD" w:rsidRPr="00AD39CC" w:rsidRDefault="007A57BD" w:rsidP="006771B7">
            <w:pPr>
              <w:autoSpaceDE w:val="0"/>
              <w:autoSpaceDN w:val="0"/>
              <w:adjustRightInd w:val="0"/>
              <w:jc w:val="center"/>
              <w:rPr>
                <w:rFonts w:eastAsia="Arial"/>
                <w:lang w:val="ro-RO"/>
              </w:rPr>
            </w:pPr>
            <w:r>
              <w:rPr>
                <w:lang w:val="ro-RO"/>
              </w:rPr>
              <w:t>63</w:t>
            </w:r>
            <w:r w:rsidRPr="00AD39CC">
              <w:rPr>
                <w:lang w:val="ro-RO"/>
              </w:rPr>
              <w:t>.</w:t>
            </w:r>
          </w:p>
        </w:tc>
        <w:tc>
          <w:tcPr>
            <w:tcW w:w="4087" w:type="dxa"/>
          </w:tcPr>
          <w:p w:rsidR="007A57BD" w:rsidRPr="000B1016" w:rsidRDefault="007A57BD" w:rsidP="006771B7">
            <w:pPr>
              <w:autoSpaceDE w:val="0"/>
              <w:autoSpaceDN w:val="0"/>
              <w:adjustRightInd w:val="0"/>
              <w:rPr>
                <w:rStyle w:val="hps"/>
                <w:lang w:val="ro-RO"/>
              </w:rPr>
            </w:pPr>
            <w:r w:rsidRPr="001F7AF8">
              <w:rPr>
                <w:lang w:val="ro-RO"/>
              </w:rPr>
              <w:t>Elaborarea şi apobarea  Regulamentului sanitar cu privire la conţinutul şi calitatea apei în bazinele închise general accesibile pentru îmbăiere</w:t>
            </w:r>
            <w:r w:rsidRPr="000B1016">
              <w:rPr>
                <w:lang w:val="ro-RO"/>
              </w:rPr>
              <w:t xml:space="preserve"> în conformitate cu recomandările OMS</w:t>
            </w:r>
          </w:p>
        </w:tc>
        <w:tc>
          <w:tcPr>
            <w:tcW w:w="1417" w:type="dxa"/>
          </w:tcPr>
          <w:p w:rsidR="007A57BD" w:rsidRPr="000B1016" w:rsidRDefault="007A57BD" w:rsidP="006771B7">
            <w:pPr>
              <w:jc w:val="center"/>
              <w:rPr>
                <w:lang w:val="ro-RO"/>
              </w:rPr>
            </w:pPr>
            <w:r w:rsidRPr="000B1016">
              <w:rPr>
                <w:lang w:val="ro-RO"/>
              </w:rPr>
              <w:t>201</w:t>
            </w:r>
            <w:r>
              <w:rPr>
                <w:lang w:val="ro-RO"/>
              </w:rPr>
              <w:t>6</w:t>
            </w:r>
          </w:p>
        </w:tc>
        <w:tc>
          <w:tcPr>
            <w:tcW w:w="1831" w:type="dxa"/>
          </w:tcPr>
          <w:p w:rsidR="007A57BD" w:rsidRPr="000B1016" w:rsidRDefault="007A57BD" w:rsidP="006771B7">
            <w:pPr>
              <w:rPr>
                <w:lang w:val="ro-RO"/>
              </w:rPr>
            </w:pPr>
            <w:r w:rsidRPr="000B1016">
              <w:rPr>
                <w:lang w:val="ro-RO"/>
              </w:rPr>
              <w:t xml:space="preserve">Ministerul </w:t>
            </w:r>
            <w:r w:rsidRPr="008C7081">
              <w:rPr>
                <w:lang w:val="ro-RO"/>
              </w:rPr>
              <w:t>Sănătăţii</w:t>
            </w:r>
          </w:p>
        </w:tc>
        <w:tc>
          <w:tcPr>
            <w:tcW w:w="1525" w:type="dxa"/>
            <w:gridSpan w:val="2"/>
          </w:tcPr>
          <w:p w:rsidR="007A57BD" w:rsidRDefault="007A57BD" w:rsidP="006771B7">
            <w:pPr>
              <w:jc w:val="right"/>
            </w:pPr>
            <w:r>
              <w:t>367,5</w:t>
            </w:r>
          </w:p>
        </w:tc>
        <w:tc>
          <w:tcPr>
            <w:tcW w:w="1642" w:type="dxa"/>
            <w:gridSpan w:val="9"/>
          </w:tcPr>
          <w:p w:rsidR="007A57BD" w:rsidRDefault="007A57BD" w:rsidP="006771B7">
            <w:pPr>
              <w:jc w:val="right"/>
            </w:pPr>
            <w:r>
              <w:t>36,8</w:t>
            </w:r>
          </w:p>
        </w:tc>
        <w:tc>
          <w:tcPr>
            <w:tcW w:w="1421" w:type="dxa"/>
            <w:gridSpan w:val="2"/>
          </w:tcPr>
          <w:p w:rsidR="007A57BD" w:rsidRDefault="007A57BD" w:rsidP="006771B7">
            <w:pPr>
              <w:jc w:val="right"/>
            </w:pPr>
            <w:r>
              <w:t>330,8</w:t>
            </w:r>
          </w:p>
        </w:tc>
        <w:tc>
          <w:tcPr>
            <w:tcW w:w="1838" w:type="dxa"/>
            <w:gridSpan w:val="3"/>
          </w:tcPr>
          <w:p w:rsidR="007A57BD" w:rsidRPr="000B1016" w:rsidRDefault="007A57BD" w:rsidP="006771B7">
            <w:pPr>
              <w:rPr>
                <w:lang w:val="ro-RO"/>
              </w:rPr>
            </w:pPr>
            <w:r w:rsidRPr="000B1016">
              <w:rPr>
                <w:lang w:val="ro-RO"/>
              </w:rPr>
              <w:t>Regulament sanitar aprobat</w:t>
            </w:r>
          </w:p>
        </w:tc>
      </w:tr>
      <w:tr w:rsidR="007A57BD" w:rsidRPr="00BF7DB2" w:rsidTr="006771B7">
        <w:trPr>
          <w:trHeight w:val="1207"/>
        </w:trPr>
        <w:tc>
          <w:tcPr>
            <w:tcW w:w="664" w:type="dxa"/>
          </w:tcPr>
          <w:p w:rsidR="007A57BD" w:rsidRPr="00AD39CC" w:rsidRDefault="007A57BD" w:rsidP="006771B7">
            <w:pPr>
              <w:tabs>
                <w:tab w:val="left" w:pos="360"/>
              </w:tabs>
              <w:jc w:val="center"/>
              <w:rPr>
                <w:rFonts w:eastAsia="Arial"/>
                <w:lang w:val="ro-RO"/>
              </w:rPr>
            </w:pPr>
            <w:r>
              <w:rPr>
                <w:rFonts w:eastAsia="Arial"/>
                <w:lang w:val="ro-RO"/>
              </w:rPr>
              <w:t>64</w:t>
            </w:r>
            <w:r w:rsidRPr="00AD39CC">
              <w:rPr>
                <w:rFonts w:eastAsia="Arial"/>
                <w:lang w:val="ro-RO"/>
              </w:rPr>
              <w:t>.</w:t>
            </w:r>
          </w:p>
        </w:tc>
        <w:tc>
          <w:tcPr>
            <w:tcW w:w="4087" w:type="dxa"/>
          </w:tcPr>
          <w:p w:rsidR="007A57BD" w:rsidRPr="000B1016" w:rsidRDefault="007A57BD" w:rsidP="006771B7">
            <w:pPr>
              <w:autoSpaceDE w:val="0"/>
              <w:autoSpaceDN w:val="0"/>
              <w:adjustRightInd w:val="0"/>
              <w:rPr>
                <w:rStyle w:val="hps"/>
                <w:lang w:val="ro-RO"/>
              </w:rPr>
            </w:pPr>
            <w:r w:rsidRPr="000B1016">
              <w:rPr>
                <w:lang w:val="ro-RO"/>
              </w:rPr>
              <w:t>Evaluarea unui studiu integral privind starea sanitară şi calitatea apei  bazinelor închise general accesibile pentru îmbăiere</w:t>
            </w:r>
          </w:p>
        </w:tc>
        <w:tc>
          <w:tcPr>
            <w:tcW w:w="1417" w:type="dxa"/>
          </w:tcPr>
          <w:p w:rsidR="007A57BD" w:rsidRPr="000B1016" w:rsidRDefault="007A57BD" w:rsidP="006771B7">
            <w:pPr>
              <w:jc w:val="center"/>
              <w:rPr>
                <w:lang w:val="ro-RO"/>
              </w:rPr>
            </w:pPr>
            <w:r w:rsidRPr="000B1016">
              <w:rPr>
                <w:lang w:val="ro-RO"/>
              </w:rPr>
              <w:t>2017-2018</w:t>
            </w:r>
          </w:p>
        </w:tc>
        <w:tc>
          <w:tcPr>
            <w:tcW w:w="1831" w:type="dxa"/>
          </w:tcPr>
          <w:p w:rsidR="007A57BD" w:rsidRPr="000B1016" w:rsidRDefault="007A57BD" w:rsidP="006771B7">
            <w:pPr>
              <w:rPr>
                <w:lang w:val="ro-RO"/>
              </w:rPr>
            </w:pPr>
            <w:r w:rsidRPr="000B1016">
              <w:rPr>
                <w:lang w:val="ro-RO"/>
              </w:rPr>
              <w:t xml:space="preserve">Ministerul </w:t>
            </w:r>
            <w:r w:rsidRPr="008C7081">
              <w:rPr>
                <w:lang w:val="ro-RO"/>
              </w:rPr>
              <w:t>Sănătăţii</w:t>
            </w:r>
            <w:r w:rsidRPr="000B1016">
              <w:rPr>
                <w:lang w:val="ro-RO"/>
              </w:rPr>
              <w:t>,</w:t>
            </w:r>
          </w:p>
          <w:p w:rsidR="007A57BD" w:rsidRPr="000B1016" w:rsidRDefault="007A57BD" w:rsidP="006771B7">
            <w:pPr>
              <w:rPr>
                <w:lang w:val="ro-RO"/>
              </w:rPr>
            </w:pPr>
            <w:r w:rsidRPr="000B1016">
              <w:rPr>
                <w:lang w:val="ro-RO"/>
              </w:rPr>
              <w:t>CSP teritoriale, APL</w:t>
            </w:r>
          </w:p>
        </w:tc>
        <w:tc>
          <w:tcPr>
            <w:tcW w:w="1525" w:type="dxa"/>
            <w:gridSpan w:val="2"/>
          </w:tcPr>
          <w:p w:rsidR="007A57BD" w:rsidRDefault="007A57BD" w:rsidP="006771B7">
            <w:pPr>
              <w:jc w:val="right"/>
            </w:pPr>
            <w:r>
              <w:t>2 910,4</w:t>
            </w:r>
          </w:p>
        </w:tc>
        <w:tc>
          <w:tcPr>
            <w:tcW w:w="1642" w:type="dxa"/>
            <w:gridSpan w:val="9"/>
          </w:tcPr>
          <w:p w:rsidR="007A57BD" w:rsidRDefault="007A57BD" w:rsidP="006771B7">
            <w:pPr>
              <w:jc w:val="right"/>
            </w:pPr>
            <w:r>
              <w:t>291,0</w:t>
            </w:r>
          </w:p>
        </w:tc>
        <w:tc>
          <w:tcPr>
            <w:tcW w:w="1421" w:type="dxa"/>
            <w:gridSpan w:val="2"/>
          </w:tcPr>
          <w:p w:rsidR="007A57BD" w:rsidRDefault="007A57BD" w:rsidP="006771B7">
            <w:pPr>
              <w:jc w:val="right"/>
            </w:pPr>
            <w:r>
              <w:t>2 619,4</w:t>
            </w:r>
          </w:p>
        </w:tc>
        <w:tc>
          <w:tcPr>
            <w:tcW w:w="1838" w:type="dxa"/>
            <w:gridSpan w:val="3"/>
          </w:tcPr>
          <w:p w:rsidR="007A57BD" w:rsidRPr="000B1016" w:rsidRDefault="007A57BD" w:rsidP="006771B7">
            <w:pPr>
              <w:rPr>
                <w:lang w:val="ro-RO"/>
              </w:rPr>
            </w:pPr>
            <w:r w:rsidRPr="000B1016">
              <w:rPr>
                <w:lang w:val="ro-RO"/>
              </w:rPr>
              <w:t>Raport de evaluare privind  bazinele închise accesibile pentru îmbăiere</w:t>
            </w:r>
          </w:p>
        </w:tc>
      </w:tr>
      <w:tr w:rsidR="007A57BD" w:rsidRPr="0081063F" w:rsidTr="006771B7">
        <w:trPr>
          <w:trHeight w:val="720"/>
        </w:trPr>
        <w:tc>
          <w:tcPr>
            <w:tcW w:w="664" w:type="dxa"/>
          </w:tcPr>
          <w:p w:rsidR="007A57BD" w:rsidRDefault="007A57BD" w:rsidP="006771B7">
            <w:pPr>
              <w:tabs>
                <w:tab w:val="left" w:pos="360"/>
              </w:tabs>
              <w:jc w:val="center"/>
              <w:rPr>
                <w:rFonts w:eastAsia="Arial"/>
                <w:lang w:val="ro-RO"/>
              </w:rPr>
            </w:pPr>
            <w:r>
              <w:rPr>
                <w:lang w:val="ro-RO"/>
              </w:rPr>
              <w:t>65</w:t>
            </w:r>
            <w:r w:rsidRPr="00AD39CC">
              <w:rPr>
                <w:lang w:val="ro-RO"/>
              </w:rPr>
              <w:t>.</w:t>
            </w:r>
          </w:p>
        </w:tc>
        <w:tc>
          <w:tcPr>
            <w:tcW w:w="4087" w:type="dxa"/>
          </w:tcPr>
          <w:p w:rsidR="007A57BD" w:rsidRPr="000B1016" w:rsidRDefault="007A57BD" w:rsidP="006771B7">
            <w:pPr>
              <w:autoSpaceDE w:val="0"/>
              <w:autoSpaceDN w:val="0"/>
              <w:adjustRightInd w:val="0"/>
              <w:rPr>
                <w:lang w:val="ro-RO"/>
              </w:rPr>
            </w:pPr>
            <w:r>
              <w:rPr>
                <w:lang w:val="ro-RO"/>
              </w:rPr>
              <w:t>Elaborarea</w:t>
            </w:r>
            <w:r w:rsidRPr="00DC5C8E">
              <w:rPr>
                <w:lang w:val="ro-RO"/>
              </w:rPr>
              <w:t xml:space="preserve"> Registrului Naţional a obiectelor destinate pentru îmbăiere</w:t>
            </w:r>
          </w:p>
        </w:tc>
        <w:tc>
          <w:tcPr>
            <w:tcW w:w="1417" w:type="dxa"/>
          </w:tcPr>
          <w:p w:rsidR="007A57BD" w:rsidRPr="000B1016" w:rsidRDefault="007A57BD" w:rsidP="006771B7">
            <w:pPr>
              <w:jc w:val="center"/>
              <w:rPr>
                <w:lang w:val="ro-RO"/>
              </w:rPr>
            </w:pPr>
            <w:r>
              <w:rPr>
                <w:lang w:val="ro-RO"/>
              </w:rPr>
              <w:t>2020</w:t>
            </w:r>
          </w:p>
        </w:tc>
        <w:tc>
          <w:tcPr>
            <w:tcW w:w="1831" w:type="dxa"/>
          </w:tcPr>
          <w:p w:rsidR="007A57BD" w:rsidRPr="000B1016" w:rsidRDefault="007A57BD" w:rsidP="006771B7">
            <w:pPr>
              <w:rPr>
                <w:lang w:val="ro-RO"/>
              </w:rPr>
            </w:pPr>
            <w:r w:rsidRPr="000B1016">
              <w:rPr>
                <w:lang w:val="ro-RO"/>
              </w:rPr>
              <w:t>Ministerul S</w:t>
            </w:r>
            <w:r>
              <w:rPr>
                <w:lang w:val="ro-RO"/>
              </w:rPr>
              <w:t>ă</w:t>
            </w:r>
            <w:r w:rsidRPr="000B1016">
              <w:rPr>
                <w:lang w:val="ro-RO"/>
              </w:rPr>
              <w:t>n</w:t>
            </w:r>
            <w:r>
              <w:rPr>
                <w:lang w:val="ro-RO"/>
              </w:rPr>
              <w:t>ă</w:t>
            </w:r>
            <w:r w:rsidRPr="000B1016">
              <w:rPr>
                <w:lang w:val="ro-RO"/>
              </w:rPr>
              <w:t>t</w:t>
            </w:r>
            <w:r>
              <w:rPr>
                <w:lang w:val="ro-RO"/>
              </w:rPr>
              <w:t>ăţ</w:t>
            </w:r>
            <w:r w:rsidRPr="000B1016">
              <w:rPr>
                <w:lang w:val="ro-RO"/>
              </w:rPr>
              <w:t>ii</w:t>
            </w:r>
          </w:p>
        </w:tc>
        <w:tc>
          <w:tcPr>
            <w:tcW w:w="1525" w:type="dxa"/>
            <w:gridSpan w:val="2"/>
          </w:tcPr>
          <w:p w:rsidR="007A57BD" w:rsidRDefault="007A57BD" w:rsidP="006771B7">
            <w:pPr>
              <w:jc w:val="right"/>
            </w:pPr>
            <w:r>
              <w:t>2 473,8</w:t>
            </w:r>
          </w:p>
        </w:tc>
        <w:tc>
          <w:tcPr>
            <w:tcW w:w="1642" w:type="dxa"/>
            <w:gridSpan w:val="9"/>
          </w:tcPr>
          <w:p w:rsidR="007A57BD" w:rsidRDefault="007A57BD" w:rsidP="006771B7">
            <w:pPr>
              <w:jc w:val="right"/>
            </w:pPr>
            <w:r>
              <w:t>247,4</w:t>
            </w:r>
          </w:p>
        </w:tc>
        <w:tc>
          <w:tcPr>
            <w:tcW w:w="1421" w:type="dxa"/>
            <w:gridSpan w:val="2"/>
          </w:tcPr>
          <w:p w:rsidR="007A57BD" w:rsidRDefault="007A57BD" w:rsidP="006771B7">
            <w:pPr>
              <w:jc w:val="right"/>
            </w:pPr>
            <w:r>
              <w:t>2 226,5</w:t>
            </w:r>
          </w:p>
        </w:tc>
        <w:tc>
          <w:tcPr>
            <w:tcW w:w="1838" w:type="dxa"/>
            <w:gridSpan w:val="3"/>
          </w:tcPr>
          <w:p w:rsidR="007A57BD" w:rsidRPr="000B1016" w:rsidRDefault="007A57BD" w:rsidP="006771B7">
            <w:pPr>
              <w:rPr>
                <w:lang w:val="ro-RO"/>
              </w:rPr>
            </w:pPr>
            <w:r w:rsidRPr="000B1016">
              <w:rPr>
                <w:lang w:val="ro-RO"/>
              </w:rPr>
              <w:t>Regulament sanitar aprobat</w:t>
            </w:r>
          </w:p>
        </w:tc>
      </w:tr>
      <w:tr w:rsidR="007A57BD" w:rsidRPr="00BF7DB2" w:rsidTr="006771B7">
        <w:trPr>
          <w:trHeight w:val="443"/>
        </w:trPr>
        <w:tc>
          <w:tcPr>
            <w:tcW w:w="14425" w:type="dxa"/>
            <w:gridSpan w:val="20"/>
          </w:tcPr>
          <w:p w:rsidR="007A57BD" w:rsidRPr="00AD39CC" w:rsidRDefault="007A57BD" w:rsidP="006771B7">
            <w:pPr>
              <w:autoSpaceDE w:val="0"/>
              <w:autoSpaceDN w:val="0"/>
              <w:adjustRightInd w:val="0"/>
              <w:jc w:val="center"/>
              <w:rPr>
                <w:lang w:val="ro-RO"/>
              </w:rPr>
            </w:pPr>
            <w:r w:rsidRPr="007410F6">
              <w:rPr>
                <w:b/>
                <w:lang w:val="ro-RO"/>
              </w:rPr>
              <w:t>Obiectiv specific:</w:t>
            </w:r>
            <w:r w:rsidRPr="007410F6">
              <w:rPr>
                <w:color w:val="000000"/>
                <w:sz w:val="28"/>
                <w:szCs w:val="28"/>
                <w:lang w:val="en-US"/>
              </w:rPr>
              <w:t xml:space="preserve"> </w:t>
            </w:r>
            <w:r w:rsidRPr="007410F6">
              <w:rPr>
                <w:b/>
                <w:color w:val="000000"/>
                <w:lang w:val="en-US"/>
              </w:rPr>
              <w:t>creşterea</w:t>
            </w:r>
            <w:r w:rsidRPr="000B1016">
              <w:rPr>
                <w:b/>
                <w:color w:val="000000"/>
                <w:lang w:val="en-US"/>
              </w:rPr>
              <w:t xml:space="preserve"> gradului de identificare </w:t>
            </w:r>
            <w:r w:rsidRPr="000B1016">
              <w:rPr>
                <w:b/>
                <w:lang w:val="en-US"/>
              </w:rPr>
              <w:t>si remediere a terenurilor deosebit de contaminate</w:t>
            </w:r>
            <w:r w:rsidRPr="00AD39CC">
              <w:rPr>
                <w:b/>
                <w:lang w:val="ro-RO"/>
              </w:rPr>
              <w:t>, D</w:t>
            </w:r>
            <w:r>
              <w:rPr>
                <w:b/>
                <w:lang w:val="ro-RO"/>
              </w:rPr>
              <w:t>omeniul XVIII, art.6,  pct. 2 (k</w:t>
            </w:r>
            <w:r w:rsidRPr="00AD39CC">
              <w:rPr>
                <w:b/>
                <w:lang w:val="ro-RO"/>
              </w:rPr>
              <w:t>)</w:t>
            </w:r>
            <w:r>
              <w:rPr>
                <w:b/>
                <w:lang w:val="ro-RO"/>
              </w:rPr>
              <w:t xml:space="preserve"> </w:t>
            </w:r>
          </w:p>
        </w:tc>
      </w:tr>
      <w:tr w:rsidR="007A57BD" w:rsidRPr="00AD39CC" w:rsidTr="006771B7">
        <w:trPr>
          <w:trHeight w:val="720"/>
        </w:trPr>
        <w:tc>
          <w:tcPr>
            <w:tcW w:w="664" w:type="dxa"/>
          </w:tcPr>
          <w:p w:rsidR="007A57BD" w:rsidRPr="00AD39CC" w:rsidRDefault="007A57BD" w:rsidP="006771B7">
            <w:pPr>
              <w:autoSpaceDE w:val="0"/>
              <w:autoSpaceDN w:val="0"/>
              <w:adjustRightInd w:val="0"/>
              <w:jc w:val="center"/>
              <w:rPr>
                <w:lang w:val="ro-RO"/>
              </w:rPr>
            </w:pPr>
            <w:r>
              <w:rPr>
                <w:rFonts w:eastAsia="Arial"/>
                <w:lang w:val="ro-RO"/>
              </w:rPr>
              <w:t>66</w:t>
            </w:r>
            <w:r w:rsidRPr="00AD39CC">
              <w:rPr>
                <w:rFonts w:eastAsia="Arial"/>
                <w:lang w:val="ro-RO"/>
              </w:rPr>
              <w:t>.</w:t>
            </w:r>
          </w:p>
        </w:tc>
        <w:tc>
          <w:tcPr>
            <w:tcW w:w="4087" w:type="dxa"/>
          </w:tcPr>
          <w:p w:rsidR="007A57BD" w:rsidRPr="00B352CC" w:rsidRDefault="007A57BD" w:rsidP="006771B7">
            <w:pPr>
              <w:autoSpaceDE w:val="0"/>
              <w:autoSpaceDN w:val="0"/>
              <w:adjustRightInd w:val="0"/>
              <w:rPr>
                <w:lang w:val="ro-RO"/>
              </w:rPr>
            </w:pPr>
            <w:r w:rsidRPr="00B352CC">
              <w:rPr>
                <w:lang w:val="ro-RO"/>
              </w:rPr>
              <w:t>Elaborarea documenta</w:t>
            </w:r>
            <w:r>
              <w:rPr>
                <w:rFonts w:hAnsi="Cambria Math"/>
                <w:lang w:val="ro-RO"/>
              </w:rPr>
              <w:t>ţ</w:t>
            </w:r>
            <w:r w:rsidRPr="00B352CC">
              <w:rPr>
                <w:lang w:val="ro-RO"/>
              </w:rPr>
              <w:t>iei de proiect  şi crearea Centrului de gestionare a deşeurilor</w:t>
            </w:r>
          </w:p>
        </w:tc>
        <w:tc>
          <w:tcPr>
            <w:tcW w:w="1417" w:type="dxa"/>
          </w:tcPr>
          <w:p w:rsidR="007A57BD" w:rsidRPr="00B352CC" w:rsidRDefault="007A57BD" w:rsidP="006771B7">
            <w:pPr>
              <w:jc w:val="center"/>
              <w:rPr>
                <w:lang w:val="ro-RO"/>
              </w:rPr>
            </w:pPr>
            <w:r w:rsidRPr="00B352CC">
              <w:rPr>
                <w:lang w:val="ro-RO"/>
              </w:rPr>
              <w:t>2017</w:t>
            </w:r>
          </w:p>
        </w:tc>
        <w:tc>
          <w:tcPr>
            <w:tcW w:w="1831" w:type="dxa"/>
          </w:tcPr>
          <w:p w:rsidR="007A57BD" w:rsidRPr="00B352CC" w:rsidRDefault="007A57BD" w:rsidP="006771B7">
            <w:pPr>
              <w:rPr>
                <w:lang w:val="ro-RO"/>
              </w:rPr>
            </w:pPr>
            <w:r w:rsidRPr="00B352CC">
              <w:rPr>
                <w:lang w:val="ro-RO"/>
              </w:rPr>
              <w:t>Ministerul Mediului</w:t>
            </w:r>
          </w:p>
        </w:tc>
        <w:tc>
          <w:tcPr>
            <w:tcW w:w="1503" w:type="dxa"/>
          </w:tcPr>
          <w:p w:rsidR="007A57BD" w:rsidRDefault="007A57BD" w:rsidP="006771B7">
            <w:pPr>
              <w:jc w:val="right"/>
            </w:pPr>
            <w:r>
              <w:t>374,5</w:t>
            </w:r>
          </w:p>
        </w:tc>
        <w:tc>
          <w:tcPr>
            <w:tcW w:w="1664" w:type="dxa"/>
            <w:gridSpan w:val="10"/>
          </w:tcPr>
          <w:p w:rsidR="007A57BD" w:rsidRDefault="007A57BD" w:rsidP="006771B7">
            <w:pPr>
              <w:jc w:val="right"/>
            </w:pPr>
            <w:r>
              <w:t>374,5</w:t>
            </w:r>
          </w:p>
        </w:tc>
        <w:tc>
          <w:tcPr>
            <w:tcW w:w="1421" w:type="dxa"/>
            <w:gridSpan w:val="2"/>
          </w:tcPr>
          <w:p w:rsidR="007A57BD" w:rsidRDefault="007A57BD" w:rsidP="006771B7">
            <w:r>
              <w:t> </w:t>
            </w:r>
          </w:p>
        </w:tc>
        <w:tc>
          <w:tcPr>
            <w:tcW w:w="1838" w:type="dxa"/>
            <w:gridSpan w:val="3"/>
          </w:tcPr>
          <w:p w:rsidR="007A57BD" w:rsidRDefault="007A57BD" w:rsidP="006771B7">
            <w:r>
              <w:t> </w:t>
            </w:r>
          </w:p>
        </w:tc>
      </w:tr>
      <w:tr w:rsidR="007A57BD" w:rsidRPr="00B352CC" w:rsidTr="006771B7">
        <w:trPr>
          <w:trHeight w:val="720"/>
        </w:trPr>
        <w:tc>
          <w:tcPr>
            <w:tcW w:w="664" w:type="dxa"/>
          </w:tcPr>
          <w:p w:rsidR="007A57BD" w:rsidRPr="00AD39CC" w:rsidRDefault="007A57BD" w:rsidP="006771B7">
            <w:pPr>
              <w:tabs>
                <w:tab w:val="left" w:pos="360"/>
              </w:tabs>
              <w:jc w:val="center"/>
              <w:rPr>
                <w:rFonts w:eastAsia="Arial"/>
                <w:lang w:val="ro-RO"/>
              </w:rPr>
            </w:pPr>
            <w:r>
              <w:rPr>
                <w:rFonts w:eastAsia="Arial"/>
                <w:lang w:val="ro-RO"/>
              </w:rPr>
              <w:lastRenderedPageBreak/>
              <w:t>67</w:t>
            </w:r>
            <w:r w:rsidRPr="00AD39CC">
              <w:rPr>
                <w:rFonts w:eastAsia="Arial"/>
                <w:lang w:val="ro-RO"/>
              </w:rPr>
              <w:t>.</w:t>
            </w:r>
          </w:p>
        </w:tc>
        <w:tc>
          <w:tcPr>
            <w:tcW w:w="4087" w:type="dxa"/>
          </w:tcPr>
          <w:p w:rsidR="007A57BD" w:rsidRPr="00B352CC" w:rsidRDefault="007A57BD" w:rsidP="006771B7">
            <w:pPr>
              <w:autoSpaceDE w:val="0"/>
              <w:autoSpaceDN w:val="0"/>
              <w:adjustRightInd w:val="0"/>
              <w:rPr>
                <w:rStyle w:val="hps"/>
                <w:lang w:val="ro-RO"/>
              </w:rPr>
            </w:pPr>
            <w:r w:rsidRPr="00B352CC">
              <w:rPr>
                <w:lang w:val="ro-RO"/>
              </w:rPr>
              <w:t>Dotarea laboratoarelor</w:t>
            </w:r>
            <w:r>
              <w:rPr>
                <w:lang w:val="ro-RO"/>
              </w:rPr>
              <w:t xml:space="preserve"> cu utilaj performant</w:t>
            </w:r>
            <w:r w:rsidRPr="00B352CC">
              <w:rPr>
                <w:lang w:val="ro-RO"/>
              </w:rPr>
              <w:t xml:space="preserve"> pentru efectuarea monitorizării anumitor poluanţi în sol, apă şi altor medii</w:t>
            </w:r>
          </w:p>
        </w:tc>
        <w:tc>
          <w:tcPr>
            <w:tcW w:w="1417" w:type="dxa"/>
          </w:tcPr>
          <w:p w:rsidR="007A57BD" w:rsidRPr="00B352CC" w:rsidRDefault="007A57BD" w:rsidP="006771B7">
            <w:pPr>
              <w:jc w:val="center"/>
              <w:rPr>
                <w:lang w:val="ro-RO"/>
              </w:rPr>
            </w:pPr>
            <w:r w:rsidRPr="00B352CC">
              <w:rPr>
                <w:lang w:val="ro-RO"/>
              </w:rPr>
              <w:t>201</w:t>
            </w:r>
            <w:r>
              <w:rPr>
                <w:lang w:val="ro-RO"/>
              </w:rPr>
              <w:t>6</w:t>
            </w:r>
            <w:r w:rsidRPr="00B352CC">
              <w:rPr>
                <w:lang w:val="ro-RO"/>
              </w:rPr>
              <w:t>-2018</w:t>
            </w:r>
          </w:p>
        </w:tc>
        <w:tc>
          <w:tcPr>
            <w:tcW w:w="1831" w:type="dxa"/>
          </w:tcPr>
          <w:p w:rsidR="007A57BD" w:rsidRPr="00B352CC" w:rsidRDefault="007A57BD" w:rsidP="006771B7">
            <w:pPr>
              <w:rPr>
                <w:lang w:val="ro-RO"/>
              </w:rPr>
            </w:pPr>
            <w:r w:rsidRPr="00B352CC">
              <w:rPr>
                <w:lang w:val="ro-RO"/>
              </w:rPr>
              <w:t>Ministerul Mediului,</w:t>
            </w:r>
          </w:p>
          <w:p w:rsidR="007A57BD" w:rsidRPr="00B352CC" w:rsidRDefault="007A57BD" w:rsidP="006771B7">
            <w:pPr>
              <w:rPr>
                <w:lang w:val="ro-RO"/>
              </w:rPr>
            </w:pPr>
            <w:r w:rsidRPr="00B352CC">
              <w:rPr>
                <w:lang w:val="ro-RO"/>
              </w:rPr>
              <w:t>Serviciul Hidrometeorologic</w:t>
            </w:r>
            <w:r>
              <w:rPr>
                <w:lang w:val="ro-RO"/>
              </w:rPr>
              <w:t xml:space="preserve"> de Stat</w:t>
            </w:r>
          </w:p>
        </w:tc>
        <w:tc>
          <w:tcPr>
            <w:tcW w:w="1604" w:type="dxa"/>
            <w:gridSpan w:val="6"/>
          </w:tcPr>
          <w:p w:rsidR="007A57BD" w:rsidRDefault="007A57BD" w:rsidP="006771B7">
            <w:pPr>
              <w:jc w:val="right"/>
            </w:pPr>
            <w:r>
              <w:t>860,0</w:t>
            </w:r>
          </w:p>
        </w:tc>
        <w:tc>
          <w:tcPr>
            <w:tcW w:w="1563" w:type="dxa"/>
            <w:gridSpan w:val="5"/>
          </w:tcPr>
          <w:p w:rsidR="007A57BD" w:rsidRDefault="007A57BD" w:rsidP="006771B7">
            <w:pPr>
              <w:jc w:val="right"/>
            </w:pPr>
            <w:r>
              <w:t>86,0</w:t>
            </w:r>
          </w:p>
        </w:tc>
        <w:tc>
          <w:tcPr>
            <w:tcW w:w="1431" w:type="dxa"/>
            <w:gridSpan w:val="3"/>
          </w:tcPr>
          <w:p w:rsidR="007A57BD" w:rsidRDefault="007A57BD" w:rsidP="006771B7">
            <w:pPr>
              <w:jc w:val="right"/>
            </w:pPr>
            <w:r>
              <w:t>774,0</w:t>
            </w:r>
          </w:p>
        </w:tc>
        <w:tc>
          <w:tcPr>
            <w:tcW w:w="1828" w:type="dxa"/>
            <w:gridSpan w:val="2"/>
          </w:tcPr>
          <w:p w:rsidR="007A57BD" w:rsidRDefault="007A57BD" w:rsidP="006771B7">
            <w:pPr>
              <w:jc w:val="right"/>
            </w:pPr>
            <w:r>
              <w:t>774,0</w:t>
            </w:r>
          </w:p>
        </w:tc>
      </w:tr>
      <w:tr w:rsidR="007A57BD" w:rsidRPr="00B352CC" w:rsidTr="006771B7">
        <w:trPr>
          <w:trHeight w:val="720"/>
        </w:trPr>
        <w:tc>
          <w:tcPr>
            <w:tcW w:w="664" w:type="dxa"/>
          </w:tcPr>
          <w:p w:rsidR="007A57BD" w:rsidRPr="00AD39CC" w:rsidRDefault="007A57BD" w:rsidP="006771B7">
            <w:pPr>
              <w:tabs>
                <w:tab w:val="left" w:pos="360"/>
              </w:tabs>
              <w:jc w:val="center"/>
              <w:rPr>
                <w:rFonts w:eastAsia="Arial"/>
                <w:lang w:val="ro-RO"/>
              </w:rPr>
            </w:pPr>
            <w:r w:rsidRPr="00AD39CC">
              <w:rPr>
                <w:rFonts w:eastAsia="Arial"/>
                <w:lang w:val="ro-RO"/>
              </w:rPr>
              <w:t>6</w:t>
            </w:r>
            <w:r>
              <w:rPr>
                <w:rFonts w:eastAsia="Arial"/>
                <w:lang w:val="ro-RO"/>
              </w:rPr>
              <w:t>8</w:t>
            </w:r>
            <w:r w:rsidRPr="00AD39CC">
              <w:rPr>
                <w:rFonts w:eastAsia="Arial"/>
                <w:lang w:val="ro-RO"/>
              </w:rPr>
              <w:t>.</w:t>
            </w:r>
          </w:p>
        </w:tc>
        <w:tc>
          <w:tcPr>
            <w:tcW w:w="4087" w:type="dxa"/>
          </w:tcPr>
          <w:p w:rsidR="007A57BD" w:rsidRPr="00B352CC" w:rsidRDefault="007A57BD" w:rsidP="006771B7">
            <w:pPr>
              <w:autoSpaceDE w:val="0"/>
              <w:autoSpaceDN w:val="0"/>
              <w:adjustRightInd w:val="0"/>
              <w:rPr>
                <w:rStyle w:val="hps"/>
                <w:lang w:val="ro-RO"/>
              </w:rPr>
            </w:pPr>
            <w:r w:rsidRPr="00B352CC">
              <w:rPr>
                <w:lang w:val="ro-RO"/>
              </w:rPr>
              <w:t>Crearea şi actualizarea bazei de date p</w:t>
            </w:r>
            <w:r>
              <w:rPr>
                <w:lang w:val="ro-RO"/>
              </w:rPr>
              <w:t xml:space="preserve">rivind </w:t>
            </w:r>
            <w:r w:rsidRPr="00B352CC">
              <w:rPr>
                <w:lang w:val="ro-RO"/>
              </w:rPr>
              <w:t>terenurile poluate</w:t>
            </w:r>
          </w:p>
        </w:tc>
        <w:tc>
          <w:tcPr>
            <w:tcW w:w="1417" w:type="dxa"/>
          </w:tcPr>
          <w:p w:rsidR="007A57BD" w:rsidRPr="00B352CC" w:rsidRDefault="007A57BD" w:rsidP="006771B7">
            <w:pPr>
              <w:jc w:val="center"/>
              <w:rPr>
                <w:lang w:val="ro-RO"/>
              </w:rPr>
            </w:pPr>
            <w:r w:rsidRPr="00B352CC">
              <w:rPr>
                <w:lang w:val="ro-RO"/>
              </w:rPr>
              <w:t>201</w:t>
            </w:r>
            <w:r>
              <w:rPr>
                <w:lang w:val="ro-RO"/>
              </w:rPr>
              <w:t>6</w:t>
            </w:r>
            <w:r w:rsidRPr="00B352CC">
              <w:rPr>
                <w:lang w:val="ro-RO"/>
              </w:rPr>
              <w:t>-2020</w:t>
            </w:r>
          </w:p>
        </w:tc>
        <w:tc>
          <w:tcPr>
            <w:tcW w:w="1831" w:type="dxa"/>
          </w:tcPr>
          <w:p w:rsidR="007A57BD" w:rsidRPr="00B352CC" w:rsidRDefault="007A57BD" w:rsidP="006771B7">
            <w:pPr>
              <w:rPr>
                <w:lang w:val="ro-RO"/>
              </w:rPr>
            </w:pPr>
            <w:r w:rsidRPr="00B352CC">
              <w:rPr>
                <w:lang w:val="ro-RO"/>
              </w:rPr>
              <w:t>Ministerul Mediului</w:t>
            </w:r>
          </w:p>
        </w:tc>
        <w:tc>
          <w:tcPr>
            <w:tcW w:w="1604" w:type="dxa"/>
            <w:gridSpan w:val="6"/>
          </w:tcPr>
          <w:p w:rsidR="007A57BD" w:rsidRDefault="007A57BD" w:rsidP="006771B7">
            <w:pPr>
              <w:jc w:val="right"/>
            </w:pPr>
            <w:r>
              <w:t>1 940,4</w:t>
            </w:r>
          </w:p>
        </w:tc>
        <w:tc>
          <w:tcPr>
            <w:tcW w:w="1563" w:type="dxa"/>
            <w:gridSpan w:val="5"/>
          </w:tcPr>
          <w:p w:rsidR="007A57BD" w:rsidRDefault="007A57BD" w:rsidP="006771B7">
            <w:pPr>
              <w:jc w:val="right"/>
            </w:pPr>
            <w:r>
              <w:t>194,0</w:t>
            </w:r>
          </w:p>
        </w:tc>
        <w:tc>
          <w:tcPr>
            <w:tcW w:w="1431" w:type="dxa"/>
            <w:gridSpan w:val="3"/>
          </w:tcPr>
          <w:p w:rsidR="007A57BD" w:rsidRDefault="007A57BD" w:rsidP="006771B7">
            <w:pPr>
              <w:jc w:val="right"/>
            </w:pPr>
            <w:r>
              <w:t>1 746,4</w:t>
            </w:r>
          </w:p>
        </w:tc>
        <w:tc>
          <w:tcPr>
            <w:tcW w:w="1828" w:type="dxa"/>
            <w:gridSpan w:val="2"/>
          </w:tcPr>
          <w:p w:rsidR="007A57BD" w:rsidRDefault="007A57BD" w:rsidP="006771B7">
            <w:pPr>
              <w:jc w:val="right"/>
            </w:pPr>
            <w:r>
              <w:t>1 746,4</w:t>
            </w:r>
          </w:p>
        </w:tc>
      </w:tr>
      <w:tr w:rsidR="007A57BD" w:rsidRPr="009868B7" w:rsidTr="006771B7">
        <w:trPr>
          <w:trHeight w:val="720"/>
        </w:trPr>
        <w:tc>
          <w:tcPr>
            <w:tcW w:w="664" w:type="dxa"/>
          </w:tcPr>
          <w:p w:rsidR="007A57BD" w:rsidRPr="00AD39CC" w:rsidRDefault="007A57BD" w:rsidP="006771B7">
            <w:pPr>
              <w:tabs>
                <w:tab w:val="left" w:pos="360"/>
              </w:tabs>
              <w:jc w:val="center"/>
              <w:rPr>
                <w:rFonts w:eastAsia="Arial"/>
                <w:lang w:val="ro-RO"/>
              </w:rPr>
            </w:pPr>
            <w:r w:rsidRPr="00AD39CC">
              <w:rPr>
                <w:rFonts w:eastAsia="Arial"/>
                <w:lang w:val="ro-RO"/>
              </w:rPr>
              <w:t>6</w:t>
            </w:r>
            <w:r>
              <w:rPr>
                <w:rFonts w:eastAsia="Arial"/>
                <w:lang w:val="ro-RO"/>
              </w:rPr>
              <w:t>9</w:t>
            </w:r>
            <w:r w:rsidRPr="00AD39CC">
              <w:rPr>
                <w:rFonts w:eastAsia="Arial"/>
                <w:lang w:val="ro-RO"/>
              </w:rPr>
              <w:t>.</w:t>
            </w:r>
          </w:p>
        </w:tc>
        <w:tc>
          <w:tcPr>
            <w:tcW w:w="4087" w:type="dxa"/>
          </w:tcPr>
          <w:p w:rsidR="007A57BD" w:rsidRPr="00B352CC" w:rsidRDefault="007A57BD" w:rsidP="006771B7">
            <w:pPr>
              <w:autoSpaceDE w:val="0"/>
              <w:autoSpaceDN w:val="0"/>
              <w:adjustRightInd w:val="0"/>
              <w:rPr>
                <w:rStyle w:val="hps"/>
                <w:lang w:val="ro-RO"/>
              </w:rPr>
            </w:pPr>
            <w:r w:rsidRPr="00B352CC">
              <w:rPr>
                <w:lang w:val="ro-RO"/>
              </w:rPr>
              <w:t>Efectuarea decontaminării /remedierii terenurilor contaminate cu produse petroliere, deşeuri de pesticide, bifenili po</w:t>
            </w:r>
            <w:r>
              <w:rPr>
                <w:lang w:val="ro-RO"/>
              </w:rPr>
              <w:t>li</w:t>
            </w:r>
            <w:r w:rsidRPr="00B352CC">
              <w:rPr>
                <w:lang w:val="ro-RO"/>
              </w:rPr>
              <w:t>cloruraţi şi alte produse chimice</w:t>
            </w:r>
          </w:p>
        </w:tc>
        <w:tc>
          <w:tcPr>
            <w:tcW w:w="1417" w:type="dxa"/>
          </w:tcPr>
          <w:p w:rsidR="007A57BD" w:rsidRPr="00B352CC" w:rsidRDefault="007A57BD" w:rsidP="006771B7">
            <w:pPr>
              <w:jc w:val="center"/>
              <w:rPr>
                <w:lang w:val="ro-RO"/>
              </w:rPr>
            </w:pPr>
            <w:r w:rsidRPr="00B352CC">
              <w:rPr>
                <w:lang w:val="ro-RO"/>
              </w:rPr>
              <w:t>201</w:t>
            </w:r>
            <w:r>
              <w:rPr>
                <w:lang w:val="ro-RO"/>
              </w:rPr>
              <w:t>6</w:t>
            </w:r>
            <w:r w:rsidRPr="00B352CC">
              <w:rPr>
                <w:lang w:val="ro-RO"/>
              </w:rPr>
              <w:t>-2020</w:t>
            </w:r>
          </w:p>
        </w:tc>
        <w:tc>
          <w:tcPr>
            <w:tcW w:w="1831" w:type="dxa"/>
          </w:tcPr>
          <w:p w:rsidR="007A57BD" w:rsidRPr="00B352CC" w:rsidRDefault="007A57BD" w:rsidP="006771B7">
            <w:pPr>
              <w:rPr>
                <w:lang w:val="ro-RO"/>
              </w:rPr>
            </w:pPr>
            <w:r w:rsidRPr="00B352CC">
              <w:rPr>
                <w:lang w:val="ro-RO"/>
              </w:rPr>
              <w:t>Ministerul Mediului,</w:t>
            </w:r>
            <w:r>
              <w:rPr>
                <w:lang w:val="ro-RO"/>
              </w:rPr>
              <w:t xml:space="preserve"> </w:t>
            </w:r>
            <w:r w:rsidRPr="00B352CC">
              <w:rPr>
                <w:lang w:val="ro-RO"/>
              </w:rPr>
              <w:t>Ministerul Apărării,  APL</w:t>
            </w:r>
          </w:p>
        </w:tc>
        <w:tc>
          <w:tcPr>
            <w:tcW w:w="1604" w:type="dxa"/>
            <w:gridSpan w:val="6"/>
          </w:tcPr>
          <w:p w:rsidR="007A57BD" w:rsidRDefault="007A57BD" w:rsidP="006771B7">
            <w:pPr>
              <w:jc w:val="right"/>
            </w:pPr>
            <w:r>
              <w:t>28 404,0</w:t>
            </w:r>
          </w:p>
        </w:tc>
        <w:tc>
          <w:tcPr>
            <w:tcW w:w="1563" w:type="dxa"/>
            <w:gridSpan w:val="5"/>
          </w:tcPr>
          <w:p w:rsidR="007A57BD" w:rsidRDefault="007A57BD" w:rsidP="006771B7">
            <w:pPr>
              <w:jc w:val="right"/>
            </w:pPr>
            <w:r>
              <w:t>14 202,0</w:t>
            </w:r>
          </w:p>
        </w:tc>
        <w:tc>
          <w:tcPr>
            <w:tcW w:w="1431" w:type="dxa"/>
            <w:gridSpan w:val="3"/>
          </w:tcPr>
          <w:p w:rsidR="007A57BD" w:rsidRDefault="007A57BD" w:rsidP="006771B7">
            <w:pPr>
              <w:jc w:val="right"/>
            </w:pPr>
            <w:r>
              <w:t>14 202,0</w:t>
            </w:r>
          </w:p>
        </w:tc>
        <w:tc>
          <w:tcPr>
            <w:tcW w:w="1828" w:type="dxa"/>
            <w:gridSpan w:val="2"/>
          </w:tcPr>
          <w:p w:rsidR="007A57BD" w:rsidRDefault="007A57BD" w:rsidP="006771B7">
            <w:pPr>
              <w:jc w:val="right"/>
            </w:pPr>
            <w:r>
              <w:t>14 202,0</w:t>
            </w:r>
          </w:p>
        </w:tc>
      </w:tr>
      <w:tr w:rsidR="007A57BD" w:rsidRPr="00B1610F" w:rsidTr="006771B7">
        <w:trPr>
          <w:trHeight w:val="720"/>
        </w:trPr>
        <w:tc>
          <w:tcPr>
            <w:tcW w:w="664" w:type="dxa"/>
          </w:tcPr>
          <w:p w:rsidR="007A57BD" w:rsidRPr="00AD39CC" w:rsidRDefault="007A57BD" w:rsidP="006771B7">
            <w:pPr>
              <w:tabs>
                <w:tab w:val="left" w:pos="360"/>
              </w:tabs>
              <w:jc w:val="center"/>
              <w:rPr>
                <w:rFonts w:eastAsia="Arial"/>
                <w:lang w:val="ro-RO"/>
              </w:rPr>
            </w:pPr>
            <w:r>
              <w:rPr>
                <w:lang w:val="ro-RO"/>
              </w:rPr>
              <w:t>70</w:t>
            </w:r>
            <w:r w:rsidRPr="00AD39CC">
              <w:rPr>
                <w:lang w:val="ro-RO"/>
              </w:rPr>
              <w:t>.</w:t>
            </w:r>
          </w:p>
        </w:tc>
        <w:tc>
          <w:tcPr>
            <w:tcW w:w="4087" w:type="dxa"/>
          </w:tcPr>
          <w:p w:rsidR="007A57BD" w:rsidRPr="00B352CC" w:rsidRDefault="007A57BD" w:rsidP="006771B7">
            <w:pPr>
              <w:autoSpaceDE w:val="0"/>
              <w:autoSpaceDN w:val="0"/>
              <w:adjustRightInd w:val="0"/>
              <w:rPr>
                <w:rStyle w:val="hps"/>
                <w:lang w:val="ro-RO"/>
              </w:rPr>
            </w:pPr>
            <w:r w:rsidRPr="00B352CC">
              <w:rPr>
                <w:lang w:val="ro-RO"/>
              </w:rPr>
              <w:t>Organizarea seminarelor şi a companiilor de informare a publicului referitor la eventualul impact negativ asupra resurselor de apă de suprafaţă şi subterane de la terenurile poluate</w:t>
            </w:r>
          </w:p>
        </w:tc>
        <w:tc>
          <w:tcPr>
            <w:tcW w:w="1417" w:type="dxa"/>
          </w:tcPr>
          <w:p w:rsidR="007A57BD" w:rsidRPr="00B352CC" w:rsidRDefault="007A57BD" w:rsidP="006771B7">
            <w:pPr>
              <w:jc w:val="center"/>
              <w:rPr>
                <w:lang w:val="ro-RO"/>
              </w:rPr>
            </w:pPr>
            <w:r w:rsidRPr="00B352CC">
              <w:rPr>
                <w:lang w:val="ro-RO"/>
              </w:rPr>
              <w:t>2016-2020</w:t>
            </w:r>
          </w:p>
        </w:tc>
        <w:tc>
          <w:tcPr>
            <w:tcW w:w="1831" w:type="dxa"/>
          </w:tcPr>
          <w:p w:rsidR="007A57BD" w:rsidRPr="00B352CC" w:rsidRDefault="007A57BD" w:rsidP="006771B7">
            <w:pPr>
              <w:rPr>
                <w:lang w:val="ro-RO"/>
              </w:rPr>
            </w:pPr>
            <w:r w:rsidRPr="00B352CC">
              <w:rPr>
                <w:lang w:val="ro-RO"/>
              </w:rPr>
              <w:t>Ministerul Mediului, Inspectoratul Ecologic de Stat</w:t>
            </w:r>
          </w:p>
        </w:tc>
        <w:tc>
          <w:tcPr>
            <w:tcW w:w="1604" w:type="dxa"/>
            <w:gridSpan w:val="6"/>
          </w:tcPr>
          <w:p w:rsidR="007A57BD" w:rsidRDefault="007A57BD" w:rsidP="006771B7">
            <w:pPr>
              <w:jc w:val="right"/>
            </w:pPr>
            <w:r>
              <w:t>538,6</w:t>
            </w:r>
          </w:p>
        </w:tc>
        <w:tc>
          <w:tcPr>
            <w:tcW w:w="1563" w:type="dxa"/>
            <w:gridSpan w:val="5"/>
          </w:tcPr>
          <w:p w:rsidR="007A57BD" w:rsidRDefault="007A57BD" w:rsidP="006771B7">
            <w:pPr>
              <w:jc w:val="right"/>
            </w:pPr>
            <w:r>
              <w:t>538,6</w:t>
            </w:r>
          </w:p>
        </w:tc>
        <w:tc>
          <w:tcPr>
            <w:tcW w:w="1431" w:type="dxa"/>
            <w:gridSpan w:val="3"/>
          </w:tcPr>
          <w:p w:rsidR="007A57BD" w:rsidRDefault="007A57BD" w:rsidP="006771B7">
            <w:r>
              <w:t> </w:t>
            </w:r>
          </w:p>
        </w:tc>
        <w:tc>
          <w:tcPr>
            <w:tcW w:w="1828" w:type="dxa"/>
            <w:gridSpan w:val="2"/>
          </w:tcPr>
          <w:p w:rsidR="007A57BD" w:rsidRDefault="007A57BD" w:rsidP="006771B7">
            <w:r>
              <w:t> </w:t>
            </w:r>
          </w:p>
        </w:tc>
      </w:tr>
      <w:tr w:rsidR="007A57BD" w:rsidRPr="009A263F" w:rsidTr="006771B7">
        <w:trPr>
          <w:trHeight w:val="720"/>
        </w:trPr>
        <w:tc>
          <w:tcPr>
            <w:tcW w:w="14425" w:type="dxa"/>
            <w:gridSpan w:val="20"/>
            <w:vAlign w:val="center"/>
          </w:tcPr>
          <w:p w:rsidR="007A57BD" w:rsidRPr="00AD39CC" w:rsidRDefault="007A57BD" w:rsidP="006771B7">
            <w:pPr>
              <w:autoSpaceDE w:val="0"/>
              <w:autoSpaceDN w:val="0"/>
              <w:adjustRightInd w:val="0"/>
              <w:rPr>
                <w:highlight w:val="yellow"/>
                <w:lang w:val="ro-RO"/>
              </w:rPr>
            </w:pPr>
            <w:r w:rsidRPr="00AD39CC">
              <w:rPr>
                <w:b/>
                <w:lang w:val="ro-RO"/>
              </w:rPr>
              <w:t>Obiectiv specific:</w:t>
            </w:r>
            <w:r w:rsidRPr="00B352CC">
              <w:rPr>
                <w:sz w:val="28"/>
                <w:szCs w:val="28"/>
                <w:lang w:val="en-US"/>
              </w:rPr>
              <w:t xml:space="preserve"> </w:t>
            </w:r>
            <w:r>
              <w:rPr>
                <w:b/>
                <w:lang w:val="en-US"/>
              </w:rPr>
              <w:t>î</w:t>
            </w:r>
            <w:r w:rsidRPr="00B352CC">
              <w:rPr>
                <w:b/>
                <w:lang w:val="en-US"/>
              </w:rPr>
              <w:t>mbunătăţirea eficacităţii sistemelor de management, dezvoltare, protecţie şi utilizare a resurselor de apă</w:t>
            </w:r>
            <w:r>
              <w:rPr>
                <w:b/>
                <w:lang w:val="ro-RO"/>
              </w:rPr>
              <w:t>, Domeniul XIX</w:t>
            </w:r>
            <w:r w:rsidRPr="00AD39CC">
              <w:rPr>
                <w:b/>
                <w:lang w:val="ro-RO"/>
              </w:rPr>
              <w:t xml:space="preserve">, </w:t>
            </w:r>
            <w:r>
              <w:rPr>
                <w:b/>
                <w:lang w:val="ro-RO"/>
              </w:rPr>
              <w:t>art.6,  pct. 2 (m</w:t>
            </w:r>
            <w:r w:rsidRPr="00AD39CC">
              <w:rPr>
                <w:b/>
                <w:lang w:val="ro-RO"/>
              </w:rPr>
              <w:t>)</w:t>
            </w:r>
          </w:p>
        </w:tc>
      </w:tr>
      <w:tr w:rsidR="007A57BD" w:rsidRPr="00C432C6" w:rsidTr="006771B7">
        <w:trPr>
          <w:trHeight w:val="720"/>
        </w:trPr>
        <w:tc>
          <w:tcPr>
            <w:tcW w:w="664" w:type="dxa"/>
          </w:tcPr>
          <w:p w:rsidR="007A57BD" w:rsidRPr="00AD39CC" w:rsidRDefault="007A57BD" w:rsidP="006771B7">
            <w:pPr>
              <w:autoSpaceDE w:val="0"/>
              <w:autoSpaceDN w:val="0"/>
              <w:adjustRightInd w:val="0"/>
              <w:rPr>
                <w:rFonts w:eastAsia="Arial"/>
                <w:lang w:val="ro-RO"/>
              </w:rPr>
            </w:pPr>
            <w:r>
              <w:rPr>
                <w:rFonts w:eastAsia="Arial"/>
                <w:lang w:val="ro-RO"/>
              </w:rPr>
              <w:t>71</w:t>
            </w:r>
            <w:r w:rsidRPr="00AD39CC">
              <w:rPr>
                <w:rFonts w:eastAsia="Arial"/>
                <w:lang w:val="ro-RO"/>
              </w:rPr>
              <w:t>.</w:t>
            </w:r>
          </w:p>
        </w:tc>
        <w:tc>
          <w:tcPr>
            <w:tcW w:w="4087" w:type="dxa"/>
          </w:tcPr>
          <w:p w:rsidR="007A57BD" w:rsidRPr="00AD39CC" w:rsidRDefault="007A57BD" w:rsidP="006771B7">
            <w:pPr>
              <w:autoSpaceDE w:val="0"/>
              <w:autoSpaceDN w:val="0"/>
              <w:adjustRightInd w:val="0"/>
              <w:rPr>
                <w:rStyle w:val="hps"/>
                <w:lang w:val="ro-RO"/>
              </w:rPr>
            </w:pPr>
            <w:r w:rsidRPr="000E1160">
              <w:rPr>
                <w:rStyle w:val="hps"/>
                <w:lang w:val="ro-RO"/>
              </w:rPr>
              <w:t>Elaborarea Planului privind riscurile de inundaţii pentru rîurile Nistru şi Prut, în conformitate cu art.6 al Directivei 2007/60/CE privind</w:t>
            </w:r>
            <w:r>
              <w:rPr>
                <w:rStyle w:val="hps"/>
                <w:lang w:val="ro-RO"/>
              </w:rPr>
              <w:t xml:space="preserve"> evaluarea şi gestionarea riscurilor de inundaţii</w:t>
            </w:r>
          </w:p>
        </w:tc>
        <w:tc>
          <w:tcPr>
            <w:tcW w:w="1417" w:type="dxa"/>
          </w:tcPr>
          <w:p w:rsidR="007A57BD" w:rsidRPr="00AD39CC" w:rsidRDefault="007A57BD" w:rsidP="006771B7">
            <w:pPr>
              <w:jc w:val="center"/>
              <w:rPr>
                <w:lang w:val="ro-RO"/>
              </w:rPr>
            </w:pPr>
            <w:r w:rsidRPr="00AD39CC">
              <w:rPr>
                <w:lang w:val="ro-RO"/>
              </w:rPr>
              <w:t>20</w:t>
            </w:r>
            <w:r>
              <w:rPr>
                <w:lang w:val="ro-RO"/>
              </w:rPr>
              <w:t>25</w:t>
            </w:r>
          </w:p>
        </w:tc>
        <w:tc>
          <w:tcPr>
            <w:tcW w:w="1831" w:type="dxa"/>
          </w:tcPr>
          <w:p w:rsidR="007A57BD" w:rsidRPr="00AD39CC" w:rsidRDefault="007A57BD" w:rsidP="006771B7">
            <w:pPr>
              <w:rPr>
                <w:lang w:val="ro-RO"/>
              </w:rPr>
            </w:pPr>
            <w:r w:rsidRPr="00AD39CC">
              <w:rPr>
                <w:lang w:val="ro-RO"/>
              </w:rPr>
              <w:t>Ministerul Mediului, Serviciul Hidrometeorologic, Apele Moldovei</w:t>
            </w:r>
          </w:p>
        </w:tc>
        <w:tc>
          <w:tcPr>
            <w:tcW w:w="1611" w:type="dxa"/>
            <w:gridSpan w:val="7"/>
          </w:tcPr>
          <w:p w:rsidR="007A57BD" w:rsidRDefault="007A57BD" w:rsidP="006771B7">
            <w:pPr>
              <w:jc w:val="right"/>
            </w:pPr>
            <w:r>
              <w:t>321,0</w:t>
            </w:r>
          </w:p>
        </w:tc>
        <w:tc>
          <w:tcPr>
            <w:tcW w:w="1556" w:type="dxa"/>
            <w:gridSpan w:val="4"/>
          </w:tcPr>
          <w:p w:rsidR="007A57BD" w:rsidRPr="00AD39CC" w:rsidRDefault="007A57BD" w:rsidP="006771B7">
            <w:pPr>
              <w:rPr>
                <w:lang w:val="ro-RO"/>
              </w:rPr>
            </w:pPr>
          </w:p>
        </w:tc>
        <w:tc>
          <w:tcPr>
            <w:tcW w:w="1391" w:type="dxa"/>
          </w:tcPr>
          <w:p w:rsidR="007A57BD" w:rsidRDefault="007A57BD" w:rsidP="006771B7">
            <w:pPr>
              <w:jc w:val="right"/>
            </w:pPr>
            <w:r>
              <w:t>321,0</w:t>
            </w:r>
          </w:p>
        </w:tc>
        <w:tc>
          <w:tcPr>
            <w:tcW w:w="1868" w:type="dxa"/>
            <w:gridSpan w:val="4"/>
          </w:tcPr>
          <w:p w:rsidR="007A57BD" w:rsidRDefault="007A57BD" w:rsidP="006771B7">
            <w:pPr>
              <w:jc w:val="right"/>
            </w:pPr>
            <w:r>
              <w:t>321,0</w:t>
            </w:r>
          </w:p>
        </w:tc>
      </w:tr>
      <w:tr w:rsidR="007A57BD" w:rsidRPr="00AD39CC" w:rsidTr="006771B7">
        <w:trPr>
          <w:trHeight w:val="720"/>
        </w:trPr>
        <w:tc>
          <w:tcPr>
            <w:tcW w:w="664" w:type="dxa"/>
          </w:tcPr>
          <w:p w:rsidR="007A57BD" w:rsidRPr="00AD39CC" w:rsidRDefault="007A57BD" w:rsidP="006771B7">
            <w:pPr>
              <w:tabs>
                <w:tab w:val="left" w:pos="360"/>
              </w:tabs>
              <w:jc w:val="center"/>
              <w:rPr>
                <w:rFonts w:eastAsia="Arial"/>
                <w:lang w:val="ro-RO"/>
              </w:rPr>
            </w:pPr>
            <w:r>
              <w:rPr>
                <w:rFonts w:eastAsia="Arial"/>
                <w:lang w:val="ro-RO"/>
              </w:rPr>
              <w:t>72</w:t>
            </w:r>
            <w:r w:rsidRPr="00AD39CC">
              <w:rPr>
                <w:rFonts w:eastAsia="Arial"/>
                <w:lang w:val="ro-RO"/>
              </w:rPr>
              <w:t>.</w:t>
            </w:r>
          </w:p>
        </w:tc>
        <w:tc>
          <w:tcPr>
            <w:tcW w:w="4087" w:type="dxa"/>
          </w:tcPr>
          <w:p w:rsidR="007A57BD" w:rsidRPr="00AD39CC" w:rsidRDefault="007A57BD" w:rsidP="006771B7">
            <w:pPr>
              <w:rPr>
                <w:rStyle w:val="hps"/>
                <w:lang w:val="ro-RO"/>
              </w:rPr>
            </w:pPr>
            <w:r w:rsidRPr="00AD39CC">
              <w:rPr>
                <w:rStyle w:val="hps"/>
                <w:lang w:val="ro-RO"/>
              </w:rPr>
              <w:t>Elaborarea Programului de monitorizare a calită</w:t>
            </w:r>
            <w:r>
              <w:rPr>
                <w:rStyle w:val="hps"/>
                <w:lang w:val="ro-RO"/>
              </w:rPr>
              <w:t>ţ</w:t>
            </w:r>
            <w:r w:rsidRPr="00AD39CC">
              <w:rPr>
                <w:rStyle w:val="hps"/>
                <w:lang w:val="ro-RO"/>
              </w:rPr>
              <w:t>ii apelor de suprafa</w:t>
            </w:r>
            <w:r>
              <w:rPr>
                <w:rStyle w:val="hps"/>
                <w:rFonts w:ascii="Cambria Math" w:hAnsi="Cambria Math" w:cs="Cambria Math"/>
                <w:lang w:val="ro-RO"/>
              </w:rPr>
              <w:t>ţ</w:t>
            </w:r>
            <w:r w:rsidRPr="00AD39CC">
              <w:rPr>
                <w:rStyle w:val="hps"/>
                <w:lang w:val="ro-RO"/>
              </w:rPr>
              <w:t>ă, în conformitate cu art.8 al Directivei CE 2000/60</w:t>
            </w:r>
          </w:p>
        </w:tc>
        <w:tc>
          <w:tcPr>
            <w:tcW w:w="1417" w:type="dxa"/>
          </w:tcPr>
          <w:p w:rsidR="007A57BD" w:rsidRPr="00AD39CC" w:rsidRDefault="007A57BD" w:rsidP="006771B7">
            <w:pPr>
              <w:jc w:val="center"/>
              <w:rPr>
                <w:lang w:val="ro-RO"/>
              </w:rPr>
            </w:pPr>
            <w:r w:rsidRPr="00AD39CC">
              <w:rPr>
                <w:lang w:val="ro-RO"/>
              </w:rPr>
              <w:t>20</w:t>
            </w:r>
            <w:r>
              <w:rPr>
                <w:lang w:val="ro-RO"/>
              </w:rPr>
              <w:t>20</w:t>
            </w:r>
          </w:p>
        </w:tc>
        <w:tc>
          <w:tcPr>
            <w:tcW w:w="1831" w:type="dxa"/>
          </w:tcPr>
          <w:p w:rsidR="007A57BD" w:rsidRDefault="007A57BD" w:rsidP="006771B7">
            <w:pPr>
              <w:rPr>
                <w:lang w:val="ro-RO"/>
              </w:rPr>
            </w:pPr>
            <w:r w:rsidRPr="00AD39CC">
              <w:rPr>
                <w:lang w:val="ro-RO"/>
              </w:rPr>
              <w:t>Ministerul Mediului, Serviciul Hidrometeorologic</w:t>
            </w:r>
            <w:r>
              <w:rPr>
                <w:lang w:val="ro-RO"/>
              </w:rPr>
              <w:t>,</w:t>
            </w:r>
          </w:p>
          <w:p w:rsidR="007A57BD" w:rsidRPr="00AD39CC" w:rsidRDefault="007A57BD" w:rsidP="006771B7">
            <w:pPr>
              <w:rPr>
                <w:lang w:val="ro-RO"/>
              </w:rPr>
            </w:pPr>
            <w:r>
              <w:rPr>
                <w:lang w:val="ro-RO"/>
              </w:rPr>
              <w:t>Ministerul Sănătăţii</w:t>
            </w:r>
          </w:p>
        </w:tc>
        <w:tc>
          <w:tcPr>
            <w:tcW w:w="1611" w:type="dxa"/>
            <w:gridSpan w:val="7"/>
          </w:tcPr>
          <w:p w:rsidR="007A57BD" w:rsidRDefault="007A57BD" w:rsidP="006771B7">
            <w:pPr>
              <w:jc w:val="right"/>
            </w:pPr>
            <w:r>
              <w:t>374,5</w:t>
            </w:r>
          </w:p>
        </w:tc>
        <w:tc>
          <w:tcPr>
            <w:tcW w:w="1556" w:type="dxa"/>
            <w:gridSpan w:val="4"/>
          </w:tcPr>
          <w:p w:rsidR="007A57BD" w:rsidRPr="00AD39CC" w:rsidRDefault="007A57BD" w:rsidP="006771B7">
            <w:pPr>
              <w:rPr>
                <w:lang w:val="ro-RO"/>
              </w:rPr>
            </w:pPr>
          </w:p>
        </w:tc>
        <w:tc>
          <w:tcPr>
            <w:tcW w:w="1391" w:type="dxa"/>
          </w:tcPr>
          <w:p w:rsidR="007A57BD" w:rsidRDefault="007A57BD" w:rsidP="006771B7">
            <w:pPr>
              <w:jc w:val="right"/>
            </w:pPr>
            <w:r>
              <w:t>374,5</w:t>
            </w:r>
          </w:p>
        </w:tc>
        <w:tc>
          <w:tcPr>
            <w:tcW w:w="1868" w:type="dxa"/>
            <w:gridSpan w:val="4"/>
          </w:tcPr>
          <w:p w:rsidR="007A57BD" w:rsidRDefault="007A57BD" w:rsidP="006771B7">
            <w:pPr>
              <w:jc w:val="right"/>
            </w:pPr>
            <w:r>
              <w:t>374,5</w:t>
            </w:r>
          </w:p>
        </w:tc>
      </w:tr>
      <w:tr w:rsidR="007A57BD" w:rsidRPr="00AD39CC" w:rsidTr="006771B7">
        <w:trPr>
          <w:trHeight w:val="286"/>
        </w:trPr>
        <w:tc>
          <w:tcPr>
            <w:tcW w:w="664" w:type="dxa"/>
          </w:tcPr>
          <w:p w:rsidR="007A57BD" w:rsidRPr="00AD39CC" w:rsidRDefault="007A57BD" w:rsidP="006771B7">
            <w:pPr>
              <w:tabs>
                <w:tab w:val="left" w:pos="360"/>
              </w:tabs>
              <w:jc w:val="center"/>
              <w:rPr>
                <w:rFonts w:eastAsia="Arial"/>
                <w:lang w:val="ro-RO"/>
              </w:rPr>
            </w:pPr>
            <w:r>
              <w:rPr>
                <w:rFonts w:eastAsia="Arial"/>
                <w:lang w:val="ro-RO"/>
              </w:rPr>
              <w:t>73</w:t>
            </w:r>
            <w:r w:rsidRPr="00AD39CC">
              <w:rPr>
                <w:rFonts w:eastAsia="Arial"/>
                <w:lang w:val="ro-RO"/>
              </w:rPr>
              <w:t>.</w:t>
            </w:r>
          </w:p>
        </w:tc>
        <w:tc>
          <w:tcPr>
            <w:tcW w:w="4087" w:type="dxa"/>
          </w:tcPr>
          <w:p w:rsidR="007A57BD" w:rsidRPr="00AD39CC" w:rsidRDefault="007A57BD" w:rsidP="006771B7">
            <w:pPr>
              <w:rPr>
                <w:rStyle w:val="hps"/>
                <w:lang w:val="ro-RO"/>
              </w:rPr>
            </w:pPr>
            <w:r>
              <w:rPr>
                <w:rStyle w:val="hps"/>
                <w:lang w:val="ro-RO"/>
              </w:rPr>
              <w:t xml:space="preserve">Elaborarea Planului sectorial de </w:t>
            </w:r>
            <w:r>
              <w:rPr>
                <w:rStyle w:val="hps"/>
                <w:lang w:val="ro-RO"/>
              </w:rPr>
              <w:lastRenderedPageBreak/>
              <w:t xml:space="preserve">adaptare a managementului resurselor de apă la schimbările climatice </w:t>
            </w:r>
          </w:p>
        </w:tc>
        <w:tc>
          <w:tcPr>
            <w:tcW w:w="1417" w:type="dxa"/>
          </w:tcPr>
          <w:p w:rsidR="007A57BD" w:rsidRPr="00AD39CC" w:rsidRDefault="007A57BD" w:rsidP="006771B7">
            <w:pPr>
              <w:jc w:val="center"/>
              <w:rPr>
                <w:lang w:val="ro-RO"/>
              </w:rPr>
            </w:pPr>
            <w:r>
              <w:rPr>
                <w:lang w:val="ro-RO"/>
              </w:rPr>
              <w:lastRenderedPageBreak/>
              <w:t>2019</w:t>
            </w:r>
          </w:p>
        </w:tc>
        <w:tc>
          <w:tcPr>
            <w:tcW w:w="1831" w:type="dxa"/>
          </w:tcPr>
          <w:p w:rsidR="007A57BD" w:rsidRPr="00AD39CC" w:rsidRDefault="007A57BD" w:rsidP="006771B7">
            <w:pPr>
              <w:rPr>
                <w:lang w:val="ro-RO"/>
              </w:rPr>
            </w:pPr>
            <w:r>
              <w:rPr>
                <w:lang w:val="ro-RO"/>
              </w:rPr>
              <w:t xml:space="preserve">MM, Agenţia </w:t>
            </w:r>
            <w:r>
              <w:rPr>
                <w:lang w:val="ro-RO"/>
              </w:rPr>
              <w:lastRenderedPageBreak/>
              <w:t xml:space="preserve">”Apele Moldovei”, Oficiul schimbărilor climatice </w:t>
            </w:r>
          </w:p>
        </w:tc>
        <w:tc>
          <w:tcPr>
            <w:tcW w:w="1594" w:type="dxa"/>
            <w:gridSpan w:val="5"/>
          </w:tcPr>
          <w:p w:rsidR="007A57BD" w:rsidRDefault="007A57BD" w:rsidP="006771B7">
            <w:pPr>
              <w:jc w:val="right"/>
            </w:pPr>
            <w:r>
              <w:lastRenderedPageBreak/>
              <w:t>449,4</w:t>
            </w:r>
          </w:p>
        </w:tc>
        <w:tc>
          <w:tcPr>
            <w:tcW w:w="1573" w:type="dxa"/>
            <w:gridSpan w:val="6"/>
          </w:tcPr>
          <w:p w:rsidR="007A57BD" w:rsidRDefault="007A57BD" w:rsidP="006771B7">
            <w:pPr>
              <w:rPr>
                <w:lang w:val="ro-RO"/>
              </w:rPr>
            </w:pPr>
          </w:p>
        </w:tc>
        <w:tc>
          <w:tcPr>
            <w:tcW w:w="1421" w:type="dxa"/>
            <w:gridSpan w:val="2"/>
          </w:tcPr>
          <w:p w:rsidR="007A57BD" w:rsidRDefault="007A57BD" w:rsidP="006771B7">
            <w:pPr>
              <w:jc w:val="right"/>
            </w:pPr>
            <w:r>
              <w:t>449,4</w:t>
            </w:r>
          </w:p>
        </w:tc>
        <w:tc>
          <w:tcPr>
            <w:tcW w:w="1838" w:type="dxa"/>
            <w:gridSpan w:val="3"/>
          </w:tcPr>
          <w:p w:rsidR="007A57BD" w:rsidRDefault="007A57BD" w:rsidP="006771B7">
            <w:pPr>
              <w:jc w:val="right"/>
            </w:pPr>
            <w:r>
              <w:t>449,4</w:t>
            </w:r>
          </w:p>
        </w:tc>
      </w:tr>
      <w:tr w:rsidR="007A57BD" w:rsidRPr="00C432C6" w:rsidTr="006771B7">
        <w:trPr>
          <w:trHeight w:val="995"/>
        </w:trPr>
        <w:tc>
          <w:tcPr>
            <w:tcW w:w="664" w:type="dxa"/>
          </w:tcPr>
          <w:p w:rsidR="007A57BD" w:rsidRPr="00AD39CC" w:rsidRDefault="007A57BD" w:rsidP="006771B7">
            <w:pPr>
              <w:tabs>
                <w:tab w:val="left" w:pos="360"/>
              </w:tabs>
              <w:jc w:val="center"/>
              <w:rPr>
                <w:rFonts w:eastAsia="Arial"/>
                <w:lang w:val="ro-RO"/>
              </w:rPr>
            </w:pPr>
            <w:r>
              <w:rPr>
                <w:rFonts w:eastAsia="Arial"/>
                <w:lang w:val="ro-RO"/>
              </w:rPr>
              <w:lastRenderedPageBreak/>
              <w:t>74</w:t>
            </w:r>
            <w:r w:rsidRPr="00AD39CC">
              <w:rPr>
                <w:rFonts w:eastAsia="Arial"/>
                <w:lang w:val="ro-RO"/>
              </w:rPr>
              <w:t>.</w:t>
            </w:r>
          </w:p>
        </w:tc>
        <w:tc>
          <w:tcPr>
            <w:tcW w:w="4087" w:type="dxa"/>
          </w:tcPr>
          <w:p w:rsidR="007A57BD" w:rsidRPr="00AD39CC" w:rsidRDefault="007A57BD" w:rsidP="006771B7">
            <w:pPr>
              <w:autoSpaceDE w:val="0"/>
              <w:autoSpaceDN w:val="0"/>
              <w:adjustRightInd w:val="0"/>
              <w:rPr>
                <w:rStyle w:val="hps"/>
                <w:lang w:val="ro-RO"/>
              </w:rPr>
            </w:pPr>
            <w:r w:rsidRPr="00AD39CC">
              <w:rPr>
                <w:rStyle w:val="hps"/>
                <w:lang w:val="ro-RO"/>
              </w:rPr>
              <w:t>Elaborarea Programului de monitorizare a poluării cu nitraţi,  în conformitate cu art. 6 a Directivei 91/676</w:t>
            </w:r>
            <w:r>
              <w:rPr>
                <w:rStyle w:val="hps"/>
                <w:lang w:val="ro-RO"/>
              </w:rPr>
              <w:t xml:space="preserve"> </w:t>
            </w:r>
            <w:r w:rsidRPr="00AD39CC">
              <w:rPr>
                <w:rStyle w:val="hps"/>
                <w:lang w:val="ro-RO"/>
              </w:rPr>
              <w:t>CEE</w:t>
            </w:r>
            <w:r>
              <w:rPr>
                <w:rStyle w:val="hps"/>
                <w:lang w:val="ro-RO"/>
              </w:rPr>
              <w:t xml:space="preserve"> privind protecţia apelor împotriva poluării cu nitraţi proveniţi din surse agricole</w:t>
            </w:r>
          </w:p>
        </w:tc>
        <w:tc>
          <w:tcPr>
            <w:tcW w:w="1417" w:type="dxa"/>
          </w:tcPr>
          <w:p w:rsidR="007A57BD" w:rsidRPr="00AD39CC" w:rsidRDefault="007A57BD" w:rsidP="006771B7">
            <w:pPr>
              <w:jc w:val="center"/>
              <w:rPr>
                <w:lang w:val="ro-RO"/>
              </w:rPr>
            </w:pPr>
            <w:r w:rsidRPr="00AD39CC">
              <w:rPr>
                <w:lang w:val="ro-RO"/>
              </w:rPr>
              <w:t>2018</w:t>
            </w:r>
          </w:p>
        </w:tc>
        <w:tc>
          <w:tcPr>
            <w:tcW w:w="1831" w:type="dxa"/>
          </w:tcPr>
          <w:p w:rsidR="007A57BD" w:rsidRDefault="007A57BD" w:rsidP="006771B7">
            <w:pPr>
              <w:rPr>
                <w:lang w:val="ro-RO"/>
              </w:rPr>
            </w:pPr>
            <w:r w:rsidRPr="00AD39CC">
              <w:rPr>
                <w:lang w:val="ro-RO"/>
              </w:rPr>
              <w:t>Ministerul Mediului, Ministerul Agriculturii şi Industriei Alimentare</w:t>
            </w:r>
            <w:r>
              <w:rPr>
                <w:lang w:val="ro-RO"/>
              </w:rPr>
              <w:t>,</w:t>
            </w:r>
          </w:p>
          <w:p w:rsidR="007A57BD" w:rsidRPr="00AD39CC" w:rsidRDefault="007A57BD" w:rsidP="006771B7">
            <w:pPr>
              <w:rPr>
                <w:lang w:val="ro-RO"/>
              </w:rPr>
            </w:pPr>
            <w:r>
              <w:rPr>
                <w:lang w:val="ro-RO"/>
              </w:rPr>
              <w:t>Ministerul Sănătăţii</w:t>
            </w:r>
          </w:p>
        </w:tc>
        <w:tc>
          <w:tcPr>
            <w:tcW w:w="1594" w:type="dxa"/>
            <w:gridSpan w:val="5"/>
          </w:tcPr>
          <w:p w:rsidR="007A57BD" w:rsidRDefault="007A57BD" w:rsidP="006771B7">
            <w:pPr>
              <w:jc w:val="right"/>
            </w:pPr>
            <w:r>
              <w:t>374,5</w:t>
            </w:r>
          </w:p>
        </w:tc>
        <w:tc>
          <w:tcPr>
            <w:tcW w:w="1573" w:type="dxa"/>
            <w:gridSpan w:val="6"/>
          </w:tcPr>
          <w:p w:rsidR="007A57BD" w:rsidRDefault="007A57BD" w:rsidP="006771B7">
            <w:pPr>
              <w:rPr>
                <w:lang w:val="ro-RO"/>
              </w:rPr>
            </w:pPr>
          </w:p>
        </w:tc>
        <w:tc>
          <w:tcPr>
            <w:tcW w:w="1421" w:type="dxa"/>
            <w:gridSpan w:val="2"/>
          </w:tcPr>
          <w:p w:rsidR="007A57BD" w:rsidRDefault="007A57BD" w:rsidP="006771B7">
            <w:pPr>
              <w:jc w:val="right"/>
            </w:pPr>
            <w:r>
              <w:t>374,5</w:t>
            </w:r>
          </w:p>
        </w:tc>
        <w:tc>
          <w:tcPr>
            <w:tcW w:w="1838" w:type="dxa"/>
            <w:gridSpan w:val="3"/>
          </w:tcPr>
          <w:p w:rsidR="007A57BD" w:rsidRDefault="007A57BD" w:rsidP="006771B7">
            <w:pPr>
              <w:jc w:val="right"/>
            </w:pPr>
            <w:r>
              <w:t>374,5</w:t>
            </w:r>
          </w:p>
        </w:tc>
      </w:tr>
      <w:tr w:rsidR="007A57BD" w:rsidRPr="00AD39CC" w:rsidTr="006771B7">
        <w:trPr>
          <w:trHeight w:val="545"/>
        </w:trPr>
        <w:tc>
          <w:tcPr>
            <w:tcW w:w="664" w:type="dxa"/>
          </w:tcPr>
          <w:p w:rsidR="007A57BD" w:rsidRPr="00AD39CC" w:rsidRDefault="007A57BD" w:rsidP="006771B7">
            <w:pPr>
              <w:tabs>
                <w:tab w:val="left" w:pos="360"/>
              </w:tabs>
              <w:jc w:val="center"/>
              <w:rPr>
                <w:rFonts w:eastAsia="Arial"/>
                <w:lang w:val="ro-RO"/>
              </w:rPr>
            </w:pPr>
            <w:r>
              <w:rPr>
                <w:rFonts w:eastAsia="Arial"/>
                <w:lang w:val="ro-RO"/>
              </w:rPr>
              <w:t>75</w:t>
            </w:r>
            <w:r w:rsidRPr="00AD39CC">
              <w:rPr>
                <w:rFonts w:eastAsia="Arial"/>
                <w:lang w:val="ro-RO"/>
              </w:rPr>
              <w:t>.</w:t>
            </w:r>
          </w:p>
        </w:tc>
        <w:tc>
          <w:tcPr>
            <w:tcW w:w="4087" w:type="dxa"/>
          </w:tcPr>
          <w:p w:rsidR="007A57BD" w:rsidRPr="00AD39CC" w:rsidRDefault="007A57BD" w:rsidP="006771B7">
            <w:pPr>
              <w:autoSpaceDE w:val="0"/>
              <w:autoSpaceDN w:val="0"/>
              <w:adjustRightInd w:val="0"/>
              <w:rPr>
                <w:rStyle w:val="hps"/>
                <w:lang w:val="ro-RO"/>
              </w:rPr>
            </w:pPr>
            <w:r w:rsidRPr="00AD39CC">
              <w:rPr>
                <w:rStyle w:val="hps"/>
                <w:lang w:val="ro-RO"/>
              </w:rPr>
              <w:t>Elaborarea Strategiei de gestionare a apelor subterane</w:t>
            </w:r>
          </w:p>
        </w:tc>
        <w:tc>
          <w:tcPr>
            <w:tcW w:w="1417" w:type="dxa"/>
          </w:tcPr>
          <w:p w:rsidR="007A57BD" w:rsidRPr="00AD39CC" w:rsidRDefault="007A57BD" w:rsidP="006771B7">
            <w:pPr>
              <w:jc w:val="center"/>
              <w:rPr>
                <w:lang w:val="ro-RO"/>
              </w:rPr>
            </w:pPr>
            <w:r w:rsidRPr="00AD39CC">
              <w:rPr>
                <w:lang w:val="ro-RO"/>
              </w:rPr>
              <w:t>201</w:t>
            </w:r>
            <w:r>
              <w:rPr>
                <w:lang w:val="ro-RO"/>
              </w:rPr>
              <w:t>9</w:t>
            </w:r>
          </w:p>
        </w:tc>
        <w:tc>
          <w:tcPr>
            <w:tcW w:w="1831" w:type="dxa"/>
          </w:tcPr>
          <w:p w:rsidR="007A57BD" w:rsidRPr="00AD39CC" w:rsidRDefault="007A57BD" w:rsidP="006771B7">
            <w:pPr>
              <w:rPr>
                <w:lang w:val="ro-RO"/>
              </w:rPr>
            </w:pPr>
            <w:r w:rsidRPr="00AD39CC">
              <w:rPr>
                <w:lang w:val="ro-RO"/>
              </w:rPr>
              <w:t>Ministerul Mediului,</w:t>
            </w:r>
          </w:p>
          <w:p w:rsidR="007A57BD" w:rsidRPr="00AD39CC" w:rsidRDefault="007A57BD" w:rsidP="006771B7">
            <w:pPr>
              <w:rPr>
                <w:lang w:val="ro-RO"/>
              </w:rPr>
            </w:pPr>
            <w:r w:rsidRPr="00AD39CC">
              <w:rPr>
                <w:lang w:val="ro-RO"/>
              </w:rPr>
              <w:t>AG</w:t>
            </w:r>
            <w:r>
              <w:rPr>
                <w:lang w:val="ro-RO"/>
              </w:rPr>
              <w:t>R</w:t>
            </w:r>
            <w:r w:rsidRPr="00AD39CC">
              <w:rPr>
                <w:lang w:val="ro-RO"/>
              </w:rPr>
              <w:t>M</w:t>
            </w:r>
          </w:p>
        </w:tc>
        <w:tc>
          <w:tcPr>
            <w:tcW w:w="1594" w:type="dxa"/>
            <w:gridSpan w:val="5"/>
          </w:tcPr>
          <w:p w:rsidR="007A57BD" w:rsidRDefault="007A57BD" w:rsidP="006771B7">
            <w:pPr>
              <w:jc w:val="right"/>
            </w:pPr>
            <w:r>
              <w:t>599,2</w:t>
            </w:r>
          </w:p>
        </w:tc>
        <w:tc>
          <w:tcPr>
            <w:tcW w:w="1573" w:type="dxa"/>
            <w:gridSpan w:val="6"/>
          </w:tcPr>
          <w:p w:rsidR="007A57BD" w:rsidRPr="00AD39CC" w:rsidRDefault="007A57BD" w:rsidP="006771B7">
            <w:pPr>
              <w:rPr>
                <w:lang w:val="ro-RO"/>
              </w:rPr>
            </w:pPr>
          </w:p>
        </w:tc>
        <w:tc>
          <w:tcPr>
            <w:tcW w:w="1421" w:type="dxa"/>
            <w:gridSpan w:val="2"/>
          </w:tcPr>
          <w:p w:rsidR="007A57BD" w:rsidRDefault="007A57BD" w:rsidP="006771B7">
            <w:pPr>
              <w:jc w:val="right"/>
            </w:pPr>
            <w:r>
              <w:t>599,2</w:t>
            </w:r>
          </w:p>
        </w:tc>
        <w:tc>
          <w:tcPr>
            <w:tcW w:w="1838" w:type="dxa"/>
            <w:gridSpan w:val="3"/>
          </w:tcPr>
          <w:p w:rsidR="007A57BD" w:rsidRDefault="007A57BD" w:rsidP="006771B7">
            <w:pPr>
              <w:rPr>
                <w:lang w:val="ro-RO"/>
              </w:rPr>
            </w:pPr>
            <w:r>
              <w:rPr>
                <w:lang w:val="ro-RO"/>
              </w:rPr>
              <w:t>Strategie elaborată</w:t>
            </w:r>
          </w:p>
          <w:p w:rsidR="007A57BD" w:rsidRPr="00AD39CC" w:rsidRDefault="007A57BD" w:rsidP="006771B7">
            <w:pPr>
              <w:rPr>
                <w:lang w:val="ro-RO"/>
              </w:rPr>
            </w:pPr>
          </w:p>
        </w:tc>
      </w:tr>
      <w:tr w:rsidR="007A57BD" w:rsidRPr="00C432C6" w:rsidTr="006771B7">
        <w:trPr>
          <w:trHeight w:val="720"/>
        </w:trPr>
        <w:tc>
          <w:tcPr>
            <w:tcW w:w="664" w:type="dxa"/>
          </w:tcPr>
          <w:p w:rsidR="007A57BD" w:rsidRPr="00AD39CC" w:rsidRDefault="007A57BD" w:rsidP="006771B7">
            <w:pPr>
              <w:tabs>
                <w:tab w:val="left" w:pos="360"/>
              </w:tabs>
              <w:jc w:val="center"/>
              <w:rPr>
                <w:rFonts w:eastAsia="Arial"/>
                <w:lang w:val="ro-RO"/>
              </w:rPr>
            </w:pPr>
            <w:r>
              <w:rPr>
                <w:rFonts w:eastAsia="Arial"/>
                <w:lang w:val="ro-RO"/>
              </w:rPr>
              <w:t>76</w:t>
            </w:r>
            <w:r w:rsidRPr="00AD39CC">
              <w:rPr>
                <w:rFonts w:eastAsia="Arial"/>
                <w:lang w:val="ro-RO"/>
              </w:rPr>
              <w:t>.</w:t>
            </w:r>
          </w:p>
        </w:tc>
        <w:tc>
          <w:tcPr>
            <w:tcW w:w="4087" w:type="dxa"/>
          </w:tcPr>
          <w:p w:rsidR="007A57BD" w:rsidRPr="00AD39CC" w:rsidRDefault="007A57BD" w:rsidP="006771B7">
            <w:pPr>
              <w:autoSpaceDE w:val="0"/>
              <w:autoSpaceDN w:val="0"/>
              <w:adjustRightInd w:val="0"/>
              <w:rPr>
                <w:rStyle w:val="hps"/>
                <w:lang w:val="ro-RO"/>
              </w:rPr>
            </w:pPr>
            <w:r w:rsidRPr="00AD39CC">
              <w:rPr>
                <w:rStyle w:val="hps"/>
                <w:lang w:val="ro-RO"/>
              </w:rPr>
              <w:t>Identificarea apelor poluate sau cu risc de poluare la nitra</w:t>
            </w:r>
            <w:r>
              <w:rPr>
                <w:rStyle w:val="hps"/>
                <w:rFonts w:ascii="Cambria Math" w:hAnsi="Cambria Math" w:cs="Cambria Math"/>
                <w:lang w:val="ro-RO"/>
              </w:rPr>
              <w:t>ţ</w:t>
            </w:r>
            <w:r w:rsidRPr="00AD39CC">
              <w:rPr>
                <w:rStyle w:val="hps"/>
                <w:lang w:val="ro-RO"/>
              </w:rPr>
              <w:t>i. Desenarea zonelor vulnerabile la nitra</w:t>
            </w:r>
            <w:r>
              <w:rPr>
                <w:rStyle w:val="hps"/>
                <w:rFonts w:ascii="Cambria Math" w:hAnsi="Cambria Math" w:cs="Cambria Math"/>
                <w:lang w:val="ro-RO"/>
              </w:rPr>
              <w:t>ţ</w:t>
            </w:r>
            <w:r w:rsidRPr="00AD39CC">
              <w:rPr>
                <w:rStyle w:val="hps"/>
                <w:lang w:val="ro-RO"/>
              </w:rPr>
              <w:t>i in conformitate cu art. 3 al Directivei 91/676</w:t>
            </w:r>
            <w:r>
              <w:rPr>
                <w:rStyle w:val="hps"/>
                <w:lang w:val="ro-RO"/>
              </w:rPr>
              <w:t xml:space="preserve"> </w:t>
            </w:r>
            <w:r w:rsidRPr="00AD39CC">
              <w:rPr>
                <w:rStyle w:val="hps"/>
                <w:lang w:val="ro-RO"/>
              </w:rPr>
              <w:t>CEE</w:t>
            </w:r>
            <w:r>
              <w:rPr>
                <w:rStyle w:val="hps"/>
                <w:lang w:val="ro-RO"/>
              </w:rPr>
              <w:t xml:space="preserve"> privind protecţia apelor împotriva poluării cu nitraţi proveniţi din surse agricole</w:t>
            </w:r>
          </w:p>
        </w:tc>
        <w:tc>
          <w:tcPr>
            <w:tcW w:w="1417" w:type="dxa"/>
          </w:tcPr>
          <w:p w:rsidR="007A57BD" w:rsidRPr="00AD39CC" w:rsidRDefault="007A57BD" w:rsidP="006771B7">
            <w:pPr>
              <w:jc w:val="center"/>
              <w:rPr>
                <w:lang w:val="ro-RO"/>
              </w:rPr>
            </w:pPr>
            <w:r w:rsidRPr="00AD39CC">
              <w:rPr>
                <w:lang w:val="ro-RO"/>
              </w:rPr>
              <w:t>20</w:t>
            </w:r>
            <w:r>
              <w:rPr>
                <w:lang w:val="ro-RO"/>
              </w:rPr>
              <w:t>20</w:t>
            </w:r>
          </w:p>
        </w:tc>
        <w:tc>
          <w:tcPr>
            <w:tcW w:w="1831" w:type="dxa"/>
          </w:tcPr>
          <w:p w:rsidR="007A57BD" w:rsidRDefault="007A57BD" w:rsidP="006771B7">
            <w:pPr>
              <w:rPr>
                <w:lang w:val="ro-RO"/>
              </w:rPr>
            </w:pPr>
            <w:r>
              <w:rPr>
                <w:lang w:val="ro-RO"/>
              </w:rPr>
              <w:t>Ministerul Sănătăţii,</w:t>
            </w:r>
          </w:p>
          <w:p w:rsidR="007A57BD" w:rsidRPr="00AD39CC" w:rsidRDefault="007A57BD" w:rsidP="006771B7">
            <w:pPr>
              <w:rPr>
                <w:lang w:val="ro-RO"/>
              </w:rPr>
            </w:pPr>
            <w:r w:rsidRPr="00AD39CC">
              <w:rPr>
                <w:lang w:val="ro-RO"/>
              </w:rPr>
              <w:t>Ministerul Mediului, Ministerul Agriculturii şi Industriei Alimentare</w:t>
            </w:r>
          </w:p>
        </w:tc>
        <w:tc>
          <w:tcPr>
            <w:tcW w:w="1594" w:type="dxa"/>
            <w:gridSpan w:val="5"/>
          </w:tcPr>
          <w:p w:rsidR="007A57BD" w:rsidRDefault="007A57BD" w:rsidP="006771B7">
            <w:pPr>
              <w:jc w:val="right"/>
            </w:pPr>
            <w:r>
              <w:t>1 048,6</w:t>
            </w:r>
          </w:p>
        </w:tc>
        <w:tc>
          <w:tcPr>
            <w:tcW w:w="1573" w:type="dxa"/>
            <w:gridSpan w:val="6"/>
          </w:tcPr>
          <w:p w:rsidR="007A57BD" w:rsidRPr="00AD39CC" w:rsidRDefault="007A57BD" w:rsidP="006771B7">
            <w:pPr>
              <w:rPr>
                <w:lang w:val="ro-RO"/>
              </w:rPr>
            </w:pPr>
          </w:p>
        </w:tc>
        <w:tc>
          <w:tcPr>
            <w:tcW w:w="1421" w:type="dxa"/>
            <w:gridSpan w:val="2"/>
          </w:tcPr>
          <w:p w:rsidR="007A57BD" w:rsidRDefault="007A57BD" w:rsidP="006771B7">
            <w:pPr>
              <w:jc w:val="right"/>
            </w:pPr>
            <w:r>
              <w:t>1 048,6</w:t>
            </w:r>
          </w:p>
        </w:tc>
        <w:tc>
          <w:tcPr>
            <w:tcW w:w="1838" w:type="dxa"/>
            <w:gridSpan w:val="3"/>
          </w:tcPr>
          <w:p w:rsidR="007A57BD" w:rsidRPr="00AD39CC" w:rsidRDefault="007A57BD" w:rsidP="006771B7">
            <w:pPr>
              <w:rPr>
                <w:lang w:val="ro-RO"/>
              </w:rPr>
            </w:pPr>
            <w:r>
              <w:rPr>
                <w:lang w:val="ro-RO"/>
              </w:rPr>
              <w:t>Zone vulnerabile identificate</w:t>
            </w:r>
          </w:p>
        </w:tc>
      </w:tr>
      <w:tr w:rsidR="007A57BD" w:rsidRPr="00AD39CC" w:rsidTr="006771B7">
        <w:trPr>
          <w:trHeight w:val="720"/>
        </w:trPr>
        <w:tc>
          <w:tcPr>
            <w:tcW w:w="664" w:type="dxa"/>
          </w:tcPr>
          <w:p w:rsidR="007A57BD" w:rsidRPr="00AD39CC" w:rsidRDefault="007A57BD" w:rsidP="006771B7">
            <w:pPr>
              <w:tabs>
                <w:tab w:val="left" w:pos="360"/>
              </w:tabs>
              <w:jc w:val="center"/>
              <w:rPr>
                <w:rFonts w:eastAsia="Arial"/>
                <w:lang w:val="ro-RO"/>
              </w:rPr>
            </w:pPr>
            <w:r>
              <w:rPr>
                <w:rFonts w:eastAsia="Arial"/>
                <w:lang w:val="ro-RO"/>
              </w:rPr>
              <w:t>77.</w:t>
            </w:r>
          </w:p>
        </w:tc>
        <w:tc>
          <w:tcPr>
            <w:tcW w:w="4087" w:type="dxa"/>
          </w:tcPr>
          <w:p w:rsidR="007A57BD" w:rsidRPr="00AD39CC" w:rsidRDefault="007A57BD" w:rsidP="006771B7">
            <w:pPr>
              <w:autoSpaceDE w:val="0"/>
              <w:autoSpaceDN w:val="0"/>
              <w:adjustRightInd w:val="0"/>
              <w:rPr>
                <w:rStyle w:val="hps"/>
                <w:lang w:val="ro-RO"/>
              </w:rPr>
            </w:pPr>
            <w:r>
              <w:rPr>
                <w:rStyle w:val="hps"/>
                <w:lang w:val="ro-RO"/>
              </w:rPr>
              <w:t>Fortificarea</w:t>
            </w:r>
            <w:r w:rsidRPr="00AD39CC">
              <w:rPr>
                <w:rStyle w:val="hps"/>
                <w:lang w:val="ro-RO"/>
              </w:rPr>
              <w:t xml:space="preserve"> capacita</w:t>
            </w:r>
            <w:r>
              <w:rPr>
                <w:rStyle w:val="hps"/>
                <w:rFonts w:ascii="Cambria Math" w:hAnsi="Cambria Math" w:cs="Cambria Math"/>
                <w:lang w:val="ro-RO"/>
              </w:rPr>
              <w:t>ţ</w:t>
            </w:r>
            <w:r w:rsidRPr="00AD39CC">
              <w:rPr>
                <w:rStyle w:val="hps"/>
                <w:lang w:val="ro-RO"/>
              </w:rPr>
              <w:t>i</w:t>
            </w:r>
            <w:r>
              <w:rPr>
                <w:rStyle w:val="hps"/>
                <w:lang w:val="ro-RO"/>
              </w:rPr>
              <w:t>lor</w:t>
            </w:r>
            <w:r w:rsidRPr="00AD39CC">
              <w:rPr>
                <w:rStyle w:val="hps"/>
                <w:lang w:val="ro-RO"/>
              </w:rPr>
              <w:t xml:space="preserve">  institu</w:t>
            </w:r>
            <w:r>
              <w:rPr>
                <w:rStyle w:val="hps"/>
                <w:rFonts w:ascii="Cambria Math" w:hAnsi="Cambria Math" w:cs="Cambria Math"/>
                <w:lang w:val="ro-RO"/>
              </w:rPr>
              <w:t>ţ</w:t>
            </w:r>
            <w:r w:rsidRPr="00AD39CC">
              <w:rPr>
                <w:rStyle w:val="hps"/>
                <w:lang w:val="ro-RO"/>
              </w:rPr>
              <w:t>ionale de gestionare a resurselor de apa</w:t>
            </w:r>
          </w:p>
        </w:tc>
        <w:tc>
          <w:tcPr>
            <w:tcW w:w="1417" w:type="dxa"/>
          </w:tcPr>
          <w:p w:rsidR="007A57BD" w:rsidRPr="00AD39CC" w:rsidRDefault="007A57BD" w:rsidP="006771B7">
            <w:pPr>
              <w:jc w:val="center"/>
              <w:rPr>
                <w:lang w:val="ro-RO"/>
              </w:rPr>
            </w:pPr>
            <w:r w:rsidRPr="00AD39CC">
              <w:rPr>
                <w:lang w:val="ro-RO"/>
              </w:rPr>
              <w:t>201</w:t>
            </w:r>
            <w:r>
              <w:rPr>
                <w:lang w:val="ro-RO"/>
              </w:rPr>
              <w:t>6-2017</w:t>
            </w:r>
          </w:p>
        </w:tc>
        <w:tc>
          <w:tcPr>
            <w:tcW w:w="1831" w:type="dxa"/>
          </w:tcPr>
          <w:p w:rsidR="007A57BD" w:rsidRPr="00AD39CC" w:rsidRDefault="007A57BD" w:rsidP="006771B7">
            <w:pPr>
              <w:rPr>
                <w:lang w:val="ro-RO"/>
              </w:rPr>
            </w:pPr>
            <w:r w:rsidRPr="00AD39CC">
              <w:rPr>
                <w:lang w:val="ro-RO"/>
              </w:rPr>
              <w:t>Ministerul Mediului, Apele Moldovei</w:t>
            </w:r>
          </w:p>
        </w:tc>
        <w:tc>
          <w:tcPr>
            <w:tcW w:w="1594" w:type="dxa"/>
            <w:gridSpan w:val="5"/>
          </w:tcPr>
          <w:p w:rsidR="007A57BD" w:rsidRDefault="007A57BD" w:rsidP="006771B7">
            <w:pPr>
              <w:jc w:val="right"/>
            </w:pPr>
            <w:r>
              <w:t>418,1</w:t>
            </w:r>
          </w:p>
        </w:tc>
        <w:tc>
          <w:tcPr>
            <w:tcW w:w="1573" w:type="dxa"/>
            <w:gridSpan w:val="6"/>
          </w:tcPr>
          <w:p w:rsidR="007A57BD" w:rsidRPr="00AD39CC" w:rsidRDefault="007A57BD" w:rsidP="006771B7">
            <w:pPr>
              <w:rPr>
                <w:lang w:val="ro-RO"/>
              </w:rPr>
            </w:pPr>
          </w:p>
        </w:tc>
        <w:tc>
          <w:tcPr>
            <w:tcW w:w="1421" w:type="dxa"/>
            <w:gridSpan w:val="2"/>
          </w:tcPr>
          <w:p w:rsidR="007A57BD" w:rsidRDefault="007A57BD" w:rsidP="006771B7">
            <w:pPr>
              <w:jc w:val="right"/>
            </w:pPr>
            <w:r>
              <w:t>418,1</w:t>
            </w:r>
          </w:p>
        </w:tc>
        <w:tc>
          <w:tcPr>
            <w:tcW w:w="1838" w:type="dxa"/>
            <w:gridSpan w:val="3"/>
          </w:tcPr>
          <w:p w:rsidR="007A57BD" w:rsidRPr="00AD39CC" w:rsidRDefault="007A57BD" w:rsidP="006771B7">
            <w:pPr>
              <w:rPr>
                <w:lang w:val="ro-RO"/>
              </w:rPr>
            </w:pPr>
            <w:r>
              <w:rPr>
                <w:lang w:val="ro-RO"/>
              </w:rPr>
              <w:t>Nr persoane instruite</w:t>
            </w:r>
          </w:p>
        </w:tc>
      </w:tr>
      <w:tr w:rsidR="007A57BD" w:rsidRPr="000536C3" w:rsidTr="006771B7">
        <w:trPr>
          <w:trHeight w:val="807"/>
        </w:trPr>
        <w:tc>
          <w:tcPr>
            <w:tcW w:w="664" w:type="dxa"/>
          </w:tcPr>
          <w:p w:rsidR="007A57BD" w:rsidRPr="00AD39CC" w:rsidRDefault="007A57BD" w:rsidP="006771B7">
            <w:pPr>
              <w:tabs>
                <w:tab w:val="left" w:pos="360"/>
              </w:tabs>
              <w:jc w:val="center"/>
              <w:rPr>
                <w:rFonts w:eastAsia="Arial"/>
                <w:lang w:val="ro-RO"/>
              </w:rPr>
            </w:pPr>
            <w:r>
              <w:rPr>
                <w:rFonts w:eastAsia="Arial"/>
                <w:lang w:val="ro-RO"/>
              </w:rPr>
              <w:t>78.</w:t>
            </w:r>
            <w:r w:rsidRPr="00AD39CC">
              <w:rPr>
                <w:rFonts w:eastAsia="Arial"/>
                <w:lang w:val="ro-RO"/>
              </w:rPr>
              <w:t xml:space="preserve"> </w:t>
            </w:r>
          </w:p>
        </w:tc>
        <w:tc>
          <w:tcPr>
            <w:tcW w:w="4087" w:type="dxa"/>
          </w:tcPr>
          <w:p w:rsidR="007A57BD" w:rsidRPr="00DC7D2A" w:rsidRDefault="007A57BD" w:rsidP="006771B7">
            <w:pPr>
              <w:autoSpaceDE w:val="0"/>
              <w:autoSpaceDN w:val="0"/>
              <w:adjustRightInd w:val="0"/>
              <w:rPr>
                <w:rStyle w:val="hps"/>
                <w:lang w:val="ro-RO"/>
              </w:rPr>
            </w:pPr>
            <w:r w:rsidRPr="00DC7D2A">
              <w:rPr>
                <w:rStyle w:val="hps"/>
                <w:lang w:val="ro-RO"/>
              </w:rPr>
              <w:t xml:space="preserve">Implementarea Planului de gestionare a bazinelor Prut </w:t>
            </w:r>
            <w:r>
              <w:rPr>
                <w:rStyle w:val="hps"/>
                <w:rFonts w:ascii="Cambria Math" w:hAnsi="Cambria Math" w:cs="Cambria Math"/>
                <w:lang w:val="ro-RO"/>
              </w:rPr>
              <w:t>ş</w:t>
            </w:r>
            <w:r w:rsidRPr="00DC7D2A">
              <w:rPr>
                <w:rStyle w:val="hps"/>
                <w:lang w:val="ro-RO"/>
              </w:rPr>
              <w:t>i Nistru</w:t>
            </w:r>
          </w:p>
        </w:tc>
        <w:tc>
          <w:tcPr>
            <w:tcW w:w="1417" w:type="dxa"/>
          </w:tcPr>
          <w:p w:rsidR="007A57BD" w:rsidRPr="00DC7D2A" w:rsidRDefault="007A57BD" w:rsidP="006771B7">
            <w:pPr>
              <w:jc w:val="center"/>
              <w:rPr>
                <w:lang w:val="ro-RO"/>
              </w:rPr>
            </w:pPr>
            <w:r w:rsidRPr="00DC7D2A">
              <w:rPr>
                <w:lang w:val="ro-RO"/>
              </w:rPr>
              <w:t>2016-2025</w:t>
            </w:r>
          </w:p>
        </w:tc>
        <w:tc>
          <w:tcPr>
            <w:tcW w:w="1831" w:type="dxa"/>
          </w:tcPr>
          <w:p w:rsidR="007A57BD" w:rsidRPr="00DC7D2A" w:rsidRDefault="007A57BD" w:rsidP="006771B7">
            <w:pPr>
              <w:rPr>
                <w:lang w:val="ro-RO"/>
              </w:rPr>
            </w:pPr>
            <w:r w:rsidRPr="00DC7D2A">
              <w:rPr>
                <w:lang w:val="ro-RO"/>
              </w:rPr>
              <w:t>Ministerul Mediului, Apele Moldovei</w:t>
            </w:r>
          </w:p>
        </w:tc>
        <w:tc>
          <w:tcPr>
            <w:tcW w:w="1594" w:type="dxa"/>
            <w:gridSpan w:val="5"/>
          </w:tcPr>
          <w:p w:rsidR="007A57BD" w:rsidRPr="00DC7D2A" w:rsidRDefault="007A57BD" w:rsidP="006771B7">
            <w:pPr>
              <w:jc w:val="center"/>
              <w:rPr>
                <w:lang w:val="ro-RO"/>
              </w:rPr>
            </w:pPr>
            <w:r>
              <w:rPr>
                <w:lang w:val="ro-RO"/>
              </w:rPr>
              <w:t>-</w:t>
            </w:r>
          </w:p>
        </w:tc>
        <w:tc>
          <w:tcPr>
            <w:tcW w:w="1573" w:type="dxa"/>
            <w:gridSpan w:val="6"/>
          </w:tcPr>
          <w:p w:rsidR="007A57BD" w:rsidRPr="00DC7D2A" w:rsidRDefault="007A57BD" w:rsidP="006771B7">
            <w:pPr>
              <w:rPr>
                <w:lang w:val="ro-RO"/>
              </w:rPr>
            </w:pPr>
          </w:p>
        </w:tc>
        <w:tc>
          <w:tcPr>
            <w:tcW w:w="1421" w:type="dxa"/>
            <w:gridSpan w:val="2"/>
          </w:tcPr>
          <w:p w:rsidR="007A57BD" w:rsidRPr="00DC7D2A" w:rsidRDefault="007A57BD" w:rsidP="006771B7">
            <w:pPr>
              <w:rPr>
                <w:lang w:val="ro-RO"/>
              </w:rPr>
            </w:pPr>
          </w:p>
        </w:tc>
        <w:tc>
          <w:tcPr>
            <w:tcW w:w="1838" w:type="dxa"/>
            <w:gridSpan w:val="3"/>
          </w:tcPr>
          <w:p w:rsidR="007A57BD" w:rsidRPr="00DC7D2A" w:rsidRDefault="007A57BD" w:rsidP="006771B7">
            <w:pPr>
              <w:rPr>
                <w:lang w:val="ro-RO"/>
              </w:rPr>
            </w:pPr>
            <w:r w:rsidRPr="00DC7D2A">
              <w:rPr>
                <w:lang w:val="ro-RO"/>
              </w:rPr>
              <w:t>Studii,</w:t>
            </w:r>
          </w:p>
          <w:p w:rsidR="007A57BD" w:rsidRPr="00DC7D2A" w:rsidRDefault="007A57BD" w:rsidP="006771B7">
            <w:pPr>
              <w:rPr>
                <w:lang w:val="ro-RO"/>
              </w:rPr>
            </w:pPr>
            <w:r w:rsidRPr="00DC7D2A">
              <w:rPr>
                <w:lang w:val="ro-RO"/>
              </w:rPr>
              <w:t xml:space="preserve"> Rapoarte,</w:t>
            </w:r>
          </w:p>
          <w:p w:rsidR="007A57BD" w:rsidRPr="00DC7D2A" w:rsidRDefault="007A57BD" w:rsidP="006771B7">
            <w:pPr>
              <w:rPr>
                <w:lang w:val="ro-RO"/>
              </w:rPr>
            </w:pPr>
            <w:r w:rsidRPr="00DC7D2A">
              <w:rPr>
                <w:lang w:val="ro-RO"/>
              </w:rPr>
              <w:t>Planuri</w:t>
            </w:r>
          </w:p>
        </w:tc>
      </w:tr>
      <w:tr w:rsidR="007A57BD" w:rsidRPr="00BF7DB2" w:rsidTr="006771B7">
        <w:trPr>
          <w:trHeight w:val="807"/>
        </w:trPr>
        <w:tc>
          <w:tcPr>
            <w:tcW w:w="14425" w:type="dxa"/>
            <w:gridSpan w:val="20"/>
            <w:vAlign w:val="center"/>
          </w:tcPr>
          <w:p w:rsidR="007A57BD" w:rsidRPr="00AD39CC" w:rsidRDefault="007A57BD" w:rsidP="006771B7">
            <w:pPr>
              <w:autoSpaceDE w:val="0"/>
              <w:autoSpaceDN w:val="0"/>
              <w:adjustRightInd w:val="0"/>
              <w:rPr>
                <w:lang w:val="ro-RO"/>
              </w:rPr>
            </w:pPr>
            <w:r w:rsidRPr="00AD39CC">
              <w:rPr>
                <w:b/>
                <w:lang w:val="ro-RO"/>
              </w:rPr>
              <w:t>Obiectiv specific:</w:t>
            </w:r>
            <w:r w:rsidRPr="007F7F13">
              <w:rPr>
                <w:sz w:val="28"/>
                <w:szCs w:val="28"/>
                <w:lang w:val="it-IT"/>
              </w:rPr>
              <w:t xml:space="preserve"> </w:t>
            </w:r>
            <w:r w:rsidRPr="00FC14A3">
              <w:rPr>
                <w:b/>
                <w:lang w:val="it-IT"/>
              </w:rPr>
              <w:t>creşterea până la 80% a ponderii populaţiei care posedă cunoştinţe relevante privind siguranţa apei potabile, igiena şi sănătatea</w:t>
            </w:r>
            <w:r>
              <w:rPr>
                <w:b/>
                <w:lang w:val="ro-RO"/>
              </w:rPr>
              <w:t>, Domeniul XX</w:t>
            </w:r>
            <w:r w:rsidRPr="00AD39CC">
              <w:rPr>
                <w:b/>
                <w:lang w:val="ro-RO"/>
              </w:rPr>
              <w:t xml:space="preserve">, </w:t>
            </w:r>
            <w:r>
              <w:rPr>
                <w:b/>
                <w:lang w:val="ro-RO"/>
              </w:rPr>
              <w:t>art.6,  pct. 2 (n</w:t>
            </w:r>
            <w:r w:rsidRPr="00AD39CC">
              <w:rPr>
                <w:b/>
                <w:lang w:val="ro-RO"/>
              </w:rPr>
              <w:t>)</w:t>
            </w:r>
          </w:p>
        </w:tc>
      </w:tr>
      <w:tr w:rsidR="007A57BD" w:rsidRPr="00AD39CC" w:rsidTr="006771B7">
        <w:trPr>
          <w:trHeight w:val="720"/>
        </w:trPr>
        <w:tc>
          <w:tcPr>
            <w:tcW w:w="664" w:type="dxa"/>
          </w:tcPr>
          <w:p w:rsidR="007A57BD" w:rsidRPr="00AD39CC" w:rsidRDefault="007A57BD" w:rsidP="006771B7">
            <w:pPr>
              <w:autoSpaceDE w:val="0"/>
              <w:autoSpaceDN w:val="0"/>
              <w:adjustRightInd w:val="0"/>
              <w:jc w:val="center"/>
              <w:rPr>
                <w:rFonts w:eastAsia="Arial"/>
                <w:lang w:val="ro-RO"/>
              </w:rPr>
            </w:pPr>
            <w:r w:rsidRPr="00AD39CC">
              <w:rPr>
                <w:lang w:val="ro-RO"/>
              </w:rPr>
              <w:lastRenderedPageBreak/>
              <w:t>7</w:t>
            </w:r>
            <w:r>
              <w:rPr>
                <w:lang w:val="ro-RO"/>
              </w:rPr>
              <w:t>9</w:t>
            </w:r>
            <w:r w:rsidRPr="00AD39CC">
              <w:rPr>
                <w:lang w:val="ro-RO"/>
              </w:rPr>
              <w:t>.</w:t>
            </w:r>
          </w:p>
        </w:tc>
        <w:tc>
          <w:tcPr>
            <w:tcW w:w="4087" w:type="dxa"/>
          </w:tcPr>
          <w:p w:rsidR="007A57BD" w:rsidRPr="008C7081" w:rsidRDefault="007A57BD" w:rsidP="006771B7">
            <w:pPr>
              <w:autoSpaceDE w:val="0"/>
              <w:autoSpaceDN w:val="0"/>
              <w:adjustRightInd w:val="0"/>
              <w:rPr>
                <w:rStyle w:val="hps"/>
                <w:lang w:val="ro-RO"/>
              </w:rPr>
            </w:pPr>
            <w:r w:rsidRPr="008C7081">
              <w:rPr>
                <w:lang w:val="ro-RO"/>
              </w:rPr>
              <w:t xml:space="preserve">Elaborarea unui ordin privind supravegherea calităţii apei potabile şi raportarea datelor </w:t>
            </w:r>
          </w:p>
        </w:tc>
        <w:tc>
          <w:tcPr>
            <w:tcW w:w="1417" w:type="dxa"/>
          </w:tcPr>
          <w:p w:rsidR="007A57BD" w:rsidRPr="008C7081" w:rsidRDefault="007A57BD" w:rsidP="006771B7">
            <w:pPr>
              <w:jc w:val="center"/>
              <w:rPr>
                <w:lang w:val="ro-RO"/>
              </w:rPr>
            </w:pPr>
            <w:r w:rsidRPr="008C7081">
              <w:rPr>
                <w:lang w:val="ro-RO"/>
              </w:rPr>
              <w:t>201</w:t>
            </w:r>
            <w:r>
              <w:rPr>
                <w:lang w:val="ro-RO"/>
              </w:rPr>
              <w:t>6</w:t>
            </w:r>
          </w:p>
        </w:tc>
        <w:tc>
          <w:tcPr>
            <w:tcW w:w="1831" w:type="dxa"/>
          </w:tcPr>
          <w:p w:rsidR="007A57BD" w:rsidRPr="008C7081" w:rsidRDefault="007A57BD" w:rsidP="006771B7">
            <w:pPr>
              <w:rPr>
                <w:lang w:val="ro-RO"/>
              </w:rPr>
            </w:pPr>
            <w:r w:rsidRPr="008C7081">
              <w:rPr>
                <w:lang w:val="ro-RO"/>
              </w:rPr>
              <w:t>Ministerul Sănătăţii, CNSP</w:t>
            </w:r>
          </w:p>
        </w:tc>
        <w:tc>
          <w:tcPr>
            <w:tcW w:w="1569" w:type="dxa"/>
            <w:gridSpan w:val="4"/>
          </w:tcPr>
          <w:p w:rsidR="007A57BD" w:rsidRPr="00A2723A" w:rsidRDefault="007A57BD" w:rsidP="006771B7">
            <w:pPr>
              <w:jc w:val="center"/>
              <w:rPr>
                <w:lang w:val="ro-RO"/>
              </w:rPr>
            </w:pPr>
            <w:r>
              <w:rPr>
                <w:lang w:val="ro-RO"/>
              </w:rPr>
              <w:t>-</w:t>
            </w:r>
          </w:p>
        </w:tc>
        <w:tc>
          <w:tcPr>
            <w:tcW w:w="1526" w:type="dxa"/>
            <w:gridSpan w:val="6"/>
          </w:tcPr>
          <w:p w:rsidR="007A57BD" w:rsidRPr="00A2723A" w:rsidRDefault="007A57BD" w:rsidP="006771B7">
            <w:pPr>
              <w:rPr>
                <w:lang w:val="ro-RO"/>
              </w:rPr>
            </w:pPr>
          </w:p>
        </w:tc>
        <w:tc>
          <w:tcPr>
            <w:tcW w:w="1493" w:type="dxa"/>
            <w:gridSpan w:val="3"/>
          </w:tcPr>
          <w:p w:rsidR="007A57BD" w:rsidRPr="00A2723A" w:rsidRDefault="007A57BD" w:rsidP="006771B7">
            <w:pPr>
              <w:rPr>
                <w:lang w:val="ro-RO"/>
              </w:rPr>
            </w:pPr>
          </w:p>
        </w:tc>
        <w:tc>
          <w:tcPr>
            <w:tcW w:w="1838" w:type="dxa"/>
            <w:gridSpan w:val="3"/>
          </w:tcPr>
          <w:p w:rsidR="007A57BD" w:rsidRPr="00A2723A" w:rsidRDefault="007A57BD" w:rsidP="006771B7">
            <w:pPr>
              <w:rPr>
                <w:lang w:val="ro-RO"/>
              </w:rPr>
            </w:pPr>
            <w:r w:rsidRPr="00A2723A">
              <w:rPr>
                <w:lang w:val="ro-RO"/>
              </w:rPr>
              <w:t>Ordin elaborat</w:t>
            </w:r>
          </w:p>
        </w:tc>
      </w:tr>
      <w:tr w:rsidR="007A57BD" w:rsidRPr="00AD39CC" w:rsidTr="006771B7">
        <w:trPr>
          <w:trHeight w:val="720"/>
        </w:trPr>
        <w:tc>
          <w:tcPr>
            <w:tcW w:w="664" w:type="dxa"/>
          </w:tcPr>
          <w:p w:rsidR="007A57BD" w:rsidRPr="00AD39CC" w:rsidRDefault="007A57BD" w:rsidP="006771B7">
            <w:pPr>
              <w:autoSpaceDE w:val="0"/>
              <w:autoSpaceDN w:val="0"/>
              <w:adjustRightInd w:val="0"/>
              <w:jc w:val="center"/>
              <w:rPr>
                <w:rFonts w:eastAsia="Arial"/>
                <w:lang w:val="ro-RO"/>
              </w:rPr>
            </w:pPr>
            <w:r>
              <w:rPr>
                <w:rFonts w:eastAsia="Arial"/>
                <w:lang w:val="ro-RO"/>
              </w:rPr>
              <w:t>80</w:t>
            </w:r>
            <w:r w:rsidRPr="00AD39CC">
              <w:rPr>
                <w:rFonts w:eastAsia="Arial"/>
                <w:lang w:val="ro-RO"/>
              </w:rPr>
              <w:t>.</w:t>
            </w:r>
          </w:p>
          <w:p w:rsidR="007A57BD" w:rsidRPr="00AD39CC" w:rsidRDefault="007A57BD" w:rsidP="006771B7">
            <w:pPr>
              <w:autoSpaceDE w:val="0"/>
              <w:autoSpaceDN w:val="0"/>
              <w:adjustRightInd w:val="0"/>
              <w:jc w:val="center"/>
              <w:rPr>
                <w:rFonts w:eastAsia="Arial"/>
                <w:lang w:val="ro-RO"/>
              </w:rPr>
            </w:pPr>
          </w:p>
          <w:p w:rsidR="007A57BD" w:rsidRPr="00AD39CC" w:rsidRDefault="007A57BD" w:rsidP="006771B7">
            <w:pPr>
              <w:autoSpaceDE w:val="0"/>
              <w:autoSpaceDN w:val="0"/>
              <w:adjustRightInd w:val="0"/>
              <w:jc w:val="center"/>
              <w:rPr>
                <w:rFonts w:eastAsia="Arial"/>
                <w:lang w:val="ro-RO"/>
              </w:rPr>
            </w:pPr>
          </w:p>
          <w:p w:rsidR="007A57BD" w:rsidRPr="00AD39CC" w:rsidRDefault="007A57BD" w:rsidP="006771B7">
            <w:pPr>
              <w:autoSpaceDE w:val="0"/>
              <w:autoSpaceDN w:val="0"/>
              <w:adjustRightInd w:val="0"/>
              <w:jc w:val="center"/>
              <w:rPr>
                <w:rFonts w:eastAsia="Arial"/>
                <w:lang w:val="ro-RO"/>
              </w:rPr>
            </w:pPr>
          </w:p>
        </w:tc>
        <w:tc>
          <w:tcPr>
            <w:tcW w:w="4087" w:type="dxa"/>
          </w:tcPr>
          <w:p w:rsidR="007A57BD" w:rsidRPr="008C7081" w:rsidRDefault="007A57BD" w:rsidP="006771B7">
            <w:pPr>
              <w:autoSpaceDE w:val="0"/>
              <w:autoSpaceDN w:val="0"/>
              <w:adjustRightInd w:val="0"/>
              <w:rPr>
                <w:rStyle w:val="hps"/>
                <w:lang w:val="ro-RO"/>
              </w:rPr>
            </w:pPr>
            <w:r w:rsidRPr="008C7081">
              <w:rPr>
                <w:lang w:val="ro-RO"/>
              </w:rPr>
              <w:t>Pregătirea şi colectarea informaţiilor privind  realizarea activităţilor în cadrul Protocolului legate de gestionarea eficientă a resurselor de ap</w:t>
            </w:r>
            <w:r>
              <w:rPr>
                <w:lang w:val="ro-RO"/>
              </w:rPr>
              <w:t>ă</w:t>
            </w:r>
            <w:r w:rsidRPr="008C7081">
              <w:rPr>
                <w:lang w:val="ro-RO"/>
              </w:rPr>
              <w:t xml:space="preserve"> şi reducerea poluării, pentru publicarea acestora în Raportul Naţional privind starea mediului înconjurător</w:t>
            </w:r>
          </w:p>
        </w:tc>
        <w:tc>
          <w:tcPr>
            <w:tcW w:w="1417" w:type="dxa"/>
          </w:tcPr>
          <w:p w:rsidR="007A57BD" w:rsidRPr="008C7081" w:rsidRDefault="007A57BD" w:rsidP="006771B7">
            <w:pPr>
              <w:autoSpaceDE w:val="0"/>
              <w:autoSpaceDN w:val="0"/>
              <w:adjustRightInd w:val="0"/>
              <w:jc w:val="center"/>
              <w:rPr>
                <w:lang w:val="ro-RO"/>
              </w:rPr>
            </w:pPr>
            <w:r w:rsidRPr="008C7081">
              <w:rPr>
                <w:lang w:val="ro-RO"/>
              </w:rPr>
              <w:t>La fiecare</w:t>
            </w:r>
          </w:p>
          <w:p w:rsidR="007A57BD" w:rsidRPr="008C7081" w:rsidRDefault="007A57BD" w:rsidP="006771B7">
            <w:pPr>
              <w:jc w:val="center"/>
              <w:rPr>
                <w:lang w:val="ro-RO"/>
              </w:rPr>
            </w:pPr>
            <w:r w:rsidRPr="008C7081">
              <w:rPr>
                <w:lang w:val="ro-RO"/>
              </w:rPr>
              <w:t>3 ani,</w:t>
            </w:r>
          </w:p>
        </w:tc>
        <w:tc>
          <w:tcPr>
            <w:tcW w:w="1831" w:type="dxa"/>
          </w:tcPr>
          <w:p w:rsidR="007A57BD" w:rsidRDefault="007A57BD" w:rsidP="006771B7">
            <w:pPr>
              <w:rPr>
                <w:lang w:val="ro-RO"/>
              </w:rPr>
            </w:pPr>
            <w:r w:rsidRPr="008C7081">
              <w:rPr>
                <w:lang w:val="ro-RO"/>
              </w:rPr>
              <w:t>Ministerul Mediului</w:t>
            </w:r>
            <w:r>
              <w:rPr>
                <w:lang w:val="ro-RO"/>
              </w:rPr>
              <w:t>,</w:t>
            </w:r>
          </w:p>
          <w:p w:rsidR="007A57BD" w:rsidRPr="008C7081" w:rsidRDefault="007A57BD" w:rsidP="006771B7">
            <w:pPr>
              <w:rPr>
                <w:lang w:val="ro-RO"/>
              </w:rPr>
            </w:pPr>
            <w:r w:rsidRPr="008C7081">
              <w:rPr>
                <w:lang w:val="ro-RO"/>
              </w:rPr>
              <w:t>Ministerul Sănătăţii,</w:t>
            </w:r>
          </w:p>
        </w:tc>
        <w:tc>
          <w:tcPr>
            <w:tcW w:w="1569" w:type="dxa"/>
            <w:gridSpan w:val="4"/>
          </w:tcPr>
          <w:p w:rsidR="007A57BD" w:rsidRPr="00A2723A" w:rsidRDefault="007A57BD" w:rsidP="006771B7">
            <w:pPr>
              <w:jc w:val="center"/>
              <w:rPr>
                <w:lang w:val="ro-RO"/>
              </w:rPr>
            </w:pPr>
            <w:r>
              <w:rPr>
                <w:lang w:val="ro-RO"/>
              </w:rPr>
              <w:t>-</w:t>
            </w:r>
          </w:p>
        </w:tc>
        <w:tc>
          <w:tcPr>
            <w:tcW w:w="1526" w:type="dxa"/>
            <w:gridSpan w:val="6"/>
          </w:tcPr>
          <w:p w:rsidR="007A57BD" w:rsidRPr="00A2723A" w:rsidRDefault="007A57BD" w:rsidP="006771B7">
            <w:pPr>
              <w:rPr>
                <w:lang w:val="ro-RO"/>
              </w:rPr>
            </w:pPr>
          </w:p>
        </w:tc>
        <w:tc>
          <w:tcPr>
            <w:tcW w:w="1493" w:type="dxa"/>
            <w:gridSpan w:val="3"/>
          </w:tcPr>
          <w:p w:rsidR="007A57BD" w:rsidRPr="00A2723A" w:rsidRDefault="007A57BD" w:rsidP="006771B7">
            <w:pPr>
              <w:rPr>
                <w:lang w:val="ro-RO"/>
              </w:rPr>
            </w:pPr>
          </w:p>
        </w:tc>
        <w:tc>
          <w:tcPr>
            <w:tcW w:w="1838" w:type="dxa"/>
            <w:gridSpan w:val="3"/>
          </w:tcPr>
          <w:p w:rsidR="007A57BD" w:rsidRPr="00A2723A" w:rsidRDefault="007A57BD" w:rsidP="006771B7">
            <w:pPr>
              <w:rPr>
                <w:lang w:val="ro-RO"/>
              </w:rPr>
            </w:pPr>
            <w:r w:rsidRPr="00A2723A">
              <w:rPr>
                <w:lang w:val="ro-RO"/>
              </w:rPr>
              <w:t>Raport elaborat</w:t>
            </w:r>
          </w:p>
        </w:tc>
      </w:tr>
      <w:tr w:rsidR="007A57BD" w:rsidRPr="00AD39CC" w:rsidTr="006771B7">
        <w:trPr>
          <w:trHeight w:val="720"/>
        </w:trPr>
        <w:tc>
          <w:tcPr>
            <w:tcW w:w="664" w:type="dxa"/>
          </w:tcPr>
          <w:p w:rsidR="007A57BD" w:rsidRPr="00AD39CC" w:rsidRDefault="007A57BD" w:rsidP="006771B7">
            <w:pPr>
              <w:autoSpaceDE w:val="0"/>
              <w:autoSpaceDN w:val="0"/>
              <w:adjustRightInd w:val="0"/>
              <w:rPr>
                <w:lang w:val="ro-RO"/>
              </w:rPr>
            </w:pPr>
            <w:r>
              <w:rPr>
                <w:rFonts w:eastAsia="Arial"/>
                <w:lang w:val="ro-RO"/>
              </w:rPr>
              <w:t>81.</w:t>
            </w:r>
          </w:p>
        </w:tc>
        <w:tc>
          <w:tcPr>
            <w:tcW w:w="4087" w:type="dxa"/>
          </w:tcPr>
          <w:p w:rsidR="007A57BD" w:rsidRPr="00D749F2" w:rsidRDefault="007A57BD" w:rsidP="006771B7">
            <w:pPr>
              <w:autoSpaceDE w:val="0"/>
              <w:autoSpaceDN w:val="0"/>
              <w:adjustRightInd w:val="0"/>
              <w:rPr>
                <w:rStyle w:val="hps"/>
                <w:lang w:val="ro-RO"/>
              </w:rPr>
            </w:pPr>
            <w:r w:rsidRPr="00D941EC">
              <w:rPr>
                <w:lang w:val="ro-RO"/>
              </w:rPr>
              <w:t>Colectarea informaţiilor privind implementarea Protocolului şi elaborarea Raportului Naţional</w:t>
            </w:r>
            <w:r w:rsidRPr="00D749F2">
              <w:rPr>
                <w:strike/>
                <w:lang w:val="ro-RO"/>
              </w:rPr>
              <w:t xml:space="preserve"> </w:t>
            </w:r>
            <w:r>
              <w:rPr>
                <w:lang w:val="ro-RO"/>
              </w:rPr>
              <w:t>Perfectarea Raportului Naţional privind implementarea Protocolului privind Apa şi Sănătatea în Republica Moldova</w:t>
            </w:r>
          </w:p>
        </w:tc>
        <w:tc>
          <w:tcPr>
            <w:tcW w:w="1417" w:type="dxa"/>
          </w:tcPr>
          <w:p w:rsidR="007A57BD" w:rsidRPr="008C7081" w:rsidRDefault="007A57BD" w:rsidP="006771B7">
            <w:pPr>
              <w:autoSpaceDE w:val="0"/>
              <w:autoSpaceDN w:val="0"/>
              <w:adjustRightInd w:val="0"/>
              <w:jc w:val="center"/>
              <w:rPr>
                <w:lang w:val="ro-RO"/>
              </w:rPr>
            </w:pPr>
            <w:r w:rsidRPr="008C7081">
              <w:rPr>
                <w:lang w:val="ro-RO"/>
              </w:rPr>
              <w:t>La fiecare</w:t>
            </w:r>
          </w:p>
          <w:p w:rsidR="007A57BD" w:rsidRPr="008C7081" w:rsidRDefault="007A57BD" w:rsidP="006771B7">
            <w:pPr>
              <w:jc w:val="center"/>
              <w:rPr>
                <w:lang w:val="ro-RO"/>
              </w:rPr>
            </w:pPr>
            <w:r w:rsidRPr="008C7081">
              <w:rPr>
                <w:lang w:val="ro-RO"/>
              </w:rPr>
              <w:t>3 ani, începând cu 2016</w:t>
            </w:r>
          </w:p>
        </w:tc>
        <w:tc>
          <w:tcPr>
            <w:tcW w:w="1831" w:type="dxa"/>
          </w:tcPr>
          <w:p w:rsidR="007A57BD" w:rsidRPr="008C7081" w:rsidRDefault="007A57BD" w:rsidP="006771B7">
            <w:pPr>
              <w:rPr>
                <w:lang w:val="ro-RO"/>
              </w:rPr>
            </w:pPr>
            <w:r w:rsidRPr="008C7081">
              <w:rPr>
                <w:lang w:val="ro-RO"/>
              </w:rPr>
              <w:t xml:space="preserve">Ministerul Sănătăţii, Ministerul Mediului </w:t>
            </w:r>
          </w:p>
        </w:tc>
        <w:tc>
          <w:tcPr>
            <w:tcW w:w="1569" w:type="dxa"/>
            <w:gridSpan w:val="4"/>
          </w:tcPr>
          <w:p w:rsidR="007A57BD" w:rsidRPr="00A2723A" w:rsidRDefault="007A57BD" w:rsidP="006771B7">
            <w:pPr>
              <w:jc w:val="center"/>
              <w:rPr>
                <w:lang w:val="ro-RO"/>
              </w:rPr>
            </w:pPr>
            <w:r>
              <w:rPr>
                <w:lang w:val="ro-RO"/>
              </w:rPr>
              <w:t>-</w:t>
            </w:r>
          </w:p>
        </w:tc>
        <w:tc>
          <w:tcPr>
            <w:tcW w:w="1526" w:type="dxa"/>
            <w:gridSpan w:val="6"/>
          </w:tcPr>
          <w:p w:rsidR="007A57BD" w:rsidRPr="00A2723A" w:rsidRDefault="007A57BD" w:rsidP="006771B7">
            <w:pPr>
              <w:rPr>
                <w:lang w:val="ro-RO"/>
              </w:rPr>
            </w:pPr>
          </w:p>
        </w:tc>
        <w:tc>
          <w:tcPr>
            <w:tcW w:w="1493" w:type="dxa"/>
            <w:gridSpan w:val="3"/>
          </w:tcPr>
          <w:p w:rsidR="007A57BD" w:rsidRPr="00A2723A" w:rsidRDefault="007A57BD" w:rsidP="006771B7">
            <w:pPr>
              <w:rPr>
                <w:lang w:val="ro-RO"/>
              </w:rPr>
            </w:pPr>
          </w:p>
        </w:tc>
        <w:tc>
          <w:tcPr>
            <w:tcW w:w="1838" w:type="dxa"/>
            <w:gridSpan w:val="3"/>
          </w:tcPr>
          <w:p w:rsidR="007A57BD" w:rsidRPr="00A2723A" w:rsidRDefault="007A57BD" w:rsidP="006771B7">
            <w:pPr>
              <w:rPr>
                <w:lang w:val="ro-RO"/>
              </w:rPr>
            </w:pPr>
            <w:r w:rsidRPr="00A2723A">
              <w:rPr>
                <w:lang w:val="ro-RO"/>
              </w:rPr>
              <w:t>Raport elaborat</w:t>
            </w:r>
          </w:p>
        </w:tc>
      </w:tr>
      <w:tr w:rsidR="007A57BD" w:rsidRPr="00AD39CC" w:rsidTr="006771B7">
        <w:trPr>
          <w:trHeight w:val="720"/>
        </w:trPr>
        <w:tc>
          <w:tcPr>
            <w:tcW w:w="664" w:type="dxa"/>
          </w:tcPr>
          <w:p w:rsidR="007A57BD" w:rsidRPr="00AD39CC" w:rsidRDefault="007A57BD" w:rsidP="006771B7">
            <w:pPr>
              <w:autoSpaceDE w:val="0"/>
              <w:autoSpaceDN w:val="0"/>
              <w:adjustRightInd w:val="0"/>
              <w:rPr>
                <w:lang w:val="ro-RO"/>
              </w:rPr>
            </w:pPr>
            <w:r>
              <w:rPr>
                <w:lang w:val="ro-RO"/>
              </w:rPr>
              <w:t>82.</w:t>
            </w:r>
          </w:p>
        </w:tc>
        <w:tc>
          <w:tcPr>
            <w:tcW w:w="4087" w:type="dxa"/>
          </w:tcPr>
          <w:p w:rsidR="007A57BD" w:rsidRPr="008C7081" w:rsidRDefault="007A57BD" w:rsidP="006771B7">
            <w:pPr>
              <w:autoSpaceDE w:val="0"/>
              <w:autoSpaceDN w:val="0"/>
              <w:adjustRightInd w:val="0"/>
              <w:rPr>
                <w:rStyle w:val="hps"/>
                <w:lang w:val="ro-RO"/>
              </w:rPr>
            </w:pPr>
            <w:r w:rsidRPr="008C7081">
              <w:rPr>
                <w:lang w:val="ro-RO"/>
              </w:rPr>
              <w:t xml:space="preserve">Susţinerea Centrului Informaţional (Clearing House) în cadrul Protocolului privind Apă şi Sănătatea </w:t>
            </w:r>
            <w:r>
              <w:rPr>
                <w:lang w:val="ro-RO"/>
              </w:rPr>
              <w:t>la CNSP</w:t>
            </w:r>
          </w:p>
        </w:tc>
        <w:tc>
          <w:tcPr>
            <w:tcW w:w="1417" w:type="dxa"/>
          </w:tcPr>
          <w:p w:rsidR="007A57BD" w:rsidRPr="008C7081" w:rsidRDefault="007A57BD" w:rsidP="006771B7">
            <w:pPr>
              <w:jc w:val="center"/>
              <w:rPr>
                <w:lang w:val="ro-RO"/>
              </w:rPr>
            </w:pPr>
            <w:r w:rsidRPr="008C7081">
              <w:rPr>
                <w:lang w:val="ro-RO"/>
              </w:rPr>
              <w:t>Permanent</w:t>
            </w:r>
          </w:p>
        </w:tc>
        <w:tc>
          <w:tcPr>
            <w:tcW w:w="1831" w:type="dxa"/>
          </w:tcPr>
          <w:p w:rsidR="007A57BD" w:rsidRPr="008C7081" w:rsidRDefault="007A57BD" w:rsidP="006771B7">
            <w:pPr>
              <w:rPr>
                <w:lang w:val="ro-RO"/>
              </w:rPr>
            </w:pPr>
            <w:r w:rsidRPr="008C7081">
              <w:rPr>
                <w:lang w:val="ro-RO"/>
              </w:rPr>
              <w:t xml:space="preserve">Ministerul Sănătăţii, </w:t>
            </w:r>
          </w:p>
          <w:p w:rsidR="007A57BD" w:rsidRPr="008C7081" w:rsidRDefault="007A57BD" w:rsidP="006771B7">
            <w:pPr>
              <w:rPr>
                <w:lang w:val="ro-RO"/>
              </w:rPr>
            </w:pPr>
            <w:r w:rsidRPr="008C7081">
              <w:rPr>
                <w:lang w:val="ro-RO"/>
              </w:rPr>
              <w:t>CNSP</w:t>
            </w:r>
          </w:p>
        </w:tc>
        <w:tc>
          <w:tcPr>
            <w:tcW w:w="1569" w:type="dxa"/>
            <w:gridSpan w:val="4"/>
          </w:tcPr>
          <w:p w:rsidR="007A57BD" w:rsidRDefault="007A57BD" w:rsidP="006771B7">
            <w:pPr>
              <w:jc w:val="right"/>
            </w:pPr>
            <w:r>
              <w:t>9 839,4</w:t>
            </w:r>
          </w:p>
        </w:tc>
        <w:tc>
          <w:tcPr>
            <w:tcW w:w="1526" w:type="dxa"/>
            <w:gridSpan w:val="6"/>
          </w:tcPr>
          <w:p w:rsidR="007A57BD" w:rsidRDefault="007A57BD" w:rsidP="006771B7">
            <w:pPr>
              <w:jc w:val="right"/>
            </w:pPr>
            <w:r>
              <w:t>9 839,4</w:t>
            </w:r>
          </w:p>
        </w:tc>
        <w:tc>
          <w:tcPr>
            <w:tcW w:w="1493" w:type="dxa"/>
            <w:gridSpan w:val="3"/>
          </w:tcPr>
          <w:p w:rsidR="007A57BD" w:rsidRPr="00A2723A" w:rsidRDefault="007A57BD" w:rsidP="006771B7">
            <w:pPr>
              <w:rPr>
                <w:lang w:val="ro-RO"/>
              </w:rPr>
            </w:pPr>
          </w:p>
        </w:tc>
        <w:tc>
          <w:tcPr>
            <w:tcW w:w="1838" w:type="dxa"/>
            <w:gridSpan w:val="3"/>
          </w:tcPr>
          <w:p w:rsidR="007A57BD" w:rsidRPr="00A2723A" w:rsidRDefault="007A57BD" w:rsidP="006771B7">
            <w:pPr>
              <w:rPr>
                <w:lang w:val="ro-RO"/>
              </w:rPr>
            </w:pPr>
            <w:r w:rsidRPr="00A2723A">
              <w:rPr>
                <w:lang w:val="ro-RO"/>
              </w:rPr>
              <w:t xml:space="preserve">Centru </w:t>
            </w:r>
            <w:r>
              <w:rPr>
                <w:lang w:val="ro-RO"/>
              </w:rPr>
              <w:t>de Informare funcţional</w:t>
            </w:r>
          </w:p>
        </w:tc>
      </w:tr>
    </w:tbl>
    <w:p w:rsidR="007A57BD" w:rsidRPr="00AD39CC" w:rsidRDefault="007A57BD" w:rsidP="007A57BD">
      <w:pPr>
        <w:rPr>
          <w:lang w:val="ro-RO"/>
        </w:rPr>
      </w:pPr>
    </w:p>
    <w:p w:rsidR="007A57BD" w:rsidRDefault="007A57BD" w:rsidP="007A57BD">
      <w:pPr>
        <w:widowControl w:val="0"/>
        <w:jc w:val="both"/>
        <w:rPr>
          <w:b/>
          <w:sz w:val="28"/>
          <w:szCs w:val="28"/>
          <w:lang w:val="pt-BR"/>
        </w:rPr>
      </w:pPr>
    </w:p>
    <w:p w:rsidR="007A57BD" w:rsidRDefault="007A57BD" w:rsidP="007A57BD">
      <w:pPr>
        <w:widowControl w:val="0"/>
        <w:ind w:left="1416" w:firstLine="708"/>
        <w:jc w:val="both"/>
        <w:rPr>
          <w:lang w:val="ro-RO"/>
        </w:rPr>
      </w:pPr>
      <w:r>
        <w:rPr>
          <w:b/>
          <w:sz w:val="27"/>
          <w:szCs w:val="27"/>
          <w:lang w:val="pt-BR"/>
        </w:rPr>
        <w:br w:type="page"/>
      </w:r>
      <w:r>
        <w:rPr>
          <w:b/>
          <w:sz w:val="27"/>
          <w:szCs w:val="27"/>
          <w:lang w:val="pt-BR"/>
        </w:rPr>
        <w:lastRenderedPageBreak/>
        <w:t xml:space="preserve">                                                                                                                                                                </w:t>
      </w:r>
      <w:r w:rsidRPr="003C18B4">
        <w:rPr>
          <w:lang w:val="ro-RO"/>
        </w:rPr>
        <w:t>Anexa nr.</w:t>
      </w:r>
      <w:r>
        <w:rPr>
          <w:lang w:val="ro-RO"/>
        </w:rPr>
        <w:t>3</w:t>
      </w:r>
    </w:p>
    <w:p w:rsidR="007A57BD" w:rsidRDefault="007A57BD" w:rsidP="007A57BD">
      <w:pPr>
        <w:ind w:right="60"/>
        <w:jc w:val="right"/>
        <w:rPr>
          <w:lang w:val="en-US"/>
        </w:rPr>
      </w:pPr>
      <w:r w:rsidRPr="00AD39CC">
        <w:rPr>
          <w:lang w:val="en-US"/>
        </w:rPr>
        <w:t xml:space="preserve">la Programul  </w:t>
      </w:r>
      <w:r>
        <w:rPr>
          <w:lang w:val="en-US"/>
        </w:rPr>
        <w:t xml:space="preserve">naţional </w:t>
      </w:r>
      <w:r w:rsidRPr="00AD39CC">
        <w:rPr>
          <w:lang w:val="en-US"/>
        </w:rPr>
        <w:t>p</w:t>
      </w:r>
      <w:r>
        <w:rPr>
          <w:lang w:val="en-US"/>
        </w:rPr>
        <w:t>entru</w:t>
      </w:r>
      <w:r w:rsidRPr="00AD39CC">
        <w:rPr>
          <w:lang w:val="en-US"/>
        </w:rPr>
        <w:t xml:space="preserve"> </w:t>
      </w:r>
      <w:r>
        <w:rPr>
          <w:lang w:val="en-US"/>
        </w:rPr>
        <w:t>implementa</w:t>
      </w:r>
      <w:r w:rsidRPr="00AD39CC">
        <w:rPr>
          <w:lang w:val="en-US"/>
        </w:rPr>
        <w:t>rea</w:t>
      </w:r>
    </w:p>
    <w:p w:rsidR="007A57BD" w:rsidRDefault="007A57BD" w:rsidP="007A57BD">
      <w:pPr>
        <w:ind w:right="60"/>
        <w:jc w:val="right"/>
        <w:rPr>
          <w:lang w:val="en-US"/>
        </w:rPr>
      </w:pPr>
      <w:r w:rsidRPr="00AD39CC">
        <w:rPr>
          <w:lang w:val="en-US"/>
        </w:rPr>
        <w:t>Protocolul</w:t>
      </w:r>
      <w:r>
        <w:rPr>
          <w:lang w:val="en-US"/>
        </w:rPr>
        <w:t>ui</w:t>
      </w:r>
      <w:r w:rsidRPr="00AD39CC">
        <w:rPr>
          <w:lang w:val="en-US"/>
        </w:rPr>
        <w:t xml:space="preserve">  privind Apa şi Sănătatea</w:t>
      </w:r>
      <w:r>
        <w:rPr>
          <w:lang w:val="en-US"/>
        </w:rPr>
        <w:t xml:space="preserve"> </w:t>
      </w:r>
    </w:p>
    <w:p w:rsidR="007A57BD" w:rsidRPr="00AD39CC" w:rsidRDefault="007A57BD" w:rsidP="007A57BD">
      <w:pPr>
        <w:ind w:right="60"/>
        <w:jc w:val="right"/>
        <w:rPr>
          <w:lang w:val="en-US"/>
        </w:rPr>
      </w:pPr>
      <w:r>
        <w:rPr>
          <w:lang w:val="en-US"/>
        </w:rPr>
        <w:t>pentru anii 2016-2025</w:t>
      </w:r>
    </w:p>
    <w:p w:rsidR="007A57BD" w:rsidRPr="003C18B4" w:rsidRDefault="007A57BD" w:rsidP="007A57BD">
      <w:pPr>
        <w:ind w:left="9923"/>
        <w:jc w:val="right"/>
        <w:rPr>
          <w:lang w:val="ro-RO"/>
        </w:rPr>
      </w:pPr>
    </w:p>
    <w:p w:rsidR="007A57BD" w:rsidRPr="003C54B0" w:rsidRDefault="007A57BD" w:rsidP="007A57BD">
      <w:pPr>
        <w:jc w:val="center"/>
        <w:rPr>
          <w:b/>
          <w:lang w:val="ro-RO"/>
        </w:rPr>
      </w:pPr>
      <w:r w:rsidRPr="003C54B0">
        <w:rPr>
          <w:b/>
          <w:lang w:val="ro-RO"/>
        </w:rPr>
        <w:t>Finanţarea obiectivelor specifice</w:t>
      </w:r>
    </w:p>
    <w:p w:rsidR="007A57BD" w:rsidRPr="003C54B0" w:rsidRDefault="007A57BD" w:rsidP="007A57BD">
      <w:pPr>
        <w:jc w:val="center"/>
        <w:rPr>
          <w:b/>
          <w:lang w:val="ro-MO"/>
        </w:rPr>
      </w:pPr>
      <w:r w:rsidRPr="003C54B0">
        <w:rPr>
          <w:b/>
          <w:lang w:val="ro-RO"/>
        </w:rPr>
        <w:t>pentru</w:t>
      </w:r>
      <w:r w:rsidRPr="003C54B0">
        <w:rPr>
          <w:b/>
          <w:lang w:val="en-US"/>
        </w:rPr>
        <w:t xml:space="preserve"> implementarea Protocolului privind Apa şi Sănătatea în Republica Moldova  </w:t>
      </w:r>
      <w:r w:rsidRPr="003C54B0">
        <w:rPr>
          <w:b/>
          <w:lang w:val="ro-RO"/>
        </w:rPr>
        <w:t>pentru anii 2016-2025</w:t>
      </w:r>
    </w:p>
    <w:tbl>
      <w:tblPr>
        <w:tblW w:w="521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
        <w:gridCol w:w="2159"/>
        <w:gridCol w:w="717"/>
        <w:gridCol w:w="860"/>
        <w:gridCol w:w="833"/>
        <w:gridCol w:w="678"/>
        <w:gridCol w:w="896"/>
        <w:gridCol w:w="848"/>
        <w:gridCol w:w="848"/>
        <w:gridCol w:w="848"/>
        <w:gridCol w:w="842"/>
        <w:gridCol w:w="863"/>
        <w:gridCol w:w="991"/>
        <w:gridCol w:w="994"/>
        <w:gridCol w:w="982"/>
        <w:gridCol w:w="1033"/>
      </w:tblGrid>
      <w:tr w:rsidR="007A57BD" w:rsidRPr="00A6454A" w:rsidTr="006771B7">
        <w:trPr>
          <w:tblHeader/>
        </w:trPr>
        <w:tc>
          <w:tcPr>
            <w:tcW w:w="180" w:type="pct"/>
            <w:vMerge w:val="restart"/>
            <w:vAlign w:val="center"/>
          </w:tcPr>
          <w:p w:rsidR="007A57BD" w:rsidRPr="00A6454A" w:rsidRDefault="007A57BD" w:rsidP="006771B7">
            <w:pPr>
              <w:rPr>
                <w:b/>
                <w:sz w:val="20"/>
                <w:szCs w:val="20"/>
                <w:lang w:val="ro-RO"/>
              </w:rPr>
            </w:pPr>
            <w:r w:rsidRPr="00A6454A">
              <w:rPr>
                <w:b/>
                <w:sz w:val="20"/>
                <w:szCs w:val="20"/>
                <w:lang w:val="ro-RO"/>
              </w:rPr>
              <w:t>Nr d/o</w:t>
            </w:r>
          </w:p>
        </w:tc>
        <w:tc>
          <w:tcPr>
            <w:tcW w:w="723" w:type="pct"/>
            <w:vMerge w:val="restart"/>
            <w:vAlign w:val="center"/>
          </w:tcPr>
          <w:p w:rsidR="007A57BD" w:rsidRPr="00A6454A" w:rsidRDefault="007A57BD" w:rsidP="006771B7">
            <w:pPr>
              <w:rPr>
                <w:b/>
                <w:sz w:val="20"/>
                <w:szCs w:val="20"/>
                <w:lang w:val="ro-RO"/>
              </w:rPr>
            </w:pPr>
            <w:r w:rsidRPr="00A6454A">
              <w:rPr>
                <w:b/>
                <w:sz w:val="20"/>
                <w:szCs w:val="20"/>
                <w:lang w:val="ro-RO"/>
              </w:rPr>
              <w:t>Obiectivele specifice</w:t>
            </w:r>
          </w:p>
        </w:tc>
        <w:tc>
          <w:tcPr>
            <w:tcW w:w="2757" w:type="pct"/>
            <w:gridSpan w:val="10"/>
          </w:tcPr>
          <w:p w:rsidR="007A57BD" w:rsidRPr="00A6454A" w:rsidRDefault="007A57BD" w:rsidP="006771B7">
            <w:pPr>
              <w:jc w:val="center"/>
              <w:rPr>
                <w:b/>
                <w:sz w:val="20"/>
                <w:szCs w:val="20"/>
                <w:lang w:val="ro-RO"/>
              </w:rPr>
            </w:pPr>
            <w:r w:rsidRPr="00A6454A">
              <w:rPr>
                <w:b/>
                <w:sz w:val="20"/>
                <w:szCs w:val="20"/>
                <w:lang w:val="ro-RO"/>
              </w:rPr>
              <w:t>Termenii de realizare, anii</w:t>
            </w:r>
          </w:p>
        </w:tc>
        <w:tc>
          <w:tcPr>
            <w:tcW w:w="1341" w:type="pct"/>
            <w:gridSpan w:val="4"/>
          </w:tcPr>
          <w:p w:rsidR="007A57BD" w:rsidRPr="00A6454A" w:rsidRDefault="007A57BD" w:rsidP="006771B7">
            <w:pPr>
              <w:jc w:val="center"/>
              <w:rPr>
                <w:b/>
                <w:sz w:val="20"/>
                <w:szCs w:val="20"/>
                <w:lang w:val="ro-RO"/>
              </w:rPr>
            </w:pPr>
            <w:r w:rsidRPr="00A6454A">
              <w:rPr>
                <w:b/>
                <w:sz w:val="20"/>
                <w:szCs w:val="20"/>
                <w:lang w:val="ro-RO"/>
              </w:rPr>
              <w:t>Finanţarea, mi</w:t>
            </w:r>
            <w:r>
              <w:rPr>
                <w:b/>
                <w:sz w:val="20"/>
                <w:szCs w:val="20"/>
                <w:lang w:val="ro-RO"/>
              </w:rPr>
              <w:t xml:space="preserve">lioane </w:t>
            </w:r>
            <w:r w:rsidRPr="00A6454A">
              <w:rPr>
                <w:b/>
                <w:sz w:val="20"/>
                <w:szCs w:val="20"/>
                <w:lang w:val="ro-RO"/>
              </w:rPr>
              <w:t xml:space="preserve"> lei</w:t>
            </w:r>
          </w:p>
        </w:tc>
      </w:tr>
      <w:tr w:rsidR="007A57BD" w:rsidRPr="00A6454A" w:rsidTr="006771B7">
        <w:trPr>
          <w:tblHeader/>
        </w:trPr>
        <w:tc>
          <w:tcPr>
            <w:tcW w:w="180" w:type="pct"/>
            <w:vMerge/>
          </w:tcPr>
          <w:p w:rsidR="007A57BD" w:rsidRPr="00A6454A" w:rsidRDefault="007A57BD" w:rsidP="006771B7">
            <w:pPr>
              <w:jc w:val="center"/>
              <w:rPr>
                <w:b/>
                <w:sz w:val="20"/>
                <w:szCs w:val="20"/>
                <w:lang w:val="ro-RO"/>
              </w:rPr>
            </w:pPr>
          </w:p>
        </w:tc>
        <w:tc>
          <w:tcPr>
            <w:tcW w:w="723" w:type="pct"/>
            <w:vMerge/>
          </w:tcPr>
          <w:p w:rsidR="007A57BD" w:rsidRPr="00A6454A" w:rsidRDefault="007A57BD" w:rsidP="006771B7">
            <w:pPr>
              <w:jc w:val="center"/>
              <w:rPr>
                <w:b/>
                <w:sz w:val="20"/>
                <w:szCs w:val="20"/>
                <w:lang w:val="ro-RO"/>
              </w:rPr>
            </w:pPr>
          </w:p>
        </w:tc>
        <w:tc>
          <w:tcPr>
            <w:tcW w:w="240" w:type="pct"/>
            <w:vMerge w:val="restart"/>
            <w:vAlign w:val="center"/>
          </w:tcPr>
          <w:p w:rsidR="007A57BD" w:rsidRPr="00A6454A" w:rsidRDefault="007A57BD" w:rsidP="006771B7">
            <w:pPr>
              <w:jc w:val="center"/>
              <w:rPr>
                <w:b/>
                <w:sz w:val="20"/>
                <w:szCs w:val="20"/>
                <w:lang w:val="ro-RO"/>
              </w:rPr>
            </w:pPr>
            <w:r w:rsidRPr="00A6454A">
              <w:rPr>
                <w:b/>
                <w:sz w:val="20"/>
                <w:szCs w:val="20"/>
                <w:lang w:val="ro-RO"/>
              </w:rPr>
              <w:t>2016</w:t>
            </w:r>
          </w:p>
        </w:tc>
        <w:tc>
          <w:tcPr>
            <w:tcW w:w="288" w:type="pct"/>
            <w:vMerge w:val="restart"/>
            <w:vAlign w:val="center"/>
          </w:tcPr>
          <w:p w:rsidR="007A57BD" w:rsidRPr="00A6454A" w:rsidRDefault="007A57BD" w:rsidP="006771B7">
            <w:pPr>
              <w:jc w:val="center"/>
              <w:rPr>
                <w:b/>
                <w:sz w:val="20"/>
                <w:szCs w:val="20"/>
                <w:lang w:val="ro-RO"/>
              </w:rPr>
            </w:pPr>
            <w:r w:rsidRPr="00A6454A">
              <w:rPr>
                <w:b/>
                <w:sz w:val="20"/>
                <w:szCs w:val="20"/>
                <w:lang w:val="ro-RO"/>
              </w:rPr>
              <w:t>2017</w:t>
            </w:r>
          </w:p>
        </w:tc>
        <w:tc>
          <w:tcPr>
            <w:tcW w:w="279" w:type="pct"/>
            <w:vMerge w:val="restart"/>
            <w:vAlign w:val="center"/>
          </w:tcPr>
          <w:p w:rsidR="007A57BD" w:rsidRPr="00A6454A" w:rsidRDefault="007A57BD" w:rsidP="006771B7">
            <w:pPr>
              <w:jc w:val="center"/>
              <w:rPr>
                <w:b/>
                <w:sz w:val="20"/>
                <w:szCs w:val="20"/>
                <w:lang w:val="ro-RO"/>
              </w:rPr>
            </w:pPr>
            <w:r w:rsidRPr="00A6454A">
              <w:rPr>
                <w:b/>
                <w:sz w:val="20"/>
                <w:szCs w:val="20"/>
                <w:lang w:val="ro-RO"/>
              </w:rPr>
              <w:t>2018</w:t>
            </w:r>
          </w:p>
        </w:tc>
        <w:tc>
          <w:tcPr>
            <w:tcW w:w="227" w:type="pct"/>
            <w:vMerge w:val="restart"/>
            <w:vAlign w:val="center"/>
          </w:tcPr>
          <w:p w:rsidR="007A57BD" w:rsidRPr="00A6454A" w:rsidRDefault="007A57BD" w:rsidP="006771B7">
            <w:pPr>
              <w:jc w:val="center"/>
              <w:rPr>
                <w:b/>
                <w:sz w:val="20"/>
                <w:szCs w:val="20"/>
                <w:lang w:val="ro-RO"/>
              </w:rPr>
            </w:pPr>
            <w:r w:rsidRPr="00A6454A">
              <w:rPr>
                <w:b/>
                <w:sz w:val="20"/>
                <w:szCs w:val="20"/>
                <w:lang w:val="ro-RO"/>
              </w:rPr>
              <w:t>2019</w:t>
            </w:r>
          </w:p>
        </w:tc>
        <w:tc>
          <w:tcPr>
            <w:tcW w:w="300" w:type="pct"/>
            <w:vMerge w:val="restart"/>
            <w:vAlign w:val="center"/>
          </w:tcPr>
          <w:p w:rsidR="007A57BD" w:rsidRPr="00A6454A" w:rsidRDefault="007A57BD" w:rsidP="006771B7">
            <w:pPr>
              <w:jc w:val="center"/>
              <w:rPr>
                <w:b/>
                <w:sz w:val="20"/>
                <w:szCs w:val="20"/>
                <w:lang w:val="ro-RO"/>
              </w:rPr>
            </w:pPr>
            <w:r w:rsidRPr="00A6454A">
              <w:rPr>
                <w:b/>
                <w:sz w:val="20"/>
                <w:szCs w:val="20"/>
                <w:lang w:val="ro-RO"/>
              </w:rPr>
              <w:t>2020</w:t>
            </w:r>
          </w:p>
        </w:tc>
        <w:tc>
          <w:tcPr>
            <w:tcW w:w="284" w:type="pct"/>
            <w:vMerge w:val="restart"/>
            <w:vAlign w:val="center"/>
          </w:tcPr>
          <w:p w:rsidR="007A57BD" w:rsidRPr="00A6454A" w:rsidRDefault="007A57BD" w:rsidP="006771B7">
            <w:pPr>
              <w:jc w:val="center"/>
              <w:rPr>
                <w:b/>
                <w:sz w:val="20"/>
                <w:szCs w:val="20"/>
                <w:lang w:val="ro-RO"/>
              </w:rPr>
            </w:pPr>
            <w:r w:rsidRPr="00A6454A">
              <w:rPr>
                <w:b/>
                <w:sz w:val="20"/>
                <w:szCs w:val="20"/>
                <w:lang w:val="ro-RO"/>
              </w:rPr>
              <w:t>2021</w:t>
            </w:r>
          </w:p>
        </w:tc>
        <w:tc>
          <w:tcPr>
            <w:tcW w:w="284" w:type="pct"/>
            <w:vMerge w:val="restart"/>
            <w:vAlign w:val="center"/>
          </w:tcPr>
          <w:p w:rsidR="007A57BD" w:rsidRPr="00A6454A" w:rsidRDefault="007A57BD" w:rsidP="006771B7">
            <w:pPr>
              <w:jc w:val="center"/>
              <w:rPr>
                <w:b/>
                <w:sz w:val="20"/>
                <w:szCs w:val="20"/>
                <w:lang w:val="ro-RO"/>
              </w:rPr>
            </w:pPr>
            <w:r w:rsidRPr="00A6454A">
              <w:rPr>
                <w:b/>
                <w:sz w:val="20"/>
                <w:szCs w:val="20"/>
                <w:lang w:val="ro-RO"/>
              </w:rPr>
              <w:t>2022</w:t>
            </w:r>
          </w:p>
        </w:tc>
        <w:tc>
          <w:tcPr>
            <w:tcW w:w="284" w:type="pct"/>
            <w:vMerge w:val="restart"/>
            <w:vAlign w:val="center"/>
          </w:tcPr>
          <w:p w:rsidR="007A57BD" w:rsidRPr="00A6454A" w:rsidRDefault="007A57BD" w:rsidP="006771B7">
            <w:pPr>
              <w:jc w:val="center"/>
              <w:rPr>
                <w:b/>
                <w:sz w:val="20"/>
                <w:szCs w:val="20"/>
                <w:lang w:val="ro-RO"/>
              </w:rPr>
            </w:pPr>
            <w:r w:rsidRPr="00A6454A">
              <w:rPr>
                <w:b/>
                <w:sz w:val="20"/>
                <w:szCs w:val="20"/>
                <w:lang w:val="ro-RO"/>
              </w:rPr>
              <w:t>2023</w:t>
            </w:r>
          </w:p>
        </w:tc>
        <w:tc>
          <w:tcPr>
            <w:tcW w:w="282" w:type="pct"/>
            <w:vMerge w:val="restart"/>
            <w:vAlign w:val="center"/>
          </w:tcPr>
          <w:p w:rsidR="007A57BD" w:rsidRPr="00A6454A" w:rsidRDefault="007A57BD" w:rsidP="006771B7">
            <w:pPr>
              <w:jc w:val="center"/>
              <w:rPr>
                <w:b/>
                <w:sz w:val="20"/>
                <w:szCs w:val="20"/>
                <w:lang w:val="ro-RO"/>
              </w:rPr>
            </w:pPr>
            <w:r w:rsidRPr="00A6454A">
              <w:rPr>
                <w:b/>
                <w:sz w:val="20"/>
                <w:szCs w:val="20"/>
                <w:lang w:val="ro-RO"/>
              </w:rPr>
              <w:t>2024</w:t>
            </w:r>
          </w:p>
        </w:tc>
        <w:tc>
          <w:tcPr>
            <w:tcW w:w="288" w:type="pct"/>
            <w:vMerge w:val="restart"/>
            <w:vAlign w:val="center"/>
          </w:tcPr>
          <w:p w:rsidR="007A57BD" w:rsidRPr="00A6454A" w:rsidRDefault="007A57BD" w:rsidP="006771B7">
            <w:pPr>
              <w:jc w:val="center"/>
              <w:rPr>
                <w:b/>
                <w:sz w:val="20"/>
                <w:szCs w:val="20"/>
                <w:lang w:val="ro-RO"/>
              </w:rPr>
            </w:pPr>
            <w:r w:rsidRPr="00A6454A">
              <w:rPr>
                <w:b/>
                <w:sz w:val="20"/>
                <w:szCs w:val="20"/>
                <w:lang w:val="ro-RO"/>
              </w:rPr>
              <w:t>2025</w:t>
            </w:r>
          </w:p>
        </w:tc>
        <w:tc>
          <w:tcPr>
            <w:tcW w:w="332" w:type="pct"/>
            <w:vMerge w:val="restart"/>
            <w:vAlign w:val="center"/>
          </w:tcPr>
          <w:p w:rsidR="007A57BD" w:rsidRPr="00A6454A" w:rsidRDefault="007A57BD" w:rsidP="006771B7">
            <w:pPr>
              <w:jc w:val="center"/>
              <w:rPr>
                <w:b/>
                <w:sz w:val="20"/>
                <w:szCs w:val="20"/>
                <w:lang w:val="ro-RO"/>
              </w:rPr>
            </w:pPr>
            <w:r w:rsidRPr="00A6454A">
              <w:rPr>
                <w:b/>
                <w:sz w:val="20"/>
                <w:szCs w:val="20"/>
                <w:lang w:val="ro-RO"/>
              </w:rPr>
              <w:t>Total</w:t>
            </w:r>
          </w:p>
        </w:tc>
        <w:tc>
          <w:tcPr>
            <w:tcW w:w="1008" w:type="pct"/>
            <w:gridSpan w:val="3"/>
            <w:vAlign w:val="center"/>
          </w:tcPr>
          <w:p w:rsidR="007A57BD" w:rsidRPr="00A6454A" w:rsidRDefault="007A57BD" w:rsidP="006771B7">
            <w:pPr>
              <w:jc w:val="center"/>
              <w:rPr>
                <w:b/>
                <w:sz w:val="20"/>
                <w:szCs w:val="20"/>
                <w:lang w:val="ro-RO"/>
              </w:rPr>
            </w:pPr>
            <w:r w:rsidRPr="00A6454A">
              <w:rPr>
                <w:b/>
                <w:sz w:val="20"/>
                <w:szCs w:val="20"/>
                <w:lang w:val="ro-RO"/>
              </w:rPr>
              <w:t>inclusiv</w:t>
            </w:r>
          </w:p>
        </w:tc>
      </w:tr>
      <w:tr w:rsidR="007A57BD" w:rsidRPr="00A6454A" w:rsidTr="006771B7">
        <w:trPr>
          <w:cantSplit/>
          <w:trHeight w:val="654"/>
          <w:tblHeader/>
        </w:trPr>
        <w:tc>
          <w:tcPr>
            <w:tcW w:w="180" w:type="pct"/>
            <w:vMerge/>
          </w:tcPr>
          <w:p w:rsidR="007A57BD" w:rsidRPr="00A6454A" w:rsidRDefault="007A57BD" w:rsidP="006771B7">
            <w:pPr>
              <w:jc w:val="center"/>
              <w:rPr>
                <w:b/>
                <w:sz w:val="20"/>
                <w:szCs w:val="20"/>
                <w:lang w:val="ro-RO"/>
              </w:rPr>
            </w:pPr>
          </w:p>
        </w:tc>
        <w:tc>
          <w:tcPr>
            <w:tcW w:w="723" w:type="pct"/>
            <w:vMerge/>
          </w:tcPr>
          <w:p w:rsidR="007A57BD" w:rsidRPr="00A6454A" w:rsidRDefault="007A57BD" w:rsidP="006771B7">
            <w:pPr>
              <w:jc w:val="center"/>
              <w:rPr>
                <w:b/>
                <w:sz w:val="20"/>
                <w:szCs w:val="20"/>
                <w:lang w:val="ro-RO"/>
              </w:rPr>
            </w:pPr>
          </w:p>
        </w:tc>
        <w:tc>
          <w:tcPr>
            <w:tcW w:w="240" w:type="pct"/>
            <w:vMerge/>
          </w:tcPr>
          <w:p w:rsidR="007A57BD" w:rsidRPr="00A6454A" w:rsidRDefault="007A57BD" w:rsidP="006771B7">
            <w:pPr>
              <w:jc w:val="center"/>
              <w:rPr>
                <w:b/>
                <w:sz w:val="20"/>
                <w:szCs w:val="20"/>
                <w:lang w:val="ro-RO"/>
              </w:rPr>
            </w:pPr>
          </w:p>
        </w:tc>
        <w:tc>
          <w:tcPr>
            <w:tcW w:w="288" w:type="pct"/>
            <w:vMerge/>
          </w:tcPr>
          <w:p w:rsidR="007A57BD" w:rsidRPr="00A6454A" w:rsidRDefault="007A57BD" w:rsidP="006771B7">
            <w:pPr>
              <w:jc w:val="center"/>
              <w:rPr>
                <w:b/>
                <w:sz w:val="20"/>
                <w:szCs w:val="20"/>
                <w:lang w:val="ro-RO"/>
              </w:rPr>
            </w:pPr>
          </w:p>
        </w:tc>
        <w:tc>
          <w:tcPr>
            <w:tcW w:w="279" w:type="pct"/>
            <w:vMerge/>
          </w:tcPr>
          <w:p w:rsidR="007A57BD" w:rsidRPr="00A6454A" w:rsidRDefault="007A57BD" w:rsidP="006771B7">
            <w:pPr>
              <w:jc w:val="center"/>
              <w:rPr>
                <w:b/>
                <w:sz w:val="20"/>
                <w:szCs w:val="20"/>
                <w:lang w:val="ro-RO"/>
              </w:rPr>
            </w:pPr>
          </w:p>
        </w:tc>
        <w:tc>
          <w:tcPr>
            <w:tcW w:w="227" w:type="pct"/>
            <w:vMerge/>
          </w:tcPr>
          <w:p w:rsidR="007A57BD" w:rsidRPr="00A6454A" w:rsidRDefault="007A57BD" w:rsidP="006771B7">
            <w:pPr>
              <w:jc w:val="center"/>
              <w:rPr>
                <w:b/>
                <w:sz w:val="20"/>
                <w:szCs w:val="20"/>
                <w:lang w:val="ro-RO"/>
              </w:rPr>
            </w:pPr>
          </w:p>
        </w:tc>
        <w:tc>
          <w:tcPr>
            <w:tcW w:w="300" w:type="pct"/>
            <w:vMerge/>
          </w:tcPr>
          <w:p w:rsidR="007A57BD" w:rsidRPr="00A6454A" w:rsidRDefault="007A57BD" w:rsidP="006771B7">
            <w:pPr>
              <w:jc w:val="center"/>
              <w:rPr>
                <w:b/>
                <w:sz w:val="20"/>
                <w:szCs w:val="20"/>
                <w:lang w:val="ro-RO"/>
              </w:rPr>
            </w:pPr>
          </w:p>
        </w:tc>
        <w:tc>
          <w:tcPr>
            <w:tcW w:w="284" w:type="pct"/>
            <w:vMerge/>
          </w:tcPr>
          <w:p w:rsidR="007A57BD" w:rsidRPr="00A6454A" w:rsidRDefault="007A57BD" w:rsidP="006771B7">
            <w:pPr>
              <w:jc w:val="center"/>
              <w:rPr>
                <w:b/>
                <w:sz w:val="20"/>
                <w:szCs w:val="20"/>
                <w:lang w:val="ro-RO"/>
              </w:rPr>
            </w:pPr>
          </w:p>
        </w:tc>
        <w:tc>
          <w:tcPr>
            <w:tcW w:w="284" w:type="pct"/>
            <w:vMerge/>
          </w:tcPr>
          <w:p w:rsidR="007A57BD" w:rsidRPr="00A6454A" w:rsidRDefault="007A57BD" w:rsidP="006771B7">
            <w:pPr>
              <w:jc w:val="center"/>
              <w:rPr>
                <w:b/>
                <w:sz w:val="20"/>
                <w:szCs w:val="20"/>
                <w:lang w:val="ro-RO"/>
              </w:rPr>
            </w:pPr>
          </w:p>
        </w:tc>
        <w:tc>
          <w:tcPr>
            <w:tcW w:w="284" w:type="pct"/>
            <w:vMerge/>
          </w:tcPr>
          <w:p w:rsidR="007A57BD" w:rsidRPr="00A6454A" w:rsidRDefault="007A57BD" w:rsidP="006771B7">
            <w:pPr>
              <w:jc w:val="center"/>
              <w:rPr>
                <w:b/>
                <w:sz w:val="20"/>
                <w:szCs w:val="20"/>
                <w:lang w:val="ro-RO"/>
              </w:rPr>
            </w:pPr>
          </w:p>
        </w:tc>
        <w:tc>
          <w:tcPr>
            <w:tcW w:w="282" w:type="pct"/>
            <w:vMerge/>
          </w:tcPr>
          <w:p w:rsidR="007A57BD" w:rsidRPr="00A6454A" w:rsidRDefault="007A57BD" w:rsidP="006771B7">
            <w:pPr>
              <w:jc w:val="center"/>
              <w:rPr>
                <w:b/>
                <w:sz w:val="20"/>
                <w:szCs w:val="20"/>
                <w:lang w:val="ro-RO"/>
              </w:rPr>
            </w:pPr>
          </w:p>
        </w:tc>
        <w:tc>
          <w:tcPr>
            <w:tcW w:w="288" w:type="pct"/>
            <w:vMerge/>
          </w:tcPr>
          <w:p w:rsidR="007A57BD" w:rsidRPr="00A6454A" w:rsidRDefault="007A57BD" w:rsidP="006771B7">
            <w:pPr>
              <w:jc w:val="center"/>
              <w:rPr>
                <w:b/>
                <w:sz w:val="20"/>
                <w:szCs w:val="20"/>
                <w:lang w:val="ro-RO"/>
              </w:rPr>
            </w:pPr>
          </w:p>
        </w:tc>
        <w:tc>
          <w:tcPr>
            <w:tcW w:w="332" w:type="pct"/>
            <w:vMerge/>
            <w:vAlign w:val="center"/>
          </w:tcPr>
          <w:p w:rsidR="007A57BD" w:rsidRPr="00A6454A" w:rsidRDefault="007A57BD" w:rsidP="006771B7">
            <w:pPr>
              <w:jc w:val="center"/>
              <w:rPr>
                <w:b/>
                <w:sz w:val="20"/>
                <w:szCs w:val="20"/>
                <w:lang w:val="ro-RO"/>
              </w:rPr>
            </w:pPr>
          </w:p>
        </w:tc>
        <w:tc>
          <w:tcPr>
            <w:tcW w:w="333" w:type="pct"/>
            <w:vAlign w:val="center"/>
          </w:tcPr>
          <w:p w:rsidR="007A57BD" w:rsidRPr="00A6454A" w:rsidRDefault="007A57BD" w:rsidP="006771B7">
            <w:pPr>
              <w:jc w:val="center"/>
              <w:rPr>
                <w:b/>
                <w:sz w:val="20"/>
                <w:szCs w:val="20"/>
                <w:lang w:val="ro-RO"/>
              </w:rPr>
            </w:pPr>
            <w:r w:rsidRPr="00A6454A">
              <w:rPr>
                <w:b/>
                <w:sz w:val="20"/>
                <w:szCs w:val="20"/>
                <w:lang w:val="ro-RO"/>
              </w:rPr>
              <w:t>Bugetul de stat</w:t>
            </w:r>
          </w:p>
        </w:tc>
        <w:tc>
          <w:tcPr>
            <w:tcW w:w="329" w:type="pct"/>
            <w:vAlign w:val="center"/>
          </w:tcPr>
          <w:p w:rsidR="007A57BD" w:rsidRPr="00A6454A" w:rsidRDefault="007A57BD" w:rsidP="006771B7">
            <w:pPr>
              <w:jc w:val="center"/>
              <w:rPr>
                <w:b/>
                <w:sz w:val="20"/>
                <w:szCs w:val="20"/>
                <w:lang w:val="ro-RO"/>
              </w:rPr>
            </w:pPr>
            <w:r w:rsidRPr="00A6454A">
              <w:rPr>
                <w:b/>
                <w:sz w:val="20"/>
                <w:szCs w:val="20"/>
                <w:lang w:val="ro-RO"/>
              </w:rPr>
              <w:t>Bugetele APL</w:t>
            </w:r>
          </w:p>
        </w:tc>
        <w:tc>
          <w:tcPr>
            <w:tcW w:w="346" w:type="pct"/>
            <w:vAlign w:val="center"/>
          </w:tcPr>
          <w:p w:rsidR="007A57BD" w:rsidRPr="00A6454A" w:rsidRDefault="007A57BD" w:rsidP="006771B7">
            <w:pPr>
              <w:jc w:val="center"/>
              <w:rPr>
                <w:b/>
                <w:sz w:val="20"/>
                <w:szCs w:val="20"/>
                <w:lang w:val="ro-RO"/>
              </w:rPr>
            </w:pPr>
            <w:r w:rsidRPr="00A6454A">
              <w:rPr>
                <w:b/>
                <w:sz w:val="20"/>
                <w:szCs w:val="20"/>
                <w:lang w:val="ro-RO"/>
              </w:rPr>
              <w:t>Asistenta tehnica</w:t>
            </w:r>
          </w:p>
        </w:tc>
      </w:tr>
      <w:tr w:rsidR="007A57BD" w:rsidRPr="00A6454A" w:rsidTr="006771B7">
        <w:trPr>
          <w:cantSplit/>
          <w:trHeight w:val="506"/>
        </w:trPr>
        <w:tc>
          <w:tcPr>
            <w:tcW w:w="180" w:type="pct"/>
          </w:tcPr>
          <w:p w:rsidR="007A57BD" w:rsidRPr="00A6454A" w:rsidRDefault="007A57BD" w:rsidP="006771B7">
            <w:pPr>
              <w:jc w:val="center"/>
              <w:rPr>
                <w:b/>
                <w:sz w:val="20"/>
                <w:szCs w:val="20"/>
                <w:lang w:val="ro-RO"/>
              </w:rPr>
            </w:pPr>
          </w:p>
        </w:tc>
        <w:tc>
          <w:tcPr>
            <w:tcW w:w="723" w:type="pct"/>
            <w:vAlign w:val="center"/>
          </w:tcPr>
          <w:p w:rsidR="007A57BD" w:rsidRPr="00A6454A" w:rsidRDefault="007A57BD" w:rsidP="006771B7">
            <w:pPr>
              <w:rPr>
                <w:b/>
                <w:bCs/>
                <w:sz w:val="20"/>
                <w:szCs w:val="20"/>
              </w:rPr>
            </w:pPr>
            <w:r w:rsidRPr="00A6454A">
              <w:rPr>
                <w:b/>
                <w:bCs/>
                <w:sz w:val="20"/>
                <w:szCs w:val="20"/>
              </w:rPr>
              <w:t>TOTAL GENERAL</w:t>
            </w:r>
          </w:p>
        </w:tc>
        <w:tc>
          <w:tcPr>
            <w:tcW w:w="240" w:type="pct"/>
            <w:vAlign w:val="center"/>
          </w:tcPr>
          <w:p w:rsidR="007A57BD" w:rsidRPr="00A6454A" w:rsidRDefault="007A57BD" w:rsidP="006771B7">
            <w:pPr>
              <w:jc w:val="right"/>
              <w:rPr>
                <w:b/>
                <w:bCs/>
                <w:sz w:val="20"/>
                <w:szCs w:val="20"/>
              </w:rPr>
            </w:pPr>
            <w:r w:rsidRPr="00A6454A">
              <w:rPr>
                <w:b/>
                <w:bCs/>
                <w:sz w:val="20"/>
                <w:szCs w:val="20"/>
              </w:rPr>
              <w:t>778</w:t>
            </w:r>
            <w:r>
              <w:rPr>
                <w:b/>
                <w:bCs/>
                <w:sz w:val="20"/>
                <w:szCs w:val="20"/>
                <w:lang w:val="en-US"/>
              </w:rPr>
              <w:t>,</w:t>
            </w:r>
            <w:r w:rsidRPr="00A6454A">
              <w:rPr>
                <w:b/>
                <w:bCs/>
                <w:sz w:val="20"/>
                <w:szCs w:val="20"/>
              </w:rPr>
              <w:t>8</w:t>
            </w:r>
          </w:p>
        </w:tc>
        <w:tc>
          <w:tcPr>
            <w:tcW w:w="288" w:type="pct"/>
            <w:vAlign w:val="center"/>
          </w:tcPr>
          <w:p w:rsidR="007A57BD" w:rsidRPr="00A6454A" w:rsidRDefault="007A57BD" w:rsidP="006771B7">
            <w:pPr>
              <w:jc w:val="right"/>
              <w:rPr>
                <w:b/>
                <w:bCs/>
                <w:sz w:val="20"/>
                <w:szCs w:val="20"/>
              </w:rPr>
            </w:pPr>
            <w:r w:rsidRPr="00A6454A">
              <w:rPr>
                <w:b/>
                <w:bCs/>
                <w:sz w:val="20"/>
                <w:szCs w:val="20"/>
              </w:rPr>
              <w:t>1</w:t>
            </w:r>
            <w:r>
              <w:rPr>
                <w:b/>
                <w:bCs/>
                <w:sz w:val="20"/>
                <w:szCs w:val="20"/>
              </w:rPr>
              <w:t> </w:t>
            </w:r>
            <w:r w:rsidRPr="00A6454A">
              <w:rPr>
                <w:b/>
                <w:bCs/>
                <w:sz w:val="20"/>
                <w:szCs w:val="20"/>
              </w:rPr>
              <w:t>071</w:t>
            </w:r>
            <w:r>
              <w:rPr>
                <w:b/>
                <w:bCs/>
                <w:sz w:val="20"/>
                <w:szCs w:val="20"/>
                <w:lang w:val="en-US"/>
              </w:rPr>
              <w:t>,2</w:t>
            </w:r>
          </w:p>
        </w:tc>
        <w:tc>
          <w:tcPr>
            <w:tcW w:w="279" w:type="pct"/>
            <w:vAlign w:val="center"/>
          </w:tcPr>
          <w:p w:rsidR="007A57BD" w:rsidRPr="00A6454A" w:rsidRDefault="007A57BD" w:rsidP="006771B7">
            <w:pPr>
              <w:jc w:val="right"/>
              <w:rPr>
                <w:b/>
                <w:bCs/>
                <w:sz w:val="20"/>
                <w:szCs w:val="20"/>
              </w:rPr>
            </w:pPr>
            <w:r>
              <w:rPr>
                <w:b/>
                <w:bCs/>
                <w:sz w:val="20"/>
                <w:szCs w:val="20"/>
              </w:rPr>
              <w:t>1 348,</w:t>
            </w:r>
            <w:r w:rsidRPr="00A6454A">
              <w:rPr>
                <w:b/>
                <w:bCs/>
                <w:sz w:val="20"/>
                <w:szCs w:val="20"/>
              </w:rPr>
              <w:t>0</w:t>
            </w:r>
          </w:p>
        </w:tc>
        <w:tc>
          <w:tcPr>
            <w:tcW w:w="227" w:type="pct"/>
            <w:vAlign w:val="center"/>
          </w:tcPr>
          <w:p w:rsidR="007A57BD" w:rsidRPr="00A6454A" w:rsidRDefault="007A57BD" w:rsidP="006771B7">
            <w:pPr>
              <w:jc w:val="right"/>
              <w:rPr>
                <w:b/>
                <w:bCs/>
                <w:sz w:val="20"/>
                <w:szCs w:val="20"/>
              </w:rPr>
            </w:pPr>
            <w:r w:rsidRPr="00A6454A">
              <w:rPr>
                <w:b/>
                <w:bCs/>
                <w:sz w:val="20"/>
                <w:szCs w:val="20"/>
              </w:rPr>
              <w:t>933</w:t>
            </w:r>
            <w:r>
              <w:rPr>
                <w:b/>
                <w:bCs/>
                <w:sz w:val="20"/>
                <w:szCs w:val="20"/>
                <w:lang w:val="en-US"/>
              </w:rPr>
              <w:t>,3</w:t>
            </w:r>
          </w:p>
        </w:tc>
        <w:tc>
          <w:tcPr>
            <w:tcW w:w="300" w:type="pct"/>
            <w:vAlign w:val="center"/>
          </w:tcPr>
          <w:p w:rsidR="007A57BD" w:rsidRPr="00A6454A" w:rsidRDefault="007A57BD" w:rsidP="006771B7">
            <w:pPr>
              <w:jc w:val="right"/>
              <w:rPr>
                <w:b/>
                <w:bCs/>
                <w:sz w:val="20"/>
                <w:szCs w:val="20"/>
              </w:rPr>
            </w:pPr>
            <w:r w:rsidRPr="00A6454A">
              <w:rPr>
                <w:b/>
                <w:bCs/>
                <w:sz w:val="20"/>
                <w:szCs w:val="20"/>
              </w:rPr>
              <w:t>1</w:t>
            </w:r>
            <w:r>
              <w:rPr>
                <w:b/>
                <w:bCs/>
                <w:sz w:val="20"/>
                <w:szCs w:val="20"/>
              </w:rPr>
              <w:t> </w:t>
            </w:r>
            <w:r w:rsidRPr="00A6454A">
              <w:rPr>
                <w:b/>
                <w:bCs/>
                <w:sz w:val="20"/>
                <w:szCs w:val="20"/>
              </w:rPr>
              <w:t>250</w:t>
            </w:r>
            <w:r>
              <w:rPr>
                <w:b/>
                <w:bCs/>
                <w:sz w:val="20"/>
                <w:szCs w:val="20"/>
                <w:lang w:val="en-US"/>
              </w:rPr>
              <w:t>,9</w:t>
            </w:r>
          </w:p>
        </w:tc>
        <w:tc>
          <w:tcPr>
            <w:tcW w:w="284" w:type="pct"/>
            <w:vAlign w:val="center"/>
          </w:tcPr>
          <w:p w:rsidR="007A57BD" w:rsidRPr="00A6454A" w:rsidRDefault="007A57BD" w:rsidP="006771B7">
            <w:pPr>
              <w:jc w:val="right"/>
              <w:rPr>
                <w:b/>
                <w:bCs/>
                <w:sz w:val="20"/>
                <w:szCs w:val="20"/>
              </w:rPr>
            </w:pPr>
            <w:r w:rsidRPr="00A6454A">
              <w:rPr>
                <w:b/>
                <w:bCs/>
                <w:sz w:val="20"/>
                <w:szCs w:val="20"/>
              </w:rPr>
              <w:t>1</w:t>
            </w:r>
            <w:r>
              <w:rPr>
                <w:b/>
                <w:bCs/>
                <w:sz w:val="20"/>
                <w:szCs w:val="20"/>
              </w:rPr>
              <w:t> </w:t>
            </w:r>
            <w:r w:rsidRPr="00A6454A">
              <w:rPr>
                <w:b/>
                <w:bCs/>
                <w:sz w:val="20"/>
                <w:szCs w:val="20"/>
              </w:rPr>
              <w:t>286</w:t>
            </w:r>
            <w:r>
              <w:rPr>
                <w:b/>
                <w:bCs/>
                <w:sz w:val="20"/>
                <w:szCs w:val="20"/>
                <w:lang w:val="en-US"/>
              </w:rPr>
              <w:t>,</w:t>
            </w:r>
            <w:r w:rsidRPr="00A6454A">
              <w:rPr>
                <w:b/>
                <w:bCs/>
                <w:sz w:val="20"/>
                <w:szCs w:val="20"/>
              </w:rPr>
              <w:t>3</w:t>
            </w:r>
          </w:p>
        </w:tc>
        <w:tc>
          <w:tcPr>
            <w:tcW w:w="284" w:type="pct"/>
            <w:vAlign w:val="center"/>
          </w:tcPr>
          <w:p w:rsidR="007A57BD" w:rsidRPr="00A6454A" w:rsidRDefault="007A57BD" w:rsidP="006771B7">
            <w:pPr>
              <w:jc w:val="right"/>
              <w:rPr>
                <w:b/>
                <w:bCs/>
                <w:sz w:val="20"/>
                <w:szCs w:val="20"/>
              </w:rPr>
            </w:pPr>
            <w:r w:rsidRPr="00A6454A">
              <w:rPr>
                <w:b/>
                <w:bCs/>
                <w:sz w:val="20"/>
                <w:szCs w:val="20"/>
              </w:rPr>
              <w:t>1</w:t>
            </w:r>
            <w:r>
              <w:rPr>
                <w:b/>
                <w:bCs/>
                <w:sz w:val="20"/>
                <w:szCs w:val="20"/>
              </w:rPr>
              <w:t> </w:t>
            </w:r>
            <w:r w:rsidRPr="00A6454A">
              <w:rPr>
                <w:b/>
                <w:bCs/>
                <w:sz w:val="20"/>
                <w:szCs w:val="20"/>
              </w:rPr>
              <w:t>288</w:t>
            </w:r>
            <w:r>
              <w:rPr>
                <w:b/>
                <w:bCs/>
                <w:sz w:val="20"/>
                <w:szCs w:val="20"/>
                <w:lang w:val="en-US"/>
              </w:rPr>
              <w:t>,1</w:t>
            </w:r>
          </w:p>
        </w:tc>
        <w:tc>
          <w:tcPr>
            <w:tcW w:w="284" w:type="pct"/>
            <w:vAlign w:val="center"/>
          </w:tcPr>
          <w:p w:rsidR="007A57BD" w:rsidRPr="00A6454A" w:rsidRDefault="007A57BD" w:rsidP="006771B7">
            <w:pPr>
              <w:jc w:val="right"/>
              <w:rPr>
                <w:b/>
                <w:bCs/>
                <w:sz w:val="20"/>
                <w:szCs w:val="20"/>
              </w:rPr>
            </w:pPr>
            <w:r w:rsidRPr="00A6454A">
              <w:rPr>
                <w:b/>
                <w:bCs/>
                <w:sz w:val="20"/>
                <w:szCs w:val="20"/>
              </w:rPr>
              <w:t>1</w:t>
            </w:r>
            <w:r>
              <w:rPr>
                <w:b/>
                <w:bCs/>
                <w:sz w:val="20"/>
                <w:szCs w:val="20"/>
              </w:rPr>
              <w:t> </w:t>
            </w:r>
            <w:r w:rsidRPr="00A6454A">
              <w:rPr>
                <w:b/>
                <w:bCs/>
                <w:sz w:val="20"/>
                <w:szCs w:val="20"/>
              </w:rPr>
              <w:t>327</w:t>
            </w:r>
            <w:r>
              <w:rPr>
                <w:b/>
                <w:bCs/>
                <w:sz w:val="20"/>
                <w:szCs w:val="20"/>
                <w:lang w:val="en-US"/>
              </w:rPr>
              <w:t>,</w:t>
            </w:r>
            <w:r w:rsidRPr="00A6454A">
              <w:rPr>
                <w:b/>
                <w:bCs/>
                <w:sz w:val="20"/>
                <w:szCs w:val="20"/>
              </w:rPr>
              <w:t>7</w:t>
            </w:r>
          </w:p>
        </w:tc>
        <w:tc>
          <w:tcPr>
            <w:tcW w:w="282" w:type="pct"/>
            <w:vAlign w:val="center"/>
          </w:tcPr>
          <w:p w:rsidR="007A57BD" w:rsidRPr="00A6454A" w:rsidRDefault="007A57BD" w:rsidP="006771B7">
            <w:pPr>
              <w:jc w:val="right"/>
              <w:rPr>
                <w:b/>
                <w:bCs/>
                <w:sz w:val="20"/>
                <w:szCs w:val="20"/>
              </w:rPr>
            </w:pPr>
            <w:r w:rsidRPr="00A6454A">
              <w:rPr>
                <w:b/>
                <w:bCs/>
                <w:sz w:val="20"/>
                <w:szCs w:val="20"/>
              </w:rPr>
              <w:t>1</w:t>
            </w:r>
            <w:r>
              <w:rPr>
                <w:b/>
                <w:bCs/>
                <w:sz w:val="20"/>
                <w:szCs w:val="20"/>
              </w:rPr>
              <w:t> </w:t>
            </w:r>
            <w:r w:rsidRPr="00A6454A">
              <w:rPr>
                <w:b/>
                <w:bCs/>
                <w:sz w:val="20"/>
                <w:szCs w:val="20"/>
              </w:rPr>
              <w:t>369</w:t>
            </w:r>
            <w:r>
              <w:rPr>
                <w:b/>
                <w:bCs/>
                <w:sz w:val="20"/>
                <w:szCs w:val="20"/>
                <w:lang w:val="en-US"/>
              </w:rPr>
              <w:t>,1</w:t>
            </w:r>
          </w:p>
        </w:tc>
        <w:tc>
          <w:tcPr>
            <w:tcW w:w="288" w:type="pct"/>
            <w:vAlign w:val="center"/>
          </w:tcPr>
          <w:p w:rsidR="007A57BD" w:rsidRPr="00A6454A" w:rsidRDefault="007A57BD" w:rsidP="006771B7">
            <w:pPr>
              <w:jc w:val="right"/>
              <w:rPr>
                <w:b/>
                <w:bCs/>
                <w:sz w:val="20"/>
                <w:szCs w:val="20"/>
              </w:rPr>
            </w:pPr>
            <w:r w:rsidRPr="00A6454A">
              <w:rPr>
                <w:b/>
                <w:bCs/>
                <w:sz w:val="20"/>
                <w:szCs w:val="20"/>
              </w:rPr>
              <w:t>1</w:t>
            </w:r>
            <w:r>
              <w:rPr>
                <w:b/>
                <w:bCs/>
                <w:sz w:val="20"/>
                <w:szCs w:val="20"/>
              </w:rPr>
              <w:t> </w:t>
            </w:r>
            <w:r w:rsidRPr="00A6454A">
              <w:rPr>
                <w:b/>
                <w:bCs/>
                <w:sz w:val="20"/>
                <w:szCs w:val="20"/>
              </w:rPr>
              <w:t>41</w:t>
            </w:r>
            <w:r>
              <w:rPr>
                <w:b/>
                <w:bCs/>
                <w:sz w:val="20"/>
                <w:szCs w:val="20"/>
                <w:lang w:val="en-US"/>
              </w:rPr>
              <w:t>1,</w:t>
            </w:r>
            <w:r w:rsidRPr="00A6454A">
              <w:rPr>
                <w:b/>
                <w:bCs/>
                <w:sz w:val="20"/>
                <w:szCs w:val="20"/>
              </w:rPr>
              <w:t>0</w:t>
            </w:r>
          </w:p>
        </w:tc>
        <w:tc>
          <w:tcPr>
            <w:tcW w:w="332" w:type="pct"/>
            <w:vAlign w:val="center"/>
          </w:tcPr>
          <w:p w:rsidR="007A57BD" w:rsidRPr="00545866" w:rsidRDefault="007A57BD" w:rsidP="006771B7">
            <w:pPr>
              <w:jc w:val="right"/>
              <w:rPr>
                <w:b/>
                <w:sz w:val="20"/>
                <w:szCs w:val="20"/>
              </w:rPr>
            </w:pPr>
            <w:r w:rsidRPr="00545866">
              <w:rPr>
                <w:b/>
                <w:sz w:val="20"/>
                <w:szCs w:val="20"/>
              </w:rPr>
              <w:t>12 064</w:t>
            </w:r>
            <w:r w:rsidRPr="00545866">
              <w:rPr>
                <w:b/>
                <w:sz w:val="20"/>
                <w:szCs w:val="20"/>
                <w:lang w:val="en-US"/>
              </w:rPr>
              <w:t>,4</w:t>
            </w:r>
          </w:p>
        </w:tc>
        <w:tc>
          <w:tcPr>
            <w:tcW w:w="333" w:type="pct"/>
            <w:vAlign w:val="center"/>
          </w:tcPr>
          <w:p w:rsidR="007A57BD" w:rsidRPr="00545866" w:rsidRDefault="007A57BD" w:rsidP="006771B7">
            <w:pPr>
              <w:jc w:val="right"/>
              <w:rPr>
                <w:b/>
                <w:sz w:val="20"/>
                <w:szCs w:val="20"/>
              </w:rPr>
            </w:pPr>
            <w:r w:rsidRPr="00545866">
              <w:rPr>
                <w:b/>
                <w:sz w:val="20"/>
                <w:szCs w:val="20"/>
              </w:rPr>
              <w:t>2 989</w:t>
            </w:r>
            <w:r w:rsidRPr="00545866">
              <w:rPr>
                <w:b/>
                <w:sz w:val="20"/>
                <w:szCs w:val="20"/>
                <w:lang w:val="en-US"/>
              </w:rPr>
              <w:t>,</w:t>
            </w:r>
            <w:r w:rsidRPr="00545866">
              <w:rPr>
                <w:b/>
                <w:sz w:val="20"/>
                <w:szCs w:val="20"/>
              </w:rPr>
              <w:t>0</w:t>
            </w:r>
          </w:p>
        </w:tc>
        <w:tc>
          <w:tcPr>
            <w:tcW w:w="329" w:type="pct"/>
            <w:vAlign w:val="center"/>
          </w:tcPr>
          <w:p w:rsidR="007A57BD" w:rsidRPr="00545866" w:rsidRDefault="007A57BD" w:rsidP="006771B7">
            <w:pPr>
              <w:jc w:val="right"/>
              <w:rPr>
                <w:b/>
                <w:sz w:val="20"/>
                <w:szCs w:val="20"/>
              </w:rPr>
            </w:pPr>
            <w:r w:rsidRPr="00545866">
              <w:rPr>
                <w:b/>
                <w:sz w:val="20"/>
                <w:szCs w:val="20"/>
              </w:rPr>
              <w:t>51</w:t>
            </w:r>
            <w:r w:rsidRPr="00545866">
              <w:rPr>
                <w:b/>
                <w:sz w:val="20"/>
                <w:szCs w:val="20"/>
                <w:lang w:val="en-US"/>
              </w:rPr>
              <w:t>,1</w:t>
            </w:r>
          </w:p>
        </w:tc>
        <w:tc>
          <w:tcPr>
            <w:tcW w:w="346" w:type="pct"/>
            <w:vAlign w:val="center"/>
          </w:tcPr>
          <w:p w:rsidR="007A57BD" w:rsidRPr="00545866" w:rsidRDefault="007A57BD" w:rsidP="006771B7">
            <w:pPr>
              <w:jc w:val="right"/>
              <w:rPr>
                <w:b/>
                <w:sz w:val="20"/>
                <w:szCs w:val="20"/>
                <w:lang w:val="en-US"/>
              </w:rPr>
            </w:pPr>
            <w:r w:rsidRPr="00545866">
              <w:rPr>
                <w:b/>
                <w:sz w:val="20"/>
                <w:szCs w:val="20"/>
              </w:rPr>
              <w:t>9 024</w:t>
            </w:r>
            <w:r w:rsidRPr="00545866">
              <w:rPr>
                <w:b/>
                <w:sz w:val="20"/>
                <w:szCs w:val="20"/>
                <w:lang w:val="en-US"/>
              </w:rPr>
              <w:t>,3</w:t>
            </w:r>
          </w:p>
        </w:tc>
      </w:tr>
      <w:tr w:rsidR="007A57BD" w:rsidRPr="00A6454A" w:rsidTr="006771B7">
        <w:trPr>
          <w:cantSplit/>
          <w:trHeight w:val="825"/>
        </w:trPr>
        <w:tc>
          <w:tcPr>
            <w:tcW w:w="180" w:type="pct"/>
          </w:tcPr>
          <w:p w:rsidR="007A57BD" w:rsidRPr="00A6454A" w:rsidRDefault="007A57BD" w:rsidP="006771B7">
            <w:pPr>
              <w:jc w:val="center"/>
              <w:rPr>
                <w:sz w:val="20"/>
                <w:szCs w:val="20"/>
                <w:lang w:val="ro-RO"/>
              </w:rPr>
            </w:pPr>
          </w:p>
          <w:p w:rsidR="007A57BD" w:rsidRPr="00A6454A" w:rsidRDefault="007A57BD" w:rsidP="006771B7">
            <w:pPr>
              <w:jc w:val="center"/>
              <w:rPr>
                <w:sz w:val="20"/>
                <w:szCs w:val="20"/>
                <w:lang w:val="ro-RO"/>
              </w:rPr>
            </w:pPr>
            <w:r w:rsidRPr="00A6454A">
              <w:rPr>
                <w:sz w:val="20"/>
                <w:szCs w:val="20"/>
                <w:lang w:val="ro-RO"/>
              </w:rPr>
              <w:t>1.</w:t>
            </w:r>
          </w:p>
        </w:tc>
        <w:tc>
          <w:tcPr>
            <w:tcW w:w="723" w:type="pct"/>
          </w:tcPr>
          <w:p w:rsidR="007A57BD" w:rsidRPr="00A6454A" w:rsidRDefault="007A57BD" w:rsidP="006771B7">
            <w:pPr>
              <w:pStyle w:val="ae"/>
              <w:spacing w:after="0"/>
              <w:rPr>
                <w:sz w:val="20"/>
                <w:szCs w:val="20"/>
                <w:lang w:val="en-US" w:eastAsia="ru-RU"/>
              </w:rPr>
            </w:pPr>
            <w:r w:rsidRPr="00A6454A">
              <w:rPr>
                <w:rFonts w:eastAsia="Arial"/>
                <w:sz w:val="20"/>
                <w:szCs w:val="20"/>
                <w:lang w:val="en-US" w:eastAsia="ru-RU"/>
              </w:rPr>
              <w:t>Asigurarea către a. 2025 a distribuirii apei potabile</w:t>
            </w:r>
            <w:r w:rsidRPr="00A6454A">
              <w:rPr>
                <w:sz w:val="20"/>
                <w:szCs w:val="20"/>
                <w:lang w:val="en-US" w:eastAsia="ru-RU"/>
              </w:rPr>
              <w:t xml:space="preserve"> sigure în 100% instituţii pentru copii şi reducerea până la 20% a probelor de apă potabilă neconforme la parametrii chimici de bază şi 3 % la parametrii microbiologici, </w:t>
            </w:r>
          </w:p>
        </w:tc>
        <w:tc>
          <w:tcPr>
            <w:tcW w:w="240" w:type="pct"/>
            <w:vAlign w:val="center"/>
          </w:tcPr>
          <w:p w:rsidR="007A57BD" w:rsidRPr="00545866" w:rsidRDefault="007A57BD" w:rsidP="006771B7">
            <w:pPr>
              <w:jc w:val="right"/>
              <w:rPr>
                <w:bCs/>
                <w:sz w:val="20"/>
                <w:szCs w:val="20"/>
              </w:rPr>
            </w:pPr>
            <w:r w:rsidRPr="00545866">
              <w:rPr>
                <w:bCs/>
                <w:sz w:val="20"/>
                <w:szCs w:val="20"/>
              </w:rPr>
              <w:t>249</w:t>
            </w:r>
            <w:r w:rsidRPr="00545866">
              <w:rPr>
                <w:bCs/>
                <w:sz w:val="20"/>
                <w:szCs w:val="20"/>
                <w:lang w:val="en-US"/>
              </w:rPr>
              <w:t>,</w:t>
            </w:r>
            <w:r w:rsidRPr="00545866">
              <w:rPr>
                <w:bCs/>
                <w:sz w:val="20"/>
                <w:szCs w:val="20"/>
              </w:rPr>
              <w:t>0</w:t>
            </w:r>
          </w:p>
        </w:tc>
        <w:tc>
          <w:tcPr>
            <w:tcW w:w="288" w:type="pct"/>
            <w:vAlign w:val="center"/>
          </w:tcPr>
          <w:p w:rsidR="007A57BD" w:rsidRPr="00545866" w:rsidRDefault="007A57BD" w:rsidP="006771B7">
            <w:pPr>
              <w:jc w:val="right"/>
              <w:rPr>
                <w:bCs/>
                <w:sz w:val="20"/>
                <w:szCs w:val="20"/>
              </w:rPr>
            </w:pPr>
            <w:r>
              <w:rPr>
                <w:bCs/>
                <w:sz w:val="20"/>
                <w:szCs w:val="20"/>
              </w:rPr>
              <w:t>567</w:t>
            </w:r>
            <w:r>
              <w:rPr>
                <w:bCs/>
                <w:sz w:val="20"/>
                <w:szCs w:val="20"/>
                <w:lang w:val="en-US"/>
              </w:rPr>
              <w:t>,</w:t>
            </w:r>
            <w:r w:rsidRPr="00545866">
              <w:rPr>
                <w:bCs/>
                <w:sz w:val="20"/>
                <w:szCs w:val="20"/>
              </w:rPr>
              <w:t>2</w:t>
            </w:r>
          </w:p>
        </w:tc>
        <w:tc>
          <w:tcPr>
            <w:tcW w:w="279" w:type="pct"/>
            <w:vAlign w:val="center"/>
          </w:tcPr>
          <w:p w:rsidR="007A57BD" w:rsidRPr="00545866" w:rsidRDefault="007A57BD" w:rsidP="006771B7">
            <w:pPr>
              <w:jc w:val="right"/>
              <w:rPr>
                <w:bCs/>
                <w:sz w:val="20"/>
                <w:szCs w:val="20"/>
              </w:rPr>
            </w:pPr>
            <w:r w:rsidRPr="00545866">
              <w:rPr>
                <w:bCs/>
                <w:sz w:val="20"/>
                <w:szCs w:val="20"/>
              </w:rPr>
              <w:t>5</w:t>
            </w:r>
            <w:r>
              <w:rPr>
                <w:bCs/>
                <w:sz w:val="20"/>
                <w:szCs w:val="20"/>
                <w:lang w:val="en-US"/>
              </w:rPr>
              <w:t>,</w:t>
            </w:r>
            <w:r w:rsidRPr="00545866">
              <w:rPr>
                <w:bCs/>
                <w:sz w:val="20"/>
                <w:szCs w:val="20"/>
              </w:rPr>
              <w:t>6</w:t>
            </w:r>
          </w:p>
        </w:tc>
        <w:tc>
          <w:tcPr>
            <w:tcW w:w="227" w:type="pct"/>
            <w:vAlign w:val="center"/>
          </w:tcPr>
          <w:p w:rsidR="007A57BD" w:rsidRPr="00545866" w:rsidRDefault="007A57BD" w:rsidP="006771B7">
            <w:pPr>
              <w:jc w:val="right"/>
              <w:rPr>
                <w:bCs/>
                <w:sz w:val="20"/>
                <w:szCs w:val="20"/>
              </w:rPr>
            </w:pPr>
            <w:r>
              <w:rPr>
                <w:bCs/>
                <w:sz w:val="20"/>
                <w:szCs w:val="20"/>
              </w:rPr>
              <w:t>5</w:t>
            </w:r>
            <w:r>
              <w:rPr>
                <w:bCs/>
                <w:sz w:val="20"/>
                <w:szCs w:val="20"/>
                <w:lang w:val="en-US"/>
              </w:rPr>
              <w:t>,</w:t>
            </w:r>
            <w:r w:rsidRPr="00545866">
              <w:rPr>
                <w:bCs/>
                <w:sz w:val="20"/>
                <w:szCs w:val="20"/>
              </w:rPr>
              <w:t>7</w:t>
            </w:r>
          </w:p>
        </w:tc>
        <w:tc>
          <w:tcPr>
            <w:tcW w:w="300" w:type="pct"/>
            <w:vAlign w:val="center"/>
          </w:tcPr>
          <w:p w:rsidR="007A57BD" w:rsidRPr="00545866" w:rsidRDefault="007A57BD" w:rsidP="006771B7">
            <w:pPr>
              <w:jc w:val="right"/>
              <w:rPr>
                <w:bCs/>
                <w:sz w:val="20"/>
                <w:szCs w:val="20"/>
              </w:rPr>
            </w:pPr>
            <w:r w:rsidRPr="00545866">
              <w:rPr>
                <w:bCs/>
                <w:sz w:val="20"/>
                <w:szCs w:val="20"/>
              </w:rPr>
              <w:t>5</w:t>
            </w:r>
            <w:r>
              <w:rPr>
                <w:bCs/>
                <w:sz w:val="20"/>
                <w:szCs w:val="20"/>
                <w:lang w:val="en-US"/>
              </w:rPr>
              <w:t>,</w:t>
            </w:r>
            <w:r w:rsidRPr="00545866">
              <w:rPr>
                <w:bCs/>
                <w:sz w:val="20"/>
                <w:szCs w:val="20"/>
              </w:rPr>
              <w:t xml:space="preserve"> 8</w:t>
            </w:r>
          </w:p>
        </w:tc>
        <w:tc>
          <w:tcPr>
            <w:tcW w:w="284" w:type="pct"/>
            <w:vAlign w:val="center"/>
          </w:tcPr>
          <w:p w:rsidR="007A57BD" w:rsidRPr="00545866" w:rsidRDefault="007A57BD" w:rsidP="006771B7">
            <w:pPr>
              <w:jc w:val="right"/>
              <w:rPr>
                <w:bCs/>
                <w:sz w:val="20"/>
                <w:szCs w:val="20"/>
              </w:rPr>
            </w:pPr>
            <w:r>
              <w:rPr>
                <w:bCs/>
                <w:sz w:val="20"/>
                <w:szCs w:val="20"/>
                <w:lang w:val="en-US"/>
              </w:rPr>
              <w:t>6,0</w:t>
            </w:r>
          </w:p>
        </w:tc>
        <w:tc>
          <w:tcPr>
            <w:tcW w:w="284" w:type="pct"/>
            <w:vAlign w:val="center"/>
          </w:tcPr>
          <w:p w:rsidR="007A57BD" w:rsidRPr="00545866" w:rsidRDefault="007A57BD" w:rsidP="006771B7">
            <w:pPr>
              <w:jc w:val="right"/>
              <w:rPr>
                <w:bCs/>
                <w:sz w:val="20"/>
                <w:szCs w:val="20"/>
              </w:rPr>
            </w:pPr>
            <w:r w:rsidRPr="00545866">
              <w:rPr>
                <w:bCs/>
                <w:sz w:val="20"/>
                <w:szCs w:val="20"/>
              </w:rPr>
              <w:t>6</w:t>
            </w:r>
            <w:r>
              <w:rPr>
                <w:bCs/>
                <w:sz w:val="20"/>
                <w:szCs w:val="20"/>
                <w:lang w:val="en-US"/>
              </w:rPr>
              <w:t>,1</w:t>
            </w:r>
          </w:p>
        </w:tc>
        <w:tc>
          <w:tcPr>
            <w:tcW w:w="284" w:type="pct"/>
            <w:vAlign w:val="center"/>
          </w:tcPr>
          <w:p w:rsidR="007A57BD" w:rsidRPr="00545866" w:rsidRDefault="007A57BD" w:rsidP="006771B7">
            <w:pPr>
              <w:jc w:val="right"/>
              <w:rPr>
                <w:bCs/>
                <w:sz w:val="20"/>
                <w:szCs w:val="20"/>
              </w:rPr>
            </w:pPr>
            <w:r w:rsidRPr="00545866">
              <w:rPr>
                <w:bCs/>
                <w:sz w:val="20"/>
                <w:szCs w:val="20"/>
              </w:rPr>
              <w:t>6</w:t>
            </w:r>
            <w:r>
              <w:rPr>
                <w:bCs/>
                <w:sz w:val="20"/>
                <w:szCs w:val="20"/>
                <w:lang w:val="en-US"/>
              </w:rPr>
              <w:t>,</w:t>
            </w:r>
            <w:r w:rsidRPr="00545866">
              <w:rPr>
                <w:bCs/>
                <w:sz w:val="20"/>
                <w:szCs w:val="20"/>
              </w:rPr>
              <w:t>2</w:t>
            </w:r>
          </w:p>
        </w:tc>
        <w:tc>
          <w:tcPr>
            <w:tcW w:w="282" w:type="pct"/>
            <w:vAlign w:val="center"/>
          </w:tcPr>
          <w:p w:rsidR="007A57BD" w:rsidRPr="00545866" w:rsidRDefault="007A57BD" w:rsidP="006771B7">
            <w:pPr>
              <w:jc w:val="right"/>
              <w:rPr>
                <w:bCs/>
                <w:sz w:val="20"/>
                <w:szCs w:val="20"/>
              </w:rPr>
            </w:pPr>
            <w:r w:rsidRPr="00545866">
              <w:rPr>
                <w:bCs/>
                <w:sz w:val="20"/>
                <w:szCs w:val="20"/>
              </w:rPr>
              <w:t>6</w:t>
            </w:r>
            <w:r>
              <w:rPr>
                <w:bCs/>
                <w:sz w:val="20"/>
                <w:szCs w:val="20"/>
                <w:lang w:val="en-US"/>
              </w:rPr>
              <w:t>,</w:t>
            </w:r>
            <w:r w:rsidRPr="00545866">
              <w:rPr>
                <w:bCs/>
                <w:sz w:val="20"/>
                <w:szCs w:val="20"/>
              </w:rPr>
              <w:t>3</w:t>
            </w:r>
          </w:p>
        </w:tc>
        <w:tc>
          <w:tcPr>
            <w:tcW w:w="288" w:type="pct"/>
            <w:vAlign w:val="center"/>
          </w:tcPr>
          <w:p w:rsidR="007A57BD" w:rsidRPr="00545866" w:rsidRDefault="007A57BD" w:rsidP="006771B7">
            <w:pPr>
              <w:jc w:val="right"/>
              <w:rPr>
                <w:bCs/>
                <w:sz w:val="20"/>
                <w:szCs w:val="20"/>
              </w:rPr>
            </w:pPr>
            <w:r w:rsidRPr="00545866">
              <w:rPr>
                <w:bCs/>
                <w:sz w:val="20"/>
                <w:szCs w:val="20"/>
              </w:rPr>
              <w:t>6</w:t>
            </w:r>
            <w:r>
              <w:rPr>
                <w:bCs/>
                <w:sz w:val="20"/>
                <w:szCs w:val="20"/>
                <w:lang w:val="en-US"/>
              </w:rPr>
              <w:t>,5</w:t>
            </w:r>
          </w:p>
        </w:tc>
        <w:tc>
          <w:tcPr>
            <w:tcW w:w="332" w:type="pct"/>
            <w:vAlign w:val="center"/>
          </w:tcPr>
          <w:p w:rsidR="007A57BD" w:rsidRPr="000E675E" w:rsidRDefault="007A57BD" w:rsidP="006771B7">
            <w:pPr>
              <w:jc w:val="right"/>
              <w:rPr>
                <w:b/>
                <w:sz w:val="20"/>
                <w:szCs w:val="20"/>
              </w:rPr>
            </w:pPr>
            <w:r w:rsidRPr="000E675E">
              <w:rPr>
                <w:b/>
                <w:sz w:val="20"/>
                <w:szCs w:val="20"/>
              </w:rPr>
              <w:t>864</w:t>
            </w:r>
            <w:r w:rsidRPr="000E675E">
              <w:rPr>
                <w:b/>
                <w:sz w:val="20"/>
                <w:szCs w:val="20"/>
                <w:lang w:val="en-US"/>
              </w:rPr>
              <w:t>,</w:t>
            </w:r>
            <w:r w:rsidRPr="000E675E">
              <w:rPr>
                <w:b/>
                <w:sz w:val="20"/>
                <w:szCs w:val="20"/>
              </w:rPr>
              <w:t>5</w:t>
            </w:r>
          </w:p>
        </w:tc>
        <w:tc>
          <w:tcPr>
            <w:tcW w:w="333" w:type="pct"/>
            <w:vAlign w:val="center"/>
          </w:tcPr>
          <w:p w:rsidR="007A57BD" w:rsidRPr="000E675E" w:rsidRDefault="007A57BD" w:rsidP="006771B7">
            <w:pPr>
              <w:jc w:val="right"/>
              <w:rPr>
                <w:sz w:val="20"/>
                <w:szCs w:val="20"/>
              </w:rPr>
            </w:pPr>
            <w:r w:rsidRPr="000E675E">
              <w:rPr>
                <w:sz w:val="20"/>
                <w:szCs w:val="20"/>
              </w:rPr>
              <w:t>864</w:t>
            </w:r>
            <w:r w:rsidRPr="000E675E">
              <w:rPr>
                <w:sz w:val="20"/>
                <w:szCs w:val="20"/>
                <w:lang w:val="en-US"/>
              </w:rPr>
              <w:t>,</w:t>
            </w:r>
            <w:r w:rsidRPr="000E675E">
              <w:rPr>
                <w:sz w:val="20"/>
                <w:szCs w:val="20"/>
              </w:rPr>
              <w:t>5</w:t>
            </w:r>
          </w:p>
        </w:tc>
        <w:tc>
          <w:tcPr>
            <w:tcW w:w="329" w:type="pct"/>
            <w:vAlign w:val="center"/>
          </w:tcPr>
          <w:p w:rsidR="007A57BD" w:rsidRPr="000E675E" w:rsidRDefault="007A57BD" w:rsidP="006771B7">
            <w:pPr>
              <w:jc w:val="right"/>
              <w:rPr>
                <w:sz w:val="20"/>
                <w:szCs w:val="20"/>
              </w:rPr>
            </w:pPr>
            <w:r w:rsidRPr="000E675E">
              <w:rPr>
                <w:sz w:val="20"/>
                <w:szCs w:val="20"/>
              </w:rPr>
              <w:t>0,0</w:t>
            </w:r>
          </w:p>
        </w:tc>
        <w:tc>
          <w:tcPr>
            <w:tcW w:w="346" w:type="pct"/>
            <w:vAlign w:val="center"/>
          </w:tcPr>
          <w:p w:rsidR="007A57BD" w:rsidRPr="000E675E" w:rsidRDefault="007A57BD" w:rsidP="006771B7">
            <w:pPr>
              <w:jc w:val="right"/>
              <w:rPr>
                <w:sz w:val="20"/>
                <w:szCs w:val="20"/>
              </w:rPr>
            </w:pPr>
            <w:r w:rsidRPr="000E675E">
              <w:rPr>
                <w:sz w:val="20"/>
                <w:szCs w:val="20"/>
              </w:rPr>
              <w:t>0,0</w:t>
            </w:r>
          </w:p>
        </w:tc>
      </w:tr>
      <w:tr w:rsidR="007A57BD" w:rsidRPr="00A6454A" w:rsidTr="006771B7">
        <w:trPr>
          <w:cantSplit/>
          <w:trHeight w:val="825"/>
        </w:trPr>
        <w:tc>
          <w:tcPr>
            <w:tcW w:w="180" w:type="pct"/>
          </w:tcPr>
          <w:p w:rsidR="007A57BD" w:rsidRPr="00A6454A" w:rsidRDefault="007A57BD" w:rsidP="006771B7">
            <w:pPr>
              <w:jc w:val="center"/>
              <w:rPr>
                <w:sz w:val="20"/>
                <w:szCs w:val="20"/>
                <w:lang w:val="ro-RO"/>
              </w:rPr>
            </w:pPr>
          </w:p>
          <w:p w:rsidR="007A57BD" w:rsidRPr="00A6454A" w:rsidRDefault="007A57BD" w:rsidP="006771B7">
            <w:pPr>
              <w:jc w:val="center"/>
              <w:rPr>
                <w:sz w:val="20"/>
                <w:szCs w:val="20"/>
                <w:lang w:val="ro-RO"/>
              </w:rPr>
            </w:pPr>
            <w:r w:rsidRPr="00A6454A">
              <w:rPr>
                <w:sz w:val="20"/>
                <w:szCs w:val="20"/>
                <w:lang w:val="ro-RO"/>
              </w:rPr>
              <w:t>2.</w:t>
            </w:r>
          </w:p>
        </w:tc>
        <w:tc>
          <w:tcPr>
            <w:tcW w:w="723" w:type="pct"/>
          </w:tcPr>
          <w:p w:rsidR="007A57BD" w:rsidRPr="00A6454A" w:rsidRDefault="007A57BD" w:rsidP="006771B7">
            <w:pPr>
              <w:pStyle w:val="ae"/>
              <w:spacing w:after="0"/>
              <w:rPr>
                <w:sz w:val="20"/>
                <w:szCs w:val="20"/>
                <w:lang w:val="it-IT" w:eastAsia="ru-RU"/>
              </w:rPr>
            </w:pPr>
            <w:r w:rsidRPr="00A6454A">
              <w:rPr>
                <w:sz w:val="20"/>
                <w:szCs w:val="20"/>
                <w:lang w:val="en-US" w:eastAsia="ru-RU"/>
              </w:rPr>
              <w:t>Reducerea cu 20% către a.2025 a numărului de izbucniri epidemice de boli infecţioase şi a incidenţei bolilor condiţionate de apă</w:t>
            </w:r>
            <w:r w:rsidRPr="00A6454A">
              <w:rPr>
                <w:rFonts w:eastAsia="Arial"/>
                <w:sz w:val="20"/>
                <w:szCs w:val="20"/>
                <w:lang w:val="en-US" w:eastAsia="ru-RU"/>
              </w:rPr>
              <w:t xml:space="preserve"> </w:t>
            </w:r>
          </w:p>
          <w:p w:rsidR="007A57BD" w:rsidRPr="00A6454A" w:rsidRDefault="007A57BD" w:rsidP="006771B7">
            <w:pPr>
              <w:rPr>
                <w:bCs/>
                <w:sz w:val="20"/>
                <w:szCs w:val="20"/>
                <w:lang w:val="it-IT"/>
              </w:rPr>
            </w:pPr>
          </w:p>
        </w:tc>
        <w:tc>
          <w:tcPr>
            <w:tcW w:w="240" w:type="pct"/>
            <w:vAlign w:val="center"/>
          </w:tcPr>
          <w:p w:rsidR="007A57BD" w:rsidRPr="00811EB8" w:rsidRDefault="007A57BD" w:rsidP="006771B7">
            <w:pPr>
              <w:jc w:val="right"/>
              <w:rPr>
                <w:bCs/>
                <w:sz w:val="20"/>
                <w:szCs w:val="20"/>
              </w:rPr>
            </w:pPr>
            <w:r w:rsidRPr="00811EB8">
              <w:rPr>
                <w:bCs/>
                <w:sz w:val="20"/>
                <w:szCs w:val="20"/>
              </w:rPr>
              <w:t>3</w:t>
            </w:r>
            <w:r>
              <w:rPr>
                <w:bCs/>
                <w:sz w:val="20"/>
                <w:szCs w:val="20"/>
                <w:lang w:val="en-US"/>
              </w:rPr>
              <w:t>,</w:t>
            </w:r>
            <w:r w:rsidRPr="00811EB8">
              <w:rPr>
                <w:bCs/>
                <w:sz w:val="20"/>
                <w:szCs w:val="20"/>
              </w:rPr>
              <w:t>0</w:t>
            </w:r>
          </w:p>
        </w:tc>
        <w:tc>
          <w:tcPr>
            <w:tcW w:w="288" w:type="pct"/>
            <w:vAlign w:val="center"/>
          </w:tcPr>
          <w:p w:rsidR="007A57BD" w:rsidRPr="00811EB8" w:rsidRDefault="007A57BD" w:rsidP="006771B7">
            <w:pPr>
              <w:jc w:val="right"/>
              <w:rPr>
                <w:bCs/>
                <w:sz w:val="20"/>
                <w:szCs w:val="20"/>
              </w:rPr>
            </w:pPr>
            <w:r w:rsidRPr="00811EB8">
              <w:rPr>
                <w:bCs/>
                <w:sz w:val="20"/>
                <w:szCs w:val="20"/>
              </w:rPr>
              <w:t>3</w:t>
            </w:r>
            <w:r>
              <w:rPr>
                <w:bCs/>
                <w:sz w:val="20"/>
                <w:szCs w:val="20"/>
                <w:lang w:val="en-US"/>
              </w:rPr>
              <w:t>,</w:t>
            </w:r>
            <w:r w:rsidRPr="00811EB8">
              <w:rPr>
                <w:bCs/>
                <w:sz w:val="20"/>
                <w:szCs w:val="20"/>
              </w:rPr>
              <w:t>7</w:t>
            </w:r>
          </w:p>
        </w:tc>
        <w:tc>
          <w:tcPr>
            <w:tcW w:w="279" w:type="pct"/>
            <w:vAlign w:val="center"/>
          </w:tcPr>
          <w:p w:rsidR="007A57BD" w:rsidRPr="00811EB8" w:rsidRDefault="007A57BD" w:rsidP="006771B7">
            <w:pPr>
              <w:jc w:val="right"/>
              <w:rPr>
                <w:bCs/>
                <w:sz w:val="20"/>
                <w:szCs w:val="20"/>
              </w:rPr>
            </w:pPr>
            <w:r w:rsidRPr="00811EB8">
              <w:rPr>
                <w:bCs/>
                <w:sz w:val="20"/>
                <w:szCs w:val="20"/>
              </w:rPr>
              <w:t>3</w:t>
            </w:r>
            <w:r>
              <w:rPr>
                <w:bCs/>
                <w:sz w:val="20"/>
                <w:szCs w:val="20"/>
                <w:lang w:val="en-US"/>
              </w:rPr>
              <w:t>,</w:t>
            </w:r>
            <w:r w:rsidRPr="00811EB8">
              <w:rPr>
                <w:bCs/>
                <w:sz w:val="20"/>
                <w:szCs w:val="20"/>
              </w:rPr>
              <w:t>8</w:t>
            </w:r>
          </w:p>
        </w:tc>
        <w:tc>
          <w:tcPr>
            <w:tcW w:w="227" w:type="pct"/>
            <w:vAlign w:val="center"/>
          </w:tcPr>
          <w:p w:rsidR="007A57BD" w:rsidRPr="00811EB8" w:rsidRDefault="007A57BD" w:rsidP="006771B7">
            <w:pPr>
              <w:jc w:val="right"/>
              <w:rPr>
                <w:bCs/>
                <w:sz w:val="20"/>
                <w:szCs w:val="20"/>
              </w:rPr>
            </w:pPr>
            <w:r w:rsidRPr="00811EB8">
              <w:rPr>
                <w:bCs/>
                <w:sz w:val="20"/>
                <w:szCs w:val="20"/>
              </w:rPr>
              <w:t>3</w:t>
            </w:r>
            <w:r>
              <w:rPr>
                <w:bCs/>
                <w:sz w:val="20"/>
                <w:szCs w:val="20"/>
                <w:lang w:val="en-US"/>
              </w:rPr>
              <w:t>,</w:t>
            </w:r>
            <w:r w:rsidRPr="00811EB8">
              <w:rPr>
                <w:bCs/>
                <w:sz w:val="20"/>
                <w:szCs w:val="20"/>
              </w:rPr>
              <w:t>9</w:t>
            </w:r>
          </w:p>
        </w:tc>
        <w:tc>
          <w:tcPr>
            <w:tcW w:w="300" w:type="pct"/>
            <w:vAlign w:val="center"/>
          </w:tcPr>
          <w:p w:rsidR="007A57BD" w:rsidRPr="00811EB8" w:rsidRDefault="007A57BD" w:rsidP="006771B7">
            <w:pPr>
              <w:jc w:val="right"/>
              <w:rPr>
                <w:bCs/>
                <w:sz w:val="20"/>
                <w:szCs w:val="20"/>
              </w:rPr>
            </w:pPr>
            <w:r w:rsidRPr="00811EB8">
              <w:rPr>
                <w:bCs/>
                <w:sz w:val="20"/>
                <w:szCs w:val="20"/>
              </w:rPr>
              <w:t>4</w:t>
            </w:r>
            <w:r>
              <w:rPr>
                <w:bCs/>
                <w:sz w:val="20"/>
                <w:szCs w:val="20"/>
                <w:lang w:val="en-US"/>
              </w:rPr>
              <w:t>,</w:t>
            </w:r>
            <w:r w:rsidRPr="00811EB8">
              <w:rPr>
                <w:bCs/>
                <w:sz w:val="20"/>
                <w:szCs w:val="20"/>
              </w:rPr>
              <w:t>0</w:t>
            </w:r>
          </w:p>
        </w:tc>
        <w:tc>
          <w:tcPr>
            <w:tcW w:w="284" w:type="pct"/>
            <w:vAlign w:val="center"/>
          </w:tcPr>
          <w:p w:rsidR="007A57BD" w:rsidRPr="00811EB8" w:rsidRDefault="007A57BD" w:rsidP="006771B7">
            <w:pPr>
              <w:jc w:val="right"/>
              <w:rPr>
                <w:bCs/>
                <w:sz w:val="20"/>
                <w:szCs w:val="20"/>
              </w:rPr>
            </w:pPr>
            <w:r w:rsidRPr="00811EB8">
              <w:rPr>
                <w:bCs/>
                <w:sz w:val="20"/>
                <w:szCs w:val="20"/>
              </w:rPr>
              <w:t>4</w:t>
            </w:r>
            <w:r>
              <w:rPr>
                <w:bCs/>
                <w:sz w:val="20"/>
                <w:szCs w:val="20"/>
                <w:lang w:val="en-US"/>
              </w:rPr>
              <w:t>,2</w:t>
            </w:r>
          </w:p>
        </w:tc>
        <w:tc>
          <w:tcPr>
            <w:tcW w:w="284" w:type="pct"/>
            <w:vAlign w:val="center"/>
          </w:tcPr>
          <w:p w:rsidR="007A57BD" w:rsidRPr="00811EB8" w:rsidRDefault="007A57BD" w:rsidP="006771B7">
            <w:pPr>
              <w:jc w:val="right"/>
              <w:rPr>
                <w:bCs/>
                <w:sz w:val="20"/>
                <w:szCs w:val="20"/>
              </w:rPr>
            </w:pPr>
            <w:r w:rsidRPr="00811EB8">
              <w:rPr>
                <w:bCs/>
                <w:sz w:val="20"/>
                <w:szCs w:val="20"/>
              </w:rPr>
              <w:t>4</w:t>
            </w:r>
            <w:r>
              <w:rPr>
                <w:bCs/>
                <w:sz w:val="20"/>
                <w:szCs w:val="20"/>
                <w:lang w:val="en-US"/>
              </w:rPr>
              <w:t>,</w:t>
            </w:r>
            <w:r w:rsidRPr="00811EB8">
              <w:rPr>
                <w:bCs/>
                <w:sz w:val="20"/>
                <w:szCs w:val="20"/>
              </w:rPr>
              <w:t>3</w:t>
            </w:r>
          </w:p>
        </w:tc>
        <w:tc>
          <w:tcPr>
            <w:tcW w:w="284" w:type="pct"/>
            <w:vAlign w:val="center"/>
          </w:tcPr>
          <w:p w:rsidR="007A57BD" w:rsidRPr="00811EB8" w:rsidRDefault="007A57BD" w:rsidP="006771B7">
            <w:pPr>
              <w:jc w:val="right"/>
              <w:rPr>
                <w:bCs/>
                <w:sz w:val="20"/>
                <w:szCs w:val="20"/>
              </w:rPr>
            </w:pPr>
            <w:r w:rsidRPr="00811EB8">
              <w:rPr>
                <w:bCs/>
                <w:sz w:val="20"/>
                <w:szCs w:val="20"/>
              </w:rPr>
              <w:t>4</w:t>
            </w:r>
            <w:r>
              <w:rPr>
                <w:bCs/>
                <w:sz w:val="20"/>
                <w:szCs w:val="20"/>
                <w:lang w:val="en-US"/>
              </w:rPr>
              <w:t>,</w:t>
            </w:r>
            <w:r w:rsidRPr="00811EB8">
              <w:rPr>
                <w:bCs/>
                <w:sz w:val="20"/>
                <w:szCs w:val="20"/>
              </w:rPr>
              <w:t>5</w:t>
            </w:r>
          </w:p>
        </w:tc>
        <w:tc>
          <w:tcPr>
            <w:tcW w:w="282" w:type="pct"/>
            <w:vAlign w:val="center"/>
          </w:tcPr>
          <w:p w:rsidR="007A57BD" w:rsidRPr="00811EB8" w:rsidRDefault="007A57BD" w:rsidP="006771B7">
            <w:pPr>
              <w:jc w:val="right"/>
              <w:rPr>
                <w:bCs/>
                <w:sz w:val="20"/>
                <w:szCs w:val="20"/>
              </w:rPr>
            </w:pPr>
            <w:r w:rsidRPr="00811EB8">
              <w:rPr>
                <w:bCs/>
                <w:sz w:val="20"/>
                <w:szCs w:val="20"/>
              </w:rPr>
              <w:t>5</w:t>
            </w:r>
            <w:r>
              <w:rPr>
                <w:bCs/>
                <w:sz w:val="20"/>
                <w:szCs w:val="20"/>
                <w:lang w:val="en-US"/>
              </w:rPr>
              <w:t>,0</w:t>
            </w:r>
          </w:p>
        </w:tc>
        <w:tc>
          <w:tcPr>
            <w:tcW w:w="288" w:type="pct"/>
            <w:vAlign w:val="center"/>
          </w:tcPr>
          <w:p w:rsidR="007A57BD" w:rsidRPr="00811EB8" w:rsidRDefault="007A57BD" w:rsidP="006771B7">
            <w:pPr>
              <w:jc w:val="right"/>
              <w:rPr>
                <w:bCs/>
                <w:sz w:val="20"/>
                <w:szCs w:val="20"/>
              </w:rPr>
            </w:pPr>
            <w:r w:rsidRPr="00811EB8">
              <w:rPr>
                <w:bCs/>
                <w:sz w:val="20"/>
                <w:szCs w:val="20"/>
              </w:rPr>
              <w:t>4</w:t>
            </w:r>
            <w:r>
              <w:rPr>
                <w:bCs/>
                <w:sz w:val="20"/>
                <w:szCs w:val="20"/>
                <w:lang w:val="en-US"/>
              </w:rPr>
              <w:t>,</w:t>
            </w:r>
            <w:r w:rsidRPr="00811EB8">
              <w:rPr>
                <w:bCs/>
                <w:sz w:val="20"/>
                <w:szCs w:val="20"/>
              </w:rPr>
              <w:t>7</w:t>
            </w:r>
          </w:p>
        </w:tc>
        <w:tc>
          <w:tcPr>
            <w:tcW w:w="332" w:type="pct"/>
            <w:vAlign w:val="center"/>
          </w:tcPr>
          <w:p w:rsidR="007A57BD" w:rsidRPr="000E675E" w:rsidRDefault="007A57BD" w:rsidP="006771B7">
            <w:pPr>
              <w:jc w:val="right"/>
              <w:rPr>
                <w:b/>
                <w:sz w:val="20"/>
                <w:szCs w:val="20"/>
              </w:rPr>
            </w:pPr>
            <w:r w:rsidRPr="000E675E">
              <w:rPr>
                <w:b/>
                <w:sz w:val="20"/>
                <w:szCs w:val="20"/>
              </w:rPr>
              <w:t xml:space="preserve">40 </w:t>
            </w:r>
            <w:r w:rsidRPr="000E675E">
              <w:rPr>
                <w:b/>
                <w:sz w:val="20"/>
                <w:szCs w:val="20"/>
                <w:lang w:val="en-US"/>
              </w:rPr>
              <w:t>,8</w:t>
            </w:r>
          </w:p>
        </w:tc>
        <w:tc>
          <w:tcPr>
            <w:tcW w:w="333" w:type="pct"/>
            <w:vAlign w:val="center"/>
          </w:tcPr>
          <w:p w:rsidR="007A57BD" w:rsidRPr="000E675E" w:rsidRDefault="007A57BD" w:rsidP="006771B7">
            <w:pPr>
              <w:jc w:val="right"/>
              <w:rPr>
                <w:sz w:val="20"/>
                <w:szCs w:val="20"/>
              </w:rPr>
            </w:pPr>
            <w:r w:rsidRPr="000E675E">
              <w:rPr>
                <w:sz w:val="20"/>
                <w:szCs w:val="20"/>
              </w:rPr>
              <w:t>34</w:t>
            </w:r>
            <w:r w:rsidRPr="000E675E">
              <w:rPr>
                <w:sz w:val="20"/>
                <w:szCs w:val="20"/>
                <w:lang w:val="en-US"/>
              </w:rPr>
              <w:t>,7</w:t>
            </w:r>
          </w:p>
        </w:tc>
        <w:tc>
          <w:tcPr>
            <w:tcW w:w="329" w:type="pct"/>
            <w:vAlign w:val="center"/>
          </w:tcPr>
          <w:p w:rsidR="007A57BD" w:rsidRPr="000E675E" w:rsidRDefault="007A57BD" w:rsidP="006771B7">
            <w:pPr>
              <w:jc w:val="right"/>
              <w:rPr>
                <w:sz w:val="20"/>
                <w:szCs w:val="20"/>
              </w:rPr>
            </w:pPr>
            <w:r w:rsidRPr="000E675E">
              <w:rPr>
                <w:sz w:val="20"/>
                <w:szCs w:val="20"/>
              </w:rPr>
              <w:t>0,0</w:t>
            </w:r>
          </w:p>
        </w:tc>
        <w:tc>
          <w:tcPr>
            <w:tcW w:w="346" w:type="pct"/>
            <w:vAlign w:val="center"/>
          </w:tcPr>
          <w:p w:rsidR="007A57BD" w:rsidRPr="000E675E" w:rsidRDefault="007A57BD" w:rsidP="006771B7">
            <w:pPr>
              <w:jc w:val="right"/>
              <w:rPr>
                <w:sz w:val="20"/>
                <w:szCs w:val="20"/>
              </w:rPr>
            </w:pPr>
            <w:r w:rsidRPr="000E675E">
              <w:rPr>
                <w:sz w:val="20"/>
                <w:szCs w:val="20"/>
              </w:rPr>
              <w:t>6</w:t>
            </w:r>
            <w:r w:rsidRPr="000E675E">
              <w:rPr>
                <w:sz w:val="20"/>
                <w:szCs w:val="20"/>
                <w:lang w:val="en-US"/>
              </w:rPr>
              <w:t>,1</w:t>
            </w:r>
          </w:p>
        </w:tc>
      </w:tr>
      <w:tr w:rsidR="007A57BD" w:rsidRPr="00A6454A" w:rsidTr="006771B7">
        <w:trPr>
          <w:cantSplit/>
          <w:trHeight w:val="825"/>
        </w:trPr>
        <w:tc>
          <w:tcPr>
            <w:tcW w:w="180" w:type="pct"/>
          </w:tcPr>
          <w:p w:rsidR="007A57BD" w:rsidRPr="00A6454A" w:rsidRDefault="007A57BD" w:rsidP="006771B7">
            <w:pPr>
              <w:pStyle w:val="ad"/>
              <w:spacing w:after="0" w:line="240" w:lineRule="auto"/>
              <w:jc w:val="center"/>
              <w:rPr>
                <w:rFonts w:ascii="Times New Roman" w:hAnsi="Times New Roman"/>
                <w:sz w:val="20"/>
                <w:szCs w:val="20"/>
                <w:lang w:val="ro-RO"/>
              </w:rPr>
            </w:pPr>
          </w:p>
          <w:p w:rsidR="007A57BD" w:rsidRPr="00A6454A" w:rsidRDefault="007A57BD" w:rsidP="006771B7">
            <w:pPr>
              <w:jc w:val="center"/>
              <w:rPr>
                <w:sz w:val="20"/>
                <w:szCs w:val="20"/>
                <w:lang w:val="ro-RO"/>
              </w:rPr>
            </w:pPr>
          </w:p>
          <w:p w:rsidR="007A57BD" w:rsidRPr="00A6454A" w:rsidRDefault="007A57BD" w:rsidP="006771B7">
            <w:pPr>
              <w:jc w:val="center"/>
              <w:rPr>
                <w:sz w:val="20"/>
                <w:szCs w:val="20"/>
                <w:lang w:val="ro-RO"/>
              </w:rPr>
            </w:pPr>
            <w:r w:rsidRPr="00A6454A">
              <w:rPr>
                <w:sz w:val="20"/>
                <w:szCs w:val="20"/>
                <w:lang w:val="ro-RO"/>
              </w:rPr>
              <w:t>3.</w:t>
            </w:r>
          </w:p>
        </w:tc>
        <w:tc>
          <w:tcPr>
            <w:tcW w:w="723" w:type="pct"/>
          </w:tcPr>
          <w:p w:rsidR="007A57BD" w:rsidRPr="00A6454A" w:rsidRDefault="007A57BD" w:rsidP="006771B7">
            <w:pPr>
              <w:rPr>
                <w:bCs/>
                <w:sz w:val="20"/>
                <w:szCs w:val="20"/>
                <w:lang w:val="ro-MO"/>
              </w:rPr>
            </w:pPr>
            <w:r w:rsidRPr="00A6454A">
              <w:rPr>
                <w:sz w:val="20"/>
                <w:szCs w:val="20"/>
                <w:lang w:val="ro-RO"/>
              </w:rPr>
              <w:t>A</w:t>
            </w:r>
            <w:r w:rsidRPr="00A6454A">
              <w:rPr>
                <w:sz w:val="20"/>
                <w:szCs w:val="20"/>
                <w:lang w:val="it-IT"/>
              </w:rPr>
              <w:t>sigurarea accesului la sisteme durabile de apă potabilă în 100% instituţii pentru copii şi creşterea către a.2025 cu 10% a accesului populaţiei generale la aceste sisteme</w:t>
            </w:r>
          </w:p>
        </w:tc>
        <w:tc>
          <w:tcPr>
            <w:tcW w:w="240" w:type="pct"/>
            <w:vAlign w:val="center"/>
          </w:tcPr>
          <w:p w:rsidR="007A57BD" w:rsidRPr="000E675E" w:rsidRDefault="007A57BD" w:rsidP="006771B7">
            <w:pPr>
              <w:jc w:val="right"/>
              <w:rPr>
                <w:bCs/>
                <w:sz w:val="20"/>
                <w:szCs w:val="20"/>
              </w:rPr>
            </w:pPr>
            <w:r w:rsidRPr="000E675E">
              <w:rPr>
                <w:bCs/>
                <w:sz w:val="20"/>
                <w:szCs w:val="20"/>
              </w:rPr>
              <w:t>499</w:t>
            </w:r>
            <w:r>
              <w:rPr>
                <w:bCs/>
                <w:sz w:val="20"/>
                <w:szCs w:val="20"/>
                <w:lang w:val="en-US"/>
              </w:rPr>
              <w:t>,</w:t>
            </w:r>
            <w:r w:rsidRPr="000E675E">
              <w:rPr>
                <w:bCs/>
                <w:sz w:val="20"/>
                <w:szCs w:val="20"/>
              </w:rPr>
              <w:t>1</w:t>
            </w:r>
          </w:p>
        </w:tc>
        <w:tc>
          <w:tcPr>
            <w:tcW w:w="288" w:type="pct"/>
            <w:vAlign w:val="center"/>
          </w:tcPr>
          <w:p w:rsidR="007A57BD" w:rsidRPr="000E675E" w:rsidRDefault="007A57BD" w:rsidP="006771B7">
            <w:pPr>
              <w:jc w:val="right"/>
              <w:rPr>
                <w:bCs/>
                <w:sz w:val="20"/>
                <w:szCs w:val="20"/>
              </w:rPr>
            </w:pPr>
            <w:r>
              <w:rPr>
                <w:bCs/>
                <w:sz w:val="20"/>
                <w:szCs w:val="20"/>
              </w:rPr>
              <w:t>467</w:t>
            </w:r>
            <w:r>
              <w:rPr>
                <w:bCs/>
                <w:sz w:val="20"/>
                <w:szCs w:val="20"/>
                <w:lang w:val="en-US"/>
              </w:rPr>
              <w:t>,</w:t>
            </w:r>
            <w:r w:rsidRPr="000E675E">
              <w:rPr>
                <w:bCs/>
                <w:sz w:val="20"/>
                <w:szCs w:val="20"/>
              </w:rPr>
              <w:t>7</w:t>
            </w:r>
          </w:p>
        </w:tc>
        <w:tc>
          <w:tcPr>
            <w:tcW w:w="279" w:type="pct"/>
            <w:vAlign w:val="center"/>
          </w:tcPr>
          <w:p w:rsidR="007A57BD" w:rsidRPr="000E675E" w:rsidRDefault="007A57BD" w:rsidP="006771B7">
            <w:pPr>
              <w:jc w:val="right"/>
              <w:rPr>
                <w:bCs/>
                <w:sz w:val="20"/>
                <w:szCs w:val="20"/>
              </w:rPr>
            </w:pPr>
            <w:r w:rsidRPr="000E675E">
              <w:rPr>
                <w:bCs/>
                <w:sz w:val="20"/>
                <w:szCs w:val="20"/>
              </w:rPr>
              <w:t>1</w:t>
            </w:r>
            <w:r>
              <w:rPr>
                <w:bCs/>
                <w:sz w:val="20"/>
                <w:szCs w:val="20"/>
              </w:rPr>
              <w:t> </w:t>
            </w:r>
            <w:r w:rsidRPr="000E675E">
              <w:rPr>
                <w:bCs/>
                <w:sz w:val="20"/>
                <w:szCs w:val="20"/>
              </w:rPr>
              <w:t>287</w:t>
            </w:r>
            <w:r>
              <w:rPr>
                <w:bCs/>
                <w:sz w:val="20"/>
                <w:szCs w:val="20"/>
                <w:lang w:val="en-US"/>
              </w:rPr>
              <w:t>,</w:t>
            </w:r>
            <w:r w:rsidRPr="000E675E">
              <w:rPr>
                <w:bCs/>
                <w:sz w:val="20"/>
                <w:szCs w:val="20"/>
              </w:rPr>
              <w:t>0</w:t>
            </w:r>
          </w:p>
        </w:tc>
        <w:tc>
          <w:tcPr>
            <w:tcW w:w="227" w:type="pct"/>
            <w:vAlign w:val="center"/>
          </w:tcPr>
          <w:p w:rsidR="007A57BD" w:rsidRPr="000E675E" w:rsidRDefault="007A57BD" w:rsidP="006771B7">
            <w:pPr>
              <w:jc w:val="right"/>
              <w:rPr>
                <w:bCs/>
                <w:sz w:val="20"/>
                <w:szCs w:val="20"/>
              </w:rPr>
            </w:pPr>
            <w:r w:rsidRPr="000E675E">
              <w:rPr>
                <w:bCs/>
                <w:sz w:val="20"/>
                <w:szCs w:val="20"/>
              </w:rPr>
              <w:t>870</w:t>
            </w:r>
            <w:r>
              <w:rPr>
                <w:bCs/>
                <w:sz w:val="20"/>
                <w:szCs w:val="20"/>
                <w:lang w:val="en-US"/>
              </w:rPr>
              <w:t>,</w:t>
            </w:r>
            <w:r w:rsidRPr="000E675E">
              <w:rPr>
                <w:bCs/>
                <w:sz w:val="20"/>
                <w:szCs w:val="20"/>
              </w:rPr>
              <w:t>4</w:t>
            </w:r>
          </w:p>
        </w:tc>
        <w:tc>
          <w:tcPr>
            <w:tcW w:w="300" w:type="pct"/>
            <w:vAlign w:val="center"/>
          </w:tcPr>
          <w:p w:rsidR="007A57BD" w:rsidRPr="000E675E" w:rsidRDefault="007A57BD" w:rsidP="006771B7">
            <w:pPr>
              <w:jc w:val="right"/>
              <w:rPr>
                <w:bCs/>
                <w:sz w:val="20"/>
                <w:szCs w:val="20"/>
              </w:rPr>
            </w:pPr>
            <w:r w:rsidRPr="000E675E">
              <w:rPr>
                <w:bCs/>
                <w:sz w:val="20"/>
                <w:szCs w:val="20"/>
              </w:rPr>
              <w:t>1</w:t>
            </w:r>
            <w:r>
              <w:rPr>
                <w:bCs/>
                <w:sz w:val="20"/>
                <w:szCs w:val="20"/>
              </w:rPr>
              <w:t> </w:t>
            </w:r>
            <w:r w:rsidRPr="000E675E">
              <w:rPr>
                <w:bCs/>
                <w:sz w:val="20"/>
                <w:szCs w:val="20"/>
              </w:rPr>
              <w:t>103</w:t>
            </w:r>
            <w:r>
              <w:rPr>
                <w:bCs/>
                <w:sz w:val="20"/>
                <w:szCs w:val="20"/>
                <w:lang w:val="en-US"/>
              </w:rPr>
              <w:t>,</w:t>
            </w:r>
            <w:r w:rsidRPr="000E675E">
              <w:rPr>
                <w:bCs/>
                <w:sz w:val="20"/>
                <w:szCs w:val="20"/>
              </w:rPr>
              <w:t>8</w:t>
            </w:r>
          </w:p>
        </w:tc>
        <w:tc>
          <w:tcPr>
            <w:tcW w:w="284" w:type="pct"/>
            <w:vAlign w:val="center"/>
          </w:tcPr>
          <w:p w:rsidR="007A57BD" w:rsidRPr="000E675E" w:rsidRDefault="007A57BD" w:rsidP="006771B7">
            <w:pPr>
              <w:jc w:val="right"/>
              <w:rPr>
                <w:bCs/>
                <w:sz w:val="20"/>
                <w:szCs w:val="20"/>
              </w:rPr>
            </w:pPr>
            <w:r>
              <w:rPr>
                <w:bCs/>
                <w:sz w:val="20"/>
                <w:szCs w:val="20"/>
              </w:rPr>
              <w:t>1 124</w:t>
            </w:r>
            <w:r>
              <w:rPr>
                <w:bCs/>
                <w:sz w:val="20"/>
                <w:szCs w:val="20"/>
                <w:lang w:val="en-US"/>
              </w:rPr>
              <w:t>,</w:t>
            </w:r>
            <w:r w:rsidRPr="000E675E">
              <w:rPr>
                <w:bCs/>
                <w:sz w:val="20"/>
                <w:szCs w:val="20"/>
              </w:rPr>
              <w:t>5</w:t>
            </w:r>
          </w:p>
        </w:tc>
        <w:tc>
          <w:tcPr>
            <w:tcW w:w="284" w:type="pct"/>
            <w:vAlign w:val="center"/>
          </w:tcPr>
          <w:p w:rsidR="007A57BD" w:rsidRPr="000E675E" w:rsidRDefault="007A57BD" w:rsidP="006771B7">
            <w:pPr>
              <w:jc w:val="right"/>
              <w:rPr>
                <w:bCs/>
                <w:sz w:val="20"/>
                <w:szCs w:val="20"/>
              </w:rPr>
            </w:pPr>
            <w:r w:rsidRPr="000E675E">
              <w:rPr>
                <w:bCs/>
                <w:sz w:val="20"/>
                <w:szCs w:val="20"/>
              </w:rPr>
              <w:t>1</w:t>
            </w:r>
            <w:r>
              <w:rPr>
                <w:bCs/>
                <w:sz w:val="20"/>
                <w:szCs w:val="20"/>
              </w:rPr>
              <w:t> </w:t>
            </w:r>
            <w:r w:rsidRPr="000E675E">
              <w:rPr>
                <w:bCs/>
                <w:sz w:val="20"/>
                <w:szCs w:val="20"/>
              </w:rPr>
              <w:t>14</w:t>
            </w:r>
            <w:r>
              <w:rPr>
                <w:bCs/>
                <w:sz w:val="20"/>
                <w:szCs w:val="20"/>
                <w:lang w:val="en-US"/>
              </w:rPr>
              <w:t>7,0</w:t>
            </w:r>
          </w:p>
        </w:tc>
        <w:tc>
          <w:tcPr>
            <w:tcW w:w="284" w:type="pct"/>
            <w:vAlign w:val="center"/>
          </w:tcPr>
          <w:p w:rsidR="007A57BD" w:rsidRPr="000E675E" w:rsidRDefault="007A57BD" w:rsidP="006771B7">
            <w:pPr>
              <w:jc w:val="right"/>
              <w:rPr>
                <w:bCs/>
                <w:sz w:val="20"/>
                <w:szCs w:val="20"/>
              </w:rPr>
            </w:pPr>
            <w:r w:rsidRPr="000E675E">
              <w:rPr>
                <w:bCs/>
                <w:sz w:val="20"/>
                <w:szCs w:val="20"/>
              </w:rPr>
              <w:t>1</w:t>
            </w:r>
            <w:r>
              <w:rPr>
                <w:bCs/>
                <w:sz w:val="20"/>
                <w:szCs w:val="20"/>
              </w:rPr>
              <w:t> </w:t>
            </w:r>
            <w:r w:rsidRPr="000E675E">
              <w:rPr>
                <w:bCs/>
                <w:sz w:val="20"/>
                <w:szCs w:val="20"/>
              </w:rPr>
              <w:t>1</w:t>
            </w:r>
            <w:r>
              <w:rPr>
                <w:bCs/>
                <w:sz w:val="20"/>
                <w:szCs w:val="20"/>
                <w:lang w:val="en-US"/>
              </w:rPr>
              <w:t>70,0</w:t>
            </w:r>
          </w:p>
        </w:tc>
        <w:tc>
          <w:tcPr>
            <w:tcW w:w="282" w:type="pct"/>
            <w:vAlign w:val="center"/>
          </w:tcPr>
          <w:p w:rsidR="007A57BD" w:rsidRPr="000E675E" w:rsidRDefault="007A57BD" w:rsidP="006771B7">
            <w:pPr>
              <w:jc w:val="right"/>
              <w:rPr>
                <w:bCs/>
                <w:sz w:val="20"/>
                <w:szCs w:val="20"/>
              </w:rPr>
            </w:pPr>
            <w:r w:rsidRPr="000E675E">
              <w:rPr>
                <w:bCs/>
                <w:sz w:val="20"/>
                <w:szCs w:val="20"/>
              </w:rPr>
              <w:t>1</w:t>
            </w:r>
            <w:r>
              <w:rPr>
                <w:bCs/>
                <w:sz w:val="20"/>
                <w:szCs w:val="20"/>
              </w:rPr>
              <w:t> </w:t>
            </w:r>
            <w:r w:rsidRPr="000E675E">
              <w:rPr>
                <w:bCs/>
                <w:sz w:val="20"/>
                <w:szCs w:val="20"/>
              </w:rPr>
              <w:t>193</w:t>
            </w:r>
            <w:r>
              <w:rPr>
                <w:bCs/>
                <w:sz w:val="20"/>
                <w:szCs w:val="20"/>
                <w:lang w:val="en-US"/>
              </w:rPr>
              <w:t>,</w:t>
            </w:r>
            <w:r w:rsidRPr="000E675E">
              <w:rPr>
                <w:bCs/>
                <w:sz w:val="20"/>
                <w:szCs w:val="20"/>
              </w:rPr>
              <w:t>3</w:t>
            </w:r>
          </w:p>
        </w:tc>
        <w:tc>
          <w:tcPr>
            <w:tcW w:w="288" w:type="pct"/>
            <w:vAlign w:val="center"/>
          </w:tcPr>
          <w:p w:rsidR="007A57BD" w:rsidRPr="000E675E" w:rsidRDefault="007A57BD" w:rsidP="006771B7">
            <w:pPr>
              <w:jc w:val="right"/>
              <w:rPr>
                <w:bCs/>
                <w:sz w:val="20"/>
                <w:szCs w:val="20"/>
              </w:rPr>
            </w:pPr>
            <w:r w:rsidRPr="000E675E">
              <w:rPr>
                <w:bCs/>
                <w:sz w:val="20"/>
                <w:szCs w:val="20"/>
              </w:rPr>
              <w:t>1</w:t>
            </w:r>
            <w:r>
              <w:rPr>
                <w:bCs/>
                <w:sz w:val="20"/>
                <w:szCs w:val="20"/>
              </w:rPr>
              <w:t> </w:t>
            </w:r>
            <w:r w:rsidRPr="000E675E">
              <w:rPr>
                <w:bCs/>
                <w:sz w:val="20"/>
                <w:szCs w:val="20"/>
              </w:rPr>
              <w:t>217</w:t>
            </w:r>
            <w:r>
              <w:rPr>
                <w:bCs/>
                <w:sz w:val="20"/>
                <w:szCs w:val="20"/>
                <w:lang w:val="en-US"/>
              </w:rPr>
              <w:t>,6</w:t>
            </w:r>
          </w:p>
        </w:tc>
        <w:tc>
          <w:tcPr>
            <w:tcW w:w="332" w:type="pct"/>
            <w:vAlign w:val="center"/>
          </w:tcPr>
          <w:p w:rsidR="007A57BD" w:rsidRPr="000E675E" w:rsidRDefault="007A57BD" w:rsidP="006771B7">
            <w:pPr>
              <w:jc w:val="right"/>
              <w:rPr>
                <w:b/>
                <w:sz w:val="20"/>
                <w:szCs w:val="20"/>
              </w:rPr>
            </w:pPr>
            <w:r w:rsidRPr="000E675E">
              <w:rPr>
                <w:b/>
                <w:sz w:val="20"/>
                <w:szCs w:val="20"/>
              </w:rPr>
              <w:t>10</w:t>
            </w:r>
            <w:r>
              <w:rPr>
                <w:b/>
                <w:sz w:val="20"/>
                <w:szCs w:val="20"/>
              </w:rPr>
              <w:t> </w:t>
            </w:r>
            <w:r w:rsidRPr="000E675E">
              <w:rPr>
                <w:b/>
                <w:sz w:val="20"/>
                <w:szCs w:val="20"/>
              </w:rPr>
              <w:t>080</w:t>
            </w:r>
            <w:r>
              <w:rPr>
                <w:b/>
                <w:sz w:val="20"/>
                <w:szCs w:val="20"/>
                <w:lang w:val="en-US"/>
              </w:rPr>
              <w:t>,4</w:t>
            </w:r>
          </w:p>
        </w:tc>
        <w:tc>
          <w:tcPr>
            <w:tcW w:w="333" w:type="pct"/>
            <w:vAlign w:val="center"/>
          </w:tcPr>
          <w:p w:rsidR="007A57BD" w:rsidRPr="000E675E" w:rsidRDefault="007A57BD" w:rsidP="006771B7">
            <w:pPr>
              <w:jc w:val="right"/>
              <w:rPr>
                <w:sz w:val="20"/>
                <w:szCs w:val="20"/>
              </w:rPr>
            </w:pPr>
            <w:r w:rsidRPr="000E675E">
              <w:rPr>
                <w:sz w:val="20"/>
                <w:szCs w:val="20"/>
              </w:rPr>
              <w:t>1</w:t>
            </w:r>
            <w:r>
              <w:rPr>
                <w:sz w:val="20"/>
                <w:szCs w:val="20"/>
              </w:rPr>
              <w:t> </w:t>
            </w:r>
            <w:r w:rsidRPr="000E675E">
              <w:rPr>
                <w:sz w:val="20"/>
                <w:szCs w:val="20"/>
              </w:rPr>
              <w:t>862</w:t>
            </w:r>
            <w:r>
              <w:rPr>
                <w:sz w:val="20"/>
                <w:szCs w:val="20"/>
                <w:lang w:val="en-US"/>
              </w:rPr>
              <w:t>,7</w:t>
            </w:r>
          </w:p>
        </w:tc>
        <w:tc>
          <w:tcPr>
            <w:tcW w:w="329" w:type="pct"/>
            <w:vAlign w:val="center"/>
          </w:tcPr>
          <w:p w:rsidR="007A57BD" w:rsidRPr="000E675E" w:rsidRDefault="007A57BD" w:rsidP="006771B7">
            <w:pPr>
              <w:jc w:val="right"/>
              <w:rPr>
                <w:sz w:val="20"/>
                <w:szCs w:val="20"/>
              </w:rPr>
            </w:pPr>
            <w:r w:rsidRPr="000E675E">
              <w:rPr>
                <w:sz w:val="20"/>
                <w:szCs w:val="20"/>
              </w:rPr>
              <w:t>0,0</w:t>
            </w:r>
          </w:p>
        </w:tc>
        <w:tc>
          <w:tcPr>
            <w:tcW w:w="346" w:type="pct"/>
            <w:vAlign w:val="center"/>
          </w:tcPr>
          <w:p w:rsidR="007A57BD" w:rsidRPr="000E675E" w:rsidRDefault="007A57BD" w:rsidP="006771B7">
            <w:pPr>
              <w:jc w:val="right"/>
              <w:rPr>
                <w:sz w:val="20"/>
                <w:szCs w:val="20"/>
              </w:rPr>
            </w:pPr>
            <w:r w:rsidRPr="000E675E">
              <w:rPr>
                <w:sz w:val="20"/>
                <w:szCs w:val="20"/>
              </w:rPr>
              <w:t>8</w:t>
            </w:r>
            <w:r>
              <w:rPr>
                <w:sz w:val="20"/>
                <w:szCs w:val="20"/>
              </w:rPr>
              <w:t> </w:t>
            </w:r>
            <w:r w:rsidRPr="000E675E">
              <w:rPr>
                <w:sz w:val="20"/>
                <w:szCs w:val="20"/>
              </w:rPr>
              <w:t>217</w:t>
            </w:r>
            <w:r>
              <w:rPr>
                <w:sz w:val="20"/>
                <w:szCs w:val="20"/>
                <w:lang w:val="en-US"/>
              </w:rPr>
              <w:t>,</w:t>
            </w:r>
            <w:r w:rsidRPr="000E675E">
              <w:rPr>
                <w:sz w:val="20"/>
                <w:szCs w:val="20"/>
              </w:rPr>
              <w:t>7</w:t>
            </w:r>
          </w:p>
        </w:tc>
      </w:tr>
      <w:tr w:rsidR="007A57BD" w:rsidRPr="00A6454A" w:rsidTr="006771B7">
        <w:trPr>
          <w:cantSplit/>
          <w:trHeight w:val="825"/>
        </w:trPr>
        <w:tc>
          <w:tcPr>
            <w:tcW w:w="180" w:type="pct"/>
          </w:tcPr>
          <w:p w:rsidR="007A57BD" w:rsidRPr="00A6454A" w:rsidRDefault="007A57BD" w:rsidP="006771B7">
            <w:pPr>
              <w:jc w:val="center"/>
              <w:rPr>
                <w:sz w:val="20"/>
                <w:szCs w:val="20"/>
                <w:lang w:val="ro-RO"/>
              </w:rPr>
            </w:pPr>
          </w:p>
          <w:p w:rsidR="007A57BD" w:rsidRPr="00A6454A" w:rsidRDefault="007A57BD" w:rsidP="006771B7">
            <w:pPr>
              <w:jc w:val="center"/>
              <w:rPr>
                <w:sz w:val="20"/>
                <w:szCs w:val="20"/>
                <w:lang w:val="ro-RO"/>
              </w:rPr>
            </w:pPr>
            <w:r w:rsidRPr="00A6454A">
              <w:rPr>
                <w:sz w:val="20"/>
                <w:szCs w:val="20"/>
                <w:lang w:val="ro-RO"/>
              </w:rPr>
              <w:t>4.</w:t>
            </w:r>
          </w:p>
        </w:tc>
        <w:tc>
          <w:tcPr>
            <w:tcW w:w="723" w:type="pct"/>
          </w:tcPr>
          <w:p w:rsidR="007A57BD" w:rsidRPr="00A6454A" w:rsidRDefault="007A57BD" w:rsidP="006771B7">
            <w:pPr>
              <w:rPr>
                <w:bCs/>
                <w:sz w:val="20"/>
                <w:szCs w:val="20"/>
                <w:lang w:val="en-US"/>
              </w:rPr>
            </w:pPr>
            <w:r w:rsidRPr="00A6454A">
              <w:rPr>
                <w:sz w:val="20"/>
                <w:szCs w:val="20"/>
                <w:lang w:val="en-US"/>
              </w:rPr>
              <w:t>Asigurarea către a.2025 în proporţie de 100% a accesului populaţiei la sisteme îmbunătăţite de sanitaţie, inclusiv până la 50% la sisteme de canalizare</w:t>
            </w:r>
          </w:p>
        </w:tc>
        <w:tc>
          <w:tcPr>
            <w:tcW w:w="240" w:type="pct"/>
            <w:vAlign w:val="center"/>
          </w:tcPr>
          <w:p w:rsidR="007A57BD" w:rsidRPr="000E675E" w:rsidRDefault="007A57BD" w:rsidP="006771B7">
            <w:pPr>
              <w:jc w:val="right"/>
              <w:rPr>
                <w:bCs/>
                <w:sz w:val="20"/>
                <w:szCs w:val="20"/>
              </w:rPr>
            </w:pPr>
            <w:r w:rsidRPr="000E675E">
              <w:rPr>
                <w:bCs/>
                <w:sz w:val="20"/>
                <w:szCs w:val="20"/>
              </w:rPr>
              <w:t>12</w:t>
            </w:r>
            <w:r>
              <w:rPr>
                <w:bCs/>
                <w:sz w:val="20"/>
                <w:szCs w:val="20"/>
                <w:lang w:val="en-US"/>
              </w:rPr>
              <w:t>,</w:t>
            </w:r>
            <w:r w:rsidRPr="000E675E">
              <w:rPr>
                <w:bCs/>
                <w:sz w:val="20"/>
                <w:szCs w:val="20"/>
              </w:rPr>
              <w:t>8</w:t>
            </w:r>
          </w:p>
        </w:tc>
        <w:tc>
          <w:tcPr>
            <w:tcW w:w="288" w:type="pct"/>
            <w:vAlign w:val="center"/>
          </w:tcPr>
          <w:p w:rsidR="007A57BD" w:rsidRPr="000E675E" w:rsidRDefault="007A57BD" w:rsidP="006771B7">
            <w:pPr>
              <w:jc w:val="right"/>
              <w:rPr>
                <w:bCs/>
                <w:sz w:val="20"/>
                <w:szCs w:val="20"/>
              </w:rPr>
            </w:pPr>
            <w:r w:rsidRPr="000E675E">
              <w:rPr>
                <w:bCs/>
                <w:sz w:val="20"/>
                <w:szCs w:val="20"/>
              </w:rPr>
              <w:t>16</w:t>
            </w:r>
            <w:r>
              <w:rPr>
                <w:bCs/>
                <w:sz w:val="20"/>
                <w:szCs w:val="20"/>
                <w:lang w:val="en-US"/>
              </w:rPr>
              <w:t>,</w:t>
            </w:r>
            <w:r w:rsidRPr="000E675E">
              <w:rPr>
                <w:bCs/>
                <w:sz w:val="20"/>
                <w:szCs w:val="20"/>
              </w:rPr>
              <w:t>8</w:t>
            </w:r>
          </w:p>
        </w:tc>
        <w:tc>
          <w:tcPr>
            <w:tcW w:w="279" w:type="pct"/>
            <w:vAlign w:val="center"/>
          </w:tcPr>
          <w:p w:rsidR="007A57BD" w:rsidRPr="000E675E" w:rsidRDefault="007A57BD" w:rsidP="006771B7">
            <w:pPr>
              <w:jc w:val="right"/>
              <w:rPr>
                <w:bCs/>
                <w:sz w:val="20"/>
                <w:szCs w:val="20"/>
              </w:rPr>
            </w:pPr>
            <w:r w:rsidRPr="000E675E">
              <w:rPr>
                <w:bCs/>
                <w:sz w:val="20"/>
                <w:szCs w:val="20"/>
              </w:rPr>
              <w:t>31</w:t>
            </w:r>
            <w:r>
              <w:rPr>
                <w:bCs/>
                <w:sz w:val="20"/>
                <w:szCs w:val="20"/>
                <w:lang w:val="en-US"/>
              </w:rPr>
              <w:t>,</w:t>
            </w:r>
            <w:r w:rsidRPr="000E675E">
              <w:rPr>
                <w:bCs/>
                <w:sz w:val="20"/>
                <w:szCs w:val="20"/>
              </w:rPr>
              <w:t>8</w:t>
            </w:r>
          </w:p>
        </w:tc>
        <w:tc>
          <w:tcPr>
            <w:tcW w:w="227" w:type="pct"/>
            <w:vAlign w:val="center"/>
          </w:tcPr>
          <w:p w:rsidR="007A57BD" w:rsidRPr="000E675E" w:rsidRDefault="007A57BD" w:rsidP="006771B7">
            <w:pPr>
              <w:jc w:val="right"/>
              <w:rPr>
                <w:bCs/>
                <w:sz w:val="20"/>
                <w:szCs w:val="20"/>
              </w:rPr>
            </w:pPr>
            <w:r w:rsidRPr="000E675E">
              <w:rPr>
                <w:bCs/>
                <w:sz w:val="20"/>
                <w:szCs w:val="20"/>
              </w:rPr>
              <w:t>38</w:t>
            </w:r>
            <w:r>
              <w:rPr>
                <w:bCs/>
                <w:sz w:val="20"/>
                <w:szCs w:val="20"/>
                <w:lang w:val="en-US"/>
              </w:rPr>
              <w:t>,8</w:t>
            </w:r>
          </w:p>
        </w:tc>
        <w:tc>
          <w:tcPr>
            <w:tcW w:w="300" w:type="pct"/>
            <w:vAlign w:val="center"/>
          </w:tcPr>
          <w:p w:rsidR="007A57BD" w:rsidRPr="000E675E" w:rsidRDefault="007A57BD" w:rsidP="006771B7">
            <w:pPr>
              <w:jc w:val="right"/>
              <w:rPr>
                <w:bCs/>
                <w:sz w:val="20"/>
                <w:szCs w:val="20"/>
              </w:rPr>
            </w:pPr>
            <w:r w:rsidRPr="000E675E">
              <w:rPr>
                <w:bCs/>
                <w:sz w:val="20"/>
                <w:szCs w:val="20"/>
              </w:rPr>
              <w:t>116</w:t>
            </w:r>
            <w:r>
              <w:rPr>
                <w:bCs/>
                <w:sz w:val="20"/>
                <w:szCs w:val="20"/>
                <w:lang w:val="en-US"/>
              </w:rPr>
              <w:t>,</w:t>
            </w:r>
            <w:r w:rsidRPr="000E675E">
              <w:rPr>
                <w:bCs/>
                <w:sz w:val="20"/>
                <w:szCs w:val="20"/>
              </w:rPr>
              <w:t>3</w:t>
            </w:r>
          </w:p>
        </w:tc>
        <w:tc>
          <w:tcPr>
            <w:tcW w:w="284" w:type="pct"/>
            <w:vAlign w:val="center"/>
          </w:tcPr>
          <w:p w:rsidR="007A57BD" w:rsidRPr="000E675E" w:rsidRDefault="007A57BD" w:rsidP="006771B7">
            <w:pPr>
              <w:jc w:val="right"/>
              <w:rPr>
                <w:bCs/>
                <w:sz w:val="20"/>
                <w:szCs w:val="20"/>
              </w:rPr>
            </w:pPr>
            <w:r>
              <w:rPr>
                <w:bCs/>
                <w:sz w:val="20"/>
                <w:szCs w:val="20"/>
              </w:rPr>
              <w:t>144</w:t>
            </w:r>
            <w:r>
              <w:rPr>
                <w:bCs/>
                <w:sz w:val="20"/>
                <w:szCs w:val="20"/>
                <w:lang w:val="en-US"/>
              </w:rPr>
              <w:t>,3</w:t>
            </w:r>
          </w:p>
        </w:tc>
        <w:tc>
          <w:tcPr>
            <w:tcW w:w="284" w:type="pct"/>
            <w:vAlign w:val="center"/>
          </w:tcPr>
          <w:p w:rsidR="007A57BD" w:rsidRPr="000E675E" w:rsidRDefault="007A57BD" w:rsidP="006771B7">
            <w:pPr>
              <w:jc w:val="right"/>
              <w:rPr>
                <w:bCs/>
                <w:sz w:val="20"/>
                <w:szCs w:val="20"/>
              </w:rPr>
            </w:pPr>
            <w:r w:rsidRPr="000E675E">
              <w:rPr>
                <w:bCs/>
                <w:sz w:val="20"/>
                <w:szCs w:val="20"/>
              </w:rPr>
              <w:t>125</w:t>
            </w:r>
            <w:r>
              <w:rPr>
                <w:bCs/>
                <w:sz w:val="20"/>
                <w:szCs w:val="20"/>
                <w:lang w:val="en-US"/>
              </w:rPr>
              <w:t>,</w:t>
            </w:r>
            <w:r w:rsidRPr="000E675E">
              <w:rPr>
                <w:bCs/>
                <w:sz w:val="20"/>
                <w:szCs w:val="20"/>
              </w:rPr>
              <w:t>2</w:t>
            </w:r>
          </w:p>
        </w:tc>
        <w:tc>
          <w:tcPr>
            <w:tcW w:w="284" w:type="pct"/>
            <w:vAlign w:val="center"/>
          </w:tcPr>
          <w:p w:rsidR="007A57BD" w:rsidRPr="000E675E" w:rsidRDefault="007A57BD" w:rsidP="006771B7">
            <w:pPr>
              <w:jc w:val="right"/>
              <w:rPr>
                <w:bCs/>
                <w:sz w:val="20"/>
                <w:szCs w:val="20"/>
              </w:rPr>
            </w:pPr>
            <w:r w:rsidRPr="000E675E">
              <w:rPr>
                <w:bCs/>
                <w:sz w:val="20"/>
                <w:szCs w:val="20"/>
              </w:rPr>
              <w:t>142</w:t>
            </w:r>
            <w:r>
              <w:rPr>
                <w:bCs/>
                <w:sz w:val="20"/>
                <w:szCs w:val="20"/>
                <w:lang w:val="en-US"/>
              </w:rPr>
              <w:t>,</w:t>
            </w:r>
            <w:r w:rsidRPr="000E675E">
              <w:rPr>
                <w:bCs/>
                <w:sz w:val="20"/>
                <w:szCs w:val="20"/>
              </w:rPr>
              <w:t>1</w:t>
            </w:r>
          </w:p>
        </w:tc>
        <w:tc>
          <w:tcPr>
            <w:tcW w:w="282" w:type="pct"/>
            <w:vAlign w:val="center"/>
          </w:tcPr>
          <w:p w:rsidR="007A57BD" w:rsidRPr="000E675E" w:rsidRDefault="007A57BD" w:rsidP="006771B7">
            <w:pPr>
              <w:jc w:val="right"/>
              <w:rPr>
                <w:bCs/>
                <w:sz w:val="20"/>
                <w:szCs w:val="20"/>
              </w:rPr>
            </w:pPr>
            <w:r w:rsidRPr="000E675E">
              <w:rPr>
                <w:bCs/>
                <w:sz w:val="20"/>
                <w:szCs w:val="20"/>
              </w:rPr>
              <w:t>159</w:t>
            </w:r>
            <w:r>
              <w:rPr>
                <w:bCs/>
                <w:sz w:val="20"/>
                <w:szCs w:val="20"/>
                <w:lang w:val="en-US"/>
              </w:rPr>
              <w:t>,</w:t>
            </w:r>
            <w:r w:rsidRPr="000E675E">
              <w:rPr>
                <w:bCs/>
                <w:sz w:val="20"/>
                <w:szCs w:val="20"/>
              </w:rPr>
              <w:t>7</w:t>
            </w:r>
          </w:p>
        </w:tc>
        <w:tc>
          <w:tcPr>
            <w:tcW w:w="288" w:type="pct"/>
            <w:vAlign w:val="center"/>
          </w:tcPr>
          <w:p w:rsidR="007A57BD" w:rsidRPr="000E675E" w:rsidRDefault="007A57BD" w:rsidP="006771B7">
            <w:pPr>
              <w:jc w:val="right"/>
              <w:rPr>
                <w:bCs/>
                <w:sz w:val="20"/>
                <w:szCs w:val="20"/>
              </w:rPr>
            </w:pPr>
            <w:r w:rsidRPr="000E675E">
              <w:rPr>
                <w:bCs/>
                <w:sz w:val="20"/>
                <w:szCs w:val="20"/>
              </w:rPr>
              <w:t>178</w:t>
            </w:r>
            <w:r>
              <w:rPr>
                <w:bCs/>
                <w:sz w:val="20"/>
                <w:szCs w:val="20"/>
                <w:lang w:val="en-US"/>
              </w:rPr>
              <w:t>,1</w:t>
            </w:r>
          </w:p>
        </w:tc>
        <w:tc>
          <w:tcPr>
            <w:tcW w:w="332" w:type="pct"/>
            <w:vAlign w:val="center"/>
          </w:tcPr>
          <w:p w:rsidR="007A57BD" w:rsidRPr="000E675E" w:rsidRDefault="007A57BD" w:rsidP="006771B7">
            <w:pPr>
              <w:jc w:val="right"/>
              <w:rPr>
                <w:b/>
                <w:sz w:val="20"/>
                <w:szCs w:val="20"/>
              </w:rPr>
            </w:pPr>
            <w:r>
              <w:rPr>
                <w:b/>
                <w:sz w:val="20"/>
                <w:szCs w:val="20"/>
              </w:rPr>
              <w:t>965,</w:t>
            </w:r>
            <w:r w:rsidRPr="000E675E">
              <w:rPr>
                <w:b/>
                <w:sz w:val="20"/>
                <w:szCs w:val="20"/>
              </w:rPr>
              <w:t>9</w:t>
            </w:r>
          </w:p>
        </w:tc>
        <w:tc>
          <w:tcPr>
            <w:tcW w:w="333" w:type="pct"/>
            <w:vAlign w:val="center"/>
          </w:tcPr>
          <w:p w:rsidR="007A57BD" w:rsidRPr="000E675E" w:rsidRDefault="007A57BD" w:rsidP="006771B7">
            <w:pPr>
              <w:jc w:val="right"/>
              <w:rPr>
                <w:sz w:val="20"/>
                <w:szCs w:val="20"/>
              </w:rPr>
            </w:pPr>
            <w:r w:rsidRPr="000E675E">
              <w:rPr>
                <w:sz w:val="20"/>
                <w:szCs w:val="20"/>
              </w:rPr>
              <w:t>195</w:t>
            </w:r>
            <w:r>
              <w:rPr>
                <w:sz w:val="20"/>
                <w:szCs w:val="20"/>
                <w:lang w:val="en-US"/>
              </w:rPr>
              <w:t>,</w:t>
            </w:r>
            <w:r w:rsidRPr="000E675E">
              <w:rPr>
                <w:sz w:val="20"/>
                <w:szCs w:val="20"/>
              </w:rPr>
              <w:t>5</w:t>
            </w:r>
          </w:p>
        </w:tc>
        <w:tc>
          <w:tcPr>
            <w:tcW w:w="329" w:type="pct"/>
            <w:vAlign w:val="center"/>
          </w:tcPr>
          <w:p w:rsidR="007A57BD" w:rsidRPr="000E675E" w:rsidRDefault="007A57BD" w:rsidP="006771B7">
            <w:pPr>
              <w:jc w:val="right"/>
              <w:rPr>
                <w:sz w:val="20"/>
                <w:szCs w:val="20"/>
              </w:rPr>
            </w:pPr>
            <w:r w:rsidRPr="000E675E">
              <w:rPr>
                <w:sz w:val="20"/>
                <w:szCs w:val="20"/>
              </w:rPr>
              <w:t>51</w:t>
            </w:r>
            <w:r>
              <w:rPr>
                <w:sz w:val="20"/>
                <w:szCs w:val="20"/>
                <w:lang w:val="en-US"/>
              </w:rPr>
              <w:t>,</w:t>
            </w:r>
            <w:r w:rsidRPr="000E675E">
              <w:rPr>
                <w:sz w:val="20"/>
                <w:szCs w:val="20"/>
              </w:rPr>
              <w:t>1</w:t>
            </w:r>
          </w:p>
        </w:tc>
        <w:tc>
          <w:tcPr>
            <w:tcW w:w="346" w:type="pct"/>
            <w:vAlign w:val="center"/>
          </w:tcPr>
          <w:p w:rsidR="007A57BD" w:rsidRPr="000E675E" w:rsidRDefault="007A57BD" w:rsidP="006771B7">
            <w:pPr>
              <w:jc w:val="right"/>
              <w:rPr>
                <w:sz w:val="20"/>
                <w:szCs w:val="20"/>
              </w:rPr>
            </w:pPr>
            <w:r w:rsidRPr="000E675E">
              <w:rPr>
                <w:sz w:val="20"/>
                <w:szCs w:val="20"/>
              </w:rPr>
              <w:t>719</w:t>
            </w:r>
            <w:r>
              <w:rPr>
                <w:sz w:val="20"/>
                <w:szCs w:val="20"/>
                <w:lang w:val="en-US"/>
              </w:rPr>
              <w:t>,</w:t>
            </w:r>
            <w:r w:rsidRPr="000E675E">
              <w:rPr>
                <w:sz w:val="20"/>
                <w:szCs w:val="20"/>
              </w:rPr>
              <w:t>3</w:t>
            </w:r>
          </w:p>
        </w:tc>
      </w:tr>
      <w:tr w:rsidR="007A57BD" w:rsidRPr="00A6454A" w:rsidTr="006771B7">
        <w:trPr>
          <w:cantSplit/>
          <w:trHeight w:val="825"/>
        </w:trPr>
        <w:tc>
          <w:tcPr>
            <w:tcW w:w="180" w:type="pct"/>
          </w:tcPr>
          <w:p w:rsidR="007A57BD" w:rsidRPr="00A6454A" w:rsidRDefault="007A57BD" w:rsidP="006771B7">
            <w:pPr>
              <w:jc w:val="center"/>
              <w:rPr>
                <w:sz w:val="20"/>
                <w:szCs w:val="20"/>
                <w:lang w:val="ro-RO"/>
              </w:rPr>
            </w:pPr>
          </w:p>
          <w:p w:rsidR="007A57BD" w:rsidRPr="00A6454A" w:rsidRDefault="007A57BD" w:rsidP="006771B7">
            <w:pPr>
              <w:jc w:val="center"/>
              <w:rPr>
                <w:sz w:val="20"/>
                <w:szCs w:val="20"/>
                <w:lang w:val="ro-RO"/>
              </w:rPr>
            </w:pPr>
            <w:r w:rsidRPr="00A6454A">
              <w:rPr>
                <w:sz w:val="20"/>
                <w:szCs w:val="20"/>
                <w:lang w:val="ro-RO"/>
              </w:rPr>
              <w:t>5.</w:t>
            </w:r>
          </w:p>
        </w:tc>
        <w:tc>
          <w:tcPr>
            <w:tcW w:w="723" w:type="pct"/>
          </w:tcPr>
          <w:p w:rsidR="007A57BD" w:rsidRPr="00A6454A" w:rsidRDefault="007A57BD" w:rsidP="006771B7">
            <w:pPr>
              <w:pStyle w:val="ae"/>
              <w:tabs>
                <w:tab w:val="left" w:pos="360"/>
              </w:tabs>
              <w:spacing w:after="0"/>
              <w:rPr>
                <w:color w:val="000000"/>
                <w:sz w:val="20"/>
                <w:szCs w:val="20"/>
                <w:highlight w:val="yellow"/>
                <w:lang w:val="it-IT" w:eastAsia="ru-RU"/>
              </w:rPr>
            </w:pPr>
            <w:r w:rsidRPr="00A6454A">
              <w:rPr>
                <w:color w:val="000000"/>
                <w:sz w:val="20"/>
                <w:szCs w:val="20"/>
                <w:lang w:val="en-US" w:eastAsia="ru-RU"/>
              </w:rPr>
              <w:t>Creşterea nivelurilor de performanţă a sistemelor colective de alimentare cu apă, sanitaţie  şi a altor sisteme</w:t>
            </w:r>
            <w:r w:rsidRPr="00A6454A">
              <w:rPr>
                <w:color w:val="000000"/>
                <w:sz w:val="20"/>
                <w:szCs w:val="20"/>
                <w:highlight w:val="yellow"/>
                <w:lang w:val="it-IT" w:eastAsia="ru-RU"/>
              </w:rPr>
              <w:t xml:space="preserve"> </w:t>
            </w:r>
          </w:p>
          <w:p w:rsidR="007A57BD" w:rsidRPr="00A6454A" w:rsidRDefault="007A57BD" w:rsidP="006771B7">
            <w:pPr>
              <w:rPr>
                <w:bCs/>
                <w:sz w:val="20"/>
                <w:szCs w:val="20"/>
                <w:lang w:val="it-IT"/>
              </w:rPr>
            </w:pPr>
          </w:p>
        </w:tc>
        <w:tc>
          <w:tcPr>
            <w:tcW w:w="240" w:type="pct"/>
            <w:vAlign w:val="center"/>
          </w:tcPr>
          <w:p w:rsidR="007A57BD" w:rsidRPr="009B4611" w:rsidRDefault="007A57BD" w:rsidP="006771B7">
            <w:pPr>
              <w:jc w:val="right"/>
              <w:rPr>
                <w:bCs/>
                <w:sz w:val="20"/>
                <w:szCs w:val="20"/>
              </w:rPr>
            </w:pPr>
            <w:r w:rsidRPr="009B4611">
              <w:rPr>
                <w:bCs/>
                <w:sz w:val="20"/>
                <w:szCs w:val="20"/>
              </w:rPr>
              <w:t>1</w:t>
            </w:r>
            <w:r w:rsidRPr="009B4611">
              <w:rPr>
                <w:bCs/>
                <w:sz w:val="20"/>
                <w:szCs w:val="20"/>
                <w:lang w:val="en-US"/>
              </w:rPr>
              <w:t>,</w:t>
            </w:r>
            <w:r w:rsidRPr="009B4611">
              <w:rPr>
                <w:bCs/>
                <w:sz w:val="20"/>
                <w:szCs w:val="20"/>
              </w:rPr>
              <w:t>5</w:t>
            </w:r>
          </w:p>
        </w:tc>
        <w:tc>
          <w:tcPr>
            <w:tcW w:w="288" w:type="pct"/>
            <w:vAlign w:val="center"/>
          </w:tcPr>
          <w:p w:rsidR="007A57BD" w:rsidRPr="009B4611" w:rsidRDefault="007A57BD" w:rsidP="006771B7">
            <w:pPr>
              <w:jc w:val="right"/>
              <w:rPr>
                <w:bCs/>
                <w:sz w:val="20"/>
                <w:szCs w:val="20"/>
              </w:rPr>
            </w:pPr>
            <w:r w:rsidRPr="009B4611">
              <w:rPr>
                <w:bCs/>
                <w:sz w:val="20"/>
                <w:szCs w:val="20"/>
              </w:rPr>
              <w:t>0,0</w:t>
            </w:r>
          </w:p>
        </w:tc>
        <w:tc>
          <w:tcPr>
            <w:tcW w:w="279" w:type="pct"/>
            <w:vAlign w:val="center"/>
          </w:tcPr>
          <w:p w:rsidR="007A57BD" w:rsidRPr="009B4611" w:rsidRDefault="007A57BD" w:rsidP="006771B7">
            <w:pPr>
              <w:jc w:val="right"/>
              <w:rPr>
                <w:bCs/>
                <w:sz w:val="20"/>
                <w:szCs w:val="20"/>
              </w:rPr>
            </w:pPr>
            <w:r w:rsidRPr="009B4611">
              <w:rPr>
                <w:bCs/>
                <w:sz w:val="20"/>
                <w:szCs w:val="20"/>
              </w:rPr>
              <w:t>1</w:t>
            </w:r>
            <w:r w:rsidRPr="009B4611">
              <w:rPr>
                <w:bCs/>
                <w:sz w:val="20"/>
                <w:szCs w:val="20"/>
                <w:lang w:val="en-US"/>
              </w:rPr>
              <w:t>,6</w:t>
            </w:r>
          </w:p>
        </w:tc>
        <w:tc>
          <w:tcPr>
            <w:tcW w:w="227" w:type="pct"/>
            <w:vAlign w:val="center"/>
          </w:tcPr>
          <w:p w:rsidR="007A57BD" w:rsidRPr="009B4611" w:rsidRDefault="007A57BD" w:rsidP="006771B7">
            <w:pPr>
              <w:jc w:val="right"/>
              <w:rPr>
                <w:bCs/>
                <w:sz w:val="20"/>
                <w:szCs w:val="20"/>
              </w:rPr>
            </w:pPr>
            <w:r w:rsidRPr="009B4611">
              <w:rPr>
                <w:bCs/>
                <w:sz w:val="20"/>
                <w:szCs w:val="20"/>
                <w:lang w:val="en-US"/>
              </w:rPr>
              <w:t>0,6</w:t>
            </w:r>
          </w:p>
        </w:tc>
        <w:tc>
          <w:tcPr>
            <w:tcW w:w="300" w:type="pct"/>
            <w:vAlign w:val="center"/>
          </w:tcPr>
          <w:p w:rsidR="007A57BD" w:rsidRPr="009B4611" w:rsidRDefault="007A57BD" w:rsidP="006771B7">
            <w:pPr>
              <w:jc w:val="right"/>
              <w:rPr>
                <w:bCs/>
                <w:sz w:val="20"/>
                <w:szCs w:val="20"/>
              </w:rPr>
            </w:pPr>
            <w:r w:rsidRPr="009B4611">
              <w:rPr>
                <w:bCs/>
                <w:sz w:val="20"/>
                <w:szCs w:val="20"/>
              </w:rPr>
              <w:t>0,0</w:t>
            </w:r>
          </w:p>
        </w:tc>
        <w:tc>
          <w:tcPr>
            <w:tcW w:w="284" w:type="pct"/>
            <w:vAlign w:val="center"/>
          </w:tcPr>
          <w:p w:rsidR="007A57BD" w:rsidRPr="009B4611" w:rsidRDefault="007A57BD" w:rsidP="006771B7">
            <w:pPr>
              <w:jc w:val="right"/>
              <w:rPr>
                <w:bCs/>
                <w:sz w:val="20"/>
                <w:szCs w:val="20"/>
              </w:rPr>
            </w:pPr>
            <w:r w:rsidRPr="009B4611">
              <w:rPr>
                <w:bCs/>
                <w:sz w:val="20"/>
                <w:szCs w:val="20"/>
              </w:rPr>
              <w:t>0,0</w:t>
            </w:r>
          </w:p>
        </w:tc>
        <w:tc>
          <w:tcPr>
            <w:tcW w:w="284" w:type="pct"/>
            <w:vAlign w:val="center"/>
          </w:tcPr>
          <w:p w:rsidR="007A57BD" w:rsidRPr="009B4611" w:rsidRDefault="007A57BD" w:rsidP="006771B7">
            <w:pPr>
              <w:jc w:val="right"/>
              <w:rPr>
                <w:bCs/>
                <w:sz w:val="20"/>
                <w:szCs w:val="20"/>
              </w:rPr>
            </w:pPr>
            <w:r w:rsidRPr="009B4611">
              <w:rPr>
                <w:bCs/>
                <w:sz w:val="20"/>
                <w:szCs w:val="20"/>
              </w:rPr>
              <w:t>0,0</w:t>
            </w:r>
          </w:p>
        </w:tc>
        <w:tc>
          <w:tcPr>
            <w:tcW w:w="284" w:type="pct"/>
            <w:vAlign w:val="center"/>
          </w:tcPr>
          <w:p w:rsidR="007A57BD" w:rsidRPr="009B4611" w:rsidRDefault="007A57BD" w:rsidP="006771B7">
            <w:pPr>
              <w:jc w:val="right"/>
              <w:rPr>
                <w:bCs/>
                <w:sz w:val="20"/>
                <w:szCs w:val="20"/>
              </w:rPr>
            </w:pPr>
            <w:r w:rsidRPr="009B4611">
              <w:rPr>
                <w:bCs/>
                <w:sz w:val="20"/>
                <w:szCs w:val="20"/>
              </w:rPr>
              <w:t>0,0</w:t>
            </w:r>
          </w:p>
        </w:tc>
        <w:tc>
          <w:tcPr>
            <w:tcW w:w="282" w:type="pct"/>
            <w:vAlign w:val="center"/>
          </w:tcPr>
          <w:p w:rsidR="007A57BD" w:rsidRPr="009B4611" w:rsidRDefault="007A57BD" w:rsidP="006771B7">
            <w:pPr>
              <w:jc w:val="right"/>
              <w:rPr>
                <w:bCs/>
                <w:sz w:val="20"/>
                <w:szCs w:val="20"/>
              </w:rPr>
            </w:pPr>
            <w:r w:rsidRPr="009B4611">
              <w:rPr>
                <w:bCs/>
                <w:sz w:val="20"/>
                <w:szCs w:val="20"/>
              </w:rPr>
              <w:t>0,0</w:t>
            </w:r>
          </w:p>
        </w:tc>
        <w:tc>
          <w:tcPr>
            <w:tcW w:w="288" w:type="pct"/>
            <w:vAlign w:val="center"/>
          </w:tcPr>
          <w:p w:rsidR="007A57BD" w:rsidRPr="009B4611" w:rsidRDefault="007A57BD" w:rsidP="006771B7">
            <w:pPr>
              <w:jc w:val="right"/>
              <w:rPr>
                <w:bCs/>
                <w:sz w:val="20"/>
                <w:szCs w:val="20"/>
              </w:rPr>
            </w:pPr>
            <w:r w:rsidRPr="009B4611">
              <w:rPr>
                <w:bCs/>
                <w:sz w:val="20"/>
                <w:szCs w:val="20"/>
              </w:rPr>
              <w:t>0,0</w:t>
            </w:r>
          </w:p>
        </w:tc>
        <w:tc>
          <w:tcPr>
            <w:tcW w:w="332" w:type="pct"/>
            <w:vAlign w:val="center"/>
          </w:tcPr>
          <w:p w:rsidR="007A57BD" w:rsidRPr="000E675E" w:rsidRDefault="007A57BD" w:rsidP="006771B7">
            <w:pPr>
              <w:jc w:val="right"/>
              <w:rPr>
                <w:b/>
                <w:sz w:val="20"/>
                <w:szCs w:val="20"/>
              </w:rPr>
            </w:pPr>
            <w:r w:rsidRPr="000E675E">
              <w:rPr>
                <w:b/>
                <w:sz w:val="20"/>
                <w:szCs w:val="20"/>
              </w:rPr>
              <w:t>3</w:t>
            </w:r>
            <w:r>
              <w:rPr>
                <w:b/>
                <w:sz w:val="20"/>
                <w:szCs w:val="20"/>
                <w:lang w:val="en-US"/>
              </w:rPr>
              <w:t>,7</w:t>
            </w:r>
          </w:p>
        </w:tc>
        <w:tc>
          <w:tcPr>
            <w:tcW w:w="333" w:type="pct"/>
            <w:vAlign w:val="center"/>
          </w:tcPr>
          <w:p w:rsidR="007A57BD" w:rsidRPr="00A6454A" w:rsidRDefault="007A57BD" w:rsidP="006771B7">
            <w:pPr>
              <w:jc w:val="right"/>
              <w:rPr>
                <w:sz w:val="20"/>
                <w:szCs w:val="20"/>
              </w:rPr>
            </w:pPr>
            <w:r w:rsidRPr="00A6454A">
              <w:rPr>
                <w:sz w:val="20"/>
                <w:szCs w:val="20"/>
              </w:rPr>
              <w:t>0,0</w:t>
            </w:r>
          </w:p>
        </w:tc>
        <w:tc>
          <w:tcPr>
            <w:tcW w:w="329" w:type="pct"/>
            <w:vAlign w:val="center"/>
          </w:tcPr>
          <w:p w:rsidR="007A57BD" w:rsidRPr="00A6454A" w:rsidRDefault="007A57BD" w:rsidP="006771B7">
            <w:pPr>
              <w:jc w:val="right"/>
              <w:rPr>
                <w:sz w:val="20"/>
                <w:szCs w:val="20"/>
              </w:rPr>
            </w:pPr>
            <w:r w:rsidRPr="00A6454A">
              <w:rPr>
                <w:sz w:val="20"/>
                <w:szCs w:val="20"/>
              </w:rPr>
              <w:t>0,0</w:t>
            </w:r>
          </w:p>
        </w:tc>
        <w:tc>
          <w:tcPr>
            <w:tcW w:w="346" w:type="pct"/>
            <w:vAlign w:val="center"/>
          </w:tcPr>
          <w:p w:rsidR="007A57BD" w:rsidRPr="00A6454A" w:rsidRDefault="007A57BD" w:rsidP="006771B7">
            <w:pPr>
              <w:jc w:val="right"/>
              <w:rPr>
                <w:sz w:val="20"/>
                <w:szCs w:val="20"/>
              </w:rPr>
            </w:pPr>
            <w:r w:rsidRPr="00A6454A">
              <w:rPr>
                <w:sz w:val="20"/>
                <w:szCs w:val="20"/>
              </w:rPr>
              <w:t>3</w:t>
            </w:r>
            <w:r>
              <w:rPr>
                <w:sz w:val="20"/>
                <w:szCs w:val="20"/>
                <w:lang w:val="en-US"/>
              </w:rPr>
              <w:t>,</w:t>
            </w:r>
            <w:r w:rsidRPr="00A6454A">
              <w:rPr>
                <w:sz w:val="20"/>
                <w:szCs w:val="20"/>
              </w:rPr>
              <w:t>7</w:t>
            </w:r>
          </w:p>
        </w:tc>
      </w:tr>
      <w:tr w:rsidR="007A57BD" w:rsidRPr="00A6454A" w:rsidTr="006771B7">
        <w:trPr>
          <w:cantSplit/>
          <w:trHeight w:val="2254"/>
        </w:trPr>
        <w:tc>
          <w:tcPr>
            <w:tcW w:w="180" w:type="pct"/>
          </w:tcPr>
          <w:p w:rsidR="007A57BD" w:rsidRPr="00A6454A" w:rsidRDefault="007A57BD" w:rsidP="006771B7">
            <w:pPr>
              <w:jc w:val="center"/>
              <w:rPr>
                <w:sz w:val="20"/>
                <w:szCs w:val="20"/>
                <w:lang w:val="ro-RO"/>
              </w:rPr>
            </w:pPr>
          </w:p>
          <w:p w:rsidR="007A57BD" w:rsidRPr="00A6454A" w:rsidRDefault="007A57BD" w:rsidP="006771B7">
            <w:pPr>
              <w:jc w:val="center"/>
              <w:rPr>
                <w:sz w:val="20"/>
                <w:szCs w:val="20"/>
                <w:lang w:val="ro-RO"/>
              </w:rPr>
            </w:pPr>
            <w:r w:rsidRPr="00A6454A">
              <w:rPr>
                <w:sz w:val="20"/>
                <w:szCs w:val="20"/>
                <w:lang w:val="ro-RO"/>
              </w:rPr>
              <w:t>6.</w:t>
            </w:r>
          </w:p>
        </w:tc>
        <w:tc>
          <w:tcPr>
            <w:tcW w:w="723" w:type="pct"/>
          </w:tcPr>
          <w:p w:rsidR="007A57BD" w:rsidRPr="00A6454A" w:rsidRDefault="007A57BD" w:rsidP="006771B7">
            <w:pPr>
              <w:pStyle w:val="ae"/>
              <w:tabs>
                <w:tab w:val="left" w:pos="360"/>
              </w:tabs>
              <w:spacing w:after="0"/>
              <w:rPr>
                <w:sz w:val="20"/>
                <w:szCs w:val="20"/>
                <w:highlight w:val="yellow"/>
                <w:lang w:val="it-IT" w:eastAsia="ru-RU"/>
              </w:rPr>
            </w:pPr>
            <w:r w:rsidRPr="00A6454A">
              <w:rPr>
                <w:color w:val="000000"/>
                <w:sz w:val="20"/>
                <w:szCs w:val="20"/>
                <w:lang w:val="en-US" w:eastAsia="ru-RU"/>
              </w:rPr>
              <w:t>Creşterea gradului de aplicare</w:t>
            </w:r>
            <w:r w:rsidRPr="00A6454A">
              <w:rPr>
                <w:color w:val="FF0000"/>
                <w:sz w:val="20"/>
                <w:szCs w:val="20"/>
                <w:lang w:val="en-US" w:eastAsia="ru-RU"/>
              </w:rPr>
              <w:t xml:space="preserve"> </w:t>
            </w:r>
            <w:r w:rsidRPr="00A6454A">
              <w:rPr>
                <w:sz w:val="20"/>
                <w:szCs w:val="20"/>
                <w:lang w:val="en-US" w:eastAsia="ru-RU"/>
              </w:rPr>
              <w:t>a bunelor practici recunoscute în domeniul managementului aprovizionării cu apă, gestionării apei şi sanitaţiei</w:t>
            </w:r>
          </w:p>
          <w:p w:rsidR="007A57BD" w:rsidRPr="00A6454A" w:rsidRDefault="007A57BD" w:rsidP="006771B7">
            <w:pPr>
              <w:rPr>
                <w:bCs/>
                <w:sz w:val="20"/>
                <w:szCs w:val="20"/>
                <w:lang w:val="it-IT"/>
              </w:rPr>
            </w:pPr>
          </w:p>
        </w:tc>
        <w:tc>
          <w:tcPr>
            <w:tcW w:w="240" w:type="pct"/>
            <w:vAlign w:val="center"/>
          </w:tcPr>
          <w:p w:rsidR="007A57BD" w:rsidRPr="009B4611" w:rsidRDefault="007A57BD" w:rsidP="006771B7">
            <w:pPr>
              <w:jc w:val="right"/>
              <w:rPr>
                <w:bCs/>
                <w:sz w:val="20"/>
                <w:szCs w:val="20"/>
              </w:rPr>
            </w:pPr>
            <w:r w:rsidRPr="009B4611">
              <w:rPr>
                <w:bCs/>
                <w:sz w:val="20"/>
                <w:szCs w:val="20"/>
              </w:rPr>
              <w:t>1</w:t>
            </w:r>
            <w:r w:rsidRPr="009B4611">
              <w:rPr>
                <w:bCs/>
                <w:sz w:val="20"/>
                <w:szCs w:val="20"/>
                <w:lang w:val="en-US"/>
              </w:rPr>
              <w:t>,</w:t>
            </w:r>
            <w:r w:rsidRPr="009B4611">
              <w:rPr>
                <w:bCs/>
                <w:sz w:val="20"/>
                <w:szCs w:val="20"/>
              </w:rPr>
              <w:t>6</w:t>
            </w:r>
          </w:p>
        </w:tc>
        <w:tc>
          <w:tcPr>
            <w:tcW w:w="288" w:type="pct"/>
            <w:vAlign w:val="center"/>
          </w:tcPr>
          <w:p w:rsidR="007A57BD" w:rsidRPr="009B4611" w:rsidRDefault="007A57BD" w:rsidP="006771B7">
            <w:pPr>
              <w:jc w:val="right"/>
              <w:rPr>
                <w:bCs/>
                <w:sz w:val="20"/>
                <w:szCs w:val="20"/>
              </w:rPr>
            </w:pPr>
            <w:r w:rsidRPr="009B4611">
              <w:rPr>
                <w:bCs/>
                <w:sz w:val="20"/>
                <w:szCs w:val="20"/>
              </w:rPr>
              <w:t>2</w:t>
            </w:r>
            <w:r w:rsidRPr="009B4611">
              <w:rPr>
                <w:bCs/>
                <w:sz w:val="20"/>
                <w:szCs w:val="20"/>
                <w:lang w:val="en-US"/>
              </w:rPr>
              <w:t>,</w:t>
            </w:r>
            <w:r w:rsidRPr="009B4611">
              <w:rPr>
                <w:bCs/>
                <w:sz w:val="20"/>
                <w:szCs w:val="20"/>
              </w:rPr>
              <w:t>3</w:t>
            </w:r>
          </w:p>
        </w:tc>
        <w:tc>
          <w:tcPr>
            <w:tcW w:w="279" w:type="pct"/>
            <w:vAlign w:val="center"/>
          </w:tcPr>
          <w:p w:rsidR="007A57BD" w:rsidRPr="009B4611" w:rsidRDefault="007A57BD" w:rsidP="006771B7">
            <w:pPr>
              <w:jc w:val="right"/>
              <w:rPr>
                <w:bCs/>
                <w:sz w:val="20"/>
                <w:szCs w:val="20"/>
              </w:rPr>
            </w:pPr>
            <w:r w:rsidRPr="009B4611">
              <w:rPr>
                <w:bCs/>
                <w:sz w:val="20"/>
                <w:szCs w:val="20"/>
              </w:rPr>
              <w:t>3</w:t>
            </w:r>
            <w:r w:rsidRPr="009B4611">
              <w:rPr>
                <w:bCs/>
                <w:sz w:val="20"/>
                <w:szCs w:val="20"/>
                <w:lang w:val="en-US"/>
              </w:rPr>
              <w:t>,2</w:t>
            </w:r>
          </w:p>
        </w:tc>
        <w:tc>
          <w:tcPr>
            <w:tcW w:w="227" w:type="pct"/>
            <w:vAlign w:val="center"/>
          </w:tcPr>
          <w:p w:rsidR="007A57BD" w:rsidRPr="009B4611" w:rsidRDefault="007A57BD" w:rsidP="006771B7">
            <w:pPr>
              <w:jc w:val="right"/>
              <w:rPr>
                <w:bCs/>
                <w:sz w:val="20"/>
                <w:szCs w:val="20"/>
              </w:rPr>
            </w:pPr>
            <w:r w:rsidRPr="009B4611">
              <w:rPr>
                <w:bCs/>
                <w:sz w:val="20"/>
                <w:szCs w:val="20"/>
              </w:rPr>
              <w:t>3</w:t>
            </w:r>
            <w:r w:rsidRPr="009B4611">
              <w:rPr>
                <w:bCs/>
                <w:sz w:val="20"/>
                <w:szCs w:val="20"/>
                <w:lang w:val="en-US"/>
              </w:rPr>
              <w:t>,2</w:t>
            </w:r>
          </w:p>
        </w:tc>
        <w:tc>
          <w:tcPr>
            <w:tcW w:w="300" w:type="pct"/>
            <w:vAlign w:val="center"/>
          </w:tcPr>
          <w:p w:rsidR="007A57BD" w:rsidRPr="009B4611" w:rsidRDefault="007A57BD" w:rsidP="006771B7">
            <w:pPr>
              <w:jc w:val="right"/>
              <w:rPr>
                <w:bCs/>
                <w:sz w:val="20"/>
                <w:szCs w:val="20"/>
              </w:rPr>
            </w:pPr>
            <w:r w:rsidRPr="009B4611">
              <w:rPr>
                <w:bCs/>
                <w:sz w:val="20"/>
                <w:szCs w:val="20"/>
              </w:rPr>
              <w:t>3</w:t>
            </w:r>
            <w:r w:rsidRPr="009B4611">
              <w:rPr>
                <w:bCs/>
                <w:sz w:val="20"/>
                <w:szCs w:val="20"/>
                <w:lang w:val="en-US"/>
              </w:rPr>
              <w:t>,2</w:t>
            </w:r>
          </w:p>
        </w:tc>
        <w:tc>
          <w:tcPr>
            <w:tcW w:w="284" w:type="pct"/>
            <w:vAlign w:val="center"/>
          </w:tcPr>
          <w:p w:rsidR="007A57BD" w:rsidRPr="009B4611" w:rsidRDefault="007A57BD" w:rsidP="006771B7">
            <w:pPr>
              <w:jc w:val="right"/>
              <w:rPr>
                <w:bCs/>
                <w:sz w:val="20"/>
                <w:szCs w:val="20"/>
              </w:rPr>
            </w:pPr>
            <w:r w:rsidRPr="009B4611">
              <w:rPr>
                <w:bCs/>
                <w:sz w:val="20"/>
                <w:szCs w:val="20"/>
              </w:rPr>
              <w:t>3</w:t>
            </w:r>
            <w:r w:rsidRPr="009B4611">
              <w:rPr>
                <w:bCs/>
                <w:sz w:val="20"/>
                <w:szCs w:val="20"/>
                <w:lang w:val="en-US"/>
              </w:rPr>
              <w:t>,4</w:t>
            </w:r>
          </w:p>
        </w:tc>
        <w:tc>
          <w:tcPr>
            <w:tcW w:w="284" w:type="pct"/>
            <w:vAlign w:val="center"/>
          </w:tcPr>
          <w:p w:rsidR="007A57BD" w:rsidRPr="009B4611" w:rsidRDefault="007A57BD" w:rsidP="006771B7">
            <w:pPr>
              <w:jc w:val="right"/>
              <w:rPr>
                <w:bCs/>
                <w:sz w:val="20"/>
                <w:szCs w:val="20"/>
              </w:rPr>
            </w:pPr>
            <w:r w:rsidRPr="009B4611">
              <w:rPr>
                <w:bCs/>
                <w:sz w:val="20"/>
                <w:szCs w:val="20"/>
              </w:rPr>
              <w:t>3</w:t>
            </w:r>
            <w:r w:rsidRPr="009B4611">
              <w:rPr>
                <w:bCs/>
                <w:sz w:val="20"/>
                <w:szCs w:val="20"/>
                <w:lang w:val="en-US"/>
              </w:rPr>
              <w:t>,4</w:t>
            </w:r>
          </w:p>
        </w:tc>
        <w:tc>
          <w:tcPr>
            <w:tcW w:w="284" w:type="pct"/>
            <w:vAlign w:val="center"/>
          </w:tcPr>
          <w:p w:rsidR="007A57BD" w:rsidRPr="009B4611" w:rsidRDefault="007A57BD" w:rsidP="006771B7">
            <w:pPr>
              <w:jc w:val="right"/>
              <w:rPr>
                <w:bCs/>
                <w:sz w:val="20"/>
                <w:szCs w:val="20"/>
              </w:rPr>
            </w:pPr>
            <w:r w:rsidRPr="009B4611">
              <w:rPr>
                <w:bCs/>
                <w:sz w:val="20"/>
                <w:szCs w:val="20"/>
              </w:rPr>
              <w:t>3</w:t>
            </w:r>
            <w:r w:rsidRPr="009B4611">
              <w:rPr>
                <w:bCs/>
                <w:sz w:val="20"/>
                <w:szCs w:val="20"/>
                <w:lang w:val="en-US"/>
              </w:rPr>
              <w:t>,4</w:t>
            </w:r>
          </w:p>
        </w:tc>
        <w:tc>
          <w:tcPr>
            <w:tcW w:w="282" w:type="pct"/>
            <w:vAlign w:val="center"/>
          </w:tcPr>
          <w:p w:rsidR="007A57BD" w:rsidRPr="009B4611" w:rsidRDefault="007A57BD" w:rsidP="006771B7">
            <w:pPr>
              <w:jc w:val="right"/>
              <w:rPr>
                <w:bCs/>
                <w:sz w:val="20"/>
                <w:szCs w:val="20"/>
              </w:rPr>
            </w:pPr>
            <w:r w:rsidRPr="009B4611">
              <w:rPr>
                <w:bCs/>
                <w:sz w:val="20"/>
                <w:szCs w:val="20"/>
              </w:rPr>
              <w:t>3</w:t>
            </w:r>
            <w:r w:rsidRPr="009B4611">
              <w:rPr>
                <w:bCs/>
                <w:sz w:val="20"/>
                <w:szCs w:val="20"/>
                <w:lang w:val="en-US"/>
              </w:rPr>
              <w:t>,4</w:t>
            </w:r>
          </w:p>
        </w:tc>
        <w:tc>
          <w:tcPr>
            <w:tcW w:w="288" w:type="pct"/>
            <w:vAlign w:val="center"/>
          </w:tcPr>
          <w:p w:rsidR="007A57BD" w:rsidRPr="009B4611" w:rsidRDefault="007A57BD" w:rsidP="006771B7">
            <w:pPr>
              <w:jc w:val="right"/>
              <w:rPr>
                <w:bCs/>
                <w:sz w:val="20"/>
                <w:szCs w:val="20"/>
              </w:rPr>
            </w:pPr>
            <w:r w:rsidRPr="009B4611">
              <w:rPr>
                <w:bCs/>
                <w:sz w:val="20"/>
                <w:szCs w:val="20"/>
              </w:rPr>
              <w:t>2</w:t>
            </w:r>
            <w:r w:rsidRPr="009B4611">
              <w:rPr>
                <w:bCs/>
                <w:sz w:val="20"/>
                <w:szCs w:val="20"/>
                <w:lang w:val="en-US"/>
              </w:rPr>
              <w:t>,</w:t>
            </w:r>
            <w:r w:rsidRPr="009B4611">
              <w:rPr>
                <w:bCs/>
                <w:sz w:val="20"/>
                <w:szCs w:val="20"/>
              </w:rPr>
              <w:t>6</w:t>
            </w:r>
          </w:p>
        </w:tc>
        <w:tc>
          <w:tcPr>
            <w:tcW w:w="332" w:type="pct"/>
            <w:vAlign w:val="center"/>
          </w:tcPr>
          <w:p w:rsidR="007A57BD" w:rsidRPr="000E675E" w:rsidRDefault="007A57BD" w:rsidP="006771B7">
            <w:pPr>
              <w:jc w:val="right"/>
              <w:rPr>
                <w:b/>
                <w:sz w:val="20"/>
                <w:szCs w:val="20"/>
              </w:rPr>
            </w:pPr>
            <w:r w:rsidRPr="000E675E">
              <w:rPr>
                <w:b/>
                <w:sz w:val="20"/>
                <w:szCs w:val="20"/>
              </w:rPr>
              <w:t>29</w:t>
            </w:r>
            <w:r>
              <w:rPr>
                <w:b/>
                <w:sz w:val="20"/>
                <w:szCs w:val="20"/>
                <w:lang w:val="en-US"/>
              </w:rPr>
              <w:t>,</w:t>
            </w:r>
            <w:r w:rsidRPr="000E675E">
              <w:rPr>
                <w:b/>
                <w:sz w:val="20"/>
                <w:szCs w:val="20"/>
              </w:rPr>
              <w:t>7</w:t>
            </w:r>
          </w:p>
        </w:tc>
        <w:tc>
          <w:tcPr>
            <w:tcW w:w="333" w:type="pct"/>
            <w:vAlign w:val="center"/>
          </w:tcPr>
          <w:p w:rsidR="007A57BD" w:rsidRPr="00A6454A" w:rsidRDefault="007A57BD" w:rsidP="006771B7">
            <w:pPr>
              <w:jc w:val="right"/>
              <w:rPr>
                <w:sz w:val="20"/>
                <w:szCs w:val="20"/>
              </w:rPr>
            </w:pPr>
            <w:r w:rsidRPr="00A6454A">
              <w:rPr>
                <w:sz w:val="20"/>
                <w:szCs w:val="20"/>
              </w:rPr>
              <w:t xml:space="preserve">2 </w:t>
            </w:r>
            <w:r>
              <w:rPr>
                <w:sz w:val="20"/>
                <w:szCs w:val="20"/>
                <w:lang w:val="en-US"/>
              </w:rPr>
              <w:t>,</w:t>
            </w:r>
            <w:r w:rsidRPr="00A6454A">
              <w:rPr>
                <w:sz w:val="20"/>
                <w:szCs w:val="20"/>
              </w:rPr>
              <w:t>6</w:t>
            </w:r>
          </w:p>
        </w:tc>
        <w:tc>
          <w:tcPr>
            <w:tcW w:w="329" w:type="pct"/>
            <w:vAlign w:val="center"/>
          </w:tcPr>
          <w:p w:rsidR="007A57BD" w:rsidRPr="00A6454A" w:rsidRDefault="007A57BD" w:rsidP="006771B7">
            <w:pPr>
              <w:jc w:val="right"/>
              <w:rPr>
                <w:sz w:val="20"/>
                <w:szCs w:val="20"/>
              </w:rPr>
            </w:pPr>
            <w:r w:rsidRPr="00A6454A">
              <w:rPr>
                <w:sz w:val="20"/>
                <w:szCs w:val="20"/>
              </w:rPr>
              <w:t>0,0</w:t>
            </w:r>
          </w:p>
        </w:tc>
        <w:tc>
          <w:tcPr>
            <w:tcW w:w="346" w:type="pct"/>
            <w:vAlign w:val="center"/>
          </w:tcPr>
          <w:p w:rsidR="007A57BD" w:rsidRPr="00A6454A" w:rsidRDefault="007A57BD" w:rsidP="006771B7">
            <w:pPr>
              <w:jc w:val="right"/>
              <w:rPr>
                <w:sz w:val="20"/>
                <w:szCs w:val="20"/>
              </w:rPr>
            </w:pPr>
            <w:r>
              <w:rPr>
                <w:sz w:val="20"/>
                <w:szCs w:val="20"/>
              </w:rPr>
              <w:t>27,</w:t>
            </w:r>
            <w:r w:rsidRPr="00A6454A">
              <w:rPr>
                <w:sz w:val="20"/>
                <w:szCs w:val="20"/>
              </w:rPr>
              <w:t>1</w:t>
            </w:r>
          </w:p>
        </w:tc>
      </w:tr>
      <w:tr w:rsidR="007A57BD" w:rsidRPr="00A6454A" w:rsidTr="006771B7">
        <w:trPr>
          <w:cantSplit/>
          <w:trHeight w:val="825"/>
        </w:trPr>
        <w:tc>
          <w:tcPr>
            <w:tcW w:w="180" w:type="pct"/>
          </w:tcPr>
          <w:p w:rsidR="007A57BD" w:rsidRPr="00A6454A" w:rsidRDefault="007A57BD" w:rsidP="006771B7">
            <w:pPr>
              <w:jc w:val="center"/>
              <w:rPr>
                <w:sz w:val="20"/>
                <w:szCs w:val="20"/>
                <w:lang w:val="ro-RO"/>
              </w:rPr>
            </w:pPr>
          </w:p>
          <w:p w:rsidR="007A57BD" w:rsidRPr="00A6454A" w:rsidRDefault="007A57BD" w:rsidP="006771B7">
            <w:pPr>
              <w:jc w:val="center"/>
              <w:rPr>
                <w:sz w:val="20"/>
                <w:szCs w:val="20"/>
                <w:lang w:val="ro-RO"/>
              </w:rPr>
            </w:pPr>
            <w:r w:rsidRPr="00A6454A">
              <w:rPr>
                <w:sz w:val="20"/>
                <w:szCs w:val="20"/>
                <w:lang w:val="ro-RO"/>
              </w:rPr>
              <w:t>7.</w:t>
            </w:r>
          </w:p>
        </w:tc>
        <w:tc>
          <w:tcPr>
            <w:tcW w:w="723" w:type="pct"/>
          </w:tcPr>
          <w:p w:rsidR="007A57BD" w:rsidRPr="00A6454A" w:rsidRDefault="007A57BD" w:rsidP="006771B7">
            <w:pPr>
              <w:pStyle w:val="ae"/>
              <w:tabs>
                <w:tab w:val="left" w:pos="360"/>
              </w:tabs>
              <w:spacing w:after="0"/>
              <w:rPr>
                <w:sz w:val="20"/>
                <w:szCs w:val="20"/>
                <w:lang w:val="it-IT" w:eastAsia="ru-RU"/>
              </w:rPr>
            </w:pPr>
            <w:r w:rsidRPr="00A6454A">
              <w:rPr>
                <w:sz w:val="20"/>
                <w:szCs w:val="20"/>
                <w:lang w:val="en-US" w:eastAsia="ru-RU"/>
              </w:rPr>
              <w:t>Reducerea cu 50 % a deversărilor apelor uzate neepurate, precum şi a deversărilor apelor pluviale neepurate în receptorii naturali.</w:t>
            </w:r>
          </w:p>
          <w:p w:rsidR="007A57BD" w:rsidRPr="00A6454A" w:rsidRDefault="007A57BD" w:rsidP="006771B7">
            <w:pPr>
              <w:rPr>
                <w:bCs/>
                <w:sz w:val="20"/>
                <w:szCs w:val="20"/>
                <w:lang w:val="it-IT"/>
              </w:rPr>
            </w:pPr>
          </w:p>
        </w:tc>
        <w:tc>
          <w:tcPr>
            <w:tcW w:w="240" w:type="pct"/>
            <w:vAlign w:val="center"/>
          </w:tcPr>
          <w:p w:rsidR="007A57BD" w:rsidRPr="009B4611" w:rsidRDefault="007A57BD" w:rsidP="006771B7">
            <w:pPr>
              <w:jc w:val="right"/>
              <w:rPr>
                <w:bCs/>
                <w:sz w:val="20"/>
                <w:szCs w:val="20"/>
              </w:rPr>
            </w:pPr>
            <w:r w:rsidRPr="009B4611">
              <w:rPr>
                <w:bCs/>
                <w:sz w:val="20"/>
                <w:szCs w:val="20"/>
              </w:rPr>
              <w:t>1</w:t>
            </w:r>
            <w:r w:rsidRPr="009B4611">
              <w:rPr>
                <w:bCs/>
                <w:sz w:val="20"/>
                <w:szCs w:val="20"/>
                <w:lang w:val="en-US"/>
              </w:rPr>
              <w:t>,</w:t>
            </w:r>
            <w:r w:rsidRPr="009B4611">
              <w:rPr>
                <w:bCs/>
                <w:sz w:val="20"/>
                <w:szCs w:val="20"/>
              </w:rPr>
              <w:t>5</w:t>
            </w:r>
          </w:p>
        </w:tc>
        <w:tc>
          <w:tcPr>
            <w:tcW w:w="288" w:type="pct"/>
            <w:vAlign w:val="center"/>
          </w:tcPr>
          <w:p w:rsidR="007A57BD" w:rsidRPr="009B4611" w:rsidRDefault="007A57BD" w:rsidP="006771B7">
            <w:pPr>
              <w:jc w:val="right"/>
              <w:rPr>
                <w:bCs/>
                <w:sz w:val="20"/>
                <w:szCs w:val="20"/>
              </w:rPr>
            </w:pPr>
            <w:r w:rsidRPr="009B4611">
              <w:rPr>
                <w:bCs/>
                <w:sz w:val="20"/>
                <w:szCs w:val="20"/>
              </w:rPr>
              <w:t>1</w:t>
            </w:r>
            <w:r w:rsidRPr="009B4611">
              <w:rPr>
                <w:bCs/>
                <w:sz w:val="20"/>
                <w:szCs w:val="20"/>
                <w:lang w:val="en-US"/>
              </w:rPr>
              <w:t>,</w:t>
            </w:r>
            <w:r w:rsidRPr="009B4611">
              <w:rPr>
                <w:bCs/>
                <w:sz w:val="20"/>
                <w:szCs w:val="20"/>
              </w:rPr>
              <w:t>0</w:t>
            </w:r>
          </w:p>
        </w:tc>
        <w:tc>
          <w:tcPr>
            <w:tcW w:w="279" w:type="pct"/>
            <w:vAlign w:val="center"/>
          </w:tcPr>
          <w:p w:rsidR="007A57BD" w:rsidRPr="009B4611" w:rsidRDefault="007A57BD" w:rsidP="006771B7">
            <w:pPr>
              <w:jc w:val="right"/>
              <w:rPr>
                <w:bCs/>
                <w:sz w:val="20"/>
                <w:szCs w:val="20"/>
              </w:rPr>
            </w:pPr>
            <w:r w:rsidRPr="009B4611">
              <w:rPr>
                <w:bCs/>
                <w:sz w:val="20"/>
                <w:szCs w:val="20"/>
              </w:rPr>
              <w:t>2</w:t>
            </w:r>
            <w:r w:rsidRPr="009B4611">
              <w:rPr>
                <w:bCs/>
                <w:sz w:val="20"/>
                <w:szCs w:val="20"/>
                <w:lang w:val="en-US"/>
              </w:rPr>
              <w:t>,1</w:t>
            </w:r>
          </w:p>
        </w:tc>
        <w:tc>
          <w:tcPr>
            <w:tcW w:w="227" w:type="pct"/>
            <w:vAlign w:val="center"/>
          </w:tcPr>
          <w:p w:rsidR="007A57BD" w:rsidRPr="009B4611" w:rsidRDefault="007A57BD" w:rsidP="006771B7">
            <w:pPr>
              <w:jc w:val="right"/>
              <w:rPr>
                <w:bCs/>
                <w:sz w:val="20"/>
                <w:szCs w:val="20"/>
              </w:rPr>
            </w:pPr>
            <w:r w:rsidRPr="009B4611">
              <w:rPr>
                <w:bCs/>
                <w:sz w:val="20"/>
                <w:szCs w:val="20"/>
                <w:lang w:val="en-US"/>
              </w:rPr>
              <w:t>0,6</w:t>
            </w:r>
          </w:p>
        </w:tc>
        <w:tc>
          <w:tcPr>
            <w:tcW w:w="300" w:type="pct"/>
            <w:vAlign w:val="center"/>
          </w:tcPr>
          <w:p w:rsidR="007A57BD" w:rsidRPr="009B4611" w:rsidRDefault="007A57BD" w:rsidP="006771B7">
            <w:pPr>
              <w:jc w:val="right"/>
              <w:rPr>
                <w:bCs/>
                <w:sz w:val="20"/>
                <w:szCs w:val="20"/>
              </w:rPr>
            </w:pPr>
            <w:r w:rsidRPr="009B4611">
              <w:rPr>
                <w:bCs/>
                <w:sz w:val="20"/>
                <w:szCs w:val="20"/>
              </w:rPr>
              <w:t>2</w:t>
            </w:r>
            <w:r w:rsidRPr="009B4611">
              <w:rPr>
                <w:bCs/>
                <w:sz w:val="20"/>
                <w:szCs w:val="20"/>
                <w:lang w:val="en-US"/>
              </w:rPr>
              <w:t>,1</w:t>
            </w:r>
          </w:p>
        </w:tc>
        <w:tc>
          <w:tcPr>
            <w:tcW w:w="284" w:type="pct"/>
            <w:vAlign w:val="center"/>
          </w:tcPr>
          <w:p w:rsidR="007A57BD" w:rsidRPr="009B4611" w:rsidRDefault="007A57BD" w:rsidP="006771B7">
            <w:pPr>
              <w:jc w:val="right"/>
              <w:rPr>
                <w:bCs/>
                <w:sz w:val="20"/>
                <w:szCs w:val="20"/>
              </w:rPr>
            </w:pPr>
            <w:r w:rsidRPr="009B4611">
              <w:rPr>
                <w:bCs/>
                <w:sz w:val="20"/>
                <w:szCs w:val="20"/>
                <w:lang w:val="en-US"/>
              </w:rPr>
              <w:t>0,</w:t>
            </w:r>
            <w:r w:rsidRPr="009B4611">
              <w:rPr>
                <w:bCs/>
                <w:sz w:val="20"/>
                <w:szCs w:val="20"/>
              </w:rPr>
              <w:t>5</w:t>
            </w:r>
          </w:p>
        </w:tc>
        <w:tc>
          <w:tcPr>
            <w:tcW w:w="284" w:type="pct"/>
            <w:vAlign w:val="center"/>
          </w:tcPr>
          <w:p w:rsidR="007A57BD" w:rsidRPr="009B4611" w:rsidRDefault="007A57BD" w:rsidP="006771B7">
            <w:pPr>
              <w:jc w:val="right"/>
              <w:rPr>
                <w:bCs/>
                <w:sz w:val="20"/>
                <w:szCs w:val="20"/>
              </w:rPr>
            </w:pPr>
            <w:r w:rsidRPr="009B4611">
              <w:rPr>
                <w:bCs/>
                <w:sz w:val="20"/>
                <w:szCs w:val="20"/>
                <w:lang w:val="en-US"/>
              </w:rPr>
              <w:t>0,</w:t>
            </w:r>
            <w:r w:rsidRPr="009B4611">
              <w:rPr>
                <w:bCs/>
                <w:sz w:val="20"/>
                <w:szCs w:val="20"/>
              </w:rPr>
              <w:t>5</w:t>
            </w:r>
          </w:p>
        </w:tc>
        <w:tc>
          <w:tcPr>
            <w:tcW w:w="284" w:type="pct"/>
            <w:vAlign w:val="center"/>
          </w:tcPr>
          <w:p w:rsidR="007A57BD" w:rsidRPr="009B4611" w:rsidRDefault="007A57BD" w:rsidP="006771B7">
            <w:pPr>
              <w:jc w:val="right"/>
              <w:rPr>
                <w:bCs/>
                <w:sz w:val="20"/>
                <w:szCs w:val="20"/>
              </w:rPr>
            </w:pPr>
            <w:r w:rsidRPr="009B4611">
              <w:rPr>
                <w:bCs/>
                <w:sz w:val="20"/>
                <w:szCs w:val="20"/>
                <w:lang w:val="en-US"/>
              </w:rPr>
              <w:t>0,</w:t>
            </w:r>
            <w:r w:rsidRPr="009B4611">
              <w:rPr>
                <w:bCs/>
                <w:sz w:val="20"/>
                <w:szCs w:val="20"/>
              </w:rPr>
              <w:t>5</w:t>
            </w:r>
          </w:p>
        </w:tc>
        <w:tc>
          <w:tcPr>
            <w:tcW w:w="282" w:type="pct"/>
            <w:vAlign w:val="center"/>
          </w:tcPr>
          <w:p w:rsidR="007A57BD" w:rsidRPr="009B4611" w:rsidRDefault="007A57BD" w:rsidP="006771B7">
            <w:pPr>
              <w:jc w:val="right"/>
              <w:rPr>
                <w:bCs/>
                <w:sz w:val="20"/>
                <w:szCs w:val="20"/>
                <w:lang w:val="en-US"/>
              </w:rPr>
            </w:pPr>
            <w:r w:rsidRPr="009B4611">
              <w:rPr>
                <w:bCs/>
                <w:sz w:val="20"/>
                <w:szCs w:val="20"/>
                <w:lang w:val="en-US"/>
              </w:rPr>
              <w:t>0,</w:t>
            </w:r>
            <w:r>
              <w:rPr>
                <w:bCs/>
                <w:sz w:val="20"/>
                <w:szCs w:val="20"/>
                <w:lang w:val="en-US"/>
              </w:rPr>
              <w:t>6</w:t>
            </w:r>
          </w:p>
        </w:tc>
        <w:tc>
          <w:tcPr>
            <w:tcW w:w="288" w:type="pct"/>
            <w:vAlign w:val="center"/>
          </w:tcPr>
          <w:p w:rsidR="007A57BD" w:rsidRPr="009B4611" w:rsidRDefault="007A57BD" w:rsidP="006771B7">
            <w:pPr>
              <w:jc w:val="right"/>
              <w:rPr>
                <w:bCs/>
                <w:sz w:val="20"/>
                <w:szCs w:val="20"/>
                <w:lang w:val="en-US"/>
              </w:rPr>
            </w:pPr>
            <w:r w:rsidRPr="009B4611">
              <w:rPr>
                <w:bCs/>
                <w:sz w:val="20"/>
                <w:szCs w:val="20"/>
                <w:lang w:val="en-US"/>
              </w:rPr>
              <w:t>0,1</w:t>
            </w:r>
          </w:p>
        </w:tc>
        <w:tc>
          <w:tcPr>
            <w:tcW w:w="332" w:type="pct"/>
            <w:vAlign w:val="center"/>
          </w:tcPr>
          <w:p w:rsidR="007A57BD" w:rsidRPr="000E675E" w:rsidRDefault="007A57BD" w:rsidP="006771B7">
            <w:pPr>
              <w:jc w:val="right"/>
              <w:rPr>
                <w:b/>
                <w:sz w:val="20"/>
                <w:szCs w:val="20"/>
              </w:rPr>
            </w:pPr>
            <w:r>
              <w:rPr>
                <w:b/>
                <w:sz w:val="20"/>
                <w:szCs w:val="20"/>
              </w:rPr>
              <w:t>9</w:t>
            </w:r>
            <w:r>
              <w:rPr>
                <w:b/>
                <w:sz w:val="20"/>
                <w:szCs w:val="20"/>
                <w:lang w:val="en-US"/>
              </w:rPr>
              <w:t>,</w:t>
            </w:r>
            <w:r w:rsidRPr="000E675E">
              <w:rPr>
                <w:b/>
                <w:sz w:val="20"/>
                <w:szCs w:val="20"/>
              </w:rPr>
              <w:t>5</w:t>
            </w:r>
          </w:p>
        </w:tc>
        <w:tc>
          <w:tcPr>
            <w:tcW w:w="333" w:type="pct"/>
            <w:vAlign w:val="center"/>
          </w:tcPr>
          <w:p w:rsidR="007A57BD" w:rsidRPr="00A6454A" w:rsidRDefault="007A57BD" w:rsidP="006771B7">
            <w:pPr>
              <w:jc w:val="right"/>
              <w:rPr>
                <w:sz w:val="20"/>
                <w:szCs w:val="20"/>
              </w:rPr>
            </w:pPr>
            <w:r w:rsidRPr="00A6454A">
              <w:rPr>
                <w:sz w:val="20"/>
                <w:szCs w:val="20"/>
              </w:rPr>
              <w:t>2</w:t>
            </w:r>
            <w:r>
              <w:rPr>
                <w:sz w:val="20"/>
                <w:szCs w:val="20"/>
                <w:lang w:val="en-US"/>
              </w:rPr>
              <w:t>,</w:t>
            </w:r>
            <w:r w:rsidRPr="00A6454A">
              <w:rPr>
                <w:sz w:val="20"/>
                <w:szCs w:val="20"/>
              </w:rPr>
              <w:t>4</w:t>
            </w:r>
          </w:p>
        </w:tc>
        <w:tc>
          <w:tcPr>
            <w:tcW w:w="329" w:type="pct"/>
            <w:vAlign w:val="center"/>
          </w:tcPr>
          <w:p w:rsidR="007A57BD" w:rsidRPr="00A6454A" w:rsidRDefault="007A57BD" w:rsidP="006771B7">
            <w:pPr>
              <w:jc w:val="right"/>
              <w:rPr>
                <w:sz w:val="20"/>
                <w:szCs w:val="20"/>
              </w:rPr>
            </w:pPr>
            <w:r w:rsidRPr="00A6454A">
              <w:rPr>
                <w:sz w:val="20"/>
                <w:szCs w:val="20"/>
              </w:rPr>
              <w:t>0,0</w:t>
            </w:r>
          </w:p>
        </w:tc>
        <w:tc>
          <w:tcPr>
            <w:tcW w:w="346" w:type="pct"/>
            <w:vAlign w:val="center"/>
          </w:tcPr>
          <w:p w:rsidR="007A57BD" w:rsidRPr="00A6454A" w:rsidRDefault="007A57BD" w:rsidP="006771B7">
            <w:pPr>
              <w:jc w:val="right"/>
              <w:rPr>
                <w:sz w:val="20"/>
                <w:szCs w:val="20"/>
              </w:rPr>
            </w:pPr>
            <w:r>
              <w:rPr>
                <w:sz w:val="20"/>
                <w:szCs w:val="20"/>
              </w:rPr>
              <w:t>7</w:t>
            </w:r>
            <w:r>
              <w:rPr>
                <w:sz w:val="20"/>
                <w:szCs w:val="20"/>
                <w:lang w:val="en-US"/>
              </w:rPr>
              <w:t>,</w:t>
            </w:r>
            <w:r w:rsidRPr="00A6454A">
              <w:rPr>
                <w:sz w:val="20"/>
                <w:szCs w:val="20"/>
              </w:rPr>
              <w:t>1</w:t>
            </w:r>
          </w:p>
        </w:tc>
      </w:tr>
      <w:tr w:rsidR="007A57BD" w:rsidRPr="00A6454A" w:rsidTr="006771B7">
        <w:trPr>
          <w:cantSplit/>
          <w:trHeight w:val="825"/>
        </w:trPr>
        <w:tc>
          <w:tcPr>
            <w:tcW w:w="180" w:type="pct"/>
          </w:tcPr>
          <w:p w:rsidR="007A57BD" w:rsidRPr="00A6454A" w:rsidRDefault="007A57BD" w:rsidP="007A57BD">
            <w:pPr>
              <w:rPr>
                <w:sz w:val="20"/>
                <w:szCs w:val="20"/>
                <w:lang w:val="ro-RO"/>
              </w:rPr>
            </w:pPr>
          </w:p>
          <w:p w:rsidR="007A57BD" w:rsidRPr="00A6454A" w:rsidRDefault="007A57BD" w:rsidP="006771B7">
            <w:pPr>
              <w:jc w:val="center"/>
              <w:rPr>
                <w:sz w:val="20"/>
                <w:szCs w:val="20"/>
                <w:lang w:val="ro-RO"/>
              </w:rPr>
            </w:pPr>
            <w:r w:rsidRPr="00A6454A">
              <w:rPr>
                <w:sz w:val="20"/>
                <w:szCs w:val="20"/>
                <w:lang w:val="ro-RO"/>
              </w:rPr>
              <w:t>8.</w:t>
            </w:r>
          </w:p>
        </w:tc>
        <w:tc>
          <w:tcPr>
            <w:tcW w:w="723" w:type="pct"/>
          </w:tcPr>
          <w:p w:rsidR="007A57BD" w:rsidRPr="00A6454A" w:rsidRDefault="007A57BD" w:rsidP="006771B7">
            <w:pPr>
              <w:rPr>
                <w:bCs/>
                <w:sz w:val="20"/>
                <w:szCs w:val="20"/>
                <w:lang w:val="en-US"/>
              </w:rPr>
            </w:pPr>
            <w:r w:rsidRPr="00A6454A">
              <w:rPr>
                <w:sz w:val="20"/>
                <w:szCs w:val="20"/>
                <w:lang w:val="en-US"/>
              </w:rPr>
              <w:t>Îmbunătăţirea gestionării nămolului din sistemelor centralizate de canalizare sau din alte sisteme de canalizare</w:t>
            </w:r>
          </w:p>
        </w:tc>
        <w:tc>
          <w:tcPr>
            <w:tcW w:w="240" w:type="pct"/>
            <w:vAlign w:val="center"/>
          </w:tcPr>
          <w:p w:rsidR="007A57BD" w:rsidRPr="009B4611" w:rsidRDefault="007A57BD" w:rsidP="006771B7">
            <w:pPr>
              <w:jc w:val="right"/>
              <w:rPr>
                <w:bCs/>
                <w:sz w:val="20"/>
                <w:szCs w:val="20"/>
              </w:rPr>
            </w:pPr>
            <w:r w:rsidRPr="009B4611">
              <w:rPr>
                <w:bCs/>
                <w:sz w:val="20"/>
                <w:szCs w:val="20"/>
              </w:rPr>
              <w:t>1</w:t>
            </w:r>
            <w:r w:rsidRPr="009B4611">
              <w:rPr>
                <w:bCs/>
                <w:sz w:val="20"/>
                <w:szCs w:val="20"/>
                <w:lang w:val="en-US"/>
              </w:rPr>
              <w:t>,</w:t>
            </w:r>
            <w:r w:rsidRPr="009B4611">
              <w:rPr>
                <w:bCs/>
                <w:sz w:val="20"/>
                <w:szCs w:val="20"/>
              </w:rPr>
              <w:t>0</w:t>
            </w:r>
          </w:p>
        </w:tc>
        <w:tc>
          <w:tcPr>
            <w:tcW w:w="288" w:type="pct"/>
            <w:vAlign w:val="center"/>
          </w:tcPr>
          <w:p w:rsidR="007A57BD" w:rsidRPr="009B4611" w:rsidRDefault="007A57BD" w:rsidP="006771B7">
            <w:pPr>
              <w:jc w:val="right"/>
              <w:rPr>
                <w:bCs/>
                <w:sz w:val="20"/>
                <w:szCs w:val="20"/>
              </w:rPr>
            </w:pPr>
            <w:r w:rsidRPr="009B4611">
              <w:rPr>
                <w:bCs/>
                <w:sz w:val="20"/>
                <w:szCs w:val="20"/>
              </w:rPr>
              <w:t>1</w:t>
            </w:r>
            <w:r w:rsidRPr="009B4611">
              <w:rPr>
                <w:bCs/>
                <w:sz w:val="20"/>
                <w:szCs w:val="20"/>
                <w:lang w:val="en-US"/>
              </w:rPr>
              <w:t>,1</w:t>
            </w:r>
          </w:p>
        </w:tc>
        <w:tc>
          <w:tcPr>
            <w:tcW w:w="279" w:type="pct"/>
            <w:vAlign w:val="center"/>
          </w:tcPr>
          <w:p w:rsidR="007A57BD" w:rsidRPr="009B4611" w:rsidRDefault="007A57BD" w:rsidP="006771B7">
            <w:pPr>
              <w:jc w:val="right"/>
              <w:rPr>
                <w:bCs/>
                <w:sz w:val="20"/>
                <w:szCs w:val="20"/>
              </w:rPr>
            </w:pPr>
            <w:r w:rsidRPr="009B4611">
              <w:rPr>
                <w:bCs/>
                <w:sz w:val="20"/>
                <w:szCs w:val="20"/>
              </w:rPr>
              <w:t>2</w:t>
            </w:r>
            <w:r w:rsidRPr="009B4611">
              <w:rPr>
                <w:bCs/>
                <w:sz w:val="20"/>
                <w:szCs w:val="20"/>
                <w:lang w:val="en-US"/>
              </w:rPr>
              <w:t>,1</w:t>
            </w:r>
          </w:p>
        </w:tc>
        <w:tc>
          <w:tcPr>
            <w:tcW w:w="227" w:type="pct"/>
            <w:vAlign w:val="center"/>
          </w:tcPr>
          <w:p w:rsidR="007A57BD" w:rsidRPr="009B4611" w:rsidRDefault="007A57BD" w:rsidP="006771B7">
            <w:pPr>
              <w:jc w:val="right"/>
              <w:rPr>
                <w:bCs/>
                <w:sz w:val="20"/>
                <w:szCs w:val="20"/>
              </w:rPr>
            </w:pPr>
            <w:r w:rsidRPr="009B4611">
              <w:rPr>
                <w:bCs/>
                <w:sz w:val="20"/>
                <w:szCs w:val="20"/>
              </w:rPr>
              <w:t>0,0</w:t>
            </w:r>
          </w:p>
        </w:tc>
        <w:tc>
          <w:tcPr>
            <w:tcW w:w="300" w:type="pct"/>
            <w:vAlign w:val="center"/>
          </w:tcPr>
          <w:p w:rsidR="007A57BD" w:rsidRPr="009B4611" w:rsidRDefault="007A57BD" w:rsidP="006771B7">
            <w:pPr>
              <w:jc w:val="right"/>
              <w:rPr>
                <w:bCs/>
                <w:sz w:val="20"/>
                <w:szCs w:val="20"/>
              </w:rPr>
            </w:pPr>
            <w:r w:rsidRPr="009B4611">
              <w:rPr>
                <w:bCs/>
                <w:sz w:val="20"/>
                <w:szCs w:val="20"/>
              </w:rPr>
              <w:t>0,0</w:t>
            </w:r>
          </w:p>
        </w:tc>
        <w:tc>
          <w:tcPr>
            <w:tcW w:w="284" w:type="pct"/>
            <w:vAlign w:val="center"/>
          </w:tcPr>
          <w:p w:rsidR="007A57BD" w:rsidRPr="009B4611" w:rsidRDefault="007A57BD" w:rsidP="006771B7">
            <w:pPr>
              <w:jc w:val="right"/>
              <w:rPr>
                <w:bCs/>
                <w:sz w:val="20"/>
                <w:szCs w:val="20"/>
              </w:rPr>
            </w:pPr>
            <w:r w:rsidRPr="009B4611">
              <w:rPr>
                <w:bCs/>
                <w:sz w:val="20"/>
                <w:szCs w:val="20"/>
              </w:rPr>
              <w:t>0,0</w:t>
            </w:r>
          </w:p>
        </w:tc>
        <w:tc>
          <w:tcPr>
            <w:tcW w:w="284" w:type="pct"/>
            <w:vAlign w:val="center"/>
          </w:tcPr>
          <w:p w:rsidR="007A57BD" w:rsidRPr="009B4611" w:rsidRDefault="007A57BD" w:rsidP="006771B7">
            <w:pPr>
              <w:jc w:val="right"/>
              <w:rPr>
                <w:bCs/>
                <w:sz w:val="20"/>
                <w:szCs w:val="20"/>
              </w:rPr>
            </w:pPr>
            <w:r w:rsidRPr="009B4611">
              <w:rPr>
                <w:bCs/>
                <w:sz w:val="20"/>
                <w:szCs w:val="20"/>
              </w:rPr>
              <w:t>0,0</w:t>
            </w:r>
          </w:p>
        </w:tc>
        <w:tc>
          <w:tcPr>
            <w:tcW w:w="284" w:type="pct"/>
            <w:vAlign w:val="center"/>
          </w:tcPr>
          <w:p w:rsidR="007A57BD" w:rsidRPr="009B4611" w:rsidRDefault="007A57BD" w:rsidP="006771B7">
            <w:pPr>
              <w:jc w:val="right"/>
              <w:rPr>
                <w:bCs/>
                <w:sz w:val="20"/>
                <w:szCs w:val="20"/>
              </w:rPr>
            </w:pPr>
            <w:r w:rsidRPr="009B4611">
              <w:rPr>
                <w:bCs/>
                <w:sz w:val="20"/>
                <w:szCs w:val="20"/>
              </w:rPr>
              <w:t>0,0</w:t>
            </w:r>
          </w:p>
        </w:tc>
        <w:tc>
          <w:tcPr>
            <w:tcW w:w="282" w:type="pct"/>
            <w:vAlign w:val="center"/>
          </w:tcPr>
          <w:p w:rsidR="007A57BD" w:rsidRPr="009B4611" w:rsidRDefault="007A57BD" w:rsidP="006771B7">
            <w:pPr>
              <w:jc w:val="right"/>
              <w:rPr>
                <w:bCs/>
                <w:sz w:val="20"/>
                <w:szCs w:val="20"/>
              </w:rPr>
            </w:pPr>
            <w:r w:rsidRPr="009B4611">
              <w:rPr>
                <w:bCs/>
                <w:sz w:val="20"/>
                <w:szCs w:val="20"/>
              </w:rPr>
              <w:t>0,0</w:t>
            </w:r>
          </w:p>
        </w:tc>
        <w:tc>
          <w:tcPr>
            <w:tcW w:w="288" w:type="pct"/>
            <w:vAlign w:val="center"/>
          </w:tcPr>
          <w:p w:rsidR="007A57BD" w:rsidRPr="009B4611" w:rsidRDefault="007A57BD" w:rsidP="006771B7">
            <w:pPr>
              <w:jc w:val="right"/>
              <w:rPr>
                <w:bCs/>
                <w:sz w:val="20"/>
                <w:szCs w:val="20"/>
              </w:rPr>
            </w:pPr>
            <w:r w:rsidRPr="009B4611">
              <w:rPr>
                <w:bCs/>
                <w:sz w:val="20"/>
                <w:szCs w:val="20"/>
              </w:rPr>
              <w:t>0,0</w:t>
            </w:r>
          </w:p>
        </w:tc>
        <w:tc>
          <w:tcPr>
            <w:tcW w:w="332" w:type="pct"/>
            <w:vAlign w:val="center"/>
          </w:tcPr>
          <w:p w:rsidR="007A57BD" w:rsidRPr="000E675E" w:rsidRDefault="007A57BD" w:rsidP="006771B7">
            <w:pPr>
              <w:jc w:val="right"/>
              <w:rPr>
                <w:b/>
                <w:sz w:val="20"/>
                <w:szCs w:val="20"/>
              </w:rPr>
            </w:pPr>
            <w:r w:rsidRPr="000E675E">
              <w:rPr>
                <w:b/>
                <w:sz w:val="20"/>
                <w:szCs w:val="20"/>
              </w:rPr>
              <w:t>4</w:t>
            </w:r>
            <w:r>
              <w:rPr>
                <w:b/>
                <w:sz w:val="20"/>
                <w:szCs w:val="20"/>
                <w:lang w:val="en-US"/>
              </w:rPr>
              <w:t>,2</w:t>
            </w:r>
          </w:p>
        </w:tc>
        <w:tc>
          <w:tcPr>
            <w:tcW w:w="333" w:type="pct"/>
            <w:vAlign w:val="center"/>
          </w:tcPr>
          <w:p w:rsidR="007A57BD" w:rsidRPr="00A6454A" w:rsidRDefault="007A57BD" w:rsidP="006771B7">
            <w:pPr>
              <w:jc w:val="right"/>
              <w:rPr>
                <w:sz w:val="20"/>
                <w:szCs w:val="20"/>
              </w:rPr>
            </w:pPr>
            <w:r w:rsidRPr="00A6454A">
              <w:rPr>
                <w:sz w:val="20"/>
                <w:szCs w:val="20"/>
              </w:rPr>
              <w:t>0,0</w:t>
            </w:r>
          </w:p>
        </w:tc>
        <w:tc>
          <w:tcPr>
            <w:tcW w:w="329" w:type="pct"/>
            <w:vAlign w:val="center"/>
          </w:tcPr>
          <w:p w:rsidR="007A57BD" w:rsidRPr="00A6454A" w:rsidRDefault="007A57BD" w:rsidP="006771B7">
            <w:pPr>
              <w:jc w:val="right"/>
              <w:rPr>
                <w:sz w:val="20"/>
                <w:szCs w:val="20"/>
              </w:rPr>
            </w:pPr>
            <w:r w:rsidRPr="00A6454A">
              <w:rPr>
                <w:sz w:val="20"/>
                <w:szCs w:val="20"/>
              </w:rPr>
              <w:t>0,0</w:t>
            </w:r>
          </w:p>
        </w:tc>
        <w:tc>
          <w:tcPr>
            <w:tcW w:w="346" w:type="pct"/>
            <w:vAlign w:val="center"/>
          </w:tcPr>
          <w:p w:rsidR="007A57BD" w:rsidRPr="00A6454A" w:rsidRDefault="007A57BD" w:rsidP="006771B7">
            <w:pPr>
              <w:jc w:val="right"/>
              <w:rPr>
                <w:sz w:val="20"/>
                <w:szCs w:val="20"/>
              </w:rPr>
            </w:pPr>
            <w:r w:rsidRPr="00A6454A">
              <w:rPr>
                <w:sz w:val="20"/>
                <w:szCs w:val="20"/>
              </w:rPr>
              <w:t>4</w:t>
            </w:r>
            <w:r>
              <w:rPr>
                <w:sz w:val="20"/>
                <w:szCs w:val="20"/>
                <w:lang w:val="en-US"/>
              </w:rPr>
              <w:t>,2</w:t>
            </w:r>
          </w:p>
        </w:tc>
      </w:tr>
      <w:tr w:rsidR="007A57BD" w:rsidRPr="00A6454A" w:rsidTr="006771B7">
        <w:trPr>
          <w:cantSplit/>
          <w:trHeight w:val="825"/>
        </w:trPr>
        <w:tc>
          <w:tcPr>
            <w:tcW w:w="180" w:type="pct"/>
          </w:tcPr>
          <w:p w:rsidR="007A57BD" w:rsidRPr="00A6454A" w:rsidRDefault="007A57BD" w:rsidP="006771B7">
            <w:pPr>
              <w:jc w:val="center"/>
              <w:rPr>
                <w:sz w:val="20"/>
                <w:szCs w:val="20"/>
                <w:lang w:val="ro-RO"/>
              </w:rPr>
            </w:pPr>
          </w:p>
          <w:p w:rsidR="007A57BD" w:rsidRPr="00A6454A" w:rsidRDefault="007A57BD" w:rsidP="006771B7">
            <w:pPr>
              <w:jc w:val="center"/>
              <w:rPr>
                <w:sz w:val="20"/>
                <w:szCs w:val="20"/>
                <w:lang w:val="ro-RO"/>
              </w:rPr>
            </w:pPr>
            <w:r w:rsidRPr="00A6454A">
              <w:rPr>
                <w:sz w:val="20"/>
                <w:szCs w:val="20"/>
                <w:lang w:val="ro-RO"/>
              </w:rPr>
              <w:t>9.</w:t>
            </w:r>
          </w:p>
        </w:tc>
        <w:tc>
          <w:tcPr>
            <w:tcW w:w="723" w:type="pct"/>
          </w:tcPr>
          <w:p w:rsidR="007A57BD" w:rsidRPr="00A6454A" w:rsidRDefault="007A57BD" w:rsidP="006771B7">
            <w:pPr>
              <w:pStyle w:val="ae"/>
              <w:tabs>
                <w:tab w:val="left" w:pos="360"/>
              </w:tabs>
              <w:spacing w:after="0"/>
              <w:rPr>
                <w:sz w:val="20"/>
                <w:szCs w:val="20"/>
                <w:highlight w:val="yellow"/>
                <w:lang w:val="it-IT" w:eastAsia="ru-RU"/>
              </w:rPr>
            </w:pPr>
            <w:r w:rsidRPr="00A6454A">
              <w:rPr>
                <w:sz w:val="20"/>
                <w:szCs w:val="20"/>
                <w:lang w:val="it-IT" w:eastAsia="ru-RU"/>
              </w:rPr>
              <w:t>Asigurarea unui management adecvat pentru îmbunătăţirea c</w:t>
            </w:r>
            <w:r w:rsidRPr="00A6454A">
              <w:rPr>
                <w:sz w:val="20"/>
                <w:szCs w:val="20"/>
                <w:lang w:val="en-US" w:eastAsia="ru-RU"/>
              </w:rPr>
              <w:t>alităţii apelor folosite ca surse de apă potabilă</w:t>
            </w:r>
            <w:r w:rsidRPr="00A6454A">
              <w:rPr>
                <w:sz w:val="20"/>
                <w:szCs w:val="20"/>
                <w:highlight w:val="yellow"/>
                <w:lang w:val="it-IT" w:eastAsia="ru-RU"/>
              </w:rPr>
              <w:t xml:space="preserve"> </w:t>
            </w:r>
          </w:p>
          <w:p w:rsidR="007A57BD" w:rsidRPr="00A6454A" w:rsidRDefault="007A57BD" w:rsidP="006771B7">
            <w:pPr>
              <w:rPr>
                <w:bCs/>
                <w:sz w:val="20"/>
                <w:szCs w:val="20"/>
                <w:lang w:val="it-IT"/>
              </w:rPr>
            </w:pPr>
          </w:p>
        </w:tc>
        <w:tc>
          <w:tcPr>
            <w:tcW w:w="240" w:type="pct"/>
            <w:vAlign w:val="center"/>
          </w:tcPr>
          <w:p w:rsidR="007A57BD" w:rsidRPr="00CF243B" w:rsidRDefault="007A57BD" w:rsidP="006771B7">
            <w:pPr>
              <w:jc w:val="right"/>
              <w:rPr>
                <w:bCs/>
                <w:sz w:val="20"/>
                <w:szCs w:val="20"/>
              </w:rPr>
            </w:pPr>
            <w:r w:rsidRPr="00CF243B">
              <w:rPr>
                <w:bCs/>
                <w:sz w:val="20"/>
                <w:szCs w:val="20"/>
                <w:lang w:val="en-US"/>
              </w:rPr>
              <w:t>0,</w:t>
            </w:r>
            <w:r w:rsidRPr="00CF243B">
              <w:rPr>
                <w:bCs/>
                <w:sz w:val="20"/>
                <w:szCs w:val="20"/>
              </w:rPr>
              <w:t>5</w:t>
            </w:r>
          </w:p>
        </w:tc>
        <w:tc>
          <w:tcPr>
            <w:tcW w:w="288" w:type="pct"/>
            <w:vAlign w:val="center"/>
          </w:tcPr>
          <w:p w:rsidR="007A57BD" w:rsidRPr="00CF243B" w:rsidRDefault="007A57BD" w:rsidP="006771B7">
            <w:pPr>
              <w:jc w:val="right"/>
              <w:rPr>
                <w:bCs/>
                <w:sz w:val="20"/>
                <w:szCs w:val="20"/>
              </w:rPr>
            </w:pPr>
            <w:r w:rsidRPr="00CF243B">
              <w:rPr>
                <w:bCs/>
                <w:sz w:val="20"/>
                <w:szCs w:val="20"/>
                <w:lang w:val="en-US"/>
              </w:rPr>
              <w:t>0,</w:t>
            </w:r>
            <w:r w:rsidRPr="00CF243B">
              <w:rPr>
                <w:bCs/>
                <w:sz w:val="20"/>
                <w:szCs w:val="20"/>
              </w:rPr>
              <w:t>5</w:t>
            </w:r>
          </w:p>
        </w:tc>
        <w:tc>
          <w:tcPr>
            <w:tcW w:w="279" w:type="pct"/>
            <w:vAlign w:val="center"/>
          </w:tcPr>
          <w:p w:rsidR="007A57BD" w:rsidRPr="00CF243B" w:rsidRDefault="007A57BD" w:rsidP="006771B7">
            <w:pPr>
              <w:jc w:val="right"/>
              <w:rPr>
                <w:bCs/>
                <w:sz w:val="20"/>
                <w:szCs w:val="20"/>
              </w:rPr>
            </w:pPr>
            <w:r w:rsidRPr="00CF243B">
              <w:rPr>
                <w:bCs/>
                <w:sz w:val="20"/>
                <w:szCs w:val="20"/>
                <w:lang w:val="en-US"/>
              </w:rPr>
              <w:t>0,</w:t>
            </w:r>
            <w:r w:rsidRPr="00CF243B">
              <w:rPr>
                <w:bCs/>
                <w:sz w:val="20"/>
                <w:szCs w:val="20"/>
              </w:rPr>
              <w:t>5</w:t>
            </w:r>
          </w:p>
        </w:tc>
        <w:tc>
          <w:tcPr>
            <w:tcW w:w="227" w:type="pct"/>
            <w:vAlign w:val="center"/>
          </w:tcPr>
          <w:p w:rsidR="007A57BD" w:rsidRPr="00CF243B" w:rsidRDefault="007A57BD" w:rsidP="006771B7">
            <w:pPr>
              <w:jc w:val="right"/>
              <w:rPr>
                <w:bCs/>
                <w:sz w:val="20"/>
                <w:szCs w:val="20"/>
              </w:rPr>
            </w:pPr>
            <w:r w:rsidRPr="00CF243B">
              <w:rPr>
                <w:bCs/>
                <w:sz w:val="20"/>
                <w:szCs w:val="20"/>
                <w:lang w:val="en-US"/>
              </w:rPr>
              <w:t>0,6</w:t>
            </w:r>
          </w:p>
        </w:tc>
        <w:tc>
          <w:tcPr>
            <w:tcW w:w="300" w:type="pct"/>
            <w:vAlign w:val="center"/>
          </w:tcPr>
          <w:p w:rsidR="007A57BD" w:rsidRPr="00CF243B" w:rsidRDefault="007A57BD" w:rsidP="006771B7">
            <w:pPr>
              <w:jc w:val="right"/>
              <w:rPr>
                <w:bCs/>
                <w:sz w:val="20"/>
                <w:szCs w:val="20"/>
              </w:rPr>
            </w:pPr>
            <w:r w:rsidRPr="00CF243B">
              <w:rPr>
                <w:bCs/>
                <w:sz w:val="20"/>
                <w:szCs w:val="20"/>
              </w:rPr>
              <w:t>3</w:t>
            </w:r>
            <w:r w:rsidRPr="00CF243B">
              <w:rPr>
                <w:bCs/>
                <w:sz w:val="20"/>
                <w:szCs w:val="20"/>
                <w:lang w:val="en-US"/>
              </w:rPr>
              <w:t>,</w:t>
            </w:r>
            <w:r w:rsidRPr="00CF243B">
              <w:rPr>
                <w:bCs/>
                <w:sz w:val="20"/>
                <w:szCs w:val="20"/>
              </w:rPr>
              <w:t>4</w:t>
            </w:r>
          </w:p>
        </w:tc>
        <w:tc>
          <w:tcPr>
            <w:tcW w:w="284" w:type="pct"/>
            <w:vAlign w:val="center"/>
          </w:tcPr>
          <w:p w:rsidR="007A57BD" w:rsidRPr="00CF243B" w:rsidRDefault="007A57BD" w:rsidP="006771B7">
            <w:pPr>
              <w:jc w:val="right"/>
              <w:rPr>
                <w:bCs/>
                <w:sz w:val="20"/>
                <w:szCs w:val="20"/>
              </w:rPr>
            </w:pPr>
            <w:r w:rsidRPr="00CF243B">
              <w:rPr>
                <w:bCs/>
                <w:sz w:val="20"/>
                <w:szCs w:val="20"/>
              </w:rPr>
              <w:t>2</w:t>
            </w:r>
            <w:r w:rsidRPr="00CF243B">
              <w:rPr>
                <w:bCs/>
                <w:sz w:val="20"/>
                <w:szCs w:val="20"/>
                <w:lang w:val="en-US"/>
              </w:rPr>
              <w:t>,5</w:t>
            </w:r>
          </w:p>
        </w:tc>
        <w:tc>
          <w:tcPr>
            <w:tcW w:w="284" w:type="pct"/>
            <w:vAlign w:val="center"/>
          </w:tcPr>
          <w:p w:rsidR="007A57BD" w:rsidRPr="00CF243B" w:rsidRDefault="007A57BD" w:rsidP="006771B7">
            <w:pPr>
              <w:jc w:val="right"/>
              <w:rPr>
                <w:bCs/>
                <w:sz w:val="20"/>
                <w:szCs w:val="20"/>
              </w:rPr>
            </w:pPr>
            <w:r w:rsidRPr="00CF243B">
              <w:rPr>
                <w:bCs/>
                <w:sz w:val="20"/>
                <w:szCs w:val="20"/>
                <w:lang w:val="en-US"/>
              </w:rPr>
              <w:t>0,</w:t>
            </w:r>
            <w:r w:rsidRPr="00CF243B">
              <w:rPr>
                <w:bCs/>
                <w:sz w:val="20"/>
                <w:szCs w:val="20"/>
              </w:rPr>
              <w:t>5</w:t>
            </w:r>
          </w:p>
        </w:tc>
        <w:tc>
          <w:tcPr>
            <w:tcW w:w="284" w:type="pct"/>
            <w:vAlign w:val="center"/>
          </w:tcPr>
          <w:p w:rsidR="007A57BD" w:rsidRPr="00CF243B" w:rsidRDefault="007A57BD" w:rsidP="006771B7">
            <w:pPr>
              <w:jc w:val="right"/>
              <w:rPr>
                <w:bCs/>
                <w:sz w:val="20"/>
                <w:szCs w:val="20"/>
              </w:rPr>
            </w:pPr>
            <w:r w:rsidRPr="00CF243B">
              <w:rPr>
                <w:bCs/>
                <w:sz w:val="20"/>
                <w:szCs w:val="20"/>
              </w:rPr>
              <w:t>0,0</w:t>
            </w:r>
          </w:p>
        </w:tc>
        <w:tc>
          <w:tcPr>
            <w:tcW w:w="282" w:type="pct"/>
            <w:vAlign w:val="center"/>
          </w:tcPr>
          <w:p w:rsidR="007A57BD" w:rsidRPr="00CF243B" w:rsidRDefault="007A57BD" w:rsidP="006771B7">
            <w:pPr>
              <w:jc w:val="right"/>
              <w:rPr>
                <w:bCs/>
                <w:sz w:val="20"/>
                <w:szCs w:val="20"/>
              </w:rPr>
            </w:pPr>
            <w:r w:rsidRPr="00CF243B">
              <w:rPr>
                <w:bCs/>
                <w:sz w:val="20"/>
                <w:szCs w:val="20"/>
              </w:rPr>
              <w:t>0,0</w:t>
            </w:r>
          </w:p>
        </w:tc>
        <w:tc>
          <w:tcPr>
            <w:tcW w:w="288" w:type="pct"/>
            <w:vAlign w:val="center"/>
          </w:tcPr>
          <w:p w:rsidR="007A57BD" w:rsidRPr="00CF243B" w:rsidRDefault="007A57BD" w:rsidP="006771B7">
            <w:pPr>
              <w:jc w:val="right"/>
              <w:rPr>
                <w:bCs/>
                <w:sz w:val="20"/>
                <w:szCs w:val="20"/>
              </w:rPr>
            </w:pPr>
            <w:r w:rsidRPr="00CF243B">
              <w:rPr>
                <w:bCs/>
                <w:sz w:val="20"/>
                <w:szCs w:val="20"/>
              </w:rPr>
              <w:t>0,0</w:t>
            </w:r>
          </w:p>
        </w:tc>
        <w:tc>
          <w:tcPr>
            <w:tcW w:w="332" w:type="pct"/>
            <w:vAlign w:val="center"/>
          </w:tcPr>
          <w:p w:rsidR="007A57BD" w:rsidRPr="000E675E" w:rsidRDefault="007A57BD" w:rsidP="006771B7">
            <w:pPr>
              <w:jc w:val="right"/>
              <w:rPr>
                <w:b/>
                <w:sz w:val="20"/>
                <w:szCs w:val="20"/>
              </w:rPr>
            </w:pPr>
            <w:r w:rsidRPr="000E675E">
              <w:rPr>
                <w:b/>
                <w:sz w:val="20"/>
                <w:szCs w:val="20"/>
              </w:rPr>
              <w:t>8</w:t>
            </w:r>
            <w:r>
              <w:rPr>
                <w:b/>
                <w:sz w:val="20"/>
                <w:szCs w:val="20"/>
                <w:lang w:val="en-US"/>
              </w:rPr>
              <w:t>,6</w:t>
            </w:r>
          </w:p>
        </w:tc>
        <w:tc>
          <w:tcPr>
            <w:tcW w:w="333" w:type="pct"/>
            <w:vAlign w:val="center"/>
          </w:tcPr>
          <w:p w:rsidR="007A57BD" w:rsidRPr="00A6454A" w:rsidRDefault="007A57BD" w:rsidP="006771B7">
            <w:pPr>
              <w:jc w:val="right"/>
              <w:rPr>
                <w:sz w:val="20"/>
                <w:szCs w:val="20"/>
              </w:rPr>
            </w:pPr>
            <w:r>
              <w:rPr>
                <w:sz w:val="20"/>
                <w:szCs w:val="20"/>
                <w:lang w:val="en-US"/>
              </w:rPr>
              <w:t>0,3</w:t>
            </w:r>
          </w:p>
        </w:tc>
        <w:tc>
          <w:tcPr>
            <w:tcW w:w="329" w:type="pct"/>
            <w:vAlign w:val="center"/>
          </w:tcPr>
          <w:p w:rsidR="007A57BD" w:rsidRPr="00A6454A" w:rsidRDefault="007A57BD" w:rsidP="006771B7">
            <w:pPr>
              <w:jc w:val="right"/>
              <w:rPr>
                <w:sz w:val="20"/>
                <w:szCs w:val="20"/>
              </w:rPr>
            </w:pPr>
            <w:r w:rsidRPr="00A6454A">
              <w:rPr>
                <w:sz w:val="20"/>
                <w:szCs w:val="20"/>
              </w:rPr>
              <w:t>0,0</w:t>
            </w:r>
          </w:p>
        </w:tc>
        <w:tc>
          <w:tcPr>
            <w:tcW w:w="346" w:type="pct"/>
            <w:vAlign w:val="center"/>
          </w:tcPr>
          <w:p w:rsidR="007A57BD" w:rsidRPr="00A6454A" w:rsidRDefault="007A57BD" w:rsidP="006771B7">
            <w:pPr>
              <w:jc w:val="right"/>
              <w:rPr>
                <w:sz w:val="20"/>
                <w:szCs w:val="20"/>
              </w:rPr>
            </w:pPr>
            <w:r w:rsidRPr="00A6454A">
              <w:rPr>
                <w:sz w:val="20"/>
                <w:szCs w:val="20"/>
              </w:rPr>
              <w:t>8</w:t>
            </w:r>
            <w:r>
              <w:rPr>
                <w:sz w:val="20"/>
                <w:szCs w:val="20"/>
                <w:lang w:val="en-US"/>
              </w:rPr>
              <w:t>,</w:t>
            </w:r>
            <w:r w:rsidRPr="00A6454A">
              <w:rPr>
                <w:sz w:val="20"/>
                <w:szCs w:val="20"/>
              </w:rPr>
              <w:t>3</w:t>
            </w:r>
          </w:p>
        </w:tc>
      </w:tr>
      <w:tr w:rsidR="007A57BD" w:rsidRPr="00A6454A" w:rsidTr="006771B7">
        <w:trPr>
          <w:cantSplit/>
          <w:trHeight w:val="825"/>
        </w:trPr>
        <w:tc>
          <w:tcPr>
            <w:tcW w:w="180" w:type="pct"/>
          </w:tcPr>
          <w:p w:rsidR="007A57BD" w:rsidRPr="00A6454A" w:rsidRDefault="007A57BD" w:rsidP="006771B7">
            <w:pPr>
              <w:jc w:val="center"/>
              <w:rPr>
                <w:sz w:val="20"/>
                <w:szCs w:val="20"/>
                <w:lang w:val="ro-RO"/>
              </w:rPr>
            </w:pPr>
          </w:p>
          <w:p w:rsidR="007A57BD" w:rsidRPr="00A6454A" w:rsidRDefault="007A57BD" w:rsidP="006771B7">
            <w:pPr>
              <w:jc w:val="center"/>
              <w:rPr>
                <w:b/>
                <w:i/>
                <w:sz w:val="20"/>
                <w:szCs w:val="20"/>
                <w:lang w:val="ro-RO"/>
              </w:rPr>
            </w:pPr>
            <w:r w:rsidRPr="00A6454A">
              <w:rPr>
                <w:sz w:val="20"/>
                <w:szCs w:val="20"/>
                <w:lang w:val="ro-RO"/>
              </w:rPr>
              <w:t>10.</w:t>
            </w:r>
          </w:p>
        </w:tc>
        <w:tc>
          <w:tcPr>
            <w:tcW w:w="723" w:type="pct"/>
            <w:shd w:val="clear" w:color="auto" w:fill="auto"/>
          </w:tcPr>
          <w:p w:rsidR="007A57BD" w:rsidRPr="00A6454A" w:rsidRDefault="007A57BD" w:rsidP="006771B7">
            <w:pPr>
              <w:rPr>
                <w:bCs/>
                <w:sz w:val="20"/>
                <w:szCs w:val="20"/>
                <w:lang w:val="en-US"/>
              </w:rPr>
            </w:pPr>
            <w:r w:rsidRPr="00A6454A">
              <w:rPr>
                <w:sz w:val="20"/>
                <w:szCs w:val="20"/>
                <w:lang w:val="en-US"/>
              </w:rPr>
              <w:t>Realizarea conformităţii integrale a la parametrii microbiologici a calităţii apei utilizate pentru îmbăiere în zonele de recreere de importanţă naţională</w:t>
            </w:r>
          </w:p>
        </w:tc>
        <w:tc>
          <w:tcPr>
            <w:tcW w:w="240" w:type="pct"/>
            <w:vAlign w:val="center"/>
          </w:tcPr>
          <w:p w:rsidR="007A57BD" w:rsidRPr="00CF243B" w:rsidRDefault="007A57BD" w:rsidP="006771B7">
            <w:pPr>
              <w:jc w:val="right"/>
              <w:rPr>
                <w:bCs/>
                <w:sz w:val="20"/>
                <w:szCs w:val="20"/>
              </w:rPr>
            </w:pPr>
            <w:r w:rsidRPr="00CF243B">
              <w:rPr>
                <w:bCs/>
                <w:sz w:val="20"/>
                <w:szCs w:val="20"/>
              </w:rPr>
              <w:t>1</w:t>
            </w:r>
            <w:r w:rsidRPr="00CF243B">
              <w:rPr>
                <w:bCs/>
                <w:sz w:val="20"/>
                <w:szCs w:val="20"/>
                <w:lang w:val="en-US"/>
              </w:rPr>
              <w:t>,</w:t>
            </w:r>
            <w:r w:rsidRPr="00CF243B">
              <w:rPr>
                <w:bCs/>
                <w:sz w:val="20"/>
                <w:szCs w:val="20"/>
              </w:rPr>
              <w:t>0</w:t>
            </w:r>
          </w:p>
        </w:tc>
        <w:tc>
          <w:tcPr>
            <w:tcW w:w="288" w:type="pct"/>
            <w:vAlign w:val="center"/>
          </w:tcPr>
          <w:p w:rsidR="007A57BD" w:rsidRPr="00CF243B" w:rsidRDefault="007A57BD" w:rsidP="006771B7">
            <w:pPr>
              <w:jc w:val="right"/>
              <w:rPr>
                <w:bCs/>
                <w:sz w:val="20"/>
                <w:szCs w:val="20"/>
              </w:rPr>
            </w:pPr>
            <w:r w:rsidRPr="00CF243B">
              <w:rPr>
                <w:bCs/>
                <w:sz w:val="20"/>
                <w:szCs w:val="20"/>
              </w:rPr>
              <w:t>1</w:t>
            </w:r>
            <w:r w:rsidRPr="00CF243B">
              <w:rPr>
                <w:bCs/>
                <w:sz w:val="20"/>
                <w:szCs w:val="20"/>
                <w:lang w:val="en-US"/>
              </w:rPr>
              <w:t>,</w:t>
            </w:r>
            <w:r w:rsidRPr="00CF243B">
              <w:rPr>
                <w:bCs/>
                <w:sz w:val="20"/>
                <w:szCs w:val="20"/>
              </w:rPr>
              <w:t>4</w:t>
            </w:r>
          </w:p>
        </w:tc>
        <w:tc>
          <w:tcPr>
            <w:tcW w:w="279" w:type="pct"/>
            <w:vAlign w:val="center"/>
          </w:tcPr>
          <w:p w:rsidR="007A57BD" w:rsidRPr="00CF243B" w:rsidRDefault="007A57BD" w:rsidP="006771B7">
            <w:pPr>
              <w:jc w:val="right"/>
              <w:rPr>
                <w:bCs/>
                <w:sz w:val="20"/>
                <w:szCs w:val="20"/>
              </w:rPr>
            </w:pPr>
            <w:r w:rsidRPr="00CF243B">
              <w:rPr>
                <w:bCs/>
                <w:sz w:val="20"/>
                <w:szCs w:val="20"/>
              </w:rPr>
              <w:t>1</w:t>
            </w:r>
            <w:r w:rsidRPr="00CF243B">
              <w:rPr>
                <w:bCs/>
                <w:sz w:val="20"/>
                <w:szCs w:val="20"/>
                <w:lang w:val="en-US"/>
              </w:rPr>
              <w:t>,1</w:t>
            </w:r>
          </w:p>
        </w:tc>
        <w:tc>
          <w:tcPr>
            <w:tcW w:w="227" w:type="pct"/>
            <w:vAlign w:val="center"/>
          </w:tcPr>
          <w:p w:rsidR="007A57BD" w:rsidRPr="00CF243B" w:rsidRDefault="007A57BD" w:rsidP="006771B7">
            <w:pPr>
              <w:jc w:val="right"/>
              <w:rPr>
                <w:bCs/>
                <w:sz w:val="20"/>
                <w:szCs w:val="20"/>
              </w:rPr>
            </w:pPr>
            <w:r w:rsidRPr="00CF243B">
              <w:rPr>
                <w:bCs/>
                <w:sz w:val="20"/>
                <w:szCs w:val="20"/>
              </w:rPr>
              <w:t>1</w:t>
            </w:r>
            <w:r w:rsidRPr="00CF243B">
              <w:rPr>
                <w:bCs/>
                <w:sz w:val="20"/>
                <w:szCs w:val="20"/>
                <w:lang w:val="en-US"/>
              </w:rPr>
              <w:t>,2</w:t>
            </w:r>
          </w:p>
        </w:tc>
        <w:tc>
          <w:tcPr>
            <w:tcW w:w="300" w:type="pct"/>
            <w:vAlign w:val="center"/>
          </w:tcPr>
          <w:p w:rsidR="007A57BD" w:rsidRPr="00CF243B" w:rsidRDefault="007A57BD" w:rsidP="006771B7">
            <w:pPr>
              <w:jc w:val="right"/>
              <w:rPr>
                <w:bCs/>
                <w:sz w:val="20"/>
                <w:szCs w:val="20"/>
                <w:lang w:val="en-US"/>
              </w:rPr>
            </w:pPr>
            <w:r w:rsidRPr="00CF243B">
              <w:rPr>
                <w:bCs/>
                <w:sz w:val="20"/>
                <w:szCs w:val="20"/>
              </w:rPr>
              <w:t>1</w:t>
            </w:r>
            <w:r w:rsidRPr="00CF243B">
              <w:rPr>
                <w:bCs/>
                <w:sz w:val="20"/>
                <w:szCs w:val="20"/>
                <w:lang w:val="en-US"/>
              </w:rPr>
              <w:t>,1</w:t>
            </w:r>
          </w:p>
        </w:tc>
        <w:tc>
          <w:tcPr>
            <w:tcW w:w="284" w:type="pct"/>
            <w:vAlign w:val="center"/>
          </w:tcPr>
          <w:p w:rsidR="007A57BD" w:rsidRPr="00CF243B" w:rsidRDefault="007A57BD" w:rsidP="006771B7">
            <w:pPr>
              <w:jc w:val="right"/>
              <w:rPr>
                <w:bCs/>
                <w:sz w:val="20"/>
                <w:szCs w:val="20"/>
              </w:rPr>
            </w:pPr>
            <w:r w:rsidRPr="00CF243B">
              <w:rPr>
                <w:bCs/>
                <w:sz w:val="20"/>
                <w:szCs w:val="20"/>
              </w:rPr>
              <w:t>0,0</w:t>
            </w:r>
          </w:p>
        </w:tc>
        <w:tc>
          <w:tcPr>
            <w:tcW w:w="284" w:type="pct"/>
            <w:vAlign w:val="center"/>
          </w:tcPr>
          <w:p w:rsidR="007A57BD" w:rsidRPr="00CF243B" w:rsidRDefault="007A57BD" w:rsidP="006771B7">
            <w:pPr>
              <w:jc w:val="right"/>
              <w:rPr>
                <w:bCs/>
                <w:sz w:val="20"/>
                <w:szCs w:val="20"/>
              </w:rPr>
            </w:pPr>
            <w:r w:rsidRPr="00CF243B">
              <w:rPr>
                <w:bCs/>
                <w:sz w:val="20"/>
                <w:szCs w:val="20"/>
              </w:rPr>
              <w:t>0,0</w:t>
            </w:r>
          </w:p>
        </w:tc>
        <w:tc>
          <w:tcPr>
            <w:tcW w:w="284" w:type="pct"/>
            <w:vAlign w:val="center"/>
          </w:tcPr>
          <w:p w:rsidR="007A57BD" w:rsidRPr="00CF243B" w:rsidRDefault="007A57BD" w:rsidP="006771B7">
            <w:pPr>
              <w:jc w:val="right"/>
              <w:rPr>
                <w:bCs/>
                <w:sz w:val="20"/>
                <w:szCs w:val="20"/>
              </w:rPr>
            </w:pPr>
            <w:r w:rsidRPr="00CF243B">
              <w:rPr>
                <w:bCs/>
                <w:sz w:val="20"/>
                <w:szCs w:val="20"/>
              </w:rPr>
              <w:t>0,0</w:t>
            </w:r>
          </w:p>
        </w:tc>
        <w:tc>
          <w:tcPr>
            <w:tcW w:w="282" w:type="pct"/>
            <w:vAlign w:val="center"/>
          </w:tcPr>
          <w:p w:rsidR="007A57BD" w:rsidRPr="00CF243B" w:rsidRDefault="007A57BD" w:rsidP="006771B7">
            <w:pPr>
              <w:jc w:val="right"/>
              <w:rPr>
                <w:bCs/>
                <w:sz w:val="20"/>
                <w:szCs w:val="20"/>
              </w:rPr>
            </w:pPr>
            <w:r w:rsidRPr="00CF243B">
              <w:rPr>
                <w:bCs/>
                <w:sz w:val="20"/>
                <w:szCs w:val="20"/>
              </w:rPr>
              <w:t>0,0</w:t>
            </w:r>
          </w:p>
        </w:tc>
        <w:tc>
          <w:tcPr>
            <w:tcW w:w="288" w:type="pct"/>
            <w:vAlign w:val="center"/>
          </w:tcPr>
          <w:p w:rsidR="007A57BD" w:rsidRPr="00CF243B" w:rsidRDefault="007A57BD" w:rsidP="006771B7">
            <w:pPr>
              <w:jc w:val="right"/>
              <w:rPr>
                <w:bCs/>
                <w:sz w:val="20"/>
                <w:szCs w:val="20"/>
              </w:rPr>
            </w:pPr>
            <w:r w:rsidRPr="00CF243B">
              <w:rPr>
                <w:bCs/>
                <w:sz w:val="20"/>
                <w:szCs w:val="20"/>
              </w:rPr>
              <w:t>0,0</w:t>
            </w:r>
          </w:p>
        </w:tc>
        <w:tc>
          <w:tcPr>
            <w:tcW w:w="332" w:type="pct"/>
            <w:vAlign w:val="center"/>
          </w:tcPr>
          <w:p w:rsidR="007A57BD" w:rsidRPr="000E675E" w:rsidRDefault="007A57BD" w:rsidP="006771B7">
            <w:pPr>
              <w:jc w:val="right"/>
              <w:rPr>
                <w:b/>
                <w:sz w:val="20"/>
                <w:szCs w:val="20"/>
              </w:rPr>
            </w:pPr>
            <w:r w:rsidRPr="000E675E">
              <w:rPr>
                <w:b/>
                <w:sz w:val="20"/>
                <w:szCs w:val="20"/>
              </w:rPr>
              <w:t>5</w:t>
            </w:r>
            <w:r>
              <w:rPr>
                <w:b/>
                <w:sz w:val="20"/>
                <w:szCs w:val="20"/>
                <w:lang w:val="en-US"/>
              </w:rPr>
              <w:t>,8</w:t>
            </w:r>
          </w:p>
        </w:tc>
        <w:tc>
          <w:tcPr>
            <w:tcW w:w="333" w:type="pct"/>
            <w:vAlign w:val="center"/>
          </w:tcPr>
          <w:p w:rsidR="007A57BD" w:rsidRPr="00A6454A" w:rsidRDefault="007A57BD" w:rsidP="006771B7">
            <w:pPr>
              <w:jc w:val="right"/>
              <w:rPr>
                <w:sz w:val="20"/>
                <w:szCs w:val="20"/>
              </w:rPr>
            </w:pPr>
            <w:r>
              <w:rPr>
                <w:sz w:val="20"/>
                <w:szCs w:val="20"/>
                <w:lang w:val="en-US"/>
              </w:rPr>
              <w:t>0,6</w:t>
            </w:r>
          </w:p>
        </w:tc>
        <w:tc>
          <w:tcPr>
            <w:tcW w:w="329" w:type="pct"/>
            <w:vAlign w:val="center"/>
          </w:tcPr>
          <w:p w:rsidR="007A57BD" w:rsidRPr="00A6454A" w:rsidRDefault="007A57BD" w:rsidP="006771B7">
            <w:pPr>
              <w:jc w:val="right"/>
              <w:rPr>
                <w:sz w:val="20"/>
                <w:szCs w:val="20"/>
              </w:rPr>
            </w:pPr>
            <w:r w:rsidRPr="00A6454A">
              <w:rPr>
                <w:sz w:val="20"/>
                <w:szCs w:val="20"/>
              </w:rPr>
              <w:t>0,0</w:t>
            </w:r>
          </w:p>
        </w:tc>
        <w:tc>
          <w:tcPr>
            <w:tcW w:w="346" w:type="pct"/>
            <w:vAlign w:val="center"/>
          </w:tcPr>
          <w:p w:rsidR="007A57BD" w:rsidRPr="00A6454A" w:rsidRDefault="007A57BD" w:rsidP="006771B7">
            <w:pPr>
              <w:jc w:val="right"/>
              <w:rPr>
                <w:sz w:val="20"/>
                <w:szCs w:val="20"/>
              </w:rPr>
            </w:pPr>
            <w:r w:rsidRPr="00A6454A">
              <w:rPr>
                <w:sz w:val="20"/>
                <w:szCs w:val="20"/>
              </w:rPr>
              <w:t>5</w:t>
            </w:r>
            <w:r>
              <w:rPr>
                <w:sz w:val="20"/>
                <w:szCs w:val="20"/>
                <w:lang w:val="en-US"/>
              </w:rPr>
              <w:t>,2</w:t>
            </w:r>
          </w:p>
        </w:tc>
      </w:tr>
      <w:tr w:rsidR="007A57BD" w:rsidRPr="00A6454A" w:rsidTr="006771B7">
        <w:trPr>
          <w:cantSplit/>
          <w:trHeight w:val="825"/>
        </w:trPr>
        <w:tc>
          <w:tcPr>
            <w:tcW w:w="180" w:type="pct"/>
          </w:tcPr>
          <w:p w:rsidR="007A57BD" w:rsidRPr="00A6454A" w:rsidRDefault="007A57BD" w:rsidP="006771B7">
            <w:pPr>
              <w:jc w:val="center"/>
              <w:rPr>
                <w:sz w:val="20"/>
                <w:szCs w:val="20"/>
                <w:lang w:val="ro-RO"/>
              </w:rPr>
            </w:pPr>
          </w:p>
          <w:p w:rsidR="007A57BD" w:rsidRPr="00A6454A" w:rsidRDefault="007A57BD" w:rsidP="006771B7">
            <w:pPr>
              <w:jc w:val="center"/>
              <w:rPr>
                <w:sz w:val="20"/>
                <w:szCs w:val="20"/>
                <w:lang w:val="ro-RO"/>
              </w:rPr>
            </w:pPr>
            <w:r w:rsidRPr="00A6454A">
              <w:rPr>
                <w:sz w:val="20"/>
                <w:szCs w:val="20"/>
                <w:lang w:val="ro-RO"/>
              </w:rPr>
              <w:t>11.</w:t>
            </w:r>
          </w:p>
        </w:tc>
        <w:tc>
          <w:tcPr>
            <w:tcW w:w="723" w:type="pct"/>
            <w:shd w:val="clear" w:color="auto" w:fill="auto"/>
          </w:tcPr>
          <w:p w:rsidR="007A57BD" w:rsidRPr="00A6454A" w:rsidRDefault="007A57BD" w:rsidP="006771B7">
            <w:pPr>
              <w:rPr>
                <w:bCs/>
                <w:sz w:val="20"/>
                <w:szCs w:val="20"/>
                <w:lang w:val="en-US"/>
              </w:rPr>
            </w:pPr>
            <w:r w:rsidRPr="00A6454A">
              <w:rPr>
                <w:sz w:val="20"/>
                <w:szCs w:val="20"/>
                <w:lang w:val="en-US"/>
              </w:rPr>
              <w:t>Îmbunătăţirea managementului apelor închise disponibile în general pentru îmbăiere</w:t>
            </w:r>
          </w:p>
        </w:tc>
        <w:tc>
          <w:tcPr>
            <w:tcW w:w="240" w:type="pct"/>
            <w:vAlign w:val="center"/>
          </w:tcPr>
          <w:p w:rsidR="007A57BD" w:rsidRPr="00CF243B" w:rsidRDefault="007A57BD" w:rsidP="006771B7">
            <w:pPr>
              <w:jc w:val="right"/>
              <w:rPr>
                <w:bCs/>
                <w:sz w:val="20"/>
                <w:szCs w:val="20"/>
              </w:rPr>
            </w:pPr>
            <w:r w:rsidRPr="00CF243B">
              <w:rPr>
                <w:bCs/>
                <w:sz w:val="20"/>
                <w:szCs w:val="20"/>
                <w:lang w:val="en-US"/>
              </w:rPr>
              <w:t>0,4</w:t>
            </w:r>
          </w:p>
        </w:tc>
        <w:tc>
          <w:tcPr>
            <w:tcW w:w="288" w:type="pct"/>
            <w:vAlign w:val="center"/>
          </w:tcPr>
          <w:p w:rsidR="007A57BD" w:rsidRPr="00CF243B" w:rsidRDefault="007A57BD" w:rsidP="006771B7">
            <w:pPr>
              <w:jc w:val="right"/>
              <w:rPr>
                <w:bCs/>
                <w:sz w:val="20"/>
                <w:szCs w:val="20"/>
              </w:rPr>
            </w:pPr>
            <w:r w:rsidRPr="00CF243B">
              <w:rPr>
                <w:bCs/>
                <w:sz w:val="20"/>
                <w:szCs w:val="20"/>
              </w:rPr>
              <w:t>1</w:t>
            </w:r>
            <w:r w:rsidRPr="00CF243B">
              <w:rPr>
                <w:bCs/>
                <w:sz w:val="20"/>
                <w:szCs w:val="20"/>
                <w:lang w:val="en-US"/>
              </w:rPr>
              <w:t>,</w:t>
            </w:r>
            <w:r w:rsidRPr="00CF243B">
              <w:rPr>
                <w:bCs/>
                <w:sz w:val="20"/>
                <w:szCs w:val="20"/>
              </w:rPr>
              <w:t>5</w:t>
            </w:r>
          </w:p>
        </w:tc>
        <w:tc>
          <w:tcPr>
            <w:tcW w:w="279" w:type="pct"/>
            <w:vAlign w:val="center"/>
          </w:tcPr>
          <w:p w:rsidR="007A57BD" w:rsidRPr="00CF243B" w:rsidRDefault="007A57BD" w:rsidP="006771B7">
            <w:pPr>
              <w:jc w:val="right"/>
              <w:rPr>
                <w:bCs/>
                <w:sz w:val="20"/>
                <w:szCs w:val="20"/>
              </w:rPr>
            </w:pPr>
            <w:r w:rsidRPr="00CF243B">
              <w:rPr>
                <w:bCs/>
                <w:sz w:val="20"/>
                <w:szCs w:val="20"/>
              </w:rPr>
              <w:t>1</w:t>
            </w:r>
            <w:r w:rsidRPr="00CF243B">
              <w:rPr>
                <w:bCs/>
                <w:sz w:val="20"/>
                <w:szCs w:val="20"/>
                <w:lang w:val="en-US"/>
              </w:rPr>
              <w:t>,</w:t>
            </w:r>
            <w:r w:rsidRPr="00CF243B">
              <w:rPr>
                <w:bCs/>
                <w:sz w:val="20"/>
                <w:szCs w:val="20"/>
              </w:rPr>
              <w:t>5</w:t>
            </w:r>
          </w:p>
        </w:tc>
        <w:tc>
          <w:tcPr>
            <w:tcW w:w="227" w:type="pct"/>
            <w:vAlign w:val="center"/>
          </w:tcPr>
          <w:p w:rsidR="007A57BD" w:rsidRPr="00CF243B" w:rsidRDefault="007A57BD" w:rsidP="006771B7">
            <w:pPr>
              <w:jc w:val="right"/>
              <w:rPr>
                <w:bCs/>
                <w:sz w:val="20"/>
                <w:szCs w:val="20"/>
              </w:rPr>
            </w:pPr>
            <w:r w:rsidRPr="00CF243B">
              <w:rPr>
                <w:bCs/>
                <w:sz w:val="20"/>
                <w:szCs w:val="20"/>
              </w:rPr>
              <w:t>0,0</w:t>
            </w:r>
          </w:p>
        </w:tc>
        <w:tc>
          <w:tcPr>
            <w:tcW w:w="300" w:type="pct"/>
            <w:vAlign w:val="center"/>
          </w:tcPr>
          <w:p w:rsidR="007A57BD" w:rsidRPr="00CF243B" w:rsidRDefault="007A57BD" w:rsidP="006771B7">
            <w:pPr>
              <w:jc w:val="right"/>
              <w:rPr>
                <w:bCs/>
                <w:sz w:val="20"/>
                <w:szCs w:val="20"/>
              </w:rPr>
            </w:pPr>
            <w:r w:rsidRPr="00CF243B">
              <w:rPr>
                <w:bCs/>
                <w:sz w:val="20"/>
                <w:szCs w:val="20"/>
              </w:rPr>
              <w:t>2</w:t>
            </w:r>
            <w:r w:rsidRPr="00CF243B">
              <w:rPr>
                <w:bCs/>
                <w:sz w:val="20"/>
                <w:szCs w:val="20"/>
                <w:lang w:val="en-US"/>
              </w:rPr>
              <w:t>,4</w:t>
            </w:r>
          </w:p>
        </w:tc>
        <w:tc>
          <w:tcPr>
            <w:tcW w:w="284" w:type="pct"/>
            <w:vAlign w:val="center"/>
          </w:tcPr>
          <w:p w:rsidR="007A57BD" w:rsidRPr="00CF243B" w:rsidRDefault="007A57BD" w:rsidP="006771B7">
            <w:pPr>
              <w:jc w:val="right"/>
              <w:rPr>
                <w:bCs/>
                <w:sz w:val="20"/>
                <w:szCs w:val="20"/>
              </w:rPr>
            </w:pPr>
            <w:r w:rsidRPr="00CF243B">
              <w:rPr>
                <w:bCs/>
                <w:sz w:val="20"/>
                <w:szCs w:val="20"/>
              </w:rPr>
              <w:t>0,0</w:t>
            </w:r>
          </w:p>
        </w:tc>
        <w:tc>
          <w:tcPr>
            <w:tcW w:w="284" w:type="pct"/>
            <w:vAlign w:val="center"/>
          </w:tcPr>
          <w:p w:rsidR="007A57BD" w:rsidRPr="00CF243B" w:rsidRDefault="007A57BD" w:rsidP="006771B7">
            <w:pPr>
              <w:jc w:val="right"/>
              <w:rPr>
                <w:bCs/>
                <w:sz w:val="20"/>
                <w:szCs w:val="20"/>
              </w:rPr>
            </w:pPr>
            <w:r w:rsidRPr="00CF243B">
              <w:rPr>
                <w:bCs/>
                <w:sz w:val="20"/>
                <w:szCs w:val="20"/>
              </w:rPr>
              <w:t>0,0</w:t>
            </w:r>
          </w:p>
        </w:tc>
        <w:tc>
          <w:tcPr>
            <w:tcW w:w="284" w:type="pct"/>
            <w:vAlign w:val="center"/>
          </w:tcPr>
          <w:p w:rsidR="007A57BD" w:rsidRPr="00CF243B" w:rsidRDefault="007A57BD" w:rsidP="006771B7">
            <w:pPr>
              <w:jc w:val="right"/>
              <w:rPr>
                <w:bCs/>
                <w:sz w:val="20"/>
                <w:szCs w:val="20"/>
              </w:rPr>
            </w:pPr>
            <w:r w:rsidRPr="00CF243B">
              <w:rPr>
                <w:bCs/>
                <w:sz w:val="20"/>
                <w:szCs w:val="20"/>
              </w:rPr>
              <w:t>0,0</w:t>
            </w:r>
          </w:p>
        </w:tc>
        <w:tc>
          <w:tcPr>
            <w:tcW w:w="282" w:type="pct"/>
            <w:vAlign w:val="center"/>
          </w:tcPr>
          <w:p w:rsidR="007A57BD" w:rsidRPr="00CF243B" w:rsidRDefault="007A57BD" w:rsidP="006771B7">
            <w:pPr>
              <w:jc w:val="right"/>
              <w:rPr>
                <w:bCs/>
                <w:sz w:val="20"/>
                <w:szCs w:val="20"/>
              </w:rPr>
            </w:pPr>
            <w:r w:rsidRPr="00CF243B">
              <w:rPr>
                <w:bCs/>
                <w:sz w:val="20"/>
                <w:szCs w:val="20"/>
              </w:rPr>
              <w:t>0,0</w:t>
            </w:r>
          </w:p>
        </w:tc>
        <w:tc>
          <w:tcPr>
            <w:tcW w:w="288" w:type="pct"/>
            <w:vAlign w:val="center"/>
          </w:tcPr>
          <w:p w:rsidR="007A57BD" w:rsidRPr="00CF243B" w:rsidRDefault="007A57BD" w:rsidP="006771B7">
            <w:pPr>
              <w:jc w:val="right"/>
              <w:rPr>
                <w:bCs/>
                <w:sz w:val="20"/>
                <w:szCs w:val="20"/>
              </w:rPr>
            </w:pPr>
            <w:r w:rsidRPr="00CF243B">
              <w:rPr>
                <w:bCs/>
                <w:sz w:val="20"/>
                <w:szCs w:val="20"/>
              </w:rPr>
              <w:t>0,0</w:t>
            </w:r>
          </w:p>
        </w:tc>
        <w:tc>
          <w:tcPr>
            <w:tcW w:w="332" w:type="pct"/>
            <w:vAlign w:val="center"/>
          </w:tcPr>
          <w:p w:rsidR="007A57BD" w:rsidRPr="000E675E" w:rsidRDefault="007A57BD" w:rsidP="006771B7">
            <w:pPr>
              <w:jc w:val="right"/>
              <w:rPr>
                <w:b/>
                <w:sz w:val="20"/>
                <w:szCs w:val="20"/>
              </w:rPr>
            </w:pPr>
            <w:r w:rsidRPr="000E675E">
              <w:rPr>
                <w:b/>
                <w:sz w:val="20"/>
                <w:szCs w:val="20"/>
              </w:rPr>
              <w:t>5</w:t>
            </w:r>
            <w:r>
              <w:rPr>
                <w:b/>
                <w:sz w:val="20"/>
                <w:szCs w:val="20"/>
                <w:lang w:val="en-US"/>
              </w:rPr>
              <w:t>,8</w:t>
            </w:r>
          </w:p>
        </w:tc>
        <w:tc>
          <w:tcPr>
            <w:tcW w:w="333" w:type="pct"/>
            <w:vAlign w:val="center"/>
          </w:tcPr>
          <w:p w:rsidR="007A57BD" w:rsidRPr="00A6454A" w:rsidRDefault="007A57BD" w:rsidP="006771B7">
            <w:pPr>
              <w:jc w:val="right"/>
              <w:rPr>
                <w:sz w:val="20"/>
                <w:szCs w:val="20"/>
              </w:rPr>
            </w:pPr>
            <w:r>
              <w:rPr>
                <w:sz w:val="20"/>
                <w:szCs w:val="20"/>
                <w:lang w:val="en-US"/>
              </w:rPr>
              <w:t>0,6</w:t>
            </w:r>
          </w:p>
        </w:tc>
        <w:tc>
          <w:tcPr>
            <w:tcW w:w="329" w:type="pct"/>
            <w:vAlign w:val="center"/>
          </w:tcPr>
          <w:p w:rsidR="007A57BD" w:rsidRPr="00A6454A" w:rsidRDefault="007A57BD" w:rsidP="006771B7">
            <w:pPr>
              <w:jc w:val="right"/>
              <w:rPr>
                <w:sz w:val="20"/>
                <w:szCs w:val="20"/>
              </w:rPr>
            </w:pPr>
            <w:r w:rsidRPr="00A6454A">
              <w:rPr>
                <w:sz w:val="20"/>
                <w:szCs w:val="20"/>
              </w:rPr>
              <w:t>0,0</w:t>
            </w:r>
          </w:p>
        </w:tc>
        <w:tc>
          <w:tcPr>
            <w:tcW w:w="346" w:type="pct"/>
            <w:vAlign w:val="center"/>
          </w:tcPr>
          <w:p w:rsidR="007A57BD" w:rsidRPr="00A6454A" w:rsidRDefault="007A57BD" w:rsidP="006771B7">
            <w:pPr>
              <w:jc w:val="right"/>
              <w:rPr>
                <w:sz w:val="20"/>
                <w:szCs w:val="20"/>
              </w:rPr>
            </w:pPr>
            <w:r w:rsidRPr="00A6454A">
              <w:rPr>
                <w:sz w:val="20"/>
                <w:szCs w:val="20"/>
              </w:rPr>
              <w:t>5</w:t>
            </w:r>
            <w:r>
              <w:rPr>
                <w:sz w:val="20"/>
                <w:szCs w:val="20"/>
                <w:lang w:val="en-US"/>
              </w:rPr>
              <w:t>,2</w:t>
            </w:r>
          </w:p>
        </w:tc>
      </w:tr>
      <w:tr w:rsidR="007A57BD" w:rsidRPr="00A6454A" w:rsidTr="006771B7">
        <w:trPr>
          <w:cantSplit/>
          <w:trHeight w:val="825"/>
        </w:trPr>
        <w:tc>
          <w:tcPr>
            <w:tcW w:w="180" w:type="pct"/>
          </w:tcPr>
          <w:p w:rsidR="007A57BD" w:rsidRPr="00A6454A" w:rsidRDefault="007A57BD" w:rsidP="006771B7">
            <w:pPr>
              <w:jc w:val="center"/>
              <w:rPr>
                <w:sz w:val="20"/>
                <w:szCs w:val="20"/>
                <w:lang w:val="ro-RO"/>
              </w:rPr>
            </w:pPr>
          </w:p>
          <w:p w:rsidR="007A57BD" w:rsidRPr="00A6454A" w:rsidRDefault="007A57BD" w:rsidP="006771B7">
            <w:pPr>
              <w:jc w:val="center"/>
              <w:rPr>
                <w:sz w:val="20"/>
                <w:szCs w:val="20"/>
                <w:lang w:val="ro-RO"/>
              </w:rPr>
            </w:pPr>
            <w:r w:rsidRPr="00A6454A">
              <w:rPr>
                <w:sz w:val="20"/>
                <w:szCs w:val="20"/>
                <w:lang w:val="ro-RO"/>
              </w:rPr>
              <w:t>12.</w:t>
            </w:r>
          </w:p>
        </w:tc>
        <w:tc>
          <w:tcPr>
            <w:tcW w:w="723" w:type="pct"/>
            <w:shd w:val="clear" w:color="auto" w:fill="auto"/>
          </w:tcPr>
          <w:p w:rsidR="007A57BD" w:rsidRPr="00A6454A" w:rsidRDefault="007A57BD" w:rsidP="006771B7">
            <w:pPr>
              <w:rPr>
                <w:bCs/>
                <w:sz w:val="20"/>
                <w:szCs w:val="20"/>
                <w:lang w:val="en-US"/>
              </w:rPr>
            </w:pPr>
            <w:r w:rsidRPr="00A6454A">
              <w:rPr>
                <w:color w:val="000000"/>
                <w:sz w:val="20"/>
                <w:szCs w:val="20"/>
                <w:lang w:val="en-US"/>
              </w:rPr>
              <w:t xml:space="preserve">Creşterea gradului de identificare </w:t>
            </w:r>
            <w:r w:rsidRPr="00A6454A">
              <w:rPr>
                <w:sz w:val="20"/>
                <w:szCs w:val="20"/>
                <w:lang w:val="en-US"/>
              </w:rPr>
              <w:t>si remediere a terenurilor deosebit de contaminate</w:t>
            </w:r>
          </w:p>
        </w:tc>
        <w:tc>
          <w:tcPr>
            <w:tcW w:w="240" w:type="pct"/>
            <w:vAlign w:val="center"/>
          </w:tcPr>
          <w:p w:rsidR="007A57BD" w:rsidRPr="00CF243B" w:rsidRDefault="007A57BD" w:rsidP="006771B7">
            <w:pPr>
              <w:jc w:val="right"/>
              <w:rPr>
                <w:bCs/>
                <w:sz w:val="20"/>
                <w:szCs w:val="20"/>
              </w:rPr>
            </w:pPr>
            <w:r w:rsidRPr="00CF243B">
              <w:rPr>
                <w:bCs/>
                <w:sz w:val="20"/>
                <w:szCs w:val="20"/>
              </w:rPr>
              <w:t>6</w:t>
            </w:r>
            <w:r w:rsidRPr="00CF243B">
              <w:rPr>
                <w:bCs/>
                <w:sz w:val="20"/>
                <w:szCs w:val="20"/>
                <w:lang w:val="en-US"/>
              </w:rPr>
              <w:t>,2</w:t>
            </w:r>
          </w:p>
        </w:tc>
        <w:tc>
          <w:tcPr>
            <w:tcW w:w="288" w:type="pct"/>
            <w:vAlign w:val="center"/>
          </w:tcPr>
          <w:p w:rsidR="007A57BD" w:rsidRPr="00CF243B" w:rsidRDefault="007A57BD" w:rsidP="006771B7">
            <w:pPr>
              <w:jc w:val="right"/>
              <w:rPr>
                <w:bCs/>
                <w:sz w:val="20"/>
                <w:szCs w:val="20"/>
              </w:rPr>
            </w:pPr>
            <w:r w:rsidRPr="00CF243B">
              <w:rPr>
                <w:bCs/>
                <w:sz w:val="20"/>
                <w:szCs w:val="20"/>
              </w:rPr>
              <w:t>6</w:t>
            </w:r>
            <w:r w:rsidRPr="00CF243B">
              <w:rPr>
                <w:bCs/>
                <w:sz w:val="20"/>
                <w:szCs w:val="20"/>
                <w:lang w:val="en-US"/>
              </w:rPr>
              <w:t>,9</w:t>
            </w:r>
          </w:p>
        </w:tc>
        <w:tc>
          <w:tcPr>
            <w:tcW w:w="279" w:type="pct"/>
            <w:vAlign w:val="center"/>
          </w:tcPr>
          <w:p w:rsidR="007A57BD" w:rsidRPr="00CF243B" w:rsidRDefault="007A57BD" w:rsidP="006771B7">
            <w:pPr>
              <w:jc w:val="right"/>
              <w:rPr>
                <w:bCs/>
                <w:sz w:val="20"/>
                <w:szCs w:val="20"/>
              </w:rPr>
            </w:pPr>
            <w:r w:rsidRPr="00CF243B">
              <w:rPr>
                <w:bCs/>
                <w:sz w:val="20"/>
                <w:szCs w:val="20"/>
              </w:rPr>
              <w:t>6</w:t>
            </w:r>
            <w:r w:rsidRPr="00CF243B">
              <w:rPr>
                <w:bCs/>
                <w:sz w:val="20"/>
                <w:szCs w:val="20"/>
                <w:lang w:val="en-US"/>
              </w:rPr>
              <w:t>,6</w:t>
            </w:r>
          </w:p>
        </w:tc>
        <w:tc>
          <w:tcPr>
            <w:tcW w:w="227" w:type="pct"/>
            <w:vAlign w:val="center"/>
          </w:tcPr>
          <w:p w:rsidR="007A57BD" w:rsidRPr="00CF243B" w:rsidRDefault="007A57BD" w:rsidP="006771B7">
            <w:pPr>
              <w:jc w:val="right"/>
              <w:rPr>
                <w:bCs/>
                <w:sz w:val="20"/>
                <w:szCs w:val="20"/>
              </w:rPr>
            </w:pPr>
            <w:r w:rsidRPr="00CF243B">
              <w:rPr>
                <w:bCs/>
                <w:sz w:val="20"/>
                <w:szCs w:val="20"/>
              </w:rPr>
              <w:t>6</w:t>
            </w:r>
            <w:r w:rsidRPr="00CF243B">
              <w:rPr>
                <w:bCs/>
                <w:sz w:val="20"/>
                <w:szCs w:val="20"/>
                <w:lang w:val="en-US"/>
              </w:rPr>
              <w:t>,</w:t>
            </w:r>
            <w:r w:rsidRPr="00CF243B">
              <w:rPr>
                <w:bCs/>
                <w:sz w:val="20"/>
                <w:szCs w:val="20"/>
              </w:rPr>
              <w:t>3</w:t>
            </w:r>
          </w:p>
        </w:tc>
        <w:tc>
          <w:tcPr>
            <w:tcW w:w="300" w:type="pct"/>
            <w:vAlign w:val="center"/>
          </w:tcPr>
          <w:p w:rsidR="007A57BD" w:rsidRPr="00CF243B" w:rsidRDefault="007A57BD" w:rsidP="006771B7">
            <w:pPr>
              <w:jc w:val="right"/>
              <w:rPr>
                <w:bCs/>
                <w:sz w:val="20"/>
                <w:szCs w:val="20"/>
              </w:rPr>
            </w:pPr>
            <w:r w:rsidRPr="00CF243B">
              <w:rPr>
                <w:bCs/>
                <w:sz w:val="20"/>
                <w:szCs w:val="20"/>
              </w:rPr>
              <w:t>6</w:t>
            </w:r>
            <w:r w:rsidRPr="00CF243B">
              <w:rPr>
                <w:bCs/>
                <w:sz w:val="20"/>
                <w:szCs w:val="20"/>
                <w:lang w:val="en-US"/>
              </w:rPr>
              <w:t>,</w:t>
            </w:r>
            <w:r w:rsidRPr="00CF243B">
              <w:rPr>
                <w:bCs/>
                <w:sz w:val="20"/>
                <w:szCs w:val="20"/>
              </w:rPr>
              <w:t>2</w:t>
            </w:r>
          </w:p>
        </w:tc>
        <w:tc>
          <w:tcPr>
            <w:tcW w:w="284" w:type="pct"/>
            <w:vAlign w:val="center"/>
          </w:tcPr>
          <w:p w:rsidR="007A57BD" w:rsidRPr="00CF243B" w:rsidRDefault="007A57BD" w:rsidP="006771B7">
            <w:pPr>
              <w:jc w:val="right"/>
              <w:rPr>
                <w:bCs/>
                <w:sz w:val="20"/>
                <w:szCs w:val="20"/>
              </w:rPr>
            </w:pPr>
            <w:r w:rsidRPr="00CF243B">
              <w:rPr>
                <w:bCs/>
                <w:sz w:val="20"/>
                <w:szCs w:val="20"/>
              </w:rPr>
              <w:t>0,0</w:t>
            </w:r>
          </w:p>
        </w:tc>
        <w:tc>
          <w:tcPr>
            <w:tcW w:w="284" w:type="pct"/>
            <w:vAlign w:val="center"/>
          </w:tcPr>
          <w:p w:rsidR="007A57BD" w:rsidRPr="00CF243B" w:rsidRDefault="007A57BD" w:rsidP="006771B7">
            <w:pPr>
              <w:jc w:val="right"/>
              <w:rPr>
                <w:bCs/>
                <w:sz w:val="20"/>
                <w:szCs w:val="20"/>
              </w:rPr>
            </w:pPr>
            <w:r w:rsidRPr="00CF243B">
              <w:rPr>
                <w:bCs/>
                <w:sz w:val="20"/>
                <w:szCs w:val="20"/>
              </w:rPr>
              <w:t>0,0</w:t>
            </w:r>
          </w:p>
        </w:tc>
        <w:tc>
          <w:tcPr>
            <w:tcW w:w="284" w:type="pct"/>
            <w:vAlign w:val="center"/>
          </w:tcPr>
          <w:p w:rsidR="007A57BD" w:rsidRPr="00CF243B" w:rsidRDefault="007A57BD" w:rsidP="006771B7">
            <w:pPr>
              <w:jc w:val="right"/>
              <w:rPr>
                <w:bCs/>
                <w:sz w:val="20"/>
                <w:szCs w:val="20"/>
              </w:rPr>
            </w:pPr>
            <w:r w:rsidRPr="00CF243B">
              <w:rPr>
                <w:bCs/>
                <w:sz w:val="20"/>
                <w:szCs w:val="20"/>
              </w:rPr>
              <w:t>0,0</w:t>
            </w:r>
          </w:p>
        </w:tc>
        <w:tc>
          <w:tcPr>
            <w:tcW w:w="282" w:type="pct"/>
            <w:vAlign w:val="center"/>
          </w:tcPr>
          <w:p w:rsidR="007A57BD" w:rsidRPr="00CF243B" w:rsidRDefault="007A57BD" w:rsidP="006771B7">
            <w:pPr>
              <w:jc w:val="right"/>
              <w:rPr>
                <w:bCs/>
                <w:sz w:val="20"/>
                <w:szCs w:val="20"/>
              </w:rPr>
            </w:pPr>
            <w:r w:rsidRPr="00CF243B">
              <w:rPr>
                <w:bCs/>
                <w:sz w:val="20"/>
                <w:szCs w:val="20"/>
              </w:rPr>
              <w:t>0,0</w:t>
            </w:r>
          </w:p>
        </w:tc>
        <w:tc>
          <w:tcPr>
            <w:tcW w:w="288" w:type="pct"/>
            <w:vAlign w:val="center"/>
          </w:tcPr>
          <w:p w:rsidR="007A57BD" w:rsidRPr="00CF243B" w:rsidRDefault="007A57BD" w:rsidP="006771B7">
            <w:pPr>
              <w:jc w:val="right"/>
              <w:rPr>
                <w:bCs/>
                <w:sz w:val="20"/>
                <w:szCs w:val="20"/>
              </w:rPr>
            </w:pPr>
            <w:r w:rsidRPr="00CF243B">
              <w:rPr>
                <w:bCs/>
                <w:sz w:val="20"/>
                <w:szCs w:val="20"/>
              </w:rPr>
              <w:t>0,0</w:t>
            </w:r>
          </w:p>
        </w:tc>
        <w:tc>
          <w:tcPr>
            <w:tcW w:w="332" w:type="pct"/>
            <w:vAlign w:val="center"/>
          </w:tcPr>
          <w:p w:rsidR="007A57BD" w:rsidRPr="000E675E" w:rsidRDefault="007A57BD" w:rsidP="006771B7">
            <w:pPr>
              <w:jc w:val="right"/>
              <w:rPr>
                <w:b/>
                <w:sz w:val="20"/>
                <w:szCs w:val="20"/>
              </w:rPr>
            </w:pPr>
            <w:r w:rsidRPr="000E675E">
              <w:rPr>
                <w:b/>
                <w:sz w:val="20"/>
                <w:szCs w:val="20"/>
              </w:rPr>
              <w:t>32</w:t>
            </w:r>
            <w:r>
              <w:rPr>
                <w:b/>
                <w:sz w:val="20"/>
                <w:szCs w:val="20"/>
                <w:lang w:val="en-US"/>
              </w:rPr>
              <w:t>,2</w:t>
            </w:r>
          </w:p>
        </w:tc>
        <w:tc>
          <w:tcPr>
            <w:tcW w:w="333" w:type="pct"/>
            <w:vAlign w:val="center"/>
          </w:tcPr>
          <w:p w:rsidR="007A57BD" w:rsidRPr="00A6454A" w:rsidRDefault="007A57BD" w:rsidP="006771B7">
            <w:pPr>
              <w:jc w:val="right"/>
              <w:rPr>
                <w:sz w:val="20"/>
                <w:szCs w:val="20"/>
              </w:rPr>
            </w:pPr>
            <w:r w:rsidRPr="00A6454A">
              <w:rPr>
                <w:sz w:val="20"/>
                <w:szCs w:val="20"/>
              </w:rPr>
              <w:t>15</w:t>
            </w:r>
            <w:r>
              <w:rPr>
                <w:sz w:val="20"/>
                <w:szCs w:val="20"/>
                <w:lang w:val="en-US"/>
              </w:rPr>
              <w:t>,4</w:t>
            </w:r>
          </w:p>
        </w:tc>
        <w:tc>
          <w:tcPr>
            <w:tcW w:w="329" w:type="pct"/>
            <w:vAlign w:val="center"/>
          </w:tcPr>
          <w:p w:rsidR="007A57BD" w:rsidRPr="00A6454A" w:rsidRDefault="007A57BD" w:rsidP="006771B7">
            <w:pPr>
              <w:jc w:val="right"/>
              <w:rPr>
                <w:sz w:val="20"/>
                <w:szCs w:val="20"/>
              </w:rPr>
            </w:pPr>
            <w:r w:rsidRPr="00A6454A">
              <w:rPr>
                <w:sz w:val="20"/>
                <w:szCs w:val="20"/>
              </w:rPr>
              <w:t>0,0</w:t>
            </w:r>
          </w:p>
        </w:tc>
        <w:tc>
          <w:tcPr>
            <w:tcW w:w="346" w:type="pct"/>
            <w:vAlign w:val="center"/>
          </w:tcPr>
          <w:p w:rsidR="007A57BD" w:rsidRPr="00A6454A" w:rsidRDefault="007A57BD" w:rsidP="006771B7">
            <w:pPr>
              <w:jc w:val="right"/>
              <w:rPr>
                <w:sz w:val="20"/>
                <w:szCs w:val="20"/>
              </w:rPr>
            </w:pPr>
            <w:r w:rsidRPr="00A6454A">
              <w:rPr>
                <w:sz w:val="20"/>
                <w:szCs w:val="20"/>
              </w:rPr>
              <w:t>16</w:t>
            </w:r>
            <w:r>
              <w:rPr>
                <w:sz w:val="20"/>
                <w:szCs w:val="20"/>
                <w:lang w:val="en-US"/>
              </w:rPr>
              <w:t>,8</w:t>
            </w:r>
          </w:p>
        </w:tc>
      </w:tr>
      <w:tr w:rsidR="007A57BD" w:rsidRPr="00A6454A" w:rsidTr="006771B7">
        <w:trPr>
          <w:cantSplit/>
          <w:trHeight w:val="825"/>
        </w:trPr>
        <w:tc>
          <w:tcPr>
            <w:tcW w:w="180" w:type="pct"/>
          </w:tcPr>
          <w:p w:rsidR="007A57BD" w:rsidRPr="00A6454A" w:rsidRDefault="007A57BD" w:rsidP="006771B7">
            <w:pPr>
              <w:jc w:val="center"/>
              <w:rPr>
                <w:sz w:val="20"/>
                <w:szCs w:val="20"/>
                <w:lang w:val="ro-RO"/>
              </w:rPr>
            </w:pPr>
            <w:r w:rsidRPr="00A6454A">
              <w:rPr>
                <w:sz w:val="20"/>
                <w:szCs w:val="20"/>
                <w:lang w:val="ro-RO"/>
              </w:rPr>
              <w:t>13.</w:t>
            </w:r>
          </w:p>
        </w:tc>
        <w:tc>
          <w:tcPr>
            <w:tcW w:w="723" w:type="pct"/>
            <w:shd w:val="clear" w:color="auto" w:fill="auto"/>
          </w:tcPr>
          <w:p w:rsidR="007A57BD" w:rsidRPr="00A6454A" w:rsidRDefault="007A57BD" w:rsidP="006771B7">
            <w:pPr>
              <w:rPr>
                <w:color w:val="000000"/>
                <w:sz w:val="20"/>
                <w:szCs w:val="20"/>
                <w:lang w:val="en-US"/>
              </w:rPr>
            </w:pPr>
            <w:r w:rsidRPr="00A6454A">
              <w:rPr>
                <w:sz w:val="20"/>
                <w:szCs w:val="20"/>
                <w:lang w:val="en-US"/>
              </w:rPr>
              <w:t>Îmbunătăţirea eficacităţii sistemelor de management, dezvoltare, protecţie şi utilizare a resurselor de apă</w:t>
            </w:r>
          </w:p>
        </w:tc>
        <w:tc>
          <w:tcPr>
            <w:tcW w:w="240" w:type="pct"/>
            <w:vAlign w:val="center"/>
          </w:tcPr>
          <w:p w:rsidR="007A57BD" w:rsidRPr="00CF243B" w:rsidRDefault="007A57BD" w:rsidP="006771B7">
            <w:pPr>
              <w:jc w:val="right"/>
              <w:rPr>
                <w:bCs/>
                <w:sz w:val="20"/>
                <w:szCs w:val="20"/>
              </w:rPr>
            </w:pPr>
            <w:r w:rsidRPr="00CF243B">
              <w:rPr>
                <w:bCs/>
                <w:sz w:val="20"/>
                <w:szCs w:val="20"/>
                <w:lang w:val="en-US"/>
              </w:rPr>
              <w:t>0,</w:t>
            </w:r>
            <w:r w:rsidRPr="00CF243B">
              <w:rPr>
                <w:bCs/>
                <w:sz w:val="20"/>
                <w:szCs w:val="20"/>
              </w:rPr>
              <w:t>2</w:t>
            </w:r>
          </w:p>
        </w:tc>
        <w:tc>
          <w:tcPr>
            <w:tcW w:w="288" w:type="pct"/>
            <w:vAlign w:val="center"/>
          </w:tcPr>
          <w:p w:rsidR="007A57BD" w:rsidRPr="00CF243B" w:rsidRDefault="007A57BD" w:rsidP="006771B7">
            <w:pPr>
              <w:jc w:val="right"/>
              <w:rPr>
                <w:bCs/>
                <w:sz w:val="20"/>
                <w:szCs w:val="20"/>
              </w:rPr>
            </w:pPr>
            <w:r w:rsidRPr="00CF243B">
              <w:rPr>
                <w:bCs/>
                <w:sz w:val="20"/>
                <w:szCs w:val="20"/>
                <w:lang w:val="en-US"/>
              </w:rPr>
              <w:t>0,3</w:t>
            </w:r>
          </w:p>
        </w:tc>
        <w:tc>
          <w:tcPr>
            <w:tcW w:w="279" w:type="pct"/>
            <w:vAlign w:val="center"/>
          </w:tcPr>
          <w:p w:rsidR="007A57BD" w:rsidRPr="00CF243B" w:rsidRDefault="007A57BD" w:rsidP="006771B7">
            <w:pPr>
              <w:jc w:val="right"/>
              <w:rPr>
                <w:bCs/>
                <w:sz w:val="20"/>
                <w:szCs w:val="20"/>
              </w:rPr>
            </w:pPr>
            <w:r w:rsidRPr="00CF243B">
              <w:rPr>
                <w:bCs/>
                <w:sz w:val="20"/>
                <w:szCs w:val="20"/>
                <w:lang w:val="en-US"/>
              </w:rPr>
              <w:t>0,4</w:t>
            </w:r>
          </w:p>
        </w:tc>
        <w:tc>
          <w:tcPr>
            <w:tcW w:w="227" w:type="pct"/>
            <w:vAlign w:val="center"/>
          </w:tcPr>
          <w:p w:rsidR="007A57BD" w:rsidRPr="00CF243B" w:rsidRDefault="007A57BD" w:rsidP="006771B7">
            <w:pPr>
              <w:jc w:val="right"/>
              <w:rPr>
                <w:bCs/>
                <w:sz w:val="20"/>
                <w:szCs w:val="20"/>
              </w:rPr>
            </w:pPr>
            <w:r w:rsidRPr="00CF243B">
              <w:rPr>
                <w:bCs/>
                <w:sz w:val="20"/>
                <w:szCs w:val="20"/>
              </w:rPr>
              <w:t>1</w:t>
            </w:r>
            <w:r w:rsidRPr="00CF243B">
              <w:rPr>
                <w:bCs/>
                <w:sz w:val="20"/>
                <w:szCs w:val="20"/>
                <w:lang w:val="en-US"/>
              </w:rPr>
              <w:t>,</w:t>
            </w:r>
            <w:r w:rsidRPr="00CF243B">
              <w:rPr>
                <w:bCs/>
                <w:sz w:val="20"/>
                <w:szCs w:val="20"/>
              </w:rPr>
              <w:t>0</w:t>
            </w:r>
          </w:p>
        </w:tc>
        <w:tc>
          <w:tcPr>
            <w:tcW w:w="300" w:type="pct"/>
            <w:vAlign w:val="center"/>
          </w:tcPr>
          <w:p w:rsidR="007A57BD" w:rsidRPr="00CF243B" w:rsidRDefault="007A57BD" w:rsidP="006771B7">
            <w:pPr>
              <w:jc w:val="right"/>
              <w:rPr>
                <w:bCs/>
                <w:sz w:val="20"/>
                <w:szCs w:val="20"/>
              </w:rPr>
            </w:pPr>
            <w:r w:rsidRPr="00CF243B">
              <w:rPr>
                <w:bCs/>
                <w:sz w:val="20"/>
                <w:szCs w:val="20"/>
              </w:rPr>
              <w:t>1</w:t>
            </w:r>
            <w:r w:rsidRPr="00CF243B">
              <w:rPr>
                <w:bCs/>
                <w:sz w:val="20"/>
                <w:szCs w:val="20"/>
                <w:lang w:val="en-US"/>
              </w:rPr>
              <w:t>,</w:t>
            </w:r>
            <w:r w:rsidRPr="00CF243B">
              <w:rPr>
                <w:bCs/>
                <w:sz w:val="20"/>
                <w:szCs w:val="20"/>
              </w:rPr>
              <w:t>4</w:t>
            </w:r>
          </w:p>
        </w:tc>
        <w:tc>
          <w:tcPr>
            <w:tcW w:w="284" w:type="pct"/>
            <w:vAlign w:val="center"/>
          </w:tcPr>
          <w:p w:rsidR="007A57BD" w:rsidRPr="00CF243B" w:rsidRDefault="007A57BD" w:rsidP="006771B7">
            <w:pPr>
              <w:jc w:val="right"/>
              <w:rPr>
                <w:bCs/>
                <w:sz w:val="20"/>
                <w:szCs w:val="20"/>
              </w:rPr>
            </w:pPr>
            <w:r w:rsidRPr="00CF243B">
              <w:rPr>
                <w:bCs/>
                <w:sz w:val="20"/>
                <w:szCs w:val="20"/>
              </w:rPr>
              <w:t>0,0</w:t>
            </w:r>
          </w:p>
        </w:tc>
        <w:tc>
          <w:tcPr>
            <w:tcW w:w="284" w:type="pct"/>
            <w:vAlign w:val="center"/>
          </w:tcPr>
          <w:p w:rsidR="007A57BD" w:rsidRPr="00CF243B" w:rsidRDefault="007A57BD" w:rsidP="006771B7">
            <w:pPr>
              <w:jc w:val="right"/>
              <w:rPr>
                <w:bCs/>
                <w:sz w:val="20"/>
                <w:szCs w:val="20"/>
              </w:rPr>
            </w:pPr>
            <w:r w:rsidRPr="00CF243B">
              <w:rPr>
                <w:bCs/>
                <w:sz w:val="20"/>
                <w:szCs w:val="20"/>
              </w:rPr>
              <w:t>0,0</w:t>
            </w:r>
          </w:p>
        </w:tc>
        <w:tc>
          <w:tcPr>
            <w:tcW w:w="284" w:type="pct"/>
            <w:vAlign w:val="center"/>
          </w:tcPr>
          <w:p w:rsidR="007A57BD" w:rsidRPr="00CF243B" w:rsidRDefault="007A57BD" w:rsidP="006771B7">
            <w:pPr>
              <w:jc w:val="right"/>
              <w:rPr>
                <w:bCs/>
                <w:sz w:val="20"/>
                <w:szCs w:val="20"/>
              </w:rPr>
            </w:pPr>
            <w:r w:rsidRPr="00CF243B">
              <w:rPr>
                <w:bCs/>
                <w:sz w:val="20"/>
                <w:szCs w:val="20"/>
              </w:rPr>
              <w:t>0,0</w:t>
            </w:r>
          </w:p>
        </w:tc>
        <w:tc>
          <w:tcPr>
            <w:tcW w:w="282" w:type="pct"/>
            <w:vAlign w:val="center"/>
          </w:tcPr>
          <w:p w:rsidR="007A57BD" w:rsidRPr="00CF243B" w:rsidRDefault="007A57BD" w:rsidP="006771B7">
            <w:pPr>
              <w:jc w:val="right"/>
              <w:rPr>
                <w:bCs/>
                <w:sz w:val="20"/>
                <w:szCs w:val="20"/>
              </w:rPr>
            </w:pPr>
            <w:r w:rsidRPr="00CF243B">
              <w:rPr>
                <w:bCs/>
                <w:sz w:val="20"/>
                <w:szCs w:val="20"/>
              </w:rPr>
              <w:t>0,0</w:t>
            </w:r>
          </w:p>
        </w:tc>
        <w:tc>
          <w:tcPr>
            <w:tcW w:w="288" w:type="pct"/>
            <w:vAlign w:val="center"/>
          </w:tcPr>
          <w:p w:rsidR="007A57BD" w:rsidRPr="00CF243B" w:rsidRDefault="007A57BD" w:rsidP="006771B7">
            <w:pPr>
              <w:jc w:val="right"/>
              <w:rPr>
                <w:bCs/>
                <w:sz w:val="20"/>
                <w:szCs w:val="20"/>
              </w:rPr>
            </w:pPr>
            <w:r w:rsidRPr="00CF243B">
              <w:rPr>
                <w:bCs/>
                <w:sz w:val="20"/>
                <w:szCs w:val="20"/>
                <w:lang w:val="en-US"/>
              </w:rPr>
              <w:t>0,</w:t>
            </w:r>
            <w:r w:rsidRPr="00CF243B">
              <w:rPr>
                <w:bCs/>
                <w:sz w:val="20"/>
                <w:szCs w:val="20"/>
              </w:rPr>
              <w:t>3</w:t>
            </w:r>
          </w:p>
        </w:tc>
        <w:tc>
          <w:tcPr>
            <w:tcW w:w="332" w:type="pct"/>
            <w:vAlign w:val="center"/>
          </w:tcPr>
          <w:p w:rsidR="007A57BD" w:rsidRPr="000E675E" w:rsidRDefault="007A57BD" w:rsidP="006771B7">
            <w:pPr>
              <w:jc w:val="right"/>
              <w:rPr>
                <w:b/>
                <w:sz w:val="20"/>
                <w:szCs w:val="20"/>
              </w:rPr>
            </w:pPr>
            <w:r w:rsidRPr="000E675E">
              <w:rPr>
                <w:b/>
                <w:sz w:val="20"/>
                <w:szCs w:val="20"/>
              </w:rPr>
              <w:t>3</w:t>
            </w:r>
            <w:r>
              <w:rPr>
                <w:b/>
                <w:sz w:val="20"/>
                <w:szCs w:val="20"/>
                <w:lang w:val="en-US"/>
              </w:rPr>
              <w:t>,6</w:t>
            </w:r>
          </w:p>
        </w:tc>
        <w:tc>
          <w:tcPr>
            <w:tcW w:w="333" w:type="pct"/>
            <w:vAlign w:val="center"/>
          </w:tcPr>
          <w:p w:rsidR="007A57BD" w:rsidRPr="00A6454A" w:rsidRDefault="007A57BD" w:rsidP="006771B7">
            <w:pPr>
              <w:jc w:val="right"/>
              <w:rPr>
                <w:sz w:val="20"/>
                <w:szCs w:val="20"/>
              </w:rPr>
            </w:pPr>
            <w:r w:rsidRPr="00A6454A">
              <w:rPr>
                <w:sz w:val="20"/>
                <w:szCs w:val="20"/>
              </w:rPr>
              <w:t>0,0</w:t>
            </w:r>
          </w:p>
        </w:tc>
        <w:tc>
          <w:tcPr>
            <w:tcW w:w="329" w:type="pct"/>
            <w:vAlign w:val="center"/>
          </w:tcPr>
          <w:p w:rsidR="007A57BD" w:rsidRPr="00A6454A" w:rsidRDefault="007A57BD" w:rsidP="006771B7">
            <w:pPr>
              <w:jc w:val="right"/>
              <w:rPr>
                <w:sz w:val="20"/>
                <w:szCs w:val="20"/>
              </w:rPr>
            </w:pPr>
            <w:r w:rsidRPr="00A6454A">
              <w:rPr>
                <w:sz w:val="20"/>
                <w:szCs w:val="20"/>
              </w:rPr>
              <w:t>0,0</w:t>
            </w:r>
          </w:p>
        </w:tc>
        <w:tc>
          <w:tcPr>
            <w:tcW w:w="346" w:type="pct"/>
            <w:vAlign w:val="center"/>
          </w:tcPr>
          <w:p w:rsidR="007A57BD" w:rsidRPr="00A6454A" w:rsidRDefault="007A57BD" w:rsidP="006771B7">
            <w:pPr>
              <w:jc w:val="right"/>
              <w:rPr>
                <w:sz w:val="20"/>
                <w:szCs w:val="20"/>
              </w:rPr>
            </w:pPr>
            <w:r w:rsidRPr="00A6454A">
              <w:rPr>
                <w:sz w:val="20"/>
                <w:szCs w:val="20"/>
              </w:rPr>
              <w:t>3</w:t>
            </w:r>
            <w:r>
              <w:rPr>
                <w:sz w:val="20"/>
                <w:szCs w:val="20"/>
                <w:lang w:val="en-US"/>
              </w:rPr>
              <w:t>,6</w:t>
            </w:r>
          </w:p>
        </w:tc>
      </w:tr>
      <w:tr w:rsidR="007A57BD" w:rsidRPr="00A6454A" w:rsidTr="006771B7">
        <w:trPr>
          <w:cantSplit/>
          <w:trHeight w:val="825"/>
        </w:trPr>
        <w:tc>
          <w:tcPr>
            <w:tcW w:w="180" w:type="pct"/>
          </w:tcPr>
          <w:p w:rsidR="007A57BD" w:rsidRPr="00A6454A" w:rsidRDefault="007A57BD" w:rsidP="006771B7">
            <w:pPr>
              <w:jc w:val="center"/>
              <w:rPr>
                <w:sz w:val="20"/>
                <w:szCs w:val="20"/>
                <w:lang w:val="ro-RO"/>
              </w:rPr>
            </w:pPr>
            <w:r w:rsidRPr="00A6454A">
              <w:rPr>
                <w:sz w:val="20"/>
                <w:szCs w:val="20"/>
                <w:lang w:val="ro-RO"/>
              </w:rPr>
              <w:t>14.</w:t>
            </w:r>
          </w:p>
        </w:tc>
        <w:tc>
          <w:tcPr>
            <w:tcW w:w="723" w:type="pct"/>
            <w:shd w:val="clear" w:color="auto" w:fill="auto"/>
          </w:tcPr>
          <w:p w:rsidR="007A57BD" w:rsidRPr="00A6454A" w:rsidRDefault="007A57BD" w:rsidP="006771B7">
            <w:pPr>
              <w:rPr>
                <w:color w:val="000000"/>
                <w:sz w:val="20"/>
                <w:szCs w:val="20"/>
                <w:lang w:val="en-US"/>
              </w:rPr>
            </w:pPr>
            <w:r w:rsidRPr="00A6454A">
              <w:rPr>
                <w:sz w:val="20"/>
                <w:szCs w:val="20"/>
                <w:lang w:val="it-IT"/>
              </w:rPr>
              <w:t>Creşterea până la 80% a ponderii populaţiei care posedă cunoştinţe relevante privind siguranţa apei potabile, igiena şi sănătatea</w:t>
            </w:r>
          </w:p>
        </w:tc>
        <w:tc>
          <w:tcPr>
            <w:tcW w:w="240" w:type="pct"/>
            <w:vAlign w:val="center"/>
          </w:tcPr>
          <w:p w:rsidR="007A57BD" w:rsidRPr="00CF243B" w:rsidRDefault="007A57BD" w:rsidP="006771B7">
            <w:pPr>
              <w:jc w:val="right"/>
              <w:rPr>
                <w:bCs/>
                <w:sz w:val="20"/>
                <w:szCs w:val="20"/>
              </w:rPr>
            </w:pPr>
            <w:r w:rsidRPr="00CF243B">
              <w:rPr>
                <w:bCs/>
                <w:sz w:val="20"/>
                <w:szCs w:val="20"/>
                <w:lang w:val="en-US"/>
              </w:rPr>
              <w:t>0,</w:t>
            </w:r>
            <w:r w:rsidRPr="00CF243B">
              <w:rPr>
                <w:bCs/>
                <w:sz w:val="20"/>
                <w:szCs w:val="20"/>
              </w:rPr>
              <w:t>8</w:t>
            </w:r>
          </w:p>
        </w:tc>
        <w:tc>
          <w:tcPr>
            <w:tcW w:w="288" w:type="pct"/>
            <w:vAlign w:val="center"/>
          </w:tcPr>
          <w:p w:rsidR="007A57BD" w:rsidRPr="00CF243B" w:rsidRDefault="007A57BD" w:rsidP="006771B7">
            <w:pPr>
              <w:jc w:val="right"/>
              <w:rPr>
                <w:bCs/>
                <w:sz w:val="20"/>
                <w:szCs w:val="20"/>
              </w:rPr>
            </w:pPr>
            <w:r w:rsidRPr="00CF243B">
              <w:rPr>
                <w:bCs/>
                <w:sz w:val="20"/>
                <w:szCs w:val="20"/>
                <w:lang w:val="en-US"/>
              </w:rPr>
              <w:t>0,</w:t>
            </w:r>
            <w:r w:rsidRPr="00CF243B">
              <w:rPr>
                <w:bCs/>
                <w:sz w:val="20"/>
                <w:szCs w:val="20"/>
              </w:rPr>
              <w:t>8</w:t>
            </w:r>
          </w:p>
        </w:tc>
        <w:tc>
          <w:tcPr>
            <w:tcW w:w="279" w:type="pct"/>
            <w:vAlign w:val="center"/>
          </w:tcPr>
          <w:p w:rsidR="007A57BD" w:rsidRPr="00CF243B" w:rsidRDefault="007A57BD" w:rsidP="006771B7">
            <w:pPr>
              <w:jc w:val="right"/>
              <w:rPr>
                <w:bCs/>
                <w:sz w:val="20"/>
                <w:szCs w:val="20"/>
              </w:rPr>
            </w:pPr>
            <w:r w:rsidRPr="00CF243B">
              <w:rPr>
                <w:bCs/>
                <w:sz w:val="20"/>
                <w:szCs w:val="20"/>
                <w:lang w:val="en-US"/>
              </w:rPr>
              <w:t>0,9</w:t>
            </w:r>
          </w:p>
        </w:tc>
        <w:tc>
          <w:tcPr>
            <w:tcW w:w="227" w:type="pct"/>
            <w:vAlign w:val="center"/>
          </w:tcPr>
          <w:p w:rsidR="007A57BD" w:rsidRPr="00CF243B" w:rsidRDefault="007A57BD" w:rsidP="006771B7">
            <w:pPr>
              <w:jc w:val="right"/>
              <w:rPr>
                <w:bCs/>
                <w:sz w:val="20"/>
                <w:szCs w:val="20"/>
              </w:rPr>
            </w:pPr>
            <w:r w:rsidRPr="00CF243B">
              <w:rPr>
                <w:bCs/>
                <w:sz w:val="20"/>
                <w:szCs w:val="20"/>
                <w:lang w:val="en-US"/>
              </w:rPr>
              <w:t>0,</w:t>
            </w:r>
            <w:r w:rsidRPr="00CF243B">
              <w:rPr>
                <w:bCs/>
                <w:sz w:val="20"/>
                <w:szCs w:val="20"/>
              </w:rPr>
              <w:t>9</w:t>
            </w:r>
          </w:p>
        </w:tc>
        <w:tc>
          <w:tcPr>
            <w:tcW w:w="300" w:type="pct"/>
            <w:vAlign w:val="center"/>
          </w:tcPr>
          <w:p w:rsidR="007A57BD" w:rsidRPr="00CF243B" w:rsidRDefault="007A57BD" w:rsidP="006771B7">
            <w:pPr>
              <w:jc w:val="right"/>
              <w:rPr>
                <w:bCs/>
                <w:sz w:val="20"/>
                <w:szCs w:val="20"/>
              </w:rPr>
            </w:pPr>
            <w:r w:rsidRPr="00CF243B">
              <w:rPr>
                <w:bCs/>
                <w:sz w:val="20"/>
                <w:szCs w:val="20"/>
                <w:lang w:val="en-US"/>
              </w:rPr>
              <w:t>1,0</w:t>
            </w:r>
          </w:p>
        </w:tc>
        <w:tc>
          <w:tcPr>
            <w:tcW w:w="284" w:type="pct"/>
            <w:vAlign w:val="center"/>
          </w:tcPr>
          <w:p w:rsidR="007A57BD" w:rsidRPr="00CF243B" w:rsidRDefault="007A57BD" w:rsidP="006771B7">
            <w:pPr>
              <w:jc w:val="right"/>
              <w:rPr>
                <w:bCs/>
                <w:sz w:val="20"/>
                <w:szCs w:val="20"/>
              </w:rPr>
            </w:pPr>
            <w:r w:rsidRPr="00CF243B">
              <w:rPr>
                <w:bCs/>
                <w:sz w:val="20"/>
                <w:szCs w:val="20"/>
              </w:rPr>
              <w:t>1</w:t>
            </w:r>
            <w:r w:rsidRPr="00CF243B">
              <w:rPr>
                <w:bCs/>
                <w:sz w:val="20"/>
                <w:szCs w:val="20"/>
                <w:lang w:val="en-US"/>
              </w:rPr>
              <w:t>,</w:t>
            </w:r>
            <w:r w:rsidRPr="00CF243B">
              <w:rPr>
                <w:bCs/>
                <w:sz w:val="20"/>
                <w:szCs w:val="20"/>
              </w:rPr>
              <w:t>0</w:t>
            </w:r>
          </w:p>
        </w:tc>
        <w:tc>
          <w:tcPr>
            <w:tcW w:w="284" w:type="pct"/>
            <w:vAlign w:val="center"/>
          </w:tcPr>
          <w:p w:rsidR="007A57BD" w:rsidRPr="00CF243B" w:rsidRDefault="007A57BD" w:rsidP="006771B7">
            <w:pPr>
              <w:jc w:val="right"/>
              <w:rPr>
                <w:bCs/>
                <w:sz w:val="20"/>
                <w:szCs w:val="20"/>
              </w:rPr>
            </w:pPr>
            <w:r w:rsidRPr="00CF243B">
              <w:rPr>
                <w:bCs/>
                <w:sz w:val="20"/>
                <w:szCs w:val="20"/>
              </w:rPr>
              <w:t>1</w:t>
            </w:r>
            <w:r w:rsidRPr="00CF243B">
              <w:rPr>
                <w:bCs/>
                <w:sz w:val="20"/>
                <w:szCs w:val="20"/>
                <w:lang w:val="en-US"/>
              </w:rPr>
              <w:t>,</w:t>
            </w:r>
            <w:r w:rsidRPr="00CF243B">
              <w:rPr>
                <w:bCs/>
                <w:sz w:val="20"/>
                <w:szCs w:val="20"/>
              </w:rPr>
              <w:t>0</w:t>
            </w:r>
          </w:p>
        </w:tc>
        <w:tc>
          <w:tcPr>
            <w:tcW w:w="284" w:type="pct"/>
            <w:vAlign w:val="center"/>
          </w:tcPr>
          <w:p w:rsidR="007A57BD" w:rsidRPr="00CF243B" w:rsidRDefault="007A57BD" w:rsidP="006771B7">
            <w:pPr>
              <w:jc w:val="right"/>
              <w:rPr>
                <w:bCs/>
                <w:sz w:val="20"/>
                <w:szCs w:val="20"/>
              </w:rPr>
            </w:pPr>
            <w:r w:rsidRPr="00CF243B">
              <w:rPr>
                <w:bCs/>
                <w:sz w:val="20"/>
                <w:szCs w:val="20"/>
              </w:rPr>
              <w:t>1</w:t>
            </w:r>
            <w:r w:rsidRPr="00CF243B">
              <w:rPr>
                <w:bCs/>
                <w:sz w:val="20"/>
                <w:szCs w:val="20"/>
                <w:lang w:val="en-US"/>
              </w:rPr>
              <w:t>,1</w:t>
            </w:r>
          </w:p>
        </w:tc>
        <w:tc>
          <w:tcPr>
            <w:tcW w:w="282" w:type="pct"/>
            <w:vAlign w:val="center"/>
          </w:tcPr>
          <w:p w:rsidR="007A57BD" w:rsidRPr="00CF243B" w:rsidRDefault="007A57BD" w:rsidP="006771B7">
            <w:pPr>
              <w:jc w:val="right"/>
              <w:rPr>
                <w:bCs/>
                <w:sz w:val="20"/>
                <w:szCs w:val="20"/>
              </w:rPr>
            </w:pPr>
            <w:r w:rsidRPr="00CF243B">
              <w:rPr>
                <w:bCs/>
                <w:sz w:val="20"/>
                <w:szCs w:val="20"/>
              </w:rPr>
              <w:t>1</w:t>
            </w:r>
            <w:r w:rsidRPr="00CF243B">
              <w:rPr>
                <w:bCs/>
                <w:sz w:val="20"/>
                <w:szCs w:val="20"/>
                <w:lang w:val="en-US"/>
              </w:rPr>
              <w:t>,</w:t>
            </w:r>
            <w:r w:rsidRPr="00CF243B">
              <w:rPr>
                <w:bCs/>
                <w:sz w:val="20"/>
                <w:szCs w:val="20"/>
              </w:rPr>
              <w:t>1</w:t>
            </w:r>
          </w:p>
        </w:tc>
        <w:tc>
          <w:tcPr>
            <w:tcW w:w="288" w:type="pct"/>
            <w:vAlign w:val="center"/>
          </w:tcPr>
          <w:p w:rsidR="007A57BD" w:rsidRPr="00CF243B" w:rsidRDefault="007A57BD" w:rsidP="006771B7">
            <w:pPr>
              <w:jc w:val="right"/>
              <w:rPr>
                <w:bCs/>
                <w:sz w:val="20"/>
                <w:szCs w:val="20"/>
              </w:rPr>
            </w:pPr>
            <w:r w:rsidRPr="00CF243B">
              <w:rPr>
                <w:bCs/>
                <w:sz w:val="20"/>
                <w:szCs w:val="20"/>
              </w:rPr>
              <w:t>1</w:t>
            </w:r>
            <w:r w:rsidRPr="00CF243B">
              <w:rPr>
                <w:bCs/>
                <w:sz w:val="20"/>
                <w:szCs w:val="20"/>
                <w:lang w:val="en-US"/>
              </w:rPr>
              <w:t>,2</w:t>
            </w:r>
          </w:p>
        </w:tc>
        <w:tc>
          <w:tcPr>
            <w:tcW w:w="332" w:type="pct"/>
            <w:vAlign w:val="center"/>
          </w:tcPr>
          <w:p w:rsidR="007A57BD" w:rsidRPr="00CF243B" w:rsidRDefault="007A57BD" w:rsidP="006771B7">
            <w:pPr>
              <w:jc w:val="right"/>
              <w:rPr>
                <w:b/>
                <w:sz w:val="20"/>
                <w:szCs w:val="20"/>
              </w:rPr>
            </w:pPr>
            <w:r w:rsidRPr="00CF243B">
              <w:rPr>
                <w:b/>
                <w:sz w:val="20"/>
                <w:szCs w:val="20"/>
              </w:rPr>
              <w:t>9</w:t>
            </w:r>
            <w:r w:rsidRPr="00CF243B">
              <w:rPr>
                <w:b/>
                <w:sz w:val="20"/>
                <w:szCs w:val="20"/>
                <w:lang w:val="en-US"/>
              </w:rPr>
              <w:t>,</w:t>
            </w:r>
            <w:r w:rsidRPr="00CF243B">
              <w:rPr>
                <w:b/>
                <w:sz w:val="20"/>
                <w:szCs w:val="20"/>
              </w:rPr>
              <w:t>8</w:t>
            </w:r>
          </w:p>
        </w:tc>
        <w:tc>
          <w:tcPr>
            <w:tcW w:w="333" w:type="pct"/>
            <w:vAlign w:val="center"/>
          </w:tcPr>
          <w:p w:rsidR="007A57BD" w:rsidRPr="00CF243B" w:rsidRDefault="007A57BD" w:rsidP="006771B7">
            <w:pPr>
              <w:jc w:val="right"/>
              <w:rPr>
                <w:sz w:val="20"/>
                <w:szCs w:val="20"/>
              </w:rPr>
            </w:pPr>
            <w:r w:rsidRPr="00CF243B">
              <w:rPr>
                <w:sz w:val="20"/>
                <w:szCs w:val="20"/>
              </w:rPr>
              <w:t>9</w:t>
            </w:r>
            <w:r w:rsidRPr="00CF243B">
              <w:rPr>
                <w:sz w:val="20"/>
                <w:szCs w:val="20"/>
                <w:lang w:val="en-US"/>
              </w:rPr>
              <w:t>,</w:t>
            </w:r>
            <w:r w:rsidRPr="00CF243B">
              <w:rPr>
                <w:sz w:val="20"/>
                <w:szCs w:val="20"/>
              </w:rPr>
              <w:t>8</w:t>
            </w:r>
          </w:p>
        </w:tc>
        <w:tc>
          <w:tcPr>
            <w:tcW w:w="329" w:type="pct"/>
            <w:vAlign w:val="center"/>
          </w:tcPr>
          <w:p w:rsidR="007A57BD" w:rsidRPr="00CF243B" w:rsidRDefault="007A57BD" w:rsidP="006771B7">
            <w:pPr>
              <w:jc w:val="right"/>
              <w:rPr>
                <w:sz w:val="20"/>
                <w:szCs w:val="20"/>
              </w:rPr>
            </w:pPr>
            <w:r w:rsidRPr="00CF243B">
              <w:rPr>
                <w:sz w:val="20"/>
                <w:szCs w:val="20"/>
              </w:rPr>
              <w:t>0,0</w:t>
            </w:r>
          </w:p>
        </w:tc>
        <w:tc>
          <w:tcPr>
            <w:tcW w:w="346" w:type="pct"/>
            <w:vAlign w:val="center"/>
          </w:tcPr>
          <w:p w:rsidR="007A57BD" w:rsidRPr="00CF243B" w:rsidRDefault="007A57BD" w:rsidP="006771B7">
            <w:pPr>
              <w:jc w:val="right"/>
              <w:rPr>
                <w:sz w:val="20"/>
                <w:szCs w:val="20"/>
              </w:rPr>
            </w:pPr>
            <w:r w:rsidRPr="00CF243B">
              <w:rPr>
                <w:sz w:val="20"/>
                <w:szCs w:val="20"/>
              </w:rPr>
              <w:t>0,0</w:t>
            </w:r>
          </w:p>
        </w:tc>
      </w:tr>
    </w:tbl>
    <w:p w:rsidR="007A57BD" w:rsidRPr="007A57BD" w:rsidRDefault="007A57BD" w:rsidP="007A57BD">
      <w:pPr>
        <w:rPr>
          <w:sz w:val="28"/>
          <w:szCs w:val="28"/>
          <w:lang w:val="pt-BR"/>
        </w:rPr>
      </w:pPr>
    </w:p>
    <w:sectPr w:rsidR="007A57BD" w:rsidRPr="007A57BD" w:rsidSect="007A57BD">
      <w:footerReference w:type="default" r:id="rId25"/>
      <w:pgSz w:w="15840" w:h="12240" w:orient="landscape"/>
      <w:pgMar w:top="993" w:right="873" w:bottom="567" w:left="873" w:header="720" w:footer="17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60D" w:rsidRDefault="00EF260D" w:rsidP="007A57BD">
      <w:r>
        <w:separator/>
      </w:r>
    </w:p>
  </w:endnote>
  <w:endnote w:type="continuationSeparator" w:id="0">
    <w:p w:rsidR="00EF260D" w:rsidRDefault="00EF260D" w:rsidP="007A57BD">
      <w:r>
        <w:continuationSeparator/>
      </w:r>
    </w:p>
  </w:endnote>
</w:endnotes>
</file>

<file path=word/fontTable.xml><?xml version="1.0" encoding="utf-8"?>
<w:fonts xmlns:r="http://schemas.openxmlformats.org/officeDocument/2006/relationships" xmlns:w="http://schemas.openxmlformats.org/wordprocessingml/2006/main">
  <w:font w:name="Franklin Gothic Heavy">
    <w:panose1 w:val="020B0903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altName w:val="MS Mincho"/>
    <w:panose1 w:val="00000000000000000000"/>
    <w:charset w:val="80"/>
    <w:family w:val="roman"/>
    <w:notTrueType/>
    <w:pitch w:val="default"/>
    <w:sig w:usb0="00000205" w:usb1="08070000" w:usb2="00000010" w:usb3="00000000" w:csb0="00020006"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R-Times New Roman PS">
    <w:altName w:val="Times New Roman"/>
    <w:charset w:val="00"/>
    <w:family w:val="auto"/>
    <w:pitch w:val="variable"/>
    <w:sig w:usb0="00000003" w:usb1="00000000" w:usb2="00000000" w:usb3="00000000" w:csb0="00000001" w:csb1="00000000"/>
  </w:font>
  <w:font w:name="&amp;#39">
    <w:altName w:val="Times New Roman"/>
    <w:charset w:val="00"/>
    <w:family w:val="auto"/>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ArialMT">
    <w:altName w:val="MS Mincho"/>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CC"/>
    <w:family w:val="roman"/>
    <w:pitch w:val="variable"/>
    <w:sig w:usb0="A00002EF" w:usb1="420020EB"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54A" w:rsidRDefault="00EF260D" w:rsidP="00A6454A">
    <w:pPr>
      <w:pStyle w:val="af5"/>
      <w:jc w:val="right"/>
    </w:pPr>
    <w:r>
      <w:fldChar w:fldCharType="begin"/>
    </w:r>
    <w:r>
      <w:instrText xml:space="preserve"> PAGE   \* MERGEFORMAT </w:instrText>
    </w:r>
    <w:r>
      <w:fldChar w:fldCharType="separate"/>
    </w:r>
    <w:r w:rsidR="00E95134">
      <w:rPr>
        <w:noProof/>
      </w:rPr>
      <w:t>69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60D" w:rsidRDefault="00EF260D" w:rsidP="007A57BD">
      <w:r>
        <w:separator/>
      </w:r>
    </w:p>
  </w:footnote>
  <w:footnote w:type="continuationSeparator" w:id="0">
    <w:p w:rsidR="00EF260D" w:rsidRDefault="00EF260D" w:rsidP="007A57BD">
      <w:r>
        <w:continuationSeparator/>
      </w:r>
    </w:p>
  </w:footnote>
  <w:footnote w:id="1">
    <w:p w:rsidR="007A57BD" w:rsidRPr="00E066E5" w:rsidRDefault="007A57BD" w:rsidP="007A57BD">
      <w:pPr>
        <w:pStyle w:val="af0"/>
        <w:rPr>
          <w:lang w:val="en-US"/>
        </w:rPr>
      </w:pPr>
      <w:r>
        <w:rPr>
          <w:rStyle w:val="af2"/>
          <w:rFonts w:eastAsia="Calibri"/>
        </w:rPr>
        <w:footnoteRef/>
      </w:r>
      <w:r w:rsidRPr="00E066E5">
        <w:rPr>
          <w:lang w:val="en-US"/>
        </w:rPr>
        <w:t xml:space="preserve"> Agen</w:t>
      </w:r>
      <w:r>
        <w:rPr>
          <w:lang w:val="en-US"/>
        </w:rPr>
        <w:t>ţ</w:t>
      </w:r>
      <w:r w:rsidRPr="00E066E5">
        <w:rPr>
          <w:lang w:val="en-US"/>
        </w:rPr>
        <w:t>ia Statelor Unite de Protec</w:t>
      </w:r>
      <w:r>
        <w:rPr>
          <w:lang w:val="en-US"/>
        </w:rPr>
        <w:t>ţ</w:t>
      </w:r>
      <w:r w:rsidRPr="00E066E5">
        <w:rPr>
          <w:lang w:val="en-US"/>
        </w:rPr>
        <w:t xml:space="preserve">ia Mediului (US EPA) </w:t>
      </w:r>
      <w:hyperlink r:id="rId1" w:history="1">
        <w:r w:rsidRPr="00E066E5">
          <w:rPr>
            <w:rStyle w:val="af7"/>
            <w:lang w:val="en-US"/>
          </w:rPr>
          <w:t>http://water.epa.gov/infrastructure/septic/upload/MOU-Intro-Paper-081712-pdf-Adobe-Acrobat-Pro.pdf</w:t>
        </w:r>
      </w:hyperlink>
    </w:p>
  </w:footnote>
  <w:footnote w:id="2">
    <w:p w:rsidR="007A57BD" w:rsidRPr="00E066E5" w:rsidRDefault="007A57BD" w:rsidP="007A57BD">
      <w:pPr>
        <w:pStyle w:val="af0"/>
        <w:rPr>
          <w:lang w:val="en-US"/>
        </w:rPr>
      </w:pPr>
      <w:r>
        <w:rPr>
          <w:rStyle w:val="af2"/>
          <w:rFonts w:eastAsia="Calibri"/>
        </w:rPr>
        <w:footnoteRef/>
      </w:r>
      <w:r w:rsidRPr="00E066E5">
        <w:rPr>
          <w:lang w:val="en-US"/>
        </w:rPr>
        <w:t xml:space="preserve"> Organiza</w:t>
      </w:r>
      <w:r>
        <w:rPr>
          <w:lang w:val="en-US"/>
        </w:rPr>
        <w:t>ţ</w:t>
      </w:r>
      <w:r w:rsidRPr="00E066E5">
        <w:rPr>
          <w:lang w:val="en-US"/>
        </w:rPr>
        <w:t>ia Mondială a Sănătă</w:t>
      </w:r>
      <w:r>
        <w:rPr>
          <w:lang w:val="en-US"/>
        </w:rPr>
        <w:t>ţ</w:t>
      </w:r>
      <w:r w:rsidRPr="00E066E5">
        <w:rPr>
          <w:lang w:val="en-US"/>
        </w:rPr>
        <w:t xml:space="preserve">ii (WHO) </w:t>
      </w:r>
      <w:hyperlink r:id="rId2" w:history="1">
        <w:r w:rsidRPr="00E066E5">
          <w:rPr>
            <w:rStyle w:val="af7"/>
            <w:lang w:val="en-US"/>
          </w:rPr>
          <w:t>http://www.euro.who.int/__data/assets/pdf_file/0009/82386/E93103.pdf</w:t>
        </w:r>
      </w:hyperlink>
    </w:p>
  </w:footnote>
  <w:footnote w:id="3">
    <w:p w:rsidR="007A57BD" w:rsidRPr="00E066E5" w:rsidRDefault="007A57BD" w:rsidP="007A57BD">
      <w:pPr>
        <w:pStyle w:val="af0"/>
        <w:rPr>
          <w:lang w:val="en-US"/>
        </w:rPr>
      </w:pPr>
      <w:r>
        <w:rPr>
          <w:rStyle w:val="af2"/>
          <w:rFonts w:eastAsia="Calibri"/>
        </w:rPr>
        <w:footnoteRef/>
      </w:r>
      <w:r w:rsidRPr="00E066E5">
        <w:rPr>
          <w:lang w:val="en-US"/>
        </w:rPr>
        <w:t xml:space="preserve"> US EPA http://water.epa.gov/infrastructure/septic/</w:t>
      </w:r>
    </w:p>
  </w:footnote>
  <w:footnote w:id="4">
    <w:p w:rsidR="007A57BD" w:rsidRPr="001A7797" w:rsidRDefault="007A57BD" w:rsidP="007A57BD">
      <w:pPr>
        <w:pStyle w:val="af0"/>
        <w:rPr>
          <w:lang w:val="en-US"/>
        </w:rPr>
      </w:pPr>
      <w:r>
        <w:rPr>
          <w:vertAlign w:val="superscript"/>
          <w:lang w:val="en-US"/>
        </w:rPr>
        <w:t>4</w:t>
      </w:r>
      <w:r w:rsidRPr="001A7797">
        <w:rPr>
          <w:lang w:val="en-US"/>
        </w:rPr>
        <w:t xml:space="preserve"> BERD Moldova, Programul de dezvoltare a companiilor de apă, Programul de îmbunătă</w:t>
      </w:r>
      <w:r>
        <w:rPr>
          <w:lang w:val="en-US"/>
        </w:rPr>
        <w:t>ţ</w:t>
      </w:r>
      <w:r w:rsidRPr="001A7797">
        <w:rPr>
          <w:lang w:val="en-US"/>
        </w:rPr>
        <w:t>ire a performan</w:t>
      </w:r>
      <w:r>
        <w:rPr>
          <w:lang w:val="en-US"/>
        </w:rPr>
        <w:t>ţ</w:t>
      </w:r>
      <w:r w:rsidRPr="001A7797">
        <w:rPr>
          <w:lang w:val="en-US"/>
        </w:rPr>
        <w:t>elor financiare și opera</w:t>
      </w:r>
      <w:r>
        <w:rPr>
          <w:lang w:val="en-US"/>
        </w:rPr>
        <w:t>ţ</w:t>
      </w:r>
      <w:r w:rsidRPr="001A7797">
        <w:rPr>
          <w:lang w:val="en-US"/>
        </w:rPr>
        <w:t>ionale, Raportul final, SWECO Interna</w:t>
      </w:r>
      <w:r>
        <w:rPr>
          <w:lang w:val="en-US"/>
        </w:rPr>
        <w:t>ţ</w:t>
      </w:r>
      <w:r w:rsidRPr="001A7797">
        <w:rPr>
          <w:lang w:val="en-US"/>
        </w:rPr>
        <w:t>ional AB, 2013</w:t>
      </w:r>
    </w:p>
  </w:footnote>
  <w:footnote w:id="5">
    <w:p w:rsidR="007A57BD" w:rsidRDefault="007A57BD" w:rsidP="007A57BD">
      <w:pPr>
        <w:pStyle w:val="af0"/>
        <w:jc w:val="both"/>
        <w:rPr>
          <w:sz w:val="16"/>
          <w:szCs w:val="16"/>
          <w:lang w:val="ro-RO" w:eastAsia="nb-NO"/>
        </w:rPr>
      </w:pPr>
      <w:r>
        <w:rPr>
          <w:rStyle w:val="af2"/>
          <w:rFonts w:eastAsia="Calibri"/>
          <w:szCs w:val="16"/>
        </w:rPr>
        <w:footnoteRef/>
      </w:r>
      <w:r w:rsidRPr="009C51A6">
        <w:rPr>
          <w:sz w:val="16"/>
          <w:szCs w:val="16"/>
          <w:lang w:val="en-US"/>
        </w:rPr>
        <w:t xml:space="preserve"> </w:t>
      </w:r>
      <w:r>
        <w:rPr>
          <w:rFonts w:eastAsia="MinionPro-Regular"/>
          <w:sz w:val="16"/>
          <w:szCs w:val="16"/>
          <w:lang w:val="ro-RO" w:eastAsia="ro-RO"/>
        </w:rPr>
        <w:t xml:space="preserve">Starea mediului în Republica Moldova în anul 2002: (Raport Naţional): [pentru uzul specialiştilor în domeniu] / Institutul Naţional de Ecologie. – Ch.: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10514"/>
    <w:multiLevelType w:val="hybridMultilevel"/>
    <w:tmpl w:val="420C3CFC"/>
    <w:lvl w:ilvl="0" w:tplc="EA322CB6">
      <w:start w:val="5"/>
      <w:numFmt w:val="bullet"/>
      <w:lvlText w:val="-"/>
      <w:lvlJc w:val="left"/>
      <w:pPr>
        <w:tabs>
          <w:tab w:val="num" w:pos="360"/>
        </w:tabs>
        <w:ind w:left="360" w:hanging="360"/>
      </w:pPr>
      <w:rPr>
        <w:rFonts w:ascii="Franklin Gothic Heavy" w:eastAsia="Franklin Gothic Heavy" w:hAnsi="Franklin Gothic Heavy" w:cs="Franklin Gothic Heavy"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1401ABC"/>
    <w:multiLevelType w:val="hybridMultilevel"/>
    <w:tmpl w:val="7D4E95D0"/>
    <w:lvl w:ilvl="0" w:tplc="EB6C3E0A">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nsid w:val="0158387B"/>
    <w:multiLevelType w:val="hybridMultilevel"/>
    <w:tmpl w:val="417A51AA"/>
    <w:lvl w:ilvl="0" w:tplc="04190017">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23731FD"/>
    <w:multiLevelType w:val="hybridMultilevel"/>
    <w:tmpl w:val="01E65706"/>
    <w:lvl w:ilvl="0" w:tplc="54128830">
      <w:start w:val="204"/>
      <w:numFmt w:val="decimal"/>
      <w:lvlText w:val="%1."/>
      <w:lvlJc w:val="left"/>
      <w:pPr>
        <w:ind w:left="885" w:hanging="525"/>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24C5507"/>
    <w:multiLevelType w:val="hybridMultilevel"/>
    <w:tmpl w:val="7D7ECD76"/>
    <w:lvl w:ilvl="0" w:tplc="081EDC64">
      <w:start w:val="138"/>
      <w:numFmt w:val="decimal"/>
      <w:lvlText w:val="%1"/>
      <w:lvlJc w:val="left"/>
      <w:pPr>
        <w:ind w:left="810" w:hanging="450"/>
      </w:pPr>
      <w:rPr>
        <w:rFonts w:eastAsia="MinionPro-Regular"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2BD3943"/>
    <w:multiLevelType w:val="hybridMultilevel"/>
    <w:tmpl w:val="E9945932"/>
    <w:lvl w:ilvl="0" w:tplc="5D3EAC98">
      <w:start w:val="1"/>
      <w:numFmt w:val="decimal"/>
      <w:lvlText w:val="%1."/>
      <w:lvlJc w:val="left"/>
      <w:pPr>
        <w:ind w:left="786" w:hanging="360"/>
      </w:pPr>
      <w:rPr>
        <w:rFonts w:ascii="Times New Roman" w:eastAsia="Calibri" w:hAnsi="Times New Roman" w:cs="Times New Roman"/>
        <w:b w:val="0"/>
        <w:i w:val="0"/>
        <w:color w:val="auto"/>
        <w:sz w:val="28"/>
        <w:szCs w:val="28"/>
        <w:lang w:val="en-U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7F1718"/>
    <w:multiLevelType w:val="hybridMultilevel"/>
    <w:tmpl w:val="F990C8B8"/>
    <w:lvl w:ilvl="0" w:tplc="10305BAA">
      <w:start w:val="189"/>
      <w:numFmt w:val="decimal"/>
      <w:lvlText w:val="%1."/>
      <w:lvlJc w:val="left"/>
      <w:pPr>
        <w:ind w:left="951" w:hanging="525"/>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7">
    <w:nsid w:val="0AFD31E8"/>
    <w:multiLevelType w:val="hybridMultilevel"/>
    <w:tmpl w:val="803AA948"/>
    <w:lvl w:ilvl="0" w:tplc="8C287792">
      <w:start w:val="194"/>
      <w:numFmt w:val="decimal"/>
      <w:lvlText w:val="%1."/>
      <w:lvlJc w:val="left"/>
      <w:pPr>
        <w:ind w:left="885" w:hanging="52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0EFD2BEB"/>
    <w:multiLevelType w:val="hybridMultilevel"/>
    <w:tmpl w:val="35BE093C"/>
    <w:lvl w:ilvl="0" w:tplc="B35412DE">
      <w:start w:val="1"/>
      <w:numFmt w:val="bullet"/>
      <w:lvlText w:val="•"/>
      <w:lvlJc w:val="left"/>
      <w:pPr>
        <w:tabs>
          <w:tab w:val="num" w:pos="720"/>
        </w:tabs>
        <w:ind w:left="720" w:hanging="360"/>
      </w:pPr>
      <w:rPr>
        <w:rFonts w:ascii="Arial" w:hAnsi="Arial" w:hint="default"/>
      </w:rPr>
    </w:lvl>
    <w:lvl w:ilvl="1" w:tplc="28E2D708" w:tentative="1">
      <w:start w:val="1"/>
      <w:numFmt w:val="bullet"/>
      <w:lvlText w:val="•"/>
      <w:lvlJc w:val="left"/>
      <w:pPr>
        <w:tabs>
          <w:tab w:val="num" w:pos="1440"/>
        </w:tabs>
        <w:ind w:left="1440" w:hanging="360"/>
      </w:pPr>
      <w:rPr>
        <w:rFonts w:ascii="Arial" w:hAnsi="Arial" w:hint="default"/>
      </w:rPr>
    </w:lvl>
    <w:lvl w:ilvl="2" w:tplc="E89643D0" w:tentative="1">
      <w:start w:val="1"/>
      <w:numFmt w:val="bullet"/>
      <w:lvlText w:val="•"/>
      <w:lvlJc w:val="left"/>
      <w:pPr>
        <w:tabs>
          <w:tab w:val="num" w:pos="2160"/>
        </w:tabs>
        <w:ind w:left="2160" w:hanging="360"/>
      </w:pPr>
      <w:rPr>
        <w:rFonts w:ascii="Arial" w:hAnsi="Arial" w:hint="default"/>
      </w:rPr>
    </w:lvl>
    <w:lvl w:ilvl="3" w:tplc="021C2842" w:tentative="1">
      <w:start w:val="1"/>
      <w:numFmt w:val="bullet"/>
      <w:lvlText w:val="•"/>
      <w:lvlJc w:val="left"/>
      <w:pPr>
        <w:tabs>
          <w:tab w:val="num" w:pos="2880"/>
        </w:tabs>
        <w:ind w:left="2880" w:hanging="360"/>
      </w:pPr>
      <w:rPr>
        <w:rFonts w:ascii="Arial" w:hAnsi="Arial" w:hint="default"/>
      </w:rPr>
    </w:lvl>
    <w:lvl w:ilvl="4" w:tplc="E6D4DBE0" w:tentative="1">
      <w:start w:val="1"/>
      <w:numFmt w:val="bullet"/>
      <w:lvlText w:val="•"/>
      <w:lvlJc w:val="left"/>
      <w:pPr>
        <w:tabs>
          <w:tab w:val="num" w:pos="3600"/>
        </w:tabs>
        <w:ind w:left="3600" w:hanging="360"/>
      </w:pPr>
      <w:rPr>
        <w:rFonts w:ascii="Arial" w:hAnsi="Arial" w:hint="default"/>
      </w:rPr>
    </w:lvl>
    <w:lvl w:ilvl="5" w:tplc="B93A7160" w:tentative="1">
      <w:start w:val="1"/>
      <w:numFmt w:val="bullet"/>
      <w:lvlText w:val="•"/>
      <w:lvlJc w:val="left"/>
      <w:pPr>
        <w:tabs>
          <w:tab w:val="num" w:pos="4320"/>
        </w:tabs>
        <w:ind w:left="4320" w:hanging="360"/>
      </w:pPr>
      <w:rPr>
        <w:rFonts w:ascii="Arial" w:hAnsi="Arial" w:hint="default"/>
      </w:rPr>
    </w:lvl>
    <w:lvl w:ilvl="6" w:tplc="D534A2DA" w:tentative="1">
      <w:start w:val="1"/>
      <w:numFmt w:val="bullet"/>
      <w:lvlText w:val="•"/>
      <w:lvlJc w:val="left"/>
      <w:pPr>
        <w:tabs>
          <w:tab w:val="num" w:pos="5040"/>
        </w:tabs>
        <w:ind w:left="5040" w:hanging="360"/>
      </w:pPr>
      <w:rPr>
        <w:rFonts w:ascii="Arial" w:hAnsi="Arial" w:hint="default"/>
      </w:rPr>
    </w:lvl>
    <w:lvl w:ilvl="7" w:tplc="12882FE2" w:tentative="1">
      <w:start w:val="1"/>
      <w:numFmt w:val="bullet"/>
      <w:lvlText w:val="•"/>
      <w:lvlJc w:val="left"/>
      <w:pPr>
        <w:tabs>
          <w:tab w:val="num" w:pos="5760"/>
        </w:tabs>
        <w:ind w:left="5760" w:hanging="360"/>
      </w:pPr>
      <w:rPr>
        <w:rFonts w:ascii="Arial" w:hAnsi="Arial" w:hint="default"/>
      </w:rPr>
    </w:lvl>
    <w:lvl w:ilvl="8" w:tplc="369A2FC8" w:tentative="1">
      <w:start w:val="1"/>
      <w:numFmt w:val="bullet"/>
      <w:lvlText w:val="•"/>
      <w:lvlJc w:val="left"/>
      <w:pPr>
        <w:tabs>
          <w:tab w:val="num" w:pos="6480"/>
        </w:tabs>
        <w:ind w:left="6480" w:hanging="360"/>
      </w:pPr>
      <w:rPr>
        <w:rFonts w:ascii="Arial" w:hAnsi="Arial" w:hint="default"/>
      </w:rPr>
    </w:lvl>
  </w:abstractNum>
  <w:abstractNum w:abstractNumId="9">
    <w:nsid w:val="1043031E"/>
    <w:multiLevelType w:val="hybridMultilevel"/>
    <w:tmpl w:val="14DEFA06"/>
    <w:lvl w:ilvl="0" w:tplc="734223BA">
      <w:start w:val="204"/>
      <w:numFmt w:val="decimal"/>
      <w:lvlText w:val="%1."/>
      <w:lvlJc w:val="left"/>
      <w:pPr>
        <w:ind w:left="809" w:hanging="525"/>
      </w:pPr>
      <w:rPr>
        <w:rFonts w:hint="default"/>
        <w:b w:val="0"/>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0">
    <w:nsid w:val="10A4284B"/>
    <w:multiLevelType w:val="hybridMultilevel"/>
    <w:tmpl w:val="5C463E5A"/>
    <w:lvl w:ilvl="0" w:tplc="0AA48958">
      <w:start w:val="1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43430B8"/>
    <w:multiLevelType w:val="hybridMultilevel"/>
    <w:tmpl w:val="68F857B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2">
    <w:nsid w:val="178860B6"/>
    <w:multiLevelType w:val="hybridMultilevel"/>
    <w:tmpl w:val="30B29792"/>
    <w:lvl w:ilvl="0" w:tplc="471425A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193C52C7"/>
    <w:multiLevelType w:val="hybridMultilevel"/>
    <w:tmpl w:val="DA5225C6"/>
    <w:lvl w:ilvl="0" w:tplc="1876B0D2">
      <w:start w:val="181"/>
      <w:numFmt w:val="decimal"/>
      <w:lvlText w:val="%1."/>
      <w:lvlJc w:val="left"/>
      <w:pPr>
        <w:ind w:left="951" w:hanging="525"/>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4">
    <w:nsid w:val="1A82282F"/>
    <w:multiLevelType w:val="hybridMultilevel"/>
    <w:tmpl w:val="10502508"/>
    <w:lvl w:ilvl="0" w:tplc="C86A25CA">
      <w:start w:val="138"/>
      <w:numFmt w:val="decimal"/>
      <w:lvlText w:val="%1"/>
      <w:lvlJc w:val="left"/>
      <w:pPr>
        <w:ind w:left="810" w:hanging="450"/>
      </w:pPr>
      <w:rPr>
        <w:rFonts w:eastAsia="MinionPro-Regular"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128375A"/>
    <w:multiLevelType w:val="hybridMultilevel"/>
    <w:tmpl w:val="FA46FED2"/>
    <w:lvl w:ilvl="0" w:tplc="7FB6F792">
      <w:start w:val="1"/>
      <w:numFmt w:val="decimal"/>
      <w:lvlText w:val="%1."/>
      <w:lvlJc w:val="left"/>
      <w:pPr>
        <w:ind w:left="502" w:hanging="360"/>
      </w:pPr>
      <w:rPr>
        <w:rFonts w:ascii="Times New Roman" w:eastAsia="Calibri" w:hAnsi="Times New Roman" w:cs="Times New Roman"/>
        <w:b w:val="0"/>
        <w:i w:val="0"/>
        <w:color w:val="auto"/>
        <w:sz w:val="28"/>
        <w:szCs w:val="28"/>
        <w:lang w:val="ro-R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4574609"/>
    <w:multiLevelType w:val="hybridMultilevel"/>
    <w:tmpl w:val="1CBE25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25DF036F"/>
    <w:multiLevelType w:val="hybridMultilevel"/>
    <w:tmpl w:val="F320AF54"/>
    <w:lvl w:ilvl="0" w:tplc="D8C494C8">
      <w:start w:val="7"/>
      <w:numFmt w:val="decimal"/>
      <w:lvlText w:val="%1."/>
      <w:lvlJc w:val="left"/>
      <w:pPr>
        <w:tabs>
          <w:tab w:val="num" w:pos="720"/>
        </w:tabs>
        <w:ind w:left="720" w:hanging="360"/>
      </w:pPr>
    </w:lvl>
    <w:lvl w:ilvl="1" w:tplc="43C2C0AC" w:tentative="1">
      <w:start w:val="1"/>
      <w:numFmt w:val="decimal"/>
      <w:lvlText w:val="%2."/>
      <w:lvlJc w:val="left"/>
      <w:pPr>
        <w:tabs>
          <w:tab w:val="num" w:pos="1440"/>
        </w:tabs>
        <w:ind w:left="1440" w:hanging="360"/>
      </w:pPr>
    </w:lvl>
    <w:lvl w:ilvl="2" w:tplc="42C03B2C" w:tentative="1">
      <w:start w:val="1"/>
      <w:numFmt w:val="decimal"/>
      <w:lvlText w:val="%3."/>
      <w:lvlJc w:val="left"/>
      <w:pPr>
        <w:tabs>
          <w:tab w:val="num" w:pos="2160"/>
        </w:tabs>
        <w:ind w:left="2160" w:hanging="360"/>
      </w:pPr>
    </w:lvl>
    <w:lvl w:ilvl="3" w:tplc="53042F2C" w:tentative="1">
      <w:start w:val="1"/>
      <w:numFmt w:val="decimal"/>
      <w:lvlText w:val="%4."/>
      <w:lvlJc w:val="left"/>
      <w:pPr>
        <w:tabs>
          <w:tab w:val="num" w:pos="2880"/>
        </w:tabs>
        <w:ind w:left="2880" w:hanging="360"/>
      </w:pPr>
    </w:lvl>
    <w:lvl w:ilvl="4" w:tplc="2B862542" w:tentative="1">
      <w:start w:val="1"/>
      <w:numFmt w:val="decimal"/>
      <w:lvlText w:val="%5."/>
      <w:lvlJc w:val="left"/>
      <w:pPr>
        <w:tabs>
          <w:tab w:val="num" w:pos="3600"/>
        </w:tabs>
        <w:ind w:left="3600" w:hanging="360"/>
      </w:pPr>
    </w:lvl>
    <w:lvl w:ilvl="5" w:tplc="9D9AA508" w:tentative="1">
      <w:start w:val="1"/>
      <w:numFmt w:val="decimal"/>
      <w:lvlText w:val="%6."/>
      <w:lvlJc w:val="left"/>
      <w:pPr>
        <w:tabs>
          <w:tab w:val="num" w:pos="4320"/>
        </w:tabs>
        <w:ind w:left="4320" w:hanging="360"/>
      </w:pPr>
    </w:lvl>
    <w:lvl w:ilvl="6" w:tplc="C7FC9E52" w:tentative="1">
      <w:start w:val="1"/>
      <w:numFmt w:val="decimal"/>
      <w:lvlText w:val="%7."/>
      <w:lvlJc w:val="left"/>
      <w:pPr>
        <w:tabs>
          <w:tab w:val="num" w:pos="5040"/>
        </w:tabs>
        <w:ind w:left="5040" w:hanging="360"/>
      </w:pPr>
    </w:lvl>
    <w:lvl w:ilvl="7" w:tplc="59B2571A" w:tentative="1">
      <w:start w:val="1"/>
      <w:numFmt w:val="decimal"/>
      <w:lvlText w:val="%8."/>
      <w:lvlJc w:val="left"/>
      <w:pPr>
        <w:tabs>
          <w:tab w:val="num" w:pos="5760"/>
        </w:tabs>
        <w:ind w:left="5760" w:hanging="360"/>
      </w:pPr>
    </w:lvl>
    <w:lvl w:ilvl="8" w:tplc="01AEAC7C" w:tentative="1">
      <w:start w:val="1"/>
      <w:numFmt w:val="decimal"/>
      <w:lvlText w:val="%9."/>
      <w:lvlJc w:val="left"/>
      <w:pPr>
        <w:tabs>
          <w:tab w:val="num" w:pos="6480"/>
        </w:tabs>
        <w:ind w:left="6480" w:hanging="360"/>
      </w:pPr>
    </w:lvl>
  </w:abstractNum>
  <w:abstractNum w:abstractNumId="18">
    <w:nsid w:val="28114081"/>
    <w:multiLevelType w:val="hybridMultilevel"/>
    <w:tmpl w:val="A344EBEE"/>
    <w:lvl w:ilvl="0" w:tplc="C11CF7FC">
      <w:start w:val="5"/>
      <w:numFmt w:val="decimal"/>
      <w:lvlText w:val="%1."/>
      <w:lvlJc w:val="left"/>
      <w:pPr>
        <w:tabs>
          <w:tab w:val="num" w:pos="720"/>
        </w:tabs>
        <w:ind w:left="720" w:hanging="360"/>
      </w:pPr>
    </w:lvl>
    <w:lvl w:ilvl="1" w:tplc="4A785CD4" w:tentative="1">
      <w:start w:val="1"/>
      <w:numFmt w:val="decimal"/>
      <w:lvlText w:val="%2."/>
      <w:lvlJc w:val="left"/>
      <w:pPr>
        <w:tabs>
          <w:tab w:val="num" w:pos="1440"/>
        </w:tabs>
        <w:ind w:left="1440" w:hanging="360"/>
      </w:pPr>
    </w:lvl>
    <w:lvl w:ilvl="2" w:tplc="9B5CB992" w:tentative="1">
      <w:start w:val="1"/>
      <w:numFmt w:val="decimal"/>
      <w:lvlText w:val="%3."/>
      <w:lvlJc w:val="left"/>
      <w:pPr>
        <w:tabs>
          <w:tab w:val="num" w:pos="2160"/>
        </w:tabs>
        <w:ind w:left="2160" w:hanging="360"/>
      </w:pPr>
    </w:lvl>
    <w:lvl w:ilvl="3" w:tplc="A074FB9E" w:tentative="1">
      <w:start w:val="1"/>
      <w:numFmt w:val="decimal"/>
      <w:lvlText w:val="%4."/>
      <w:lvlJc w:val="left"/>
      <w:pPr>
        <w:tabs>
          <w:tab w:val="num" w:pos="2880"/>
        </w:tabs>
        <w:ind w:left="2880" w:hanging="360"/>
      </w:pPr>
    </w:lvl>
    <w:lvl w:ilvl="4" w:tplc="87EC10F8" w:tentative="1">
      <w:start w:val="1"/>
      <w:numFmt w:val="decimal"/>
      <w:lvlText w:val="%5."/>
      <w:lvlJc w:val="left"/>
      <w:pPr>
        <w:tabs>
          <w:tab w:val="num" w:pos="3600"/>
        </w:tabs>
        <w:ind w:left="3600" w:hanging="360"/>
      </w:pPr>
    </w:lvl>
    <w:lvl w:ilvl="5" w:tplc="53961138" w:tentative="1">
      <w:start w:val="1"/>
      <w:numFmt w:val="decimal"/>
      <w:lvlText w:val="%6."/>
      <w:lvlJc w:val="left"/>
      <w:pPr>
        <w:tabs>
          <w:tab w:val="num" w:pos="4320"/>
        </w:tabs>
        <w:ind w:left="4320" w:hanging="360"/>
      </w:pPr>
    </w:lvl>
    <w:lvl w:ilvl="6" w:tplc="D5769AD2" w:tentative="1">
      <w:start w:val="1"/>
      <w:numFmt w:val="decimal"/>
      <w:lvlText w:val="%7."/>
      <w:lvlJc w:val="left"/>
      <w:pPr>
        <w:tabs>
          <w:tab w:val="num" w:pos="5040"/>
        </w:tabs>
        <w:ind w:left="5040" w:hanging="360"/>
      </w:pPr>
    </w:lvl>
    <w:lvl w:ilvl="7" w:tplc="D1C03310" w:tentative="1">
      <w:start w:val="1"/>
      <w:numFmt w:val="decimal"/>
      <w:lvlText w:val="%8."/>
      <w:lvlJc w:val="left"/>
      <w:pPr>
        <w:tabs>
          <w:tab w:val="num" w:pos="5760"/>
        </w:tabs>
        <w:ind w:left="5760" w:hanging="360"/>
      </w:pPr>
    </w:lvl>
    <w:lvl w:ilvl="8" w:tplc="3490C08A" w:tentative="1">
      <w:start w:val="1"/>
      <w:numFmt w:val="decimal"/>
      <w:lvlText w:val="%9."/>
      <w:lvlJc w:val="left"/>
      <w:pPr>
        <w:tabs>
          <w:tab w:val="num" w:pos="6480"/>
        </w:tabs>
        <w:ind w:left="6480" w:hanging="360"/>
      </w:pPr>
    </w:lvl>
  </w:abstractNum>
  <w:abstractNum w:abstractNumId="19">
    <w:nsid w:val="289507B1"/>
    <w:multiLevelType w:val="hybridMultilevel"/>
    <w:tmpl w:val="8DAC79CA"/>
    <w:lvl w:ilvl="0" w:tplc="A6966E56">
      <w:start w:val="1"/>
      <w:numFmt w:val="bullet"/>
      <w:lvlText w:val="-"/>
      <w:lvlJc w:val="left"/>
      <w:pPr>
        <w:tabs>
          <w:tab w:val="num" w:pos="720"/>
        </w:tabs>
        <w:ind w:left="720" w:hanging="360"/>
      </w:pPr>
      <w:rPr>
        <w:rFonts w:ascii="Times New Roman" w:hAnsi="Times New Roman" w:hint="default"/>
      </w:rPr>
    </w:lvl>
    <w:lvl w:ilvl="1" w:tplc="6BE6F5BA" w:tentative="1">
      <w:start w:val="1"/>
      <w:numFmt w:val="bullet"/>
      <w:lvlText w:val="-"/>
      <w:lvlJc w:val="left"/>
      <w:pPr>
        <w:tabs>
          <w:tab w:val="num" w:pos="1440"/>
        </w:tabs>
        <w:ind w:left="1440" w:hanging="360"/>
      </w:pPr>
      <w:rPr>
        <w:rFonts w:ascii="Times New Roman" w:hAnsi="Times New Roman" w:hint="default"/>
      </w:rPr>
    </w:lvl>
    <w:lvl w:ilvl="2" w:tplc="9D8213FA" w:tentative="1">
      <w:start w:val="1"/>
      <w:numFmt w:val="bullet"/>
      <w:lvlText w:val="-"/>
      <w:lvlJc w:val="left"/>
      <w:pPr>
        <w:tabs>
          <w:tab w:val="num" w:pos="2160"/>
        </w:tabs>
        <w:ind w:left="2160" w:hanging="360"/>
      </w:pPr>
      <w:rPr>
        <w:rFonts w:ascii="Times New Roman" w:hAnsi="Times New Roman" w:hint="default"/>
      </w:rPr>
    </w:lvl>
    <w:lvl w:ilvl="3" w:tplc="CEE00FD0" w:tentative="1">
      <w:start w:val="1"/>
      <w:numFmt w:val="bullet"/>
      <w:lvlText w:val="-"/>
      <w:lvlJc w:val="left"/>
      <w:pPr>
        <w:tabs>
          <w:tab w:val="num" w:pos="2880"/>
        </w:tabs>
        <w:ind w:left="2880" w:hanging="360"/>
      </w:pPr>
      <w:rPr>
        <w:rFonts w:ascii="Times New Roman" w:hAnsi="Times New Roman" w:hint="default"/>
      </w:rPr>
    </w:lvl>
    <w:lvl w:ilvl="4" w:tplc="EC10E948" w:tentative="1">
      <w:start w:val="1"/>
      <w:numFmt w:val="bullet"/>
      <w:lvlText w:val="-"/>
      <w:lvlJc w:val="left"/>
      <w:pPr>
        <w:tabs>
          <w:tab w:val="num" w:pos="3600"/>
        </w:tabs>
        <w:ind w:left="3600" w:hanging="360"/>
      </w:pPr>
      <w:rPr>
        <w:rFonts w:ascii="Times New Roman" w:hAnsi="Times New Roman" w:hint="default"/>
      </w:rPr>
    </w:lvl>
    <w:lvl w:ilvl="5" w:tplc="0DBADB92" w:tentative="1">
      <w:start w:val="1"/>
      <w:numFmt w:val="bullet"/>
      <w:lvlText w:val="-"/>
      <w:lvlJc w:val="left"/>
      <w:pPr>
        <w:tabs>
          <w:tab w:val="num" w:pos="4320"/>
        </w:tabs>
        <w:ind w:left="4320" w:hanging="360"/>
      </w:pPr>
      <w:rPr>
        <w:rFonts w:ascii="Times New Roman" w:hAnsi="Times New Roman" w:hint="default"/>
      </w:rPr>
    </w:lvl>
    <w:lvl w:ilvl="6" w:tplc="0AEAFA90" w:tentative="1">
      <w:start w:val="1"/>
      <w:numFmt w:val="bullet"/>
      <w:lvlText w:val="-"/>
      <w:lvlJc w:val="left"/>
      <w:pPr>
        <w:tabs>
          <w:tab w:val="num" w:pos="5040"/>
        </w:tabs>
        <w:ind w:left="5040" w:hanging="360"/>
      </w:pPr>
      <w:rPr>
        <w:rFonts w:ascii="Times New Roman" w:hAnsi="Times New Roman" w:hint="default"/>
      </w:rPr>
    </w:lvl>
    <w:lvl w:ilvl="7" w:tplc="214CD03E" w:tentative="1">
      <w:start w:val="1"/>
      <w:numFmt w:val="bullet"/>
      <w:lvlText w:val="-"/>
      <w:lvlJc w:val="left"/>
      <w:pPr>
        <w:tabs>
          <w:tab w:val="num" w:pos="5760"/>
        </w:tabs>
        <w:ind w:left="5760" w:hanging="360"/>
      </w:pPr>
      <w:rPr>
        <w:rFonts w:ascii="Times New Roman" w:hAnsi="Times New Roman" w:hint="default"/>
      </w:rPr>
    </w:lvl>
    <w:lvl w:ilvl="8" w:tplc="82EAE5C6" w:tentative="1">
      <w:start w:val="1"/>
      <w:numFmt w:val="bullet"/>
      <w:lvlText w:val="-"/>
      <w:lvlJc w:val="left"/>
      <w:pPr>
        <w:tabs>
          <w:tab w:val="num" w:pos="6480"/>
        </w:tabs>
        <w:ind w:left="6480" w:hanging="360"/>
      </w:pPr>
      <w:rPr>
        <w:rFonts w:ascii="Times New Roman" w:hAnsi="Times New Roman" w:hint="default"/>
      </w:rPr>
    </w:lvl>
  </w:abstractNum>
  <w:abstractNum w:abstractNumId="20">
    <w:nsid w:val="31A53CD0"/>
    <w:multiLevelType w:val="hybridMultilevel"/>
    <w:tmpl w:val="DD5811E0"/>
    <w:lvl w:ilvl="0" w:tplc="14740126">
      <w:start w:val="1"/>
      <w:numFmt w:val="decimal"/>
      <w:lvlText w:val="%1."/>
      <w:lvlJc w:val="left"/>
      <w:pPr>
        <w:ind w:left="786" w:hanging="360"/>
      </w:pPr>
      <w:rPr>
        <w:rFonts w:ascii="Times New Roman" w:eastAsia="Calibri" w:hAnsi="Times New Roman" w:cs="Times New Roman"/>
        <w:b w:val="0"/>
        <w:i w:val="0"/>
        <w:color w:val="auto"/>
        <w:sz w:val="28"/>
        <w:szCs w:val="28"/>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9F93A95"/>
    <w:multiLevelType w:val="hybridMultilevel"/>
    <w:tmpl w:val="37E26626"/>
    <w:lvl w:ilvl="0" w:tplc="A976A700">
      <w:start w:val="204"/>
      <w:numFmt w:val="decimal"/>
      <w:lvlText w:val="%1."/>
      <w:lvlJc w:val="left"/>
      <w:pPr>
        <w:ind w:left="885" w:hanging="52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3DE53A95"/>
    <w:multiLevelType w:val="hybridMultilevel"/>
    <w:tmpl w:val="9D4AA5E2"/>
    <w:lvl w:ilvl="0" w:tplc="618A539A">
      <w:start w:val="1"/>
      <w:numFmt w:val="decimal"/>
      <w:lvlText w:val="%1)"/>
      <w:lvlJc w:val="left"/>
      <w:pPr>
        <w:ind w:left="502" w:hanging="360"/>
      </w:pPr>
      <w:rPr>
        <w:rFonts w:ascii="Times New Roman" w:hAnsi="Times New Roman" w:cs="Times New Roman" w:hint="default"/>
        <w:sz w:val="28"/>
        <w:szCs w:val="28"/>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23">
    <w:nsid w:val="3E741F90"/>
    <w:multiLevelType w:val="hybridMultilevel"/>
    <w:tmpl w:val="16E6E594"/>
    <w:lvl w:ilvl="0" w:tplc="324AC160">
      <w:start w:val="205"/>
      <w:numFmt w:val="decimal"/>
      <w:lvlText w:val="%1"/>
      <w:lvlJc w:val="left"/>
      <w:pPr>
        <w:ind w:left="810" w:hanging="45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41F354E4"/>
    <w:multiLevelType w:val="hybridMultilevel"/>
    <w:tmpl w:val="4316F4D6"/>
    <w:lvl w:ilvl="0" w:tplc="04190011">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28D6E89"/>
    <w:multiLevelType w:val="hybridMultilevel"/>
    <w:tmpl w:val="ADD42086"/>
    <w:lvl w:ilvl="0" w:tplc="0409000D">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6">
    <w:nsid w:val="42A858C2"/>
    <w:multiLevelType w:val="hybridMultilevel"/>
    <w:tmpl w:val="78166912"/>
    <w:lvl w:ilvl="0" w:tplc="F53A3324">
      <w:start w:val="177"/>
      <w:numFmt w:val="decimal"/>
      <w:lvlText w:val="%1."/>
      <w:lvlJc w:val="left"/>
      <w:pPr>
        <w:ind w:left="846" w:hanging="420"/>
      </w:pPr>
      <w:rPr>
        <w:rFonts w:eastAsia="Calibri"/>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7">
    <w:nsid w:val="4CE5205E"/>
    <w:multiLevelType w:val="hybridMultilevel"/>
    <w:tmpl w:val="4B6CD87E"/>
    <w:lvl w:ilvl="0" w:tplc="45460DD0">
      <w:start w:val="137"/>
      <w:numFmt w:val="decimal"/>
      <w:lvlText w:val="%1"/>
      <w:lvlJc w:val="left"/>
      <w:pPr>
        <w:ind w:left="810" w:hanging="45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4F7E6A05"/>
    <w:multiLevelType w:val="hybridMultilevel"/>
    <w:tmpl w:val="764E2F40"/>
    <w:lvl w:ilvl="0" w:tplc="B7560BA0">
      <w:start w:val="1"/>
      <w:numFmt w:val="decimal"/>
      <w:lvlText w:val="%1)"/>
      <w:lvlJc w:val="left"/>
      <w:pPr>
        <w:ind w:left="786"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9">
    <w:nsid w:val="51905073"/>
    <w:multiLevelType w:val="hybridMultilevel"/>
    <w:tmpl w:val="78F82052"/>
    <w:lvl w:ilvl="0" w:tplc="C05AE778">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533F6C23"/>
    <w:multiLevelType w:val="hybridMultilevel"/>
    <w:tmpl w:val="47D2BE50"/>
    <w:lvl w:ilvl="0" w:tplc="B726B34E">
      <w:start w:val="1"/>
      <w:numFmt w:val="lowerLetter"/>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542B4BEB"/>
    <w:multiLevelType w:val="hybridMultilevel"/>
    <w:tmpl w:val="1618EF44"/>
    <w:lvl w:ilvl="0" w:tplc="E3CE103C">
      <w:start w:val="1"/>
      <w:numFmt w:val="lowerLetter"/>
      <w:lvlText w:val="%1)"/>
      <w:lvlJc w:val="left"/>
      <w:pPr>
        <w:ind w:left="1512" w:hanging="360"/>
      </w:pPr>
      <w:rPr>
        <w:rFonts w:hint="default"/>
      </w:r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32">
    <w:nsid w:val="57495CC3"/>
    <w:multiLevelType w:val="hybridMultilevel"/>
    <w:tmpl w:val="CF6E5BC2"/>
    <w:lvl w:ilvl="0" w:tplc="531A8C60">
      <w:start w:val="1"/>
      <w:numFmt w:val="decimal"/>
      <w:lvlText w:val="%1)"/>
      <w:lvlJc w:val="left"/>
      <w:pPr>
        <w:ind w:left="360"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58B443B9"/>
    <w:multiLevelType w:val="hybridMultilevel"/>
    <w:tmpl w:val="FA46FED2"/>
    <w:lvl w:ilvl="0" w:tplc="7FB6F792">
      <w:start w:val="1"/>
      <w:numFmt w:val="decimal"/>
      <w:lvlText w:val="%1."/>
      <w:lvlJc w:val="left"/>
      <w:pPr>
        <w:ind w:left="502" w:hanging="360"/>
      </w:pPr>
      <w:rPr>
        <w:rFonts w:ascii="Times New Roman" w:eastAsia="Calibri" w:hAnsi="Times New Roman" w:cs="Times New Roman"/>
        <w:b w:val="0"/>
        <w:i w:val="0"/>
        <w:color w:val="auto"/>
        <w:sz w:val="28"/>
        <w:szCs w:val="28"/>
        <w:lang w:val="ro-R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D83794"/>
    <w:multiLevelType w:val="hybridMultilevel"/>
    <w:tmpl w:val="449C9870"/>
    <w:lvl w:ilvl="0" w:tplc="951E05AC">
      <w:start w:val="70"/>
      <w:numFmt w:val="decimal"/>
      <w:lvlText w:val="%1."/>
      <w:lvlJc w:val="left"/>
      <w:pPr>
        <w:ind w:left="360" w:hanging="360"/>
      </w:pPr>
      <w:rPr>
        <w:rFonts w:ascii="Times New Roman" w:hAnsi="Times New Roman" w:cs="Times New Roman" w:hint="default"/>
        <w:b w:val="0"/>
        <w:color w:val="auto"/>
        <w:sz w:val="28"/>
        <w:szCs w:val="28"/>
        <w:lang w:val="it-IT"/>
      </w:rPr>
    </w:lvl>
    <w:lvl w:ilvl="1" w:tplc="04090019" w:tentative="1">
      <w:start w:val="1"/>
      <w:numFmt w:val="lowerLetter"/>
      <w:lvlText w:val="%2."/>
      <w:lvlJc w:val="left"/>
      <w:pPr>
        <w:ind w:left="797" w:hanging="360"/>
      </w:pPr>
    </w:lvl>
    <w:lvl w:ilvl="2" w:tplc="0409001B" w:tentative="1">
      <w:start w:val="1"/>
      <w:numFmt w:val="lowerRoman"/>
      <w:lvlText w:val="%3."/>
      <w:lvlJc w:val="right"/>
      <w:pPr>
        <w:ind w:left="1517" w:hanging="180"/>
      </w:pPr>
    </w:lvl>
    <w:lvl w:ilvl="3" w:tplc="0409000F" w:tentative="1">
      <w:start w:val="1"/>
      <w:numFmt w:val="decimal"/>
      <w:lvlText w:val="%4."/>
      <w:lvlJc w:val="left"/>
      <w:pPr>
        <w:ind w:left="2237" w:hanging="360"/>
      </w:pPr>
    </w:lvl>
    <w:lvl w:ilvl="4" w:tplc="04090019" w:tentative="1">
      <w:start w:val="1"/>
      <w:numFmt w:val="lowerLetter"/>
      <w:lvlText w:val="%5."/>
      <w:lvlJc w:val="left"/>
      <w:pPr>
        <w:ind w:left="2957" w:hanging="360"/>
      </w:pPr>
    </w:lvl>
    <w:lvl w:ilvl="5" w:tplc="0409001B" w:tentative="1">
      <w:start w:val="1"/>
      <w:numFmt w:val="lowerRoman"/>
      <w:lvlText w:val="%6."/>
      <w:lvlJc w:val="right"/>
      <w:pPr>
        <w:ind w:left="3677" w:hanging="180"/>
      </w:pPr>
    </w:lvl>
    <w:lvl w:ilvl="6" w:tplc="0409000F" w:tentative="1">
      <w:start w:val="1"/>
      <w:numFmt w:val="decimal"/>
      <w:lvlText w:val="%7."/>
      <w:lvlJc w:val="left"/>
      <w:pPr>
        <w:ind w:left="4397" w:hanging="360"/>
      </w:pPr>
    </w:lvl>
    <w:lvl w:ilvl="7" w:tplc="04090019" w:tentative="1">
      <w:start w:val="1"/>
      <w:numFmt w:val="lowerLetter"/>
      <w:lvlText w:val="%8."/>
      <w:lvlJc w:val="left"/>
      <w:pPr>
        <w:ind w:left="5117" w:hanging="360"/>
      </w:pPr>
    </w:lvl>
    <w:lvl w:ilvl="8" w:tplc="0409001B" w:tentative="1">
      <w:start w:val="1"/>
      <w:numFmt w:val="lowerRoman"/>
      <w:lvlText w:val="%9."/>
      <w:lvlJc w:val="right"/>
      <w:pPr>
        <w:ind w:left="5837" w:hanging="180"/>
      </w:pPr>
    </w:lvl>
  </w:abstractNum>
  <w:abstractNum w:abstractNumId="35">
    <w:nsid w:val="5EE00C03"/>
    <w:multiLevelType w:val="hybridMultilevel"/>
    <w:tmpl w:val="50C2BAE0"/>
    <w:lvl w:ilvl="0" w:tplc="9ACCEF20">
      <w:start w:val="138"/>
      <w:numFmt w:val="decimal"/>
      <w:lvlText w:val="%1"/>
      <w:lvlJc w:val="left"/>
      <w:pPr>
        <w:ind w:left="810" w:hanging="450"/>
      </w:pPr>
      <w:rPr>
        <w:rFonts w:eastAsia="MinionPro-Regular"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61082EBF"/>
    <w:multiLevelType w:val="hybridMultilevel"/>
    <w:tmpl w:val="DEE232B2"/>
    <w:lvl w:ilvl="0" w:tplc="41302D76">
      <w:start w:val="1"/>
      <w:numFmt w:val="decimal"/>
      <w:lvlText w:val="%1."/>
      <w:lvlJc w:val="left"/>
      <w:pPr>
        <w:ind w:left="360" w:hanging="360"/>
      </w:pPr>
      <w:rPr>
        <w:rFonts w:ascii="Times New Roman" w:eastAsia="Calibri" w:hAnsi="Times New Roman" w:cs="Times New Roman"/>
        <w:b w:val="0"/>
        <w:i w:val="0"/>
        <w:color w:val="auto"/>
        <w:sz w:val="28"/>
        <w:szCs w:val="28"/>
        <w:lang w:val="it-I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6464823"/>
    <w:multiLevelType w:val="hybridMultilevel"/>
    <w:tmpl w:val="4D866678"/>
    <w:lvl w:ilvl="0" w:tplc="C5D4093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AA50417"/>
    <w:multiLevelType w:val="hybridMultilevel"/>
    <w:tmpl w:val="79A4E658"/>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C1103C7"/>
    <w:multiLevelType w:val="hybridMultilevel"/>
    <w:tmpl w:val="72E8C32A"/>
    <w:lvl w:ilvl="0" w:tplc="B5703262">
      <w:start w:val="1"/>
      <w:numFmt w:val="bullet"/>
      <w:lvlText w:val="•"/>
      <w:lvlJc w:val="left"/>
      <w:pPr>
        <w:tabs>
          <w:tab w:val="num" w:pos="720"/>
        </w:tabs>
        <w:ind w:left="720" w:hanging="360"/>
      </w:pPr>
      <w:rPr>
        <w:rFonts w:ascii="Arial" w:hAnsi="Arial" w:hint="default"/>
      </w:rPr>
    </w:lvl>
    <w:lvl w:ilvl="1" w:tplc="54E2CAA0" w:tentative="1">
      <w:start w:val="1"/>
      <w:numFmt w:val="bullet"/>
      <w:lvlText w:val="•"/>
      <w:lvlJc w:val="left"/>
      <w:pPr>
        <w:tabs>
          <w:tab w:val="num" w:pos="1440"/>
        </w:tabs>
        <w:ind w:left="1440" w:hanging="360"/>
      </w:pPr>
      <w:rPr>
        <w:rFonts w:ascii="Arial" w:hAnsi="Arial" w:hint="default"/>
      </w:rPr>
    </w:lvl>
    <w:lvl w:ilvl="2" w:tplc="D86A13CE" w:tentative="1">
      <w:start w:val="1"/>
      <w:numFmt w:val="bullet"/>
      <w:lvlText w:val="•"/>
      <w:lvlJc w:val="left"/>
      <w:pPr>
        <w:tabs>
          <w:tab w:val="num" w:pos="2160"/>
        </w:tabs>
        <w:ind w:left="2160" w:hanging="360"/>
      </w:pPr>
      <w:rPr>
        <w:rFonts w:ascii="Arial" w:hAnsi="Arial" w:hint="default"/>
      </w:rPr>
    </w:lvl>
    <w:lvl w:ilvl="3" w:tplc="0ADE4DB0" w:tentative="1">
      <w:start w:val="1"/>
      <w:numFmt w:val="bullet"/>
      <w:lvlText w:val="•"/>
      <w:lvlJc w:val="left"/>
      <w:pPr>
        <w:tabs>
          <w:tab w:val="num" w:pos="2880"/>
        </w:tabs>
        <w:ind w:left="2880" w:hanging="360"/>
      </w:pPr>
      <w:rPr>
        <w:rFonts w:ascii="Arial" w:hAnsi="Arial" w:hint="default"/>
      </w:rPr>
    </w:lvl>
    <w:lvl w:ilvl="4" w:tplc="BFBE5F6A" w:tentative="1">
      <w:start w:val="1"/>
      <w:numFmt w:val="bullet"/>
      <w:lvlText w:val="•"/>
      <w:lvlJc w:val="left"/>
      <w:pPr>
        <w:tabs>
          <w:tab w:val="num" w:pos="3600"/>
        </w:tabs>
        <w:ind w:left="3600" w:hanging="360"/>
      </w:pPr>
      <w:rPr>
        <w:rFonts w:ascii="Arial" w:hAnsi="Arial" w:hint="default"/>
      </w:rPr>
    </w:lvl>
    <w:lvl w:ilvl="5" w:tplc="FCFCD454" w:tentative="1">
      <w:start w:val="1"/>
      <w:numFmt w:val="bullet"/>
      <w:lvlText w:val="•"/>
      <w:lvlJc w:val="left"/>
      <w:pPr>
        <w:tabs>
          <w:tab w:val="num" w:pos="4320"/>
        </w:tabs>
        <w:ind w:left="4320" w:hanging="360"/>
      </w:pPr>
      <w:rPr>
        <w:rFonts w:ascii="Arial" w:hAnsi="Arial" w:hint="default"/>
      </w:rPr>
    </w:lvl>
    <w:lvl w:ilvl="6" w:tplc="20305062" w:tentative="1">
      <w:start w:val="1"/>
      <w:numFmt w:val="bullet"/>
      <w:lvlText w:val="•"/>
      <w:lvlJc w:val="left"/>
      <w:pPr>
        <w:tabs>
          <w:tab w:val="num" w:pos="5040"/>
        </w:tabs>
        <w:ind w:left="5040" w:hanging="360"/>
      </w:pPr>
      <w:rPr>
        <w:rFonts w:ascii="Arial" w:hAnsi="Arial" w:hint="default"/>
      </w:rPr>
    </w:lvl>
    <w:lvl w:ilvl="7" w:tplc="52ACEA56" w:tentative="1">
      <w:start w:val="1"/>
      <w:numFmt w:val="bullet"/>
      <w:lvlText w:val="•"/>
      <w:lvlJc w:val="left"/>
      <w:pPr>
        <w:tabs>
          <w:tab w:val="num" w:pos="5760"/>
        </w:tabs>
        <w:ind w:left="5760" w:hanging="360"/>
      </w:pPr>
      <w:rPr>
        <w:rFonts w:ascii="Arial" w:hAnsi="Arial" w:hint="default"/>
      </w:rPr>
    </w:lvl>
    <w:lvl w:ilvl="8" w:tplc="9EDAB0C4" w:tentative="1">
      <w:start w:val="1"/>
      <w:numFmt w:val="bullet"/>
      <w:lvlText w:val="•"/>
      <w:lvlJc w:val="left"/>
      <w:pPr>
        <w:tabs>
          <w:tab w:val="num" w:pos="6480"/>
        </w:tabs>
        <w:ind w:left="6480" w:hanging="360"/>
      </w:pPr>
      <w:rPr>
        <w:rFonts w:ascii="Arial" w:hAnsi="Arial" w:hint="default"/>
      </w:rPr>
    </w:lvl>
  </w:abstractNum>
  <w:abstractNum w:abstractNumId="40">
    <w:nsid w:val="72265D82"/>
    <w:multiLevelType w:val="hybridMultilevel"/>
    <w:tmpl w:val="1A126A68"/>
    <w:lvl w:ilvl="0" w:tplc="7054C1FE">
      <w:start w:val="1"/>
      <w:numFmt w:val="bullet"/>
      <w:lvlText w:val=""/>
      <w:lvlJc w:val="left"/>
      <w:pPr>
        <w:tabs>
          <w:tab w:val="num" w:pos="720"/>
        </w:tabs>
        <w:ind w:left="720" w:hanging="360"/>
      </w:pPr>
      <w:rPr>
        <w:rFonts w:ascii="Wingdings 2" w:hAnsi="Wingdings 2" w:hint="default"/>
      </w:rPr>
    </w:lvl>
    <w:lvl w:ilvl="1" w:tplc="CDEA2036" w:tentative="1">
      <w:start w:val="1"/>
      <w:numFmt w:val="bullet"/>
      <w:lvlText w:val=""/>
      <w:lvlJc w:val="left"/>
      <w:pPr>
        <w:tabs>
          <w:tab w:val="num" w:pos="1440"/>
        </w:tabs>
        <w:ind w:left="1440" w:hanging="360"/>
      </w:pPr>
      <w:rPr>
        <w:rFonts w:ascii="Wingdings 2" w:hAnsi="Wingdings 2" w:hint="default"/>
      </w:rPr>
    </w:lvl>
    <w:lvl w:ilvl="2" w:tplc="3E7C9A38" w:tentative="1">
      <w:start w:val="1"/>
      <w:numFmt w:val="bullet"/>
      <w:lvlText w:val=""/>
      <w:lvlJc w:val="left"/>
      <w:pPr>
        <w:tabs>
          <w:tab w:val="num" w:pos="2160"/>
        </w:tabs>
        <w:ind w:left="2160" w:hanging="360"/>
      </w:pPr>
      <w:rPr>
        <w:rFonts w:ascii="Wingdings 2" w:hAnsi="Wingdings 2" w:hint="default"/>
      </w:rPr>
    </w:lvl>
    <w:lvl w:ilvl="3" w:tplc="F6442E24" w:tentative="1">
      <w:start w:val="1"/>
      <w:numFmt w:val="bullet"/>
      <w:lvlText w:val=""/>
      <w:lvlJc w:val="left"/>
      <w:pPr>
        <w:tabs>
          <w:tab w:val="num" w:pos="2880"/>
        </w:tabs>
        <w:ind w:left="2880" w:hanging="360"/>
      </w:pPr>
      <w:rPr>
        <w:rFonts w:ascii="Wingdings 2" w:hAnsi="Wingdings 2" w:hint="default"/>
      </w:rPr>
    </w:lvl>
    <w:lvl w:ilvl="4" w:tplc="A860FBA6" w:tentative="1">
      <w:start w:val="1"/>
      <w:numFmt w:val="bullet"/>
      <w:lvlText w:val=""/>
      <w:lvlJc w:val="left"/>
      <w:pPr>
        <w:tabs>
          <w:tab w:val="num" w:pos="3600"/>
        </w:tabs>
        <w:ind w:left="3600" w:hanging="360"/>
      </w:pPr>
      <w:rPr>
        <w:rFonts w:ascii="Wingdings 2" w:hAnsi="Wingdings 2" w:hint="default"/>
      </w:rPr>
    </w:lvl>
    <w:lvl w:ilvl="5" w:tplc="CAD6103A" w:tentative="1">
      <w:start w:val="1"/>
      <w:numFmt w:val="bullet"/>
      <w:lvlText w:val=""/>
      <w:lvlJc w:val="left"/>
      <w:pPr>
        <w:tabs>
          <w:tab w:val="num" w:pos="4320"/>
        </w:tabs>
        <w:ind w:left="4320" w:hanging="360"/>
      </w:pPr>
      <w:rPr>
        <w:rFonts w:ascii="Wingdings 2" w:hAnsi="Wingdings 2" w:hint="default"/>
      </w:rPr>
    </w:lvl>
    <w:lvl w:ilvl="6" w:tplc="F376929C" w:tentative="1">
      <w:start w:val="1"/>
      <w:numFmt w:val="bullet"/>
      <w:lvlText w:val=""/>
      <w:lvlJc w:val="left"/>
      <w:pPr>
        <w:tabs>
          <w:tab w:val="num" w:pos="5040"/>
        </w:tabs>
        <w:ind w:left="5040" w:hanging="360"/>
      </w:pPr>
      <w:rPr>
        <w:rFonts w:ascii="Wingdings 2" w:hAnsi="Wingdings 2" w:hint="default"/>
      </w:rPr>
    </w:lvl>
    <w:lvl w:ilvl="7" w:tplc="D466E8D2" w:tentative="1">
      <w:start w:val="1"/>
      <w:numFmt w:val="bullet"/>
      <w:lvlText w:val=""/>
      <w:lvlJc w:val="left"/>
      <w:pPr>
        <w:tabs>
          <w:tab w:val="num" w:pos="5760"/>
        </w:tabs>
        <w:ind w:left="5760" w:hanging="360"/>
      </w:pPr>
      <w:rPr>
        <w:rFonts w:ascii="Wingdings 2" w:hAnsi="Wingdings 2" w:hint="default"/>
      </w:rPr>
    </w:lvl>
    <w:lvl w:ilvl="8" w:tplc="65888A86" w:tentative="1">
      <w:start w:val="1"/>
      <w:numFmt w:val="bullet"/>
      <w:lvlText w:val=""/>
      <w:lvlJc w:val="left"/>
      <w:pPr>
        <w:tabs>
          <w:tab w:val="num" w:pos="6480"/>
        </w:tabs>
        <w:ind w:left="6480" w:hanging="360"/>
      </w:pPr>
      <w:rPr>
        <w:rFonts w:ascii="Wingdings 2" w:hAnsi="Wingdings 2" w:hint="default"/>
      </w:rPr>
    </w:lvl>
  </w:abstractNum>
  <w:abstractNum w:abstractNumId="41">
    <w:nsid w:val="728472D0"/>
    <w:multiLevelType w:val="hybridMultilevel"/>
    <w:tmpl w:val="9D0659F0"/>
    <w:lvl w:ilvl="0" w:tplc="EB6C3E0A">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200"/>
        </w:tabs>
        <w:ind w:left="1200" w:hanging="360"/>
      </w:pPr>
      <w:rPr>
        <w:rFonts w:ascii="Courier New" w:hAnsi="Courier New" w:cs="Courier New" w:hint="default"/>
      </w:rPr>
    </w:lvl>
    <w:lvl w:ilvl="2" w:tplc="04090005">
      <w:start w:val="1"/>
      <w:numFmt w:val="bullet"/>
      <w:lvlText w:val=""/>
      <w:lvlJc w:val="left"/>
      <w:pPr>
        <w:tabs>
          <w:tab w:val="num" w:pos="1920"/>
        </w:tabs>
        <w:ind w:left="1920" w:hanging="360"/>
      </w:pPr>
      <w:rPr>
        <w:rFonts w:ascii="Wingdings" w:hAnsi="Wingdings" w:hint="default"/>
      </w:rPr>
    </w:lvl>
    <w:lvl w:ilvl="3" w:tplc="04090001">
      <w:start w:val="1"/>
      <w:numFmt w:val="bullet"/>
      <w:lvlText w:val=""/>
      <w:lvlJc w:val="left"/>
      <w:pPr>
        <w:tabs>
          <w:tab w:val="num" w:pos="2640"/>
        </w:tabs>
        <w:ind w:left="2640" w:hanging="360"/>
      </w:pPr>
      <w:rPr>
        <w:rFonts w:ascii="Symbol" w:hAnsi="Symbol" w:hint="default"/>
      </w:rPr>
    </w:lvl>
    <w:lvl w:ilvl="4" w:tplc="04090003">
      <w:start w:val="1"/>
      <w:numFmt w:val="bullet"/>
      <w:lvlText w:val="o"/>
      <w:lvlJc w:val="left"/>
      <w:pPr>
        <w:tabs>
          <w:tab w:val="num" w:pos="3360"/>
        </w:tabs>
        <w:ind w:left="3360" w:hanging="360"/>
      </w:pPr>
      <w:rPr>
        <w:rFonts w:ascii="Courier New" w:hAnsi="Courier New" w:cs="Courier New" w:hint="default"/>
      </w:rPr>
    </w:lvl>
    <w:lvl w:ilvl="5" w:tplc="04090005">
      <w:start w:val="1"/>
      <w:numFmt w:val="bullet"/>
      <w:lvlText w:val=""/>
      <w:lvlJc w:val="left"/>
      <w:pPr>
        <w:tabs>
          <w:tab w:val="num" w:pos="4080"/>
        </w:tabs>
        <w:ind w:left="4080" w:hanging="360"/>
      </w:pPr>
      <w:rPr>
        <w:rFonts w:ascii="Wingdings" w:hAnsi="Wingdings" w:hint="default"/>
      </w:rPr>
    </w:lvl>
    <w:lvl w:ilvl="6" w:tplc="04090001">
      <w:start w:val="1"/>
      <w:numFmt w:val="bullet"/>
      <w:lvlText w:val=""/>
      <w:lvlJc w:val="left"/>
      <w:pPr>
        <w:tabs>
          <w:tab w:val="num" w:pos="4800"/>
        </w:tabs>
        <w:ind w:left="4800" w:hanging="360"/>
      </w:pPr>
      <w:rPr>
        <w:rFonts w:ascii="Symbol" w:hAnsi="Symbol" w:hint="default"/>
      </w:rPr>
    </w:lvl>
    <w:lvl w:ilvl="7" w:tplc="04090003">
      <w:start w:val="1"/>
      <w:numFmt w:val="bullet"/>
      <w:lvlText w:val="o"/>
      <w:lvlJc w:val="left"/>
      <w:pPr>
        <w:tabs>
          <w:tab w:val="num" w:pos="5520"/>
        </w:tabs>
        <w:ind w:left="5520" w:hanging="360"/>
      </w:pPr>
      <w:rPr>
        <w:rFonts w:ascii="Courier New" w:hAnsi="Courier New" w:cs="Courier New" w:hint="default"/>
      </w:rPr>
    </w:lvl>
    <w:lvl w:ilvl="8" w:tplc="04090005">
      <w:start w:val="1"/>
      <w:numFmt w:val="bullet"/>
      <w:lvlText w:val=""/>
      <w:lvlJc w:val="left"/>
      <w:pPr>
        <w:tabs>
          <w:tab w:val="num" w:pos="6240"/>
        </w:tabs>
        <w:ind w:left="6240" w:hanging="360"/>
      </w:pPr>
      <w:rPr>
        <w:rFonts w:ascii="Wingdings" w:hAnsi="Wingdings" w:hint="default"/>
      </w:rPr>
    </w:lvl>
  </w:abstractNum>
  <w:abstractNum w:abstractNumId="42">
    <w:nsid w:val="762E0B4D"/>
    <w:multiLevelType w:val="hybridMultilevel"/>
    <w:tmpl w:val="AB2E9278"/>
    <w:lvl w:ilvl="0" w:tplc="B45A5036">
      <w:start w:val="179"/>
      <w:numFmt w:val="decimal"/>
      <w:lvlText w:val="%1."/>
      <w:lvlJc w:val="left"/>
      <w:pPr>
        <w:ind w:left="704" w:hanging="42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43">
    <w:nsid w:val="79BB5FD8"/>
    <w:multiLevelType w:val="hybridMultilevel"/>
    <w:tmpl w:val="E4F88F84"/>
    <w:lvl w:ilvl="0" w:tplc="7F9863E0">
      <w:start w:val="40"/>
      <w:numFmt w:val="decimal"/>
      <w:lvlText w:val="%1"/>
      <w:lvlJc w:val="left"/>
      <w:pPr>
        <w:ind w:left="720" w:hanging="360"/>
      </w:pPr>
      <w:rPr>
        <w:rFonts w:eastAsia="Aria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AA55FC5"/>
    <w:multiLevelType w:val="hybridMultilevel"/>
    <w:tmpl w:val="B8EA8F68"/>
    <w:lvl w:ilvl="0" w:tplc="28A81D22">
      <w:start w:val="1"/>
      <w:numFmt w:val="bullet"/>
      <w:lvlText w:val="•"/>
      <w:lvlJc w:val="left"/>
      <w:pPr>
        <w:tabs>
          <w:tab w:val="num" w:pos="720"/>
        </w:tabs>
        <w:ind w:left="720" w:hanging="360"/>
      </w:pPr>
      <w:rPr>
        <w:rFonts w:ascii="Arial" w:hAnsi="Arial" w:hint="default"/>
      </w:rPr>
    </w:lvl>
    <w:lvl w:ilvl="1" w:tplc="E9AAC4B6" w:tentative="1">
      <w:start w:val="1"/>
      <w:numFmt w:val="bullet"/>
      <w:lvlText w:val="•"/>
      <w:lvlJc w:val="left"/>
      <w:pPr>
        <w:tabs>
          <w:tab w:val="num" w:pos="1440"/>
        </w:tabs>
        <w:ind w:left="1440" w:hanging="360"/>
      </w:pPr>
      <w:rPr>
        <w:rFonts w:ascii="Arial" w:hAnsi="Arial" w:hint="default"/>
      </w:rPr>
    </w:lvl>
    <w:lvl w:ilvl="2" w:tplc="27400A66" w:tentative="1">
      <w:start w:val="1"/>
      <w:numFmt w:val="bullet"/>
      <w:lvlText w:val="•"/>
      <w:lvlJc w:val="left"/>
      <w:pPr>
        <w:tabs>
          <w:tab w:val="num" w:pos="2160"/>
        </w:tabs>
        <w:ind w:left="2160" w:hanging="360"/>
      </w:pPr>
      <w:rPr>
        <w:rFonts w:ascii="Arial" w:hAnsi="Arial" w:hint="default"/>
      </w:rPr>
    </w:lvl>
    <w:lvl w:ilvl="3" w:tplc="4314D35E" w:tentative="1">
      <w:start w:val="1"/>
      <w:numFmt w:val="bullet"/>
      <w:lvlText w:val="•"/>
      <w:lvlJc w:val="left"/>
      <w:pPr>
        <w:tabs>
          <w:tab w:val="num" w:pos="2880"/>
        </w:tabs>
        <w:ind w:left="2880" w:hanging="360"/>
      </w:pPr>
      <w:rPr>
        <w:rFonts w:ascii="Arial" w:hAnsi="Arial" w:hint="default"/>
      </w:rPr>
    </w:lvl>
    <w:lvl w:ilvl="4" w:tplc="3F808EB8" w:tentative="1">
      <w:start w:val="1"/>
      <w:numFmt w:val="bullet"/>
      <w:lvlText w:val="•"/>
      <w:lvlJc w:val="left"/>
      <w:pPr>
        <w:tabs>
          <w:tab w:val="num" w:pos="3600"/>
        </w:tabs>
        <w:ind w:left="3600" w:hanging="360"/>
      </w:pPr>
      <w:rPr>
        <w:rFonts w:ascii="Arial" w:hAnsi="Arial" w:hint="default"/>
      </w:rPr>
    </w:lvl>
    <w:lvl w:ilvl="5" w:tplc="C292F1E6" w:tentative="1">
      <w:start w:val="1"/>
      <w:numFmt w:val="bullet"/>
      <w:lvlText w:val="•"/>
      <w:lvlJc w:val="left"/>
      <w:pPr>
        <w:tabs>
          <w:tab w:val="num" w:pos="4320"/>
        </w:tabs>
        <w:ind w:left="4320" w:hanging="360"/>
      </w:pPr>
      <w:rPr>
        <w:rFonts w:ascii="Arial" w:hAnsi="Arial" w:hint="default"/>
      </w:rPr>
    </w:lvl>
    <w:lvl w:ilvl="6" w:tplc="9DEAB410" w:tentative="1">
      <w:start w:val="1"/>
      <w:numFmt w:val="bullet"/>
      <w:lvlText w:val="•"/>
      <w:lvlJc w:val="left"/>
      <w:pPr>
        <w:tabs>
          <w:tab w:val="num" w:pos="5040"/>
        </w:tabs>
        <w:ind w:left="5040" w:hanging="360"/>
      </w:pPr>
      <w:rPr>
        <w:rFonts w:ascii="Arial" w:hAnsi="Arial" w:hint="default"/>
      </w:rPr>
    </w:lvl>
    <w:lvl w:ilvl="7" w:tplc="53DA226C" w:tentative="1">
      <w:start w:val="1"/>
      <w:numFmt w:val="bullet"/>
      <w:lvlText w:val="•"/>
      <w:lvlJc w:val="left"/>
      <w:pPr>
        <w:tabs>
          <w:tab w:val="num" w:pos="5760"/>
        </w:tabs>
        <w:ind w:left="5760" w:hanging="360"/>
      </w:pPr>
      <w:rPr>
        <w:rFonts w:ascii="Arial" w:hAnsi="Arial" w:hint="default"/>
      </w:rPr>
    </w:lvl>
    <w:lvl w:ilvl="8" w:tplc="EA045200" w:tentative="1">
      <w:start w:val="1"/>
      <w:numFmt w:val="bullet"/>
      <w:lvlText w:val="•"/>
      <w:lvlJc w:val="left"/>
      <w:pPr>
        <w:tabs>
          <w:tab w:val="num" w:pos="6480"/>
        </w:tabs>
        <w:ind w:left="6480" w:hanging="360"/>
      </w:pPr>
      <w:rPr>
        <w:rFonts w:ascii="Arial" w:hAnsi="Arial" w:hint="default"/>
      </w:rPr>
    </w:lvl>
  </w:abstractNum>
  <w:abstractNum w:abstractNumId="45">
    <w:nsid w:val="7BFC4288"/>
    <w:multiLevelType w:val="hybridMultilevel"/>
    <w:tmpl w:val="DF0693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DFB67D9"/>
    <w:multiLevelType w:val="hybridMultilevel"/>
    <w:tmpl w:val="1C32EDD8"/>
    <w:lvl w:ilvl="0" w:tplc="06983B12">
      <w:start w:val="2"/>
      <w:numFmt w:val="lowerLetter"/>
      <w:lvlText w:val="%1)"/>
      <w:lvlJc w:val="left"/>
      <w:pPr>
        <w:ind w:left="510" w:hanging="360"/>
      </w:pPr>
      <w:rPr>
        <w:rFonts w:hint="default"/>
        <w:b/>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47">
    <w:nsid w:val="7E8A4804"/>
    <w:multiLevelType w:val="hybridMultilevel"/>
    <w:tmpl w:val="01A21176"/>
    <w:lvl w:ilvl="0" w:tplc="260CEA7E">
      <w:start w:val="1"/>
      <w:numFmt w:val="decimal"/>
      <w:lvlText w:val="%1."/>
      <w:lvlJc w:val="left"/>
      <w:pPr>
        <w:tabs>
          <w:tab w:val="num" w:pos="720"/>
        </w:tabs>
        <w:ind w:left="720" w:hanging="360"/>
      </w:pPr>
    </w:lvl>
    <w:lvl w:ilvl="1" w:tplc="A13616A0" w:tentative="1">
      <w:start w:val="1"/>
      <w:numFmt w:val="decimal"/>
      <w:lvlText w:val="%2."/>
      <w:lvlJc w:val="left"/>
      <w:pPr>
        <w:tabs>
          <w:tab w:val="num" w:pos="1440"/>
        </w:tabs>
        <w:ind w:left="1440" w:hanging="360"/>
      </w:pPr>
    </w:lvl>
    <w:lvl w:ilvl="2" w:tplc="6BB431BC" w:tentative="1">
      <w:start w:val="1"/>
      <w:numFmt w:val="decimal"/>
      <w:lvlText w:val="%3."/>
      <w:lvlJc w:val="left"/>
      <w:pPr>
        <w:tabs>
          <w:tab w:val="num" w:pos="2160"/>
        </w:tabs>
        <w:ind w:left="2160" w:hanging="360"/>
      </w:pPr>
    </w:lvl>
    <w:lvl w:ilvl="3" w:tplc="5C80EE02" w:tentative="1">
      <w:start w:val="1"/>
      <w:numFmt w:val="decimal"/>
      <w:lvlText w:val="%4."/>
      <w:lvlJc w:val="left"/>
      <w:pPr>
        <w:tabs>
          <w:tab w:val="num" w:pos="2880"/>
        </w:tabs>
        <w:ind w:left="2880" w:hanging="360"/>
      </w:pPr>
    </w:lvl>
    <w:lvl w:ilvl="4" w:tplc="5176763A" w:tentative="1">
      <w:start w:val="1"/>
      <w:numFmt w:val="decimal"/>
      <w:lvlText w:val="%5."/>
      <w:lvlJc w:val="left"/>
      <w:pPr>
        <w:tabs>
          <w:tab w:val="num" w:pos="3600"/>
        </w:tabs>
        <w:ind w:left="3600" w:hanging="360"/>
      </w:pPr>
    </w:lvl>
    <w:lvl w:ilvl="5" w:tplc="EBFA76FC" w:tentative="1">
      <w:start w:val="1"/>
      <w:numFmt w:val="decimal"/>
      <w:lvlText w:val="%6."/>
      <w:lvlJc w:val="left"/>
      <w:pPr>
        <w:tabs>
          <w:tab w:val="num" w:pos="4320"/>
        </w:tabs>
        <w:ind w:left="4320" w:hanging="360"/>
      </w:pPr>
    </w:lvl>
    <w:lvl w:ilvl="6" w:tplc="15D62FC2" w:tentative="1">
      <w:start w:val="1"/>
      <w:numFmt w:val="decimal"/>
      <w:lvlText w:val="%7."/>
      <w:lvlJc w:val="left"/>
      <w:pPr>
        <w:tabs>
          <w:tab w:val="num" w:pos="5040"/>
        </w:tabs>
        <w:ind w:left="5040" w:hanging="360"/>
      </w:pPr>
    </w:lvl>
    <w:lvl w:ilvl="7" w:tplc="76089646" w:tentative="1">
      <w:start w:val="1"/>
      <w:numFmt w:val="decimal"/>
      <w:lvlText w:val="%8."/>
      <w:lvlJc w:val="left"/>
      <w:pPr>
        <w:tabs>
          <w:tab w:val="num" w:pos="5760"/>
        </w:tabs>
        <w:ind w:left="5760" w:hanging="360"/>
      </w:pPr>
    </w:lvl>
    <w:lvl w:ilvl="8" w:tplc="604A8BEA" w:tentative="1">
      <w:start w:val="1"/>
      <w:numFmt w:val="decimal"/>
      <w:lvlText w:val="%9."/>
      <w:lvlJc w:val="left"/>
      <w:pPr>
        <w:tabs>
          <w:tab w:val="num" w:pos="6480"/>
        </w:tabs>
        <w:ind w:left="6480" w:hanging="360"/>
      </w:pPr>
    </w:lvl>
  </w:abstractNum>
  <w:num w:numId="1">
    <w:abstractNumId w:val="45"/>
  </w:num>
  <w:num w:numId="2">
    <w:abstractNumId w:val="36"/>
  </w:num>
  <w:num w:numId="3">
    <w:abstractNumId w:val="41"/>
  </w:num>
  <w:num w:numId="4">
    <w:abstractNumId w:val="25"/>
  </w:num>
  <w:num w:numId="5">
    <w:abstractNumId w:val="0"/>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22"/>
  </w:num>
  <w:num w:numId="11">
    <w:abstractNumId w:val="2"/>
  </w:num>
  <w:num w:numId="12">
    <w:abstractNumId w:val="28"/>
  </w:num>
  <w:num w:numId="13">
    <w:abstractNumId w:val="12"/>
  </w:num>
  <w:num w:numId="14">
    <w:abstractNumId w:val="24"/>
  </w:num>
  <w:num w:numId="15">
    <w:abstractNumId w:val="32"/>
  </w:num>
  <w:num w:numId="16">
    <w:abstractNumId w:val="38"/>
  </w:num>
  <w:num w:numId="17">
    <w:abstractNumId w:val="29"/>
  </w:num>
  <w:num w:numId="18">
    <w:abstractNumId w:val="31"/>
  </w:num>
  <w:num w:numId="19">
    <w:abstractNumId w:val="46"/>
  </w:num>
  <w:num w:numId="20">
    <w:abstractNumId w:val="39"/>
  </w:num>
  <w:num w:numId="21">
    <w:abstractNumId w:val="47"/>
  </w:num>
  <w:num w:numId="22">
    <w:abstractNumId w:val="8"/>
  </w:num>
  <w:num w:numId="23">
    <w:abstractNumId w:val="18"/>
  </w:num>
  <w:num w:numId="24">
    <w:abstractNumId w:val="44"/>
  </w:num>
  <w:num w:numId="25">
    <w:abstractNumId w:val="17"/>
  </w:num>
  <w:num w:numId="26">
    <w:abstractNumId w:val="40"/>
  </w:num>
  <w:num w:numId="27">
    <w:abstractNumId w:val="5"/>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35"/>
  </w:num>
  <w:num w:numId="31">
    <w:abstractNumId w:val="4"/>
  </w:num>
  <w:num w:numId="32">
    <w:abstractNumId w:val="14"/>
  </w:num>
  <w:num w:numId="33">
    <w:abstractNumId w:val="26"/>
    <w:lvlOverride w:ilvl="0">
      <w:startOverride w:val="1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num>
  <w:num w:numId="35">
    <w:abstractNumId w:val="13"/>
  </w:num>
  <w:num w:numId="36">
    <w:abstractNumId w:val="6"/>
  </w:num>
  <w:num w:numId="37">
    <w:abstractNumId w:val="7"/>
  </w:num>
  <w:num w:numId="38">
    <w:abstractNumId w:val="21"/>
  </w:num>
  <w:num w:numId="39">
    <w:abstractNumId w:val="3"/>
  </w:num>
  <w:num w:numId="40">
    <w:abstractNumId w:val="9"/>
  </w:num>
  <w:num w:numId="41">
    <w:abstractNumId w:val="23"/>
  </w:num>
  <w:num w:numId="42">
    <w:abstractNumId w:val="20"/>
  </w:num>
  <w:num w:numId="43">
    <w:abstractNumId w:val="19"/>
  </w:num>
  <w:num w:numId="44">
    <w:abstractNumId w:val="43"/>
  </w:num>
  <w:num w:numId="45">
    <w:abstractNumId w:val="15"/>
  </w:num>
  <w:num w:numId="46">
    <w:abstractNumId w:val="11"/>
  </w:num>
  <w:num w:numId="47">
    <w:abstractNumId w:val="33"/>
  </w:num>
  <w:num w:numId="48">
    <w:abstractNumId w:val="34"/>
  </w:num>
  <w:num w:numId="49">
    <w:abstractNumId w:val="30"/>
  </w:num>
  <w:num w:numId="5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1"/>
    <w:footnote w:id="0"/>
  </w:footnotePr>
  <w:endnotePr>
    <w:endnote w:id="-1"/>
    <w:endnote w:id="0"/>
  </w:endnotePr>
  <w:compat/>
  <w:rsids>
    <w:rsidRoot w:val="00763DE9"/>
    <w:rsid w:val="00432D1A"/>
    <w:rsid w:val="004910C9"/>
    <w:rsid w:val="005060D6"/>
    <w:rsid w:val="00763DE9"/>
    <w:rsid w:val="007A57BD"/>
    <w:rsid w:val="007C0B31"/>
    <w:rsid w:val="00A76E2F"/>
    <w:rsid w:val="00AB012C"/>
    <w:rsid w:val="00BE4911"/>
    <w:rsid w:val="00DC7E0A"/>
    <w:rsid w:val="00DE58C9"/>
    <w:rsid w:val="00E95134"/>
    <w:rsid w:val="00EF26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DE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7A57B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763DE9"/>
    <w:pPr>
      <w:jc w:val="center"/>
    </w:pPr>
    <w:rPr>
      <w:b/>
      <w:bCs/>
      <w:lang w:val="ro-RO"/>
    </w:rPr>
  </w:style>
  <w:style w:type="character" w:customStyle="1" w:styleId="a4">
    <w:name w:val="Название Знак"/>
    <w:basedOn w:val="a0"/>
    <w:link w:val="a3"/>
    <w:uiPriority w:val="10"/>
    <w:rsid w:val="00763DE9"/>
    <w:rPr>
      <w:rFonts w:ascii="Times New Roman" w:eastAsia="Times New Roman" w:hAnsi="Times New Roman" w:cs="Times New Roman"/>
      <w:b/>
      <w:bCs/>
      <w:sz w:val="24"/>
      <w:szCs w:val="24"/>
      <w:lang w:val="ro-RO"/>
    </w:rPr>
  </w:style>
  <w:style w:type="paragraph" w:styleId="a5">
    <w:name w:val="Body Text Indent"/>
    <w:basedOn w:val="a"/>
    <w:link w:val="a6"/>
    <w:rsid w:val="00763DE9"/>
    <w:pPr>
      <w:spacing w:line="360" w:lineRule="auto"/>
      <w:ind w:firstLine="708"/>
      <w:jc w:val="both"/>
    </w:pPr>
  </w:style>
  <w:style w:type="character" w:customStyle="1" w:styleId="a6">
    <w:name w:val="Основной текст с отступом Знак"/>
    <w:basedOn w:val="a0"/>
    <w:link w:val="a5"/>
    <w:rsid w:val="00763DE9"/>
    <w:rPr>
      <w:rFonts w:ascii="Times New Roman" w:eastAsia="Times New Roman" w:hAnsi="Times New Roman" w:cs="Times New Roman"/>
      <w:sz w:val="24"/>
      <w:szCs w:val="24"/>
      <w:lang w:eastAsia="ru-RU"/>
    </w:rPr>
  </w:style>
  <w:style w:type="character" w:customStyle="1" w:styleId="docheader1">
    <w:name w:val="doc_header1"/>
    <w:rsid w:val="00763DE9"/>
    <w:rPr>
      <w:rFonts w:ascii="Times New Roman" w:hAnsi="Times New Roman" w:cs="Times New Roman" w:hint="default"/>
      <w:b/>
      <w:bCs/>
      <w:color w:val="000000"/>
      <w:sz w:val="24"/>
      <w:szCs w:val="24"/>
    </w:rPr>
  </w:style>
  <w:style w:type="character" w:customStyle="1" w:styleId="sttpunct1">
    <w:name w:val="st_tpunct1"/>
    <w:rsid w:val="00763DE9"/>
    <w:rPr>
      <w:color w:val="000000"/>
    </w:rPr>
  </w:style>
  <w:style w:type="character" w:styleId="a7">
    <w:name w:val="annotation reference"/>
    <w:uiPriority w:val="99"/>
    <w:unhideWhenUsed/>
    <w:rsid w:val="007A57BD"/>
    <w:rPr>
      <w:sz w:val="16"/>
      <w:szCs w:val="16"/>
    </w:rPr>
  </w:style>
  <w:style w:type="paragraph" w:styleId="a8">
    <w:name w:val="annotation text"/>
    <w:basedOn w:val="a"/>
    <w:link w:val="a9"/>
    <w:uiPriority w:val="99"/>
    <w:unhideWhenUsed/>
    <w:rsid w:val="007A57BD"/>
    <w:rPr>
      <w:sz w:val="20"/>
      <w:szCs w:val="20"/>
    </w:rPr>
  </w:style>
  <w:style w:type="character" w:customStyle="1" w:styleId="a9">
    <w:name w:val="Текст примечания Знак"/>
    <w:basedOn w:val="a0"/>
    <w:link w:val="a8"/>
    <w:uiPriority w:val="99"/>
    <w:rsid w:val="007A57BD"/>
    <w:rPr>
      <w:rFonts w:ascii="Times New Roman" w:eastAsia="Times New Roman" w:hAnsi="Times New Roman" w:cs="Times New Roman"/>
      <w:sz w:val="20"/>
      <w:szCs w:val="20"/>
      <w:lang w:val="ru-RU" w:eastAsia="ru-RU"/>
    </w:rPr>
  </w:style>
  <w:style w:type="paragraph" w:styleId="aa">
    <w:name w:val="Balloon Text"/>
    <w:basedOn w:val="a"/>
    <w:link w:val="ab"/>
    <w:uiPriority w:val="99"/>
    <w:unhideWhenUsed/>
    <w:rsid w:val="007A57BD"/>
    <w:rPr>
      <w:rFonts w:ascii="Tahoma" w:eastAsia="Calibri" w:hAnsi="Tahoma"/>
      <w:sz w:val="16"/>
      <w:szCs w:val="16"/>
      <w:lang w:eastAsia="en-US"/>
    </w:rPr>
  </w:style>
  <w:style w:type="character" w:customStyle="1" w:styleId="ab">
    <w:name w:val="Текст выноски Знак"/>
    <w:basedOn w:val="a0"/>
    <w:link w:val="aa"/>
    <w:uiPriority w:val="99"/>
    <w:rsid w:val="007A57BD"/>
    <w:rPr>
      <w:rFonts w:ascii="Tahoma" w:eastAsia="Calibri" w:hAnsi="Tahoma" w:cs="Times New Roman"/>
      <w:sz w:val="16"/>
      <w:szCs w:val="16"/>
      <w:lang w:val="ru-RU"/>
    </w:rPr>
  </w:style>
  <w:style w:type="table" w:styleId="ac">
    <w:name w:val="Table Grid"/>
    <w:basedOn w:val="a1"/>
    <w:uiPriority w:val="59"/>
    <w:rsid w:val="007A57BD"/>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7A57BD"/>
    <w:pPr>
      <w:spacing w:after="200" w:line="276" w:lineRule="auto"/>
      <w:ind w:left="720"/>
      <w:contextualSpacing/>
    </w:pPr>
    <w:rPr>
      <w:rFonts w:ascii="Calibri" w:eastAsia="Calibri" w:hAnsi="Calibri"/>
      <w:sz w:val="22"/>
      <w:szCs w:val="22"/>
      <w:lang w:eastAsia="en-US"/>
    </w:rPr>
  </w:style>
  <w:style w:type="paragraph" w:customStyle="1" w:styleId="cb">
    <w:name w:val="cb"/>
    <w:basedOn w:val="a"/>
    <w:rsid w:val="007A57BD"/>
    <w:pPr>
      <w:jc w:val="center"/>
    </w:pPr>
    <w:rPr>
      <w:b/>
      <w:bCs/>
    </w:rPr>
  </w:style>
  <w:style w:type="character" w:customStyle="1" w:styleId="apple-converted-space">
    <w:name w:val="apple-converted-space"/>
    <w:rsid w:val="007A57BD"/>
  </w:style>
  <w:style w:type="character" w:customStyle="1" w:styleId="docblue">
    <w:name w:val="doc_blue"/>
    <w:rsid w:val="007A57BD"/>
  </w:style>
  <w:style w:type="paragraph" w:customStyle="1" w:styleId="Default">
    <w:name w:val="Default"/>
    <w:rsid w:val="007A57BD"/>
    <w:pPr>
      <w:autoSpaceDE w:val="0"/>
      <w:autoSpaceDN w:val="0"/>
      <w:adjustRightInd w:val="0"/>
      <w:spacing w:after="0" w:line="240" w:lineRule="auto"/>
    </w:pPr>
    <w:rPr>
      <w:rFonts w:ascii="Arial" w:eastAsia="Calibri" w:hAnsi="Arial" w:cs="Arial"/>
      <w:color w:val="000000"/>
      <w:sz w:val="24"/>
      <w:szCs w:val="24"/>
      <w:lang w:val="ru-RU" w:eastAsia="ru-RU"/>
    </w:rPr>
  </w:style>
  <w:style w:type="character" w:customStyle="1" w:styleId="sttpreambul1">
    <w:name w:val="st_tpreambul1"/>
    <w:rsid w:val="007A57BD"/>
    <w:rPr>
      <w:rFonts w:ascii="Verdana" w:hAnsi="Verdana" w:hint="default"/>
      <w:b w:val="0"/>
      <w:bCs w:val="0"/>
      <w:i/>
      <w:iCs/>
      <w:color w:val="00000F"/>
    </w:rPr>
  </w:style>
  <w:style w:type="paragraph" w:styleId="ae">
    <w:name w:val="Body Text"/>
    <w:aliases w:val="BT,bt,BodyText, (Norm),heading3,Body Text - Level 2,Body single,text,Body Text2,Body Text2 + Justified,Left:  3. cm,(Norm)"/>
    <w:basedOn w:val="a"/>
    <w:link w:val="af"/>
    <w:rsid w:val="007A57BD"/>
    <w:pPr>
      <w:spacing w:after="120" w:line="276" w:lineRule="auto"/>
    </w:pPr>
    <w:rPr>
      <w:rFonts w:eastAsia="Calibri"/>
      <w:sz w:val="22"/>
      <w:szCs w:val="22"/>
      <w:lang w:val="ro-RO" w:eastAsia="en-US"/>
    </w:rPr>
  </w:style>
  <w:style w:type="character" w:customStyle="1" w:styleId="af">
    <w:name w:val="Основной текст Знак"/>
    <w:aliases w:val="BT Знак,bt Знак,BodyText Знак, (Norm) Знак,heading3 Знак,Body Text - Level 2 Знак,Body single Знак,text Знак,Body Text2 Знак,Body Text2 + Justified Знак,Left:  3. cm Знак,(Norm) Знак"/>
    <w:basedOn w:val="a0"/>
    <w:link w:val="ae"/>
    <w:rsid w:val="007A57BD"/>
    <w:rPr>
      <w:rFonts w:ascii="Times New Roman" w:eastAsia="Calibri" w:hAnsi="Times New Roman" w:cs="Times New Roman"/>
      <w:lang w:val="ro-RO"/>
    </w:rPr>
  </w:style>
  <w:style w:type="paragraph" w:styleId="af0">
    <w:name w:val="footnote text"/>
    <w:aliases w:val="Geneva 9,Font: Geneva 9,Boston 10,f,fn,footnote text,Footnotes,Footnote ak"/>
    <w:basedOn w:val="a"/>
    <w:link w:val="af1"/>
    <w:uiPriority w:val="99"/>
    <w:rsid w:val="007A57BD"/>
    <w:rPr>
      <w:sz w:val="20"/>
      <w:szCs w:val="20"/>
      <w:lang w:eastAsia="en-US"/>
    </w:rPr>
  </w:style>
  <w:style w:type="character" w:customStyle="1" w:styleId="af1">
    <w:name w:val="Текст сноски Знак"/>
    <w:aliases w:val="Geneva 9 Знак,Font: Geneva 9 Знак,Boston 10 Знак,f Знак,fn Знак,footnote text Знак,Footnotes Знак,Footnote ak Знак"/>
    <w:basedOn w:val="a0"/>
    <w:link w:val="af0"/>
    <w:uiPriority w:val="99"/>
    <w:rsid w:val="007A57BD"/>
    <w:rPr>
      <w:rFonts w:ascii="Times New Roman" w:eastAsia="Times New Roman" w:hAnsi="Times New Roman" w:cs="Times New Roman"/>
      <w:sz w:val="20"/>
      <w:szCs w:val="20"/>
      <w:lang w:val="ru-RU"/>
    </w:rPr>
  </w:style>
  <w:style w:type="character" w:styleId="af2">
    <w:name w:val="footnote reference"/>
    <w:uiPriority w:val="99"/>
    <w:rsid w:val="007A57BD"/>
    <w:rPr>
      <w:vertAlign w:val="superscript"/>
    </w:rPr>
  </w:style>
  <w:style w:type="paragraph" w:styleId="af3">
    <w:name w:val="header"/>
    <w:basedOn w:val="a"/>
    <w:link w:val="af4"/>
    <w:uiPriority w:val="99"/>
    <w:unhideWhenUsed/>
    <w:rsid w:val="007A57BD"/>
    <w:pPr>
      <w:tabs>
        <w:tab w:val="center" w:pos="4677"/>
        <w:tab w:val="right" w:pos="9355"/>
      </w:tabs>
      <w:spacing w:after="200" w:line="276" w:lineRule="auto"/>
    </w:pPr>
    <w:rPr>
      <w:rFonts w:ascii="Calibri" w:eastAsia="Calibri" w:hAnsi="Calibri"/>
      <w:sz w:val="22"/>
      <w:szCs w:val="22"/>
      <w:lang w:eastAsia="en-US"/>
    </w:rPr>
  </w:style>
  <w:style w:type="character" w:customStyle="1" w:styleId="af4">
    <w:name w:val="Верхний колонтитул Знак"/>
    <w:basedOn w:val="a0"/>
    <w:link w:val="af3"/>
    <w:uiPriority w:val="99"/>
    <w:rsid w:val="007A57BD"/>
    <w:rPr>
      <w:rFonts w:ascii="Calibri" w:eastAsia="Calibri" w:hAnsi="Calibri" w:cs="Times New Roman"/>
      <w:lang w:val="ru-RU"/>
    </w:rPr>
  </w:style>
  <w:style w:type="paragraph" w:styleId="af5">
    <w:name w:val="footer"/>
    <w:basedOn w:val="a"/>
    <w:link w:val="af6"/>
    <w:uiPriority w:val="99"/>
    <w:unhideWhenUsed/>
    <w:rsid w:val="007A57BD"/>
    <w:pPr>
      <w:tabs>
        <w:tab w:val="center" w:pos="4677"/>
        <w:tab w:val="right" w:pos="9355"/>
      </w:tabs>
      <w:spacing w:after="200" w:line="276" w:lineRule="auto"/>
    </w:pPr>
    <w:rPr>
      <w:rFonts w:ascii="Calibri" w:eastAsia="Calibri" w:hAnsi="Calibri"/>
      <w:sz w:val="22"/>
      <w:szCs w:val="22"/>
      <w:lang w:eastAsia="en-US"/>
    </w:rPr>
  </w:style>
  <w:style w:type="character" w:customStyle="1" w:styleId="af6">
    <w:name w:val="Нижний колонтитул Знак"/>
    <w:basedOn w:val="a0"/>
    <w:link w:val="af5"/>
    <w:uiPriority w:val="99"/>
    <w:rsid w:val="007A57BD"/>
    <w:rPr>
      <w:rFonts w:ascii="Calibri" w:eastAsia="Calibri" w:hAnsi="Calibri" w:cs="Times New Roman"/>
      <w:lang w:val="ru-RU"/>
    </w:rPr>
  </w:style>
  <w:style w:type="paragraph" w:customStyle="1" w:styleId="ListParagraph2">
    <w:name w:val="List Paragraph2"/>
    <w:basedOn w:val="a"/>
    <w:qFormat/>
    <w:rsid w:val="007A57BD"/>
    <w:pPr>
      <w:ind w:left="720"/>
      <w:contextualSpacing/>
    </w:pPr>
    <w:rPr>
      <w:lang w:val="ro-RO" w:eastAsia="en-US"/>
    </w:rPr>
  </w:style>
  <w:style w:type="character" w:styleId="af7">
    <w:name w:val="Hyperlink"/>
    <w:uiPriority w:val="99"/>
    <w:unhideWhenUsed/>
    <w:rsid w:val="007A57BD"/>
    <w:rPr>
      <w:color w:val="0000FF"/>
      <w:u w:val="single"/>
    </w:rPr>
  </w:style>
  <w:style w:type="character" w:customStyle="1" w:styleId="apple-style-span">
    <w:name w:val="apple-style-span"/>
    <w:basedOn w:val="a0"/>
    <w:rsid w:val="007A57BD"/>
  </w:style>
  <w:style w:type="character" w:customStyle="1" w:styleId="hps">
    <w:name w:val="hps"/>
    <w:basedOn w:val="a0"/>
    <w:rsid w:val="007A57BD"/>
  </w:style>
  <w:style w:type="character" w:customStyle="1" w:styleId="sttlitera1">
    <w:name w:val="st_tlitera1"/>
    <w:rsid w:val="007A57BD"/>
    <w:rPr>
      <w:color w:val="000000"/>
    </w:rPr>
  </w:style>
  <w:style w:type="table" w:customStyle="1" w:styleId="GridTable7Colorful-Accent13">
    <w:name w:val="Grid Table 7 Colorful - Accent 13"/>
    <w:basedOn w:val="a1"/>
    <w:uiPriority w:val="52"/>
    <w:rsid w:val="007A57BD"/>
    <w:pPr>
      <w:spacing w:after="0" w:line="240" w:lineRule="auto"/>
    </w:pPr>
    <w:rPr>
      <w:rFonts w:ascii="Calibri" w:eastAsia="Calibri" w:hAnsi="Calibri" w:cs="Times New Roman"/>
      <w:color w:val="2E74B5"/>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character" w:customStyle="1" w:styleId="shorttext">
    <w:name w:val="short_text"/>
    <w:rsid w:val="007A57BD"/>
  </w:style>
  <w:style w:type="table" w:customStyle="1" w:styleId="GridTable7Colorful-Accent12">
    <w:name w:val="Grid Table 7 Colorful - Accent 12"/>
    <w:basedOn w:val="a1"/>
    <w:uiPriority w:val="52"/>
    <w:rsid w:val="007A57BD"/>
    <w:pPr>
      <w:spacing w:after="0" w:line="240" w:lineRule="auto"/>
    </w:pPr>
    <w:rPr>
      <w:rFonts w:ascii="Calibri" w:eastAsia="Calibri" w:hAnsi="Calibri" w:cs="Times New Roman"/>
      <w:color w:val="2E74B5"/>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121">
    <w:name w:val="Grid Table 7 Colorful - Accent 121"/>
    <w:basedOn w:val="a1"/>
    <w:uiPriority w:val="52"/>
    <w:rsid w:val="007A57BD"/>
    <w:pPr>
      <w:spacing w:after="0" w:line="240" w:lineRule="auto"/>
    </w:pPr>
    <w:rPr>
      <w:rFonts w:ascii="Calibri" w:eastAsia="Calibri" w:hAnsi="Calibri" w:cs="Times New Roman"/>
      <w:color w:val="2E74B5"/>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122">
    <w:name w:val="Grid Table 7 Colorful - Accent 122"/>
    <w:basedOn w:val="a1"/>
    <w:uiPriority w:val="52"/>
    <w:rsid w:val="007A57BD"/>
    <w:pPr>
      <w:spacing w:after="0" w:line="240" w:lineRule="auto"/>
    </w:pPr>
    <w:rPr>
      <w:rFonts w:ascii="Calibri" w:eastAsia="Calibri" w:hAnsi="Calibri" w:cs="Times New Roman"/>
      <w:color w:val="2E74B5"/>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123">
    <w:name w:val="Grid Table 7 Colorful - Accent 123"/>
    <w:basedOn w:val="a1"/>
    <w:uiPriority w:val="52"/>
    <w:rsid w:val="007A57BD"/>
    <w:pPr>
      <w:spacing w:after="0" w:line="240" w:lineRule="auto"/>
    </w:pPr>
    <w:rPr>
      <w:rFonts w:ascii="Calibri" w:eastAsia="Calibri" w:hAnsi="Calibri" w:cs="Times New Roman"/>
      <w:color w:val="2E74B5"/>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paragraph" w:styleId="af8">
    <w:name w:val="Normal (Web)"/>
    <w:basedOn w:val="a"/>
    <w:uiPriority w:val="99"/>
    <w:unhideWhenUsed/>
    <w:rsid w:val="007A57BD"/>
    <w:pPr>
      <w:ind w:firstLine="567"/>
      <w:jc w:val="both"/>
    </w:pPr>
    <w:rPr>
      <w:rFonts w:eastAsiaTheme="minorEastAsia"/>
    </w:rPr>
  </w:style>
  <w:style w:type="character" w:customStyle="1" w:styleId="10">
    <w:name w:val="Заголовок 1 Знак"/>
    <w:basedOn w:val="a0"/>
    <w:link w:val="1"/>
    <w:rsid w:val="007A57BD"/>
    <w:rPr>
      <w:rFonts w:ascii="Arial" w:eastAsia="Times New Roman" w:hAnsi="Arial" w:cs="Arial"/>
      <w:b/>
      <w:bCs/>
      <w:kern w:val="32"/>
      <w:sz w:val="32"/>
      <w:szCs w:val="32"/>
      <w:lang w:val="ru-RU" w:eastAsia="ru-RU"/>
    </w:rPr>
  </w:style>
  <w:style w:type="paragraph" w:styleId="2">
    <w:name w:val="Body Text 2"/>
    <w:basedOn w:val="a"/>
    <w:link w:val="20"/>
    <w:rsid w:val="007A57BD"/>
    <w:pPr>
      <w:spacing w:before="100" w:beforeAutospacing="1" w:after="100" w:afterAutospacing="1" w:line="360" w:lineRule="auto"/>
      <w:jc w:val="both"/>
    </w:pPr>
    <w:rPr>
      <w:lang w:val="ro-MO"/>
    </w:rPr>
  </w:style>
  <w:style w:type="character" w:customStyle="1" w:styleId="20">
    <w:name w:val="Основной текст 2 Знак"/>
    <w:basedOn w:val="a0"/>
    <w:link w:val="2"/>
    <w:rsid w:val="007A57BD"/>
    <w:rPr>
      <w:rFonts w:ascii="Times New Roman" w:eastAsia="Times New Roman" w:hAnsi="Times New Roman" w:cs="Times New Roman"/>
      <w:sz w:val="24"/>
      <w:szCs w:val="24"/>
      <w:lang w:val="ro-MO" w:eastAsia="ru-RU"/>
    </w:rPr>
  </w:style>
  <w:style w:type="paragraph" w:styleId="21">
    <w:name w:val="Body Text Indent 2"/>
    <w:basedOn w:val="a"/>
    <w:link w:val="22"/>
    <w:rsid w:val="007A57BD"/>
    <w:pPr>
      <w:spacing w:line="360" w:lineRule="auto"/>
      <w:ind w:firstLine="708"/>
    </w:pPr>
    <w:rPr>
      <w:lang w:val="ro-MO"/>
    </w:rPr>
  </w:style>
  <w:style w:type="character" w:customStyle="1" w:styleId="22">
    <w:name w:val="Основной текст с отступом 2 Знак"/>
    <w:basedOn w:val="a0"/>
    <w:link w:val="21"/>
    <w:rsid w:val="007A57BD"/>
    <w:rPr>
      <w:rFonts w:ascii="Times New Roman" w:eastAsia="Times New Roman" w:hAnsi="Times New Roman" w:cs="Times New Roman"/>
      <w:sz w:val="24"/>
      <w:szCs w:val="24"/>
      <w:lang w:val="ro-MO" w:eastAsia="ru-RU"/>
    </w:rPr>
  </w:style>
  <w:style w:type="paragraph" w:customStyle="1" w:styleId="cap2">
    <w:name w:val="cap2"/>
    <w:basedOn w:val="a"/>
    <w:rsid w:val="007A57BD"/>
    <w:pPr>
      <w:widowControl w:val="0"/>
      <w:spacing w:before="120"/>
      <w:jc w:val="center"/>
    </w:pPr>
    <w:rPr>
      <w:rFonts w:ascii="R-Times New Roman PS" w:hAnsi="R-Times New Roman PS"/>
      <w:b/>
      <w:szCs w:val="20"/>
      <w:lang w:val="en-US"/>
    </w:rPr>
  </w:style>
  <w:style w:type="character" w:customStyle="1" w:styleId="longtext">
    <w:name w:val="long_text"/>
    <w:basedOn w:val="a0"/>
    <w:rsid w:val="007A57B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yperlink" Target="http://www.gov.md/86" TargetMode="Externa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www.cnsp.md"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pops.mediu.gov.md/" TargetMode="External"/><Relationship Id="rId10" Type="http://schemas.openxmlformats.org/officeDocument/2006/relationships/hyperlink" Target="http://www.cnsp.md"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euro.who.int/__data/assets/pdf_file/0009/82386/E93103.pdf" TargetMode="External"/><Relationship Id="rId1" Type="http://schemas.openxmlformats.org/officeDocument/2006/relationships/hyperlink" Target="http://water.epa.gov/infrastructure/septic/upload/MOU-Intro-Paper-081712-pdf-Adobe-Acrobat-Pro.pdf"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hPercent val="91"/>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5.9748427672956322E-2"/>
          <c:y val="4.6798029556650501E-2"/>
          <c:w val="0.62578616352201255"/>
          <c:h val="0.84482758620690002"/>
        </c:manualLayout>
      </c:layout>
      <c:bar3DChart>
        <c:barDir val="col"/>
        <c:grouping val="clustered"/>
        <c:ser>
          <c:idx val="0"/>
          <c:order val="0"/>
          <c:tx>
            <c:strRef>
              <c:f>Sheet1!$A$2</c:f>
              <c:strCache>
                <c:ptCount val="1"/>
                <c:pt idx="0">
                  <c:v>Apeducte comunale urbane din surse subterane</c:v>
                </c:pt>
              </c:strCache>
            </c:strRef>
          </c:tx>
          <c:spPr>
            <a:solidFill>
              <a:srgbClr val="9999FF"/>
            </a:solidFill>
            <a:ln w="12698">
              <a:solidFill>
                <a:srgbClr val="000000"/>
              </a:solidFill>
              <a:prstDash val="solid"/>
            </a:ln>
          </c:spPr>
          <c:cat>
            <c:numRef>
              <c:f>Sheet1!$B$1:$E$1</c:f>
              <c:numCache>
                <c:formatCode>General</c:formatCode>
                <c:ptCount val="4"/>
                <c:pt idx="0">
                  <c:v>2011</c:v>
                </c:pt>
                <c:pt idx="1">
                  <c:v>2012</c:v>
                </c:pt>
                <c:pt idx="2">
                  <c:v>2013</c:v>
                </c:pt>
                <c:pt idx="3">
                  <c:v>2014</c:v>
                </c:pt>
              </c:numCache>
            </c:numRef>
          </c:cat>
          <c:val>
            <c:numRef>
              <c:f>Sheet1!$B$2:$E$2</c:f>
              <c:numCache>
                <c:formatCode>General</c:formatCode>
                <c:ptCount val="4"/>
                <c:pt idx="0">
                  <c:v>43.7</c:v>
                </c:pt>
                <c:pt idx="1">
                  <c:v>44.5</c:v>
                </c:pt>
                <c:pt idx="2">
                  <c:v>39.4</c:v>
                </c:pt>
                <c:pt idx="3">
                  <c:v>37.700000000000003</c:v>
                </c:pt>
              </c:numCache>
            </c:numRef>
          </c:val>
        </c:ser>
        <c:ser>
          <c:idx val="1"/>
          <c:order val="1"/>
          <c:tx>
            <c:strRef>
              <c:f>Sheet1!$A$3</c:f>
              <c:strCache>
                <c:ptCount val="1"/>
                <c:pt idx="0">
                  <c:v>Apeducte rurale</c:v>
                </c:pt>
              </c:strCache>
            </c:strRef>
          </c:tx>
          <c:spPr>
            <a:solidFill>
              <a:srgbClr val="993366"/>
            </a:solidFill>
            <a:ln w="12698">
              <a:solidFill>
                <a:srgbClr val="000000"/>
              </a:solidFill>
              <a:prstDash val="solid"/>
            </a:ln>
          </c:spPr>
          <c:cat>
            <c:numRef>
              <c:f>Sheet1!$B$1:$E$1</c:f>
              <c:numCache>
                <c:formatCode>General</c:formatCode>
                <c:ptCount val="4"/>
                <c:pt idx="0">
                  <c:v>2011</c:v>
                </c:pt>
                <c:pt idx="1">
                  <c:v>2012</c:v>
                </c:pt>
                <c:pt idx="2">
                  <c:v>2013</c:v>
                </c:pt>
                <c:pt idx="3">
                  <c:v>2014</c:v>
                </c:pt>
              </c:numCache>
            </c:numRef>
          </c:cat>
          <c:val>
            <c:numRef>
              <c:f>Sheet1!$B$3:$E$3</c:f>
              <c:numCache>
                <c:formatCode>General</c:formatCode>
                <c:ptCount val="4"/>
                <c:pt idx="0">
                  <c:v>51.6</c:v>
                </c:pt>
                <c:pt idx="1">
                  <c:v>61.5</c:v>
                </c:pt>
                <c:pt idx="2">
                  <c:v>51.3</c:v>
                </c:pt>
                <c:pt idx="3">
                  <c:v>54.9</c:v>
                </c:pt>
              </c:numCache>
            </c:numRef>
          </c:val>
        </c:ser>
        <c:ser>
          <c:idx val="2"/>
          <c:order val="2"/>
          <c:tx>
            <c:strRef>
              <c:f>Sheet1!$A$4</c:f>
              <c:strCache>
                <c:ptCount val="1"/>
                <c:pt idx="0">
                  <c:v>Apeducte urbane din surse de suprafata</c:v>
                </c:pt>
              </c:strCache>
            </c:strRef>
          </c:tx>
          <c:spPr>
            <a:solidFill>
              <a:srgbClr val="FFFFCC"/>
            </a:solidFill>
            <a:ln w="12698">
              <a:solidFill>
                <a:srgbClr val="000000"/>
              </a:solidFill>
              <a:prstDash val="solid"/>
            </a:ln>
          </c:spPr>
          <c:cat>
            <c:numRef>
              <c:f>Sheet1!$B$1:$E$1</c:f>
              <c:numCache>
                <c:formatCode>General</c:formatCode>
                <c:ptCount val="4"/>
                <c:pt idx="0">
                  <c:v>2011</c:v>
                </c:pt>
                <c:pt idx="1">
                  <c:v>2012</c:v>
                </c:pt>
                <c:pt idx="2">
                  <c:v>2013</c:v>
                </c:pt>
                <c:pt idx="3">
                  <c:v>2014</c:v>
                </c:pt>
              </c:numCache>
            </c:numRef>
          </c:cat>
          <c:val>
            <c:numRef>
              <c:f>Sheet1!$B$4:$E$4</c:f>
              <c:numCache>
                <c:formatCode>General</c:formatCode>
                <c:ptCount val="4"/>
                <c:pt idx="0">
                  <c:v>10.4</c:v>
                </c:pt>
                <c:pt idx="1">
                  <c:v>8.27</c:v>
                </c:pt>
                <c:pt idx="2">
                  <c:v>5.8</c:v>
                </c:pt>
                <c:pt idx="3">
                  <c:v>12.2</c:v>
                </c:pt>
              </c:numCache>
            </c:numRef>
          </c:val>
        </c:ser>
        <c:ser>
          <c:idx val="3"/>
          <c:order val="3"/>
          <c:tx>
            <c:strRef>
              <c:f>Sheet1!$A$5</c:f>
              <c:strCache>
                <c:ptCount val="1"/>
                <c:pt idx="0">
                  <c:v>Fîntîni</c:v>
                </c:pt>
              </c:strCache>
            </c:strRef>
          </c:tx>
          <c:spPr>
            <a:solidFill>
              <a:srgbClr val="CCFFFF"/>
            </a:solidFill>
            <a:ln w="12698">
              <a:solidFill>
                <a:srgbClr val="000000"/>
              </a:solidFill>
              <a:prstDash val="solid"/>
            </a:ln>
          </c:spPr>
          <c:cat>
            <c:numRef>
              <c:f>Sheet1!$B$1:$E$1</c:f>
              <c:numCache>
                <c:formatCode>General</c:formatCode>
                <c:ptCount val="4"/>
                <c:pt idx="0">
                  <c:v>2011</c:v>
                </c:pt>
                <c:pt idx="1">
                  <c:v>2012</c:v>
                </c:pt>
                <c:pt idx="2">
                  <c:v>2013</c:v>
                </c:pt>
                <c:pt idx="3">
                  <c:v>2014</c:v>
                </c:pt>
              </c:numCache>
            </c:numRef>
          </c:cat>
          <c:val>
            <c:numRef>
              <c:f>Sheet1!$B$5:$E$5</c:f>
              <c:numCache>
                <c:formatCode>General</c:formatCode>
                <c:ptCount val="4"/>
                <c:pt idx="0">
                  <c:v>82.9</c:v>
                </c:pt>
                <c:pt idx="1">
                  <c:v>84</c:v>
                </c:pt>
                <c:pt idx="2">
                  <c:v>79.599999999999994</c:v>
                </c:pt>
                <c:pt idx="3">
                  <c:v>76.5</c:v>
                </c:pt>
              </c:numCache>
            </c:numRef>
          </c:val>
        </c:ser>
        <c:gapDepth val="0"/>
        <c:shape val="box"/>
        <c:axId val="122598528"/>
        <c:axId val="83067648"/>
        <c:axId val="0"/>
      </c:bar3DChart>
      <c:catAx>
        <c:axId val="122598528"/>
        <c:scaling>
          <c:orientation val="minMax"/>
        </c:scaling>
        <c:axPos val="b"/>
        <c:numFmt formatCode="General" sourceLinked="1"/>
        <c:tickLblPos val="low"/>
        <c:spPr>
          <a:ln w="3174">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83067648"/>
        <c:crosses val="autoZero"/>
        <c:auto val="1"/>
        <c:lblAlgn val="ctr"/>
        <c:lblOffset val="100"/>
        <c:tickLblSkip val="1"/>
        <c:tickMarkSkip val="1"/>
      </c:catAx>
      <c:valAx>
        <c:axId val="83067648"/>
        <c:scaling>
          <c:orientation val="minMax"/>
        </c:scaling>
        <c:axPos val="l"/>
        <c:majorGridlines>
          <c:spPr>
            <a:ln w="3174">
              <a:solidFill>
                <a:srgbClr val="000000"/>
              </a:solidFill>
              <a:prstDash val="solid"/>
            </a:ln>
          </c:spPr>
        </c:majorGridlines>
        <c:numFmt formatCode="General" sourceLinked="1"/>
        <c:tickLblPos val="nextTo"/>
        <c:spPr>
          <a:ln w="3174">
            <a:solidFill>
              <a:srgbClr val="000000"/>
            </a:solidFill>
            <a:prstDash val="solid"/>
          </a:ln>
        </c:spPr>
        <c:txPr>
          <a:bodyPr rot="0" vert="horz"/>
          <a:lstStyle/>
          <a:p>
            <a:pPr>
              <a:defRPr sz="1175" b="1" i="0" u="none" strike="noStrike" baseline="0">
                <a:solidFill>
                  <a:srgbClr val="000000"/>
                </a:solidFill>
                <a:latin typeface="Arial Cyr"/>
                <a:ea typeface="Arial Cyr"/>
                <a:cs typeface="Arial Cyr"/>
              </a:defRPr>
            </a:pPr>
            <a:endParaRPr lang="ru-RU"/>
          </a:p>
        </c:txPr>
        <c:crossAx val="122598528"/>
        <c:crosses val="autoZero"/>
        <c:crossBetween val="between"/>
      </c:valAx>
      <c:spPr>
        <a:noFill/>
        <a:ln w="25396">
          <a:noFill/>
        </a:ln>
      </c:spPr>
    </c:plotArea>
    <c:legend>
      <c:legendPos val="r"/>
      <c:layout>
        <c:manualLayout>
          <c:xMode val="edge"/>
          <c:yMode val="edge"/>
          <c:x val="0.70440244419996856"/>
          <c:y val="0.19458128078817818"/>
          <c:w val="0.29088056300655163"/>
          <c:h val="0.61330049261084363"/>
        </c:manualLayout>
      </c:layout>
      <c:spPr>
        <a:noFill/>
        <a:ln w="3174">
          <a:solidFill>
            <a:srgbClr val="000000"/>
          </a:solidFill>
          <a:prstDash val="solid"/>
        </a:ln>
      </c:spPr>
      <c:txPr>
        <a:bodyPr/>
        <a:lstStyle/>
        <a:p>
          <a:pPr>
            <a:defRPr sz="1100"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775" b="1" i="0" u="none" strike="noStrike" baseline="0">
          <a:solidFill>
            <a:srgbClr val="000000"/>
          </a:solidFill>
          <a:latin typeface="Arial Cyr"/>
          <a:ea typeface="Arial Cyr"/>
          <a:cs typeface="Arial Cyr"/>
        </a:defRPr>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hPercent val="80"/>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5.8192955589586516E-2"/>
          <c:y val="5.0938337801609099E-2"/>
          <c:w val="0.63552833078101068"/>
          <c:h val="0.83109919571045576"/>
        </c:manualLayout>
      </c:layout>
      <c:bar3DChart>
        <c:barDir val="col"/>
        <c:grouping val="clustered"/>
        <c:ser>
          <c:idx val="0"/>
          <c:order val="0"/>
          <c:tx>
            <c:strRef>
              <c:f>Sheet1!$A$2</c:f>
              <c:strCache>
                <c:ptCount val="1"/>
                <c:pt idx="0">
                  <c:v>Apeducte urbane din surse subterane</c:v>
                </c:pt>
              </c:strCache>
            </c:strRef>
          </c:tx>
          <c:spPr>
            <a:solidFill>
              <a:srgbClr val="9999FF"/>
            </a:solidFill>
            <a:ln w="12700">
              <a:solidFill>
                <a:srgbClr val="000000"/>
              </a:solidFill>
              <a:prstDash val="solid"/>
            </a:ln>
          </c:spPr>
          <c:cat>
            <c:numRef>
              <c:f>Sheet1!$B$1:$E$1</c:f>
              <c:numCache>
                <c:formatCode>General</c:formatCode>
                <c:ptCount val="4"/>
                <c:pt idx="0">
                  <c:v>2011</c:v>
                </c:pt>
                <c:pt idx="1">
                  <c:v>2012</c:v>
                </c:pt>
                <c:pt idx="2">
                  <c:v>2013</c:v>
                </c:pt>
                <c:pt idx="3">
                  <c:v>2014</c:v>
                </c:pt>
              </c:numCache>
            </c:numRef>
          </c:cat>
          <c:val>
            <c:numRef>
              <c:f>Sheet1!$B$2:$E$2</c:f>
              <c:numCache>
                <c:formatCode>General</c:formatCode>
                <c:ptCount val="4"/>
                <c:pt idx="0">
                  <c:v>9.2000000000000011</c:v>
                </c:pt>
                <c:pt idx="1">
                  <c:v>10.8</c:v>
                </c:pt>
                <c:pt idx="2">
                  <c:v>8.2000000000000011</c:v>
                </c:pt>
                <c:pt idx="3">
                  <c:v>9.2000000000000011</c:v>
                </c:pt>
              </c:numCache>
            </c:numRef>
          </c:val>
        </c:ser>
        <c:ser>
          <c:idx val="1"/>
          <c:order val="1"/>
          <c:tx>
            <c:strRef>
              <c:f>Sheet1!$A$3</c:f>
              <c:strCache>
                <c:ptCount val="1"/>
                <c:pt idx="0">
                  <c:v>Apeducte rurale</c:v>
                </c:pt>
              </c:strCache>
            </c:strRef>
          </c:tx>
          <c:spPr>
            <a:solidFill>
              <a:srgbClr val="993366"/>
            </a:solidFill>
            <a:ln w="12700">
              <a:solidFill>
                <a:srgbClr val="000000"/>
              </a:solidFill>
              <a:prstDash val="solid"/>
            </a:ln>
          </c:spPr>
          <c:cat>
            <c:numRef>
              <c:f>Sheet1!$B$1:$E$1</c:f>
              <c:numCache>
                <c:formatCode>General</c:formatCode>
                <c:ptCount val="4"/>
                <c:pt idx="0">
                  <c:v>2011</c:v>
                </c:pt>
                <c:pt idx="1">
                  <c:v>2012</c:v>
                </c:pt>
                <c:pt idx="2">
                  <c:v>2013</c:v>
                </c:pt>
                <c:pt idx="3">
                  <c:v>2014</c:v>
                </c:pt>
              </c:numCache>
            </c:numRef>
          </c:cat>
          <c:val>
            <c:numRef>
              <c:f>Sheet1!$B$3:$E$3</c:f>
              <c:numCache>
                <c:formatCode>General</c:formatCode>
                <c:ptCount val="4"/>
                <c:pt idx="0">
                  <c:v>14.1</c:v>
                </c:pt>
                <c:pt idx="1">
                  <c:v>14.2</c:v>
                </c:pt>
                <c:pt idx="2">
                  <c:v>14.6</c:v>
                </c:pt>
                <c:pt idx="3">
                  <c:v>17.600000000000001</c:v>
                </c:pt>
              </c:numCache>
            </c:numRef>
          </c:val>
        </c:ser>
        <c:ser>
          <c:idx val="2"/>
          <c:order val="2"/>
          <c:tx>
            <c:strRef>
              <c:f>Sheet1!$A$4</c:f>
              <c:strCache>
                <c:ptCount val="1"/>
                <c:pt idx="0">
                  <c:v>Apeducte urbane din surse de suprafata</c:v>
                </c:pt>
              </c:strCache>
            </c:strRef>
          </c:tx>
          <c:spPr>
            <a:solidFill>
              <a:srgbClr val="FFFFCC"/>
            </a:solidFill>
            <a:ln w="12700">
              <a:solidFill>
                <a:srgbClr val="000000"/>
              </a:solidFill>
              <a:prstDash val="solid"/>
            </a:ln>
          </c:spPr>
          <c:cat>
            <c:numRef>
              <c:f>Sheet1!$B$1:$E$1</c:f>
              <c:numCache>
                <c:formatCode>General</c:formatCode>
                <c:ptCount val="4"/>
                <c:pt idx="0">
                  <c:v>2011</c:v>
                </c:pt>
                <c:pt idx="1">
                  <c:v>2012</c:v>
                </c:pt>
                <c:pt idx="2">
                  <c:v>2013</c:v>
                </c:pt>
                <c:pt idx="3">
                  <c:v>2014</c:v>
                </c:pt>
              </c:numCache>
            </c:numRef>
          </c:cat>
          <c:val>
            <c:numRef>
              <c:f>Sheet1!$B$4:$E$4</c:f>
              <c:numCache>
                <c:formatCode>General</c:formatCode>
                <c:ptCount val="4"/>
                <c:pt idx="0">
                  <c:v>3.3</c:v>
                </c:pt>
                <c:pt idx="1">
                  <c:v>0.8</c:v>
                </c:pt>
                <c:pt idx="2">
                  <c:v>1.9000000000000001</c:v>
                </c:pt>
                <c:pt idx="3">
                  <c:v>3.4</c:v>
                </c:pt>
              </c:numCache>
            </c:numRef>
          </c:val>
        </c:ser>
        <c:ser>
          <c:idx val="3"/>
          <c:order val="3"/>
          <c:tx>
            <c:strRef>
              <c:f>Sheet1!$A$5</c:f>
              <c:strCache>
                <c:ptCount val="1"/>
                <c:pt idx="0">
                  <c:v>Fîntîni</c:v>
                </c:pt>
              </c:strCache>
            </c:strRef>
          </c:tx>
          <c:spPr>
            <a:solidFill>
              <a:srgbClr val="CCFFFF"/>
            </a:solidFill>
            <a:ln w="12700">
              <a:solidFill>
                <a:srgbClr val="000000"/>
              </a:solidFill>
              <a:prstDash val="solid"/>
            </a:ln>
          </c:spPr>
          <c:cat>
            <c:numRef>
              <c:f>Sheet1!$B$1:$E$1</c:f>
              <c:numCache>
                <c:formatCode>General</c:formatCode>
                <c:ptCount val="4"/>
                <c:pt idx="0">
                  <c:v>2011</c:v>
                </c:pt>
                <c:pt idx="1">
                  <c:v>2012</c:v>
                </c:pt>
                <c:pt idx="2">
                  <c:v>2013</c:v>
                </c:pt>
                <c:pt idx="3">
                  <c:v>2014</c:v>
                </c:pt>
              </c:numCache>
            </c:numRef>
          </c:cat>
          <c:val>
            <c:numRef>
              <c:f>Sheet1!$B$5:$E$5</c:f>
              <c:numCache>
                <c:formatCode>General</c:formatCode>
                <c:ptCount val="4"/>
                <c:pt idx="0">
                  <c:v>41.2</c:v>
                </c:pt>
                <c:pt idx="1">
                  <c:v>38.300000000000004</c:v>
                </c:pt>
                <c:pt idx="2">
                  <c:v>36.1</c:v>
                </c:pt>
                <c:pt idx="3">
                  <c:v>36.300000000000004</c:v>
                </c:pt>
              </c:numCache>
            </c:numRef>
          </c:val>
        </c:ser>
        <c:gapDepth val="0"/>
        <c:shape val="box"/>
        <c:axId val="68786816"/>
        <c:axId val="82940288"/>
        <c:axId val="0"/>
      </c:bar3DChart>
      <c:catAx>
        <c:axId val="68786816"/>
        <c:scaling>
          <c:orientation val="minMax"/>
        </c:scaling>
        <c:axPos val="b"/>
        <c:numFmt formatCode="General" sourceLinked="1"/>
        <c:tickLblPos val="low"/>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82940288"/>
        <c:crosses val="autoZero"/>
        <c:auto val="1"/>
        <c:lblAlgn val="ctr"/>
        <c:lblOffset val="100"/>
        <c:tickLblSkip val="1"/>
        <c:tickMarkSkip val="1"/>
      </c:catAx>
      <c:valAx>
        <c:axId val="82940288"/>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68786816"/>
        <c:crosses val="autoZero"/>
        <c:crossBetween val="between"/>
      </c:valAx>
      <c:spPr>
        <a:noFill/>
        <a:ln w="25399">
          <a:noFill/>
        </a:ln>
      </c:spPr>
    </c:plotArea>
    <c:legend>
      <c:legendPos val="r"/>
      <c:layout>
        <c:manualLayout>
          <c:xMode val="edge"/>
          <c:yMode val="edge"/>
          <c:x val="0.71056656849190858"/>
          <c:y val="0.26809651474530827"/>
          <c:w val="0.28330780789806242"/>
          <c:h val="0.46380697050938596"/>
        </c:manualLayout>
      </c:layout>
      <c:spPr>
        <a:noFill/>
        <a:ln w="3175">
          <a:solidFill>
            <a:srgbClr val="000000"/>
          </a:solidFill>
          <a:prstDash val="solid"/>
        </a:ln>
      </c:spPr>
      <c:txPr>
        <a:bodyPr/>
        <a:lstStyle/>
        <a:p>
          <a:pPr>
            <a:defRPr sz="1100"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650" b="1" i="0" u="none" strike="noStrike" baseline="0">
          <a:solidFill>
            <a:srgbClr val="000000"/>
          </a:solidFill>
          <a:latin typeface="Arial Cyr"/>
          <a:ea typeface="Arial Cyr"/>
          <a:cs typeface="Arial Cyr"/>
        </a:defRPr>
      </a:pPr>
      <a:endParaRPr lang="ru-RU"/>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0693478419364252"/>
          <c:y val="2.4216347956505492E-2"/>
          <c:w val="0.86760225284339842"/>
          <c:h val="0.88430883639545266"/>
        </c:manualLayout>
      </c:layout>
      <c:lineChart>
        <c:grouping val="stacked"/>
        <c:ser>
          <c:idx val="0"/>
          <c:order val="0"/>
          <c:tx>
            <c:strRef>
              <c:f>Sheet1!$B$1</c:f>
              <c:strCache>
                <c:ptCount val="1"/>
                <c:pt idx="0">
                  <c:v>Column1</c:v>
                </c:pt>
              </c:strCache>
            </c:strRef>
          </c:tx>
          <c:dLbls>
            <c:dLbl>
              <c:idx val="2"/>
              <c:layout>
                <c:manualLayout>
                  <c:x val="-0.10067712890055409"/>
                  <c:y val="-5.1994125734283143E-2"/>
                </c:manualLayout>
              </c:layout>
              <c:dLblPos val="r"/>
              <c:showVal val="1"/>
              <c:extLst>
                <c:ext xmlns:c15="http://schemas.microsoft.com/office/drawing/2012/chart" uri="{CE6537A1-D6FC-4f65-9D91-7224C49458BB}"/>
              </c:extLst>
            </c:dLbl>
            <c:dLbl>
              <c:idx val="4"/>
              <c:layout>
                <c:manualLayout>
                  <c:x val="-0.11918507582385562"/>
                  <c:y val="-3.2152855893013386E-2"/>
                </c:manualLayout>
              </c:layout>
              <c:dLblPos val="r"/>
              <c:showVal val="1"/>
              <c:extLst>
                <c:ext xmlns:c15="http://schemas.microsoft.com/office/drawing/2012/chart" uri="{CE6537A1-D6FC-4f65-9D91-7224C49458BB}"/>
              </c:extLst>
            </c:dLbl>
            <c:spPr>
              <a:noFill/>
              <a:ln>
                <a:noFill/>
              </a:ln>
              <a:effectLst/>
            </c:spPr>
            <c:txPr>
              <a:bodyPr/>
              <a:lstStyle/>
              <a:p>
                <a:pPr>
                  <a:defRPr sz="1200"/>
                </a:pPr>
                <a:endParaRPr lang="ru-RU"/>
              </a:p>
            </c:txPr>
            <c:dLblPos val="t"/>
            <c:showVal val="1"/>
            <c:extLst>
              <c:ext xmlns:c15="http://schemas.microsoft.com/office/drawing/2012/chart" uri="{CE6537A1-D6FC-4f65-9D91-7224C49458BB}">
                <c15:showLeaderLines val="0"/>
              </c:ext>
            </c:extLst>
          </c:dLbls>
          <c:cat>
            <c:numRef>
              <c:f>Sheet1!$A$2:$A$6</c:f>
              <c:numCache>
                <c:formatCode>General</c:formatCode>
                <c:ptCount val="5"/>
                <c:pt idx="0">
                  <c:v>2010</c:v>
                </c:pt>
                <c:pt idx="1">
                  <c:v>2011</c:v>
                </c:pt>
                <c:pt idx="2">
                  <c:v>2012</c:v>
                </c:pt>
                <c:pt idx="3">
                  <c:v>2013</c:v>
                </c:pt>
                <c:pt idx="4">
                  <c:v>2014</c:v>
                </c:pt>
              </c:numCache>
            </c:numRef>
          </c:cat>
          <c:val>
            <c:numRef>
              <c:f>Sheet1!$B$2:$B$6</c:f>
              <c:numCache>
                <c:formatCode>General</c:formatCode>
                <c:ptCount val="5"/>
                <c:pt idx="0">
                  <c:v>90759.7</c:v>
                </c:pt>
                <c:pt idx="1">
                  <c:v>114151.29999999999</c:v>
                </c:pt>
                <c:pt idx="2">
                  <c:v>133517.19999999998</c:v>
                </c:pt>
                <c:pt idx="3">
                  <c:v>299360.69999999995</c:v>
                </c:pt>
                <c:pt idx="4">
                  <c:v>376952.8</c:v>
                </c:pt>
              </c:numCache>
            </c:numRef>
          </c:val>
        </c:ser>
        <c:marker val="1"/>
        <c:axId val="119783424"/>
        <c:axId val="119784960"/>
      </c:lineChart>
      <c:catAx>
        <c:axId val="119783424"/>
        <c:scaling>
          <c:orientation val="minMax"/>
        </c:scaling>
        <c:axPos val="b"/>
        <c:numFmt formatCode="General" sourceLinked="1"/>
        <c:tickLblPos val="nextTo"/>
        <c:crossAx val="119784960"/>
        <c:crosses val="autoZero"/>
        <c:auto val="1"/>
        <c:lblAlgn val="ctr"/>
        <c:lblOffset val="100"/>
      </c:catAx>
      <c:valAx>
        <c:axId val="119784960"/>
        <c:scaling>
          <c:orientation val="minMax"/>
        </c:scaling>
        <c:axPos val="l"/>
        <c:numFmt formatCode="General" sourceLinked="1"/>
        <c:tickLblPos val="nextTo"/>
        <c:crossAx val="119783424"/>
        <c:crosses val="autoZero"/>
        <c:crossBetween val="between"/>
      </c:valAx>
      <c:spPr>
        <a:noFill/>
      </c:spPr>
    </c:plotArea>
    <c:plotVisOnly val="1"/>
    <c:dispBlanksAs val="zero"/>
  </c:chart>
  <c:spPr>
    <a:noFill/>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70</Pages>
  <Words>21197</Words>
  <Characters>120823</Characters>
  <Application>Microsoft Office Word</Application>
  <DocSecurity>0</DocSecurity>
  <Lines>1006</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abucur</cp:lastModifiedBy>
  <cp:revision>2</cp:revision>
  <dcterms:created xsi:type="dcterms:W3CDTF">2016-02-25T15:01:00Z</dcterms:created>
  <dcterms:modified xsi:type="dcterms:W3CDTF">2016-02-25T15:01:00Z</dcterms:modified>
</cp:coreProperties>
</file>