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F73" w:rsidRPr="00596F73" w:rsidRDefault="00596F73" w:rsidP="00596F73">
      <w:pPr>
        <w:pStyle w:val="Bodytext20"/>
        <w:shd w:val="clear" w:color="auto" w:fill="auto"/>
        <w:tabs>
          <w:tab w:val="left" w:pos="476"/>
        </w:tabs>
        <w:spacing w:before="0" w:after="0" w:line="276" w:lineRule="auto"/>
        <w:ind w:firstLine="0"/>
        <w:jc w:val="right"/>
        <w:rPr>
          <w:rFonts w:cs="Times New Roman"/>
          <w:sz w:val="24"/>
          <w:szCs w:val="24"/>
          <w:lang w:val="ro-RO"/>
        </w:rPr>
      </w:pPr>
      <w:r w:rsidRPr="00596F73">
        <w:rPr>
          <w:rFonts w:cs="Times New Roman"/>
          <w:sz w:val="24"/>
          <w:szCs w:val="24"/>
          <w:lang w:val="ro-RO"/>
        </w:rPr>
        <w:t>Anexa nr.</w:t>
      </w:r>
      <w:r w:rsidRPr="00596F73">
        <w:rPr>
          <w:rFonts w:cs="Times New Roman"/>
          <w:sz w:val="24"/>
          <w:szCs w:val="24"/>
          <w:lang w:val="ro-RO"/>
        </w:rPr>
        <w:t>6</w:t>
      </w:r>
    </w:p>
    <w:p w:rsidR="00596F73" w:rsidRPr="00596F73" w:rsidRDefault="00596F73" w:rsidP="00596F73">
      <w:pPr>
        <w:ind w:left="7200"/>
        <w:jc w:val="right"/>
        <w:rPr>
          <w:rFonts w:ascii="Times New Roman" w:hAnsi="Times New Roman" w:cs="Times New Roman"/>
          <w:sz w:val="24"/>
          <w:szCs w:val="24"/>
          <w:lang w:val="ro-RO"/>
        </w:rPr>
      </w:pPr>
      <w:r w:rsidRPr="00596F73">
        <w:rPr>
          <w:rFonts w:ascii="Times New Roman" w:hAnsi="Times New Roman" w:cs="Times New Roman"/>
          <w:sz w:val="24"/>
          <w:szCs w:val="24"/>
          <w:lang w:val="ro-RO"/>
        </w:rPr>
        <w:t xml:space="preserve">la </w:t>
      </w:r>
      <w:bookmarkStart w:id="0" w:name="bookmark0"/>
      <w:r w:rsidRPr="00596F73">
        <w:rPr>
          <w:rFonts w:ascii="Times New Roman" w:hAnsi="Times New Roman" w:cs="Times New Roman"/>
          <w:sz w:val="24"/>
          <w:szCs w:val="24"/>
          <w:lang w:val="ro-RO"/>
        </w:rPr>
        <w:t>Metodologia</w:t>
      </w:r>
      <w:bookmarkEnd w:id="0"/>
      <w:r w:rsidRPr="00596F73">
        <w:rPr>
          <w:rFonts w:ascii="Times New Roman" w:hAnsi="Times New Roman" w:cs="Times New Roman"/>
          <w:sz w:val="24"/>
          <w:szCs w:val="24"/>
          <w:lang w:val="ro-RO"/>
        </w:rPr>
        <w:t xml:space="preserve"> de evaluare externă a calităţii în vederea autorizării de funcţionare provizorie şi acreditării programelor de studii și a instituțiilor de învățământ profesional tehnic, superior și de formare continuă</w:t>
      </w:r>
    </w:p>
    <w:p w:rsidR="00596F73" w:rsidRPr="00596F73" w:rsidRDefault="00596F73" w:rsidP="00596F73">
      <w:pPr>
        <w:ind w:left="7200"/>
        <w:jc w:val="right"/>
        <w:rPr>
          <w:rFonts w:ascii="Times New Roman" w:hAnsi="Times New Roman" w:cs="Times New Roman"/>
          <w:sz w:val="24"/>
          <w:szCs w:val="24"/>
          <w:lang w:val="ro-RO"/>
        </w:rPr>
      </w:pPr>
    </w:p>
    <w:p w:rsidR="0096338F" w:rsidRPr="00596F73" w:rsidRDefault="004906F2" w:rsidP="0096338F">
      <w:pPr>
        <w:jc w:val="center"/>
        <w:rPr>
          <w:rFonts w:ascii="Times New Roman" w:hAnsi="Times New Roman" w:cs="Times New Roman"/>
          <w:b/>
          <w:sz w:val="24"/>
          <w:szCs w:val="24"/>
          <w:lang w:val="ro-RO"/>
        </w:rPr>
      </w:pPr>
      <w:r w:rsidRPr="00596F73">
        <w:rPr>
          <w:rFonts w:ascii="Times New Roman" w:hAnsi="Times New Roman" w:cs="Times New Roman"/>
          <w:b/>
          <w:sz w:val="24"/>
          <w:szCs w:val="24"/>
          <w:lang w:val="ro-RO"/>
        </w:rPr>
        <w:t xml:space="preserve">STANDARDE, </w:t>
      </w:r>
      <w:r w:rsidR="0096338F" w:rsidRPr="00596F73">
        <w:rPr>
          <w:rFonts w:ascii="Times New Roman" w:hAnsi="Times New Roman" w:cs="Times New Roman"/>
          <w:b/>
          <w:sz w:val="24"/>
          <w:szCs w:val="24"/>
          <w:lang w:val="ro-RO"/>
        </w:rPr>
        <w:t xml:space="preserve">CRITERII ȘI INDICATORI DE PERFORMANŢĂ </w:t>
      </w:r>
      <w:r w:rsidR="00596F73" w:rsidRPr="00596F73">
        <w:rPr>
          <w:rFonts w:ascii="Times New Roman" w:hAnsi="Times New Roman" w:cs="Times New Roman"/>
          <w:b/>
          <w:sz w:val="24"/>
          <w:szCs w:val="24"/>
          <w:lang w:val="ro-RO"/>
        </w:rPr>
        <w:t>PENTRU EVALUAREA EXTERN</w:t>
      </w:r>
      <w:r w:rsidR="00596F73" w:rsidRPr="00596F73">
        <w:rPr>
          <w:rFonts w:ascii="Times New Roman" w:hAnsi="Times New Roman"/>
          <w:b/>
          <w:sz w:val="24"/>
          <w:szCs w:val="24"/>
          <w:lang w:val="ro-RO"/>
        </w:rPr>
        <w:t>Ă</w:t>
      </w:r>
      <w:r w:rsidR="00596F73" w:rsidRPr="00596F73">
        <w:rPr>
          <w:rFonts w:ascii="Times New Roman" w:hAnsi="Times New Roman" w:cs="Times New Roman"/>
          <w:b/>
          <w:sz w:val="24"/>
          <w:szCs w:val="24"/>
          <w:lang w:val="ro-RO"/>
        </w:rPr>
        <w:t xml:space="preserve"> A </w:t>
      </w:r>
      <w:r w:rsidR="0096338F" w:rsidRPr="00596F73">
        <w:rPr>
          <w:rFonts w:ascii="Times New Roman" w:hAnsi="Times New Roman" w:cs="Times New Roman"/>
          <w:b/>
          <w:sz w:val="24"/>
          <w:szCs w:val="24"/>
          <w:lang w:val="ro-RO"/>
        </w:rPr>
        <w:t>INSTITUȚIILOR DE FORMARE PROFESIONALĂ CONTINUĂ</w:t>
      </w:r>
    </w:p>
    <w:tbl>
      <w:tblPr>
        <w:tblStyle w:val="TableGrid"/>
        <w:tblW w:w="14580" w:type="dxa"/>
        <w:tblInd w:w="108" w:type="dxa"/>
        <w:tblLook w:val="04A0" w:firstRow="1" w:lastRow="0" w:firstColumn="1" w:lastColumn="0" w:noHBand="0" w:noVBand="1"/>
      </w:tblPr>
      <w:tblGrid>
        <w:gridCol w:w="4320"/>
        <w:gridCol w:w="3510"/>
        <w:gridCol w:w="6750"/>
      </w:tblGrid>
      <w:tr w:rsidR="00D06DDF" w:rsidRPr="00596F73" w:rsidTr="00596F73">
        <w:trPr>
          <w:trHeight w:val="212"/>
        </w:trPr>
        <w:tc>
          <w:tcPr>
            <w:tcW w:w="4320" w:type="dxa"/>
          </w:tcPr>
          <w:p w:rsidR="00D06DDF" w:rsidRPr="00596F73" w:rsidRDefault="00D06DDF" w:rsidP="009C3D25">
            <w:pPr>
              <w:jc w:val="center"/>
              <w:rPr>
                <w:rFonts w:ascii="Times New Roman" w:hAnsi="Times New Roman" w:cs="Times New Roman"/>
                <w:b/>
                <w:sz w:val="24"/>
                <w:szCs w:val="24"/>
                <w:lang w:val="ro-RO"/>
              </w:rPr>
            </w:pPr>
            <w:r w:rsidRPr="00596F73">
              <w:rPr>
                <w:rFonts w:ascii="Times New Roman" w:hAnsi="Times New Roman" w:cs="Times New Roman"/>
                <w:b/>
                <w:sz w:val="24"/>
                <w:szCs w:val="24"/>
                <w:lang w:val="ro-RO"/>
              </w:rPr>
              <w:t xml:space="preserve">Standarde </w:t>
            </w:r>
            <w:r w:rsidR="004D1F44" w:rsidRPr="00596F73">
              <w:rPr>
                <w:rFonts w:ascii="Times New Roman" w:hAnsi="Times New Roman" w:cs="Times New Roman"/>
                <w:b/>
                <w:sz w:val="24"/>
                <w:szCs w:val="24"/>
                <w:lang w:val="ro-RO"/>
              </w:rPr>
              <w:t>de acreditare</w:t>
            </w:r>
          </w:p>
        </w:tc>
        <w:tc>
          <w:tcPr>
            <w:tcW w:w="3510" w:type="dxa"/>
          </w:tcPr>
          <w:p w:rsidR="00D06DDF" w:rsidRPr="00596F73" w:rsidRDefault="00D06DDF" w:rsidP="00210974">
            <w:pPr>
              <w:jc w:val="center"/>
              <w:rPr>
                <w:rFonts w:ascii="Times New Roman" w:hAnsi="Times New Roman" w:cs="Times New Roman"/>
                <w:b/>
                <w:sz w:val="24"/>
                <w:szCs w:val="24"/>
                <w:lang w:val="ro-RO"/>
              </w:rPr>
            </w:pPr>
            <w:r w:rsidRPr="00596F73">
              <w:rPr>
                <w:rFonts w:ascii="Times New Roman" w:hAnsi="Times New Roman" w:cs="Times New Roman"/>
                <w:b/>
                <w:sz w:val="24"/>
                <w:szCs w:val="24"/>
                <w:lang w:val="ro-RO"/>
              </w:rPr>
              <w:t>Criterii</w:t>
            </w:r>
          </w:p>
        </w:tc>
        <w:tc>
          <w:tcPr>
            <w:tcW w:w="6750" w:type="dxa"/>
          </w:tcPr>
          <w:p w:rsidR="00D06DDF" w:rsidRPr="00596F73" w:rsidRDefault="00D06DDF" w:rsidP="00210974">
            <w:pPr>
              <w:jc w:val="center"/>
              <w:rPr>
                <w:rFonts w:ascii="Times New Roman" w:hAnsi="Times New Roman" w:cs="Times New Roman"/>
                <w:b/>
                <w:sz w:val="24"/>
                <w:szCs w:val="24"/>
                <w:lang w:val="ro-RO"/>
              </w:rPr>
            </w:pPr>
            <w:r w:rsidRPr="00596F73">
              <w:rPr>
                <w:rFonts w:ascii="Times New Roman" w:hAnsi="Times New Roman" w:cs="Times New Roman"/>
                <w:b/>
                <w:sz w:val="24"/>
                <w:szCs w:val="24"/>
                <w:lang w:val="ro-RO"/>
              </w:rPr>
              <w:t>Indicatori</w:t>
            </w:r>
          </w:p>
        </w:tc>
      </w:tr>
      <w:tr w:rsidR="00900807" w:rsidRPr="00596F73" w:rsidTr="00596F73">
        <w:trPr>
          <w:trHeight w:val="575"/>
        </w:trPr>
        <w:tc>
          <w:tcPr>
            <w:tcW w:w="4320" w:type="dxa"/>
            <w:vMerge w:val="restart"/>
          </w:tcPr>
          <w:p w:rsidR="00900807" w:rsidRPr="00596F73" w:rsidRDefault="00900807" w:rsidP="00AD2AED">
            <w:pPr>
              <w:jc w:val="both"/>
              <w:rPr>
                <w:rFonts w:ascii="Times New Roman" w:hAnsi="Times New Roman" w:cs="Times New Roman"/>
                <w:b/>
                <w:sz w:val="24"/>
                <w:szCs w:val="24"/>
                <w:lang w:val="ro-RO"/>
              </w:rPr>
            </w:pPr>
            <w:r w:rsidRPr="00596F73">
              <w:rPr>
                <w:rFonts w:ascii="Times New Roman" w:hAnsi="Times New Roman" w:cs="Times New Roman"/>
                <w:b/>
                <w:sz w:val="24"/>
                <w:szCs w:val="24"/>
                <w:lang w:val="ro-RO"/>
              </w:rPr>
              <w:t>1. Politici pentru asigurarea calității</w:t>
            </w:r>
          </w:p>
          <w:p w:rsidR="00900807" w:rsidRPr="00596F73" w:rsidRDefault="00900807" w:rsidP="004E6813">
            <w:pPr>
              <w:jc w:val="both"/>
              <w:rPr>
                <w:rFonts w:ascii="Times New Roman" w:hAnsi="Times New Roman" w:cs="Times New Roman"/>
                <w:sz w:val="24"/>
                <w:szCs w:val="24"/>
                <w:lang w:val="ro-RO"/>
              </w:rPr>
            </w:pPr>
            <w:r w:rsidRPr="00596F73">
              <w:rPr>
                <w:rFonts w:ascii="Times New Roman" w:hAnsi="Times New Roman" w:cs="Times New Roman"/>
                <w:b/>
                <w:sz w:val="24"/>
                <w:szCs w:val="24"/>
                <w:lang w:val="ro-RO"/>
              </w:rPr>
              <w:t xml:space="preserve">Standard: </w:t>
            </w:r>
            <w:r w:rsidRPr="00596F73">
              <w:rPr>
                <w:rFonts w:ascii="Times New Roman" w:hAnsi="Times New Roman" w:cs="Times New Roman"/>
                <w:sz w:val="24"/>
                <w:szCs w:val="24"/>
                <w:lang w:val="ro-RO"/>
              </w:rPr>
              <w:t>Instituțiile ar trebui să aibă politici pentru asigurarea calității care sunt publice și sunt parte a managementului lor strategic. Actorii interni ar trebui să dezvolte și să implementeze aceste politici prin intermediul unor structuri și procese adecvate, implicând în același timp și actori externi.</w:t>
            </w:r>
          </w:p>
        </w:tc>
        <w:tc>
          <w:tcPr>
            <w:tcW w:w="3510" w:type="dxa"/>
          </w:tcPr>
          <w:p w:rsidR="00900807" w:rsidRPr="00596F73" w:rsidRDefault="00596F73" w:rsidP="00596F73">
            <w:pPr>
              <w:rPr>
                <w:rFonts w:ascii="Times New Roman" w:hAnsi="Times New Roman" w:cs="Times New Roman"/>
                <w:b/>
                <w:sz w:val="24"/>
                <w:szCs w:val="24"/>
                <w:lang w:val="ro-RO"/>
              </w:rPr>
            </w:pPr>
            <w:r>
              <w:rPr>
                <w:rFonts w:ascii="Times New Roman" w:hAnsi="Times New Roman" w:cs="Times New Roman"/>
                <w:sz w:val="24"/>
                <w:szCs w:val="24"/>
                <w:lang w:val="ro-RO"/>
              </w:rPr>
              <w:t xml:space="preserve">1.1. </w:t>
            </w:r>
            <w:r w:rsidR="00900807" w:rsidRPr="00596F73">
              <w:rPr>
                <w:rFonts w:ascii="Times New Roman" w:hAnsi="Times New Roman" w:cs="Times New Roman"/>
                <w:sz w:val="24"/>
                <w:szCs w:val="24"/>
                <w:lang w:val="ro-RO"/>
              </w:rPr>
              <w:t xml:space="preserve">Misiunea instituției </w:t>
            </w:r>
          </w:p>
        </w:tc>
        <w:tc>
          <w:tcPr>
            <w:tcW w:w="6750" w:type="dxa"/>
          </w:tcPr>
          <w:p w:rsidR="0096338F"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1.1.</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0096338F" w:rsidRPr="0072243F">
              <w:rPr>
                <w:rFonts w:ascii="Times New Roman" w:hAnsi="Times New Roman" w:cs="Times New Roman"/>
                <w:sz w:val="24"/>
                <w:szCs w:val="24"/>
                <w:lang w:val="ro-RO"/>
              </w:rPr>
              <w:t>Misiunea instituției de formare profesională continuă</w:t>
            </w:r>
          </w:p>
          <w:p w:rsidR="00900807"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1.1.</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96338F" w:rsidRPr="0072243F">
              <w:rPr>
                <w:rFonts w:ascii="Times New Roman" w:hAnsi="Times New Roman" w:cs="Times New Roman"/>
                <w:sz w:val="24"/>
                <w:szCs w:val="24"/>
                <w:lang w:val="ro-RO"/>
              </w:rPr>
              <w:t>Corespunderea misiunii instituției cu necesitățile pieței muncii</w:t>
            </w:r>
          </w:p>
        </w:tc>
      </w:tr>
      <w:tr w:rsidR="00A47AAC" w:rsidRPr="00596F73" w:rsidTr="00596F73">
        <w:trPr>
          <w:trHeight w:val="314"/>
        </w:trPr>
        <w:tc>
          <w:tcPr>
            <w:tcW w:w="4320" w:type="dxa"/>
            <w:vMerge/>
          </w:tcPr>
          <w:p w:rsidR="00A47AAC" w:rsidRPr="00596F73" w:rsidRDefault="00A47AAC" w:rsidP="00AD2AED">
            <w:pPr>
              <w:jc w:val="both"/>
              <w:rPr>
                <w:rFonts w:ascii="Times New Roman" w:hAnsi="Times New Roman" w:cs="Times New Roman"/>
                <w:b/>
                <w:sz w:val="24"/>
                <w:szCs w:val="24"/>
                <w:lang w:val="ro-RO"/>
              </w:rPr>
            </w:pPr>
          </w:p>
        </w:tc>
        <w:tc>
          <w:tcPr>
            <w:tcW w:w="3510" w:type="dxa"/>
          </w:tcPr>
          <w:p w:rsidR="00A47AAC" w:rsidRPr="00596F73" w:rsidRDefault="00596F73" w:rsidP="00E12AF1">
            <w:pPr>
              <w:autoSpaceDE w:val="0"/>
              <w:autoSpaceDN w:val="0"/>
              <w:adjustRightInd w:val="0"/>
              <w:rPr>
                <w:rFonts w:ascii="Times New Roman" w:hAnsi="Times New Roman" w:cs="Times New Roman"/>
                <w:b/>
                <w:sz w:val="24"/>
                <w:szCs w:val="24"/>
                <w:lang w:val="ro-RO"/>
              </w:rPr>
            </w:pPr>
            <w:r>
              <w:rPr>
                <w:rFonts w:ascii="Times New Roman" w:hAnsi="Times New Roman" w:cs="Times New Roman"/>
                <w:sz w:val="24"/>
                <w:szCs w:val="24"/>
                <w:lang w:val="ro-RO"/>
              </w:rPr>
              <w:t>1.2</w:t>
            </w:r>
            <w:r>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A47AAC" w:rsidRPr="00596F73">
              <w:rPr>
                <w:rFonts w:ascii="Times New Roman" w:hAnsi="Times New Roman" w:cs="Times New Roman"/>
                <w:sz w:val="24"/>
                <w:szCs w:val="24"/>
                <w:lang w:val="ro-RO"/>
              </w:rPr>
              <w:t xml:space="preserve">Strategia de dezvoltare </w:t>
            </w:r>
          </w:p>
        </w:tc>
        <w:tc>
          <w:tcPr>
            <w:tcW w:w="6750" w:type="dxa"/>
          </w:tcPr>
          <w:p w:rsidR="00A47AAC"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1.</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1. </w:t>
            </w:r>
            <w:r w:rsidR="00A47AAC" w:rsidRPr="0072243F">
              <w:rPr>
                <w:rFonts w:ascii="Times New Roman" w:hAnsi="Times New Roman" w:cs="Times New Roman"/>
                <w:sz w:val="24"/>
                <w:szCs w:val="24"/>
                <w:lang w:val="ro-RO"/>
              </w:rPr>
              <w:t xml:space="preserve">Existența, structura și conținutul documentelor proiective </w:t>
            </w:r>
          </w:p>
        </w:tc>
      </w:tr>
      <w:tr w:rsidR="0024780E" w:rsidRPr="00596F73" w:rsidTr="00596F73">
        <w:trPr>
          <w:trHeight w:val="863"/>
        </w:trPr>
        <w:tc>
          <w:tcPr>
            <w:tcW w:w="4320" w:type="dxa"/>
            <w:vMerge/>
          </w:tcPr>
          <w:p w:rsidR="0024780E" w:rsidRPr="00596F73" w:rsidRDefault="0024780E" w:rsidP="00AD2AED">
            <w:pPr>
              <w:jc w:val="both"/>
              <w:rPr>
                <w:rFonts w:ascii="Times New Roman" w:hAnsi="Times New Roman" w:cs="Times New Roman"/>
                <w:b/>
                <w:sz w:val="24"/>
                <w:szCs w:val="24"/>
                <w:lang w:val="ro-RO"/>
              </w:rPr>
            </w:pPr>
          </w:p>
        </w:tc>
        <w:tc>
          <w:tcPr>
            <w:tcW w:w="3510" w:type="dxa"/>
          </w:tcPr>
          <w:p w:rsidR="0024780E" w:rsidRPr="00596F73" w:rsidRDefault="00596F73" w:rsidP="00BF331D">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1.3</w:t>
            </w:r>
            <w:r>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24780E" w:rsidRPr="00596F73">
              <w:rPr>
                <w:rFonts w:ascii="Times New Roman" w:hAnsi="Times New Roman" w:cs="Times New Roman"/>
                <w:sz w:val="24"/>
                <w:szCs w:val="24"/>
                <w:lang w:val="ro-RO"/>
              </w:rPr>
              <w:t>Funcționalitatea structurilor interne de asigurare a calității</w:t>
            </w:r>
          </w:p>
        </w:tc>
        <w:tc>
          <w:tcPr>
            <w:tcW w:w="6750" w:type="dxa"/>
          </w:tcPr>
          <w:p w:rsidR="0024780E"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1.3.</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0024780E" w:rsidRPr="0072243F">
              <w:rPr>
                <w:rFonts w:ascii="Times New Roman" w:hAnsi="Times New Roman" w:cs="Times New Roman"/>
                <w:sz w:val="24"/>
                <w:szCs w:val="24"/>
                <w:lang w:val="ro-RO"/>
              </w:rPr>
              <w:t xml:space="preserve">Organizarea internă a instituției de </w:t>
            </w:r>
            <w:r w:rsidR="0096338F" w:rsidRPr="0072243F">
              <w:rPr>
                <w:rFonts w:ascii="Times New Roman" w:hAnsi="Times New Roman" w:cs="Times New Roman"/>
                <w:sz w:val="24"/>
                <w:szCs w:val="24"/>
                <w:lang w:val="ro-RO"/>
              </w:rPr>
              <w:t>formare profesională continuă</w:t>
            </w:r>
          </w:p>
          <w:p w:rsidR="0024780E" w:rsidRPr="0072243F" w:rsidRDefault="0072243F" w:rsidP="0072243F">
            <w:pPr>
              <w:ind w:left="18"/>
              <w:jc w:val="both"/>
              <w:rPr>
                <w:rFonts w:ascii="Times New Roman" w:hAnsi="Times New Roman" w:cs="Times New Roman"/>
                <w:sz w:val="24"/>
                <w:szCs w:val="24"/>
                <w:lang w:val="ro-RO"/>
              </w:rPr>
            </w:pPr>
            <w:r>
              <w:rPr>
                <w:rFonts w:ascii="Times New Roman" w:hAnsi="Times New Roman" w:cs="Times New Roman"/>
                <w:sz w:val="24"/>
                <w:szCs w:val="24"/>
                <w:lang w:val="ro-RO"/>
              </w:rPr>
              <w:t>1.3.</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24780E" w:rsidRPr="0072243F">
              <w:rPr>
                <w:rFonts w:ascii="Times New Roman" w:hAnsi="Times New Roman" w:cs="Times New Roman"/>
                <w:sz w:val="24"/>
                <w:szCs w:val="24"/>
                <w:lang w:val="ro-RO"/>
              </w:rPr>
              <w:t>Constituirea și funcționarea structurilor responsabile cu evaluarea internă a calității</w:t>
            </w:r>
          </w:p>
        </w:tc>
      </w:tr>
      <w:tr w:rsidR="001E0D7E" w:rsidRPr="00596F73" w:rsidTr="00596F73">
        <w:trPr>
          <w:trHeight w:val="212"/>
        </w:trPr>
        <w:tc>
          <w:tcPr>
            <w:tcW w:w="4320" w:type="dxa"/>
            <w:vMerge/>
          </w:tcPr>
          <w:p w:rsidR="001E0D7E" w:rsidRPr="00596F73" w:rsidRDefault="001E0D7E" w:rsidP="00AD2AED">
            <w:pPr>
              <w:jc w:val="both"/>
              <w:rPr>
                <w:rFonts w:ascii="Times New Roman" w:hAnsi="Times New Roman" w:cs="Times New Roman"/>
                <w:b/>
                <w:sz w:val="24"/>
                <w:szCs w:val="24"/>
                <w:lang w:val="ro-RO"/>
              </w:rPr>
            </w:pPr>
          </w:p>
        </w:tc>
        <w:tc>
          <w:tcPr>
            <w:tcW w:w="3510" w:type="dxa"/>
          </w:tcPr>
          <w:p w:rsidR="001E0D7E" w:rsidRPr="00596F73" w:rsidRDefault="00596F73" w:rsidP="00596F73">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1.</w:t>
            </w:r>
            <w:r>
              <w:rPr>
                <w:rFonts w:ascii="Times New Roman" w:hAnsi="Times New Roman" w:cs="Times New Roman"/>
                <w:sz w:val="24"/>
                <w:szCs w:val="24"/>
                <w:lang w:val="ro-RO"/>
              </w:rPr>
              <w:t>4</w:t>
            </w:r>
            <w:r>
              <w:rPr>
                <w:rFonts w:ascii="Times New Roman" w:hAnsi="Times New Roman" w:cs="Times New Roman"/>
                <w:sz w:val="24"/>
                <w:szCs w:val="24"/>
                <w:lang w:val="ro-RO"/>
              </w:rPr>
              <w:t>.</w:t>
            </w:r>
            <w:r>
              <w:rPr>
                <w:rFonts w:ascii="Times New Roman" w:hAnsi="Times New Roman" w:cs="Times New Roman"/>
                <w:sz w:val="24"/>
                <w:szCs w:val="24"/>
                <w:lang w:val="ro-RO"/>
              </w:rPr>
              <w:t xml:space="preserve"> </w:t>
            </w:r>
            <w:hyperlink r:id="rId7" w:anchor="_Toc209949099#_Toc209949099" w:history="1">
              <w:r w:rsidR="00E12AF1" w:rsidRPr="00596F73">
                <w:rPr>
                  <w:rStyle w:val="Hyperlink"/>
                  <w:rFonts w:ascii="Times New Roman" w:hAnsi="Times New Roman" w:cs="Times New Roman"/>
                  <w:color w:val="auto"/>
                  <w:sz w:val="24"/>
                  <w:szCs w:val="24"/>
                  <w:u w:val="none"/>
                  <w:lang w:val="ro-RO"/>
                </w:rPr>
                <w:t xml:space="preserve">Managementul intern al </w:t>
              </w:r>
              <w:r w:rsidR="00E12AF1" w:rsidRPr="00596F73">
                <w:rPr>
                  <w:rFonts w:ascii="Times New Roman" w:hAnsi="Times New Roman" w:cs="Times New Roman"/>
                  <w:sz w:val="24"/>
                  <w:szCs w:val="24"/>
                  <w:lang w:val="ro-RO"/>
                </w:rPr>
                <w:t>calității</w:t>
              </w:r>
              <w:r w:rsidR="00E12AF1" w:rsidRPr="00596F73">
                <w:rPr>
                  <w:rStyle w:val="Hyperlink"/>
                  <w:rFonts w:ascii="Times New Roman" w:hAnsi="Times New Roman" w:cs="Times New Roman"/>
                  <w:color w:val="auto"/>
                  <w:sz w:val="24"/>
                  <w:szCs w:val="24"/>
                  <w:u w:val="none"/>
                  <w:lang w:val="ro-RO"/>
                </w:rPr>
                <w:t xml:space="preserve"> </w:t>
              </w:r>
            </w:hyperlink>
          </w:p>
        </w:tc>
        <w:tc>
          <w:tcPr>
            <w:tcW w:w="6750" w:type="dxa"/>
          </w:tcPr>
          <w:p w:rsidR="0096338F"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1.4</w:t>
            </w:r>
            <w:r>
              <w:rPr>
                <w:rFonts w:ascii="Times New Roman" w:hAnsi="Times New Roman" w:cs="Times New Roman"/>
                <w:sz w:val="24"/>
                <w:szCs w:val="24"/>
                <w:lang w:val="ro-RO"/>
              </w:rPr>
              <w:t xml:space="preserve">.1. </w:t>
            </w:r>
            <w:r w:rsidR="001E0D7E" w:rsidRPr="0072243F">
              <w:rPr>
                <w:rFonts w:ascii="Times New Roman" w:hAnsi="Times New Roman" w:cs="Times New Roman"/>
                <w:sz w:val="24"/>
                <w:szCs w:val="24"/>
                <w:lang w:val="ro-RO"/>
              </w:rPr>
              <w:t>Existența unui sistem in</w:t>
            </w:r>
            <w:r w:rsidR="0024780E" w:rsidRPr="0072243F">
              <w:rPr>
                <w:rFonts w:ascii="Times New Roman" w:hAnsi="Times New Roman" w:cs="Times New Roman"/>
                <w:sz w:val="24"/>
                <w:szCs w:val="24"/>
                <w:lang w:val="ro-RO"/>
              </w:rPr>
              <w:t>tern de management al calității</w:t>
            </w:r>
          </w:p>
          <w:p w:rsidR="001E0D7E"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1.4.</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1E0D7E" w:rsidRPr="0072243F">
              <w:rPr>
                <w:rFonts w:ascii="Times New Roman" w:hAnsi="Times New Roman" w:cs="Times New Roman"/>
                <w:sz w:val="24"/>
                <w:szCs w:val="24"/>
                <w:lang w:val="ro-RO"/>
              </w:rPr>
              <w:t>Existența și aplicarea procedurilor interne de asigurare a calității</w:t>
            </w:r>
          </w:p>
        </w:tc>
      </w:tr>
      <w:tr w:rsidR="0096338F" w:rsidRPr="00596F73" w:rsidTr="00596F73">
        <w:trPr>
          <w:trHeight w:val="1119"/>
        </w:trPr>
        <w:tc>
          <w:tcPr>
            <w:tcW w:w="4320" w:type="dxa"/>
            <w:vMerge w:val="restart"/>
          </w:tcPr>
          <w:p w:rsidR="0096338F" w:rsidRPr="00596F73" w:rsidRDefault="0096338F" w:rsidP="00AD2AED">
            <w:pPr>
              <w:rPr>
                <w:rFonts w:ascii="Times New Roman" w:hAnsi="Times New Roman" w:cs="Times New Roman"/>
                <w:b/>
                <w:sz w:val="24"/>
                <w:szCs w:val="24"/>
                <w:lang w:val="ro-RO"/>
              </w:rPr>
            </w:pPr>
            <w:r w:rsidRPr="00596F73">
              <w:rPr>
                <w:rFonts w:ascii="Times New Roman" w:hAnsi="Times New Roman" w:cs="Times New Roman"/>
                <w:b/>
                <w:sz w:val="24"/>
                <w:szCs w:val="24"/>
                <w:lang w:val="ro-RO"/>
              </w:rPr>
              <w:t>2. Proiectarea și aprobarea programelor de formare profesională</w:t>
            </w:r>
            <w:r w:rsidR="00AC41CE" w:rsidRPr="00596F73">
              <w:rPr>
                <w:rFonts w:ascii="Times New Roman" w:hAnsi="Times New Roman" w:cs="Times New Roman"/>
                <w:b/>
                <w:sz w:val="24"/>
                <w:szCs w:val="24"/>
                <w:lang w:val="ro-RO"/>
              </w:rPr>
              <w:t xml:space="preserve"> continuă</w:t>
            </w:r>
          </w:p>
          <w:p w:rsidR="0096338F" w:rsidRPr="00596F73" w:rsidRDefault="0096338F" w:rsidP="00AC41CE">
            <w:pPr>
              <w:jc w:val="both"/>
              <w:rPr>
                <w:rFonts w:ascii="Times New Roman" w:hAnsi="Times New Roman" w:cs="Times New Roman"/>
                <w:sz w:val="24"/>
                <w:szCs w:val="24"/>
                <w:lang w:val="ro-RO"/>
              </w:rPr>
            </w:pPr>
            <w:r w:rsidRPr="00596F73">
              <w:rPr>
                <w:rFonts w:ascii="Times New Roman" w:hAnsi="Times New Roman" w:cs="Times New Roman"/>
                <w:b/>
                <w:sz w:val="24"/>
                <w:szCs w:val="24"/>
                <w:lang w:val="ro-RO"/>
              </w:rPr>
              <w:t xml:space="preserve">Standard: </w:t>
            </w:r>
            <w:r w:rsidRPr="00596F73">
              <w:rPr>
                <w:rFonts w:ascii="Times New Roman" w:hAnsi="Times New Roman" w:cs="Times New Roman"/>
                <w:sz w:val="24"/>
                <w:szCs w:val="24"/>
                <w:lang w:val="ro-RO"/>
              </w:rPr>
              <w:t>Instituțiile ar trebui să aibă procese de proiectare și aprobare a programelor de formare profesională</w:t>
            </w:r>
            <w:r w:rsidR="00AC41CE" w:rsidRPr="00596F73">
              <w:rPr>
                <w:rFonts w:ascii="Times New Roman" w:hAnsi="Times New Roman" w:cs="Times New Roman"/>
                <w:sz w:val="24"/>
                <w:szCs w:val="24"/>
                <w:lang w:val="ro-RO"/>
              </w:rPr>
              <w:t xml:space="preserve"> continuă</w:t>
            </w:r>
            <w:r w:rsidRPr="00596F73">
              <w:rPr>
                <w:rFonts w:ascii="Times New Roman" w:hAnsi="Times New Roman" w:cs="Times New Roman"/>
                <w:sz w:val="24"/>
                <w:szCs w:val="24"/>
                <w:lang w:val="ro-RO"/>
              </w:rPr>
              <w:t xml:space="preserve">. Programele de formare profesională </w:t>
            </w:r>
            <w:r w:rsidR="00AC41CE" w:rsidRPr="00596F73">
              <w:rPr>
                <w:rFonts w:ascii="Times New Roman" w:hAnsi="Times New Roman" w:cs="Times New Roman"/>
                <w:sz w:val="24"/>
                <w:szCs w:val="24"/>
                <w:lang w:val="ro-RO"/>
              </w:rPr>
              <w:t xml:space="preserve">continuă </w:t>
            </w:r>
            <w:r w:rsidRPr="00596F73">
              <w:rPr>
                <w:rFonts w:ascii="Times New Roman" w:hAnsi="Times New Roman" w:cs="Times New Roman"/>
                <w:sz w:val="24"/>
                <w:szCs w:val="24"/>
                <w:lang w:val="ro-RO"/>
              </w:rPr>
              <w:t xml:space="preserve">trebuie proiectate în așa fel încât să atingă obiectivele pentru care au fost create, incluzând rezultatele învățării. </w:t>
            </w:r>
          </w:p>
        </w:tc>
        <w:tc>
          <w:tcPr>
            <w:tcW w:w="3510" w:type="dxa"/>
          </w:tcPr>
          <w:p w:rsidR="0096338F" w:rsidRPr="00596F73" w:rsidRDefault="00596F73" w:rsidP="00C02568">
            <w:pPr>
              <w:rPr>
                <w:rFonts w:ascii="Times New Roman" w:hAnsi="Times New Roman" w:cs="Times New Roman"/>
                <w:b/>
                <w:sz w:val="24"/>
                <w:szCs w:val="24"/>
                <w:lang w:val="ro-RO"/>
              </w:rPr>
            </w:pPr>
            <w:r>
              <w:rPr>
                <w:rFonts w:ascii="Times New Roman" w:hAnsi="Times New Roman" w:cs="Times New Roman"/>
                <w:sz w:val="24"/>
                <w:szCs w:val="24"/>
                <w:lang w:val="ro-RO"/>
              </w:rPr>
              <w:t>2</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0096338F" w:rsidRPr="00596F73">
              <w:rPr>
                <w:rFonts w:ascii="Times New Roman" w:hAnsi="Times New Roman" w:cs="Times New Roman"/>
                <w:sz w:val="24"/>
                <w:szCs w:val="24"/>
                <w:lang w:val="ro-RO"/>
              </w:rPr>
              <w:t>Cadrul juridic de funcționare a programelor de formare profesională continuă</w:t>
            </w:r>
          </w:p>
        </w:tc>
        <w:tc>
          <w:tcPr>
            <w:tcW w:w="6750" w:type="dxa"/>
          </w:tcPr>
          <w:p w:rsidR="0096338F" w:rsidRPr="0072243F" w:rsidRDefault="0072243F" w:rsidP="0072243F">
            <w:pPr>
              <w:ind w:left="18"/>
              <w:jc w:val="both"/>
              <w:rPr>
                <w:rFonts w:ascii="Times New Roman" w:hAnsi="Times New Roman" w:cs="Times New Roman"/>
                <w:sz w:val="24"/>
                <w:szCs w:val="24"/>
                <w:lang w:val="ro-RO"/>
              </w:rPr>
            </w:pPr>
            <w:r>
              <w:rPr>
                <w:rFonts w:ascii="Times New Roman" w:hAnsi="Times New Roman" w:cs="Times New Roman"/>
                <w:sz w:val="24"/>
                <w:szCs w:val="24"/>
                <w:lang w:val="ro-RO"/>
              </w:rPr>
              <w:t>2</w:t>
            </w:r>
            <w:r>
              <w:rPr>
                <w:rFonts w:ascii="Times New Roman" w:hAnsi="Times New Roman" w:cs="Times New Roman"/>
                <w:sz w:val="24"/>
                <w:szCs w:val="24"/>
                <w:lang w:val="ro-RO"/>
              </w:rPr>
              <w:t>.1.1</w:t>
            </w:r>
            <w:r>
              <w:rPr>
                <w:rFonts w:ascii="Times New Roman" w:hAnsi="Times New Roman" w:cs="Times New Roman"/>
                <w:sz w:val="24"/>
                <w:szCs w:val="24"/>
                <w:lang w:val="ro-RO"/>
              </w:rPr>
              <w:t xml:space="preserve">. </w:t>
            </w:r>
            <w:r w:rsidR="0096338F" w:rsidRPr="0072243F">
              <w:rPr>
                <w:rFonts w:ascii="Times New Roman" w:hAnsi="Times New Roman" w:cs="Times New Roman"/>
                <w:sz w:val="24"/>
                <w:szCs w:val="24"/>
                <w:lang w:val="ro-RO"/>
              </w:rPr>
              <w:t>Statutul juridic al instituției vs. realizarea programelor de formare profesională continuă</w:t>
            </w:r>
          </w:p>
          <w:p w:rsidR="0096338F" w:rsidRPr="0072243F" w:rsidRDefault="0072243F" w:rsidP="0072243F">
            <w:pPr>
              <w:ind w:left="1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2.1.2. </w:t>
            </w:r>
            <w:r w:rsidR="0096338F" w:rsidRPr="0072243F">
              <w:rPr>
                <w:rFonts w:ascii="Times New Roman" w:hAnsi="Times New Roman" w:cs="Times New Roman"/>
                <w:sz w:val="24"/>
                <w:szCs w:val="24"/>
                <w:lang w:val="ro-RO"/>
              </w:rPr>
              <w:t xml:space="preserve">Autorizația de funcționare provizorie a instituției / programelor de formare profesională continuă </w:t>
            </w:r>
          </w:p>
        </w:tc>
      </w:tr>
      <w:tr w:rsidR="00B843AA" w:rsidRPr="00596F73" w:rsidTr="00596F73">
        <w:trPr>
          <w:trHeight w:val="212"/>
        </w:trPr>
        <w:tc>
          <w:tcPr>
            <w:tcW w:w="4320" w:type="dxa"/>
            <w:vMerge/>
          </w:tcPr>
          <w:p w:rsidR="00B843AA" w:rsidRPr="00596F73" w:rsidRDefault="00B843AA" w:rsidP="00AD2AED">
            <w:pPr>
              <w:rPr>
                <w:rFonts w:ascii="Times New Roman" w:hAnsi="Times New Roman" w:cs="Times New Roman"/>
                <w:b/>
                <w:sz w:val="24"/>
                <w:szCs w:val="24"/>
                <w:lang w:val="ro-RO"/>
              </w:rPr>
            </w:pPr>
          </w:p>
        </w:tc>
        <w:tc>
          <w:tcPr>
            <w:tcW w:w="3510" w:type="dxa"/>
          </w:tcPr>
          <w:p w:rsidR="00B843AA" w:rsidRPr="00596F73" w:rsidRDefault="00596F73" w:rsidP="00A602D1">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2</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hyperlink w:anchor="_Toc209949002" w:history="1">
              <w:r w:rsidR="00B843AA" w:rsidRPr="00596F73">
                <w:rPr>
                  <w:rStyle w:val="Hyperlink"/>
                  <w:rFonts w:ascii="Times New Roman" w:hAnsi="Times New Roman" w:cs="Times New Roman"/>
                  <w:color w:val="auto"/>
                  <w:sz w:val="24"/>
                  <w:szCs w:val="24"/>
                  <w:u w:val="none"/>
                  <w:lang w:val="ro-RO"/>
                </w:rPr>
                <w:t>Conținutul</w:t>
              </w:r>
            </w:hyperlink>
            <w:r w:rsidR="00B843AA" w:rsidRPr="00596F73">
              <w:rPr>
                <w:rStyle w:val="Hyperlink"/>
                <w:rFonts w:ascii="Times New Roman" w:hAnsi="Times New Roman" w:cs="Times New Roman"/>
                <w:color w:val="auto"/>
                <w:sz w:val="24"/>
                <w:szCs w:val="24"/>
                <w:u w:val="none"/>
                <w:lang w:val="ro-RO"/>
              </w:rPr>
              <w:t xml:space="preserve"> și realizarea programelor de formare profesională</w:t>
            </w:r>
            <w:r w:rsidR="00D7015E" w:rsidRPr="00596F73">
              <w:rPr>
                <w:rStyle w:val="Hyperlink"/>
                <w:rFonts w:ascii="Times New Roman" w:hAnsi="Times New Roman" w:cs="Times New Roman"/>
                <w:color w:val="auto"/>
                <w:sz w:val="24"/>
                <w:szCs w:val="24"/>
                <w:u w:val="none"/>
                <w:lang w:val="ro-RO"/>
              </w:rPr>
              <w:t xml:space="preserve"> continuă</w:t>
            </w:r>
          </w:p>
        </w:tc>
        <w:tc>
          <w:tcPr>
            <w:tcW w:w="6750" w:type="dxa"/>
          </w:tcPr>
          <w:p w:rsidR="00B843AA"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2.</w:t>
            </w:r>
            <w:r>
              <w:rPr>
                <w:rFonts w:ascii="Times New Roman" w:hAnsi="Times New Roman" w:cs="Times New Roman"/>
                <w:sz w:val="24"/>
                <w:szCs w:val="24"/>
                <w:lang w:val="ro-RO"/>
              </w:rPr>
              <w:t>2</w:t>
            </w:r>
            <w:r>
              <w:rPr>
                <w:rFonts w:ascii="Times New Roman" w:hAnsi="Times New Roman" w:cs="Times New Roman"/>
                <w:sz w:val="24"/>
                <w:szCs w:val="24"/>
                <w:lang w:val="ro-RO"/>
              </w:rPr>
              <w:t>.</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00B843AA" w:rsidRPr="0072243F">
              <w:rPr>
                <w:rFonts w:ascii="Times New Roman" w:hAnsi="Times New Roman" w:cs="Times New Roman"/>
                <w:sz w:val="24"/>
                <w:szCs w:val="24"/>
                <w:lang w:val="ro-RO"/>
              </w:rPr>
              <w:t xml:space="preserve">Definirea și promovarea </w:t>
            </w:r>
            <w:r w:rsidR="00714DA6" w:rsidRPr="0072243F">
              <w:rPr>
                <w:rStyle w:val="Hyperlink"/>
                <w:rFonts w:ascii="Times New Roman" w:hAnsi="Times New Roman" w:cs="Times New Roman"/>
                <w:color w:val="auto"/>
                <w:sz w:val="24"/>
                <w:szCs w:val="24"/>
                <w:u w:val="none"/>
                <w:lang w:val="ro-RO"/>
              </w:rPr>
              <w:t>ofertei educaționale</w:t>
            </w:r>
            <w:r w:rsidR="00B843AA" w:rsidRPr="0072243F">
              <w:rPr>
                <w:rStyle w:val="Hyperlink"/>
                <w:rFonts w:ascii="Times New Roman" w:hAnsi="Times New Roman" w:cs="Times New Roman"/>
                <w:color w:val="auto"/>
                <w:sz w:val="24"/>
                <w:szCs w:val="24"/>
                <w:u w:val="none"/>
                <w:lang w:val="ro-RO"/>
              </w:rPr>
              <w:t xml:space="preserve"> </w:t>
            </w:r>
          </w:p>
          <w:p w:rsidR="00B843AA"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2.2.</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B843AA" w:rsidRPr="0072243F">
              <w:rPr>
                <w:rFonts w:ascii="Times New Roman" w:hAnsi="Times New Roman" w:cs="Times New Roman"/>
                <w:sz w:val="24"/>
                <w:szCs w:val="24"/>
                <w:lang w:val="ro-RO"/>
              </w:rPr>
              <w:t xml:space="preserve">Proiectarea curriculumului </w:t>
            </w:r>
          </w:p>
          <w:p w:rsidR="00B843AA"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2.2.</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B843AA" w:rsidRPr="0072243F">
              <w:rPr>
                <w:rFonts w:ascii="Times New Roman" w:hAnsi="Times New Roman" w:cs="Times New Roman"/>
                <w:sz w:val="24"/>
                <w:szCs w:val="24"/>
                <w:lang w:val="ro-RO"/>
              </w:rPr>
              <w:t xml:space="preserve">Realizarea curriculumului </w:t>
            </w:r>
          </w:p>
        </w:tc>
      </w:tr>
      <w:tr w:rsidR="00B843AA" w:rsidRPr="00596F73" w:rsidTr="00596F73">
        <w:trPr>
          <w:trHeight w:val="212"/>
        </w:trPr>
        <w:tc>
          <w:tcPr>
            <w:tcW w:w="4320" w:type="dxa"/>
            <w:vMerge/>
          </w:tcPr>
          <w:p w:rsidR="00B843AA" w:rsidRPr="00596F73" w:rsidRDefault="00B843AA" w:rsidP="00AD2AED">
            <w:pPr>
              <w:rPr>
                <w:rFonts w:ascii="Times New Roman" w:hAnsi="Times New Roman" w:cs="Times New Roman"/>
                <w:b/>
                <w:sz w:val="24"/>
                <w:szCs w:val="24"/>
                <w:lang w:val="ro-RO"/>
              </w:rPr>
            </w:pPr>
          </w:p>
        </w:tc>
        <w:tc>
          <w:tcPr>
            <w:tcW w:w="3510" w:type="dxa"/>
          </w:tcPr>
          <w:p w:rsidR="00B843AA" w:rsidRPr="00596F73" w:rsidRDefault="00596F73" w:rsidP="00A602D1">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2</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B843AA" w:rsidRPr="00596F73">
              <w:rPr>
                <w:rStyle w:val="Hyperlink"/>
                <w:rFonts w:ascii="Times New Roman" w:hAnsi="Times New Roman" w:cs="Times New Roman"/>
                <w:color w:val="auto"/>
                <w:sz w:val="24"/>
                <w:szCs w:val="24"/>
                <w:u w:val="none"/>
                <w:lang w:val="ro-RO"/>
              </w:rPr>
              <w:t xml:space="preserve">Colaborarea cu părțile interesate </w:t>
            </w:r>
          </w:p>
        </w:tc>
        <w:tc>
          <w:tcPr>
            <w:tcW w:w="6750" w:type="dxa"/>
          </w:tcPr>
          <w:p w:rsidR="00B843A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2.</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.1. </w:t>
            </w:r>
            <w:r w:rsidR="00B843AA" w:rsidRPr="0072243F">
              <w:rPr>
                <w:rFonts w:ascii="Times New Roman" w:hAnsi="Times New Roman" w:cs="Times New Roman"/>
                <w:sz w:val="24"/>
                <w:szCs w:val="24"/>
                <w:lang w:val="ro-RO"/>
              </w:rPr>
              <w:t xml:space="preserve">Existența parteneriatelor cu </w:t>
            </w:r>
            <w:r w:rsidR="0096338F" w:rsidRPr="0072243F">
              <w:rPr>
                <w:rFonts w:ascii="Times New Roman" w:hAnsi="Times New Roman" w:cs="Times New Roman"/>
                <w:sz w:val="24"/>
                <w:szCs w:val="24"/>
                <w:lang w:val="ro-RO"/>
              </w:rPr>
              <w:t>părțile interesate</w:t>
            </w:r>
            <w:r w:rsidR="00B843AA" w:rsidRPr="0072243F">
              <w:rPr>
                <w:rFonts w:ascii="Times New Roman" w:hAnsi="Times New Roman" w:cs="Times New Roman"/>
                <w:sz w:val="24"/>
                <w:szCs w:val="24"/>
                <w:lang w:val="ro-RO"/>
              </w:rPr>
              <w:t xml:space="preserve"> </w:t>
            </w:r>
          </w:p>
          <w:p w:rsidR="00714DA6"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2.3.</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C02568" w:rsidRPr="0072243F">
              <w:rPr>
                <w:rFonts w:ascii="Times New Roman" w:hAnsi="Times New Roman" w:cs="Times New Roman"/>
                <w:sz w:val="24"/>
                <w:szCs w:val="24"/>
                <w:lang w:val="ro-RO"/>
              </w:rPr>
              <w:t>Implicarea părților interesate</w:t>
            </w:r>
            <w:r w:rsidR="00B843AA" w:rsidRPr="0072243F">
              <w:rPr>
                <w:rFonts w:ascii="Times New Roman" w:hAnsi="Times New Roman" w:cs="Times New Roman"/>
                <w:sz w:val="24"/>
                <w:szCs w:val="24"/>
                <w:lang w:val="ro-RO"/>
              </w:rPr>
              <w:t xml:space="preserve"> în îmbunătățirea continuă a calității program</w:t>
            </w:r>
            <w:r w:rsidR="00714DA6" w:rsidRPr="0072243F">
              <w:rPr>
                <w:rFonts w:ascii="Times New Roman" w:hAnsi="Times New Roman" w:cs="Times New Roman"/>
                <w:sz w:val="24"/>
                <w:szCs w:val="24"/>
                <w:lang w:val="ro-RO"/>
              </w:rPr>
              <w:t>elor</w:t>
            </w:r>
            <w:r w:rsidR="00B843AA" w:rsidRPr="0072243F">
              <w:rPr>
                <w:rFonts w:ascii="Times New Roman" w:hAnsi="Times New Roman" w:cs="Times New Roman"/>
                <w:sz w:val="24"/>
                <w:szCs w:val="24"/>
                <w:lang w:val="ro-RO"/>
              </w:rPr>
              <w:t xml:space="preserve"> de formare profesională</w:t>
            </w:r>
            <w:r w:rsidR="0096338F" w:rsidRPr="0072243F">
              <w:rPr>
                <w:rFonts w:ascii="Times New Roman" w:hAnsi="Times New Roman" w:cs="Times New Roman"/>
                <w:sz w:val="24"/>
                <w:szCs w:val="24"/>
                <w:lang w:val="ro-RO"/>
              </w:rPr>
              <w:t xml:space="preserve"> continuă</w:t>
            </w:r>
          </w:p>
        </w:tc>
      </w:tr>
      <w:tr w:rsidR="0096338F" w:rsidRPr="00596F73" w:rsidTr="00596F73">
        <w:trPr>
          <w:trHeight w:val="1160"/>
        </w:trPr>
        <w:tc>
          <w:tcPr>
            <w:tcW w:w="4320" w:type="dxa"/>
            <w:vMerge w:val="restart"/>
          </w:tcPr>
          <w:p w:rsidR="0096338F" w:rsidRPr="00596F73" w:rsidRDefault="0096338F" w:rsidP="00AD2AED">
            <w:pPr>
              <w:rPr>
                <w:rFonts w:ascii="Times New Roman" w:hAnsi="Times New Roman" w:cs="Times New Roman"/>
                <w:b/>
                <w:sz w:val="24"/>
                <w:szCs w:val="24"/>
                <w:lang w:val="ro-RO"/>
              </w:rPr>
            </w:pPr>
            <w:r w:rsidRPr="00596F73">
              <w:rPr>
                <w:rFonts w:ascii="Times New Roman" w:hAnsi="Times New Roman" w:cs="Times New Roman"/>
                <w:b/>
                <w:sz w:val="24"/>
                <w:szCs w:val="24"/>
                <w:lang w:val="ro-RO"/>
              </w:rPr>
              <w:lastRenderedPageBreak/>
              <w:t>3. Învățarea, predarea și evaluarea centrate pe formabili</w:t>
            </w:r>
          </w:p>
          <w:p w:rsidR="0096338F" w:rsidRPr="00596F73" w:rsidRDefault="0096338F" w:rsidP="0096338F">
            <w:pPr>
              <w:jc w:val="both"/>
              <w:rPr>
                <w:rFonts w:ascii="Times New Roman" w:hAnsi="Times New Roman" w:cs="Times New Roman"/>
                <w:sz w:val="24"/>
                <w:szCs w:val="24"/>
                <w:lang w:val="ro-RO"/>
              </w:rPr>
            </w:pPr>
            <w:r w:rsidRPr="00596F73">
              <w:rPr>
                <w:rFonts w:ascii="Times New Roman" w:hAnsi="Times New Roman" w:cs="Times New Roman"/>
                <w:b/>
                <w:sz w:val="24"/>
                <w:szCs w:val="24"/>
                <w:lang w:val="ro-RO"/>
              </w:rPr>
              <w:t xml:space="preserve">Standard: </w:t>
            </w:r>
            <w:r w:rsidRPr="00596F73">
              <w:rPr>
                <w:rFonts w:ascii="Times New Roman" w:hAnsi="Times New Roman" w:cs="Times New Roman"/>
                <w:sz w:val="24"/>
                <w:szCs w:val="24"/>
                <w:lang w:val="ro-RO"/>
              </w:rPr>
              <w:t>Instituțiile ar trebui să se asigure că programele de formare profesională continuă sunt oferite în așa fel încât încurajează formabilii să aibă un rol activ în crearea proceselor de învățare, iar evaluarea formabililor reflectă această abordare.</w:t>
            </w:r>
          </w:p>
        </w:tc>
        <w:tc>
          <w:tcPr>
            <w:tcW w:w="3510" w:type="dxa"/>
          </w:tcPr>
          <w:p w:rsidR="0096338F" w:rsidRPr="00596F73" w:rsidRDefault="00596F73" w:rsidP="003200CE">
            <w:pPr>
              <w:rPr>
                <w:rFonts w:ascii="Times New Roman" w:hAnsi="Times New Roman" w:cs="Times New Roman"/>
                <w:sz w:val="24"/>
                <w:szCs w:val="24"/>
                <w:lang w:val="ro-RO"/>
              </w:rPr>
            </w:pPr>
            <w:r>
              <w:rPr>
                <w:rFonts w:ascii="Times New Roman" w:hAnsi="Times New Roman" w:cs="Times New Roman"/>
                <w:sz w:val="24"/>
                <w:szCs w:val="24"/>
                <w:lang w:val="ro-RO"/>
              </w:rPr>
              <w:t>3</w:t>
            </w:r>
            <w:r>
              <w:rPr>
                <w:rFonts w:ascii="Times New Roman" w:hAnsi="Times New Roman" w:cs="Times New Roman"/>
                <w:sz w:val="24"/>
                <w:szCs w:val="24"/>
                <w:lang w:val="ro-RO"/>
              </w:rPr>
              <w:t xml:space="preserve">.1. </w:t>
            </w:r>
            <w:r w:rsidR="0096338F" w:rsidRPr="00596F73">
              <w:rPr>
                <w:rFonts w:ascii="Times New Roman" w:hAnsi="Times New Roman" w:cs="Times New Roman"/>
                <w:sz w:val="24"/>
                <w:szCs w:val="24"/>
                <w:lang w:val="ro-RO"/>
              </w:rPr>
              <w:t>Procesul de predare-învățare</w:t>
            </w:r>
          </w:p>
        </w:tc>
        <w:tc>
          <w:tcPr>
            <w:tcW w:w="6750" w:type="dxa"/>
          </w:tcPr>
          <w:p w:rsidR="0096338F" w:rsidRPr="0072243F" w:rsidRDefault="0072243F" w:rsidP="0072243F">
            <w:pPr>
              <w:rPr>
                <w:rFonts w:ascii="Times New Roman" w:hAnsi="Times New Roman" w:cs="Times New Roman"/>
                <w:sz w:val="24"/>
                <w:szCs w:val="24"/>
                <w:lang w:val="ro-RO"/>
              </w:rPr>
            </w:pPr>
            <w:r>
              <w:rPr>
                <w:rFonts w:ascii="Times New Roman" w:hAnsi="Times New Roman" w:cs="Times New Roman"/>
                <w:sz w:val="24"/>
                <w:szCs w:val="24"/>
                <w:lang w:val="ro-RO"/>
              </w:rPr>
              <w:t>3</w:t>
            </w:r>
            <w:r>
              <w:rPr>
                <w:rFonts w:ascii="Times New Roman" w:hAnsi="Times New Roman" w:cs="Times New Roman"/>
                <w:sz w:val="24"/>
                <w:szCs w:val="24"/>
                <w:lang w:val="ro-RO"/>
              </w:rPr>
              <w:t>.</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.1. </w:t>
            </w:r>
            <w:r w:rsidR="0096338F" w:rsidRPr="0072243F">
              <w:rPr>
                <w:rFonts w:ascii="Times New Roman" w:hAnsi="Times New Roman" w:cs="Times New Roman"/>
                <w:sz w:val="24"/>
                <w:szCs w:val="24"/>
                <w:lang w:val="ro-RO"/>
              </w:rPr>
              <w:t xml:space="preserve">Formele de organizare a procesului de </w:t>
            </w:r>
            <w:r w:rsidR="00B91EBF" w:rsidRPr="0072243F">
              <w:rPr>
                <w:rFonts w:ascii="Times New Roman" w:hAnsi="Times New Roman" w:cs="Times New Roman"/>
                <w:sz w:val="24"/>
                <w:szCs w:val="24"/>
                <w:lang w:val="ro-RO"/>
              </w:rPr>
              <w:t>instruire</w:t>
            </w:r>
          </w:p>
          <w:p w:rsidR="0096338F" w:rsidRPr="0072243F" w:rsidRDefault="0072243F" w:rsidP="0072243F">
            <w:pPr>
              <w:rPr>
                <w:rFonts w:ascii="Times New Roman" w:hAnsi="Times New Roman" w:cs="Times New Roman"/>
                <w:sz w:val="24"/>
                <w:szCs w:val="24"/>
                <w:lang w:val="ro-RO"/>
              </w:rPr>
            </w:pPr>
            <w:r>
              <w:rPr>
                <w:rFonts w:ascii="Times New Roman" w:hAnsi="Times New Roman" w:cs="Times New Roman"/>
                <w:sz w:val="24"/>
                <w:szCs w:val="24"/>
                <w:lang w:val="ro-RO"/>
              </w:rPr>
              <w:t>3.1.</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96338F" w:rsidRPr="0072243F">
              <w:rPr>
                <w:rFonts w:ascii="Times New Roman" w:hAnsi="Times New Roman" w:cs="Times New Roman"/>
                <w:sz w:val="24"/>
                <w:szCs w:val="24"/>
                <w:lang w:val="ro-RO"/>
              </w:rPr>
              <w:t>Strategii didactice utilizate</w:t>
            </w:r>
          </w:p>
          <w:p w:rsidR="0096338F" w:rsidRPr="0072243F" w:rsidRDefault="0072243F" w:rsidP="0072243F">
            <w:pPr>
              <w:rPr>
                <w:rFonts w:ascii="Times New Roman" w:hAnsi="Times New Roman" w:cs="Times New Roman"/>
                <w:sz w:val="24"/>
                <w:szCs w:val="24"/>
                <w:lang w:val="ro-RO"/>
              </w:rPr>
            </w:pPr>
            <w:r>
              <w:rPr>
                <w:rFonts w:ascii="Times New Roman" w:hAnsi="Times New Roman" w:cs="Times New Roman"/>
                <w:sz w:val="24"/>
                <w:szCs w:val="24"/>
                <w:lang w:val="ro-RO"/>
              </w:rPr>
              <w:t>3.1.</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96338F" w:rsidRPr="0072243F">
              <w:rPr>
                <w:rFonts w:ascii="Times New Roman" w:hAnsi="Times New Roman" w:cs="Times New Roman"/>
                <w:sz w:val="24"/>
                <w:szCs w:val="24"/>
                <w:lang w:val="ro-RO"/>
              </w:rPr>
              <w:t xml:space="preserve">Diversificarea formelor de </w:t>
            </w:r>
            <w:proofErr w:type="spellStart"/>
            <w:r w:rsidR="0096338F" w:rsidRPr="0072243F">
              <w:rPr>
                <w:rFonts w:ascii="Times New Roman" w:hAnsi="Times New Roman" w:cs="Times New Roman"/>
                <w:sz w:val="24"/>
                <w:szCs w:val="24"/>
                <w:lang w:val="ro-RO"/>
              </w:rPr>
              <w:t>predare-învățare-evaluare</w:t>
            </w:r>
            <w:proofErr w:type="spellEnd"/>
          </w:p>
          <w:p w:rsidR="0096338F" w:rsidRPr="0072243F" w:rsidRDefault="0072243F" w:rsidP="0072243F">
            <w:pPr>
              <w:rPr>
                <w:rFonts w:ascii="Times New Roman" w:hAnsi="Times New Roman" w:cs="Times New Roman"/>
                <w:sz w:val="24"/>
                <w:szCs w:val="24"/>
                <w:lang w:val="ro-RO"/>
              </w:rPr>
            </w:pPr>
            <w:r>
              <w:rPr>
                <w:rFonts w:ascii="Times New Roman" w:hAnsi="Times New Roman" w:cs="Times New Roman"/>
                <w:sz w:val="24"/>
                <w:szCs w:val="24"/>
                <w:lang w:val="ro-RO"/>
              </w:rPr>
              <w:t>3.1.</w:t>
            </w:r>
            <w:r>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r w:rsidR="0096338F" w:rsidRPr="0072243F">
              <w:rPr>
                <w:rFonts w:ascii="Times New Roman" w:hAnsi="Times New Roman" w:cs="Times New Roman"/>
                <w:sz w:val="24"/>
                <w:szCs w:val="24"/>
                <w:lang w:val="ro-RO"/>
              </w:rPr>
              <w:t>Centrarea pe formabili a metodelor de predare-învățare</w:t>
            </w:r>
          </w:p>
        </w:tc>
      </w:tr>
      <w:tr w:rsidR="00B843AA" w:rsidRPr="00596F73" w:rsidTr="00596F73">
        <w:trPr>
          <w:trHeight w:val="212"/>
        </w:trPr>
        <w:tc>
          <w:tcPr>
            <w:tcW w:w="4320" w:type="dxa"/>
            <w:vMerge/>
          </w:tcPr>
          <w:p w:rsidR="00B843AA" w:rsidRPr="00596F73" w:rsidRDefault="00B843AA" w:rsidP="00AD2AED">
            <w:pPr>
              <w:rPr>
                <w:rFonts w:ascii="Times New Roman" w:hAnsi="Times New Roman" w:cs="Times New Roman"/>
                <w:b/>
                <w:sz w:val="24"/>
                <w:szCs w:val="24"/>
                <w:lang w:val="ro-RO"/>
              </w:rPr>
            </w:pPr>
          </w:p>
        </w:tc>
        <w:tc>
          <w:tcPr>
            <w:tcW w:w="3510" w:type="dxa"/>
          </w:tcPr>
          <w:p w:rsidR="00B843AA" w:rsidRPr="00596F73" w:rsidRDefault="00596F73" w:rsidP="003200CE">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3</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hyperlink w:anchor="_Toc209949012" w:history="1">
              <w:r w:rsidR="00B843AA" w:rsidRPr="00596F73">
                <w:rPr>
                  <w:rStyle w:val="Hyperlink"/>
                  <w:rFonts w:ascii="Times New Roman" w:hAnsi="Times New Roman" w:cs="Times New Roman"/>
                  <w:color w:val="auto"/>
                  <w:sz w:val="24"/>
                  <w:szCs w:val="24"/>
                  <w:u w:val="none"/>
                  <w:lang w:val="ro-RO"/>
                </w:rPr>
                <w:t>Rezultatele</w:t>
              </w:r>
            </w:hyperlink>
            <w:r w:rsidR="00B843AA" w:rsidRPr="00596F73">
              <w:rPr>
                <w:rStyle w:val="Hyperlink"/>
                <w:rFonts w:ascii="Times New Roman" w:hAnsi="Times New Roman" w:cs="Times New Roman"/>
                <w:color w:val="auto"/>
                <w:sz w:val="24"/>
                <w:szCs w:val="24"/>
                <w:u w:val="none"/>
                <w:lang w:val="ro-RO"/>
              </w:rPr>
              <w:t xml:space="preserve"> învățării </w:t>
            </w:r>
          </w:p>
        </w:tc>
        <w:tc>
          <w:tcPr>
            <w:tcW w:w="6750" w:type="dxa"/>
          </w:tcPr>
          <w:p w:rsidR="00C02568"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3.</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.1. </w:t>
            </w:r>
            <w:r w:rsidR="00053B3A" w:rsidRPr="0072243F">
              <w:rPr>
                <w:rFonts w:ascii="Times New Roman" w:hAnsi="Times New Roman" w:cs="Times New Roman"/>
                <w:sz w:val="24"/>
                <w:szCs w:val="24"/>
                <w:lang w:val="ro-RO"/>
              </w:rPr>
              <w:t>Reglementarea procesului de evaluare</w:t>
            </w:r>
          </w:p>
          <w:p w:rsidR="00B843A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3.2.</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B843AA" w:rsidRPr="0072243F">
              <w:rPr>
                <w:rFonts w:ascii="Times New Roman" w:hAnsi="Times New Roman" w:cs="Times New Roman"/>
                <w:sz w:val="24"/>
                <w:szCs w:val="24"/>
                <w:lang w:val="ro-RO"/>
              </w:rPr>
              <w:t xml:space="preserve">Evaluarea rezultatelor </w:t>
            </w:r>
            <w:proofErr w:type="spellStart"/>
            <w:r w:rsidR="00B843AA" w:rsidRPr="0072243F">
              <w:rPr>
                <w:rFonts w:ascii="Times New Roman" w:hAnsi="Times New Roman" w:cs="Times New Roman"/>
                <w:sz w:val="24"/>
                <w:szCs w:val="24"/>
                <w:lang w:val="ro-RO"/>
              </w:rPr>
              <w:t>predarii-învățării</w:t>
            </w:r>
            <w:proofErr w:type="spellEnd"/>
            <w:r w:rsidR="00B843AA" w:rsidRPr="0072243F">
              <w:rPr>
                <w:rFonts w:ascii="Times New Roman" w:hAnsi="Times New Roman" w:cs="Times New Roman"/>
                <w:sz w:val="24"/>
                <w:szCs w:val="24"/>
                <w:lang w:val="ro-RO"/>
              </w:rPr>
              <w:t xml:space="preserve"> </w:t>
            </w:r>
          </w:p>
          <w:p w:rsidR="00053B3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3.2.</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053B3A" w:rsidRPr="0072243F">
              <w:rPr>
                <w:rFonts w:ascii="Times New Roman" w:hAnsi="Times New Roman" w:cs="Times New Roman"/>
                <w:sz w:val="24"/>
                <w:szCs w:val="24"/>
                <w:lang w:val="ro-RO"/>
              </w:rPr>
              <w:t>Orientarea evaluării pe formarea de competențe</w:t>
            </w:r>
          </w:p>
          <w:p w:rsidR="00053B3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3.2.</w:t>
            </w:r>
            <w:r>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r w:rsidR="00053B3A" w:rsidRPr="0072243F">
              <w:rPr>
                <w:rFonts w:ascii="Times New Roman" w:hAnsi="Times New Roman" w:cs="Times New Roman"/>
                <w:sz w:val="24"/>
                <w:szCs w:val="24"/>
                <w:lang w:val="ro-RO"/>
              </w:rPr>
              <w:t>Transparența procesului de evaluare</w:t>
            </w:r>
          </w:p>
          <w:p w:rsidR="00053B3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3.2.</w:t>
            </w:r>
            <w:r>
              <w:rPr>
                <w:rFonts w:ascii="Times New Roman" w:hAnsi="Times New Roman" w:cs="Times New Roman"/>
                <w:sz w:val="24"/>
                <w:szCs w:val="24"/>
                <w:lang w:val="ro-RO"/>
              </w:rPr>
              <w:t>5</w:t>
            </w:r>
            <w:r>
              <w:rPr>
                <w:rFonts w:ascii="Times New Roman" w:hAnsi="Times New Roman" w:cs="Times New Roman"/>
                <w:sz w:val="24"/>
                <w:szCs w:val="24"/>
                <w:lang w:val="ro-RO"/>
              </w:rPr>
              <w:t xml:space="preserve">. </w:t>
            </w:r>
            <w:r w:rsidR="00053B3A" w:rsidRPr="0072243F">
              <w:rPr>
                <w:rFonts w:ascii="Times New Roman" w:hAnsi="Times New Roman" w:cs="Times New Roman"/>
                <w:sz w:val="24"/>
                <w:szCs w:val="24"/>
                <w:lang w:val="ro-RO"/>
              </w:rPr>
              <w:t>Documentarea rezultatelor evaluării</w:t>
            </w:r>
          </w:p>
        </w:tc>
      </w:tr>
      <w:tr w:rsidR="00C26C9A" w:rsidRPr="00596F73" w:rsidTr="00596F73">
        <w:trPr>
          <w:trHeight w:val="212"/>
        </w:trPr>
        <w:tc>
          <w:tcPr>
            <w:tcW w:w="4320" w:type="dxa"/>
            <w:vMerge w:val="restart"/>
          </w:tcPr>
          <w:p w:rsidR="00C26C9A" w:rsidRPr="00596F73" w:rsidRDefault="00C26C9A" w:rsidP="00AD2AED">
            <w:pPr>
              <w:jc w:val="both"/>
              <w:rPr>
                <w:rFonts w:ascii="Times New Roman" w:hAnsi="Times New Roman" w:cs="Times New Roman"/>
                <w:b/>
                <w:sz w:val="24"/>
                <w:szCs w:val="24"/>
                <w:lang w:val="ro-RO"/>
              </w:rPr>
            </w:pPr>
            <w:r w:rsidRPr="00596F73">
              <w:rPr>
                <w:rFonts w:ascii="Times New Roman" w:hAnsi="Times New Roman" w:cs="Times New Roman"/>
                <w:b/>
                <w:sz w:val="24"/>
                <w:szCs w:val="24"/>
                <w:lang w:val="ro-RO"/>
              </w:rPr>
              <w:t>4.</w:t>
            </w:r>
            <w:r w:rsidRPr="00596F73">
              <w:rPr>
                <w:rFonts w:ascii="Times New Roman" w:hAnsi="Times New Roman" w:cs="Times New Roman"/>
                <w:sz w:val="24"/>
                <w:szCs w:val="24"/>
                <w:lang w:val="ro-RO"/>
              </w:rPr>
              <w:t xml:space="preserve"> </w:t>
            </w:r>
            <w:r w:rsidR="00AC41CE" w:rsidRPr="00596F73">
              <w:rPr>
                <w:rFonts w:ascii="Times New Roman" w:hAnsi="Times New Roman" w:cs="Times New Roman"/>
                <w:b/>
                <w:sz w:val="24"/>
                <w:szCs w:val="24"/>
                <w:lang w:val="ro-RO"/>
              </w:rPr>
              <w:t>Înscrierea</w:t>
            </w:r>
            <w:r w:rsidRPr="00596F73">
              <w:rPr>
                <w:rFonts w:ascii="Times New Roman" w:hAnsi="Times New Roman" w:cs="Times New Roman"/>
                <w:b/>
                <w:sz w:val="24"/>
                <w:szCs w:val="24"/>
                <w:lang w:val="ro-RO"/>
              </w:rPr>
              <w:t xml:space="preserve">, evoluția, recunoașterea și dobândirea de certificări de către </w:t>
            </w:r>
            <w:r w:rsidR="00AC41CE" w:rsidRPr="00596F73">
              <w:rPr>
                <w:rFonts w:ascii="Times New Roman" w:hAnsi="Times New Roman" w:cs="Times New Roman"/>
                <w:b/>
                <w:sz w:val="24"/>
                <w:szCs w:val="24"/>
                <w:lang w:val="ro-RO"/>
              </w:rPr>
              <w:t>formabili</w:t>
            </w:r>
          </w:p>
          <w:p w:rsidR="00C26C9A" w:rsidRPr="00596F73" w:rsidRDefault="00C26C9A" w:rsidP="00AC41CE">
            <w:pPr>
              <w:jc w:val="both"/>
              <w:rPr>
                <w:rFonts w:ascii="Times New Roman" w:hAnsi="Times New Roman" w:cs="Times New Roman"/>
                <w:sz w:val="24"/>
                <w:szCs w:val="24"/>
                <w:lang w:val="ro-RO"/>
              </w:rPr>
            </w:pPr>
            <w:r w:rsidRPr="00596F73">
              <w:rPr>
                <w:rFonts w:ascii="Times New Roman" w:hAnsi="Times New Roman" w:cs="Times New Roman"/>
                <w:b/>
                <w:sz w:val="24"/>
                <w:szCs w:val="24"/>
                <w:lang w:val="ro-RO"/>
              </w:rPr>
              <w:t>Standard:</w:t>
            </w:r>
            <w:r w:rsidRPr="00596F73">
              <w:rPr>
                <w:rFonts w:ascii="Times New Roman" w:hAnsi="Times New Roman" w:cs="Times New Roman"/>
                <w:sz w:val="24"/>
                <w:szCs w:val="24"/>
                <w:lang w:val="ro-RO"/>
              </w:rPr>
              <w:t xml:space="preserve"> Instituțiile ar trebui să aplice în mod consecvent reglementările definite și publicate în prealabil, acoperind toate fazele </w:t>
            </w:r>
            <w:r w:rsidR="00AC41CE" w:rsidRPr="00596F73">
              <w:rPr>
                <w:rFonts w:ascii="Times New Roman" w:hAnsi="Times New Roman" w:cs="Times New Roman"/>
                <w:sz w:val="24"/>
                <w:szCs w:val="24"/>
                <w:lang w:val="ro-RO"/>
              </w:rPr>
              <w:t>procesului de formare continuă</w:t>
            </w:r>
            <w:r w:rsidRPr="00596F73">
              <w:rPr>
                <w:rFonts w:ascii="Times New Roman" w:hAnsi="Times New Roman" w:cs="Times New Roman"/>
                <w:sz w:val="24"/>
                <w:szCs w:val="24"/>
                <w:lang w:val="ro-RO"/>
              </w:rPr>
              <w:t xml:space="preserve">, cum ar fi </w:t>
            </w:r>
            <w:r w:rsidR="00AC41CE" w:rsidRPr="00596F73">
              <w:rPr>
                <w:rFonts w:ascii="Times New Roman" w:hAnsi="Times New Roman" w:cs="Times New Roman"/>
                <w:sz w:val="24"/>
                <w:szCs w:val="24"/>
                <w:lang w:val="ro-RO"/>
              </w:rPr>
              <w:t>înscrierea</w:t>
            </w:r>
            <w:r w:rsidRPr="00596F73">
              <w:rPr>
                <w:rFonts w:ascii="Times New Roman" w:hAnsi="Times New Roman" w:cs="Times New Roman"/>
                <w:sz w:val="24"/>
                <w:szCs w:val="24"/>
                <w:lang w:val="ro-RO"/>
              </w:rPr>
              <w:t>, evoluția, recunoașterea și dobândirea de certificări.</w:t>
            </w:r>
          </w:p>
        </w:tc>
        <w:tc>
          <w:tcPr>
            <w:tcW w:w="3510" w:type="dxa"/>
          </w:tcPr>
          <w:p w:rsidR="00C26C9A" w:rsidRPr="00596F73" w:rsidRDefault="00596F73" w:rsidP="00AC41CE">
            <w:pPr>
              <w:rPr>
                <w:rFonts w:ascii="Times New Roman" w:hAnsi="Times New Roman" w:cs="Times New Roman"/>
                <w:sz w:val="24"/>
                <w:szCs w:val="24"/>
                <w:lang w:val="ro-RO"/>
              </w:rPr>
            </w:pPr>
            <w:r>
              <w:rPr>
                <w:rFonts w:ascii="Times New Roman" w:hAnsi="Times New Roman" w:cs="Times New Roman"/>
                <w:sz w:val="24"/>
                <w:szCs w:val="24"/>
                <w:lang w:val="ro-RO"/>
              </w:rPr>
              <w:t>4</w:t>
            </w:r>
            <w:r>
              <w:rPr>
                <w:rFonts w:ascii="Times New Roman" w:hAnsi="Times New Roman" w:cs="Times New Roman"/>
                <w:sz w:val="24"/>
                <w:szCs w:val="24"/>
                <w:lang w:val="ro-RO"/>
              </w:rPr>
              <w:t xml:space="preserve">.1. </w:t>
            </w:r>
            <w:r w:rsidR="00AC41CE" w:rsidRPr="00596F73">
              <w:rPr>
                <w:rStyle w:val="Hyperlink"/>
                <w:rFonts w:ascii="Times New Roman" w:hAnsi="Times New Roman" w:cs="Times New Roman"/>
                <w:color w:val="auto"/>
                <w:sz w:val="24"/>
                <w:szCs w:val="24"/>
                <w:u w:val="none"/>
                <w:lang w:val="ro-RO"/>
              </w:rPr>
              <w:t>Înscrierea</w:t>
            </w:r>
            <w:r w:rsidR="00C26C9A" w:rsidRPr="00596F73">
              <w:rPr>
                <w:rStyle w:val="Hyperlink"/>
                <w:rFonts w:ascii="Times New Roman" w:hAnsi="Times New Roman" w:cs="Times New Roman"/>
                <w:color w:val="auto"/>
                <w:sz w:val="24"/>
                <w:szCs w:val="24"/>
                <w:u w:val="none"/>
                <w:lang w:val="ro-RO"/>
              </w:rPr>
              <w:t xml:space="preserve"> la </w:t>
            </w:r>
            <w:r w:rsidR="00AC41CE" w:rsidRPr="00596F73">
              <w:rPr>
                <w:rStyle w:val="Hyperlink"/>
                <w:rFonts w:ascii="Times New Roman" w:hAnsi="Times New Roman" w:cs="Times New Roman"/>
                <w:color w:val="auto"/>
                <w:sz w:val="24"/>
                <w:szCs w:val="24"/>
                <w:u w:val="none"/>
                <w:lang w:val="ro-RO"/>
              </w:rPr>
              <w:t>programele de formare profesională continuă</w:t>
            </w:r>
          </w:p>
        </w:tc>
        <w:tc>
          <w:tcPr>
            <w:tcW w:w="6750" w:type="dxa"/>
          </w:tcPr>
          <w:p w:rsidR="00C26C9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4</w:t>
            </w:r>
            <w:r>
              <w:rPr>
                <w:rFonts w:ascii="Times New Roman" w:hAnsi="Times New Roman" w:cs="Times New Roman"/>
                <w:sz w:val="24"/>
                <w:szCs w:val="24"/>
                <w:lang w:val="ro-RO"/>
              </w:rPr>
              <w:t>.</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.1. </w:t>
            </w:r>
            <w:r w:rsidR="00C26C9A" w:rsidRPr="0072243F">
              <w:rPr>
                <w:rFonts w:ascii="Times New Roman" w:hAnsi="Times New Roman" w:cs="Times New Roman"/>
                <w:sz w:val="24"/>
                <w:szCs w:val="24"/>
                <w:lang w:val="ro-RO"/>
              </w:rPr>
              <w:t xml:space="preserve">Existența și aplicarea procedurilor de </w:t>
            </w:r>
            <w:r w:rsidR="00AC41CE" w:rsidRPr="0072243F">
              <w:rPr>
                <w:rFonts w:ascii="Times New Roman" w:hAnsi="Times New Roman" w:cs="Times New Roman"/>
                <w:sz w:val="24"/>
                <w:szCs w:val="24"/>
                <w:lang w:val="ro-RO"/>
              </w:rPr>
              <w:t>înscriere</w:t>
            </w:r>
            <w:r w:rsidR="00C26C9A" w:rsidRPr="0072243F">
              <w:rPr>
                <w:rFonts w:ascii="Times New Roman" w:hAnsi="Times New Roman" w:cs="Times New Roman"/>
                <w:sz w:val="24"/>
                <w:szCs w:val="24"/>
                <w:lang w:val="ro-RO"/>
              </w:rPr>
              <w:t xml:space="preserve"> </w:t>
            </w:r>
          </w:p>
          <w:p w:rsidR="00C26C9A" w:rsidRPr="0072243F" w:rsidRDefault="0072243F" w:rsidP="0072243F">
            <w:pPr>
              <w:rPr>
                <w:rFonts w:ascii="Times New Roman" w:hAnsi="Times New Roman" w:cs="Times New Roman"/>
                <w:sz w:val="24"/>
                <w:szCs w:val="24"/>
                <w:lang w:val="ro-RO"/>
              </w:rPr>
            </w:pPr>
            <w:r>
              <w:rPr>
                <w:rFonts w:ascii="Times New Roman" w:hAnsi="Times New Roman" w:cs="Times New Roman"/>
                <w:sz w:val="24"/>
                <w:szCs w:val="24"/>
                <w:lang w:val="ro-RO"/>
              </w:rPr>
              <w:t>4.1.</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C26C9A" w:rsidRPr="0072243F">
              <w:rPr>
                <w:rFonts w:ascii="Times New Roman" w:hAnsi="Times New Roman" w:cs="Times New Roman"/>
                <w:sz w:val="24"/>
                <w:szCs w:val="24"/>
                <w:lang w:val="ro-RO"/>
              </w:rPr>
              <w:t xml:space="preserve">Strategii de atragere la </w:t>
            </w:r>
            <w:r w:rsidR="00AC41CE" w:rsidRPr="0072243F">
              <w:rPr>
                <w:rFonts w:ascii="Times New Roman" w:hAnsi="Times New Roman" w:cs="Times New Roman"/>
                <w:sz w:val="24"/>
                <w:szCs w:val="24"/>
                <w:lang w:val="ro-RO"/>
              </w:rPr>
              <w:t>programele de formare profesională continuă</w:t>
            </w:r>
            <w:r w:rsidR="00C26C9A" w:rsidRPr="0072243F">
              <w:rPr>
                <w:rFonts w:ascii="Times New Roman" w:hAnsi="Times New Roman" w:cs="Times New Roman"/>
                <w:sz w:val="24"/>
                <w:szCs w:val="24"/>
                <w:lang w:val="ro-RO"/>
              </w:rPr>
              <w:t xml:space="preserve"> </w:t>
            </w:r>
          </w:p>
        </w:tc>
      </w:tr>
      <w:tr w:rsidR="00C26C9A" w:rsidRPr="00596F73" w:rsidTr="00596F73">
        <w:trPr>
          <w:trHeight w:val="212"/>
        </w:trPr>
        <w:tc>
          <w:tcPr>
            <w:tcW w:w="4320" w:type="dxa"/>
            <w:vMerge/>
          </w:tcPr>
          <w:p w:rsidR="00C26C9A" w:rsidRPr="00596F73" w:rsidRDefault="00C26C9A" w:rsidP="00AD2AED">
            <w:pPr>
              <w:jc w:val="both"/>
              <w:rPr>
                <w:rFonts w:ascii="Times New Roman" w:hAnsi="Times New Roman" w:cs="Times New Roman"/>
                <w:b/>
                <w:sz w:val="24"/>
                <w:szCs w:val="24"/>
                <w:lang w:val="ro-RO"/>
              </w:rPr>
            </w:pPr>
          </w:p>
        </w:tc>
        <w:tc>
          <w:tcPr>
            <w:tcW w:w="3510" w:type="dxa"/>
          </w:tcPr>
          <w:p w:rsidR="00C26C9A" w:rsidRPr="00596F73" w:rsidRDefault="00596F73" w:rsidP="00564411">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4</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C26C9A" w:rsidRPr="00596F73">
              <w:rPr>
                <w:rStyle w:val="Hyperlink"/>
                <w:rFonts w:ascii="Times New Roman" w:hAnsi="Times New Roman" w:cs="Times New Roman"/>
                <w:color w:val="auto"/>
                <w:sz w:val="24"/>
                <w:szCs w:val="24"/>
                <w:u w:val="none"/>
                <w:lang w:val="ro-RO"/>
              </w:rPr>
              <w:t xml:space="preserve">Monitorizarea activității </w:t>
            </w:r>
            <w:r w:rsidR="00564411" w:rsidRPr="00596F73">
              <w:rPr>
                <w:rStyle w:val="Hyperlink"/>
                <w:rFonts w:ascii="Times New Roman" w:hAnsi="Times New Roman" w:cs="Times New Roman"/>
                <w:color w:val="auto"/>
                <w:sz w:val="24"/>
                <w:szCs w:val="24"/>
                <w:u w:val="none"/>
                <w:lang w:val="ro-RO"/>
              </w:rPr>
              <w:t>formabililor</w:t>
            </w:r>
          </w:p>
        </w:tc>
        <w:tc>
          <w:tcPr>
            <w:tcW w:w="6750" w:type="dxa"/>
          </w:tcPr>
          <w:p w:rsidR="00C26C9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4.</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.1. </w:t>
            </w:r>
            <w:r w:rsidR="00C26C9A" w:rsidRPr="0072243F">
              <w:rPr>
                <w:rFonts w:ascii="Times New Roman" w:hAnsi="Times New Roman" w:cs="Times New Roman"/>
                <w:sz w:val="24"/>
                <w:szCs w:val="24"/>
                <w:lang w:val="ro-RO"/>
              </w:rPr>
              <w:t xml:space="preserve">Participarea și implicarea </w:t>
            </w:r>
            <w:r w:rsidR="00564411" w:rsidRPr="0072243F">
              <w:rPr>
                <w:rFonts w:ascii="Times New Roman" w:hAnsi="Times New Roman" w:cs="Times New Roman"/>
                <w:sz w:val="24"/>
                <w:szCs w:val="24"/>
                <w:lang w:val="ro-RO"/>
              </w:rPr>
              <w:t>formabililor</w:t>
            </w:r>
            <w:r w:rsidR="00C26C9A" w:rsidRPr="0072243F">
              <w:rPr>
                <w:rFonts w:ascii="Times New Roman" w:hAnsi="Times New Roman" w:cs="Times New Roman"/>
                <w:sz w:val="24"/>
                <w:szCs w:val="24"/>
                <w:lang w:val="ro-RO"/>
              </w:rPr>
              <w:t xml:space="preserve"> în activități curriculare </w:t>
            </w:r>
          </w:p>
        </w:tc>
      </w:tr>
      <w:tr w:rsidR="00C26C9A" w:rsidRPr="00596F73" w:rsidTr="00596F73">
        <w:trPr>
          <w:trHeight w:val="212"/>
        </w:trPr>
        <w:tc>
          <w:tcPr>
            <w:tcW w:w="4320" w:type="dxa"/>
            <w:vMerge/>
          </w:tcPr>
          <w:p w:rsidR="00C26C9A" w:rsidRPr="00596F73" w:rsidRDefault="00C26C9A" w:rsidP="00AD2AED">
            <w:pPr>
              <w:jc w:val="both"/>
              <w:rPr>
                <w:rFonts w:ascii="Times New Roman" w:hAnsi="Times New Roman" w:cs="Times New Roman"/>
                <w:b/>
                <w:sz w:val="24"/>
                <w:szCs w:val="24"/>
                <w:lang w:val="ro-RO"/>
              </w:rPr>
            </w:pPr>
          </w:p>
        </w:tc>
        <w:tc>
          <w:tcPr>
            <w:tcW w:w="3510" w:type="dxa"/>
          </w:tcPr>
          <w:p w:rsidR="00C26C9A" w:rsidRPr="00596F73" w:rsidRDefault="00596F73" w:rsidP="00B91EBF">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4</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C26C9A" w:rsidRPr="00596F73">
              <w:rPr>
                <w:rStyle w:val="Hyperlink"/>
                <w:rFonts w:ascii="Times New Roman" w:hAnsi="Times New Roman" w:cs="Times New Roman"/>
                <w:color w:val="auto"/>
                <w:sz w:val="24"/>
                <w:szCs w:val="24"/>
                <w:u w:val="none"/>
                <w:lang w:val="ro-RO"/>
              </w:rPr>
              <w:t xml:space="preserve">Certificate de </w:t>
            </w:r>
            <w:r w:rsidR="00B91EBF" w:rsidRPr="00596F73">
              <w:rPr>
                <w:rStyle w:val="Hyperlink"/>
                <w:rFonts w:ascii="Times New Roman" w:hAnsi="Times New Roman" w:cs="Times New Roman"/>
                <w:color w:val="auto"/>
                <w:sz w:val="24"/>
                <w:szCs w:val="24"/>
                <w:u w:val="none"/>
                <w:lang w:val="ro-RO"/>
              </w:rPr>
              <w:t>formare profesională continuă</w:t>
            </w:r>
            <w:r w:rsidR="00C26C9A" w:rsidRPr="00596F73">
              <w:rPr>
                <w:rStyle w:val="Hyperlink"/>
                <w:rFonts w:ascii="Times New Roman" w:hAnsi="Times New Roman" w:cs="Times New Roman"/>
                <w:color w:val="auto"/>
                <w:sz w:val="24"/>
                <w:szCs w:val="24"/>
                <w:u w:val="none"/>
                <w:lang w:val="ro-RO"/>
              </w:rPr>
              <w:t xml:space="preserve"> </w:t>
            </w:r>
          </w:p>
        </w:tc>
        <w:tc>
          <w:tcPr>
            <w:tcW w:w="6750" w:type="dxa"/>
          </w:tcPr>
          <w:p w:rsidR="00C26C9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4.</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.1. </w:t>
            </w:r>
            <w:r w:rsidRPr="0072243F">
              <w:rPr>
                <w:rFonts w:ascii="Times New Roman" w:hAnsi="Times New Roman" w:cs="Times New Roman"/>
                <w:sz w:val="24"/>
                <w:szCs w:val="24"/>
                <w:lang w:val="ro-RO"/>
              </w:rPr>
              <w:t>Documente</w:t>
            </w:r>
            <w:r w:rsidR="00C26C9A" w:rsidRPr="0072243F">
              <w:rPr>
                <w:rFonts w:ascii="Times New Roman" w:hAnsi="Times New Roman" w:cs="Times New Roman"/>
                <w:sz w:val="24"/>
                <w:szCs w:val="24"/>
                <w:lang w:val="ro-RO"/>
              </w:rPr>
              <w:t xml:space="preserve"> ce atestă finisarea programelor de formare profesională</w:t>
            </w:r>
            <w:r w:rsidR="00564411" w:rsidRPr="0072243F">
              <w:rPr>
                <w:rFonts w:ascii="Times New Roman" w:hAnsi="Times New Roman" w:cs="Times New Roman"/>
                <w:sz w:val="24"/>
                <w:szCs w:val="24"/>
                <w:lang w:val="ro-RO"/>
              </w:rPr>
              <w:t xml:space="preserve"> continuă</w:t>
            </w:r>
            <w:r w:rsidR="00C26C9A" w:rsidRPr="0072243F">
              <w:rPr>
                <w:rFonts w:ascii="Times New Roman" w:hAnsi="Times New Roman" w:cs="Times New Roman"/>
                <w:sz w:val="24"/>
                <w:szCs w:val="24"/>
                <w:lang w:val="ro-RO"/>
              </w:rPr>
              <w:t xml:space="preserve"> </w:t>
            </w:r>
          </w:p>
        </w:tc>
      </w:tr>
      <w:tr w:rsidR="001E0D7E" w:rsidRPr="00596F73" w:rsidTr="00596F73">
        <w:trPr>
          <w:trHeight w:val="212"/>
        </w:trPr>
        <w:tc>
          <w:tcPr>
            <w:tcW w:w="4320" w:type="dxa"/>
            <w:vMerge w:val="restart"/>
          </w:tcPr>
          <w:p w:rsidR="001E0D7E" w:rsidRPr="00596F73" w:rsidRDefault="001E0D7E" w:rsidP="00AD2AED">
            <w:pPr>
              <w:jc w:val="both"/>
              <w:rPr>
                <w:rFonts w:ascii="Times New Roman" w:hAnsi="Times New Roman" w:cs="Times New Roman"/>
                <w:b/>
                <w:sz w:val="24"/>
                <w:szCs w:val="24"/>
                <w:lang w:val="ro-RO"/>
              </w:rPr>
            </w:pPr>
            <w:r w:rsidRPr="00596F73">
              <w:rPr>
                <w:rFonts w:ascii="Times New Roman" w:hAnsi="Times New Roman" w:cs="Times New Roman"/>
                <w:b/>
                <w:sz w:val="24"/>
                <w:szCs w:val="24"/>
                <w:lang w:val="ro-RO"/>
              </w:rPr>
              <w:t xml:space="preserve">5. Personalul </w:t>
            </w:r>
            <w:r w:rsidR="00745E4B" w:rsidRPr="00596F73">
              <w:rPr>
                <w:rFonts w:ascii="Times New Roman" w:hAnsi="Times New Roman" w:cs="Times New Roman"/>
                <w:b/>
                <w:sz w:val="24"/>
                <w:szCs w:val="24"/>
                <w:lang w:val="ro-RO"/>
              </w:rPr>
              <w:t>didactic</w:t>
            </w:r>
          </w:p>
          <w:p w:rsidR="001E0D7E" w:rsidRPr="00596F73" w:rsidRDefault="001E0D7E" w:rsidP="00745E4B">
            <w:pPr>
              <w:jc w:val="both"/>
              <w:rPr>
                <w:rFonts w:ascii="Times New Roman" w:hAnsi="Times New Roman" w:cs="Times New Roman"/>
                <w:sz w:val="24"/>
                <w:szCs w:val="24"/>
                <w:lang w:val="ro-RO"/>
              </w:rPr>
            </w:pPr>
            <w:r w:rsidRPr="00596F73">
              <w:rPr>
                <w:rFonts w:ascii="Times New Roman" w:hAnsi="Times New Roman" w:cs="Times New Roman"/>
                <w:b/>
                <w:sz w:val="24"/>
                <w:szCs w:val="24"/>
                <w:lang w:val="ro-RO"/>
              </w:rPr>
              <w:t xml:space="preserve">Standard: </w:t>
            </w:r>
            <w:r w:rsidRPr="00596F73">
              <w:rPr>
                <w:rFonts w:ascii="Times New Roman" w:hAnsi="Times New Roman" w:cs="Times New Roman"/>
                <w:sz w:val="24"/>
                <w:szCs w:val="24"/>
                <w:lang w:val="ro-RO"/>
              </w:rPr>
              <w:t xml:space="preserve">Instituțiile ar trebui să se asigure de competența cadrelor lor didactice. Acestea ar trebui să pună în aplicare procese corecte și transparente de recrutare și dezvoltare a personalului </w:t>
            </w:r>
            <w:r w:rsidR="00745E4B" w:rsidRPr="00596F73">
              <w:rPr>
                <w:rFonts w:ascii="Times New Roman" w:hAnsi="Times New Roman" w:cs="Times New Roman"/>
                <w:sz w:val="24"/>
                <w:szCs w:val="24"/>
                <w:lang w:val="ro-RO"/>
              </w:rPr>
              <w:t>didactic</w:t>
            </w:r>
            <w:r w:rsidRPr="00596F73">
              <w:rPr>
                <w:rFonts w:ascii="Times New Roman" w:hAnsi="Times New Roman" w:cs="Times New Roman"/>
                <w:sz w:val="24"/>
                <w:szCs w:val="24"/>
                <w:lang w:val="ro-RO"/>
              </w:rPr>
              <w:t>.</w:t>
            </w:r>
          </w:p>
        </w:tc>
        <w:tc>
          <w:tcPr>
            <w:tcW w:w="3510" w:type="dxa"/>
          </w:tcPr>
          <w:p w:rsidR="001E0D7E" w:rsidRPr="00596F73" w:rsidRDefault="00596F73" w:rsidP="00F15A49">
            <w:pPr>
              <w:rPr>
                <w:rFonts w:ascii="Times New Roman" w:hAnsi="Times New Roman" w:cs="Times New Roman"/>
                <w:sz w:val="24"/>
                <w:szCs w:val="24"/>
                <w:lang w:val="ro-RO"/>
              </w:rPr>
            </w:pPr>
            <w:r>
              <w:rPr>
                <w:rFonts w:ascii="Times New Roman" w:hAnsi="Times New Roman" w:cs="Times New Roman"/>
                <w:sz w:val="24"/>
                <w:szCs w:val="24"/>
                <w:lang w:val="ro-RO"/>
              </w:rPr>
              <w:t>5</w:t>
            </w:r>
            <w:r>
              <w:rPr>
                <w:rFonts w:ascii="Times New Roman" w:hAnsi="Times New Roman" w:cs="Times New Roman"/>
                <w:sz w:val="24"/>
                <w:szCs w:val="24"/>
                <w:lang w:val="ro-RO"/>
              </w:rPr>
              <w:t xml:space="preserve">.1. </w:t>
            </w:r>
            <w:r w:rsidR="001E0D7E" w:rsidRPr="00596F73">
              <w:rPr>
                <w:rStyle w:val="Hyperlink"/>
                <w:rFonts w:ascii="Times New Roman" w:hAnsi="Times New Roman" w:cs="Times New Roman"/>
                <w:color w:val="auto"/>
                <w:sz w:val="24"/>
                <w:szCs w:val="24"/>
                <w:u w:val="none"/>
                <w:lang w:val="ro-RO"/>
              </w:rPr>
              <w:t xml:space="preserve">Resurse </w:t>
            </w:r>
            <w:hyperlink w:anchor="_Toc209948904" w:history="1"/>
            <w:r w:rsidR="001E0D7E" w:rsidRPr="00596F73">
              <w:rPr>
                <w:rStyle w:val="Hyperlink"/>
                <w:rFonts w:ascii="Times New Roman" w:hAnsi="Times New Roman" w:cs="Times New Roman"/>
                <w:color w:val="auto"/>
                <w:sz w:val="24"/>
                <w:szCs w:val="24"/>
                <w:u w:val="none"/>
                <w:lang w:val="ro-RO"/>
              </w:rPr>
              <w:t xml:space="preserve"> umane</w:t>
            </w:r>
          </w:p>
        </w:tc>
        <w:tc>
          <w:tcPr>
            <w:tcW w:w="6750" w:type="dxa"/>
          </w:tcPr>
          <w:p w:rsidR="001E0D7E"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5</w:t>
            </w:r>
            <w:r>
              <w:rPr>
                <w:rFonts w:ascii="Times New Roman" w:hAnsi="Times New Roman" w:cs="Times New Roman"/>
                <w:sz w:val="24"/>
                <w:szCs w:val="24"/>
                <w:lang w:val="ro-RO"/>
              </w:rPr>
              <w:t xml:space="preserve">.1.1. </w:t>
            </w:r>
            <w:r w:rsidR="001E0D7E" w:rsidRPr="0072243F">
              <w:rPr>
                <w:rFonts w:ascii="Times New Roman" w:hAnsi="Times New Roman" w:cs="Times New Roman"/>
                <w:sz w:val="24"/>
                <w:szCs w:val="24"/>
                <w:lang w:val="ro-RO"/>
              </w:rPr>
              <w:t xml:space="preserve">Managementul personalului didactic și de conducere </w:t>
            </w:r>
          </w:p>
          <w:p w:rsidR="001E0D7E"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5.1.</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1E0D7E" w:rsidRPr="0072243F">
              <w:rPr>
                <w:rFonts w:ascii="Times New Roman" w:hAnsi="Times New Roman" w:cs="Times New Roman"/>
                <w:sz w:val="24"/>
                <w:szCs w:val="24"/>
                <w:lang w:val="ro-RO"/>
              </w:rPr>
              <w:t xml:space="preserve">Managementul personalului didactic auxiliar și personalului nedidactic </w:t>
            </w:r>
          </w:p>
          <w:p w:rsidR="001E0D7E"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5.1.</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1E0D7E" w:rsidRPr="0072243F">
              <w:rPr>
                <w:rFonts w:ascii="Times New Roman" w:hAnsi="Times New Roman" w:cs="Times New Roman"/>
                <w:sz w:val="24"/>
                <w:szCs w:val="24"/>
                <w:lang w:val="ro-RO"/>
              </w:rPr>
              <w:t>Asigurarea program</w:t>
            </w:r>
            <w:r w:rsidR="00D7015E" w:rsidRPr="0072243F">
              <w:rPr>
                <w:rFonts w:ascii="Times New Roman" w:hAnsi="Times New Roman" w:cs="Times New Roman"/>
                <w:sz w:val="24"/>
                <w:szCs w:val="24"/>
                <w:lang w:val="ro-RO"/>
              </w:rPr>
              <w:t>elor</w:t>
            </w:r>
            <w:r w:rsidR="001E0D7E" w:rsidRPr="0072243F">
              <w:rPr>
                <w:rFonts w:ascii="Times New Roman" w:hAnsi="Times New Roman" w:cs="Times New Roman"/>
                <w:sz w:val="24"/>
                <w:szCs w:val="24"/>
                <w:lang w:val="ro-RO"/>
              </w:rPr>
              <w:t xml:space="preserve"> de formare profesională </w:t>
            </w:r>
            <w:r w:rsidR="00564411" w:rsidRPr="0072243F">
              <w:rPr>
                <w:rFonts w:ascii="Times New Roman" w:hAnsi="Times New Roman" w:cs="Times New Roman"/>
                <w:sz w:val="24"/>
                <w:szCs w:val="24"/>
                <w:lang w:val="ro-RO"/>
              </w:rPr>
              <w:t xml:space="preserve">continuă </w:t>
            </w:r>
            <w:r w:rsidR="001E0D7E" w:rsidRPr="0072243F">
              <w:rPr>
                <w:rFonts w:ascii="Times New Roman" w:hAnsi="Times New Roman" w:cs="Times New Roman"/>
                <w:sz w:val="24"/>
                <w:szCs w:val="24"/>
                <w:lang w:val="ro-RO"/>
              </w:rPr>
              <w:t>cu personal didactic calificat</w:t>
            </w:r>
          </w:p>
        </w:tc>
      </w:tr>
      <w:tr w:rsidR="001E0D7E" w:rsidRPr="00596F73" w:rsidTr="00596F73">
        <w:trPr>
          <w:trHeight w:val="212"/>
        </w:trPr>
        <w:tc>
          <w:tcPr>
            <w:tcW w:w="4320" w:type="dxa"/>
            <w:vMerge/>
          </w:tcPr>
          <w:p w:rsidR="001E0D7E" w:rsidRPr="00596F73" w:rsidRDefault="001E0D7E" w:rsidP="00AD2AED">
            <w:pPr>
              <w:jc w:val="both"/>
              <w:rPr>
                <w:rFonts w:ascii="Times New Roman" w:hAnsi="Times New Roman" w:cs="Times New Roman"/>
                <w:b/>
                <w:sz w:val="24"/>
                <w:szCs w:val="24"/>
                <w:lang w:val="ro-RO"/>
              </w:rPr>
            </w:pPr>
          </w:p>
        </w:tc>
        <w:tc>
          <w:tcPr>
            <w:tcW w:w="3510" w:type="dxa"/>
          </w:tcPr>
          <w:p w:rsidR="001E0D7E" w:rsidRPr="00596F73" w:rsidRDefault="00596F73" w:rsidP="00596F73">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5</w:t>
            </w:r>
            <w:r>
              <w:rPr>
                <w:rFonts w:ascii="Times New Roman" w:hAnsi="Times New Roman" w:cs="Times New Roman"/>
                <w:sz w:val="24"/>
                <w:szCs w:val="24"/>
                <w:lang w:val="ro-RO"/>
              </w:rPr>
              <w:t>.</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hyperlink w:anchor="_Toc209949028" w:history="1">
              <w:r w:rsidR="001E0D7E" w:rsidRPr="00596F73">
                <w:rPr>
                  <w:rStyle w:val="Hyperlink"/>
                  <w:rFonts w:ascii="Times New Roman" w:hAnsi="Times New Roman" w:cs="Times New Roman"/>
                  <w:color w:val="auto"/>
                  <w:sz w:val="24"/>
                  <w:szCs w:val="24"/>
                  <w:u w:val="none"/>
                  <w:lang w:val="ro-RO"/>
                </w:rPr>
                <w:t>Activitatea</w:t>
              </w:r>
            </w:hyperlink>
            <w:r w:rsidR="001E0D7E" w:rsidRPr="00596F73">
              <w:rPr>
                <w:rStyle w:val="Hyperlink"/>
                <w:rFonts w:ascii="Times New Roman" w:hAnsi="Times New Roman" w:cs="Times New Roman"/>
                <w:color w:val="auto"/>
                <w:sz w:val="24"/>
                <w:szCs w:val="24"/>
                <w:u w:val="none"/>
                <w:lang w:val="ro-RO"/>
              </w:rPr>
              <w:t xml:space="preserve"> metodică </w:t>
            </w:r>
          </w:p>
        </w:tc>
        <w:tc>
          <w:tcPr>
            <w:tcW w:w="6750" w:type="dxa"/>
          </w:tcPr>
          <w:p w:rsidR="001E0D7E"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5.</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.1. </w:t>
            </w:r>
            <w:r w:rsidR="001E0D7E" w:rsidRPr="0072243F">
              <w:rPr>
                <w:rFonts w:ascii="Times New Roman" w:hAnsi="Times New Roman" w:cs="Times New Roman"/>
                <w:sz w:val="24"/>
                <w:szCs w:val="24"/>
                <w:lang w:val="ro-RO"/>
              </w:rPr>
              <w:t xml:space="preserve">Activitatea metodică a personalului didactic </w:t>
            </w:r>
          </w:p>
          <w:p w:rsidR="001E0D7E"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5.2.</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1E0D7E" w:rsidRPr="0072243F">
              <w:rPr>
                <w:rFonts w:ascii="Times New Roman" w:hAnsi="Times New Roman" w:cs="Times New Roman"/>
                <w:sz w:val="24"/>
                <w:szCs w:val="24"/>
                <w:lang w:val="ro-RO"/>
              </w:rPr>
              <w:t xml:space="preserve">Participarea </w:t>
            </w:r>
            <w:r w:rsidR="00564411" w:rsidRPr="0072243F">
              <w:rPr>
                <w:rFonts w:ascii="Times New Roman" w:hAnsi="Times New Roman" w:cs="Times New Roman"/>
                <w:sz w:val="24"/>
                <w:szCs w:val="24"/>
                <w:lang w:val="ro-RO"/>
              </w:rPr>
              <w:t xml:space="preserve">instituției </w:t>
            </w:r>
            <w:r w:rsidR="001E0D7E" w:rsidRPr="0072243F">
              <w:rPr>
                <w:rFonts w:ascii="Times New Roman" w:hAnsi="Times New Roman" w:cs="Times New Roman"/>
                <w:sz w:val="24"/>
                <w:szCs w:val="24"/>
                <w:lang w:val="ro-RO"/>
              </w:rPr>
              <w:t xml:space="preserve">în proiecte </w:t>
            </w:r>
          </w:p>
          <w:p w:rsidR="00A71957"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5.2.</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1E0D7E" w:rsidRPr="0072243F">
              <w:rPr>
                <w:rFonts w:ascii="Times New Roman" w:hAnsi="Times New Roman" w:cs="Times New Roman"/>
                <w:sz w:val="24"/>
                <w:szCs w:val="24"/>
                <w:lang w:val="ro-RO"/>
              </w:rPr>
              <w:t>Activitatea științifică a personalului didactic</w:t>
            </w:r>
            <w:r w:rsidR="00AC41CE" w:rsidRPr="0072243F">
              <w:rPr>
                <w:rFonts w:ascii="Times New Roman" w:hAnsi="Times New Roman" w:cs="Times New Roman"/>
                <w:sz w:val="24"/>
                <w:szCs w:val="24"/>
                <w:lang w:val="ro-RO"/>
              </w:rPr>
              <w:t>, după caz</w:t>
            </w:r>
          </w:p>
        </w:tc>
      </w:tr>
      <w:tr w:rsidR="001E0D7E" w:rsidRPr="00596F73" w:rsidTr="00596F73">
        <w:trPr>
          <w:trHeight w:val="212"/>
        </w:trPr>
        <w:tc>
          <w:tcPr>
            <w:tcW w:w="4320" w:type="dxa"/>
            <w:vMerge/>
          </w:tcPr>
          <w:p w:rsidR="001E0D7E" w:rsidRPr="00596F73" w:rsidRDefault="001E0D7E" w:rsidP="00AD2AED">
            <w:pPr>
              <w:jc w:val="both"/>
              <w:rPr>
                <w:rFonts w:ascii="Times New Roman" w:hAnsi="Times New Roman" w:cs="Times New Roman"/>
                <w:b/>
                <w:sz w:val="24"/>
                <w:szCs w:val="24"/>
                <w:lang w:val="ro-RO"/>
              </w:rPr>
            </w:pPr>
          </w:p>
        </w:tc>
        <w:tc>
          <w:tcPr>
            <w:tcW w:w="3510" w:type="dxa"/>
          </w:tcPr>
          <w:p w:rsidR="001E0D7E" w:rsidRPr="00596F73" w:rsidRDefault="00596F73" w:rsidP="00053B3A">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5.3</w:t>
            </w:r>
            <w:r>
              <w:rPr>
                <w:rFonts w:ascii="Times New Roman" w:hAnsi="Times New Roman" w:cs="Times New Roman"/>
                <w:sz w:val="24"/>
                <w:szCs w:val="24"/>
                <w:lang w:val="ro-RO"/>
              </w:rPr>
              <w:t xml:space="preserve">. </w:t>
            </w:r>
            <w:hyperlink r:id="rId8" w:anchor="_Toc209949099#_Toc209949099" w:history="1">
              <w:r w:rsidR="001E0D7E" w:rsidRPr="00596F73">
                <w:rPr>
                  <w:rStyle w:val="Hyperlink"/>
                  <w:rFonts w:ascii="Times New Roman" w:hAnsi="Times New Roman" w:cs="Times New Roman"/>
                  <w:color w:val="auto"/>
                  <w:sz w:val="24"/>
                  <w:szCs w:val="24"/>
                  <w:u w:val="none"/>
                  <w:lang w:val="ro-RO"/>
                </w:rPr>
                <w:t>S</w:t>
              </w:r>
              <w:r w:rsidR="001E0D7E" w:rsidRPr="00596F73">
                <w:rPr>
                  <w:rFonts w:ascii="Times New Roman" w:hAnsi="Times New Roman" w:cs="Times New Roman"/>
                  <w:sz w:val="24"/>
                  <w:szCs w:val="24"/>
                  <w:lang w:val="ro-RO"/>
                </w:rPr>
                <w:t xml:space="preserve">trategii și proceduri </w:t>
              </w:r>
              <w:r w:rsidR="00053B3A" w:rsidRPr="00596F73">
                <w:rPr>
                  <w:rFonts w:ascii="Times New Roman" w:hAnsi="Times New Roman" w:cs="Times New Roman"/>
                  <w:sz w:val="24"/>
                  <w:szCs w:val="24"/>
                  <w:lang w:val="ro-RO"/>
                </w:rPr>
                <w:t>de dezvoltare profesională</w:t>
              </w:r>
              <w:r w:rsidR="001E0D7E" w:rsidRPr="00596F73">
                <w:rPr>
                  <w:rStyle w:val="Hyperlink"/>
                  <w:rFonts w:ascii="Times New Roman" w:hAnsi="Times New Roman" w:cs="Times New Roman"/>
                  <w:color w:val="auto"/>
                  <w:sz w:val="24"/>
                  <w:szCs w:val="24"/>
                  <w:u w:val="none"/>
                  <w:lang w:val="ro-RO"/>
                </w:rPr>
                <w:t xml:space="preserve"> </w:t>
              </w:r>
            </w:hyperlink>
          </w:p>
        </w:tc>
        <w:tc>
          <w:tcPr>
            <w:tcW w:w="6750" w:type="dxa"/>
          </w:tcPr>
          <w:p w:rsidR="00A71957"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5.</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.1. </w:t>
            </w:r>
            <w:r w:rsidR="004F315B" w:rsidRPr="0072243F">
              <w:rPr>
                <w:rFonts w:ascii="Times New Roman" w:hAnsi="Times New Roman" w:cs="Times New Roman"/>
                <w:sz w:val="24"/>
                <w:szCs w:val="24"/>
                <w:lang w:val="ro-RO"/>
              </w:rPr>
              <w:t xml:space="preserve">Strategia de dezvoltare  a personalului </w:t>
            </w:r>
          </w:p>
          <w:p w:rsidR="001E0D7E"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5.3.</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A71957" w:rsidRPr="0072243F">
              <w:rPr>
                <w:rFonts w:ascii="Times New Roman" w:hAnsi="Times New Roman" w:cs="Times New Roman"/>
                <w:sz w:val="24"/>
                <w:szCs w:val="24"/>
                <w:lang w:val="ro-RO"/>
              </w:rPr>
              <w:t xml:space="preserve">Implicarea instituţiei în formarea personalului </w:t>
            </w:r>
          </w:p>
        </w:tc>
      </w:tr>
      <w:tr w:rsidR="00564411" w:rsidRPr="00596F73" w:rsidTr="00596F73">
        <w:trPr>
          <w:trHeight w:val="1313"/>
        </w:trPr>
        <w:tc>
          <w:tcPr>
            <w:tcW w:w="4320" w:type="dxa"/>
            <w:vMerge w:val="restart"/>
          </w:tcPr>
          <w:p w:rsidR="00564411" w:rsidRPr="00596F73" w:rsidRDefault="00564411" w:rsidP="00AD2AED">
            <w:pPr>
              <w:jc w:val="both"/>
              <w:rPr>
                <w:rFonts w:ascii="Times New Roman" w:hAnsi="Times New Roman" w:cs="Times New Roman"/>
                <w:b/>
                <w:sz w:val="24"/>
                <w:szCs w:val="24"/>
                <w:lang w:val="ro-RO"/>
              </w:rPr>
            </w:pPr>
            <w:r w:rsidRPr="00596F73">
              <w:rPr>
                <w:rFonts w:ascii="Times New Roman" w:hAnsi="Times New Roman" w:cs="Times New Roman"/>
                <w:b/>
                <w:sz w:val="24"/>
                <w:szCs w:val="24"/>
                <w:lang w:val="ro-RO"/>
              </w:rPr>
              <w:t xml:space="preserve">6. Resurse de învățare și sprijin pentru </w:t>
            </w:r>
            <w:r w:rsidR="00CB3610" w:rsidRPr="00596F73">
              <w:rPr>
                <w:rFonts w:ascii="Times New Roman" w:hAnsi="Times New Roman" w:cs="Times New Roman"/>
                <w:b/>
                <w:sz w:val="24"/>
                <w:szCs w:val="24"/>
                <w:lang w:val="ro-RO"/>
              </w:rPr>
              <w:t>formabili</w:t>
            </w:r>
          </w:p>
          <w:p w:rsidR="00564411" w:rsidRPr="00596F73" w:rsidRDefault="00564411" w:rsidP="00CB3610">
            <w:pPr>
              <w:jc w:val="both"/>
              <w:rPr>
                <w:rFonts w:ascii="Times New Roman" w:hAnsi="Times New Roman" w:cs="Times New Roman"/>
                <w:sz w:val="24"/>
                <w:szCs w:val="24"/>
                <w:lang w:val="ro-RO"/>
              </w:rPr>
            </w:pPr>
            <w:r w:rsidRPr="00596F73">
              <w:rPr>
                <w:rFonts w:ascii="Times New Roman" w:hAnsi="Times New Roman" w:cs="Times New Roman"/>
                <w:b/>
                <w:sz w:val="24"/>
                <w:szCs w:val="24"/>
                <w:lang w:val="ro-RO"/>
              </w:rPr>
              <w:t xml:space="preserve">Standard: </w:t>
            </w:r>
            <w:r w:rsidRPr="00596F73">
              <w:rPr>
                <w:rFonts w:ascii="Times New Roman" w:hAnsi="Times New Roman" w:cs="Times New Roman"/>
                <w:sz w:val="24"/>
                <w:szCs w:val="24"/>
                <w:lang w:val="ro-RO"/>
              </w:rPr>
              <w:t xml:space="preserve">Instituțiile ar trebui să finanțeze în mod corespunzător activitățile de învățare și predare și să se asigure că sunt oferite resurse de învățare și servicii </w:t>
            </w:r>
            <w:r w:rsidRPr="00596F73">
              <w:rPr>
                <w:rFonts w:ascii="Times New Roman" w:hAnsi="Times New Roman" w:cs="Times New Roman"/>
                <w:sz w:val="24"/>
                <w:szCs w:val="24"/>
                <w:lang w:val="ro-RO"/>
              </w:rPr>
              <w:lastRenderedPageBreak/>
              <w:t xml:space="preserve">de sprijin pentru </w:t>
            </w:r>
            <w:r w:rsidR="00CB3610" w:rsidRPr="00596F73">
              <w:rPr>
                <w:rFonts w:ascii="Times New Roman" w:hAnsi="Times New Roman" w:cs="Times New Roman"/>
                <w:sz w:val="24"/>
                <w:szCs w:val="24"/>
                <w:lang w:val="ro-RO"/>
              </w:rPr>
              <w:t>formabili</w:t>
            </w:r>
            <w:r w:rsidRPr="00596F73">
              <w:rPr>
                <w:rFonts w:ascii="Times New Roman" w:hAnsi="Times New Roman" w:cs="Times New Roman"/>
                <w:sz w:val="24"/>
                <w:szCs w:val="24"/>
                <w:lang w:val="ro-RO"/>
              </w:rPr>
              <w:t xml:space="preserve"> adecvate și ușor accesibile.</w:t>
            </w:r>
          </w:p>
        </w:tc>
        <w:tc>
          <w:tcPr>
            <w:tcW w:w="3510" w:type="dxa"/>
          </w:tcPr>
          <w:p w:rsidR="00564411" w:rsidRPr="00596F73" w:rsidRDefault="00596F73" w:rsidP="007D68D0">
            <w:pPr>
              <w:rPr>
                <w:rFonts w:ascii="Times New Roman" w:hAnsi="Times New Roman" w:cs="Times New Roman"/>
                <w:b/>
                <w:sz w:val="24"/>
                <w:szCs w:val="24"/>
                <w:lang w:val="ro-RO"/>
              </w:rPr>
            </w:pPr>
            <w:r>
              <w:rPr>
                <w:rFonts w:ascii="Times New Roman" w:hAnsi="Times New Roman" w:cs="Times New Roman"/>
                <w:sz w:val="24"/>
                <w:szCs w:val="24"/>
                <w:lang w:val="ro-RO"/>
              </w:rPr>
              <w:lastRenderedPageBreak/>
              <w:t>6</w:t>
            </w:r>
            <w:r>
              <w:rPr>
                <w:rFonts w:ascii="Times New Roman" w:hAnsi="Times New Roman" w:cs="Times New Roman"/>
                <w:sz w:val="24"/>
                <w:szCs w:val="24"/>
                <w:lang w:val="ro-RO"/>
              </w:rPr>
              <w:t xml:space="preserve">.1. </w:t>
            </w:r>
            <w:r w:rsidR="00564411" w:rsidRPr="00596F73">
              <w:rPr>
                <w:rStyle w:val="Hyperlink"/>
                <w:rFonts w:ascii="Times New Roman" w:hAnsi="Times New Roman" w:cs="Times New Roman"/>
                <w:color w:val="auto"/>
                <w:sz w:val="24"/>
                <w:szCs w:val="24"/>
                <w:u w:val="none"/>
                <w:lang w:val="ro-RO"/>
              </w:rPr>
              <w:t>Asigurarea și a</w:t>
            </w:r>
            <w:r w:rsidR="00564411" w:rsidRPr="00596F73">
              <w:rPr>
                <w:rFonts w:ascii="Times New Roman" w:hAnsi="Times New Roman" w:cs="Times New Roman"/>
                <w:sz w:val="24"/>
                <w:szCs w:val="24"/>
                <w:lang w:val="ro-RO"/>
              </w:rPr>
              <w:t>ccesibilitatea resurselor adecvate învățării</w:t>
            </w:r>
            <w:r w:rsidR="00564411" w:rsidRPr="00596F73">
              <w:rPr>
                <w:rStyle w:val="Hyperlink"/>
                <w:rFonts w:ascii="Times New Roman" w:hAnsi="Times New Roman" w:cs="Times New Roman"/>
                <w:color w:val="auto"/>
                <w:sz w:val="24"/>
                <w:szCs w:val="24"/>
                <w:u w:val="none"/>
                <w:lang w:val="ro-RO"/>
              </w:rPr>
              <w:t xml:space="preserve"> </w:t>
            </w:r>
          </w:p>
        </w:tc>
        <w:tc>
          <w:tcPr>
            <w:tcW w:w="6750" w:type="dxa"/>
          </w:tcPr>
          <w:p w:rsidR="00564411" w:rsidRPr="0072243F" w:rsidRDefault="0072243F" w:rsidP="0072243F">
            <w:pPr>
              <w:autoSpaceDE w:val="0"/>
              <w:autoSpaceDN w:val="0"/>
              <w:adjustRightInd w:val="0"/>
              <w:ind w:left="18"/>
              <w:jc w:val="both"/>
              <w:rPr>
                <w:rFonts w:ascii="Times New Roman" w:hAnsi="Times New Roman" w:cs="Times New Roman"/>
                <w:b/>
                <w:sz w:val="24"/>
                <w:szCs w:val="24"/>
                <w:lang w:val="ro-RO"/>
              </w:rPr>
            </w:pPr>
            <w:r>
              <w:rPr>
                <w:rFonts w:ascii="Times New Roman" w:hAnsi="Times New Roman" w:cs="Times New Roman"/>
                <w:sz w:val="24"/>
                <w:szCs w:val="24"/>
                <w:lang w:val="ro-RO"/>
              </w:rPr>
              <w:t>6</w:t>
            </w:r>
            <w:r>
              <w:rPr>
                <w:rFonts w:ascii="Times New Roman" w:hAnsi="Times New Roman" w:cs="Times New Roman"/>
                <w:sz w:val="24"/>
                <w:szCs w:val="24"/>
                <w:lang w:val="ro-RO"/>
              </w:rPr>
              <w:t xml:space="preserve">.1.1. </w:t>
            </w:r>
            <w:r w:rsidR="00564411" w:rsidRPr="0072243F">
              <w:rPr>
                <w:rFonts w:ascii="Times New Roman" w:hAnsi="Times New Roman" w:cs="Times New Roman"/>
                <w:sz w:val="24"/>
                <w:szCs w:val="24"/>
                <w:lang w:val="ro-RO"/>
              </w:rPr>
              <w:t xml:space="preserve">Spațiile educaționale </w:t>
            </w:r>
          </w:p>
          <w:p w:rsidR="00564411" w:rsidRPr="0072243F" w:rsidRDefault="0072243F" w:rsidP="0072243F">
            <w:pPr>
              <w:autoSpaceDE w:val="0"/>
              <w:autoSpaceDN w:val="0"/>
              <w:adjustRightInd w:val="0"/>
              <w:ind w:left="18"/>
              <w:jc w:val="both"/>
              <w:rPr>
                <w:rFonts w:ascii="Times New Roman" w:hAnsi="Times New Roman" w:cs="Times New Roman"/>
                <w:b/>
                <w:sz w:val="24"/>
                <w:szCs w:val="24"/>
                <w:lang w:val="ro-RO"/>
              </w:rPr>
            </w:pPr>
            <w:r>
              <w:rPr>
                <w:rFonts w:ascii="Times New Roman" w:hAnsi="Times New Roman" w:cs="Times New Roman"/>
                <w:sz w:val="24"/>
                <w:szCs w:val="24"/>
                <w:lang w:val="ro-RO"/>
              </w:rPr>
              <w:t>6.1.</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564411" w:rsidRPr="0072243F">
              <w:rPr>
                <w:rFonts w:ascii="Times New Roman" w:hAnsi="Times New Roman" w:cs="Times New Roman"/>
                <w:sz w:val="24"/>
                <w:szCs w:val="24"/>
                <w:lang w:val="ro-RO"/>
              </w:rPr>
              <w:t xml:space="preserve">Dotarea cu mijloace de </w:t>
            </w:r>
            <w:r w:rsidRPr="0072243F">
              <w:rPr>
                <w:rFonts w:ascii="Times New Roman" w:hAnsi="Times New Roman" w:cs="Times New Roman"/>
                <w:sz w:val="24"/>
                <w:szCs w:val="24"/>
                <w:lang w:val="ro-RO"/>
              </w:rPr>
              <w:t>învățământ</w:t>
            </w:r>
            <w:r w:rsidR="00564411" w:rsidRPr="0072243F">
              <w:rPr>
                <w:rFonts w:ascii="Times New Roman" w:hAnsi="Times New Roman" w:cs="Times New Roman"/>
                <w:sz w:val="24"/>
                <w:szCs w:val="24"/>
                <w:lang w:val="ro-RO"/>
              </w:rPr>
              <w:t xml:space="preserve"> și cu auxiliare curriculare</w:t>
            </w:r>
          </w:p>
          <w:p w:rsidR="00564411" w:rsidRPr="0072243F" w:rsidRDefault="0072243F" w:rsidP="0072243F">
            <w:pPr>
              <w:autoSpaceDE w:val="0"/>
              <w:autoSpaceDN w:val="0"/>
              <w:adjustRightInd w:val="0"/>
              <w:ind w:left="18"/>
              <w:jc w:val="both"/>
              <w:rPr>
                <w:rFonts w:ascii="Times New Roman" w:hAnsi="Times New Roman" w:cs="Times New Roman"/>
                <w:b/>
                <w:sz w:val="24"/>
                <w:szCs w:val="24"/>
                <w:lang w:val="ro-RO"/>
              </w:rPr>
            </w:pPr>
            <w:r>
              <w:rPr>
                <w:rFonts w:ascii="Times New Roman" w:hAnsi="Times New Roman" w:cs="Times New Roman"/>
                <w:sz w:val="24"/>
                <w:szCs w:val="24"/>
                <w:lang w:val="ro-RO"/>
              </w:rPr>
              <w:t>6.1.</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564411" w:rsidRPr="0072243F">
              <w:rPr>
                <w:rFonts w:ascii="Times New Roman" w:hAnsi="Times New Roman" w:cs="Times New Roman"/>
                <w:sz w:val="24"/>
                <w:szCs w:val="24"/>
                <w:lang w:val="ro-RO"/>
              </w:rPr>
              <w:t xml:space="preserve">Existența și actualizarea fondului bibliotecii instituției </w:t>
            </w:r>
          </w:p>
          <w:p w:rsidR="00564411" w:rsidRPr="0072243F" w:rsidRDefault="0072243F" w:rsidP="0072243F">
            <w:pPr>
              <w:autoSpaceDE w:val="0"/>
              <w:autoSpaceDN w:val="0"/>
              <w:adjustRightInd w:val="0"/>
              <w:ind w:left="18"/>
              <w:jc w:val="both"/>
              <w:rPr>
                <w:rFonts w:ascii="Times New Roman" w:hAnsi="Times New Roman" w:cs="Times New Roman"/>
                <w:b/>
                <w:sz w:val="24"/>
                <w:szCs w:val="24"/>
                <w:lang w:val="ro-RO"/>
              </w:rPr>
            </w:pPr>
            <w:r>
              <w:rPr>
                <w:rFonts w:ascii="Times New Roman" w:hAnsi="Times New Roman" w:cs="Times New Roman"/>
                <w:sz w:val="24"/>
                <w:szCs w:val="24"/>
                <w:lang w:val="ro-RO"/>
              </w:rPr>
              <w:t>6.1.</w:t>
            </w:r>
            <w:r>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r w:rsidR="00564411" w:rsidRPr="0072243F">
              <w:rPr>
                <w:rFonts w:ascii="Times New Roman" w:hAnsi="Times New Roman" w:cs="Times New Roman"/>
                <w:sz w:val="24"/>
                <w:szCs w:val="24"/>
                <w:lang w:val="ro-RO"/>
              </w:rPr>
              <w:t xml:space="preserve">Dotarea cu tehnică de calcul, echipament periferic și de comunicare </w:t>
            </w:r>
          </w:p>
          <w:p w:rsidR="00564411" w:rsidRPr="0072243F" w:rsidRDefault="0072243F" w:rsidP="0072243F">
            <w:pPr>
              <w:autoSpaceDE w:val="0"/>
              <w:autoSpaceDN w:val="0"/>
              <w:adjustRightInd w:val="0"/>
              <w:ind w:left="18"/>
              <w:jc w:val="both"/>
              <w:rPr>
                <w:rFonts w:ascii="Times New Roman" w:hAnsi="Times New Roman" w:cs="Times New Roman"/>
                <w:b/>
                <w:sz w:val="24"/>
                <w:szCs w:val="24"/>
                <w:lang w:val="ro-RO"/>
              </w:rPr>
            </w:pPr>
            <w:r>
              <w:rPr>
                <w:rFonts w:ascii="Times New Roman" w:hAnsi="Times New Roman" w:cs="Times New Roman"/>
                <w:sz w:val="24"/>
                <w:szCs w:val="24"/>
                <w:lang w:val="ro-RO"/>
              </w:rPr>
              <w:t>6.1.</w:t>
            </w:r>
            <w:r>
              <w:rPr>
                <w:rFonts w:ascii="Times New Roman" w:hAnsi="Times New Roman" w:cs="Times New Roman"/>
                <w:sz w:val="24"/>
                <w:szCs w:val="24"/>
                <w:lang w:val="ro-RO"/>
              </w:rPr>
              <w:t>5</w:t>
            </w:r>
            <w:r>
              <w:rPr>
                <w:rFonts w:ascii="Times New Roman" w:hAnsi="Times New Roman" w:cs="Times New Roman"/>
                <w:sz w:val="24"/>
                <w:szCs w:val="24"/>
                <w:lang w:val="ro-RO"/>
              </w:rPr>
              <w:t xml:space="preserve">. </w:t>
            </w:r>
            <w:r w:rsidR="00564411" w:rsidRPr="0072243F">
              <w:rPr>
                <w:rFonts w:ascii="Times New Roman" w:hAnsi="Times New Roman" w:cs="Times New Roman"/>
                <w:sz w:val="24"/>
                <w:szCs w:val="24"/>
                <w:lang w:val="ro-RO"/>
              </w:rPr>
              <w:t xml:space="preserve">Accesibilitatea resurselor educaționale </w:t>
            </w:r>
          </w:p>
        </w:tc>
      </w:tr>
      <w:tr w:rsidR="007D68D0" w:rsidRPr="00596F73" w:rsidTr="00596F73">
        <w:trPr>
          <w:trHeight w:val="620"/>
        </w:trPr>
        <w:tc>
          <w:tcPr>
            <w:tcW w:w="4320" w:type="dxa"/>
            <w:vMerge/>
          </w:tcPr>
          <w:p w:rsidR="007D68D0" w:rsidRPr="00596F73" w:rsidRDefault="007D68D0" w:rsidP="00AD2AED">
            <w:pPr>
              <w:jc w:val="both"/>
              <w:rPr>
                <w:rFonts w:ascii="Times New Roman" w:hAnsi="Times New Roman" w:cs="Times New Roman"/>
                <w:b/>
                <w:sz w:val="24"/>
                <w:szCs w:val="24"/>
                <w:lang w:val="ro-RO"/>
              </w:rPr>
            </w:pPr>
          </w:p>
        </w:tc>
        <w:tc>
          <w:tcPr>
            <w:tcW w:w="3510" w:type="dxa"/>
          </w:tcPr>
          <w:p w:rsidR="007D68D0" w:rsidRPr="00596F73" w:rsidRDefault="00596F73" w:rsidP="00C26C9A">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6</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7D68D0" w:rsidRPr="00596F73">
              <w:rPr>
                <w:rStyle w:val="Hyperlink"/>
                <w:rFonts w:ascii="Times New Roman" w:hAnsi="Times New Roman" w:cs="Times New Roman"/>
                <w:color w:val="auto"/>
                <w:sz w:val="24"/>
                <w:szCs w:val="24"/>
                <w:u w:val="none"/>
                <w:lang w:val="ro-RO"/>
              </w:rPr>
              <w:t xml:space="preserve">Asigurarea cu surse financiare </w:t>
            </w:r>
          </w:p>
        </w:tc>
        <w:tc>
          <w:tcPr>
            <w:tcW w:w="6750" w:type="dxa"/>
          </w:tcPr>
          <w:p w:rsidR="007D68D0"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6.</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.1. </w:t>
            </w:r>
            <w:r w:rsidR="007D68D0" w:rsidRPr="0072243F">
              <w:rPr>
                <w:rFonts w:ascii="Times New Roman" w:hAnsi="Times New Roman" w:cs="Times New Roman"/>
                <w:sz w:val="24"/>
                <w:szCs w:val="24"/>
                <w:lang w:val="ro-RO"/>
              </w:rPr>
              <w:t xml:space="preserve">Asigurarea cu resurse financiare de la bugetul de stat și prin taxe de </w:t>
            </w:r>
            <w:r w:rsidR="00B91EBF" w:rsidRPr="0072243F">
              <w:rPr>
                <w:rFonts w:ascii="Times New Roman" w:hAnsi="Times New Roman" w:cs="Times New Roman"/>
                <w:sz w:val="24"/>
                <w:szCs w:val="24"/>
                <w:lang w:val="ro-RO"/>
              </w:rPr>
              <w:t>instruire</w:t>
            </w:r>
          </w:p>
          <w:p w:rsidR="007D68D0" w:rsidRPr="0072243F" w:rsidRDefault="0072243F" w:rsidP="0072243F">
            <w:pPr>
              <w:autoSpaceDE w:val="0"/>
              <w:autoSpaceDN w:val="0"/>
              <w:adjustRightInd w:val="0"/>
              <w:ind w:left="18"/>
              <w:jc w:val="both"/>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6.</w:t>
            </w:r>
            <w:r>
              <w:rPr>
                <w:rFonts w:ascii="Times New Roman" w:hAnsi="Times New Roman" w:cs="Times New Roman"/>
                <w:sz w:val="24"/>
                <w:szCs w:val="24"/>
                <w:lang w:val="ro-RO"/>
              </w:rPr>
              <w:t>2</w:t>
            </w:r>
            <w:r>
              <w:rPr>
                <w:rFonts w:ascii="Times New Roman" w:hAnsi="Times New Roman" w:cs="Times New Roman"/>
                <w:sz w:val="24"/>
                <w:szCs w:val="24"/>
                <w:lang w:val="ro-RO"/>
              </w:rPr>
              <w:t>.</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7D68D0" w:rsidRPr="0072243F">
              <w:rPr>
                <w:rFonts w:ascii="Times New Roman" w:hAnsi="Times New Roman" w:cs="Times New Roman"/>
                <w:sz w:val="24"/>
                <w:szCs w:val="24"/>
                <w:lang w:val="ro-RO"/>
              </w:rPr>
              <w:t xml:space="preserve">Alocarea surselor financiare </w:t>
            </w:r>
          </w:p>
          <w:p w:rsidR="007D68D0"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6.2.</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7D68D0" w:rsidRPr="0072243F">
              <w:rPr>
                <w:rStyle w:val="Hyperlink"/>
                <w:rFonts w:ascii="Times New Roman" w:hAnsi="Times New Roman" w:cs="Times New Roman"/>
                <w:color w:val="auto"/>
                <w:sz w:val="24"/>
                <w:szCs w:val="24"/>
                <w:u w:val="none"/>
                <w:lang w:val="ro-RO"/>
              </w:rPr>
              <w:t>Atragerea surselor financiare adiționale</w:t>
            </w:r>
          </w:p>
          <w:p w:rsidR="007D68D0" w:rsidRPr="0072243F" w:rsidRDefault="0072243F" w:rsidP="0072243F">
            <w:pPr>
              <w:autoSpaceDE w:val="0"/>
              <w:autoSpaceDN w:val="0"/>
              <w:adjustRightInd w:val="0"/>
              <w:ind w:left="18"/>
              <w:jc w:val="both"/>
              <w:rPr>
                <w:rFonts w:ascii="Times New Roman" w:hAnsi="Times New Roman" w:cs="Times New Roman"/>
                <w:sz w:val="24"/>
                <w:szCs w:val="24"/>
                <w:lang w:val="ro-RO"/>
              </w:rPr>
            </w:pPr>
            <w:r>
              <w:rPr>
                <w:rFonts w:ascii="Times New Roman" w:hAnsi="Times New Roman" w:cs="Times New Roman"/>
                <w:sz w:val="24"/>
                <w:szCs w:val="24"/>
                <w:lang w:val="ro-RO"/>
              </w:rPr>
              <w:t>6.2.</w:t>
            </w:r>
            <w:r>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r w:rsidR="007D68D0" w:rsidRPr="0072243F">
              <w:rPr>
                <w:rFonts w:ascii="Times New Roman" w:hAnsi="Times New Roman" w:cs="Times New Roman"/>
                <w:sz w:val="24"/>
                <w:szCs w:val="24"/>
                <w:lang w:val="ro-RO"/>
              </w:rPr>
              <w:t>Execuția bugetară</w:t>
            </w:r>
          </w:p>
        </w:tc>
      </w:tr>
      <w:tr w:rsidR="00CB3610" w:rsidRPr="00596F73" w:rsidTr="00596F73">
        <w:trPr>
          <w:trHeight w:val="854"/>
        </w:trPr>
        <w:tc>
          <w:tcPr>
            <w:tcW w:w="4320" w:type="dxa"/>
            <w:vMerge w:val="restart"/>
          </w:tcPr>
          <w:p w:rsidR="00CB3610" w:rsidRPr="00596F73" w:rsidRDefault="00CB3610" w:rsidP="00AD2AED">
            <w:pPr>
              <w:jc w:val="both"/>
              <w:rPr>
                <w:rFonts w:ascii="Times New Roman" w:hAnsi="Times New Roman" w:cs="Times New Roman"/>
                <w:b/>
                <w:sz w:val="24"/>
                <w:szCs w:val="24"/>
                <w:lang w:val="ro-RO"/>
              </w:rPr>
            </w:pPr>
            <w:r w:rsidRPr="00596F73">
              <w:rPr>
                <w:rFonts w:ascii="Times New Roman" w:hAnsi="Times New Roman" w:cs="Times New Roman"/>
                <w:b/>
                <w:sz w:val="24"/>
                <w:szCs w:val="24"/>
                <w:lang w:val="ro-RO"/>
              </w:rPr>
              <w:lastRenderedPageBreak/>
              <w:t>7. Managementul informației</w:t>
            </w:r>
          </w:p>
          <w:p w:rsidR="00CB3610" w:rsidRPr="00596F73" w:rsidRDefault="00CB3610" w:rsidP="004E6813">
            <w:pPr>
              <w:jc w:val="both"/>
              <w:rPr>
                <w:rFonts w:ascii="Times New Roman" w:hAnsi="Times New Roman" w:cs="Times New Roman"/>
                <w:sz w:val="24"/>
                <w:szCs w:val="24"/>
                <w:lang w:val="ro-RO"/>
              </w:rPr>
            </w:pPr>
            <w:r w:rsidRPr="00596F73">
              <w:rPr>
                <w:rFonts w:ascii="Times New Roman" w:hAnsi="Times New Roman" w:cs="Times New Roman"/>
                <w:b/>
                <w:sz w:val="24"/>
                <w:szCs w:val="24"/>
                <w:lang w:val="ro-RO"/>
              </w:rPr>
              <w:t xml:space="preserve">Standard: </w:t>
            </w:r>
            <w:r w:rsidRPr="00596F73">
              <w:rPr>
                <w:rFonts w:ascii="Times New Roman" w:hAnsi="Times New Roman" w:cs="Times New Roman"/>
                <w:sz w:val="24"/>
                <w:szCs w:val="24"/>
                <w:lang w:val="ro-RO"/>
              </w:rPr>
              <w:t>Instituțiile ar trebui să se asigure că sunt colectate, analizate și utilizate informații relevante pentru gestionarea eficientă a programelor lor și a altor activități.</w:t>
            </w:r>
          </w:p>
          <w:p w:rsidR="00CB3610" w:rsidRPr="00596F73" w:rsidRDefault="00CB3610" w:rsidP="00AD2AED">
            <w:pPr>
              <w:jc w:val="both"/>
              <w:rPr>
                <w:rFonts w:ascii="Times New Roman" w:hAnsi="Times New Roman" w:cs="Times New Roman"/>
                <w:b/>
                <w:sz w:val="24"/>
                <w:szCs w:val="24"/>
                <w:lang w:val="ro-RO"/>
              </w:rPr>
            </w:pPr>
          </w:p>
          <w:p w:rsidR="00CB3610" w:rsidRPr="00596F73" w:rsidRDefault="00CB3610" w:rsidP="00AD2AED">
            <w:pPr>
              <w:jc w:val="both"/>
              <w:rPr>
                <w:rFonts w:ascii="Times New Roman" w:hAnsi="Times New Roman" w:cs="Times New Roman"/>
                <w:sz w:val="24"/>
                <w:szCs w:val="24"/>
                <w:lang w:val="ro-RO"/>
              </w:rPr>
            </w:pPr>
          </w:p>
        </w:tc>
        <w:tc>
          <w:tcPr>
            <w:tcW w:w="3510" w:type="dxa"/>
          </w:tcPr>
          <w:p w:rsidR="00CB3610" w:rsidRPr="00596F73" w:rsidRDefault="00596F73" w:rsidP="00CB3610">
            <w:pPr>
              <w:rPr>
                <w:rFonts w:ascii="Times New Roman" w:hAnsi="Times New Roman" w:cs="Times New Roman"/>
                <w:sz w:val="24"/>
                <w:szCs w:val="24"/>
                <w:lang w:val="ro-RO"/>
              </w:rPr>
            </w:pPr>
            <w:r>
              <w:rPr>
                <w:rFonts w:ascii="Times New Roman" w:hAnsi="Times New Roman" w:cs="Times New Roman"/>
                <w:sz w:val="24"/>
                <w:szCs w:val="24"/>
                <w:lang w:val="ro-RO"/>
              </w:rPr>
              <w:t>7</w:t>
            </w:r>
            <w:r>
              <w:rPr>
                <w:rFonts w:ascii="Times New Roman" w:hAnsi="Times New Roman" w:cs="Times New Roman"/>
                <w:sz w:val="24"/>
                <w:szCs w:val="24"/>
                <w:lang w:val="ro-RO"/>
              </w:rPr>
              <w:t xml:space="preserve">.1. </w:t>
            </w:r>
            <w:r w:rsidR="00CB3610" w:rsidRPr="00596F73">
              <w:rPr>
                <w:rFonts w:ascii="Times New Roman" w:hAnsi="Times New Roman" w:cs="Times New Roman"/>
                <w:sz w:val="24"/>
                <w:szCs w:val="24"/>
                <w:lang w:val="ro-RO"/>
              </w:rPr>
              <w:t>Instrumente de management al informației</w:t>
            </w:r>
          </w:p>
        </w:tc>
        <w:tc>
          <w:tcPr>
            <w:tcW w:w="6750" w:type="dxa"/>
          </w:tcPr>
          <w:p w:rsidR="00CB3610"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7</w:t>
            </w:r>
            <w:r>
              <w:rPr>
                <w:rFonts w:ascii="Times New Roman" w:hAnsi="Times New Roman" w:cs="Times New Roman"/>
                <w:sz w:val="24"/>
                <w:szCs w:val="24"/>
                <w:lang w:val="ro-RO"/>
              </w:rPr>
              <w:t>.</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.1. </w:t>
            </w:r>
            <w:r w:rsidR="00CB3610" w:rsidRPr="0072243F">
              <w:rPr>
                <w:rFonts w:ascii="Times New Roman" w:hAnsi="Times New Roman" w:cs="Times New Roman"/>
                <w:sz w:val="24"/>
                <w:szCs w:val="24"/>
                <w:lang w:val="ro-RO"/>
              </w:rPr>
              <w:t>Existența și funcționarea sistemului de comunicare internă și externă</w:t>
            </w:r>
          </w:p>
          <w:p w:rsidR="00CB3610"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7.1.</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CB3610" w:rsidRPr="0072243F">
              <w:rPr>
                <w:rFonts w:ascii="Times New Roman" w:hAnsi="Times New Roman" w:cs="Times New Roman"/>
                <w:sz w:val="24"/>
                <w:szCs w:val="24"/>
                <w:lang w:val="ro-RO"/>
              </w:rPr>
              <w:t xml:space="preserve">Existența și funcționarea sistemului de gestionare a informației; înregistrarea, prelucrarea și utilizarea datelor și informațiilor </w:t>
            </w:r>
          </w:p>
        </w:tc>
      </w:tr>
      <w:tr w:rsidR="00B843AA" w:rsidRPr="00596F73" w:rsidTr="00596F73">
        <w:trPr>
          <w:trHeight w:val="212"/>
        </w:trPr>
        <w:tc>
          <w:tcPr>
            <w:tcW w:w="4320" w:type="dxa"/>
            <w:vMerge/>
          </w:tcPr>
          <w:p w:rsidR="00B843AA" w:rsidRPr="00596F73" w:rsidRDefault="00B843AA" w:rsidP="00AD2AED">
            <w:pPr>
              <w:jc w:val="both"/>
              <w:rPr>
                <w:rFonts w:ascii="Times New Roman" w:hAnsi="Times New Roman" w:cs="Times New Roman"/>
                <w:b/>
                <w:sz w:val="24"/>
                <w:szCs w:val="24"/>
                <w:lang w:val="ro-RO"/>
              </w:rPr>
            </w:pPr>
          </w:p>
        </w:tc>
        <w:tc>
          <w:tcPr>
            <w:tcW w:w="3510" w:type="dxa"/>
          </w:tcPr>
          <w:p w:rsidR="00B843AA" w:rsidRPr="00596F73" w:rsidRDefault="00596F73" w:rsidP="00596F73">
            <w:pPr>
              <w:rPr>
                <w:rFonts w:ascii="Times New Roman" w:hAnsi="Times New Roman" w:cs="Times New Roman"/>
                <w:b/>
                <w:sz w:val="24"/>
                <w:szCs w:val="24"/>
                <w:lang w:val="ro-RO"/>
              </w:rPr>
            </w:pPr>
            <w:r>
              <w:rPr>
                <w:rFonts w:ascii="Times New Roman" w:hAnsi="Times New Roman" w:cs="Times New Roman"/>
                <w:sz w:val="24"/>
                <w:szCs w:val="24"/>
                <w:lang w:val="ro-RO"/>
              </w:rPr>
              <w:t>7.</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B843AA" w:rsidRPr="00596F73">
              <w:rPr>
                <w:rStyle w:val="Hyperlink"/>
                <w:rFonts w:ascii="Times New Roman" w:hAnsi="Times New Roman" w:cs="Times New Roman"/>
                <w:color w:val="auto"/>
                <w:sz w:val="24"/>
                <w:szCs w:val="24"/>
                <w:u w:val="none"/>
                <w:lang w:val="ro-RO"/>
              </w:rPr>
              <w:t>Participarea în cadrul program</w:t>
            </w:r>
            <w:r w:rsidR="00D7015E" w:rsidRPr="00596F73">
              <w:rPr>
                <w:rStyle w:val="Hyperlink"/>
                <w:rFonts w:ascii="Times New Roman" w:hAnsi="Times New Roman" w:cs="Times New Roman"/>
                <w:color w:val="auto"/>
                <w:sz w:val="24"/>
                <w:szCs w:val="24"/>
                <w:u w:val="none"/>
                <w:lang w:val="ro-RO"/>
              </w:rPr>
              <w:t>elor</w:t>
            </w:r>
            <w:r w:rsidR="00B843AA" w:rsidRPr="00596F73">
              <w:rPr>
                <w:rStyle w:val="Hyperlink"/>
                <w:rFonts w:ascii="Times New Roman" w:hAnsi="Times New Roman" w:cs="Times New Roman"/>
                <w:color w:val="auto"/>
                <w:sz w:val="24"/>
                <w:szCs w:val="24"/>
                <w:u w:val="none"/>
                <w:lang w:val="ro-RO"/>
              </w:rPr>
              <w:t xml:space="preserve"> de formare profesională </w:t>
            </w:r>
            <w:r w:rsidR="00564411" w:rsidRPr="00596F73">
              <w:rPr>
                <w:rStyle w:val="Hyperlink"/>
                <w:rFonts w:ascii="Times New Roman" w:hAnsi="Times New Roman" w:cs="Times New Roman"/>
                <w:color w:val="auto"/>
                <w:sz w:val="24"/>
                <w:szCs w:val="24"/>
                <w:u w:val="none"/>
                <w:lang w:val="ro-RO"/>
              </w:rPr>
              <w:t>continuă</w:t>
            </w:r>
          </w:p>
        </w:tc>
        <w:tc>
          <w:tcPr>
            <w:tcW w:w="6750" w:type="dxa"/>
          </w:tcPr>
          <w:p w:rsidR="00714DA6"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7.</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.1. </w:t>
            </w:r>
            <w:r w:rsidR="00714DA6" w:rsidRPr="0072243F">
              <w:rPr>
                <w:rFonts w:ascii="Times New Roman" w:hAnsi="Times New Roman" w:cs="Times New Roman"/>
                <w:sz w:val="24"/>
                <w:szCs w:val="24"/>
                <w:lang w:val="ro-RO"/>
              </w:rPr>
              <w:t xml:space="preserve">Rata participării la programele de formare profesională </w:t>
            </w:r>
            <w:r w:rsidR="00564411" w:rsidRPr="0072243F">
              <w:rPr>
                <w:rFonts w:ascii="Times New Roman" w:hAnsi="Times New Roman" w:cs="Times New Roman"/>
                <w:sz w:val="24"/>
                <w:szCs w:val="24"/>
                <w:lang w:val="ro-RO"/>
              </w:rPr>
              <w:t>continuă</w:t>
            </w:r>
          </w:p>
          <w:p w:rsidR="00B843A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7.2.</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714DA6" w:rsidRPr="0072243F">
              <w:rPr>
                <w:rFonts w:ascii="Times New Roman" w:hAnsi="Times New Roman" w:cs="Times New Roman"/>
                <w:sz w:val="24"/>
                <w:szCs w:val="24"/>
                <w:lang w:val="ro-RO"/>
              </w:rPr>
              <w:t xml:space="preserve">Procentajul participanților la programele de formare profesională clasificați ca grupuri vulnerabile/dezavantajate </w:t>
            </w:r>
          </w:p>
        </w:tc>
      </w:tr>
      <w:tr w:rsidR="00B843AA" w:rsidRPr="00596F73" w:rsidTr="00596F73">
        <w:trPr>
          <w:trHeight w:val="212"/>
        </w:trPr>
        <w:tc>
          <w:tcPr>
            <w:tcW w:w="4320" w:type="dxa"/>
            <w:vMerge/>
          </w:tcPr>
          <w:p w:rsidR="00B843AA" w:rsidRPr="00596F73" w:rsidRDefault="00B843AA" w:rsidP="00AD2AED">
            <w:pPr>
              <w:jc w:val="both"/>
              <w:rPr>
                <w:rFonts w:ascii="Times New Roman" w:hAnsi="Times New Roman" w:cs="Times New Roman"/>
                <w:b/>
                <w:sz w:val="24"/>
                <w:szCs w:val="24"/>
                <w:lang w:val="ro-RO"/>
              </w:rPr>
            </w:pPr>
          </w:p>
        </w:tc>
        <w:tc>
          <w:tcPr>
            <w:tcW w:w="3510" w:type="dxa"/>
          </w:tcPr>
          <w:p w:rsidR="00B843AA" w:rsidRPr="00596F73" w:rsidRDefault="00596F73" w:rsidP="00B91EBF">
            <w:pPr>
              <w:jc w:val="both"/>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7</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B843AA" w:rsidRPr="00596F73">
              <w:rPr>
                <w:rStyle w:val="Hyperlink"/>
                <w:rFonts w:ascii="Times New Roman" w:hAnsi="Times New Roman" w:cs="Times New Roman"/>
                <w:color w:val="auto"/>
                <w:sz w:val="24"/>
                <w:szCs w:val="24"/>
                <w:u w:val="none"/>
                <w:lang w:val="ro-RO"/>
              </w:rPr>
              <w:t xml:space="preserve">Finalizarea </w:t>
            </w:r>
            <w:r w:rsidR="00B91EBF" w:rsidRPr="00596F73">
              <w:rPr>
                <w:rStyle w:val="Hyperlink"/>
                <w:rFonts w:ascii="Times New Roman" w:hAnsi="Times New Roman" w:cs="Times New Roman"/>
                <w:color w:val="auto"/>
                <w:sz w:val="24"/>
                <w:szCs w:val="24"/>
                <w:u w:val="none"/>
                <w:lang w:val="ro-RO"/>
              </w:rPr>
              <w:t>instruirii</w:t>
            </w:r>
            <w:r w:rsidR="00B843AA" w:rsidRPr="00596F73">
              <w:rPr>
                <w:rStyle w:val="Hyperlink"/>
                <w:rFonts w:ascii="Times New Roman" w:hAnsi="Times New Roman" w:cs="Times New Roman"/>
                <w:color w:val="auto"/>
                <w:sz w:val="24"/>
                <w:szCs w:val="24"/>
                <w:u w:val="none"/>
                <w:lang w:val="ro-RO"/>
              </w:rPr>
              <w:t xml:space="preserve"> </w:t>
            </w:r>
          </w:p>
        </w:tc>
        <w:tc>
          <w:tcPr>
            <w:tcW w:w="6750" w:type="dxa"/>
          </w:tcPr>
          <w:p w:rsidR="00B843A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7.</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.1. </w:t>
            </w:r>
            <w:r w:rsidR="00B843AA" w:rsidRPr="0072243F">
              <w:rPr>
                <w:rFonts w:ascii="Times New Roman" w:hAnsi="Times New Roman" w:cs="Times New Roman"/>
                <w:sz w:val="24"/>
                <w:szCs w:val="24"/>
                <w:lang w:val="ro-RO"/>
              </w:rPr>
              <w:t xml:space="preserve">Rata de </w:t>
            </w:r>
            <w:r w:rsidR="00564411" w:rsidRPr="0072243F">
              <w:rPr>
                <w:rFonts w:ascii="Times New Roman" w:hAnsi="Times New Roman" w:cs="Times New Roman"/>
                <w:sz w:val="24"/>
                <w:szCs w:val="24"/>
                <w:lang w:val="ro-RO"/>
              </w:rPr>
              <w:t>finalizare</w:t>
            </w:r>
            <w:r w:rsidR="00B843AA" w:rsidRPr="0072243F">
              <w:rPr>
                <w:rFonts w:ascii="Times New Roman" w:hAnsi="Times New Roman" w:cs="Times New Roman"/>
                <w:sz w:val="24"/>
                <w:szCs w:val="24"/>
                <w:lang w:val="ro-RO"/>
              </w:rPr>
              <w:t xml:space="preserve"> cu succes a </w:t>
            </w:r>
            <w:r w:rsidR="00B91EBF" w:rsidRPr="0072243F">
              <w:rPr>
                <w:rFonts w:ascii="Times New Roman" w:hAnsi="Times New Roman" w:cs="Times New Roman"/>
                <w:sz w:val="24"/>
                <w:szCs w:val="24"/>
                <w:lang w:val="ro-RO"/>
              </w:rPr>
              <w:t>instruirii</w:t>
            </w:r>
            <w:r w:rsidR="00B843AA" w:rsidRPr="0072243F">
              <w:rPr>
                <w:rFonts w:ascii="Times New Roman" w:hAnsi="Times New Roman" w:cs="Times New Roman"/>
                <w:sz w:val="24"/>
                <w:szCs w:val="24"/>
                <w:lang w:val="ro-RO"/>
              </w:rPr>
              <w:t xml:space="preserve"> în cadrul program</w:t>
            </w:r>
            <w:r w:rsidR="00564411" w:rsidRPr="0072243F">
              <w:rPr>
                <w:rFonts w:ascii="Times New Roman" w:hAnsi="Times New Roman" w:cs="Times New Roman"/>
                <w:sz w:val="24"/>
                <w:szCs w:val="24"/>
                <w:lang w:val="ro-RO"/>
              </w:rPr>
              <w:t>elor</w:t>
            </w:r>
            <w:r w:rsidR="00B843AA" w:rsidRPr="0072243F">
              <w:rPr>
                <w:rFonts w:ascii="Times New Roman" w:hAnsi="Times New Roman" w:cs="Times New Roman"/>
                <w:sz w:val="24"/>
                <w:szCs w:val="24"/>
                <w:lang w:val="ro-RO"/>
              </w:rPr>
              <w:t xml:space="preserve"> de formare profesională</w:t>
            </w:r>
            <w:r w:rsidR="00564411" w:rsidRPr="0072243F">
              <w:rPr>
                <w:rFonts w:ascii="Times New Roman" w:hAnsi="Times New Roman" w:cs="Times New Roman"/>
                <w:sz w:val="24"/>
                <w:szCs w:val="24"/>
                <w:lang w:val="ro-RO"/>
              </w:rPr>
              <w:t xml:space="preserve"> continuă</w:t>
            </w:r>
          </w:p>
          <w:p w:rsidR="00B843AA"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7.</w:t>
            </w:r>
            <w:r>
              <w:rPr>
                <w:rFonts w:ascii="Times New Roman" w:hAnsi="Times New Roman" w:cs="Times New Roman"/>
                <w:sz w:val="24"/>
                <w:szCs w:val="24"/>
                <w:lang w:val="ro-RO"/>
              </w:rPr>
              <w:t>3</w:t>
            </w:r>
            <w:r>
              <w:rPr>
                <w:rFonts w:ascii="Times New Roman" w:hAnsi="Times New Roman" w:cs="Times New Roman"/>
                <w:sz w:val="24"/>
                <w:szCs w:val="24"/>
                <w:lang w:val="ro-RO"/>
              </w:rPr>
              <w:t>.</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B843AA" w:rsidRPr="0072243F">
              <w:rPr>
                <w:rFonts w:ascii="Times New Roman" w:hAnsi="Times New Roman" w:cs="Times New Roman"/>
                <w:sz w:val="24"/>
                <w:szCs w:val="24"/>
                <w:lang w:val="ro-RO"/>
              </w:rPr>
              <w:t>Rata succesului grupurilor dezavantajate</w:t>
            </w:r>
          </w:p>
        </w:tc>
      </w:tr>
      <w:tr w:rsidR="00A47AAC" w:rsidRPr="00596F73" w:rsidTr="00596F73">
        <w:trPr>
          <w:trHeight w:val="476"/>
        </w:trPr>
        <w:tc>
          <w:tcPr>
            <w:tcW w:w="4320" w:type="dxa"/>
            <w:vMerge/>
          </w:tcPr>
          <w:p w:rsidR="00A47AAC" w:rsidRPr="00596F73" w:rsidRDefault="00A47AAC" w:rsidP="00AD2AED">
            <w:pPr>
              <w:jc w:val="both"/>
              <w:rPr>
                <w:rFonts w:ascii="Times New Roman" w:hAnsi="Times New Roman" w:cs="Times New Roman"/>
                <w:b/>
                <w:sz w:val="24"/>
                <w:szCs w:val="24"/>
                <w:lang w:val="ro-RO"/>
              </w:rPr>
            </w:pPr>
          </w:p>
        </w:tc>
        <w:tc>
          <w:tcPr>
            <w:tcW w:w="3510" w:type="dxa"/>
          </w:tcPr>
          <w:p w:rsidR="00A47AAC" w:rsidRPr="00596F73" w:rsidRDefault="00596F73" w:rsidP="00F42934">
            <w:pPr>
              <w:jc w:val="both"/>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7</w:t>
            </w:r>
            <w:r>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r w:rsidR="00A47AAC" w:rsidRPr="00596F73">
              <w:rPr>
                <w:rStyle w:val="Hyperlink"/>
                <w:rFonts w:ascii="Times New Roman" w:hAnsi="Times New Roman" w:cs="Times New Roman"/>
                <w:color w:val="auto"/>
                <w:sz w:val="24"/>
                <w:szCs w:val="24"/>
                <w:u w:val="none"/>
                <w:lang w:val="ro-RO"/>
              </w:rPr>
              <w:t>Ocuparea forței de muncă</w:t>
            </w:r>
          </w:p>
        </w:tc>
        <w:tc>
          <w:tcPr>
            <w:tcW w:w="6750" w:type="dxa"/>
          </w:tcPr>
          <w:p w:rsidR="00A47AAC"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7.</w:t>
            </w:r>
            <w:r>
              <w:rPr>
                <w:rFonts w:ascii="Times New Roman" w:hAnsi="Times New Roman" w:cs="Times New Roman"/>
                <w:sz w:val="24"/>
                <w:szCs w:val="24"/>
                <w:lang w:val="ro-RO"/>
              </w:rPr>
              <w:t>4</w:t>
            </w:r>
            <w:r>
              <w:rPr>
                <w:rFonts w:ascii="Times New Roman" w:hAnsi="Times New Roman" w:cs="Times New Roman"/>
                <w:sz w:val="24"/>
                <w:szCs w:val="24"/>
                <w:lang w:val="ro-RO"/>
              </w:rPr>
              <w:t xml:space="preserve">.1. </w:t>
            </w:r>
            <w:r w:rsidR="00A47AAC" w:rsidRPr="0072243F">
              <w:rPr>
                <w:rFonts w:ascii="Times New Roman" w:hAnsi="Times New Roman" w:cs="Times New Roman"/>
                <w:sz w:val="24"/>
                <w:szCs w:val="24"/>
                <w:lang w:val="ro-RO"/>
              </w:rPr>
              <w:t xml:space="preserve">Utilizarea aptitudinilor </w:t>
            </w:r>
            <w:r w:rsidRPr="0072243F">
              <w:rPr>
                <w:rFonts w:ascii="Times New Roman" w:hAnsi="Times New Roman" w:cs="Times New Roman"/>
                <w:sz w:val="24"/>
                <w:szCs w:val="24"/>
                <w:lang w:val="ro-RO"/>
              </w:rPr>
              <w:t>dobândite</w:t>
            </w:r>
            <w:r w:rsidR="00A47AAC" w:rsidRPr="0072243F">
              <w:rPr>
                <w:rFonts w:ascii="Times New Roman" w:hAnsi="Times New Roman" w:cs="Times New Roman"/>
                <w:sz w:val="24"/>
                <w:szCs w:val="24"/>
                <w:lang w:val="ro-RO"/>
              </w:rPr>
              <w:t xml:space="preserve"> la locul de muncă </w:t>
            </w:r>
          </w:p>
        </w:tc>
      </w:tr>
      <w:tr w:rsidR="003213A2" w:rsidRPr="00596F73" w:rsidTr="00596F73">
        <w:trPr>
          <w:trHeight w:val="1611"/>
        </w:trPr>
        <w:tc>
          <w:tcPr>
            <w:tcW w:w="4320" w:type="dxa"/>
          </w:tcPr>
          <w:p w:rsidR="003213A2" w:rsidRPr="00596F73" w:rsidRDefault="003213A2" w:rsidP="00AD2AED">
            <w:pPr>
              <w:jc w:val="both"/>
              <w:rPr>
                <w:rFonts w:ascii="Times New Roman" w:hAnsi="Times New Roman" w:cs="Times New Roman"/>
                <w:b/>
                <w:bCs/>
                <w:sz w:val="24"/>
                <w:szCs w:val="24"/>
                <w:lang w:val="ro-RO"/>
              </w:rPr>
            </w:pPr>
            <w:r w:rsidRPr="00596F73">
              <w:rPr>
                <w:rFonts w:ascii="Times New Roman" w:hAnsi="Times New Roman" w:cs="Times New Roman"/>
                <w:b/>
                <w:sz w:val="24"/>
                <w:szCs w:val="24"/>
                <w:lang w:val="ro-RO"/>
              </w:rPr>
              <w:t>8.</w:t>
            </w:r>
            <w:r w:rsidRPr="00596F73">
              <w:rPr>
                <w:rFonts w:ascii="Times New Roman" w:hAnsi="Times New Roman" w:cs="Times New Roman"/>
                <w:b/>
                <w:bCs/>
                <w:sz w:val="24"/>
                <w:szCs w:val="24"/>
                <w:lang w:val="ro-RO"/>
              </w:rPr>
              <w:t xml:space="preserve"> Informațiile publice</w:t>
            </w:r>
          </w:p>
          <w:p w:rsidR="003213A2" w:rsidRPr="00596F73" w:rsidRDefault="003213A2" w:rsidP="004E6813">
            <w:pPr>
              <w:pStyle w:val="Default"/>
              <w:rPr>
                <w:rFonts w:ascii="Times New Roman" w:hAnsi="Times New Roman" w:cs="Times New Roman"/>
                <w:lang w:val="ro-RO"/>
              </w:rPr>
            </w:pPr>
            <w:r w:rsidRPr="00596F73">
              <w:rPr>
                <w:rFonts w:ascii="Times New Roman" w:hAnsi="Times New Roman" w:cs="Times New Roman"/>
                <w:b/>
                <w:bCs/>
                <w:lang w:val="ro-RO"/>
              </w:rPr>
              <w:t xml:space="preserve">Standard: </w:t>
            </w:r>
            <w:r w:rsidRPr="00596F73">
              <w:rPr>
                <w:rFonts w:ascii="Times New Roman" w:hAnsi="Times New Roman" w:cs="Times New Roman"/>
                <w:bCs/>
                <w:lang w:val="ro-RO"/>
              </w:rPr>
              <w:t>Instituțiile ar trebui să publice informații despre activitatea lor, incluzând detalii clare, precise, obiective, actualizate și ușor accesibile despre programele lor.</w:t>
            </w:r>
          </w:p>
        </w:tc>
        <w:tc>
          <w:tcPr>
            <w:tcW w:w="3510" w:type="dxa"/>
          </w:tcPr>
          <w:p w:rsidR="003213A2" w:rsidRPr="00596F73" w:rsidRDefault="00596F73" w:rsidP="007D68D0">
            <w:pPr>
              <w:rPr>
                <w:rFonts w:ascii="Times New Roman" w:hAnsi="Times New Roman" w:cs="Times New Roman"/>
                <w:sz w:val="24"/>
                <w:szCs w:val="24"/>
                <w:lang w:val="ro-RO"/>
              </w:rPr>
            </w:pPr>
            <w:r>
              <w:rPr>
                <w:rFonts w:ascii="Times New Roman" w:hAnsi="Times New Roman" w:cs="Times New Roman"/>
                <w:sz w:val="24"/>
                <w:szCs w:val="24"/>
                <w:lang w:val="ro-RO"/>
              </w:rPr>
              <w:t>8</w:t>
            </w:r>
            <w:r>
              <w:rPr>
                <w:rFonts w:ascii="Times New Roman" w:hAnsi="Times New Roman" w:cs="Times New Roman"/>
                <w:sz w:val="24"/>
                <w:szCs w:val="24"/>
                <w:lang w:val="ro-RO"/>
              </w:rPr>
              <w:t xml:space="preserve">.1. </w:t>
            </w:r>
            <w:r w:rsidR="003213A2" w:rsidRPr="00596F73">
              <w:rPr>
                <w:rFonts w:ascii="Times New Roman" w:hAnsi="Times New Roman" w:cs="Times New Roman"/>
                <w:sz w:val="24"/>
                <w:szCs w:val="24"/>
                <w:lang w:val="ro-RO"/>
              </w:rPr>
              <w:t xml:space="preserve">Transparența informațiilor de interes public </w:t>
            </w:r>
          </w:p>
        </w:tc>
        <w:tc>
          <w:tcPr>
            <w:tcW w:w="6750" w:type="dxa"/>
          </w:tcPr>
          <w:p w:rsidR="003213A2"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8</w:t>
            </w:r>
            <w:r>
              <w:rPr>
                <w:rFonts w:ascii="Times New Roman" w:hAnsi="Times New Roman" w:cs="Times New Roman"/>
                <w:sz w:val="24"/>
                <w:szCs w:val="24"/>
                <w:lang w:val="ro-RO"/>
              </w:rPr>
              <w:t>.</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.1. </w:t>
            </w:r>
            <w:r w:rsidR="003213A2" w:rsidRPr="0072243F">
              <w:rPr>
                <w:rFonts w:ascii="Times New Roman" w:hAnsi="Times New Roman" w:cs="Times New Roman"/>
                <w:sz w:val="24"/>
                <w:szCs w:val="24"/>
                <w:lang w:val="ro-RO"/>
              </w:rPr>
              <w:t xml:space="preserve">Asigurarea accesului la oferta educațională a instituției de formare profesională continuă / programele de formare profesională continuă și a activităților desfășurate (pagină web, </w:t>
            </w:r>
            <w:r>
              <w:rPr>
                <w:rFonts w:ascii="Times New Roman" w:hAnsi="Times New Roman" w:cs="Times New Roman"/>
                <w:sz w:val="24"/>
                <w:szCs w:val="24"/>
                <w:lang w:val="ro-RO"/>
              </w:rPr>
              <w:t>rețele de profesionale/socializare</w:t>
            </w:r>
            <w:r w:rsidR="003213A2" w:rsidRPr="0072243F">
              <w:rPr>
                <w:rFonts w:ascii="Times New Roman" w:hAnsi="Times New Roman" w:cs="Times New Roman"/>
                <w:sz w:val="24"/>
                <w:szCs w:val="24"/>
                <w:lang w:val="ro-RO"/>
              </w:rPr>
              <w:t xml:space="preserve"> etc.)</w:t>
            </w:r>
          </w:p>
          <w:p w:rsidR="003213A2"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8</w:t>
            </w:r>
            <w:r>
              <w:rPr>
                <w:rFonts w:ascii="Times New Roman" w:hAnsi="Times New Roman" w:cs="Times New Roman"/>
                <w:sz w:val="24"/>
                <w:szCs w:val="24"/>
                <w:lang w:val="ro-RO"/>
              </w:rPr>
              <w:t>.</w:t>
            </w:r>
            <w:r>
              <w:rPr>
                <w:rFonts w:ascii="Times New Roman" w:hAnsi="Times New Roman" w:cs="Times New Roman"/>
                <w:sz w:val="24"/>
                <w:szCs w:val="24"/>
                <w:lang w:val="ro-RO"/>
              </w:rPr>
              <w:t>1</w:t>
            </w:r>
            <w:r>
              <w:rPr>
                <w:rFonts w:ascii="Times New Roman" w:hAnsi="Times New Roman" w:cs="Times New Roman"/>
                <w:sz w:val="24"/>
                <w:szCs w:val="24"/>
                <w:lang w:val="ro-RO"/>
              </w:rPr>
              <w:t>.</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3213A2" w:rsidRPr="0072243F">
              <w:rPr>
                <w:rFonts w:ascii="Times New Roman" w:hAnsi="Times New Roman" w:cs="Times New Roman"/>
                <w:sz w:val="24"/>
                <w:szCs w:val="24"/>
                <w:lang w:val="ro-RO"/>
              </w:rPr>
              <w:t xml:space="preserve">Actualizarea informațiilor de interes public </w:t>
            </w:r>
          </w:p>
        </w:tc>
      </w:tr>
      <w:tr w:rsidR="000407C6" w:rsidRPr="00596F73" w:rsidTr="00596F73">
        <w:trPr>
          <w:trHeight w:val="521"/>
        </w:trPr>
        <w:tc>
          <w:tcPr>
            <w:tcW w:w="4320" w:type="dxa"/>
            <w:vMerge w:val="restart"/>
          </w:tcPr>
          <w:p w:rsidR="000407C6" w:rsidRPr="00596F73" w:rsidRDefault="000407C6" w:rsidP="00AD2AED">
            <w:pPr>
              <w:jc w:val="both"/>
              <w:rPr>
                <w:rFonts w:ascii="Times New Roman" w:hAnsi="Times New Roman" w:cs="Times New Roman"/>
                <w:b/>
                <w:bCs/>
                <w:sz w:val="24"/>
                <w:szCs w:val="24"/>
                <w:lang w:val="ro-RO"/>
              </w:rPr>
            </w:pPr>
            <w:r w:rsidRPr="00596F73">
              <w:rPr>
                <w:rFonts w:ascii="Times New Roman" w:hAnsi="Times New Roman" w:cs="Times New Roman"/>
                <w:b/>
                <w:bCs/>
                <w:sz w:val="24"/>
                <w:szCs w:val="24"/>
                <w:lang w:val="ro-RO"/>
              </w:rPr>
              <w:t>9. Monitorizarea continuă și evaluarea periodică a programelor de formare profesională</w:t>
            </w:r>
            <w:r w:rsidR="0096313B" w:rsidRPr="00596F73">
              <w:rPr>
                <w:rFonts w:ascii="Times New Roman" w:hAnsi="Times New Roman" w:cs="Times New Roman"/>
                <w:b/>
                <w:bCs/>
                <w:sz w:val="24"/>
                <w:szCs w:val="24"/>
                <w:lang w:val="ro-RO"/>
              </w:rPr>
              <w:t xml:space="preserve"> continuă</w:t>
            </w:r>
          </w:p>
          <w:p w:rsidR="000407C6" w:rsidRPr="00596F73" w:rsidRDefault="000407C6" w:rsidP="00CB3610">
            <w:pPr>
              <w:pStyle w:val="Default"/>
              <w:jc w:val="both"/>
              <w:rPr>
                <w:rFonts w:ascii="Times New Roman" w:hAnsi="Times New Roman" w:cs="Times New Roman"/>
                <w:lang w:val="ro-RO"/>
              </w:rPr>
            </w:pPr>
            <w:r w:rsidRPr="00596F73">
              <w:rPr>
                <w:rFonts w:ascii="Times New Roman" w:hAnsi="Times New Roman" w:cs="Times New Roman"/>
                <w:b/>
                <w:bCs/>
                <w:lang w:val="ro-RO"/>
              </w:rPr>
              <w:t xml:space="preserve">Standard: </w:t>
            </w:r>
            <w:r w:rsidRPr="00596F73">
              <w:rPr>
                <w:rFonts w:ascii="Times New Roman" w:hAnsi="Times New Roman" w:cs="Times New Roman"/>
                <w:bCs/>
                <w:lang w:val="ro-RO"/>
              </w:rPr>
              <w:t xml:space="preserve">Instituțiile ar trebui să monitorizeze și să evalueze periodic programele pe care le oferă pentru a se asigura că acestea își ating obiectivele și răspund nevoilor </w:t>
            </w:r>
            <w:r w:rsidR="00CB3610" w:rsidRPr="00596F73">
              <w:rPr>
                <w:rFonts w:ascii="Times New Roman" w:hAnsi="Times New Roman" w:cs="Times New Roman"/>
                <w:bCs/>
                <w:lang w:val="ro-RO"/>
              </w:rPr>
              <w:t>formabililor</w:t>
            </w:r>
            <w:r w:rsidRPr="00596F73">
              <w:rPr>
                <w:rFonts w:ascii="Times New Roman" w:hAnsi="Times New Roman" w:cs="Times New Roman"/>
                <w:bCs/>
                <w:lang w:val="ro-RO"/>
              </w:rPr>
              <w:t xml:space="preserve"> și ale societății. Aceste evaluări ar trebui să conducă la îmbunătățirea continuă a </w:t>
            </w:r>
            <w:r w:rsidRPr="00596F73">
              <w:rPr>
                <w:rFonts w:ascii="Times New Roman" w:hAnsi="Times New Roman" w:cs="Times New Roman"/>
                <w:bCs/>
                <w:lang w:val="ro-RO"/>
              </w:rPr>
              <w:lastRenderedPageBreak/>
              <w:t>programelor. Orice măsură planificată sau implementată ca rezultat al evaluării ar trebui comunicată tuturor celor interesați.</w:t>
            </w:r>
          </w:p>
        </w:tc>
        <w:tc>
          <w:tcPr>
            <w:tcW w:w="3510" w:type="dxa"/>
          </w:tcPr>
          <w:p w:rsidR="000407C6" w:rsidRPr="00596F73" w:rsidRDefault="00596F73" w:rsidP="007B4641">
            <w:pPr>
              <w:rPr>
                <w:rFonts w:ascii="Times New Roman" w:hAnsi="Times New Roman" w:cs="Times New Roman"/>
                <w:sz w:val="24"/>
                <w:szCs w:val="24"/>
                <w:lang w:val="ro-RO"/>
              </w:rPr>
            </w:pPr>
            <w:r>
              <w:rPr>
                <w:rFonts w:ascii="Times New Roman" w:hAnsi="Times New Roman" w:cs="Times New Roman"/>
                <w:sz w:val="24"/>
                <w:szCs w:val="24"/>
                <w:lang w:val="ro-RO"/>
              </w:rPr>
              <w:lastRenderedPageBreak/>
              <w:t>9</w:t>
            </w:r>
            <w:r>
              <w:rPr>
                <w:rFonts w:ascii="Times New Roman" w:hAnsi="Times New Roman" w:cs="Times New Roman"/>
                <w:sz w:val="24"/>
                <w:szCs w:val="24"/>
                <w:lang w:val="ro-RO"/>
              </w:rPr>
              <w:t xml:space="preserve">.1. </w:t>
            </w:r>
            <w:r w:rsidR="000407C6" w:rsidRPr="00596F73">
              <w:rPr>
                <w:rFonts w:ascii="Times New Roman" w:hAnsi="Times New Roman" w:cs="Times New Roman"/>
                <w:sz w:val="24"/>
                <w:szCs w:val="24"/>
                <w:lang w:val="ro-RO"/>
              </w:rPr>
              <w:t>Proceduri de autoevaluare</w:t>
            </w:r>
          </w:p>
        </w:tc>
        <w:tc>
          <w:tcPr>
            <w:tcW w:w="6750" w:type="dxa"/>
          </w:tcPr>
          <w:p w:rsidR="000407C6"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9</w:t>
            </w:r>
            <w:r>
              <w:rPr>
                <w:rFonts w:ascii="Times New Roman" w:hAnsi="Times New Roman" w:cs="Times New Roman"/>
                <w:sz w:val="24"/>
                <w:szCs w:val="24"/>
                <w:lang w:val="ro-RO"/>
              </w:rPr>
              <w:t xml:space="preserve">.1.1. </w:t>
            </w:r>
            <w:r w:rsidR="000407C6" w:rsidRPr="0072243F">
              <w:rPr>
                <w:rFonts w:ascii="Times New Roman" w:hAnsi="Times New Roman" w:cs="Times New Roman"/>
                <w:sz w:val="24"/>
                <w:szCs w:val="24"/>
                <w:lang w:val="ro-RO"/>
              </w:rPr>
              <w:t xml:space="preserve">Existența și aplicarea procedurilor de autoevaluare instituțională </w:t>
            </w:r>
          </w:p>
          <w:p w:rsidR="000407C6" w:rsidRPr="0072243F" w:rsidRDefault="0072243F" w:rsidP="0072243F">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9.1.</w:t>
            </w:r>
            <w:r>
              <w:rPr>
                <w:rFonts w:ascii="Times New Roman" w:hAnsi="Times New Roman" w:cs="Times New Roman"/>
                <w:sz w:val="24"/>
                <w:szCs w:val="24"/>
                <w:lang w:val="ro-RO"/>
              </w:rPr>
              <w:t>2</w:t>
            </w:r>
            <w:r>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0407C6" w:rsidRPr="0072243F">
              <w:rPr>
                <w:rFonts w:ascii="Times New Roman" w:hAnsi="Times New Roman" w:cs="Times New Roman"/>
                <w:sz w:val="24"/>
                <w:szCs w:val="24"/>
                <w:lang w:val="ro-RO"/>
              </w:rPr>
              <w:t>Existența și aplicarea procedurilor de autoevaluare a programelor de formare profesională</w:t>
            </w:r>
            <w:r w:rsidR="003213A2" w:rsidRPr="0072243F">
              <w:rPr>
                <w:rFonts w:ascii="Times New Roman" w:hAnsi="Times New Roman" w:cs="Times New Roman"/>
                <w:sz w:val="24"/>
                <w:szCs w:val="24"/>
                <w:lang w:val="ro-RO"/>
              </w:rPr>
              <w:t xml:space="preserve"> continuă</w:t>
            </w:r>
          </w:p>
        </w:tc>
      </w:tr>
      <w:tr w:rsidR="000407C6" w:rsidRPr="00596F73" w:rsidTr="00596F73">
        <w:trPr>
          <w:trHeight w:val="212"/>
        </w:trPr>
        <w:tc>
          <w:tcPr>
            <w:tcW w:w="4320" w:type="dxa"/>
            <w:vMerge/>
          </w:tcPr>
          <w:p w:rsidR="000407C6" w:rsidRPr="00596F73" w:rsidRDefault="000407C6" w:rsidP="00AD2AED">
            <w:pPr>
              <w:jc w:val="both"/>
              <w:rPr>
                <w:rFonts w:ascii="Times New Roman" w:hAnsi="Times New Roman" w:cs="Times New Roman"/>
                <w:b/>
                <w:bCs/>
                <w:sz w:val="24"/>
                <w:szCs w:val="24"/>
                <w:lang w:val="ro-RO"/>
              </w:rPr>
            </w:pPr>
          </w:p>
        </w:tc>
        <w:tc>
          <w:tcPr>
            <w:tcW w:w="3510" w:type="dxa"/>
          </w:tcPr>
          <w:p w:rsidR="000407C6" w:rsidRPr="00596F73" w:rsidRDefault="00596F73" w:rsidP="00596F73">
            <w:pPr>
              <w:rPr>
                <w:rStyle w:val="Hyperlink"/>
                <w:rFonts w:ascii="Times New Roman" w:hAnsi="Times New Roman" w:cs="Times New Roman"/>
                <w:color w:val="auto"/>
                <w:sz w:val="24"/>
                <w:szCs w:val="24"/>
                <w:highlight w:val="yellow"/>
                <w:u w:val="none"/>
                <w:lang w:val="ro-RO"/>
              </w:rPr>
            </w:pPr>
            <w:r>
              <w:rPr>
                <w:rFonts w:ascii="Times New Roman" w:hAnsi="Times New Roman" w:cs="Times New Roman"/>
                <w:sz w:val="24"/>
                <w:szCs w:val="24"/>
                <w:lang w:val="ro-RO"/>
              </w:rPr>
              <w:t>9</w:t>
            </w:r>
            <w:r>
              <w:rPr>
                <w:rFonts w:ascii="Times New Roman" w:hAnsi="Times New Roman" w:cs="Times New Roman"/>
                <w:sz w:val="24"/>
                <w:szCs w:val="24"/>
                <w:lang w:val="ro-RO"/>
              </w:rPr>
              <w:t>.</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0407C6" w:rsidRPr="00596F73">
              <w:rPr>
                <w:rStyle w:val="Hyperlink"/>
                <w:rFonts w:ascii="Times New Roman" w:hAnsi="Times New Roman" w:cs="Times New Roman"/>
                <w:color w:val="auto"/>
                <w:sz w:val="24"/>
                <w:szCs w:val="24"/>
                <w:u w:val="none"/>
                <w:lang w:val="ro-RO"/>
              </w:rPr>
              <w:t>P</w:t>
            </w:r>
            <w:r w:rsidR="000407C6" w:rsidRPr="00596F73">
              <w:rPr>
                <w:rFonts w:ascii="Times New Roman" w:hAnsi="Times New Roman" w:cs="Times New Roman"/>
                <w:sz w:val="24"/>
                <w:szCs w:val="24"/>
                <w:lang w:val="ro-RO"/>
              </w:rPr>
              <w:t xml:space="preserve">roceduri privind inițierea, monitorizarea și revizuirea periodică a programelor de formare profesională </w:t>
            </w:r>
            <w:r w:rsidR="003213A2" w:rsidRPr="00596F73">
              <w:rPr>
                <w:rFonts w:ascii="Times New Roman" w:hAnsi="Times New Roman" w:cs="Times New Roman"/>
                <w:sz w:val="24"/>
                <w:szCs w:val="24"/>
                <w:lang w:val="ro-RO"/>
              </w:rPr>
              <w:t xml:space="preserve">continuă </w:t>
            </w:r>
            <w:r w:rsidR="000407C6" w:rsidRPr="00596F73">
              <w:rPr>
                <w:rFonts w:ascii="Times New Roman" w:hAnsi="Times New Roman" w:cs="Times New Roman"/>
                <w:sz w:val="24"/>
                <w:szCs w:val="24"/>
                <w:lang w:val="ro-RO"/>
              </w:rPr>
              <w:t xml:space="preserve">și a activităților desfășurate </w:t>
            </w:r>
          </w:p>
        </w:tc>
        <w:tc>
          <w:tcPr>
            <w:tcW w:w="6750" w:type="dxa"/>
          </w:tcPr>
          <w:p w:rsidR="000407C6"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9.</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.1. </w:t>
            </w:r>
            <w:r w:rsidR="000407C6" w:rsidRPr="0072243F">
              <w:rPr>
                <w:rFonts w:ascii="Times New Roman" w:hAnsi="Times New Roman" w:cs="Times New Roman"/>
                <w:sz w:val="24"/>
                <w:szCs w:val="24"/>
                <w:lang w:val="ro-RO"/>
              </w:rPr>
              <w:t xml:space="preserve">Nivelul de satisfacție a </w:t>
            </w:r>
            <w:r w:rsidR="003213A2" w:rsidRPr="0072243F">
              <w:rPr>
                <w:rFonts w:ascii="Times New Roman" w:hAnsi="Times New Roman" w:cs="Times New Roman"/>
                <w:sz w:val="24"/>
                <w:szCs w:val="24"/>
                <w:lang w:val="ro-RO"/>
              </w:rPr>
              <w:t>formabililor</w:t>
            </w:r>
            <w:r w:rsidR="000407C6" w:rsidRPr="0072243F">
              <w:rPr>
                <w:rFonts w:ascii="Times New Roman" w:hAnsi="Times New Roman" w:cs="Times New Roman"/>
                <w:sz w:val="24"/>
                <w:szCs w:val="24"/>
                <w:lang w:val="ro-RO"/>
              </w:rPr>
              <w:t xml:space="preserve"> și a angajatorilor față de aptitudinile/competențele </w:t>
            </w:r>
            <w:r w:rsidRPr="0072243F">
              <w:rPr>
                <w:rFonts w:ascii="Times New Roman" w:hAnsi="Times New Roman" w:cs="Times New Roman"/>
                <w:sz w:val="24"/>
                <w:szCs w:val="24"/>
                <w:lang w:val="ro-RO"/>
              </w:rPr>
              <w:t>dobândite</w:t>
            </w:r>
            <w:r w:rsidR="000407C6" w:rsidRPr="0072243F">
              <w:rPr>
                <w:rFonts w:ascii="Times New Roman" w:hAnsi="Times New Roman" w:cs="Times New Roman"/>
                <w:sz w:val="24"/>
                <w:szCs w:val="24"/>
                <w:lang w:val="ro-RO"/>
              </w:rPr>
              <w:t xml:space="preserve"> </w:t>
            </w:r>
          </w:p>
          <w:p w:rsidR="000407C6"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9.2.</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0407C6" w:rsidRPr="0072243F">
              <w:rPr>
                <w:rFonts w:ascii="Times New Roman" w:hAnsi="Times New Roman" w:cs="Times New Roman"/>
                <w:sz w:val="24"/>
                <w:szCs w:val="24"/>
                <w:lang w:val="ro-RO"/>
              </w:rPr>
              <w:t xml:space="preserve">Revizuirea ofertei educaționale și a planului de dezvoltare strategică </w:t>
            </w:r>
          </w:p>
          <w:p w:rsidR="000407C6"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9.2.</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0407C6" w:rsidRPr="0072243F">
              <w:rPr>
                <w:rFonts w:ascii="Times New Roman" w:hAnsi="Times New Roman" w:cs="Times New Roman"/>
                <w:sz w:val="24"/>
                <w:szCs w:val="24"/>
                <w:lang w:val="ro-RO"/>
              </w:rPr>
              <w:t xml:space="preserve">Mecanisme de identificare a nevoilor/cererilor în schimbare de formare pe piața muncii </w:t>
            </w:r>
          </w:p>
          <w:p w:rsidR="000407C6"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9.2.</w:t>
            </w:r>
            <w:r>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r w:rsidR="000407C6" w:rsidRPr="0072243F">
              <w:rPr>
                <w:rFonts w:ascii="Times New Roman" w:hAnsi="Times New Roman" w:cs="Times New Roman"/>
                <w:sz w:val="24"/>
                <w:szCs w:val="24"/>
                <w:lang w:val="ro-RO"/>
              </w:rPr>
              <w:t>Dovada eficacității mecanismelor instituite pentru identificarea cererilor de pe piața muncii</w:t>
            </w:r>
          </w:p>
        </w:tc>
      </w:tr>
      <w:tr w:rsidR="0096313B" w:rsidRPr="00596F73" w:rsidTr="00596F73">
        <w:trPr>
          <w:trHeight w:val="1119"/>
        </w:trPr>
        <w:tc>
          <w:tcPr>
            <w:tcW w:w="4320" w:type="dxa"/>
            <w:vMerge/>
          </w:tcPr>
          <w:p w:rsidR="0096313B" w:rsidRPr="00596F73" w:rsidRDefault="0096313B" w:rsidP="00AD2AED">
            <w:pPr>
              <w:jc w:val="both"/>
              <w:rPr>
                <w:rFonts w:ascii="Times New Roman" w:hAnsi="Times New Roman" w:cs="Times New Roman"/>
                <w:b/>
                <w:bCs/>
                <w:sz w:val="24"/>
                <w:szCs w:val="24"/>
                <w:lang w:val="ro-RO"/>
              </w:rPr>
            </w:pPr>
          </w:p>
        </w:tc>
        <w:tc>
          <w:tcPr>
            <w:tcW w:w="3510" w:type="dxa"/>
          </w:tcPr>
          <w:p w:rsidR="0096313B" w:rsidRPr="00596F73" w:rsidRDefault="00596F73" w:rsidP="00430D6C">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9.</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96313B" w:rsidRPr="00596F73">
              <w:rPr>
                <w:rStyle w:val="Hyperlink"/>
                <w:rFonts w:ascii="Times New Roman" w:hAnsi="Times New Roman" w:cs="Times New Roman"/>
                <w:color w:val="auto"/>
                <w:sz w:val="24"/>
                <w:szCs w:val="24"/>
                <w:u w:val="none"/>
                <w:lang w:val="ro-RO"/>
              </w:rPr>
              <w:t>Proceduri de evaluare periodică a calității managementului instituției</w:t>
            </w:r>
          </w:p>
        </w:tc>
        <w:tc>
          <w:tcPr>
            <w:tcW w:w="6750" w:type="dxa"/>
          </w:tcPr>
          <w:p w:rsidR="0096313B"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9.</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.1. </w:t>
            </w:r>
            <w:r w:rsidR="0096313B" w:rsidRPr="0072243F">
              <w:rPr>
                <w:rFonts w:ascii="Times New Roman" w:hAnsi="Times New Roman" w:cs="Times New Roman"/>
                <w:sz w:val="24"/>
                <w:szCs w:val="24"/>
                <w:lang w:val="ro-RO"/>
              </w:rPr>
              <w:t xml:space="preserve">Evaluarea calității activității </w:t>
            </w:r>
            <w:r w:rsidR="0096313B" w:rsidRPr="0072243F">
              <w:rPr>
                <w:rStyle w:val="Hyperlink"/>
                <w:rFonts w:ascii="Times New Roman" w:hAnsi="Times New Roman" w:cs="Times New Roman"/>
                <w:color w:val="auto"/>
                <w:sz w:val="24"/>
                <w:szCs w:val="24"/>
                <w:u w:val="none"/>
                <w:lang w:val="ro-RO"/>
              </w:rPr>
              <w:t>managementului instituției</w:t>
            </w:r>
          </w:p>
          <w:p w:rsidR="0096313B" w:rsidRPr="0072243F" w:rsidRDefault="0096313B" w:rsidP="0072243F">
            <w:pPr>
              <w:jc w:val="both"/>
              <w:rPr>
                <w:rFonts w:ascii="Times New Roman" w:hAnsi="Times New Roman" w:cs="Times New Roman"/>
                <w:sz w:val="24"/>
                <w:szCs w:val="24"/>
                <w:lang w:val="ro-RO"/>
              </w:rPr>
            </w:pPr>
            <w:r w:rsidRPr="0072243F">
              <w:rPr>
                <w:rFonts w:ascii="Times New Roman" w:hAnsi="Times New Roman" w:cs="Times New Roman"/>
                <w:sz w:val="24"/>
                <w:szCs w:val="24"/>
                <w:lang w:val="ro-RO"/>
              </w:rPr>
              <w:t xml:space="preserve">Instrumente de evaluare a calității activității </w:t>
            </w:r>
            <w:r w:rsidRPr="0072243F">
              <w:rPr>
                <w:rStyle w:val="Hyperlink"/>
                <w:rFonts w:ascii="Times New Roman" w:hAnsi="Times New Roman" w:cs="Times New Roman"/>
                <w:color w:val="auto"/>
                <w:sz w:val="24"/>
                <w:szCs w:val="24"/>
                <w:u w:val="none"/>
                <w:lang w:val="ro-RO"/>
              </w:rPr>
              <w:t>managementului instituției</w:t>
            </w:r>
          </w:p>
          <w:p w:rsidR="0096313B"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9.3.</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96313B" w:rsidRPr="0072243F">
              <w:rPr>
                <w:rFonts w:ascii="Times New Roman" w:hAnsi="Times New Roman" w:cs="Times New Roman"/>
                <w:sz w:val="24"/>
                <w:szCs w:val="24"/>
                <w:lang w:val="ro-RO"/>
              </w:rPr>
              <w:t xml:space="preserve">Măsuri de îmbunătățire a calității activității </w:t>
            </w:r>
            <w:r w:rsidR="0096313B" w:rsidRPr="0072243F">
              <w:rPr>
                <w:rStyle w:val="Hyperlink"/>
                <w:rFonts w:ascii="Times New Roman" w:hAnsi="Times New Roman" w:cs="Times New Roman"/>
                <w:color w:val="auto"/>
                <w:sz w:val="24"/>
                <w:szCs w:val="24"/>
                <w:u w:val="none"/>
                <w:lang w:val="ro-RO"/>
              </w:rPr>
              <w:t>managementului instituției</w:t>
            </w:r>
          </w:p>
        </w:tc>
      </w:tr>
      <w:tr w:rsidR="000407C6" w:rsidRPr="00596F73" w:rsidTr="00596F73">
        <w:trPr>
          <w:trHeight w:val="212"/>
        </w:trPr>
        <w:tc>
          <w:tcPr>
            <w:tcW w:w="4320" w:type="dxa"/>
            <w:vMerge/>
          </w:tcPr>
          <w:p w:rsidR="000407C6" w:rsidRPr="00596F73" w:rsidRDefault="000407C6" w:rsidP="00AD2AED">
            <w:pPr>
              <w:jc w:val="both"/>
              <w:rPr>
                <w:rFonts w:ascii="Times New Roman" w:hAnsi="Times New Roman" w:cs="Times New Roman"/>
                <w:b/>
                <w:bCs/>
                <w:sz w:val="24"/>
                <w:szCs w:val="24"/>
                <w:lang w:val="ro-RO"/>
              </w:rPr>
            </w:pPr>
          </w:p>
        </w:tc>
        <w:tc>
          <w:tcPr>
            <w:tcW w:w="3510" w:type="dxa"/>
          </w:tcPr>
          <w:p w:rsidR="000407C6" w:rsidRPr="00596F73" w:rsidRDefault="00596F73" w:rsidP="0072243F">
            <w:pPr>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9.</w:t>
            </w:r>
            <w:r w:rsidR="0072243F">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hyperlink r:id="rId9" w:anchor="_Toc209949113#_Toc209949113" w:history="1">
              <w:r w:rsidR="000407C6" w:rsidRPr="00596F73">
                <w:rPr>
                  <w:rStyle w:val="Hyperlink"/>
                  <w:rFonts w:ascii="Times New Roman" w:hAnsi="Times New Roman" w:cs="Times New Roman"/>
                  <w:color w:val="auto"/>
                  <w:sz w:val="24"/>
                  <w:szCs w:val="24"/>
                  <w:u w:val="none"/>
                  <w:lang w:val="ro-RO"/>
                </w:rPr>
                <w:t>P</w:t>
              </w:r>
              <w:r w:rsidR="000407C6" w:rsidRPr="00596F73">
                <w:rPr>
                  <w:rFonts w:ascii="Times New Roman" w:hAnsi="Times New Roman" w:cs="Times New Roman"/>
                  <w:sz w:val="24"/>
                  <w:szCs w:val="24"/>
                  <w:lang w:val="ro-RO"/>
                </w:rPr>
                <w:t>roceduri de evaluare periodică a calității personalului didactic</w:t>
              </w:r>
              <w:r w:rsidR="000407C6" w:rsidRPr="00596F73">
                <w:rPr>
                  <w:rStyle w:val="Hyperlink"/>
                  <w:rFonts w:ascii="Times New Roman" w:hAnsi="Times New Roman" w:cs="Times New Roman"/>
                  <w:color w:val="auto"/>
                  <w:sz w:val="24"/>
                  <w:szCs w:val="24"/>
                  <w:u w:val="none"/>
                  <w:lang w:val="ro-RO"/>
                </w:rPr>
                <w:t xml:space="preserve">  </w:t>
              </w:r>
            </w:hyperlink>
          </w:p>
        </w:tc>
        <w:tc>
          <w:tcPr>
            <w:tcW w:w="6750" w:type="dxa"/>
          </w:tcPr>
          <w:p w:rsidR="000407C6"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9.</w:t>
            </w:r>
            <w:r>
              <w:rPr>
                <w:rFonts w:ascii="Times New Roman" w:hAnsi="Times New Roman" w:cs="Times New Roman"/>
                <w:sz w:val="24"/>
                <w:szCs w:val="24"/>
                <w:lang w:val="ro-RO"/>
              </w:rPr>
              <w:t>4</w:t>
            </w:r>
            <w:r>
              <w:rPr>
                <w:rFonts w:ascii="Times New Roman" w:hAnsi="Times New Roman" w:cs="Times New Roman"/>
                <w:sz w:val="24"/>
                <w:szCs w:val="24"/>
                <w:lang w:val="ro-RO"/>
              </w:rPr>
              <w:t xml:space="preserve">.1. </w:t>
            </w:r>
            <w:r w:rsidR="000407C6" w:rsidRPr="0072243F">
              <w:rPr>
                <w:rFonts w:ascii="Times New Roman" w:hAnsi="Times New Roman" w:cs="Times New Roman"/>
                <w:sz w:val="24"/>
                <w:szCs w:val="24"/>
                <w:lang w:val="ro-RO"/>
              </w:rPr>
              <w:t>Evaluarea calității activității personalului didactic</w:t>
            </w:r>
          </w:p>
          <w:p w:rsidR="000407C6" w:rsidRPr="0072243F" w:rsidRDefault="000407C6" w:rsidP="0072243F">
            <w:pPr>
              <w:jc w:val="both"/>
              <w:rPr>
                <w:rFonts w:ascii="Times New Roman" w:hAnsi="Times New Roman" w:cs="Times New Roman"/>
                <w:sz w:val="24"/>
                <w:szCs w:val="24"/>
                <w:lang w:val="ro-RO"/>
              </w:rPr>
            </w:pPr>
            <w:r w:rsidRPr="0072243F">
              <w:rPr>
                <w:rFonts w:ascii="Times New Roman" w:hAnsi="Times New Roman" w:cs="Times New Roman"/>
                <w:sz w:val="24"/>
                <w:szCs w:val="24"/>
                <w:lang w:val="ro-RO"/>
              </w:rPr>
              <w:t>Instrumente de evaluare a calității activității personalului didactic</w:t>
            </w:r>
          </w:p>
          <w:p w:rsidR="000407C6"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9.4.</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0407C6" w:rsidRPr="0072243F">
              <w:rPr>
                <w:rFonts w:ascii="Times New Roman" w:hAnsi="Times New Roman" w:cs="Times New Roman"/>
                <w:sz w:val="24"/>
                <w:szCs w:val="24"/>
                <w:lang w:val="ro-RO"/>
              </w:rPr>
              <w:t>Măsuri de îmbunătățire a calității activității personalului didactic</w:t>
            </w:r>
          </w:p>
        </w:tc>
      </w:tr>
      <w:tr w:rsidR="000407C6" w:rsidRPr="00596F73" w:rsidTr="00596F73">
        <w:trPr>
          <w:trHeight w:val="212"/>
        </w:trPr>
        <w:tc>
          <w:tcPr>
            <w:tcW w:w="4320" w:type="dxa"/>
            <w:vMerge/>
          </w:tcPr>
          <w:p w:rsidR="000407C6" w:rsidRPr="00596F73" w:rsidRDefault="000407C6" w:rsidP="00AD2AED">
            <w:pPr>
              <w:jc w:val="both"/>
              <w:rPr>
                <w:rFonts w:ascii="Times New Roman" w:hAnsi="Times New Roman" w:cs="Times New Roman"/>
                <w:b/>
                <w:bCs/>
                <w:sz w:val="24"/>
                <w:szCs w:val="24"/>
                <w:lang w:val="ro-RO"/>
              </w:rPr>
            </w:pPr>
          </w:p>
        </w:tc>
        <w:tc>
          <w:tcPr>
            <w:tcW w:w="3510" w:type="dxa"/>
          </w:tcPr>
          <w:p w:rsidR="000407C6" w:rsidRPr="00596F73" w:rsidRDefault="00596F73" w:rsidP="0072243F">
            <w:pPr>
              <w:rPr>
                <w:rFonts w:ascii="Times New Roman" w:hAnsi="Times New Roman" w:cs="Times New Roman"/>
                <w:sz w:val="24"/>
                <w:szCs w:val="24"/>
                <w:lang w:val="ro-RO"/>
              </w:rPr>
            </w:pPr>
            <w:r>
              <w:rPr>
                <w:rFonts w:ascii="Times New Roman" w:hAnsi="Times New Roman" w:cs="Times New Roman"/>
                <w:sz w:val="24"/>
                <w:szCs w:val="24"/>
                <w:lang w:val="ro-RO"/>
              </w:rPr>
              <w:t>9.</w:t>
            </w:r>
            <w:r w:rsidR="0072243F">
              <w:rPr>
                <w:rFonts w:ascii="Times New Roman" w:hAnsi="Times New Roman" w:cs="Times New Roman"/>
                <w:sz w:val="24"/>
                <w:szCs w:val="24"/>
                <w:lang w:val="ro-RO"/>
              </w:rPr>
              <w:t>5</w:t>
            </w:r>
            <w:r>
              <w:rPr>
                <w:rFonts w:ascii="Times New Roman" w:hAnsi="Times New Roman" w:cs="Times New Roman"/>
                <w:sz w:val="24"/>
                <w:szCs w:val="24"/>
                <w:lang w:val="ro-RO"/>
              </w:rPr>
              <w:t xml:space="preserve">. </w:t>
            </w:r>
            <w:r w:rsidR="000407C6" w:rsidRPr="00596F73">
              <w:rPr>
                <w:rFonts w:ascii="Times New Roman" w:hAnsi="Times New Roman" w:cs="Times New Roman"/>
                <w:sz w:val="24"/>
                <w:szCs w:val="24"/>
                <w:lang w:val="ro-RO"/>
              </w:rPr>
              <w:t xml:space="preserve">Diseminarea </w:t>
            </w:r>
          </w:p>
        </w:tc>
        <w:tc>
          <w:tcPr>
            <w:tcW w:w="6750" w:type="dxa"/>
          </w:tcPr>
          <w:p w:rsidR="000407C6"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9.</w:t>
            </w:r>
            <w:r>
              <w:rPr>
                <w:rFonts w:ascii="Times New Roman" w:hAnsi="Times New Roman" w:cs="Times New Roman"/>
                <w:sz w:val="24"/>
                <w:szCs w:val="24"/>
                <w:lang w:val="ro-RO"/>
              </w:rPr>
              <w:t>5</w:t>
            </w:r>
            <w:r>
              <w:rPr>
                <w:rFonts w:ascii="Times New Roman" w:hAnsi="Times New Roman" w:cs="Times New Roman"/>
                <w:sz w:val="24"/>
                <w:szCs w:val="24"/>
                <w:lang w:val="ro-RO"/>
              </w:rPr>
              <w:t xml:space="preserve">.1. </w:t>
            </w:r>
            <w:r w:rsidR="000407C6" w:rsidRPr="0072243F">
              <w:rPr>
                <w:rFonts w:ascii="Times New Roman" w:hAnsi="Times New Roman" w:cs="Times New Roman"/>
                <w:sz w:val="24"/>
                <w:szCs w:val="24"/>
                <w:lang w:val="ro-RO"/>
              </w:rPr>
              <w:t xml:space="preserve">Publicarea rezultatelor evaluărilor și a măsurilor corective propuse/întreprinse </w:t>
            </w:r>
          </w:p>
        </w:tc>
      </w:tr>
      <w:tr w:rsidR="00AC41CE" w:rsidRPr="00596F73" w:rsidTr="00596F73">
        <w:trPr>
          <w:trHeight w:val="212"/>
        </w:trPr>
        <w:tc>
          <w:tcPr>
            <w:tcW w:w="4320" w:type="dxa"/>
          </w:tcPr>
          <w:p w:rsidR="00AC41CE" w:rsidRPr="00596F73" w:rsidRDefault="00AC41CE" w:rsidP="00996663">
            <w:pPr>
              <w:jc w:val="both"/>
              <w:rPr>
                <w:rFonts w:ascii="Times New Roman" w:hAnsi="Times New Roman" w:cs="Times New Roman"/>
                <w:b/>
                <w:bCs/>
                <w:sz w:val="24"/>
                <w:szCs w:val="24"/>
                <w:lang w:val="ro-RO"/>
              </w:rPr>
            </w:pPr>
            <w:r w:rsidRPr="00596F73">
              <w:rPr>
                <w:rFonts w:ascii="Times New Roman" w:hAnsi="Times New Roman" w:cs="Times New Roman"/>
                <w:b/>
                <w:bCs/>
                <w:sz w:val="24"/>
                <w:szCs w:val="24"/>
                <w:lang w:val="ro-RO"/>
              </w:rPr>
              <w:t>10. Asigurarea externă a calității în mod ciclic</w:t>
            </w:r>
          </w:p>
          <w:p w:rsidR="00AC41CE" w:rsidRPr="00596F73" w:rsidRDefault="00AC41CE" w:rsidP="00996663">
            <w:pPr>
              <w:pStyle w:val="Default"/>
              <w:rPr>
                <w:rFonts w:ascii="Times New Roman" w:hAnsi="Times New Roman" w:cs="Times New Roman"/>
                <w:lang w:val="ro-RO"/>
              </w:rPr>
            </w:pPr>
            <w:r w:rsidRPr="00596F73">
              <w:rPr>
                <w:rFonts w:ascii="Times New Roman" w:hAnsi="Times New Roman" w:cs="Times New Roman"/>
                <w:b/>
                <w:bCs/>
                <w:lang w:val="ro-RO"/>
              </w:rPr>
              <w:t xml:space="preserve">Standard: </w:t>
            </w:r>
          </w:p>
          <w:p w:rsidR="00AC41CE" w:rsidRPr="00596F73" w:rsidRDefault="00AC41CE" w:rsidP="00AC41CE">
            <w:pPr>
              <w:jc w:val="both"/>
              <w:rPr>
                <w:rFonts w:ascii="Times New Roman" w:hAnsi="Times New Roman" w:cs="Times New Roman"/>
                <w:bCs/>
                <w:sz w:val="24"/>
                <w:szCs w:val="24"/>
                <w:lang w:val="ro-RO"/>
              </w:rPr>
            </w:pPr>
            <w:r w:rsidRPr="00596F73">
              <w:rPr>
                <w:rFonts w:ascii="Times New Roman" w:hAnsi="Times New Roman" w:cs="Times New Roman"/>
                <w:bCs/>
                <w:sz w:val="24"/>
                <w:szCs w:val="24"/>
                <w:lang w:val="ro-RO"/>
              </w:rPr>
              <w:t>Instituțiile ar trebui să se supună ciclic proceselor de asigurare externe a calității.</w:t>
            </w:r>
          </w:p>
        </w:tc>
        <w:tc>
          <w:tcPr>
            <w:tcW w:w="3510" w:type="dxa"/>
          </w:tcPr>
          <w:p w:rsidR="00AC41CE" w:rsidRPr="00596F73" w:rsidRDefault="00596F73" w:rsidP="00AC41CE">
            <w:pPr>
              <w:rPr>
                <w:rFonts w:ascii="Times New Roman" w:hAnsi="Times New Roman" w:cs="Times New Roman"/>
                <w:sz w:val="24"/>
                <w:szCs w:val="24"/>
                <w:lang w:val="ro-RO"/>
              </w:rPr>
            </w:pPr>
            <w:r>
              <w:rPr>
                <w:rFonts w:ascii="Times New Roman" w:hAnsi="Times New Roman" w:cs="Times New Roman"/>
                <w:sz w:val="24"/>
                <w:szCs w:val="24"/>
                <w:lang w:val="ro-RO"/>
              </w:rPr>
              <w:t>10</w:t>
            </w:r>
            <w:r>
              <w:rPr>
                <w:rFonts w:ascii="Times New Roman" w:hAnsi="Times New Roman" w:cs="Times New Roman"/>
                <w:sz w:val="24"/>
                <w:szCs w:val="24"/>
                <w:lang w:val="ro-RO"/>
              </w:rPr>
              <w:t>.</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hyperlink r:id="rId10" w:anchor="_Toc209949113#_Toc209949113" w:history="1">
              <w:r w:rsidR="00AC41CE" w:rsidRPr="00596F73">
                <w:rPr>
                  <w:rStyle w:val="Hyperlink"/>
                  <w:rFonts w:ascii="Times New Roman" w:hAnsi="Times New Roman" w:cs="Times New Roman"/>
                  <w:color w:val="auto"/>
                  <w:sz w:val="24"/>
                  <w:szCs w:val="24"/>
                  <w:u w:val="none"/>
                  <w:lang w:val="ro-RO"/>
                </w:rPr>
                <w:t>Asigurarea externă a calităţii</w:t>
              </w:r>
            </w:hyperlink>
          </w:p>
        </w:tc>
        <w:tc>
          <w:tcPr>
            <w:tcW w:w="6750" w:type="dxa"/>
          </w:tcPr>
          <w:p w:rsidR="00AC41CE"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10</w:t>
            </w:r>
            <w:r>
              <w:rPr>
                <w:rFonts w:ascii="Times New Roman" w:hAnsi="Times New Roman" w:cs="Times New Roman"/>
                <w:sz w:val="24"/>
                <w:szCs w:val="24"/>
                <w:lang w:val="ro-RO"/>
              </w:rPr>
              <w:t>.</w:t>
            </w:r>
            <w:r>
              <w:rPr>
                <w:rFonts w:ascii="Times New Roman" w:hAnsi="Times New Roman" w:cs="Times New Roman"/>
                <w:sz w:val="24"/>
                <w:szCs w:val="24"/>
                <w:lang w:val="ro-RO"/>
              </w:rPr>
              <w:t>1</w:t>
            </w:r>
            <w:r>
              <w:rPr>
                <w:rFonts w:ascii="Times New Roman" w:hAnsi="Times New Roman" w:cs="Times New Roman"/>
                <w:sz w:val="24"/>
                <w:szCs w:val="24"/>
                <w:lang w:val="ro-RO"/>
              </w:rPr>
              <w:t xml:space="preserve">.1. </w:t>
            </w:r>
            <w:hyperlink r:id="rId11" w:anchor="_Toc209949114#_Toc209949114" w:history="1">
              <w:r w:rsidR="00AC41CE" w:rsidRPr="0072243F">
                <w:rPr>
                  <w:rStyle w:val="Hyperlink"/>
                  <w:rFonts w:ascii="Times New Roman" w:hAnsi="Times New Roman" w:cs="Times New Roman"/>
                  <w:color w:val="auto"/>
                  <w:sz w:val="24"/>
                  <w:szCs w:val="24"/>
                  <w:u w:val="none"/>
                  <w:lang w:val="ro-RO"/>
                </w:rPr>
                <w:t xml:space="preserve">Executarea dispoziţiilor şi recomandărilor </w:t>
              </w:r>
              <w:r w:rsidRPr="0072243F">
                <w:rPr>
                  <w:rStyle w:val="Hyperlink"/>
                  <w:rFonts w:ascii="Times New Roman" w:hAnsi="Times New Roman" w:cs="Times New Roman"/>
                  <w:color w:val="auto"/>
                  <w:sz w:val="24"/>
                  <w:szCs w:val="24"/>
                  <w:u w:val="none"/>
                  <w:lang w:val="ro-RO"/>
                </w:rPr>
                <w:t xml:space="preserve">Ministerului Educației și a celor de profil </w:t>
              </w:r>
              <w:bookmarkStart w:id="1" w:name="_GoBack"/>
              <w:bookmarkEnd w:id="1"/>
            </w:hyperlink>
          </w:p>
          <w:p w:rsidR="00AC41CE" w:rsidRPr="0072243F" w:rsidRDefault="0072243F" w:rsidP="0072243F">
            <w:pPr>
              <w:jc w:val="both"/>
              <w:rPr>
                <w:rFonts w:ascii="Times New Roman" w:hAnsi="Times New Roman" w:cs="Times New Roman"/>
                <w:sz w:val="24"/>
                <w:szCs w:val="24"/>
                <w:lang w:val="ro-RO"/>
              </w:rPr>
            </w:pPr>
            <w:r>
              <w:rPr>
                <w:rFonts w:ascii="Times New Roman" w:hAnsi="Times New Roman" w:cs="Times New Roman"/>
                <w:sz w:val="24"/>
                <w:szCs w:val="24"/>
                <w:lang w:val="ro-RO"/>
              </w:rPr>
              <w:t>10.1.</w:t>
            </w:r>
            <w:r>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AC41CE" w:rsidRPr="0072243F">
              <w:rPr>
                <w:rFonts w:ascii="Times New Roman" w:hAnsi="Times New Roman" w:cs="Times New Roman"/>
                <w:sz w:val="24"/>
                <w:szCs w:val="24"/>
                <w:lang w:val="ro-RO"/>
              </w:rPr>
              <w:t>Executarea dispoziţiilor şi recomandărilor ANACIP</w:t>
            </w:r>
          </w:p>
          <w:p w:rsidR="00AC41CE" w:rsidRPr="0072243F" w:rsidRDefault="0072243F" w:rsidP="0072243F">
            <w:pPr>
              <w:jc w:val="both"/>
              <w:rPr>
                <w:rFonts w:ascii="Times New Roman" w:hAnsi="Times New Roman" w:cs="Times New Roman"/>
                <w:b/>
                <w:sz w:val="24"/>
                <w:szCs w:val="24"/>
                <w:lang w:val="ro-RO"/>
              </w:rPr>
            </w:pPr>
            <w:r>
              <w:rPr>
                <w:rFonts w:ascii="Times New Roman" w:hAnsi="Times New Roman" w:cs="Times New Roman"/>
                <w:sz w:val="24"/>
                <w:szCs w:val="24"/>
                <w:lang w:val="ro-RO"/>
              </w:rPr>
              <w:t>10.1.</w:t>
            </w:r>
            <w:r>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AC41CE" w:rsidRPr="0072243F">
              <w:rPr>
                <w:rFonts w:ascii="Times New Roman" w:hAnsi="Times New Roman" w:cs="Times New Roman"/>
                <w:sz w:val="24"/>
                <w:szCs w:val="24"/>
                <w:lang w:val="ro-RO"/>
              </w:rPr>
              <w:t>Executarea dispoziţiilor şi recomandărilor altor agenții de evaluare externă a calității</w:t>
            </w:r>
          </w:p>
        </w:tc>
      </w:tr>
    </w:tbl>
    <w:p w:rsidR="00D71ABD" w:rsidRPr="00596F73" w:rsidRDefault="00D71ABD">
      <w:pPr>
        <w:rPr>
          <w:rFonts w:ascii="Times New Roman" w:hAnsi="Times New Roman" w:cs="Times New Roman"/>
          <w:sz w:val="24"/>
          <w:szCs w:val="24"/>
          <w:lang w:val="ro-RO"/>
        </w:rPr>
      </w:pPr>
    </w:p>
    <w:sectPr w:rsidR="00D71ABD" w:rsidRPr="00596F73" w:rsidSect="00596F73">
      <w:pgSz w:w="16839" w:h="11907" w:orient="landscape" w:code="9"/>
      <w:pgMar w:top="1701" w:right="1134" w:bottom="4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B62"/>
    <w:multiLevelType w:val="multilevel"/>
    <w:tmpl w:val="DE109B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B35F81"/>
    <w:multiLevelType w:val="hybridMultilevel"/>
    <w:tmpl w:val="1B784974"/>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
    <w:nsid w:val="064250AA"/>
    <w:multiLevelType w:val="hybridMultilevel"/>
    <w:tmpl w:val="86329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BF4F5D"/>
    <w:multiLevelType w:val="hybridMultilevel"/>
    <w:tmpl w:val="F36E5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F90574"/>
    <w:multiLevelType w:val="multilevel"/>
    <w:tmpl w:val="EBE8D9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252482"/>
    <w:multiLevelType w:val="multilevel"/>
    <w:tmpl w:val="FA787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A883EC0"/>
    <w:multiLevelType w:val="multilevel"/>
    <w:tmpl w:val="3ECA58D0"/>
    <w:lvl w:ilvl="0">
      <w:start w:val="1"/>
      <w:numFmt w:val="decimal"/>
      <w:pStyle w:val="ListBullet"/>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4A27AB"/>
    <w:multiLevelType w:val="multilevel"/>
    <w:tmpl w:val="2D4655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D03E08"/>
    <w:multiLevelType w:val="hybridMultilevel"/>
    <w:tmpl w:val="65888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7C45C3"/>
    <w:multiLevelType w:val="multilevel"/>
    <w:tmpl w:val="514C5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9A120F"/>
    <w:multiLevelType w:val="hybridMultilevel"/>
    <w:tmpl w:val="FB5466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824364"/>
    <w:multiLevelType w:val="multilevel"/>
    <w:tmpl w:val="314A5D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4F5568"/>
    <w:multiLevelType w:val="multilevel"/>
    <w:tmpl w:val="9D4C1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1D5367"/>
    <w:multiLevelType w:val="hybridMultilevel"/>
    <w:tmpl w:val="D6700886"/>
    <w:lvl w:ilvl="0" w:tplc="0E8083A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59652C"/>
    <w:multiLevelType w:val="hybridMultilevel"/>
    <w:tmpl w:val="16BA41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830BA9"/>
    <w:multiLevelType w:val="multilevel"/>
    <w:tmpl w:val="0256EB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E01145"/>
    <w:multiLevelType w:val="multilevel"/>
    <w:tmpl w:val="C4EE8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FF4B4C"/>
    <w:multiLevelType w:val="multilevel"/>
    <w:tmpl w:val="9EB4F4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63A7A93"/>
    <w:multiLevelType w:val="hybridMultilevel"/>
    <w:tmpl w:val="50F88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445457"/>
    <w:multiLevelType w:val="multilevel"/>
    <w:tmpl w:val="CC100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1E5521"/>
    <w:multiLevelType w:val="multilevel"/>
    <w:tmpl w:val="383A6F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447CDA"/>
    <w:multiLevelType w:val="hybridMultilevel"/>
    <w:tmpl w:val="2702D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EE05DCB"/>
    <w:multiLevelType w:val="hybridMultilevel"/>
    <w:tmpl w:val="71E4C3D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3F515715"/>
    <w:multiLevelType w:val="hybridMultilevel"/>
    <w:tmpl w:val="F76C7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BC3EA4"/>
    <w:multiLevelType w:val="hybridMultilevel"/>
    <w:tmpl w:val="51BC04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203F1A"/>
    <w:multiLevelType w:val="multilevel"/>
    <w:tmpl w:val="02DE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2A118F"/>
    <w:multiLevelType w:val="multilevel"/>
    <w:tmpl w:val="B2085C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D02C0A"/>
    <w:multiLevelType w:val="hybridMultilevel"/>
    <w:tmpl w:val="5468A51E"/>
    <w:lvl w:ilvl="0" w:tplc="04090001">
      <w:start w:val="1"/>
      <w:numFmt w:val="bullet"/>
      <w:lvlText w:val=""/>
      <w:lvlJc w:val="left"/>
      <w:pPr>
        <w:ind w:left="378" w:hanging="360"/>
      </w:pPr>
      <w:rPr>
        <w:rFonts w:ascii="Symbol" w:hAnsi="Symbol" w:hint="default"/>
      </w:rPr>
    </w:lvl>
    <w:lvl w:ilvl="1" w:tplc="04090003">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562B7712"/>
    <w:multiLevelType w:val="multilevel"/>
    <w:tmpl w:val="9FB09B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DD1211"/>
    <w:multiLevelType w:val="multilevel"/>
    <w:tmpl w:val="8D9E75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032AB5"/>
    <w:multiLevelType w:val="hybridMultilevel"/>
    <w:tmpl w:val="41642BF0"/>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1">
    <w:nsid w:val="582E2904"/>
    <w:multiLevelType w:val="multilevel"/>
    <w:tmpl w:val="5FC2F452"/>
    <w:lvl w:ilvl="0">
      <w:start w:val="1"/>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2">
    <w:nsid w:val="5E65015B"/>
    <w:multiLevelType w:val="hybridMultilevel"/>
    <w:tmpl w:val="8088805E"/>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3">
    <w:nsid w:val="60BE1490"/>
    <w:multiLevelType w:val="multilevel"/>
    <w:tmpl w:val="287CA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07305F"/>
    <w:multiLevelType w:val="multilevel"/>
    <w:tmpl w:val="3B7095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DA36252"/>
    <w:multiLevelType w:val="hybridMultilevel"/>
    <w:tmpl w:val="0F82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2066E"/>
    <w:multiLevelType w:val="multilevel"/>
    <w:tmpl w:val="CFF69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9A06E7"/>
    <w:multiLevelType w:val="multilevel"/>
    <w:tmpl w:val="0B7E4C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5967C4"/>
    <w:multiLevelType w:val="multilevel"/>
    <w:tmpl w:val="12C0C1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B4C598B"/>
    <w:multiLevelType w:val="hybridMultilevel"/>
    <w:tmpl w:val="E8F6B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CE7451"/>
    <w:multiLevelType w:val="multilevel"/>
    <w:tmpl w:val="044E9B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5"/>
  </w:num>
  <w:num w:numId="3">
    <w:abstractNumId w:val="17"/>
  </w:num>
  <w:num w:numId="4">
    <w:abstractNumId w:val="31"/>
  </w:num>
  <w:num w:numId="5">
    <w:abstractNumId w:val="12"/>
  </w:num>
  <w:num w:numId="6">
    <w:abstractNumId w:val="29"/>
  </w:num>
  <w:num w:numId="7">
    <w:abstractNumId w:val="5"/>
  </w:num>
  <w:num w:numId="8">
    <w:abstractNumId w:val="9"/>
  </w:num>
  <w:num w:numId="9">
    <w:abstractNumId w:val="34"/>
  </w:num>
  <w:num w:numId="10">
    <w:abstractNumId w:val="10"/>
  </w:num>
  <w:num w:numId="11">
    <w:abstractNumId w:val="36"/>
  </w:num>
  <w:num w:numId="12">
    <w:abstractNumId w:val="38"/>
  </w:num>
  <w:num w:numId="13">
    <w:abstractNumId w:val="4"/>
  </w:num>
  <w:num w:numId="14">
    <w:abstractNumId w:val="40"/>
  </w:num>
  <w:num w:numId="15">
    <w:abstractNumId w:val="37"/>
  </w:num>
  <w:num w:numId="16">
    <w:abstractNumId w:val="20"/>
  </w:num>
  <w:num w:numId="17">
    <w:abstractNumId w:val="26"/>
  </w:num>
  <w:num w:numId="18">
    <w:abstractNumId w:val="28"/>
  </w:num>
  <w:num w:numId="19">
    <w:abstractNumId w:val="39"/>
  </w:num>
  <w:num w:numId="20">
    <w:abstractNumId w:val="1"/>
  </w:num>
  <w:num w:numId="21">
    <w:abstractNumId w:val="14"/>
  </w:num>
  <w:num w:numId="22">
    <w:abstractNumId w:val="8"/>
  </w:num>
  <w:num w:numId="23">
    <w:abstractNumId w:val="32"/>
  </w:num>
  <w:num w:numId="24">
    <w:abstractNumId w:val="24"/>
  </w:num>
  <w:num w:numId="25">
    <w:abstractNumId w:val="22"/>
  </w:num>
  <w:num w:numId="26">
    <w:abstractNumId w:val="16"/>
  </w:num>
  <w:num w:numId="27">
    <w:abstractNumId w:val="25"/>
  </w:num>
  <w:num w:numId="28">
    <w:abstractNumId w:val="15"/>
  </w:num>
  <w:num w:numId="29">
    <w:abstractNumId w:val="33"/>
  </w:num>
  <w:num w:numId="30">
    <w:abstractNumId w:val="19"/>
  </w:num>
  <w:num w:numId="31">
    <w:abstractNumId w:val="11"/>
  </w:num>
  <w:num w:numId="32">
    <w:abstractNumId w:val="7"/>
  </w:num>
  <w:num w:numId="33">
    <w:abstractNumId w:val="0"/>
  </w:num>
  <w:num w:numId="34">
    <w:abstractNumId w:val="27"/>
  </w:num>
  <w:num w:numId="35">
    <w:abstractNumId w:val="21"/>
  </w:num>
  <w:num w:numId="36">
    <w:abstractNumId w:val="23"/>
  </w:num>
  <w:num w:numId="37">
    <w:abstractNumId w:val="18"/>
  </w:num>
  <w:num w:numId="38">
    <w:abstractNumId w:val="2"/>
  </w:num>
  <w:num w:numId="39">
    <w:abstractNumId w:val="30"/>
  </w:num>
  <w:num w:numId="40">
    <w:abstractNumId w:val="1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B5"/>
    <w:rsid w:val="00015847"/>
    <w:rsid w:val="000407C6"/>
    <w:rsid w:val="00053B3A"/>
    <w:rsid w:val="000567D5"/>
    <w:rsid w:val="00096C3B"/>
    <w:rsid w:val="000A01EA"/>
    <w:rsid w:val="000A6FF2"/>
    <w:rsid w:val="00120A60"/>
    <w:rsid w:val="00126707"/>
    <w:rsid w:val="00134122"/>
    <w:rsid w:val="00182FB0"/>
    <w:rsid w:val="001D201F"/>
    <w:rsid w:val="001E0D7E"/>
    <w:rsid w:val="00210974"/>
    <w:rsid w:val="002343EC"/>
    <w:rsid w:val="0024186C"/>
    <w:rsid w:val="0024780E"/>
    <w:rsid w:val="00297935"/>
    <w:rsid w:val="003126D8"/>
    <w:rsid w:val="003200CE"/>
    <w:rsid w:val="003213A2"/>
    <w:rsid w:val="003929AD"/>
    <w:rsid w:val="003B565A"/>
    <w:rsid w:val="00407A49"/>
    <w:rsid w:val="00430D6C"/>
    <w:rsid w:val="004544ED"/>
    <w:rsid w:val="004906F2"/>
    <w:rsid w:val="004D05DC"/>
    <w:rsid w:val="004D1F44"/>
    <w:rsid w:val="004E6813"/>
    <w:rsid w:val="004F315B"/>
    <w:rsid w:val="00540B93"/>
    <w:rsid w:val="00564411"/>
    <w:rsid w:val="00596F73"/>
    <w:rsid w:val="00685F9D"/>
    <w:rsid w:val="006925EE"/>
    <w:rsid w:val="007022B0"/>
    <w:rsid w:val="00714DA6"/>
    <w:rsid w:val="00715504"/>
    <w:rsid w:val="00720059"/>
    <w:rsid w:val="0072243F"/>
    <w:rsid w:val="007327B5"/>
    <w:rsid w:val="00745E4B"/>
    <w:rsid w:val="007B4641"/>
    <w:rsid w:val="007D68D0"/>
    <w:rsid w:val="00814A33"/>
    <w:rsid w:val="00831D91"/>
    <w:rsid w:val="00840552"/>
    <w:rsid w:val="00894B76"/>
    <w:rsid w:val="008B208D"/>
    <w:rsid w:val="008C0514"/>
    <w:rsid w:val="00900807"/>
    <w:rsid w:val="00917463"/>
    <w:rsid w:val="0096313B"/>
    <w:rsid w:val="0096338F"/>
    <w:rsid w:val="009C3D25"/>
    <w:rsid w:val="009F5573"/>
    <w:rsid w:val="00A47AAC"/>
    <w:rsid w:val="00A602D1"/>
    <w:rsid w:val="00A71957"/>
    <w:rsid w:val="00A902FE"/>
    <w:rsid w:val="00AC41CE"/>
    <w:rsid w:val="00B16818"/>
    <w:rsid w:val="00B843AA"/>
    <w:rsid w:val="00B91EBF"/>
    <w:rsid w:val="00BA4CDF"/>
    <w:rsid w:val="00BC2720"/>
    <w:rsid w:val="00BD1C36"/>
    <w:rsid w:val="00BD655A"/>
    <w:rsid w:val="00BF331D"/>
    <w:rsid w:val="00C01EE9"/>
    <w:rsid w:val="00C02568"/>
    <w:rsid w:val="00C26C9A"/>
    <w:rsid w:val="00CB3610"/>
    <w:rsid w:val="00CD6D1C"/>
    <w:rsid w:val="00D06DDF"/>
    <w:rsid w:val="00D7015E"/>
    <w:rsid w:val="00D71ABD"/>
    <w:rsid w:val="00D930DA"/>
    <w:rsid w:val="00DE54FE"/>
    <w:rsid w:val="00E12AF1"/>
    <w:rsid w:val="00E20FC9"/>
    <w:rsid w:val="00F15A49"/>
    <w:rsid w:val="00F42934"/>
    <w:rsid w:val="00F75AFB"/>
    <w:rsid w:val="00F8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D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6D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BF331D"/>
    <w:rPr>
      <w:color w:val="0000FF"/>
      <w:u w:val="single"/>
    </w:rPr>
  </w:style>
  <w:style w:type="paragraph" w:styleId="ListParagraph">
    <w:name w:val="List Paragraph"/>
    <w:basedOn w:val="Normal"/>
    <w:uiPriority w:val="34"/>
    <w:qFormat/>
    <w:rsid w:val="003126D8"/>
    <w:pPr>
      <w:ind w:left="720"/>
      <w:contextualSpacing/>
    </w:pPr>
  </w:style>
  <w:style w:type="character" w:styleId="FollowedHyperlink">
    <w:name w:val="FollowedHyperlink"/>
    <w:basedOn w:val="DefaultParagraphFont"/>
    <w:uiPriority w:val="99"/>
    <w:semiHidden/>
    <w:unhideWhenUsed/>
    <w:rsid w:val="00831D91"/>
    <w:rPr>
      <w:color w:val="800080" w:themeColor="followedHyperlink"/>
      <w:u w:val="single"/>
    </w:rPr>
  </w:style>
  <w:style w:type="paragraph" w:styleId="ListBullet">
    <w:name w:val="List Bullet"/>
    <w:basedOn w:val="Normal"/>
    <w:rsid w:val="0096338F"/>
    <w:pPr>
      <w:numPr>
        <w:numId w:val="1"/>
      </w:numPr>
      <w:spacing w:after="0" w:line="240" w:lineRule="auto"/>
    </w:pPr>
    <w:rPr>
      <w:rFonts w:ascii="Times New Roman" w:eastAsia="Times New Roman" w:hAnsi="Times New Roman" w:cs="Times New Roman"/>
      <w:sz w:val="24"/>
      <w:szCs w:val="24"/>
      <w:lang w:val="ru-RU" w:eastAsia="ru-RU"/>
    </w:rPr>
  </w:style>
  <w:style w:type="character" w:customStyle="1" w:styleId="Bodytext2">
    <w:name w:val="Body text (2)_"/>
    <w:link w:val="Bodytext20"/>
    <w:rsid w:val="00596F73"/>
    <w:rPr>
      <w:rFonts w:ascii="Times New Roman" w:eastAsia="Times New Roman" w:hAnsi="Times New Roman"/>
      <w:shd w:val="clear" w:color="auto" w:fill="FFFFFF"/>
    </w:rPr>
  </w:style>
  <w:style w:type="paragraph" w:customStyle="1" w:styleId="Bodytext20">
    <w:name w:val="Body text (2)"/>
    <w:basedOn w:val="Normal"/>
    <w:link w:val="Bodytext2"/>
    <w:rsid w:val="00596F73"/>
    <w:pPr>
      <w:widowControl w:val="0"/>
      <w:shd w:val="clear" w:color="auto" w:fill="FFFFFF"/>
      <w:spacing w:before="420" w:after="60" w:line="274" w:lineRule="exact"/>
      <w:ind w:hanging="420"/>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D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6D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BF331D"/>
    <w:rPr>
      <w:color w:val="0000FF"/>
      <w:u w:val="single"/>
    </w:rPr>
  </w:style>
  <w:style w:type="paragraph" w:styleId="ListParagraph">
    <w:name w:val="List Paragraph"/>
    <w:basedOn w:val="Normal"/>
    <w:uiPriority w:val="34"/>
    <w:qFormat/>
    <w:rsid w:val="003126D8"/>
    <w:pPr>
      <w:ind w:left="720"/>
      <w:contextualSpacing/>
    </w:pPr>
  </w:style>
  <w:style w:type="character" w:styleId="FollowedHyperlink">
    <w:name w:val="FollowedHyperlink"/>
    <w:basedOn w:val="DefaultParagraphFont"/>
    <w:uiPriority w:val="99"/>
    <w:semiHidden/>
    <w:unhideWhenUsed/>
    <w:rsid w:val="00831D91"/>
    <w:rPr>
      <w:color w:val="800080" w:themeColor="followedHyperlink"/>
      <w:u w:val="single"/>
    </w:rPr>
  </w:style>
  <w:style w:type="paragraph" w:styleId="ListBullet">
    <w:name w:val="List Bullet"/>
    <w:basedOn w:val="Normal"/>
    <w:rsid w:val="0096338F"/>
    <w:pPr>
      <w:numPr>
        <w:numId w:val="1"/>
      </w:numPr>
      <w:spacing w:after="0" w:line="240" w:lineRule="auto"/>
    </w:pPr>
    <w:rPr>
      <w:rFonts w:ascii="Times New Roman" w:eastAsia="Times New Roman" w:hAnsi="Times New Roman" w:cs="Times New Roman"/>
      <w:sz w:val="24"/>
      <w:szCs w:val="24"/>
      <w:lang w:val="ru-RU" w:eastAsia="ru-RU"/>
    </w:rPr>
  </w:style>
  <w:style w:type="character" w:customStyle="1" w:styleId="Bodytext2">
    <w:name w:val="Body text (2)_"/>
    <w:link w:val="Bodytext20"/>
    <w:rsid w:val="00596F73"/>
    <w:rPr>
      <w:rFonts w:ascii="Times New Roman" w:eastAsia="Times New Roman" w:hAnsi="Times New Roman"/>
      <w:shd w:val="clear" w:color="auto" w:fill="FFFFFF"/>
    </w:rPr>
  </w:style>
  <w:style w:type="paragraph" w:customStyle="1" w:styleId="Bodytext20">
    <w:name w:val="Body text (2)"/>
    <w:basedOn w:val="Normal"/>
    <w:link w:val="Bodytext2"/>
    <w:rsid w:val="00596F73"/>
    <w:pPr>
      <w:widowControl w:val="0"/>
      <w:shd w:val="clear" w:color="auto" w:fill="FFFFFF"/>
      <w:spacing w:before="420" w:after="60" w:line="274" w:lineRule="exact"/>
      <w:ind w:hanging="42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_\Desktop\Domenii%20si%20criterii%20Tabel.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_\Desktop\Domenii%20si%20criterii%20Tabel.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Domenii%20si%20criterii%20Tabel.doc" TargetMode="External"/><Relationship Id="rId5" Type="http://schemas.openxmlformats.org/officeDocument/2006/relationships/settings" Target="settings.xml"/><Relationship Id="rId10" Type="http://schemas.openxmlformats.org/officeDocument/2006/relationships/hyperlink" Target="file:///F:\Domenii%20si%20criterii%20Tabel.doc" TargetMode="External"/><Relationship Id="rId4" Type="http://schemas.microsoft.com/office/2007/relationships/stylesWithEffects" Target="stylesWithEffects.xml"/><Relationship Id="rId9" Type="http://schemas.openxmlformats.org/officeDocument/2006/relationships/hyperlink" Target="file:///C:\Users\_\Desktop\Domenii%20si%20criterii%20Tabe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F6DA-FCC4-44ED-B4A0-FF1534B5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dc:creator>
  <cp:keywords/>
  <dc:description/>
  <cp:lastModifiedBy>Andrei</cp:lastModifiedBy>
  <cp:revision>109</cp:revision>
  <dcterms:created xsi:type="dcterms:W3CDTF">2015-11-18T10:05:00Z</dcterms:created>
  <dcterms:modified xsi:type="dcterms:W3CDTF">2015-11-30T11:07:00Z</dcterms:modified>
</cp:coreProperties>
</file>