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5F08" w:rsidRPr="00DF5F08" w:rsidRDefault="00DF5F08" w:rsidP="00DF5F08">
      <w:pPr>
        <w:pStyle w:val="Bodytext20"/>
        <w:shd w:val="clear" w:color="auto" w:fill="auto"/>
        <w:tabs>
          <w:tab w:val="left" w:pos="476"/>
        </w:tabs>
        <w:spacing w:before="0" w:after="0" w:line="276" w:lineRule="auto"/>
        <w:ind w:firstLine="0"/>
        <w:jc w:val="right"/>
        <w:rPr>
          <w:sz w:val="24"/>
          <w:szCs w:val="24"/>
          <w:lang w:val="ro-RO"/>
        </w:rPr>
      </w:pPr>
      <w:r w:rsidRPr="00DF5F08">
        <w:rPr>
          <w:sz w:val="24"/>
          <w:szCs w:val="24"/>
          <w:lang w:val="ro-RO"/>
        </w:rPr>
        <w:t>Anexa nr. 3</w:t>
      </w:r>
    </w:p>
    <w:p w:rsidR="00DF5F08" w:rsidRPr="00DF5F08" w:rsidRDefault="00DF5F08" w:rsidP="00DF5F08">
      <w:pPr>
        <w:ind w:left="7200"/>
        <w:jc w:val="right"/>
        <w:rPr>
          <w:rFonts w:ascii="Times New Roman" w:hAnsi="Times New Roman" w:cs="Times New Roman"/>
          <w:sz w:val="24"/>
          <w:szCs w:val="24"/>
          <w:lang w:val="ro-RO"/>
        </w:rPr>
      </w:pPr>
      <w:r w:rsidRPr="00DF5F08">
        <w:rPr>
          <w:rFonts w:ascii="Times New Roman" w:hAnsi="Times New Roman" w:cs="Times New Roman"/>
          <w:sz w:val="24"/>
          <w:szCs w:val="24"/>
          <w:lang w:val="ro-RO"/>
        </w:rPr>
        <w:t xml:space="preserve">la </w:t>
      </w:r>
      <w:bookmarkStart w:id="0" w:name="bookmark0"/>
      <w:r w:rsidRPr="00DF5F08">
        <w:rPr>
          <w:rFonts w:ascii="Times New Roman" w:hAnsi="Times New Roman" w:cs="Times New Roman"/>
          <w:sz w:val="24"/>
          <w:szCs w:val="24"/>
          <w:lang w:val="ro-RO"/>
        </w:rPr>
        <w:t>Metodologia</w:t>
      </w:r>
      <w:bookmarkEnd w:id="0"/>
      <w:r w:rsidRPr="00DF5F08">
        <w:rPr>
          <w:rFonts w:ascii="Times New Roman" w:hAnsi="Times New Roman" w:cs="Times New Roman"/>
          <w:sz w:val="24"/>
          <w:szCs w:val="24"/>
          <w:lang w:val="ro-RO"/>
        </w:rPr>
        <w:t xml:space="preserve"> de evaluare externă a calităţii în vederea autorizării de funcţionare provizorie şi acreditării programelor de studii și a instituțiilor de învățământ profesional tehnic, superior și de formare continuă</w:t>
      </w:r>
    </w:p>
    <w:p w:rsidR="00DF5F08" w:rsidRPr="00DF5F08" w:rsidRDefault="00DF5F08" w:rsidP="00DF5F08">
      <w:pPr>
        <w:ind w:left="7200"/>
        <w:jc w:val="right"/>
        <w:rPr>
          <w:rFonts w:ascii="Times New Roman" w:hAnsi="Times New Roman" w:cs="Times New Roman"/>
          <w:sz w:val="24"/>
          <w:szCs w:val="24"/>
          <w:lang w:val="ro-RO"/>
        </w:rPr>
      </w:pPr>
    </w:p>
    <w:p w:rsidR="001513B2" w:rsidRPr="00DF5F08" w:rsidRDefault="00BE09A6">
      <w:pPr>
        <w:jc w:val="center"/>
        <w:rPr>
          <w:rFonts w:ascii="Times New Roman" w:hAnsi="Times New Roman" w:cs="Times New Roman"/>
          <w:b/>
          <w:color w:val="000000" w:themeColor="text1"/>
          <w:sz w:val="24"/>
          <w:szCs w:val="24"/>
          <w:lang w:val="ro-RO"/>
        </w:rPr>
      </w:pPr>
      <w:r w:rsidRPr="00DF5F08">
        <w:rPr>
          <w:rFonts w:ascii="Times New Roman" w:hAnsi="Times New Roman" w:cs="Times New Roman"/>
          <w:b/>
          <w:color w:val="000000" w:themeColor="text1"/>
          <w:sz w:val="24"/>
          <w:szCs w:val="24"/>
          <w:lang w:val="ro-RO"/>
        </w:rPr>
        <w:t xml:space="preserve">STANDARDE, CRITERII ȘI INDICATORI DE PERFORMANȚĂ PENTRU EVALUAREA </w:t>
      </w:r>
      <w:r w:rsidR="009D452D" w:rsidRPr="00550110">
        <w:rPr>
          <w:rFonts w:ascii="Times New Roman" w:hAnsi="Times New Roman" w:cs="Times New Roman"/>
          <w:b/>
          <w:sz w:val="24"/>
          <w:szCs w:val="24"/>
          <w:lang w:val="ro-MO"/>
        </w:rPr>
        <w:t>EXTERN</w:t>
      </w:r>
      <w:r w:rsidR="009D452D">
        <w:rPr>
          <w:rFonts w:ascii="Times New Roman" w:hAnsi="Times New Roman"/>
          <w:b/>
          <w:sz w:val="24"/>
          <w:szCs w:val="24"/>
          <w:lang w:val="ro-MO"/>
        </w:rPr>
        <w:t>Ă</w:t>
      </w:r>
      <w:r w:rsidR="009D452D" w:rsidRPr="00550110">
        <w:rPr>
          <w:rFonts w:ascii="Times New Roman" w:hAnsi="Times New Roman" w:cs="Times New Roman"/>
          <w:b/>
          <w:sz w:val="24"/>
          <w:szCs w:val="24"/>
          <w:lang w:val="ro-MO"/>
        </w:rPr>
        <w:t xml:space="preserve"> A </w:t>
      </w:r>
      <w:r w:rsidR="007C7EAC" w:rsidRPr="00DF5F08">
        <w:rPr>
          <w:rFonts w:ascii="Times New Roman" w:hAnsi="Times New Roman" w:cs="Times New Roman"/>
          <w:b/>
          <w:color w:val="000000" w:themeColor="text1"/>
          <w:sz w:val="24"/>
          <w:szCs w:val="24"/>
          <w:lang w:val="ro-RO"/>
        </w:rPr>
        <w:t xml:space="preserve">PROGRAMELOR DE </w:t>
      </w:r>
      <w:r w:rsidR="009D452D" w:rsidRPr="00550110">
        <w:rPr>
          <w:rFonts w:ascii="Times New Roman" w:hAnsi="Times New Roman" w:cs="Times New Roman"/>
          <w:b/>
          <w:sz w:val="24"/>
          <w:szCs w:val="24"/>
          <w:lang w:val="ro-MO"/>
        </w:rPr>
        <w:t xml:space="preserve">STUDIU </w:t>
      </w:r>
      <w:r w:rsidR="009D452D">
        <w:rPr>
          <w:rFonts w:ascii="Times New Roman" w:hAnsi="Times New Roman" w:cs="Times New Roman"/>
          <w:b/>
          <w:sz w:val="24"/>
          <w:szCs w:val="24"/>
          <w:lang w:val="ro-MO"/>
        </w:rPr>
        <w:t>Î</w:t>
      </w:r>
      <w:bookmarkStart w:id="1" w:name="_GoBack"/>
      <w:bookmarkEnd w:id="1"/>
      <w:r w:rsidR="00F871DF" w:rsidRPr="00DF5F08">
        <w:rPr>
          <w:rFonts w:ascii="Times New Roman" w:hAnsi="Times New Roman" w:cs="Times New Roman"/>
          <w:b/>
          <w:color w:val="000000" w:themeColor="text1"/>
          <w:sz w:val="24"/>
          <w:szCs w:val="24"/>
          <w:lang w:val="ro-RO"/>
        </w:rPr>
        <w:t>N ÎNVĂȚĂMÎNTUL PROFESIONAL TEHNIC</w:t>
      </w:r>
    </w:p>
    <w:tbl>
      <w:tblPr>
        <w:tblStyle w:val="a"/>
        <w:tblW w:w="144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0"/>
        <w:gridCol w:w="2880"/>
        <w:gridCol w:w="7380"/>
      </w:tblGrid>
      <w:tr w:rsidR="007C7EAC" w:rsidRPr="00DF5F08" w:rsidTr="00DF5F08">
        <w:trPr>
          <w:trHeight w:val="200"/>
        </w:trPr>
        <w:tc>
          <w:tcPr>
            <w:tcW w:w="4230" w:type="dxa"/>
            <w:vAlign w:val="center"/>
          </w:tcPr>
          <w:p w:rsidR="008B1347" w:rsidRPr="00DF5F08" w:rsidRDefault="008B1347">
            <w:pPr>
              <w:spacing w:after="0" w:line="240" w:lineRule="auto"/>
              <w:jc w:val="center"/>
              <w:rPr>
                <w:rFonts w:ascii="Times New Roman" w:hAnsi="Times New Roman" w:cs="Times New Roman"/>
                <w:color w:val="000000" w:themeColor="text1"/>
                <w:sz w:val="24"/>
                <w:szCs w:val="24"/>
                <w:lang w:val="ro-RO"/>
              </w:rPr>
            </w:pPr>
            <w:r w:rsidRPr="00DF5F08">
              <w:rPr>
                <w:rFonts w:ascii="Times New Roman" w:hAnsi="Times New Roman" w:cs="Times New Roman"/>
                <w:b/>
                <w:color w:val="000000" w:themeColor="text1"/>
                <w:sz w:val="24"/>
                <w:szCs w:val="24"/>
                <w:lang w:val="ro-RO"/>
              </w:rPr>
              <w:t>Standarde de acreditare</w:t>
            </w:r>
          </w:p>
        </w:tc>
        <w:tc>
          <w:tcPr>
            <w:tcW w:w="2880" w:type="dxa"/>
            <w:vAlign w:val="center"/>
          </w:tcPr>
          <w:p w:rsidR="008B1347" w:rsidRPr="00DF5F08" w:rsidRDefault="008B1347">
            <w:pPr>
              <w:spacing w:after="0" w:line="240" w:lineRule="auto"/>
              <w:jc w:val="center"/>
              <w:rPr>
                <w:rFonts w:ascii="Times New Roman" w:hAnsi="Times New Roman" w:cs="Times New Roman"/>
                <w:color w:val="000000" w:themeColor="text1"/>
                <w:sz w:val="24"/>
                <w:szCs w:val="24"/>
                <w:lang w:val="ro-RO"/>
              </w:rPr>
            </w:pPr>
            <w:r w:rsidRPr="00DF5F08">
              <w:rPr>
                <w:rFonts w:ascii="Times New Roman" w:hAnsi="Times New Roman" w:cs="Times New Roman"/>
                <w:b/>
                <w:color w:val="000000" w:themeColor="text1"/>
                <w:sz w:val="24"/>
                <w:szCs w:val="24"/>
                <w:lang w:val="ro-RO"/>
              </w:rPr>
              <w:t>Criterii</w:t>
            </w:r>
          </w:p>
        </w:tc>
        <w:tc>
          <w:tcPr>
            <w:tcW w:w="7380" w:type="dxa"/>
            <w:vAlign w:val="center"/>
          </w:tcPr>
          <w:p w:rsidR="008B1347" w:rsidRPr="00DF5F08" w:rsidRDefault="008B1347">
            <w:pPr>
              <w:spacing w:after="0" w:line="240" w:lineRule="auto"/>
              <w:jc w:val="center"/>
              <w:rPr>
                <w:rFonts w:ascii="Times New Roman" w:hAnsi="Times New Roman" w:cs="Times New Roman"/>
                <w:color w:val="000000" w:themeColor="text1"/>
                <w:sz w:val="24"/>
                <w:szCs w:val="24"/>
                <w:lang w:val="ro-RO"/>
              </w:rPr>
            </w:pPr>
            <w:r w:rsidRPr="00DF5F08">
              <w:rPr>
                <w:rFonts w:ascii="Times New Roman" w:hAnsi="Times New Roman" w:cs="Times New Roman"/>
                <w:b/>
                <w:color w:val="000000" w:themeColor="text1"/>
                <w:sz w:val="24"/>
                <w:szCs w:val="24"/>
                <w:lang w:val="ro-RO"/>
              </w:rPr>
              <w:t>Indicatori de performanță</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1. Politici pentru asigurarea calității</w:t>
            </w:r>
          </w:p>
          <w:p w:rsidR="007C7EAC"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Instituțiile ar trebui să aibă politici pentru asigurarea calității care sunt publice și sunt parte a managementului lor strategic. Actorii interni ar trebui să dezvolte și să implementeze aceste politici prin intermediul unor structuri și procese adecvate, implicând în același timp și actori externi.</w:t>
            </w:r>
          </w:p>
        </w:tc>
        <w:tc>
          <w:tcPr>
            <w:tcW w:w="2880" w:type="dxa"/>
            <w:vMerge w:val="restart"/>
          </w:tcPr>
          <w:p w:rsidR="007C7EAC" w:rsidRPr="00DF5F08" w:rsidRDefault="007C7EAC" w:rsidP="00DF5F08">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sidR="00271219">
              <w:rPr>
                <w:rFonts w:ascii="Times New Roman" w:hAnsi="Times New Roman" w:cs="Times New Roman"/>
                <w:color w:val="000000" w:themeColor="text1"/>
                <w:sz w:val="24"/>
                <w:szCs w:val="24"/>
                <w:lang w:val="ro-RO"/>
              </w:rPr>
              <w:t>.1.</w:t>
            </w:r>
            <w:r w:rsidRPr="00DF5F08">
              <w:rPr>
                <w:rFonts w:ascii="Times New Roman" w:hAnsi="Times New Roman" w:cs="Times New Roman"/>
                <w:color w:val="000000" w:themeColor="text1"/>
                <w:sz w:val="24"/>
                <w:szCs w:val="24"/>
                <w:lang w:val="ro-RO"/>
              </w:rPr>
              <w:t xml:space="preserve"> Cadrul juridic de funcționare și misiunea instituției</w:t>
            </w:r>
          </w:p>
        </w:tc>
        <w:tc>
          <w:tcPr>
            <w:tcW w:w="7380" w:type="dxa"/>
          </w:tcPr>
          <w:p w:rsidR="007C7EAC" w:rsidRPr="00DF5F08" w:rsidRDefault="00271219" w:rsidP="008B1347">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1.1</w:t>
            </w:r>
            <w:r w:rsidR="007930D5" w:rsidRPr="00DF5F08">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Statutul juridic al instituției </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256DEE">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8B1347">
            <w:pPr>
              <w:spacing w:after="0" w:line="240" w:lineRule="auto"/>
              <w:jc w:val="both"/>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1.2</w:t>
            </w:r>
            <w:r w:rsidR="007930D5" w:rsidRPr="00DF5F08">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Misiunea instituției </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1C781B">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1.3</w:t>
            </w:r>
            <w:r w:rsidR="007930D5" w:rsidRPr="00DF5F08">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P</w:t>
            </w:r>
            <w:r w:rsidR="001C781B">
              <w:rPr>
                <w:rFonts w:ascii="Times New Roman" w:hAnsi="Times New Roman" w:cs="Times New Roman"/>
                <w:color w:val="000000" w:themeColor="text1"/>
                <w:sz w:val="24"/>
                <w:szCs w:val="24"/>
                <w:lang w:val="ro-RO"/>
              </w:rPr>
              <w:t>lanul</w:t>
            </w:r>
            <w:r w:rsidR="007C7EAC" w:rsidRPr="00DF5F08">
              <w:rPr>
                <w:rFonts w:ascii="Times New Roman" w:hAnsi="Times New Roman" w:cs="Times New Roman"/>
                <w:color w:val="000000" w:themeColor="text1"/>
                <w:sz w:val="24"/>
                <w:szCs w:val="24"/>
                <w:lang w:val="ro-RO"/>
              </w:rPr>
              <w:t xml:space="preserve"> instituțional de dezvoltare </w:t>
            </w:r>
          </w:p>
        </w:tc>
      </w:tr>
      <w:tr w:rsidR="007C7EAC" w:rsidRPr="00DF5F08" w:rsidTr="00DF5F08">
        <w:trPr>
          <w:trHeight w:val="286"/>
        </w:trPr>
        <w:tc>
          <w:tcPr>
            <w:tcW w:w="4230" w:type="dxa"/>
            <w:vMerge/>
          </w:tcPr>
          <w:p w:rsidR="007C7EAC" w:rsidRPr="00DF5F08" w:rsidRDefault="007C7EAC">
            <w:pPr>
              <w:spacing w:after="0" w:line="240" w:lineRule="auto"/>
              <w:jc w:val="both"/>
              <w:rPr>
                <w:rFonts w:ascii="Times New Roman" w:hAnsi="Times New Roman" w:cs="Times New Roman"/>
                <w:color w:val="000000" w:themeColor="text1"/>
                <w:sz w:val="24"/>
                <w:szCs w:val="24"/>
                <w:lang w:val="ro-RO"/>
              </w:rPr>
            </w:pPr>
          </w:p>
        </w:tc>
        <w:tc>
          <w:tcPr>
            <w:tcW w:w="2880" w:type="dxa"/>
            <w:vMerge w:val="restart"/>
          </w:tcPr>
          <w:p w:rsidR="007C7EAC" w:rsidRPr="00DF5F08" w:rsidRDefault="00271219" w:rsidP="00271219">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2</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Organizarea internă a instituție</w:t>
            </w:r>
          </w:p>
        </w:tc>
        <w:tc>
          <w:tcPr>
            <w:tcW w:w="7380" w:type="dxa"/>
          </w:tcPr>
          <w:p w:rsidR="007C7EAC" w:rsidRPr="00DF5F08" w:rsidRDefault="00271219" w:rsidP="001D67F3">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2.1</w:t>
            </w:r>
            <w:r w:rsidR="007930D5" w:rsidRPr="00DF5F08">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Structurile instituționale, administrative și manageriale</w:t>
            </w:r>
          </w:p>
        </w:tc>
      </w:tr>
      <w:tr w:rsidR="007C7EAC" w:rsidRPr="00DF5F08" w:rsidTr="00DF5F08">
        <w:trPr>
          <w:trHeight w:val="529"/>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1D67F3">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2.2</w:t>
            </w:r>
            <w:r w:rsidR="007930D5" w:rsidRPr="00DF5F08">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Reprezentativitatea actorilor și părților interesate în structurile decizionale ale instituției </w:t>
            </w:r>
          </w:p>
        </w:tc>
      </w:tr>
      <w:tr w:rsidR="007C7EAC" w:rsidRPr="00DF5F08" w:rsidTr="00DF5F08">
        <w:trPr>
          <w:trHeight w:val="259"/>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1D67F3">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2.3</w:t>
            </w:r>
            <w:r w:rsidR="007930D5" w:rsidRPr="00DF5F08">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Organizarea eficientă și eficace a activităților la nivel instituțional</w:t>
            </w:r>
          </w:p>
        </w:tc>
      </w:tr>
      <w:tr w:rsidR="007C7EAC" w:rsidRPr="00DF5F08" w:rsidTr="00DF5F08">
        <w:trPr>
          <w:trHeight w:val="250"/>
        </w:trPr>
        <w:tc>
          <w:tcPr>
            <w:tcW w:w="4230" w:type="dxa"/>
            <w:vMerge/>
          </w:tcPr>
          <w:p w:rsidR="007C7EAC" w:rsidRPr="00DF5F08" w:rsidRDefault="007C7EAC">
            <w:pPr>
              <w:spacing w:after="0" w:line="240" w:lineRule="auto"/>
              <w:jc w:val="both"/>
              <w:rPr>
                <w:rFonts w:ascii="Times New Roman" w:hAnsi="Times New Roman" w:cs="Times New Roman"/>
                <w:color w:val="000000" w:themeColor="text1"/>
                <w:sz w:val="24"/>
                <w:szCs w:val="24"/>
                <w:lang w:val="ro-RO"/>
              </w:rPr>
            </w:pPr>
          </w:p>
        </w:tc>
        <w:tc>
          <w:tcPr>
            <w:tcW w:w="2880" w:type="dxa"/>
            <w:vMerge w:val="restart"/>
          </w:tcPr>
          <w:p w:rsidR="007C7EAC" w:rsidRPr="00DF5F08" w:rsidRDefault="00271219" w:rsidP="00271219">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3</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Managementul intern al calității</w:t>
            </w:r>
          </w:p>
        </w:tc>
        <w:tc>
          <w:tcPr>
            <w:tcW w:w="7380" w:type="dxa"/>
          </w:tcPr>
          <w:p w:rsidR="007C7EAC" w:rsidRPr="00DF5F08" w:rsidRDefault="00271219">
            <w:pPr>
              <w:spacing w:after="0" w:line="240" w:lineRule="auto"/>
              <w:jc w:val="both"/>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3.1. </w:t>
            </w:r>
            <w:r w:rsidR="007C7EAC" w:rsidRPr="00DF5F08">
              <w:rPr>
                <w:rFonts w:ascii="Times New Roman" w:hAnsi="Times New Roman" w:cs="Times New Roman"/>
                <w:color w:val="000000" w:themeColor="text1"/>
                <w:sz w:val="24"/>
                <w:szCs w:val="24"/>
                <w:lang w:val="ro-RO"/>
              </w:rPr>
              <w:t xml:space="preserve">Organizarea și eficiența sistemului de asigurare a calității </w:t>
            </w:r>
          </w:p>
        </w:tc>
      </w:tr>
      <w:tr w:rsidR="007C7EAC" w:rsidRPr="00DF5F08" w:rsidTr="00DF5F08">
        <w:trPr>
          <w:trHeight w:val="169"/>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580736">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3.2. </w:t>
            </w:r>
            <w:r w:rsidR="007C7EAC" w:rsidRPr="00DF5F08">
              <w:rPr>
                <w:rFonts w:ascii="Times New Roman" w:hAnsi="Times New Roman" w:cs="Times New Roman"/>
                <w:color w:val="000000" w:themeColor="text1"/>
                <w:sz w:val="24"/>
                <w:szCs w:val="24"/>
                <w:lang w:val="ro-RO"/>
              </w:rPr>
              <w:t>Politica de asigurare şi îmbunătăţire continuă a calităţii</w:t>
            </w:r>
          </w:p>
        </w:tc>
      </w:tr>
      <w:tr w:rsidR="007C7EAC" w:rsidRPr="00DF5F08" w:rsidTr="00DF5F08">
        <w:trPr>
          <w:trHeight w:val="322"/>
        </w:trPr>
        <w:tc>
          <w:tcPr>
            <w:tcW w:w="4230" w:type="dxa"/>
            <w:vMerge/>
          </w:tcPr>
          <w:p w:rsidR="007C7EAC" w:rsidRPr="00DF5F08" w:rsidRDefault="007C7EAC">
            <w:pPr>
              <w:spacing w:after="0" w:line="240" w:lineRule="auto"/>
              <w:jc w:val="both"/>
              <w:rPr>
                <w:rFonts w:ascii="Times New Roman" w:hAnsi="Times New Roman" w:cs="Times New Roman"/>
                <w:color w:val="000000" w:themeColor="text1"/>
                <w:sz w:val="24"/>
                <w:szCs w:val="24"/>
                <w:lang w:val="ro-RO"/>
              </w:rPr>
            </w:pPr>
          </w:p>
        </w:tc>
        <w:tc>
          <w:tcPr>
            <w:tcW w:w="288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580736">
            <w:pPr>
              <w:tabs>
                <w:tab w:val="left" w:pos="567"/>
              </w:tabs>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3.3. </w:t>
            </w:r>
            <w:r w:rsidR="007C7EAC" w:rsidRPr="00DF5F08">
              <w:rPr>
                <w:rFonts w:ascii="Times New Roman" w:hAnsi="Times New Roman" w:cs="Times New Roman"/>
                <w:color w:val="000000" w:themeColor="text1"/>
                <w:sz w:val="24"/>
                <w:szCs w:val="24"/>
                <w:lang w:val="ro-RO"/>
              </w:rPr>
              <w:t>Aplicarea procedurilor interne de asigurare a calităţii</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val="restart"/>
          </w:tcPr>
          <w:p w:rsidR="007C7EAC" w:rsidRPr="00DF5F08" w:rsidRDefault="00271219" w:rsidP="001D67F3">
            <w:pPr>
              <w:tabs>
                <w:tab w:val="left" w:pos="232"/>
              </w:tabs>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4</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Organizarea procesului educațional</w:t>
            </w:r>
          </w:p>
        </w:tc>
        <w:tc>
          <w:tcPr>
            <w:tcW w:w="7380" w:type="dxa"/>
          </w:tcPr>
          <w:p w:rsidR="007C7EAC" w:rsidRPr="00DF5F08" w:rsidRDefault="00271219">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4.1. </w:t>
            </w:r>
            <w:r w:rsidR="007C7EAC" w:rsidRPr="00DF5F08">
              <w:rPr>
                <w:rFonts w:ascii="Times New Roman" w:hAnsi="Times New Roman" w:cs="Times New Roman"/>
                <w:color w:val="000000" w:themeColor="text1"/>
                <w:sz w:val="24"/>
                <w:szCs w:val="24"/>
                <w:lang w:val="ro-RO"/>
              </w:rPr>
              <w:t>Reglementarea procesului educațional</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1D67F3">
            <w:pPr>
              <w:tabs>
                <w:tab w:val="left" w:pos="232"/>
              </w:tabs>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4.2. </w:t>
            </w:r>
            <w:r w:rsidR="007C7EAC" w:rsidRPr="00DF5F08">
              <w:rPr>
                <w:rFonts w:ascii="Times New Roman" w:hAnsi="Times New Roman" w:cs="Times New Roman"/>
                <w:color w:val="000000" w:themeColor="text1"/>
                <w:sz w:val="24"/>
                <w:szCs w:val="24"/>
                <w:lang w:val="ro-RO"/>
              </w:rPr>
              <w:t>Asigurarea realizării finalităților curriculare de către elevi</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1D67F3">
            <w:pPr>
              <w:tabs>
                <w:tab w:val="left" w:pos="232"/>
              </w:tabs>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4.3. </w:t>
            </w:r>
            <w:r w:rsidR="007C7EAC" w:rsidRPr="00DF5F08">
              <w:rPr>
                <w:rFonts w:ascii="Times New Roman" w:hAnsi="Times New Roman" w:cs="Times New Roman"/>
                <w:color w:val="000000" w:themeColor="text1"/>
                <w:sz w:val="24"/>
                <w:szCs w:val="24"/>
                <w:lang w:val="ro-RO"/>
              </w:rPr>
              <w:t>Integrarea activității științifice/metodologice</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1D67F3">
            <w:pPr>
              <w:tabs>
                <w:tab w:val="left" w:pos="232"/>
              </w:tabs>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4.4. </w:t>
            </w:r>
            <w:r w:rsidR="007C7EAC" w:rsidRPr="00DF5F08">
              <w:rPr>
                <w:rFonts w:ascii="Times New Roman" w:hAnsi="Times New Roman" w:cs="Times New Roman"/>
                <w:color w:val="000000" w:themeColor="text1"/>
                <w:sz w:val="24"/>
                <w:szCs w:val="24"/>
                <w:lang w:val="ro-RO"/>
              </w:rPr>
              <w:t>Dotarea cadrelor didactice cu documente curriculare și reglatoare</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1D67F3">
            <w:pPr>
              <w:tabs>
                <w:tab w:val="left" w:pos="232"/>
              </w:tabs>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4.5. </w:t>
            </w:r>
            <w:r w:rsidR="007C7EAC" w:rsidRPr="00DF5F08">
              <w:rPr>
                <w:rFonts w:ascii="Times New Roman" w:hAnsi="Times New Roman" w:cs="Times New Roman"/>
                <w:color w:val="000000" w:themeColor="text1"/>
                <w:sz w:val="24"/>
                <w:szCs w:val="24"/>
                <w:lang w:val="ro-RO"/>
              </w:rPr>
              <w:t>Contractarea agenților economici în realizarea procesului educațional</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2. Proiectarea și aprobarea programelor de formare profesională</w:t>
            </w:r>
          </w:p>
          <w:p w:rsidR="008B1347"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xml:space="preserve">: Instituțiile ar trebui să aibă procese de proiectare și aprobare a programelor de formare profesională. Programele de formare profesională </w:t>
            </w:r>
            <w:r w:rsidRPr="00DF5F08">
              <w:rPr>
                <w:rFonts w:ascii="Times New Roman" w:hAnsi="Times New Roman" w:cs="Times New Roman"/>
                <w:sz w:val="24"/>
                <w:szCs w:val="24"/>
                <w:lang w:val="ro-RO"/>
              </w:rPr>
              <w:lastRenderedPageBreak/>
              <w:t>trebuie proiectate în așa fel încât să atingă obiectivele pentru care au fost create, incluzând rezultatele învățării. Calificările rezultate în urma unui program de formare profesională trebuie specificate clar, făcând referire la nivelul corespunzător din cadrul național al calificărilor, respectiv, din Cadrul European Calificărilor.</w:t>
            </w:r>
          </w:p>
        </w:tc>
        <w:tc>
          <w:tcPr>
            <w:tcW w:w="2880" w:type="dxa"/>
          </w:tcPr>
          <w:p w:rsidR="008B1347"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2.</w:t>
            </w:r>
            <w:r w:rsidR="008B1347"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8B1347" w:rsidRPr="00DF5F08">
              <w:rPr>
                <w:rFonts w:ascii="Times New Roman" w:hAnsi="Times New Roman" w:cs="Times New Roman"/>
                <w:color w:val="000000" w:themeColor="text1"/>
                <w:sz w:val="24"/>
                <w:szCs w:val="24"/>
                <w:lang w:val="ro-RO"/>
              </w:rPr>
              <w:t xml:space="preserve"> Baza normativă a program</w:t>
            </w:r>
            <w:r w:rsidR="00814605" w:rsidRPr="00DF5F08">
              <w:rPr>
                <w:rFonts w:ascii="Times New Roman" w:hAnsi="Times New Roman" w:cs="Times New Roman"/>
                <w:color w:val="000000" w:themeColor="text1"/>
                <w:sz w:val="24"/>
                <w:szCs w:val="24"/>
                <w:lang w:val="ro-RO"/>
              </w:rPr>
              <w:t xml:space="preserve">ului </w:t>
            </w:r>
            <w:r w:rsidR="008B1347" w:rsidRPr="00DF5F08">
              <w:rPr>
                <w:rFonts w:ascii="Times New Roman" w:hAnsi="Times New Roman" w:cs="Times New Roman"/>
                <w:color w:val="000000" w:themeColor="text1"/>
                <w:sz w:val="24"/>
                <w:szCs w:val="24"/>
                <w:lang w:val="ro-RO"/>
              </w:rPr>
              <w:t xml:space="preserve">de </w:t>
            </w:r>
            <w:r w:rsidR="00814605" w:rsidRPr="00DF5F08">
              <w:rPr>
                <w:rFonts w:ascii="Times New Roman" w:hAnsi="Times New Roman" w:cs="Times New Roman"/>
                <w:color w:val="000000" w:themeColor="text1"/>
                <w:sz w:val="24"/>
                <w:szCs w:val="24"/>
                <w:lang w:val="ro-RO"/>
              </w:rPr>
              <w:t>formare profesională</w:t>
            </w:r>
          </w:p>
        </w:tc>
        <w:tc>
          <w:tcPr>
            <w:tcW w:w="7380" w:type="dxa"/>
          </w:tcPr>
          <w:p w:rsidR="008B1347" w:rsidRPr="00DF5F08" w:rsidRDefault="00271219" w:rsidP="00271219">
            <w:pPr>
              <w:spacing w:after="0" w:line="240" w:lineRule="auto"/>
              <w:contextualSpacing/>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2.1.1. </w:t>
            </w:r>
            <w:r w:rsidR="008B1347" w:rsidRPr="00DF5F08">
              <w:rPr>
                <w:rFonts w:ascii="Times New Roman" w:hAnsi="Times New Roman" w:cs="Times New Roman"/>
                <w:color w:val="000000" w:themeColor="text1"/>
                <w:sz w:val="24"/>
                <w:szCs w:val="24"/>
                <w:lang w:val="ro-RO"/>
              </w:rPr>
              <w:t xml:space="preserve">Cadrul general de proiectare al </w:t>
            </w:r>
            <w:r w:rsidR="00814605" w:rsidRPr="00DF5F08">
              <w:rPr>
                <w:rFonts w:ascii="Times New Roman" w:hAnsi="Times New Roman" w:cs="Times New Roman"/>
                <w:color w:val="000000" w:themeColor="text1"/>
                <w:sz w:val="24"/>
                <w:szCs w:val="24"/>
                <w:lang w:val="ro-RO"/>
              </w:rPr>
              <w:t>programului de formare profesională</w:t>
            </w:r>
          </w:p>
          <w:p w:rsidR="008B1347" w:rsidRPr="00DF5F08" w:rsidRDefault="008B1347">
            <w:pPr>
              <w:spacing w:after="0" w:line="240" w:lineRule="auto"/>
              <w:rPr>
                <w:rFonts w:ascii="Times New Roman" w:hAnsi="Times New Roman" w:cs="Times New Roman"/>
                <w:color w:val="000000" w:themeColor="text1"/>
                <w:sz w:val="24"/>
                <w:szCs w:val="24"/>
                <w:lang w:val="ro-RO"/>
              </w:rPr>
            </w:pP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val="restart"/>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2</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 Planul de </w:t>
            </w:r>
            <w:r w:rsidR="00DF5F08" w:rsidRPr="00DF5F08">
              <w:rPr>
                <w:rFonts w:ascii="Times New Roman" w:hAnsi="Times New Roman" w:cs="Times New Roman"/>
                <w:color w:val="000000" w:themeColor="text1"/>
                <w:sz w:val="24"/>
                <w:szCs w:val="24"/>
                <w:lang w:val="ro-RO"/>
              </w:rPr>
              <w:t>învățământ</w:t>
            </w: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2.1. Conformarea cu C</w:t>
            </w:r>
            <w:r w:rsidR="00620DD5">
              <w:rPr>
                <w:rFonts w:ascii="Times New Roman" w:hAnsi="Times New Roman" w:cs="Times New Roman"/>
                <w:color w:val="000000" w:themeColor="text1"/>
                <w:sz w:val="24"/>
                <w:szCs w:val="24"/>
                <w:lang w:val="ro-RO"/>
              </w:rPr>
              <w:t xml:space="preserve">adrul </w:t>
            </w:r>
            <w:r w:rsidR="007930D5" w:rsidRPr="00DF5F08">
              <w:rPr>
                <w:rFonts w:ascii="Times New Roman" w:hAnsi="Times New Roman" w:cs="Times New Roman"/>
                <w:color w:val="000000" w:themeColor="text1"/>
                <w:sz w:val="24"/>
                <w:szCs w:val="24"/>
                <w:lang w:val="ro-RO"/>
              </w:rPr>
              <w:t>N</w:t>
            </w:r>
            <w:r w:rsidR="00620DD5">
              <w:rPr>
                <w:rFonts w:ascii="Times New Roman" w:hAnsi="Times New Roman" w:cs="Times New Roman"/>
                <w:color w:val="000000" w:themeColor="text1"/>
                <w:sz w:val="24"/>
                <w:szCs w:val="24"/>
                <w:lang w:val="ro-RO"/>
              </w:rPr>
              <w:t xml:space="preserve">ațional al </w:t>
            </w:r>
            <w:r w:rsidR="007930D5" w:rsidRPr="00DF5F08">
              <w:rPr>
                <w:rFonts w:ascii="Times New Roman" w:hAnsi="Times New Roman" w:cs="Times New Roman"/>
                <w:color w:val="000000" w:themeColor="text1"/>
                <w:sz w:val="24"/>
                <w:szCs w:val="24"/>
                <w:lang w:val="ro-RO"/>
              </w:rPr>
              <w:t>C</w:t>
            </w:r>
            <w:r w:rsidR="00620DD5">
              <w:rPr>
                <w:rFonts w:ascii="Times New Roman" w:hAnsi="Times New Roman" w:cs="Times New Roman"/>
                <w:color w:val="000000" w:themeColor="text1"/>
                <w:sz w:val="24"/>
                <w:szCs w:val="24"/>
                <w:lang w:val="ro-RO"/>
              </w:rPr>
              <w:t>alificărilor</w:t>
            </w:r>
            <w:r w:rsidR="007930D5" w:rsidRPr="00DF5F08">
              <w:rPr>
                <w:rFonts w:ascii="Times New Roman" w:hAnsi="Times New Roman" w:cs="Times New Roman"/>
                <w:color w:val="000000" w:themeColor="text1"/>
                <w:sz w:val="24"/>
                <w:szCs w:val="24"/>
                <w:lang w:val="ro-RO"/>
              </w:rPr>
              <w:t xml:space="preserve"> și alte prevederi legale</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 xml:space="preserve">2.2. Modularea disciplinelor conform principiilor de selectare a </w:t>
            </w:r>
            <w:r w:rsidR="007930D5" w:rsidRPr="00DF5F08">
              <w:rPr>
                <w:rFonts w:ascii="Times New Roman" w:hAnsi="Times New Roman" w:cs="Times New Roman"/>
                <w:color w:val="000000" w:themeColor="text1"/>
                <w:sz w:val="24"/>
                <w:szCs w:val="24"/>
                <w:lang w:val="ro-RO"/>
              </w:rPr>
              <w:lastRenderedPageBreak/>
              <w:t>conținuturilor</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 xml:space="preserve">2.3. Conținutul planului de </w:t>
            </w:r>
            <w:r w:rsidR="00620DD5" w:rsidRPr="00DF5F08">
              <w:rPr>
                <w:rFonts w:ascii="Times New Roman" w:hAnsi="Times New Roman" w:cs="Times New Roman"/>
                <w:color w:val="000000" w:themeColor="text1"/>
                <w:sz w:val="24"/>
                <w:szCs w:val="24"/>
                <w:lang w:val="ro-RO"/>
              </w:rPr>
              <w:t>învățământ</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2.4. Continuarea studiilor</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val="restart"/>
          </w:tcPr>
          <w:p w:rsidR="007930D5"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3</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 Curriculumul pe discipline</w:t>
            </w: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3.1. Scopul și obiectivele curriculare</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3.2. Asigurarea formării competențelor prin unități de conținut</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3.3. Reflectarea lucrului individual în curriculum</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3.4. Resursele de timp alocate pentru realizarea curriculumui</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val="restart"/>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4</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 Suportul curricular</w:t>
            </w:r>
          </w:p>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 xml:space="preserve">4.1. Asigurarea disciplinelor de studii  cu suport curricular şi bază de laborator adecvate atingerii  competenţelor planificate  </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7930D5">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4.2. Accesibilitatea suportului curricular pentru elevi</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4.3. Asigurarea condițiilor pentru elaborarea suportului curricular</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val="restart"/>
          </w:tcPr>
          <w:p w:rsidR="007930D5"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5</w:t>
            </w:r>
            <w:r>
              <w:rPr>
                <w:rFonts w:ascii="Times New Roman" w:hAnsi="Times New Roman" w:cs="Times New Roman"/>
                <w:color w:val="000000" w:themeColor="text1"/>
                <w:sz w:val="24"/>
                <w:szCs w:val="24"/>
                <w:lang w:val="ro-RO"/>
              </w:rPr>
              <w:t>.</w:t>
            </w:r>
            <w:r w:rsidR="007930D5" w:rsidRPr="00DF5F08">
              <w:rPr>
                <w:rFonts w:ascii="Times New Roman" w:hAnsi="Times New Roman" w:cs="Times New Roman"/>
                <w:color w:val="000000" w:themeColor="text1"/>
                <w:sz w:val="24"/>
                <w:szCs w:val="24"/>
                <w:lang w:val="ro-RO"/>
              </w:rPr>
              <w:t xml:space="preserve"> Rezultatele învățării</w:t>
            </w:r>
          </w:p>
        </w:tc>
        <w:tc>
          <w:tcPr>
            <w:tcW w:w="7380" w:type="dxa"/>
          </w:tcPr>
          <w:p w:rsidR="007930D5" w:rsidRPr="00DF5F08" w:rsidRDefault="00271219" w:rsidP="00814605">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 xml:space="preserve">5.1. Conformarea cu CNC a finalităților programului de </w:t>
            </w:r>
            <w:r w:rsidR="00814605" w:rsidRPr="00DF5F08">
              <w:rPr>
                <w:rFonts w:ascii="Times New Roman" w:hAnsi="Times New Roman" w:cs="Times New Roman"/>
                <w:color w:val="000000" w:themeColor="text1"/>
                <w:sz w:val="24"/>
                <w:szCs w:val="24"/>
                <w:lang w:val="ro-RO"/>
              </w:rPr>
              <w:t>formare profesională</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7930D5">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5.2. Concordanța obiectivelor și conținuturilor programului cu CNC și standardele ocupaționale</w:t>
            </w:r>
          </w:p>
        </w:tc>
      </w:tr>
      <w:tr w:rsidR="007930D5" w:rsidRPr="00DF5F08" w:rsidTr="00DF5F08">
        <w:trPr>
          <w:trHeight w:val="200"/>
        </w:trPr>
        <w:tc>
          <w:tcPr>
            <w:tcW w:w="4230" w:type="dxa"/>
            <w:vMerge/>
          </w:tcPr>
          <w:p w:rsidR="007930D5" w:rsidRPr="00DF5F08" w:rsidRDefault="007930D5">
            <w:pPr>
              <w:spacing w:after="0" w:line="240" w:lineRule="auto"/>
              <w:rPr>
                <w:rFonts w:ascii="Times New Roman" w:hAnsi="Times New Roman" w:cs="Times New Roman"/>
                <w:b/>
                <w:color w:val="000000" w:themeColor="text1"/>
                <w:sz w:val="24"/>
                <w:szCs w:val="24"/>
                <w:lang w:val="ro-RO"/>
              </w:rPr>
            </w:pPr>
          </w:p>
        </w:tc>
        <w:tc>
          <w:tcPr>
            <w:tcW w:w="2880" w:type="dxa"/>
            <w:vMerge/>
          </w:tcPr>
          <w:p w:rsidR="007930D5" w:rsidRPr="00DF5F08" w:rsidRDefault="007930D5" w:rsidP="00985260">
            <w:pPr>
              <w:spacing w:after="0" w:line="240" w:lineRule="auto"/>
              <w:rPr>
                <w:rFonts w:ascii="Times New Roman" w:hAnsi="Times New Roman" w:cs="Times New Roman"/>
                <w:color w:val="000000" w:themeColor="text1"/>
                <w:sz w:val="24"/>
                <w:szCs w:val="24"/>
                <w:lang w:val="ro-RO"/>
              </w:rPr>
            </w:pPr>
          </w:p>
        </w:tc>
        <w:tc>
          <w:tcPr>
            <w:tcW w:w="7380" w:type="dxa"/>
          </w:tcPr>
          <w:p w:rsidR="007930D5" w:rsidRPr="00DF5F08" w:rsidRDefault="00271219" w:rsidP="007930D5">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5.3. Corespunderea obiectivelor programului cu mijloacele instituției</w:t>
            </w:r>
          </w:p>
        </w:tc>
      </w:tr>
      <w:tr w:rsidR="007C7EAC" w:rsidRPr="00DF5F08" w:rsidTr="00DF5F08">
        <w:trPr>
          <w:trHeight w:val="529"/>
        </w:trPr>
        <w:tc>
          <w:tcPr>
            <w:tcW w:w="423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2880" w:type="dxa"/>
          </w:tcPr>
          <w:p w:rsidR="007C7EAC"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C7EAC" w:rsidRPr="00DF5F08">
              <w:rPr>
                <w:rFonts w:ascii="Times New Roman" w:hAnsi="Times New Roman" w:cs="Times New Roman"/>
                <w:color w:val="000000" w:themeColor="text1"/>
                <w:sz w:val="24"/>
                <w:szCs w:val="24"/>
                <w:lang w:val="ro-RO"/>
              </w:rPr>
              <w:t>6</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Relevanța programului de </w:t>
            </w:r>
            <w:r w:rsidR="00814605" w:rsidRPr="00DF5F08">
              <w:rPr>
                <w:rFonts w:ascii="Times New Roman" w:hAnsi="Times New Roman" w:cs="Times New Roman"/>
                <w:color w:val="000000" w:themeColor="text1"/>
                <w:sz w:val="24"/>
                <w:szCs w:val="24"/>
                <w:lang w:val="ro-RO"/>
              </w:rPr>
              <w:t>formare profesională</w:t>
            </w:r>
          </w:p>
        </w:tc>
        <w:tc>
          <w:tcPr>
            <w:tcW w:w="7380" w:type="dxa"/>
          </w:tcPr>
          <w:p w:rsidR="007C7EAC" w:rsidRPr="00DF5F08" w:rsidRDefault="00271219" w:rsidP="00814605">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7930D5" w:rsidRPr="00DF5F08">
              <w:rPr>
                <w:rFonts w:ascii="Times New Roman" w:hAnsi="Times New Roman" w:cs="Times New Roman"/>
                <w:color w:val="000000" w:themeColor="text1"/>
                <w:sz w:val="24"/>
                <w:szCs w:val="24"/>
                <w:lang w:val="ro-RO"/>
              </w:rPr>
              <w:t xml:space="preserve">6.1. </w:t>
            </w:r>
            <w:r w:rsidR="00B471CD" w:rsidRPr="00DF5F08">
              <w:rPr>
                <w:rFonts w:ascii="Times New Roman" w:hAnsi="Times New Roman" w:cs="Times New Roman"/>
                <w:color w:val="000000" w:themeColor="text1"/>
                <w:sz w:val="24"/>
                <w:szCs w:val="24"/>
                <w:lang w:val="ro-RO"/>
              </w:rPr>
              <w:t xml:space="preserve">Racordarea programului de </w:t>
            </w:r>
            <w:r w:rsidR="00814605" w:rsidRPr="00DF5F08">
              <w:rPr>
                <w:rFonts w:ascii="Times New Roman" w:hAnsi="Times New Roman" w:cs="Times New Roman"/>
                <w:color w:val="000000" w:themeColor="text1"/>
                <w:sz w:val="24"/>
                <w:szCs w:val="24"/>
                <w:lang w:val="ro-RO"/>
              </w:rPr>
              <w:t xml:space="preserve">formare profesională </w:t>
            </w:r>
            <w:r w:rsidR="00B471CD" w:rsidRPr="00DF5F08">
              <w:rPr>
                <w:rFonts w:ascii="Times New Roman" w:hAnsi="Times New Roman" w:cs="Times New Roman"/>
                <w:color w:val="000000" w:themeColor="text1"/>
                <w:sz w:val="24"/>
                <w:szCs w:val="24"/>
                <w:lang w:val="ro-RO"/>
              </w:rPr>
              <w:t xml:space="preserve">la </w:t>
            </w:r>
            <w:r w:rsidR="007930D5" w:rsidRPr="00DF5F08">
              <w:rPr>
                <w:rFonts w:ascii="Times New Roman" w:hAnsi="Times New Roman" w:cs="Times New Roman"/>
                <w:color w:val="000000" w:themeColor="text1"/>
                <w:sz w:val="24"/>
                <w:szCs w:val="24"/>
                <w:lang w:val="ro-RO"/>
              </w:rPr>
              <w:t>necesitățile pieții muncii</w:t>
            </w:r>
          </w:p>
        </w:tc>
      </w:tr>
      <w:tr w:rsidR="007C7EAC" w:rsidRPr="00DF5F08" w:rsidTr="00DF5F08">
        <w:trPr>
          <w:trHeight w:val="277"/>
        </w:trPr>
        <w:tc>
          <w:tcPr>
            <w:tcW w:w="4230" w:type="dxa"/>
            <w:vMerge w:val="restart"/>
            <w:tcBorders>
              <w:bottom w:val="single" w:sz="4" w:space="0" w:color="000000"/>
            </w:tcBorders>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3. Învățarea, predarea și evaluarea centrate pe elev</w:t>
            </w:r>
          </w:p>
          <w:p w:rsidR="00765D27"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Instituțiile ar trebui să se asigure că programele de formare profesională sunt oferite în așa fel încât încurajează elevii să aibă un rol activ în crearea proceselor de învățare, iar evaluarea elevilor reflectă această abordare.</w:t>
            </w:r>
          </w:p>
        </w:tc>
        <w:tc>
          <w:tcPr>
            <w:tcW w:w="2880" w:type="dxa"/>
            <w:vMerge w:val="restart"/>
          </w:tcPr>
          <w:p w:rsidR="00765D27"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C7EAC"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w:t>
            </w:r>
            <w:r w:rsidR="00765D27" w:rsidRPr="00DF5F08">
              <w:rPr>
                <w:rFonts w:ascii="Times New Roman" w:hAnsi="Times New Roman" w:cs="Times New Roman"/>
                <w:color w:val="000000" w:themeColor="text1"/>
                <w:sz w:val="24"/>
                <w:szCs w:val="24"/>
                <w:lang w:val="ro-RO"/>
              </w:rPr>
              <w:t>Procesul de instruire</w:t>
            </w:r>
          </w:p>
        </w:tc>
        <w:tc>
          <w:tcPr>
            <w:tcW w:w="7380" w:type="dxa"/>
          </w:tcPr>
          <w:p w:rsidR="00765D27"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1.1. </w:t>
            </w:r>
            <w:r w:rsidR="00765D27" w:rsidRPr="00DF5F08">
              <w:rPr>
                <w:rFonts w:ascii="Times New Roman" w:hAnsi="Times New Roman" w:cs="Times New Roman"/>
                <w:color w:val="000000" w:themeColor="text1"/>
                <w:sz w:val="24"/>
                <w:szCs w:val="24"/>
                <w:lang w:val="ro-RO"/>
              </w:rPr>
              <w:t>Formele de organizare a procesului de instruire</w:t>
            </w:r>
          </w:p>
        </w:tc>
      </w:tr>
      <w:tr w:rsidR="007C7EAC" w:rsidRPr="00DF5F08" w:rsidTr="00DF5F08">
        <w:trPr>
          <w:trHeight w:val="556"/>
        </w:trPr>
        <w:tc>
          <w:tcPr>
            <w:tcW w:w="4230" w:type="dxa"/>
            <w:vMerge/>
          </w:tcPr>
          <w:p w:rsidR="00765D27" w:rsidRPr="00DF5F08" w:rsidRDefault="00765D27">
            <w:pPr>
              <w:widowControl w:val="0"/>
              <w:spacing w:after="0"/>
              <w:rPr>
                <w:rFonts w:ascii="Times New Roman" w:hAnsi="Times New Roman" w:cs="Times New Roman"/>
                <w:color w:val="000000" w:themeColor="text1"/>
                <w:sz w:val="24"/>
                <w:szCs w:val="24"/>
                <w:lang w:val="ro-RO"/>
              </w:rPr>
            </w:pPr>
          </w:p>
        </w:tc>
        <w:tc>
          <w:tcPr>
            <w:tcW w:w="2880" w:type="dxa"/>
            <w:vMerge/>
          </w:tcPr>
          <w:p w:rsidR="00765D27" w:rsidRPr="00DF5F08" w:rsidRDefault="00765D27">
            <w:pPr>
              <w:spacing w:after="0" w:line="240" w:lineRule="auto"/>
              <w:rPr>
                <w:rFonts w:ascii="Times New Roman" w:hAnsi="Times New Roman" w:cs="Times New Roman"/>
                <w:color w:val="000000" w:themeColor="text1"/>
                <w:sz w:val="24"/>
                <w:szCs w:val="24"/>
                <w:lang w:val="ro-RO"/>
              </w:rPr>
            </w:pPr>
          </w:p>
        </w:tc>
        <w:tc>
          <w:tcPr>
            <w:tcW w:w="7380" w:type="dxa"/>
          </w:tcPr>
          <w:p w:rsidR="00765D27" w:rsidRPr="00DF5F08" w:rsidRDefault="00271219" w:rsidP="009A5267">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1.2. </w:t>
            </w:r>
            <w:r w:rsidR="00765D27" w:rsidRPr="00DF5F08">
              <w:rPr>
                <w:rFonts w:ascii="Times New Roman" w:hAnsi="Times New Roman" w:cs="Times New Roman"/>
                <w:color w:val="000000" w:themeColor="text1"/>
                <w:sz w:val="24"/>
                <w:szCs w:val="24"/>
                <w:lang w:val="ro-RO"/>
              </w:rPr>
              <w:t>Centrarea pe elev și axarea pe formarea de competențe a procesului de predare-învăţare</w:t>
            </w:r>
          </w:p>
        </w:tc>
      </w:tr>
      <w:tr w:rsidR="007C7EAC" w:rsidRPr="00DF5F08" w:rsidTr="00DF5F08">
        <w:trPr>
          <w:trHeight w:val="466"/>
        </w:trPr>
        <w:tc>
          <w:tcPr>
            <w:tcW w:w="4230" w:type="dxa"/>
            <w:vMerge/>
          </w:tcPr>
          <w:p w:rsidR="00765D27" w:rsidRPr="00DF5F08" w:rsidRDefault="00765D27">
            <w:pPr>
              <w:widowControl w:val="0"/>
              <w:spacing w:after="0"/>
              <w:rPr>
                <w:rFonts w:ascii="Times New Roman" w:hAnsi="Times New Roman" w:cs="Times New Roman"/>
                <w:color w:val="000000" w:themeColor="text1"/>
                <w:sz w:val="24"/>
                <w:szCs w:val="24"/>
                <w:lang w:val="ro-RO"/>
              </w:rPr>
            </w:pPr>
          </w:p>
        </w:tc>
        <w:tc>
          <w:tcPr>
            <w:tcW w:w="2880" w:type="dxa"/>
          </w:tcPr>
          <w:p w:rsidR="00765D27"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3.2.</w:t>
            </w:r>
            <w:r w:rsidR="007C7EAC" w:rsidRPr="00DF5F08">
              <w:rPr>
                <w:rFonts w:ascii="Times New Roman" w:hAnsi="Times New Roman" w:cs="Times New Roman"/>
                <w:color w:val="000000" w:themeColor="text1"/>
                <w:sz w:val="24"/>
                <w:szCs w:val="24"/>
                <w:lang w:val="ro-RO"/>
              </w:rPr>
              <w:t xml:space="preserve"> </w:t>
            </w:r>
            <w:r w:rsidR="00765D27" w:rsidRPr="00DF5F08">
              <w:rPr>
                <w:rFonts w:ascii="Times New Roman" w:hAnsi="Times New Roman" w:cs="Times New Roman"/>
                <w:color w:val="000000" w:themeColor="text1"/>
                <w:sz w:val="24"/>
                <w:szCs w:val="24"/>
                <w:lang w:val="ro-RO"/>
              </w:rPr>
              <w:t>Tehnologii moderne de studii</w:t>
            </w:r>
          </w:p>
        </w:tc>
        <w:tc>
          <w:tcPr>
            <w:tcW w:w="7380" w:type="dxa"/>
          </w:tcPr>
          <w:p w:rsidR="00765D27"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2.1. </w:t>
            </w:r>
            <w:r w:rsidR="00765D27" w:rsidRPr="00DF5F08">
              <w:rPr>
                <w:rFonts w:ascii="Times New Roman" w:hAnsi="Times New Roman" w:cs="Times New Roman"/>
                <w:color w:val="000000" w:themeColor="text1"/>
                <w:sz w:val="24"/>
                <w:szCs w:val="24"/>
                <w:lang w:val="ro-RO"/>
              </w:rPr>
              <w:t>Existența și utilizarea platformelor electronice sau alte TIC în procesul de predare-învăţare-evaluare</w:t>
            </w:r>
          </w:p>
        </w:tc>
      </w:tr>
      <w:tr w:rsidR="007C7EAC" w:rsidRPr="00DF5F08" w:rsidTr="00DF5F08">
        <w:trPr>
          <w:trHeight w:val="250"/>
        </w:trPr>
        <w:tc>
          <w:tcPr>
            <w:tcW w:w="4230" w:type="dxa"/>
            <w:vMerge/>
          </w:tcPr>
          <w:p w:rsidR="00765D27" w:rsidRPr="00DF5F08" w:rsidRDefault="00765D27">
            <w:pPr>
              <w:widowControl w:val="0"/>
              <w:spacing w:after="0"/>
              <w:rPr>
                <w:rFonts w:ascii="Times New Roman" w:hAnsi="Times New Roman" w:cs="Times New Roman"/>
                <w:color w:val="000000" w:themeColor="text1"/>
                <w:sz w:val="24"/>
                <w:szCs w:val="24"/>
                <w:lang w:val="ro-RO"/>
              </w:rPr>
            </w:pPr>
          </w:p>
        </w:tc>
        <w:tc>
          <w:tcPr>
            <w:tcW w:w="2880" w:type="dxa"/>
            <w:vMerge w:val="restart"/>
          </w:tcPr>
          <w:p w:rsidR="00765D27"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C7EAC" w:rsidRPr="00DF5F08">
              <w:rPr>
                <w:rFonts w:ascii="Times New Roman" w:hAnsi="Times New Roman" w:cs="Times New Roman"/>
                <w:color w:val="000000" w:themeColor="text1"/>
                <w:sz w:val="24"/>
                <w:szCs w:val="24"/>
                <w:lang w:val="ro-RO"/>
              </w:rPr>
              <w:t>3</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w:t>
            </w:r>
            <w:r w:rsidR="00765D27" w:rsidRPr="00DF5F08">
              <w:rPr>
                <w:rFonts w:ascii="Times New Roman" w:hAnsi="Times New Roman" w:cs="Times New Roman"/>
                <w:color w:val="000000" w:themeColor="text1"/>
                <w:sz w:val="24"/>
                <w:szCs w:val="24"/>
                <w:lang w:val="ro-RO"/>
              </w:rPr>
              <w:t>Stagii de practică</w:t>
            </w:r>
          </w:p>
          <w:p w:rsidR="00765D27" w:rsidRPr="00DF5F08" w:rsidRDefault="00765D27" w:rsidP="00985260">
            <w:pPr>
              <w:spacing w:after="0" w:line="240" w:lineRule="auto"/>
              <w:rPr>
                <w:rFonts w:ascii="Times New Roman" w:hAnsi="Times New Roman" w:cs="Times New Roman"/>
                <w:color w:val="000000" w:themeColor="text1"/>
                <w:sz w:val="24"/>
                <w:szCs w:val="24"/>
                <w:lang w:val="ro-RO"/>
              </w:rPr>
            </w:pPr>
          </w:p>
          <w:p w:rsidR="00765D27" w:rsidRPr="00DF5F08" w:rsidRDefault="00765D27" w:rsidP="00985260">
            <w:pPr>
              <w:spacing w:after="0" w:line="240" w:lineRule="auto"/>
              <w:rPr>
                <w:rFonts w:ascii="Times New Roman" w:hAnsi="Times New Roman" w:cs="Times New Roman"/>
                <w:color w:val="000000" w:themeColor="text1"/>
                <w:sz w:val="24"/>
                <w:szCs w:val="24"/>
                <w:lang w:val="ro-RO"/>
              </w:rPr>
            </w:pPr>
          </w:p>
        </w:tc>
        <w:tc>
          <w:tcPr>
            <w:tcW w:w="7380" w:type="dxa"/>
          </w:tcPr>
          <w:p w:rsidR="00765D27"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3.1. </w:t>
            </w:r>
            <w:r w:rsidR="00765D27" w:rsidRPr="00DF5F08">
              <w:rPr>
                <w:rFonts w:ascii="Times New Roman" w:hAnsi="Times New Roman" w:cs="Times New Roman"/>
                <w:color w:val="000000" w:themeColor="text1"/>
                <w:sz w:val="24"/>
                <w:szCs w:val="24"/>
                <w:lang w:val="ro-RO"/>
              </w:rPr>
              <w:t>Obiectivele și conținuturile stagiilor de practică</w:t>
            </w:r>
          </w:p>
        </w:tc>
      </w:tr>
      <w:tr w:rsidR="007C7EAC" w:rsidRPr="00DF5F08" w:rsidTr="00DF5F08">
        <w:trPr>
          <w:trHeight w:val="250"/>
        </w:trPr>
        <w:tc>
          <w:tcPr>
            <w:tcW w:w="4230" w:type="dxa"/>
            <w:vMerge/>
          </w:tcPr>
          <w:p w:rsidR="00765D27" w:rsidRPr="00DF5F08" w:rsidRDefault="00765D27">
            <w:pPr>
              <w:widowControl w:val="0"/>
              <w:spacing w:after="0"/>
              <w:rPr>
                <w:rFonts w:ascii="Times New Roman" w:hAnsi="Times New Roman" w:cs="Times New Roman"/>
                <w:color w:val="000000" w:themeColor="text1"/>
                <w:sz w:val="24"/>
                <w:szCs w:val="24"/>
                <w:lang w:val="ro-RO"/>
              </w:rPr>
            </w:pPr>
          </w:p>
        </w:tc>
        <w:tc>
          <w:tcPr>
            <w:tcW w:w="2880" w:type="dxa"/>
            <w:vMerge/>
          </w:tcPr>
          <w:p w:rsidR="00765D27" w:rsidRPr="00DF5F08" w:rsidRDefault="00765D27">
            <w:pPr>
              <w:spacing w:after="0" w:line="240" w:lineRule="auto"/>
              <w:rPr>
                <w:rFonts w:ascii="Times New Roman" w:hAnsi="Times New Roman" w:cs="Times New Roman"/>
                <w:color w:val="000000" w:themeColor="text1"/>
                <w:sz w:val="24"/>
                <w:szCs w:val="24"/>
                <w:lang w:val="ro-RO"/>
              </w:rPr>
            </w:pPr>
          </w:p>
        </w:tc>
        <w:tc>
          <w:tcPr>
            <w:tcW w:w="7380" w:type="dxa"/>
          </w:tcPr>
          <w:p w:rsidR="00765D27" w:rsidRPr="00DF5F08" w:rsidRDefault="00271219" w:rsidP="009A5267">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3.2. </w:t>
            </w:r>
            <w:r w:rsidR="00765D27" w:rsidRPr="00DF5F08">
              <w:rPr>
                <w:rFonts w:ascii="Times New Roman" w:hAnsi="Times New Roman" w:cs="Times New Roman"/>
                <w:color w:val="000000" w:themeColor="text1"/>
                <w:sz w:val="24"/>
                <w:szCs w:val="24"/>
                <w:lang w:val="ro-RO"/>
              </w:rPr>
              <w:t>Existența relațiilor de colaborare cu instituțiile - baze de practică</w:t>
            </w:r>
          </w:p>
        </w:tc>
      </w:tr>
      <w:tr w:rsidR="007C7EAC" w:rsidRPr="00DF5F08" w:rsidTr="00DF5F08">
        <w:trPr>
          <w:trHeight w:val="241"/>
        </w:trPr>
        <w:tc>
          <w:tcPr>
            <w:tcW w:w="4230" w:type="dxa"/>
            <w:vMerge/>
          </w:tcPr>
          <w:p w:rsidR="00765D27" w:rsidRPr="00DF5F08" w:rsidRDefault="00765D27">
            <w:pPr>
              <w:widowControl w:val="0"/>
              <w:spacing w:after="0"/>
              <w:rPr>
                <w:rFonts w:ascii="Times New Roman" w:hAnsi="Times New Roman" w:cs="Times New Roman"/>
                <w:color w:val="000000" w:themeColor="text1"/>
                <w:sz w:val="24"/>
                <w:szCs w:val="24"/>
                <w:lang w:val="ro-RO"/>
              </w:rPr>
            </w:pPr>
          </w:p>
        </w:tc>
        <w:tc>
          <w:tcPr>
            <w:tcW w:w="2880" w:type="dxa"/>
            <w:vMerge/>
          </w:tcPr>
          <w:p w:rsidR="00765D27" w:rsidRPr="00DF5F08" w:rsidRDefault="00765D27">
            <w:pPr>
              <w:spacing w:after="0" w:line="240" w:lineRule="auto"/>
              <w:rPr>
                <w:rFonts w:ascii="Times New Roman" w:hAnsi="Times New Roman" w:cs="Times New Roman"/>
                <w:color w:val="000000" w:themeColor="text1"/>
                <w:sz w:val="24"/>
                <w:szCs w:val="24"/>
                <w:lang w:val="ro-RO"/>
              </w:rPr>
            </w:pPr>
          </w:p>
        </w:tc>
        <w:tc>
          <w:tcPr>
            <w:tcW w:w="7380" w:type="dxa"/>
          </w:tcPr>
          <w:p w:rsidR="00765D27"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3.3. </w:t>
            </w:r>
            <w:r w:rsidR="00765D27" w:rsidRPr="00DF5F08">
              <w:rPr>
                <w:rFonts w:ascii="Times New Roman" w:hAnsi="Times New Roman" w:cs="Times New Roman"/>
                <w:color w:val="000000" w:themeColor="text1"/>
                <w:sz w:val="24"/>
                <w:szCs w:val="24"/>
                <w:lang w:val="ro-RO"/>
              </w:rPr>
              <w:t>Organizarea stagiilor de practică</w:t>
            </w:r>
          </w:p>
        </w:tc>
      </w:tr>
      <w:tr w:rsidR="007C7EAC" w:rsidRPr="00DF5F08" w:rsidTr="00DF5F08">
        <w:trPr>
          <w:trHeight w:val="241"/>
        </w:trPr>
        <w:tc>
          <w:tcPr>
            <w:tcW w:w="4230" w:type="dxa"/>
            <w:vMerge/>
          </w:tcPr>
          <w:p w:rsidR="00765D27" w:rsidRPr="00DF5F08" w:rsidRDefault="00765D27">
            <w:pPr>
              <w:widowControl w:val="0"/>
              <w:spacing w:after="0"/>
              <w:rPr>
                <w:rFonts w:ascii="Times New Roman" w:hAnsi="Times New Roman" w:cs="Times New Roman"/>
                <w:color w:val="000000" w:themeColor="text1"/>
                <w:sz w:val="24"/>
                <w:szCs w:val="24"/>
                <w:lang w:val="ro-RO"/>
              </w:rPr>
            </w:pPr>
          </w:p>
        </w:tc>
        <w:tc>
          <w:tcPr>
            <w:tcW w:w="2880" w:type="dxa"/>
            <w:vMerge/>
          </w:tcPr>
          <w:p w:rsidR="00765D27" w:rsidRPr="00DF5F08" w:rsidRDefault="00765D27">
            <w:pPr>
              <w:spacing w:after="0" w:line="240" w:lineRule="auto"/>
              <w:rPr>
                <w:rFonts w:ascii="Times New Roman" w:hAnsi="Times New Roman" w:cs="Times New Roman"/>
                <w:color w:val="000000" w:themeColor="text1"/>
                <w:sz w:val="24"/>
                <w:szCs w:val="24"/>
                <w:lang w:val="ro-RO"/>
              </w:rPr>
            </w:pPr>
          </w:p>
        </w:tc>
        <w:tc>
          <w:tcPr>
            <w:tcW w:w="7380" w:type="dxa"/>
          </w:tcPr>
          <w:p w:rsidR="00765D27" w:rsidRPr="00DF5F08" w:rsidRDefault="00271219" w:rsidP="009A5267">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3.4. </w:t>
            </w:r>
            <w:r w:rsidR="00765D27" w:rsidRPr="00DF5F08">
              <w:rPr>
                <w:rFonts w:ascii="Times New Roman" w:hAnsi="Times New Roman" w:cs="Times New Roman"/>
                <w:color w:val="000000" w:themeColor="text1"/>
                <w:sz w:val="24"/>
                <w:szCs w:val="24"/>
                <w:lang w:val="ro-RO"/>
              </w:rPr>
              <w:t>Monitorizarea stagiilor de practică</w:t>
            </w:r>
          </w:p>
        </w:tc>
      </w:tr>
      <w:tr w:rsidR="007C7EAC" w:rsidRPr="00DF5F08" w:rsidTr="00DF5F08">
        <w:trPr>
          <w:trHeight w:val="241"/>
        </w:trPr>
        <w:tc>
          <w:tcPr>
            <w:tcW w:w="4230" w:type="dxa"/>
            <w:vMerge/>
          </w:tcPr>
          <w:p w:rsidR="00765D27" w:rsidRPr="00DF5F08" w:rsidRDefault="00765D27">
            <w:pPr>
              <w:widowControl w:val="0"/>
              <w:spacing w:after="0"/>
              <w:rPr>
                <w:rFonts w:ascii="Times New Roman" w:hAnsi="Times New Roman" w:cs="Times New Roman"/>
                <w:color w:val="000000" w:themeColor="text1"/>
                <w:sz w:val="24"/>
                <w:szCs w:val="24"/>
                <w:lang w:val="ro-RO"/>
              </w:rPr>
            </w:pPr>
          </w:p>
        </w:tc>
        <w:tc>
          <w:tcPr>
            <w:tcW w:w="2880" w:type="dxa"/>
            <w:vMerge/>
          </w:tcPr>
          <w:p w:rsidR="00765D27" w:rsidRPr="00DF5F08" w:rsidRDefault="00765D27">
            <w:pPr>
              <w:spacing w:after="0" w:line="240" w:lineRule="auto"/>
              <w:rPr>
                <w:rFonts w:ascii="Times New Roman" w:hAnsi="Times New Roman" w:cs="Times New Roman"/>
                <w:color w:val="000000" w:themeColor="text1"/>
                <w:sz w:val="24"/>
                <w:szCs w:val="24"/>
                <w:lang w:val="ro-RO"/>
              </w:rPr>
            </w:pPr>
          </w:p>
        </w:tc>
        <w:tc>
          <w:tcPr>
            <w:tcW w:w="7380" w:type="dxa"/>
          </w:tcPr>
          <w:p w:rsidR="00765D27" w:rsidRPr="00DF5F08" w:rsidRDefault="00271219" w:rsidP="00985260">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3.5. </w:t>
            </w:r>
            <w:r w:rsidR="00765D27" w:rsidRPr="00DF5F08">
              <w:rPr>
                <w:rFonts w:ascii="Times New Roman" w:hAnsi="Times New Roman" w:cs="Times New Roman"/>
                <w:color w:val="000000" w:themeColor="text1"/>
                <w:sz w:val="24"/>
                <w:szCs w:val="24"/>
                <w:lang w:val="ro-RO"/>
              </w:rPr>
              <w:t>Evaluarea cunoștințelor și competențelor obținute în perioada stagiilor de practică</w:t>
            </w:r>
          </w:p>
        </w:tc>
      </w:tr>
      <w:tr w:rsidR="007C7EAC" w:rsidRPr="00DF5F08" w:rsidTr="00DF5F08">
        <w:trPr>
          <w:trHeight w:val="259"/>
        </w:trPr>
        <w:tc>
          <w:tcPr>
            <w:tcW w:w="423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2880" w:type="dxa"/>
            <w:vMerge w:val="restart"/>
          </w:tcPr>
          <w:p w:rsidR="007C7EAC"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C7EAC" w:rsidRPr="00DF5F08">
              <w:rPr>
                <w:rFonts w:ascii="Times New Roman" w:hAnsi="Times New Roman" w:cs="Times New Roman"/>
                <w:color w:val="000000" w:themeColor="text1"/>
                <w:sz w:val="24"/>
                <w:szCs w:val="24"/>
                <w:lang w:val="ro-RO"/>
              </w:rPr>
              <w:t>4</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Evaluarea rezultatelor</w:t>
            </w:r>
          </w:p>
          <w:p w:rsidR="007C7EAC" w:rsidRPr="00DF5F08" w:rsidRDefault="007C7EAC" w:rsidP="00F324F8">
            <w:pPr>
              <w:spacing w:after="0" w:line="240" w:lineRule="auto"/>
              <w:rPr>
                <w:rFonts w:ascii="Times New Roman" w:hAnsi="Times New Roman" w:cs="Times New Roman"/>
                <w:color w:val="000000" w:themeColor="text1"/>
                <w:sz w:val="24"/>
                <w:szCs w:val="24"/>
                <w:lang w:val="ro-RO"/>
              </w:rPr>
            </w:pPr>
            <w:r w:rsidRPr="00DF5F08">
              <w:rPr>
                <w:rFonts w:ascii="Times New Roman" w:hAnsi="Times New Roman" w:cs="Times New Roman"/>
                <w:color w:val="000000" w:themeColor="text1"/>
                <w:sz w:val="24"/>
                <w:szCs w:val="24"/>
                <w:lang w:val="ro-RO"/>
              </w:rPr>
              <w:t>învățării</w:t>
            </w:r>
          </w:p>
        </w:tc>
        <w:tc>
          <w:tcPr>
            <w:tcW w:w="7380" w:type="dxa"/>
          </w:tcPr>
          <w:p w:rsidR="007C7EAC"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4.1. </w:t>
            </w:r>
            <w:r w:rsidR="007C7EAC" w:rsidRPr="00DF5F08">
              <w:rPr>
                <w:rFonts w:ascii="Times New Roman" w:hAnsi="Times New Roman" w:cs="Times New Roman"/>
                <w:color w:val="000000" w:themeColor="text1"/>
                <w:sz w:val="24"/>
                <w:szCs w:val="24"/>
                <w:lang w:val="ro-RO"/>
              </w:rPr>
              <w:t>Cadrul normativ-reglator privind  evaluarea rezultatelor academice</w:t>
            </w:r>
          </w:p>
        </w:tc>
      </w:tr>
      <w:tr w:rsidR="007C7EAC" w:rsidRPr="00DF5F08" w:rsidTr="00DF5F08">
        <w:trPr>
          <w:trHeight w:val="200"/>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F324F8">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4.2. </w:t>
            </w:r>
            <w:r w:rsidR="007C7EAC" w:rsidRPr="00DF5F08">
              <w:rPr>
                <w:rFonts w:ascii="Times New Roman" w:hAnsi="Times New Roman" w:cs="Times New Roman"/>
                <w:color w:val="000000" w:themeColor="text1"/>
                <w:sz w:val="24"/>
                <w:szCs w:val="24"/>
                <w:lang w:val="ro-RO"/>
              </w:rPr>
              <w:t xml:space="preserve">Orientarea evaluării pe formarea de competențe </w:t>
            </w:r>
          </w:p>
        </w:tc>
      </w:tr>
      <w:tr w:rsidR="007C7EAC" w:rsidRPr="00DF5F08" w:rsidTr="00DF5F08">
        <w:trPr>
          <w:trHeight w:val="259"/>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F324F8">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7930D5">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4.3. </w:t>
            </w:r>
            <w:r w:rsidR="007C7EAC" w:rsidRPr="00DF5F08">
              <w:rPr>
                <w:rFonts w:ascii="Times New Roman" w:hAnsi="Times New Roman" w:cs="Times New Roman"/>
                <w:color w:val="000000" w:themeColor="text1"/>
                <w:sz w:val="24"/>
                <w:szCs w:val="24"/>
                <w:lang w:val="ro-RO"/>
              </w:rPr>
              <w:t>Proced</w:t>
            </w:r>
            <w:r w:rsidR="007930D5" w:rsidRPr="00DF5F08">
              <w:rPr>
                <w:rFonts w:ascii="Times New Roman" w:hAnsi="Times New Roman" w:cs="Times New Roman"/>
                <w:color w:val="000000" w:themeColor="text1"/>
                <w:sz w:val="24"/>
                <w:szCs w:val="24"/>
                <w:lang w:val="ro-RO"/>
              </w:rPr>
              <w:t>uri</w:t>
            </w:r>
            <w:r w:rsidR="007C7EAC" w:rsidRPr="00DF5F08">
              <w:rPr>
                <w:rFonts w:ascii="Times New Roman" w:hAnsi="Times New Roman" w:cs="Times New Roman"/>
                <w:color w:val="000000" w:themeColor="text1"/>
                <w:sz w:val="24"/>
                <w:szCs w:val="24"/>
                <w:lang w:val="ro-RO"/>
              </w:rPr>
              <w:t>le de evaluare și examinare a elevilor</w:t>
            </w:r>
          </w:p>
        </w:tc>
      </w:tr>
      <w:tr w:rsidR="007C7EAC" w:rsidRPr="00DF5F08" w:rsidTr="00DF5F08">
        <w:trPr>
          <w:trHeight w:val="241"/>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rsidP="00F324F8">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1375BD">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4.4. </w:t>
            </w:r>
            <w:r w:rsidR="007C7EAC" w:rsidRPr="00DF5F08">
              <w:rPr>
                <w:rFonts w:ascii="Times New Roman" w:hAnsi="Times New Roman" w:cs="Times New Roman"/>
                <w:color w:val="000000" w:themeColor="text1"/>
                <w:sz w:val="24"/>
                <w:szCs w:val="24"/>
                <w:lang w:val="ro-RO"/>
              </w:rPr>
              <w:t xml:space="preserve">Analiza sistematică a rezultatelor învățării și măsurile întreprinse de </w:t>
            </w:r>
            <w:r w:rsidR="007C7EAC" w:rsidRPr="00DF5F08">
              <w:rPr>
                <w:rFonts w:ascii="Times New Roman" w:hAnsi="Times New Roman" w:cs="Times New Roman"/>
                <w:color w:val="000000" w:themeColor="text1"/>
                <w:sz w:val="24"/>
                <w:szCs w:val="24"/>
                <w:lang w:val="ro-RO"/>
              </w:rPr>
              <w:lastRenderedPageBreak/>
              <w:t>îmbunătățire a program</w:t>
            </w:r>
            <w:r w:rsidR="001375BD" w:rsidRPr="00DF5F08">
              <w:rPr>
                <w:rFonts w:ascii="Times New Roman" w:hAnsi="Times New Roman" w:cs="Times New Roman"/>
                <w:color w:val="000000" w:themeColor="text1"/>
                <w:sz w:val="24"/>
                <w:szCs w:val="24"/>
                <w:lang w:val="ro-RO"/>
              </w:rPr>
              <w:t>ului de formare profesională</w:t>
            </w:r>
            <w:r w:rsidR="007C7EAC" w:rsidRPr="00DF5F08">
              <w:rPr>
                <w:rFonts w:ascii="Times New Roman" w:hAnsi="Times New Roman" w:cs="Times New Roman"/>
                <w:color w:val="000000" w:themeColor="text1"/>
                <w:sz w:val="24"/>
                <w:szCs w:val="24"/>
                <w:lang w:val="ro-RO"/>
              </w:rPr>
              <w:t xml:space="preserve"> </w:t>
            </w:r>
          </w:p>
        </w:tc>
      </w:tr>
      <w:tr w:rsidR="007C7EAC" w:rsidRPr="00DF5F08" w:rsidTr="00DF5F08">
        <w:trPr>
          <w:trHeight w:val="223"/>
        </w:trPr>
        <w:tc>
          <w:tcPr>
            <w:tcW w:w="4230" w:type="dxa"/>
            <w:vMerge/>
          </w:tcPr>
          <w:p w:rsidR="007C7EAC" w:rsidRPr="00DF5F08" w:rsidRDefault="007C7EAC">
            <w:pPr>
              <w:widowControl w:val="0"/>
              <w:spacing w:after="0"/>
              <w:rPr>
                <w:rFonts w:ascii="Times New Roman" w:hAnsi="Times New Roman" w:cs="Times New Roman"/>
                <w:color w:val="000000" w:themeColor="text1"/>
                <w:sz w:val="24"/>
                <w:szCs w:val="24"/>
                <w:lang w:val="ro-RO"/>
              </w:rPr>
            </w:pPr>
          </w:p>
        </w:tc>
        <w:tc>
          <w:tcPr>
            <w:tcW w:w="2880" w:type="dxa"/>
            <w:vMerge/>
          </w:tcPr>
          <w:p w:rsidR="007C7EAC" w:rsidRPr="00DF5F08" w:rsidRDefault="007C7EAC">
            <w:pPr>
              <w:spacing w:after="0" w:line="240" w:lineRule="auto"/>
              <w:rPr>
                <w:rFonts w:ascii="Times New Roman" w:hAnsi="Times New Roman" w:cs="Times New Roman"/>
                <w:color w:val="000000" w:themeColor="text1"/>
                <w:sz w:val="24"/>
                <w:szCs w:val="24"/>
                <w:lang w:val="ro-RO"/>
              </w:rPr>
            </w:pPr>
          </w:p>
        </w:tc>
        <w:tc>
          <w:tcPr>
            <w:tcW w:w="7380" w:type="dxa"/>
          </w:tcPr>
          <w:p w:rsidR="007C7EAC" w:rsidRPr="00DF5F08" w:rsidRDefault="00271219" w:rsidP="003177A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7930D5" w:rsidRPr="00DF5F08">
              <w:rPr>
                <w:rFonts w:ascii="Times New Roman" w:hAnsi="Times New Roman" w:cs="Times New Roman"/>
                <w:color w:val="000000" w:themeColor="text1"/>
                <w:sz w:val="24"/>
                <w:szCs w:val="24"/>
                <w:lang w:val="ro-RO"/>
              </w:rPr>
              <w:t xml:space="preserve">4.5. </w:t>
            </w:r>
            <w:r w:rsidR="007C7EAC" w:rsidRPr="00DF5F08">
              <w:rPr>
                <w:rFonts w:ascii="Times New Roman" w:hAnsi="Times New Roman" w:cs="Times New Roman"/>
                <w:color w:val="000000" w:themeColor="text1"/>
                <w:sz w:val="24"/>
                <w:szCs w:val="24"/>
                <w:lang w:val="ro-RO"/>
              </w:rPr>
              <w:t>Înregistrarea activităților de evaluare</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4. Admiterea, evoluția, recunoașterea și dobândirea de certificări de către elevi</w:t>
            </w:r>
          </w:p>
          <w:p w:rsidR="009D24F7"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xml:space="preserve"> Instituțiile ar trebui să aplice în mod consecvent reglementările definite și publicate în prealabil, acoperind toate fazele „ciclului vieții” de elev, cum ar fi admiterea, evoluția, recunoașterea și dobândirea de certificări.</w:t>
            </w:r>
          </w:p>
        </w:tc>
        <w:tc>
          <w:tcPr>
            <w:tcW w:w="2880" w:type="dxa"/>
            <w:vMerge w:val="restart"/>
          </w:tcPr>
          <w:p w:rsidR="009D24F7"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C7EAC"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w:t>
            </w:r>
            <w:r w:rsidR="009D24F7" w:rsidRPr="00DF5F08">
              <w:rPr>
                <w:rFonts w:ascii="Times New Roman" w:hAnsi="Times New Roman" w:cs="Times New Roman"/>
                <w:color w:val="000000" w:themeColor="text1"/>
                <w:sz w:val="24"/>
                <w:szCs w:val="24"/>
                <w:lang w:val="ro-RO"/>
              </w:rPr>
              <w:t>Admiterea la studii</w:t>
            </w:r>
          </w:p>
        </w:tc>
        <w:tc>
          <w:tcPr>
            <w:tcW w:w="7380" w:type="dxa"/>
          </w:tcPr>
          <w:p w:rsidR="009D24F7" w:rsidRPr="00DF5F08" w:rsidRDefault="00271219" w:rsidP="007C7EAC">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1.1. </w:t>
            </w:r>
            <w:r w:rsidR="009D24F7" w:rsidRPr="00DF5F08">
              <w:rPr>
                <w:rFonts w:ascii="Times New Roman" w:hAnsi="Times New Roman" w:cs="Times New Roman"/>
                <w:color w:val="000000" w:themeColor="text1"/>
                <w:sz w:val="24"/>
                <w:szCs w:val="24"/>
                <w:lang w:val="ro-RO"/>
              </w:rPr>
              <w:t xml:space="preserve">Promovarea </w:t>
            </w:r>
            <w:r w:rsidR="007C7EAC" w:rsidRPr="00DF5F08">
              <w:rPr>
                <w:rFonts w:ascii="Times New Roman" w:hAnsi="Times New Roman" w:cs="Times New Roman"/>
                <w:color w:val="000000" w:themeColor="text1"/>
                <w:sz w:val="24"/>
                <w:szCs w:val="24"/>
                <w:lang w:val="ro-RO"/>
              </w:rPr>
              <w:t xml:space="preserve">programului </w:t>
            </w:r>
            <w:r w:rsidR="00814605" w:rsidRPr="00DF5F08">
              <w:rPr>
                <w:rFonts w:ascii="Times New Roman" w:hAnsi="Times New Roman" w:cs="Times New Roman"/>
                <w:color w:val="000000" w:themeColor="text1"/>
                <w:sz w:val="24"/>
                <w:szCs w:val="24"/>
                <w:lang w:val="ro-RO"/>
              </w:rPr>
              <w:t>de formare profesională</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9D24F7">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1.2. </w:t>
            </w:r>
            <w:r w:rsidR="009D24F7" w:rsidRPr="00DF5F08">
              <w:rPr>
                <w:rFonts w:ascii="Times New Roman" w:hAnsi="Times New Roman" w:cs="Times New Roman"/>
                <w:color w:val="000000" w:themeColor="text1"/>
                <w:sz w:val="24"/>
                <w:szCs w:val="24"/>
                <w:lang w:val="ro-RO"/>
              </w:rPr>
              <w:t xml:space="preserve">Recrutarea și admiterea elevilor, inclusiv a celor ce provin din grupuri dezavantajate </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9D24F7">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1.3. </w:t>
            </w:r>
            <w:r w:rsidR="009D24F7" w:rsidRPr="00DF5F08">
              <w:rPr>
                <w:rFonts w:ascii="Times New Roman" w:hAnsi="Times New Roman" w:cs="Times New Roman"/>
                <w:color w:val="000000" w:themeColor="text1"/>
                <w:sz w:val="24"/>
                <w:szCs w:val="24"/>
                <w:lang w:val="ro-RO"/>
              </w:rPr>
              <w:t>Activități de orientare a elevilor în carieră, inclusiv a celor ce provin din grupuri dezavantajate</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7C7EAC">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1.4. </w:t>
            </w:r>
            <w:r w:rsidR="009D24F7" w:rsidRPr="00DF5F08">
              <w:rPr>
                <w:rFonts w:ascii="Times New Roman" w:hAnsi="Times New Roman" w:cs="Times New Roman"/>
                <w:color w:val="000000" w:themeColor="text1"/>
                <w:sz w:val="24"/>
                <w:szCs w:val="24"/>
                <w:lang w:val="ro-RO"/>
              </w:rPr>
              <w:t>Popularitatea program</w:t>
            </w:r>
            <w:r w:rsidR="007C7EAC" w:rsidRPr="00DF5F08">
              <w:rPr>
                <w:rFonts w:ascii="Times New Roman" w:hAnsi="Times New Roman" w:cs="Times New Roman"/>
                <w:color w:val="000000" w:themeColor="text1"/>
                <w:sz w:val="24"/>
                <w:szCs w:val="24"/>
                <w:lang w:val="ro-RO"/>
              </w:rPr>
              <w:t>ului</w:t>
            </w:r>
            <w:r w:rsidR="009D24F7" w:rsidRPr="00DF5F08">
              <w:rPr>
                <w:rFonts w:ascii="Times New Roman" w:hAnsi="Times New Roman" w:cs="Times New Roman"/>
                <w:color w:val="000000" w:themeColor="text1"/>
                <w:sz w:val="24"/>
                <w:szCs w:val="24"/>
                <w:lang w:val="ro-RO"/>
              </w:rPr>
              <w:t xml:space="preserve"> prin nivelul concursului la admitere</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C7EAC" w:rsidRPr="00DF5F08">
              <w:rPr>
                <w:rFonts w:ascii="Times New Roman" w:hAnsi="Times New Roman" w:cs="Times New Roman"/>
                <w:color w:val="000000" w:themeColor="text1"/>
                <w:sz w:val="24"/>
                <w:szCs w:val="24"/>
                <w:lang w:val="ro-RO"/>
              </w:rPr>
              <w:t>2</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w:t>
            </w:r>
            <w:r w:rsidR="009D24F7" w:rsidRPr="00DF5F08">
              <w:rPr>
                <w:rFonts w:ascii="Times New Roman" w:hAnsi="Times New Roman" w:cs="Times New Roman"/>
                <w:color w:val="000000" w:themeColor="text1"/>
                <w:sz w:val="24"/>
                <w:szCs w:val="24"/>
                <w:lang w:val="ro-RO"/>
              </w:rPr>
              <w:t>Monitorizarea activității de învățare</w:t>
            </w:r>
          </w:p>
          <w:p w:rsidR="009D24F7" w:rsidRPr="00DF5F08" w:rsidRDefault="009D24F7">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9D24F7">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2.1. </w:t>
            </w:r>
            <w:r w:rsidR="009D24F7" w:rsidRPr="00DF5F08">
              <w:rPr>
                <w:rFonts w:ascii="Times New Roman" w:hAnsi="Times New Roman" w:cs="Times New Roman"/>
                <w:color w:val="000000" w:themeColor="text1"/>
                <w:sz w:val="24"/>
                <w:szCs w:val="24"/>
                <w:lang w:val="ro-RO"/>
              </w:rPr>
              <w:t>Constituirea formațiunilor de studii</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9D24F7">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2.2. </w:t>
            </w:r>
            <w:r w:rsidR="009D24F7" w:rsidRPr="00DF5F08">
              <w:rPr>
                <w:rFonts w:ascii="Times New Roman" w:hAnsi="Times New Roman" w:cs="Times New Roman"/>
                <w:color w:val="000000" w:themeColor="text1"/>
                <w:sz w:val="24"/>
                <w:szCs w:val="24"/>
                <w:lang w:val="ro-RO"/>
              </w:rPr>
              <w:t>Mobilitatea intra- şi interinstituţională a elevilor</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2.3. </w:t>
            </w:r>
            <w:r w:rsidR="009D24F7" w:rsidRPr="00DF5F08">
              <w:rPr>
                <w:rFonts w:ascii="Times New Roman" w:hAnsi="Times New Roman" w:cs="Times New Roman"/>
                <w:color w:val="000000" w:themeColor="text1"/>
                <w:sz w:val="24"/>
                <w:szCs w:val="24"/>
                <w:lang w:val="ro-RO"/>
              </w:rPr>
              <w:t xml:space="preserve">Frecvența elevilor </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2.4. </w:t>
            </w:r>
            <w:r w:rsidR="009D24F7" w:rsidRPr="00DF5F08">
              <w:rPr>
                <w:rFonts w:ascii="Times New Roman" w:hAnsi="Times New Roman" w:cs="Times New Roman"/>
                <w:color w:val="000000" w:themeColor="text1"/>
                <w:sz w:val="24"/>
                <w:szCs w:val="24"/>
                <w:lang w:val="ro-RO"/>
              </w:rPr>
              <w:t>Strategii de reducere a absențelor și abandonului școlar</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2.5. </w:t>
            </w:r>
            <w:r w:rsidR="009D24F7" w:rsidRPr="00DF5F08">
              <w:rPr>
                <w:rFonts w:ascii="Times New Roman" w:hAnsi="Times New Roman" w:cs="Times New Roman"/>
                <w:color w:val="000000" w:themeColor="text1"/>
                <w:sz w:val="24"/>
                <w:szCs w:val="24"/>
                <w:lang w:val="ro-RO"/>
              </w:rPr>
              <w:t>Rata de promovabilitate a elevilor pe parcursul perioadei de studii</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2.6. </w:t>
            </w:r>
            <w:r w:rsidR="009D24F7" w:rsidRPr="00DF5F08">
              <w:rPr>
                <w:rFonts w:ascii="Times New Roman" w:hAnsi="Times New Roman" w:cs="Times New Roman"/>
                <w:color w:val="000000" w:themeColor="text1"/>
                <w:sz w:val="24"/>
                <w:szCs w:val="24"/>
                <w:lang w:val="ro-RO"/>
              </w:rPr>
              <w:t>Rata de absolvire</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3567D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2.7. </w:t>
            </w:r>
            <w:r w:rsidR="009D24F7" w:rsidRPr="00DF5F08">
              <w:rPr>
                <w:rFonts w:ascii="Times New Roman" w:hAnsi="Times New Roman" w:cs="Times New Roman"/>
                <w:color w:val="000000" w:themeColor="text1"/>
                <w:sz w:val="24"/>
                <w:szCs w:val="24"/>
                <w:lang w:val="ro-RO"/>
              </w:rPr>
              <w:t>Certificat</w:t>
            </w:r>
            <w:r w:rsidR="00B471CD" w:rsidRPr="00DF5F08">
              <w:rPr>
                <w:rFonts w:ascii="Times New Roman" w:hAnsi="Times New Roman" w:cs="Times New Roman"/>
                <w:color w:val="000000" w:themeColor="text1"/>
                <w:sz w:val="24"/>
                <w:szCs w:val="24"/>
                <w:lang w:val="ro-RO"/>
              </w:rPr>
              <w:t xml:space="preserve">ul </w:t>
            </w:r>
            <w:r w:rsidR="009D24F7" w:rsidRPr="00DF5F08">
              <w:rPr>
                <w:rFonts w:ascii="Times New Roman" w:hAnsi="Times New Roman" w:cs="Times New Roman"/>
                <w:color w:val="000000" w:themeColor="text1"/>
                <w:sz w:val="24"/>
                <w:szCs w:val="24"/>
                <w:lang w:val="ro-RO"/>
              </w:rPr>
              <w:t xml:space="preserve">de </w:t>
            </w:r>
            <w:r w:rsidR="003567DF" w:rsidRPr="00DF5F08">
              <w:rPr>
                <w:rFonts w:ascii="Times New Roman" w:hAnsi="Times New Roman" w:cs="Times New Roman"/>
                <w:color w:val="000000" w:themeColor="text1"/>
                <w:sz w:val="24"/>
                <w:szCs w:val="24"/>
                <w:lang w:val="ro-RO"/>
              </w:rPr>
              <w:t>calificare/diploma de studii profesionale</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C7EAC" w:rsidRPr="00DF5F08">
              <w:rPr>
                <w:rFonts w:ascii="Times New Roman" w:hAnsi="Times New Roman" w:cs="Times New Roman"/>
                <w:color w:val="000000" w:themeColor="text1"/>
                <w:sz w:val="24"/>
                <w:szCs w:val="24"/>
                <w:lang w:val="ro-RO"/>
              </w:rPr>
              <w:t>3</w:t>
            </w:r>
            <w:r>
              <w:rPr>
                <w:rFonts w:ascii="Times New Roman" w:hAnsi="Times New Roman" w:cs="Times New Roman"/>
                <w:color w:val="000000" w:themeColor="text1"/>
                <w:sz w:val="24"/>
                <w:szCs w:val="24"/>
                <w:lang w:val="ro-RO"/>
              </w:rPr>
              <w:t>.</w:t>
            </w:r>
            <w:r w:rsidR="007C7EAC" w:rsidRPr="00DF5F08">
              <w:rPr>
                <w:rFonts w:ascii="Times New Roman" w:hAnsi="Times New Roman" w:cs="Times New Roman"/>
                <w:color w:val="000000" w:themeColor="text1"/>
                <w:sz w:val="24"/>
                <w:szCs w:val="24"/>
                <w:lang w:val="ro-RO"/>
              </w:rPr>
              <w:t xml:space="preserve"> </w:t>
            </w:r>
            <w:r w:rsidR="009D24F7" w:rsidRPr="00DF5F08">
              <w:rPr>
                <w:rFonts w:ascii="Times New Roman" w:hAnsi="Times New Roman" w:cs="Times New Roman"/>
                <w:color w:val="000000" w:themeColor="text1"/>
                <w:sz w:val="24"/>
                <w:szCs w:val="24"/>
                <w:lang w:val="ro-RO"/>
              </w:rPr>
              <w:t>Angajarea în cîmpul muncii</w:t>
            </w:r>
          </w:p>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7C7EAC">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3.1. </w:t>
            </w:r>
            <w:r w:rsidR="007C7EAC" w:rsidRPr="00DF5F08">
              <w:rPr>
                <w:rFonts w:ascii="Times New Roman" w:hAnsi="Times New Roman" w:cs="Times New Roman"/>
                <w:color w:val="000000" w:themeColor="text1"/>
                <w:sz w:val="24"/>
                <w:szCs w:val="24"/>
                <w:lang w:val="ro-RO"/>
              </w:rPr>
              <w:t>E</w:t>
            </w:r>
            <w:r w:rsidR="009D24F7" w:rsidRPr="00DF5F08">
              <w:rPr>
                <w:rFonts w:ascii="Times New Roman" w:hAnsi="Times New Roman" w:cs="Times New Roman"/>
                <w:color w:val="000000" w:themeColor="text1"/>
                <w:sz w:val="24"/>
                <w:szCs w:val="24"/>
                <w:lang w:val="ro-RO"/>
              </w:rPr>
              <w:t>videnţ</w:t>
            </w:r>
            <w:r w:rsidR="007C7EAC" w:rsidRPr="00DF5F08">
              <w:rPr>
                <w:rFonts w:ascii="Times New Roman" w:hAnsi="Times New Roman" w:cs="Times New Roman"/>
                <w:color w:val="000000" w:themeColor="text1"/>
                <w:sz w:val="24"/>
                <w:szCs w:val="24"/>
                <w:lang w:val="ro-RO"/>
              </w:rPr>
              <w:t xml:space="preserve">a </w:t>
            </w:r>
            <w:r w:rsidR="009D24F7" w:rsidRPr="00DF5F08">
              <w:rPr>
                <w:rFonts w:ascii="Times New Roman" w:hAnsi="Times New Roman" w:cs="Times New Roman"/>
                <w:color w:val="000000" w:themeColor="text1"/>
                <w:sz w:val="24"/>
                <w:szCs w:val="24"/>
                <w:lang w:val="ro-RO"/>
              </w:rPr>
              <w:t>angajării absolvenţilor</w:t>
            </w:r>
            <w:r w:rsidR="007C7EAC" w:rsidRPr="00DF5F08">
              <w:rPr>
                <w:rFonts w:ascii="Times New Roman" w:hAnsi="Times New Roman" w:cs="Times New Roman"/>
                <w:color w:val="000000" w:themeColor="text1"/>
                <w:sz w:val="24"/>
                <w:szCs w:val="24"/>
                <w:lang w:val="ro-RO"/>
              </w:rPr>
              <w:t xml:space="preserve"> programului </w:t>
            </w:r>
            <w:r w:rsidR="00814605" w:rsidRPr="00DF5F08">
              <w:rPr>
                <w:rFonts w:ascii="Times New Roman" w:hAnsi="Times New Roman" w:cs="Times New Roman"/>
                <w:color w:val="000000" w:themeColor="text1"/>
                <w:sz w:val="24"/>
                <w:szCs w:val="24"/>
                <w:lang w:val="ro-RO"/>
              </w:rPr>
              <w:t xml:space="preserve">de formare profesională </w:t>
            </w:r>
            <w:r w:rsidR="009D24F7" w:rsidRPr="00DF5F08">
              <w:rPr>
                <w:rFonts w:ascii="Times New Roman" w:hAnsi="Times New Roman" w:cs="Times New Roman"/>
                <w:color w:val="000000" w:themeColor="text1"/>
                <w:sz w:val="24"/>
                <w:szCs w:val="24"/>
                <w:lang w:val="ro-RO"/>
              </w:rPr>
              <w:t xml:space="preserve">în câmpul muncii şi monitorizarea evoluţiei carierei absolvenţilor  </w:t>
            </w:r>
            <w:bookmarkStart w:id="2" w:name="h.gjdgxs" w:colFirst="0" w:colLast="0"/>
            <w:bookmarkEnd w:id="2"/>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3.2. </w:t>
            </w:r>
            <w:r w:rsidR="009D24F7" w:rsidRPr="00DF5F08">
              <w:rPr>
                <w:rFonts w:ascii="Times New Roman" w:hAnsi="Times New Roman" w:cs="Times New Roman"/>
                <w:color w:val="000000" w:themeColor="text1"/>
                <w:sz w:val="24"/>
                <w:szCs w:val="24"/>
                <w:lang w:val="ro-RO"/>
              </w:rPr>
              <w:t xml:space="preserve">Competitivitatea absolvenţilor </w:t>
            </w:r>
            <w:r w:rsidR="00B471CD" w:rsidRPr="00DF5F08">
              <w:rPr>
                <w:rFonts w:ascii="Times New Roman" w:hAnsi="Times New Roman" w:cs="Times New Roman"/>
                <w:color w:val="000000" w:themeColor="text1"/>
                <w:sz w:val="24"/>
                <w:szCs w:val="24"/>
                <w:lang w:val="ro-RO"/>
              </w:rPr>
              <w:t xml:space="preserve">programului </w:t>
            </w:r>
            <w:r w:rsidR="00814605" w:rsidRPr="00DF5F08">
              <w:rPr>
                <w:rFonts w:ascii="Times New Roman" w:hAnsi="Times New Roman" w:cs="Times New Roman"/>
                <w:color w:val="000000" w:themeColor="text1"/>
                <w:sz w:val="24"/>
                <w:szCs w:val="24"/>
                <w:lang w:val="ro-RO"/>
              </w:rPr>
              <w:t xml:space="preserve">de formare profesională </w:t>
            </w:r>
            <w:r w:rsidR="009D24F7" w:rsidRPr="00DF5F08">
              <w:rPr>
                <w:rFonts w:ascii="Times New Roman" w:hAnsi="Times New Roman" w:cs="Times New Roman"/>
                <w:color w:val="000000" w:themeColor="text1"/>
                <w:sz w:val="24"/>
                <w:szCs w:val="24"/>
                <w:lang w:val="ro-RO"/>
              </w:rPr>
              <w:t xml:space="preserve">pe piaţa muncii </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3.3. </w:t>
            </w:r>
            <w:r w:rsidR="009D24F7" w:rsidRPr="00DF5F08">
              <w:rPr>
                <w:rFonts w:ascii="Times New Roman" w:hAnsi="Times New Roman" w:cs="Times New Roman"/>
                <w:color w:val="000000" w:themeColor="text1"/>
                <w:sz w:val="24"/>
                <w:szCs w:val="24"/>
                <w:lang w:val="ro-RO"/>
              </w:rPr>
              <w:t xml:space="preserve">Nivelul de satisfacţie al absolvenţilor şi al angajatorilor faţă de </w:t>
            </w:r>
            <w:r w:rsidR="00B471CD" w:rsidRPr="00DF5F08">
              <w:rPr>
                <w:rFonts w:ascii="Times New Roman" w:hAnsi="Times New Roman" w:cs="Times New Roman"/>
                <w:color w:val="000000" w:themeColor="text1"/>
                <w:sz w:val="24"/>
                <w:szCs w:val="24"/>
                <w:lang w:val="ro-RO"/>
              </w:rPr>
              <w:t xml:space="preserve">programului </w:t>
            </w:r>
            <w:r w:rsidR="00814605" w:rsidRPr="00DF5F08">
              <w:rPr>
                <w:rFonts w:ascii="Times New Roman" w:hAnsi="Times New Roman" w:cs="Times New Roman"/>
                <w:color w:val="000000" w:themeColor="text1"/>
                <w:sz w:val="24"/>
                <w:szCs w:val="24"/>
                <w:lang w:val="ro-RO"/>
              </w:rPr>
              <w:t>de formare profesională</w:t>
            </w:r>
          </w:p>
        </w:tc>
      </w:tr>
      <w:tr w:rsidR="007C7EAC" w:rsidRPr="00DF5F08" w:rsidTr="00DF5F08">
        <w:trPr>
          <w:trHeight w:val="200"/>
        </w:trPr>
        <w:tc>
          <w:tcPr>
            <w:tcW w:w="4230" w:type="dxa"/>
            <w:vMerge/>
          </w:tcPr>
          <w:p w:rsidR="009D24F7" w:rsidRPr="00DF5F08" w:rsidRDefault="009D24F7">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9D24F7" w:rsidRPr="00DF5F08" w:rsidRDefault="009D24F7" w:rsidP="00F065CF">
            <w:pPr>
              <w:spacing w:after="0" w:line="240" w:lineRule="auto"/>
              <w:rPr>
                <w:rFonts w:ascii="Times New Roman" w:hAnsi="Times New Roman" w:cs="Times New Roman"/>
                <w:color w:val="000000" w:themeColor="text1"/>
                <w:sz w:val="24"/>
                <w:szCs w:val="24"/>
                <w:lang w:val="ro-RO"/>
              </w:rPr>
            </w:pPr>
          </w:p>
        </w:tc>
        <w:tc>
          <w:tcPr>
            <w:tcW w:w="7380" w:type="dxa"/>
          </w:tcPr>
          <w:p w:rsidR="009D24F7" w:rsidRPr="00DF5F08" w:rsidRDefault="00271219" w:rsidP="00F065CF">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007930D5" w:rsidRPr="00DF5F08">
              <w:rPr>
                <w:rFonts w:ascii="Times New Roman" w:hAnsi="Times New Roman" w:cs="Times New Roman"/>
                <w:color w:val="000000" w:themeColor="text1"/>
                <w:sz w:val="24"/>
                <w:szCs w:val="24"/>
                <w:lang w:val="ro-RO"/>
              </w:rPr>
              <w:t xml:space="preserve">3.4. </w:t>
            </w:r>
            <w:r w:rsidR="009D24F7" w:rsidRPr="00DF5F08">
              <w:rPr>
                <w:rFonts w:ascii="Times New Roman" w:hAnsi="Times New Roman" w:cs="Times New Roman"/>
                <w:color w:val="000000" w:themeColor="text1"/>
                <w:sz w:val="24"/>
                <w:szCs w:val="24"/>
                <w:lang w:val="ro-RO"/>
              </w:rPr>
              <w:t xml:space="preserve">Rata absolvenților </w:t>
            </w:r>
            <w:r w:rsidR="00B471CD" w:rsidRPr="00DF5F08">
              <w:rPr>
                <w:rFonts w:ascii="Times New Roman" w:hAnsi="Times New Roman" w:cs="Times New Roman"/>
                <w:color w:val="000000" w:themeColor="text1"/>
                <w:sz w:val="24"/>
                <w:szCs w:val="24"/>
                <w:lang w:val="ro-RO"/>
              </w:rPr>
              <w:t xml:space="preserve">programului </w:t>
            </w:r>
            <w:r w:rsidR="00814605" w:rsidRPr="00DF5F08">
              <w:rPr>
                <w:rFonts w:ascii="Times New Roman" w:hAnsi="Times New Roman" w:cs="Times New Roman"/>
                <w:color w:val="000000" w:themeColor="text1"/>
                <w:sz w:val="24"/>
                <w:szCs w:val="24"/>
                <w:lang w:val="ro-RO"/>
              </w:rPr>
              <w:t xml:space="preserve">de formare profesională </w:t>
            </w:r>
            <w:r w:rsidR="009D24F7" w:rsidRPr="00DF5F08">
              <w:rPr>
                <w:rFonts w:ascii="Times New Roman" w:hAnsi="Times New Roman" w:cs="Times New Roman"/>
                <w:color w:val="000000" w:themeColor="text1"/>
                <w:sz w:val="24"/>
                <w:szCs w:val="24"/>
                <w:lang w:val="ro-RO"/>
              </w:rPr>
              <w:t>care își continuă studiile</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5. Personalul didactic</w:t>
            </w:r>
          </w:p>
          <w:p w:rsidR="005E0BFD"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xml:space="preserve"> Instituțiile ar trebui să se asigure de competența cadrelor lor didactice. Acestea ar trebui să pună în aplicare procese corecte și transparente de recrutare și dezvoltare a personalului didactic.</w:t>
            </w:r>
          </w:p>
        </w:tc>
        <w:tc>
          <w:tcPr>
            <w:tcW w:w="2880" w:type="dxa"/>
            <w:vMerge w:val="restart"/>
          </w:tcPr>
          <w:p w:rsidR="005E0BFD" w:rsidRPr="00DF5F08" w:rsidRDefault="00271219" w:rsidP="005D62B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B471CD"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5E0BFD" w:rsidRPr="00DF5F08">
              <w:rPr>
                <w:rFonts w:ascii="Times New Roman" w:hAnsi="Times New Roman" w:cs="Times New Roman"/>
                <w:color w:val="000000" w:themeColor="text1"/>
                <w:sz w:val="24"/>
                <w:szCs w:val="24"/>
                <w:lang w:val="ro-RO"/>
              </w:rPr>
              <w:t>Climatul pozitiv de muncă</w:t>
            </w:r>
          </w:p>
        </w:tc>
        <w:tc>
          <w:tcPr>
            <w:tcW w:w="7380" w:type="dxa"/>
          </w:tcPr>
          <w:p w:rsidR="005E0BFD" w:rsidRPr="00DF5F08" w:rsidRDefault="00271219" w:rsidP="00B471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1.1. </w:t>
            </w:r>
            <w:r w:rsidR="005E0BFD" w:rsidRPr="00DF5F08">
              <w:rPr>
                <w:rFonts w:ascii="Times New Roman" w:hAnsi="Times New Roman" w:cs="Times New Roman"/>
                <w:color w:val="000000" w:themeColor="text1"/>
                <w:sz w:val="24"/>
                <w:szCs w:val="24"/>
                <w:lang w:val="ro-RO"/>
              </w:rPr>
              <w:t xml:space="preserve">Promovarea profesionalismului și culturii calității în rîndul personalului </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1.2. </w:t>
            </w:r>
            <w:r w:rsidR="005E0BFD" w:rsidRPr="00DF5F08">
              <w:rPr>
                <w:rFonts w:ascii="Times New Roman" w:hAnsi="Times New Roman" w:cs="Times New Roman"/>
                <w:color w:val="000000" w:themeColor="text1"/>
                <w:sz w:val="24"/>
                <w:szCs w:val="24"/>
                <w:lang w:val="ro-RO"/>
              </w:rPr>
              <w:t>Promovarea și stimularea inițiativelor</w:t>
            </w:r>
            <w:r w:rsidR="00814605" w:rsidRPr="00DF5F08">
              <w:rPr>
                <w:rFonts w:ascii="Times New Roman" w:hAnsi="Times New Roman" w:cs="Times New Roman"/>
                <w:color w:val="000000" w:themeColor="text1"/>
                <w:sz w:val="24"/>
                <w:szCs w:val="24"/>
                <w:lang w:val="ro-RO"/>
              </w:rPr>
              <w:t xml:space="preserve"> </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1.3. </w:t>
            </w:r>
            <w:r w:rsidR="005E0BFD" w:rsidRPr="00DF5F08">
              <w:rPr>
                <w:rFonts w:ascii="Times New Roman" w:hAnsi="Times New Roman" w:cs="Times New Roman"/>
                <w:color w:val="000000" w:themeColor="text1"/>
                <w:sz w:val="24"/>
                <w:szCs w:val="24"/>
                <w:lang w:val="ro-RO"/>
              </w:rPr>
              <w:t>Aplicarea sancțiunilor și recompenselor</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1.4. </w:t>
            </w:r>
            <w:r w:rsidR="005E0BFD" w:rsidRPr="00DF5F08">
              <w:rPr>
                <w:rFonts w:ascii="Times New Roman" w:hAnsi="Times New Roman" w:cs="Times New Roman"/>
                <w:color w:val="000000" w:themeColor="text1"/>
                <w:sz w:val="24"/>
                <w:szCs w:val="24"/>
                <w:lang w:val="ro-RO"/>
              </w:rPr>
              <w:t>Soluționarea conflictelor</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rsidP="005D62B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1.5. </w:t>
            </w:r>
            <w:r w:rsidR="005E0BFD" w:rsidRPr="00DF5F08">
              <w:rPr>
                <w:rFonts w:ascii="Times New Roman" w:hAnsi="Times New Roman" w:cs="Times New Roman"/>
                <w:color w:val="000000" w:themeColor="text1"/>
                <w:sz w:val="24"/>
                <w:szCs w:val="24"/>
                <w:lang w:val="ro-RO"/>
              </w:rPr>
              <w:t>Transparența și corectitudinea la suplinirea posturilor vacante</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rsidP="005D62B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1.6. </w:t>
            </w:r>
            <w:r w:rsidR="005E0BFD" w:rsidRPr="00DF5F08">
              <w:rPr>
                <w:rFonts w:ascii="Times New Roman" w:hAnsi="Times New Roman" w:cs="Times New Roman"/>
                <w:color w:val="000000" w:themeColor="text1"/>
                <w:sz w:val="24"/>
                <w:szCs w:val="24"/>
                <w:lang w:val="ro-RO"/>
              </w:rPr>
              <w:t>Respectarea condițiilor igienico-sanitare și tehnica securității în muncă</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5E0BFD" w:rsidRPr="00DF5F08" w:rsidRDefault="00271219" w:rsidP="005D62B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B471CD" w:rsidRPr="00DF5F08">
              <w:rPr>
                <w:rFonts w:ascii="Times New Roman" w:hAnsi="Times New Roman" w:cs="Times New Roman"/>
                <w:color w:val="000000" w:themeColor="text1"/>
                <w:sz w:val="24"/>
                <w:szCs w:val="24"/>
                <w:lang w:val="ro-RO"/>
              </w:rPr>
              <w:t>2</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5E0BFD" w:rsidRPr="00DF5F08">
              <w:rPr>
                <w:rFonts w:ascii="Times New Roman" w:hAnsi="Times New Roman" w:cs="Times New Roman"/>
                <w:color w:val="000000" w:themeColor="text1"/>
                <w:sz w:val="24"/>
                <w:szCs w:val="24"/>
                <w:lang w:val="ro-RO"/>
              </w:rPr>
              <w:t xml:space="preserve">Evaluarea </w:t>
            </w:r>
            <w:r w:rsidR="005E0BFD" w:rsidRPr="00DF5F08">
              <w:rPr>
                <w:rFonts w:ascii="Times New Roman" w:hAnsi="Times New Roman" w:cs="Times New Roman"/>
                <w:color w:val="000000" w:themeColor="text1"/>
                <w:sz w:val="24"/>
                <w:szCs w:val="24"/>
                <w:lang w:val="ro-RO"/>
              </w:rPr>
              <w:lastRenderedPageBreak/>
              <w:t xml:space="preserve">performanței </w:t>
            </w:r>
          </w:p>
        </w:tc>
        <w:tc>
          <w:tcPr>
            <w:tcW w:w="7380" w:type="dxa"/>
          </w:tcPr>
          <w:p w:rsidR="005E0BFD" w:rsidRPr="00DF5F08" w:rsidRDefault="00271219" w:rsidP="00581D85">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5.</w:t>
            </w:r>
            <w:r w:rsidR="007930D5" w:rsidRPr="00DF5F08">
              <w:rPr>
                <w:rFonts w:ascii="Times New Roman" w:hAnsi="Times New Roman" w:cs="Times New Roman"/>
                <w:color w:val="000000" w:themeColor="text1"/>
                <w:sz w:val="24"/>
                <w:szCs w:val="24"/>
                <w:lang w:val="ro-RO"/>
              </w:rPr>
              <w:t xml:space="preserve">2.1. </w:t>
            </w:r>
            <w:r w:rsidR="005E0BFD" w:rsidRPr="00DF5F08">
              <w:rPr>
                <w:rFonts w:ascii="Times New Roman" w:hAnsi="Times New Roman" w:cs="Times New Roman"/>
                <w:color w:val="000000" w:themeColor="text1"/>
                <w:sz w:val="24"/>
                <w:szCs w:val="24"/>
                <w:lang w:val="ro-RO"/>
              </w:rPr>
              <w:t xml:space="preserve">Organizarea procesului de evaluare a performanței </w:t>
            </w:r>
            <w:r w:rsidR="00581D85" w:rsidRPr="00DF5F08">
              <w:rPr>
                <w:rFonts w:ascii="Times New Roman" w:hAnsi="Times New Roman" w:cs="Times New Roman"/>
                <w:color w:val="000000" w:themeColor="text1"/>
                <w:sz w:val="24"/>
                <w:szCs w:val="24"/>
                <w:lang w:val="ro-RO"/>
              </w:rPr>
              <w:t>personalului</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2.2. </w:t>
            </w:r>
            <w:r w:rsidR="005E0BFD" w:rsidRPr="00DF5F08">
              <w:rPr>
                <w:rFonts w:ascii="Times New Roman" w:hAnsi="Times New Roman" w:cs="Times New Roman"/>
                <w:color w:val="000000" w:themeColor="text1"/>
                <w:sz w:val="24"/>
                <w:szCs w:val="24"/>
                <w:lang w:val="ro-RO"/>
              </w:rPr>
              <w:t>Scopul și obiectivele evaluării performanței</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2.3. </w:t>
            </w:r>
            <w:r w:rsidR="005E0BFD" w:rsidRPr="00DF5F08">
              <w:rPr>
                <w:rFonts w:ascii="Times New Roman" w:hAnsi="Times New Roman" w:cs="Times New Roman"/>
                <w:color w:val="000000" w:themeColor="text1"/>
                <w:sz w:val="24"/>
                <w:szCs w:val="24"/>
                <w:lang w:val="ro-RO"/>
              </w:rPr>
              <w:t>Criteriile de evaluare a performanței</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2.4. </w:t>
            </w:r>
            <w:r w:rsidR="005E0BFD" w:rsidRPr="00DF5F08">
              <w:rPr>
                <w:rFonts w:ascii="Times New Roman" w:hAnsi="Times New Roman" w:cs="Times New Roman"/>
                <w:color w:val="000000" w:themeColor="text1"/>
                <w:sz w:val="24"/>
                <w:szCs w:val="24"/>
                <w:lang w:val="ro-RO"/>
              </w:rPr>
              <w:t>Modalități de verificare a activității profesionale a personalului</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rsidP="005D62BA">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2.5. </w:t>
            </w:r>
            <w:r w:rsidR="005E0BFD" w:rsidRPr="00DF5F08">
              <w:rPr>
                <w:rFonts w:ascii="Times New Roman" w:hAnsi="Times New Roman" w:cs="Times New Roman"/>
                <w:color w:val="000000" w:themeColor="text1"/>
                <w:sz w:val="24"/>
                <w:szCs w:val="24"/>
                <w:lang w:val="ro-RO"/>
              </w:rPr>
              <w:t>Analiza rezultatelor evaluării și propuneri de îmbunătățire</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B471CD" w:rsidRPr="00DF5F08">
              <w:rPr>
                <w:rFonts w:ascii="Times New Roman" w:hAnsi="Times New Roman" w:cs="Times New Roman"/>
                <w:color w:val="000000" w:themeColor="text1"/>
                <w:sz w:val="24"/>
                <w:szCs w:val="24"/>
                <w:lang w:val="ro-RO"/>
              </w:rPr>
              <w:t>3</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5E0BFD" w:rsidRPr="00DF5F08">
              <w:rPr>
                <w:rFonts w:ascii="Times New Roman" w:hAnsi="Times New Roman" w:cs="Times New Roman"/>
                <w:color w:val="000000" w:themeColor="text1"/>
                <w:sz w:val="24"/>
                <w:szCs w:val="24"/>
                <w:lang w:val="ro-RO"/>
              </w:rPr>
              <w:t>Formarea continuă</w:t>
            </w: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3.1. </w:t>
            </w:r>
            <w:r w:rsidR="005E0BFD" w:rsidRPr="00DF5F08">
              <w:rPr>
                <w:rFonts w:ascii="Times New Roman" w:hAnsi="Times New Roman" w:cs="Times New Roman"/>
                <w:color w:val="000000" w:themeColor="text1"/>
                <w:sz w:val="24"/>
                <w:szCs w:val="24"/>
                <w:lang w:val="ro-RO"/>
              </w:rPr>
              <w:t>Crearea și promovarea mediilor dinamice de dezvoltare profesională</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3.2. </w:t>
            </w:r>
            <w:r w:rsidR="005E0BFD" w:rsidRPr="00DF5F08">
              <w:rPr>
                <w:rFonts w:ascii="Times New Roman" w:hAnsi="Times New Roman" w:cs="Times New Roman"/>
                <w:color w:val="000000" w:themeColor="text1"/>
                <w:sz w:val="24"/>
                <w:szCs w:val="24"/>
                <w:lang w:val="ro-RO"/>
              </w:rPr>
              <w:t>Modalități de realizare a formării continue</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3.3. </w:t>
            </w:r>
            <w:r w:rsidR="005E0BFD" w:rsidRPr="00DF5F08">
              <w:rPr>
                <w:rFonts w:ascii="Times New Roman" w:hAnsi="Times New Roman" w:cs="Times New Roman"/>
                <w:color w:val="000000" w:themeColor="text1"/>
                <w:sz w:val="24"/>
                <w:szCs w:val="24"/>
                <w:lang w:val="ro-RO"/>
              </w:rPr>
              <w:t>Motivarea personalului pentru îmbunătățirea performanțelor</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3.4. </w:t>
            </w:r>
            <w:r w:rsidR="005E0BFD" w:rsidRPr="00DF5F08">
              <w:rPr>
                <w:rFonts w:ascii="Times New Roman" w:hAnsi="Times New Roman" w:cs="Times New Roman"/>
                <w:color w:val="000000" w:themeColor="text1"/>
                <w:sz w:val="24"/>
                <w:szCs w:val="24"/>
                <w:lang w:val="ro-RO"/>
              </w:rPr>
              <w:t>Stimularea personalului în obținerea gradelor didactice/manageriale și realizarea studiilor de master/doctorat</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B471CD" w:rsidRPr="00DF5F08">
              <w:rPr>
                <w:rFonts w:ascii="Times New Roman" w:hAnsi="Times New Roman" w:cs="Times New Roman"/>
                <w:color w:val="000000" w:themeColor="text1"/>
                <w:sz w:val="24"/>
                <w:szCs w:val="24"/>
                <w:lang w:val="ro-RO"/>
              </w:rPr>
              <w:t>4</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5E0BFD" w:rsidRPr="00DF5F08">
              <w:rPr>
                <w:rFonts w:ascii="Times New Roman" w:hAnsi="Times New Roman" w:cs="Times New Roman"/>
                <w:color w:val="000000" w:themeColor="text1"/>
                <w:sz w:val="24"/>
                <w:szCs w:val="24"/>
                <w:lang w:val="ro-RO"/>
              </w:rPr>
              <w:t>Asigurarea cu surse umane</w:t>
            </w: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4.1. </w:t>
            </w:r>
            <w:r w:rsidR="005E0BFD" w:rsidRPr="00DF5F08">
              <w:rPr>
                <w:rFonts w:ascii="Times New Roman" w:hAnsi="Times New Roman" w:cs="Times New Roman"/>
                <w:color w:val="000000" w:themeColor="text1"/>
                <w:sz w:val="24"/>
                <w:szCs w:val="24"/>
                <w:lang w:val="ro-RO"/>
              </w:rPr>
              <w:t>Angajarea personalului</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4.2. </w:t>
            </w:r>
            <w:r w:rsidR="005E0BFD" w:rsidRPr="00DF5F08">
              <w:rPr>
                <w:rFonts w:ascii="Times New Roman" w:hAnsi="Times New Roman" w:cs="Times New Roman"/>
                <w:color w:val="000000" w:themeColor="text1"/>
                <w:sz w:val="24"/>
                <w:szCs w:val="24"/>
                <w:lang w:val="ro-RO"/>
              </w:rPr>
              <w:t>Acoperirea cu personal didactic și auxiliar</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4.3. </w:t>
            </w:r>
            <w:r w:rsidR="005E0BFD" w:rsidRPr="00DF5F08">
              <w:rPr>
                <w:rFonts w:ascii="Times New Roman" w:hAnsi="Times New Roman" w:cs="Times New Roman"/>
                <w:color w:val="000000" w:themeColor="text1"/>
                <w:sz w:val="24"/>
                <w:szCs w:val="24"/>
                <w:lang w:val="ro-RO"/>
              </w:rPr>
              <w:t>Selectarea, promovarea și disponibilizarea personalului</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4.4. </w:t>
            </w:r>
            <w:r w:rsidR="005E0BFD" w:rsidRPr="00DF5F08">
              <w:rPr>
                <w:rFonts w:ascii="Times New Roman" w:hAnsi="Times New Roman" w:cs="Times New Roman"/>
                <w:color w:val="000000" w:themeColor="text1"/>
                <w:sz w:val="24"/>
                <w:szCs w:val="24"/>
                <w:lang w:val="ro-RO"/>
              </w:rPr>
              <w:t>Respectarea cerințelor de calificare a personalului didactic</w:t>
            </w:r>
          </w:p>
        </w:tc>
      </w:tr>
      <w:tr w:rsidR="007C7EAC" w:rsidRPr="00DF5F08" w:rsidTr="00DF5F08">
        <w:trPr>
          <w:trHeight w:val="200"/>
        </w:trPr>
        <w:tc>
          <w:tcPr>
            <w:tcW w:w="4230" w:type="dxa"/>
            <w:vMerge/>
          </w:tcPr>
          <w:p w:rsidR="005E0BFD" w:rsidRPr="00DF5F08" w:rsidRDefault="005E0BF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5E0BFD" w:rsidRPr="00DF5F08" w:rsidRDefault="005E0BFD">
            <w:pPr>
              <w:spacing w:after="0" w:line="240" w:lineRule="auto"/>
              <w:rPr>
                <w:rFonts w:ascii="Times New Roman" w:hAnsi="Times New Roman" w:cs="Times New Roman"/>
                <w:color w:val="000000" w:themeColor="text1"/>
                <w:sz w:val="24"/>
                <w:szCs w:val="24"/>
                <w:lang w:val="ro-RO"/>
              </w:rPr>
            </w:pPr>
          </w:p>
        </w:tc>
        <w:tc>
          <w:tcPr>
            <w:tcW w:w="7380" w:type="dxa"/>
          </w:tcPr>
          <w:p w:rsidR="005E0BFD"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7930D5" w:rsidRPr="00DF5F08">
              <w:rPr>
                <w:rFonts w:ascii="Times New Roman" w:hAnsi="Times New Roman" w:cs="Times New Roman"/>
                <w:color w:val="000000" w:themeColor="text1"/>
                <w:sz w:val="24"/>
                <w:szCs w:val="24"/>
                <w:lang w:val="ro-RO"/>
              </w:rPr>
              <w:t xml:space="preserve">4.5. </w:t>
            </w:r>
            <w:r w:rsidR="005E0BFD" w:rsidRPr="00DF5F08">
              <w:rPr>
                <w:rFonts w:ascii="Times New Roman" w:hAnsi="Times New Roman" w:cs="Times New Roman"/>
                <w:color w:val="000000" w:themeColor="text1"/>
                <w:sz w:val="24"/>
                <w:szCs w:val="24"/>
                <w:lang w:val="ro-RO"/>
              </w:rPr>
              <w:t>Respectarea prevederilor privind sarcina didactică</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6. Resurse de învățare și sprijin pentru elevi</w:t>
            </w:r>
          </w:p>
          <w:p w:rsidR="000F2399"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xml:space="preserve"> Instituțiile ar trebui să finanțeze în mod corespunzător activitățile de învățare și predare și să se asigure că sunt oferite resurse de învățare și servicii de sprijin pentru elevi adecvate și ușor accesibile.</w:t>
            </w:r>
          </w:p>
        </w:tc>
        <w:tc>
          <w:tcPr>
            <w:tcW w:w="2880" w:type="dxa"/>
            <w:vMerge w:val="restart"/>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B471CD"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0F2399" w:rsidRPr="00DF5F08">
              <w:rPr>
                <w:rFonts w:ascii="Times New Roman" w:hAnsi="Times New Roman" w:cs="Times New Roman"/>
                <w:color w:val="000000" w:themeColor="text1"/>
                <w:sz w:val="24"/>
                <w:szCs w:val="24"/>
                <w:lang w:val="ro-RO"/>
              </w:rPr>
              <w:t xml:space="preserve">Spații și mijloace de </w:t>
            </w:r>
            <w:r w:rsidR="00620DD5" w:rsidRPr="00DF5F08">
              <w:rPr>
                <w:rFonts w:ascii="Times New Roman" w:hAnsi="Times New Roman" w:cs="Times New Roman"/>
                <w:color w:val="000000" w:themeColor="text1"/>
                <w:sz w:val="24"/>
                <w:szCs w:val="24"/>
                <w:lang w:val="ro-RO"/>
              </w:rPr>
              <w:t>învățământ</w:t>
            </w:r>
          </w:p>
        </w:tc>
        <w:tc>
          <w:tcPr>
            <w:tcW w:w="7380" w:type="dxa"/>
          </w:tcPr>
          <w:p w:rsidR="000F2399"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7930D5" w:rsidRPr="00DF5F08">
              <w:rPr>
                <w:rFonts w:ascii="Times New Roman" w:hAnsi="Times New Roman" w:cs="Times New Roman"/>
                <w:color w:val="000000" w:themeColor="text1"/>
                <w:sz w:val="24"/>
                <w:szCs w:val="24"/>
                <w:lang w:val="ro-RO"/>
              </w:rPr>
              <w:t xml:space="preserve">1.1. </w:t>
            </w:r>
            <w:r w:rsidR="000F2399" w:rsidRPr="00DF5F08">
              <w:rPr>
                <w:rFonts w:ascii="Times New Roman" w:hAnsi="Times New Roman" w:cs="Times New Roman"/>
                <w:color w:val="000000" w:themeColor="text1"/>
                <w:sz w:val="24"/>
                <w:szCs w:val="24"/>
                <w:lang w:val="ro-RO"/>
              </w:rPr>
              <w:t xml:space="preserve">Asigurarea suficientă cu spații educaționale </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7930D5" w:rsidRPr="00DF5F08">
              <w:rPr>
                <w:rFonts w:ascii="Times New Roman" w:hAnsi="Times New Roman" w:cs="Times New Roman"/>
                <w:color w:val="000000" w:themeColor="text1"/>
                <w:sz w:val="24"/>
                <w:szCs w:val="24"/>
                <w:lang w:val="ro-RO"/>
              </w:rPr>
              <w:t xml:space="preserve">1.2. </w:t>
            </w:r>
            <w:r w:rsidR="000F2399" w:rsidRPr="00DF5F08">
              <w:rPr>
                <w:rFonts w:ascii="Times New Roman" w:hAnsi="Times New Roman" w:cs="Times New Roman"/>
                <w:color w:val="000000" w:themeColor="text1"/>
                <w:sz w:val="24"/>
                <w:szCs w:val="24"/>
                <w:lang w:val="ro-RO"/>
              </w:rPr>
              <w:t>Respectarea normelor sanitaro-igienice în spațiile școlare și auxiliare</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7930D5" w:rsidRPr="00DF5F08">
              <w:rPr>
                <w:rFonts w:ascii="Times New Roman" w:hAnsi="Times New Roman" w:cs="Times New Roman"/>
                <w:color w:val="000000" w:themeColor="text1"/>
                <w:sz w:val="24"/>
                <w:szCs w:val="24"/>
                <w:lang w:val="ro-RO"/>
              </w:rPr>
              <w:t xml:space="preserve">1.3. </w:t>
            </w:r>
            <w:r w:rsidR="000F2399" w:rsidRPr="00DF5F08">
              <w:rPr>
                <w:rFonts w:ascii="Times New Roman" w:hAnsi="Times New Roman" w:cs="Times New Roman"/>
                <w:color w:val="000000" w:themeColor="text1"/>
                <w:sz w:val="24"/>
                <w:szCs w:val="24"/>
                <w:lang w:val="ro-RO"/>
              </w:rPr>
              <w:t>Asigurarea condițiilor necesare de exercitare a calificărilor în spațiile destinate activităților practice</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7930D5" w:rsidRPr="00DF5F08">
              <w:rPr>
                <w:rFonts w:ascii="Times New Roman" w:hAnsi="Times New Roman" w:cs="Times New Roman"/>
                <w:color w:val="000000" w:themeColor="text1"/>
                <w:sz w:val="24"/>
                <w:szCs w:val="24"/>
                <w:lang w:val="ro-RO"/>
              </w:rPr>
              <w:t xml:space="preserve">1.4. </w:t>
            </w:r>
            <w:r w:rsidR="000F2399" w:rsidRPr="00DF5F08">
              <w:rPr>
                <w:rFonts w:ascii="Times New Roman" w:hAnsi="Times New Roman" w:cs="Times New Roman"/>
                <w:color w:val="000000" w:themeColor="text1"/>
                <w:sz w:val="24"/>
                <w:szCs w:val="24"/>
                <w:lang w:val="ro-RO"/>
              </w:rPr>
              <w:t xml:space="preserve">Existența și utilizarea echipamentelor, materialelor, mijloacelor de </w:t>
            </w:r>
            <w:r w:rsidR="00620DD5" w:rsidRPr="00DF5F08">
              <w:rPr>
                <w:rFonts w:ascii="Times New Roman" w:hAnsi="Times New Roman" w:cs="Times New Roman"/>
                <w:color w:val="000000" w:themeColor="text1"/>
                <w:sz w:val="24"/>
                <w:szCs w:val="24"/>
                <w:lang w:val="ro-RO"/>
              </w:rPr>
              <w:t>învățământ</w:t>
            </w:r>
            <w:r w:rsidR="000F2399" w:rsidRPr="00DF5F08">
              <w:rPr>
                <w:rFonts w:ascii="Times New Roman" w:hAnsi="Times New Roman" w:cs="Times New Roman"/>
                <w:color w:val="000000" w:themeColor="text1"/>
                <w:sz w:val="24"/>
                <w:szCs w:val="24"/>
                <w:lang w:val="ro-RO"/>
              </w:rPr>
              <w:t xml:space="preserve"> și auxiliarelor curriculare</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961F6E" w:rsidRPr="00DF5F08">
              <w:rPr>
                <w:rFonts w:ascii="Times New Roman" w:hAnsi="Times New Roman" w:cs="Times New Roman"/>
                <w:color w:val="000000" w:themeColor="text1"/>
                <w:sz w:val="24"/>
                <w:szCs w:val="24"/>
                <w:lang w:val="ro-RO"/>
              </w:rPr>
              <w:t xml:space="preserve">1.5. </w:t>
            </w:r>
            <w:r w:rsidR="000F2399" w:rsidRPr="00DF5F08">
              <w:rPr>
                <w:rFonts w:ascii="Times New Roman" w:hAnsi="Times New Roman" w:cs="Times New Roman"/>
                <w:color w:val="000000" w:themeColor="text1"/>
                <w:sz w:val="24"/>
                <w:szCs w:val="24"/>
                <w:lang w:val="ro-RO"/>
              </w:rPr>
              <w:t>Accesibilitatea spațiilor educaționale și a dotărilor existente, inclusiv pe</w:t>
            </w:r>
            <w:r w:rsidR="00620DD5">
              <w:rPr>
                <w:rFonts w:ascii="Times New Roman" w:hAnsi="Times New Roman" w:cs="Times New Roman"/>
                <w:color w:val="000000" w:themeColor="text1"/>
                <w:sz w:val="24"/>
                <w:szCs w:val="24"/>
                <w:lang w:val="ro-RO"/>
              </w:rPr>
              <w:t>n</w:t>
            </w:r>
            <w:r w:rsidR="000F2399" w:rsidRPr="00DF5F08">
              <w:rPr>
                <w:rFonts w:ascii="Times New Roman" w:hAnsi="Times New Roman" w:cs="Times New Roman"/>
                <w:color w:val="000000" w:themeColor="text1"/>
                <w:sz w:val="24"/>
                <w:szCs w:val="24"/>
                <w:lang w:val="ro-RO"/>
              </w:rPr>
              <w:t>tru elevii cu cerințe educaționale speciale/dizabilități</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961F6E" w:rsidRPr="00DF5F08">
              <w:rPr>
                <w:rFonts w:ascii="Times New Roman" w:hAnsi="Times New Roman" w:cs="Times New Roman"/>
                <w:color w:val="000000" w:themeColor="text1"/>
                <w:sz w:val="24"/>
                <w:szCs w:val="24"/>
                <w:lang w:val="ro-RO"/>
              </w:rPr>
              <w:t xml:space="preserve">1.6. </w:t>
            </w:r>
            <w:r w:rsidR="000F2399" w:rsidRPr="00DF5F08">
              <w:rPr>
                <w:rFonts w:ascii="Times New Roman" w:hAnsi="Times New Roman" w:cs="Times New Roman"/>
                <w:color w:val="000000" w:themeColor="text1"/>
                <w:sz w:val="24"/>
                <w:szCs w:val="24"/>
                <w:lang w:val="ro-RO"/>
              </w:rPr>
              <w:t>Dotarea și actualizarea bibliotecii cu fonduri de carte</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B471CD" w:rsidRPr="00DF5F08">
              <w:rPr>
                <w:rFonts w:ascii="Times New Roman" w:hAnsi="Times New Roman" w:cs="Times New Roman"/>
                <w:color w:val="000000" w:themeColor="text1"/>
                <w:sz w:val="24"/>
                <w:szCs w:val="24"/>
                <w:lang w:val="ro-RO"/>
              </w:rPr>
              <w:t>2</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0F2399" w:rsidRPr="00DF5F08">
              <w:rPr>
                <w:rFonts w:ascii="Times New Roman" w:hAnsi="Times New Roman" w:cs="Times New Roman"/>
                <w:color w:val="000000" w:themeColor="text1"/>
                <w:sz w:val="24"/>
                <w:szCs w:val="24"/>
                <w:lang w:val="ro-RO"/>
              </w:rPr>
              <w:t>Baza tehnico-materială</w:t>
            </w: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961F6E" w:rsidRPr="00DF5F08">
              <w:rPr>
                <w:rFonts w:ascii="Times New Roman" w:hAnsi="Times New Roman" w:cs="Times New Roman"/>
                <w:color w:val="000000" w:themeColor="text1"/>
                <w:sz w:val="24"/>
                <w:szCs w:val="24"/>
                <w:lang w:val="ro-RO"/>
              </w:rPr>
              <w:t xml:space="preserve">2.1. </w:t>
            </w:r>
            <w:r w:rsidR="000F2399" w:rsidRPr="00DF5F08">
              <w:rPr>
                <w:rFonts w:ascii="Times New Roman" w:hAnsi="Times New Roman" w:cs="Times New Roman"/>
                <w:color w:val="000000" w:themeColor="text1"/>
                <w:sz w:val="24"/>
                <w:szCs w:val="24"/>
                <w:lang w:val="ro-RO"/>
              </w:rPr>
              <w:t>Dotarea și actualizarea continuă a echipamentelor, programelor și aplicațiilor TIC</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961F6E" w:rsidRPr="00DF5F08">
              <w:rPr>
                <w:rFonts w:ascii="Times New Roman" w:hAnsi="Times New Roman" w:cs="Times New Roman"/>
                <w:color w:val="000000" w:themeColor="text1"/>
                <w:sz w:val="24"/>
                <w:szCs w:val="24"/>
                <w:lang w:val="ro-RO"/>
              </w:rPr>
              <w:t xml:space="preserve">2.2. </w:t>
            </w:r>
            <w:r w:rsidR="000F2399" w:rsidRPr="00DF5F08">
              <w:rPr>
                <w:rFonts w:ascii="Times New Roman" w:hAnsi="Times New Roman" w:cs="Times New Roman"/>
                <w:color w:val="000000" w:themeColor="text1"/>
                <w:sz w:val="24"/>
                <w:szCs w:val="24"/>
                <w:lang w:val="ro-RO"/>
              </w:rPr>
              <w:t xml:space="preserve">Îmbunătățirea continuă a dotării cu mijloace de </w:t>
            </w:r>
            <w:r w:rsidR="00620DD5" w:rsidRPr="00DF5F08">
              <w:rPr>
                <w:rFonts w:ascii="Times New Roman" w:hAnsi="Times New Roman" w:cs="Times New Roman"/>
                <w:color w:val="000000" w:themeColor="text1"/>
                <w:sz w:val="24"/>
                <w:szCs w:val="24"/>
                <w:lang w:val="ro-RO"/>
              </w:rPr>
              <w:t>învățământ</w:t>
            </w:r>
            <w:r w:rsidR="000F2399" w:rsidRPr="00DF5F08">
              <w:rPr>
                <w:rFonts w:ascii="Times New Roman" w:hAnsi="Times New Roman" w:cs="Times New Roman"/>
                <w:color w:val="000000" w:themeColor="text1"/>
                <w:sz w:val="24"/>
                <w:szCs w:val="24"/>
                <w:lang w:val="ro-RO"/>
              </w:rPr>
              <w:t xml:space="preserve"> și cu auxiliare curriculare</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B925C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00961F6E" w:rsidRPr="00DF5F08">
              <w:rPr>
                <w:rFonts w:ascii="Times New Roman" w:hAnsi="Times New Roman" w:cs="Times New Roman"/>
                <w:color w:val="000000" w:themeColor="text1"/>
                <w:sz w:val="24"/>
                <w:szCs w:val="24"/>
                <w:lang w:val="ro-RO"/>
              </w:rPr>
              <w:t xml:space="preserve">2.3. </w:t>
            </w:r>
            <w:r w:rsidR="000F2399" w:rsidRPr="00DF5F08">
              <w:rPr>
                <w:rFonts w:ascii="Times New Roman" w:hAnsi="Times New Roman" w:cs="Times New Roman"/>
                <w:color w:val="000000" w:themeColor="text1"/>
                <w:sz w:val="24"/>
                <w:szCs w:val="24"/>
                <w:lang w:val="ro-RO"/>
              </w:rPr>
              <w:t xml:space="preserve">Accesibilitatea echipamentelor, mijloacelor de </w:t>
            </w:r>
            <w:r w:rsidR="00620DD5" w:rsidRPr="00DF5F08">
              <w:rPr>
                <w:rFonts w:ascii="Times New Roman" w:hAnsi="Times New Roman" w:cs="Times New Roman"/>
                <w:color w:val="000000" w:themeColor="text1"/>
                <w:sz w:val="24"/>
                <w:szCs w:val="24"/>
                <w:lang w:val="ro-RO"/>
              </w:rPr>
              <w:t>învățământ</w:t>
            </w:r>
            <w:r w:rsidR="000F2399" w:rsidRPr="00DF5F08">
              <w:rPr>
                <w:rFonts w:ascii="Times New Roman" w:hAnsi="Times New Roman" w:cs="Times New Roman"/>
                <w:color w:val="000000" w:themeColor="text1"/>
                <w:sz w:val="24"/>
                <w:szCs w:val="24"/>
                <w:lang w:val="ro-RO"/>
              </w:rPr>
              <w:t xml:space="preserve"> și auxiliarelor curriculare, inclusiv pe</w:t>
            </w:r>
            <w:r w:rsidR="00620DD5">
              <w:rPr>
                <w:rFonts w:ascii="Times New Roman" w:hAnsi="Times New Roman" w:cs="Times New Roman"/>
                <w:color w:val="000000" w:themeColor="text1"/>
                <w:sz w:val="24"/>
                <w:szCs w:val="24"/>
                <w:lang w:val="ro-RO"/>
              </w:rPr>
              <w:t>n</w:t>
            </w:r>
            <w:r w:rsidR="000F2399" w:rsidRPr="00DF5F08">
              <w:rPr>
                <w:rFonts w:ascii="Times New Roman" w:hAnsi="Times New Roman" w:cs="Times New Roman"/>
                <w:color w:val="000000" w:themeColor="text1"/>
                <w:sz w:val="24"/>
                <w:szCs w:val="24"/>
                <w:lang w:val="ro-RO"/>
              </w:rPr>
              <w:t>tru elevii cu cerințe educaționale speciale/dizabilități</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6.3.</w:t>
            </w:r>
            <w:r w:rsidR="00B471CD" w:rsidRPr="00DF5F08">
              <w:rPr>
                <w:rFonts w:ascii="Times New Roman" w:hAnsi="Times New Roman" w:cs="Times New Roman"/>
                <w:color w:val="000000" w:themeColor="text1"/>
                <w:sz w:val="24"/>
                <w:szCs w:val="24"/>
                <w:lang w:val="ro-RO"/>
              </w:rPr>
              <w:t xml:space="preserve"> </w:t>
            </w:r>
            <w:r w:rsidR="000F2399" w:rsidRPr="00DF5F08">
              <w:rPr>
                <w:rFonts w:ascii="Times New Roman" w:hAnsi="Times New Roman" w:cs="Times New Roman"/>
                <w:color w:val="000000" w:themeColor="text1"/>
                <w:sz w:val="24"/>
                <w:szCs w:val="24"/>
                <w:lang w:val="ro-RO"/>
              </w:rPr>
              <w:t>Resurse financiare</w:t>
            </w:r>
          </w:p>
        </w:tc>
        <w:tc>
          <w:tcPr>
            <w:tcW w:w="7380" w:type="dxa"/>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6.3</w:t>
            </w:r>
            <w:r w:rsidR="00961F6E" w:rsidRPr="00DF5F08">
              <w:rPr>
                <w:rFonts w:ascii="Times New Roman" w:hAnsi="Times New Roman" w:cs="Times New Roman"/>
                <w:color w:val="000000" w:themeColor="text1"/>
                <w:sz w:val="24"/>
                <w:szCs w:val="24"/>
                <w:lang w:val="ro-RO"/>
              </w:rPr>
              <w:t xml:space="preserve">.1. </w:t>
            </w:r>
            <w:r w:rsidR="00B471CD" w:rsidRPr="00DF5F08">
              <w:rPr>
                <w:rFonts w:ascii="Times New Roman" w:hAnsi="Times New Roman" w:cs="Times New Roman"/>
                <w:color w:val="000000" w:themeColor="text1"/>
                <w:sz w:val="24"/>
                <w:szCs w:val="24"/>
                <w:lang w:val="ro-RO"/>
              </w:rPr>
              <w:t xml:space="preserve">Asigurarea cu resurse financiare a programului </w:t>
            </w:r>
            <w:r w:rsidR="00814605" w:rsidRPr="00DF5F08">
              <w:rPr>
                <w:rFonts w:ascii="Times New Roman" w:hAnsi="Times New Roman" w:cs="Times New Roman"/>
                <w:color w:val="000000" w:themeColor="text1"/>
                <w:sz w:val="24"/>
                <w:szCs w:val="24"/>
                <w:lang w:val="ro-RO"/>
              </w:rPr>
              <w:t xml:space="preserve">de formare </w:t>
            </w:r>
            <w:r w:rsidR="00814605" w:rsidRPr="00DF5F08">
              <w:rPr>
                <w:rFonts w:ascii="Times New Roman" w:hAnsi="Times New Roman" w:cs="Times New Roman"/>
                <w:color w:val="000000" w:themeColor="text1"/>
                <w:sz w:val="24"/>
                <w:szCs w:val="24"/>
                <w:lang w:val="ro-RO"/>
              </w:rPr>
              <w:lastRenderedPageBreak/>
              <w:t>profesională</w:t>
            </w:r>
          </w:p>
        </w:tc>
      </w:tr>
      <w:tr w:rsidR="00B471CD" w:rsidRPr="00DF5F08" w:rsidTr="00DF5F08">
        <w:trPr>
          <w:trHeight w:val="286"/>
        </w:trPr>
        <w:tc>
          <w:tcPr>
            <w:tcW w:w="4230" w:type="dxa"/>
            <w:vMerge/>
          </w:tcPr>
          <w:p w:rsidR="00B471CD" w:rsidRPr="00DF5F08" w:rsidRDefault="00B471C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B471CD" w:rsidRPr="00DF5F08" w:rsidRDefault="00B471CD" w:rsidP="00B925CD">
            <w:pPr>
              <w:spacing w:after="0" w:line="240" w:lineRule="auto"/>
              <w:rPr>
                <w:rFonts w:ascii="Times New Roman" w:hAnsi="Times New Roman" w:cs="Times New Roman"/>
                <w:color w:val="000000" w:themeColor="text1"/>
                <w:sz w:val="24"/>
                <w:szCs w:val="24"/>
                <w:lang w:val="ro-RO"/>
              </w:rPr>
            </w:pPr>
          </w:p>
        </w:tc>
        <w:tc>
          <w:tcPr>
            <w:tcW w:w="7380" w:type="dxa"/>
          </w:tcPr>
          <w:p w:rsidR="00B471CD"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6.3</w:t>
            </w:r>
            <w:r w:rsidR="00961F6E" w:rsidRPr="00DF5F08">
              <w:rPr>
                <w:rFonts w:ascii="Times New Roman" w:hAnsi="Times New Roman" w:cs="Times New Roman"/>
                <w:color w:val="000000" w:themeColor="text1"/>
                <w:sz w:val="24"/>
                <w:szCs w:val="24"/>
                <w:lang w:val="ro-RO"/>
              </w:rPr>
              <w:t xml:space="preserve">.2. </w:t>
            </w:r>
            <w:r w:rsidR="00B471CD" w:rsidRPr="00DF5F08">
              <w:rPr>
                <w:rFonts w:ascii="Times New Roman" w:hAnsi="Times New Roman" w:cs="Times New Roman"/>
                <w:color w:val="000000" w:themeColor="text1"/>
                <w:sz w:val="24"/>
                <w:szCs w:val="24"/>
                <w:lang w:val="ro-RO"/>
              </w:rPr>
              <w:t>Obținerea și utilizarea resurselor financiare din surse extrabugetare</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B925CD">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6.3</w:t>
            </w:r>
            <w:r w:rsidR="00961F6E" w:rsidRPr="00DF5F08">
              <w:rPr>
                <w:rFonts w:ascii="Times New Roman" w:hAnsi="Times New Roman" w:cs="Times New Roman"/>
                <w:color w:val="000000" w:themeColor="text1"/>
                <w:sz w:val="24"/>
                <w:szCs w:val="24"/>
                <w:lang w:val="ro-RO"/>
              </w:rPr>
              <w:t xml:space="preserve">.3. </w:t>
            </w:r>
            <w:r w:rsidR="000F2399" w:rsidRPr="00DF5F08">
              <w:rPr>
                <w:rFonts w:ascii="Times New Roman" w:hAnsi="Times New Roman" w:cs="Times New Roman"/>
                <w:color w:val="000000" w:themeColor="text1"/>
                <w:sz w:val="24"/>
                <w:szCs w:val="24"/>
                <w:lang w:val="ro-RO"/>
              </w:rPr>
              <w:t>Alocarea fondurilor destinate resurselor de învățare (achiziții de materiale, echipamente, tehnologii, resurse bibliografice etc.)</w:t>
            </w:r>
          </w:p>
        </w:tc>
      </w:tr>
      <w:tr w:rsidR="00B471CD" w:rsidRPr="00DF5F08" w:rsidTr="00DF5F08">
        <w:trPr>
          <w:trHeight w:val="259"/>
        </w:trPr>
        <w:tc>
          <w:tcPr>
            <w:tcW w:w="4230" w:type="dxa"/>
            <w:vMerge/>
          </w:tcPr>
          <w:p w:rsidR="00B471CD" w:rsidRPr="00DF5F08" w:rsidRDefault="00B471C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B471CD" w:rsidRPr="00DF5F08" w:rsidRDefault="00B471CD" w:rsidP="00B925CD">
            <w:pPr>
              <w:spacing w:after="0" w:line="240" w:lineRule="auto"/>
              <w:rPr>
                <w:rFonts w:ascii="Times New Roman" w:hAnsi="Times New Roman" w:cs="Times New Roman"/>
                <w:color w:val="000000" w:themeColor="text1"/>
                <w:sz w:val="24"/>
                <w:szCs w:val="24"/>
                <w:lang w:val="ro-RO"/>
              </w:rPr>
            </w:pPr>
          </w:p>
        </w:tc>
        <w:tc>
          <w:tcPr>
            <w:tcW w:w="7380" w:type="dxa"/>
          </w:tcPr>
          <w:p w:rsidR="00B471CD"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6.3</w:t>
            </w:r>
            <w:r w:rsidR="00961F6E" w:rsidRPr="00DF5F08">
              <w:rPr>
                <w:rFonts w:ascii="Times New Roman" w:hAnsi="Times New Roman" w:cs="Times New Roman"/>
                <w:color w:val="000000" w:themeColor="text1"/>
                <w:sz w:val="24"/>
                <w:szCs w:val="24"/>
                <w:lang w:val="ro-RO"/>
              </w:rPr>
              <w:t xml:space="preserve">.4. </w:t>
            </w:r>
            <w:r w:rsidR="00B471CD" w:rsidRPr="00DF5F08">
              <w:rPr>
                <w:rFonts w:ascii="Times New Roman" w:hAnsi="Times New Roman" w:cs="Times New Roman"/>
                <w:color w:val="000000" w:themeColor="text1"/>
                <w:sz w:val="24"/>
                <w:szCs w:val="24"/>
                <w:lang w:val="ro-RO"/>
              </w:rPr>
              <w:t>Fonduri destinate elaborării suportului curricular</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val="restart"/>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6.4.</w:t>
            </w:r>
            <w:r w:rsidR="00B471CD" w:rsidRPr="00DF5F08">
              <w:rPr>
                <w:rFonts w:ascii="Times New Roman" w:hAnsi="Times New Roman" w:cs="Times New Roman"/>
                <w:color w:val="000000" w:themeColor="text1"/>
                <w:sz w:val="24"/>
                <w:szCs w:val="24"/>
                <w:lang w:val="ro-RO"/>
              </w:rPr>
              <w:t xml:space="preserve"> </w:t>
            </w:r>
            <w:r w:rsidR="000F2399" w:rsidRPr="00DF5F08">
              <w:rPr>
                <w:rFonts w:ascii="Times New Roman" w:hAnsi="Times New Roman" w:cs="Times New Roman"/>
                <w:color w:val="000000" w:themeColor="text1"/>
                <w:sz w:val="24"/>
                <w:szCs w:val="24"/>
                <w:lang w:val="ro-RO"/>
              </w:rPr>
              <w:t>Servicii pentru elevi</w:t>
            </w:r>
          </w:p>
        </w:tc>
        <w:tc>
          <w:tcPr>
            <w:tcW w:w="7380" w:type="dxa"/>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6.4</w:t>
            </w:r>
            <w:r w:rsidR="00961F6E" w:rsidRPr="00DF5F08">
              <w:rPr>
                <w:rFonts w:ascii="Times New Roman" w:hAnsi="Times New Roman" w:cs="Times New Roman"/>
                <w:color w:val="000000" w:themeColor="text1"/>
                <w:sz w:val="24"/>
                <w:szCs w:val="24"/>
                <w:lang w:val="ro-RO"/>
              </w:rPr>
              <w:t xml:space="preserve">.1. </w:t>
            </w:r>
            <w:r w:rsidR="000F2399" w:rsidRPr="00DF5F08">
              <w:rPr>
                <w:rFonts w:ascii="Times New Roman" w:hAnsi="Times New Roman" w:cs="Times New Roman"/>
                <w:color w:val="000000" w:themeColor="text1"/>
                <w:sz w:val="24"/>
                <w:szCs w:val="24"/>
                <w:lang w:val="ro-RO"/>
              </w:rPr>
              <w:t>Gradul de asigurare a elevilor cu cămin</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E23A73">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6.4</w:t>
            </w:r>
            <w:r w:rsidR="00961F6E" w:rsidRPr="00DF5F08">
              <w:rPr>
                <w:rFonts w:ascii="Times New Roman" w:hAnsi="Times New Roman" w:cs="Times New Roman"/>
                <w:color w:val="000000" w:themeColor="text1"/>
                <w:sz w:val="24"/>
                <w:szCs w:val="24"/>
                <w:lang w:val="ro-RO"/>
              </w:rPr>
              <w:t xml:space="preserve">.2. </w:t>
            </w:r>
            <w:r w:rsidR="000F2399" w:rsidRPr="00DF5F08">
              <w:rPr>
                <w:rFonts w:ascii="Times New Roman" w:hAnsi="Times New Roman" w:cs="Times New Roman"/>
                <w:color w:val="000000" w:themeColor="text1"/>
                <w:sz w:val="24"/>
                <w:szCs w:val="24"/>
                <w:lang w:val="ro-RO"/>
              </w:rPr>
              <w:t>Serviciile medicale, de alimentare, culturale și sportive pentru elevi</w:t>
            </w:r>
          </w:p>
        </w:tc>
      </w:tr>
      <w:tr w:rsidR="007C7EAC" w:rsidRPr="00DF5F08" w:rsidTr="00DF5F08">
        <w:trPr>
          <w:trHeight w:val="200"/>
        </w:trPr>
        <w:tc>
          <w:tcPr>
            <w:tcW w:w="4230" w:type="dxa"/>
            <w:vMerge/>
          </w:tcPr>
          <w:p w:rsidR="000F2399" w:rsidRPr="00DF5F08" w:rsidRDefault="000F2399">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0F2399" w:rsidRPr="00DF5F08" w:rsidRDefault="000F2399" w:rsidP="00E23A73">
            <w:pPr>
              <w:spacing w:after="0" w:line="240" w:lineRule="auto"/>
              <w:rPr>
                <w:rFonts w:ascii="Times New Roman" w:hAnsi="Times New Roman" w:cs="Times New Roman"/>
                <w:color w:val="000000" w:themeColor="text1"/>
                <w:sz w:val="24"/>
                <w:szCs w:val="24"/>
                <w:lang w:val="ro-RO"/>
              </w:rPr>
            </w:pPr>
          </w:p>
        </w:tc>
        <w:tc>
          <w:tcPr>
            <w:tcW w:w="7380" w:type="dxa"/>
          </w:tcPr>
          <w:p w:rsidR="000F2399"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6.4</w:t>
            </w:r>
            <w:r w:rsidR="00961F6E" w:rsidRPr="00DF5F08">
              <w:rPr>
                <w:rFonts w:ascii="Times New Roman" w:hAnsi="Times New Roman" w:cs="Times New Roman"/>
                <w:color w:val="000000" w:themeColor="text1"/>
                <w:sz w:val="24"/>
                <w:szCs w:val="24"/>
                <w:lang w:val="ro-RO"/>
              </w:rPr>
              <w:t xml:space="preserve">.3. </w:t>
            </w:r>
            <w:r w:rsidR="000F2399" w:rsidRPr="00DF5F08">
              <w:rPr>
                <w:rFonts w:ascii="Times New Roman" w:hAnsi="Times New Roman" w:cs="Times New Roman"/>
                <w:color w:val="000000" w:themeColor="text1"/>
                <w:sz w:val="24"/>
                <w:szCs w:val="24"/>
                <w:lang w:val="ro-RO"/>
              </w:rPr>
              <w:t>Existența și aplicarea mecanismelor de sprijin social pentru elevii proveniți din grupuri dezavantajate</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7. Managementul informației</w:t>
            </w:r>
          </w:p>
          <w:p w:rsidR="00581D85" w:rsidRPr="00DF5F08" w:rsidRDefault="00581D85" w:rsidP="00581D85">
            <w:pPr>
              <w:pStyle w:val="NoSpacing"/>
              <w:rPr>
                <w:rFonts w:ascii="Times New Roman" w:hAnsi="Times New Roman" w:cs="Times New Roman"/>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xml:space="preserve"> Instituțiile ar trebui să se asigure că sunt colectate, analizate și utilizate informații relevante pentru gestionarea eficientă a programelor lor și a altor activități.</w:t>
            </w:r>
          </w:p>
          <w:p w:rsidR="00487C5F" w:rsidRPr="00DF5F08" w:rsidRDefault="00487C5F">
            <w:pPr>
              <w:spacing w:after="0" w:line="240" w:lineRule="auto"/>
              <w:jc w:val="both"/>
              <w:rPr>
                <w:rFonts w:ascii="Times New Roman" w:hAnsi="Times New Roman" w:cs="Times New Roman"/>
                <w:color w:val="000000" w:themeColor="text1"/>
                <w:sz w:val="24"/>
                <w:szCs w:val="24"/>
                <w:lang w:val="ro-RO"/>
              </w:rPr>
            </w:pPr>
          </w:p>
        </w:tc>
        <w:tc>
          <w:tcPr>
            <w:tcW w:w="2880" w:type="dxa"/>
            <w:vMerge w:val="restart"/>
          </w:tcPr>
          <w:p w:rsidR="00487C5F"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r w:rsidR="00B471CD"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487C5F" w:rsidRPr="00DF5F08">
              <w:rPr>
                <w:rFonts w:ascii="Times New Roman" w:hAnsi="Times New Roman" w:cs="Times New Roman"/>
                <w:color w:val="000000" w:themeColor="text1"/>
                <w:sz w:val="24"/>
                <w:szCs w:val="24"/>
                <w:lang w:val="ro-RO"/>
              </w:rPr>
              <w:t xml:space="preserve">Sistemul informațional </w:t>
            </w:r>
          </w:p>
          <w:p w:rsidR="00487C5F" w:rsidRPr="00DF5F08" w:rsidRDefault="00487C5F">
            <w:pPr>
              <w:spacing w:after="0" w:line="240" w:lineRule="auto"/>
              <w:rPr>
                <w:rFonts w:ascii="Times New Roman" w:hAnsi="Times New Roman" w:cs="Times New Roman"/>
                <w:color w:val="000000" w:themeColor="text1"/>
                <w:sz w:val="24"/>
                <w:szCs w:val="24"/>
                <w:lang w:val="ro-RO"/>
              </w:rPr>
            </w:pPr>
          </w:p>
          <w:p w:rsidR="00487C5F" w:rsidRPr="00DF5F08" w:rsidRDefault="00487C5F">
            <w:pPr>
              <w:spacing w:after="0" w:line="240" w:lineRule="auto"/>
              <w:rPr>
                <w:rFonts w:ascii="Times New Roman" w:hAnsi="Times New Roman" w:cs="Times New Roman"/>
                <w:color w:val="000000" w:themeColor="text1"/>
                <w:sz w:val="24"/>
                <w:szCs w:val="24"/>
                <w:lang w:val="ro-RO"/>
              </w:rPr>
            </w:pPr>
          </w:p>
          <w:p w:rsidR="00487C5F" w:rsidRPr="00DF5F08" w:rsidRDefault="00487C5F">
            <w:pPr>
              <w:spacing w:after="0" w:line="240" w:lineRule="auto"/>
              <w:rPr>
                <w:rFonts w:ascii="Times New Roman" w:hAnsi="Times New Roman" w:cs="Times New Roman"/>
                <w:color w:val="000000" w:themeColor="text1"/>
                <w:sz w:val="24"/>
                <w:szCs w:val="24"/>
                <w:lang w:val="ro-RO"/>
              </w:rPr>
            </w:pPr>
          </w:p>
          <w:p w:rsidR="00487C5F" w:rsidRPr="00DF5F08" w:rsidRDefault="00487C5F">
            <w:pPr>
              <w:spacing w:after="0" w:line="240" w:lineRule="auto"/>
              <w:rPr>
                <w:rFonts w:ascii="Times New Roman" w:hAnsi="Times New Roman" w:cs="Times New Roman"/>
                <w:color w:val="000000" w:themeColor="text1"/>
                <w:sz w:val="24"/>
                <w:szCs w:val="24"/>
                <w:lang w:val="ro-RO"/>
              </w:rPr>
            </w:pPr>
          </w:p>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9B0982">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r w:rsidR="00961F6E" w:rsidRPr="00DF5F08">
              <w:rPr>
                <w:rFonts w:ascii="Times New Roman" w:hAnsi="Times New Roman" w:cs="Times New Roman"/>
                <w:color w:val="000000" w:themeColor="text1"/>
                <w:sz w:val="24"/>
                <w:szCs w:val="24"/>
                <w:lang w:val="ro-RO"/>
              </w:rPr>
              <w:t xml:space="preserve">1.1. </w:t>
            </w:r>
            <w:r w:rsidR="00487C5F" w:rsidRPr="00DF5F08">
              <w:rPr>
                <w:rFonts w:ascii="Times New Roman" w:hAnsi="Times New Roman" w:cs="Times New Roman"/>
                <w:color w:val="000000" w:themeColor="text1"/>
                <w:sz w:val="24"/>
                <w:szCs w:val="24"/>
                <w:lang w:val="ro-RO"/>
              </w:rPr>
              <w:t>Existenţa şi funcţionarea sistemului de comunicare internă şi externă</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r w:rsidR="00961F6E" w:rsidRPr="00DF5F08">
              <w:rPr>
                <w:rFonts w:ascii="Times New Roman" w:hAnsi="Times New Roman" w:cs="Times New Roman"/>
                <w:color w:val="000000" w:themeColor="text1"/>
                <w:sz w:val="24"/>
                <w:szCs w:val="24"/>
                <w:lang w:val="ro-RO"/>
              </w:rPr>
              <w:t xml:space="preserve">1.2. </w:t>
            </w:r>
            <w:r w:rsidR="00487C5F" w:rsidRPr="00DF5F08">
              <w:rPr>
                <w:rFonts w:ascii="Times New Roman" w:hAnsi="Times New Roman" w:cs="Times New Roman"/>
                <w:color w:val="000000" w:themeColor="text1"/>
                <w:sz w:val="24"/>
                <w:szCs w:val="24"/>
                <w:lang w:val="ro-RO"/>
              </w:rPr>
              <w:t>Existenţa şi funcţionarea sistemului de gestionare a informaţiei; înregistrarea, prelucrarea şi utilizarea datelor şi informaţiilor</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r w:rsidR="00961F6E" w:rsidRPr="00DF5F08">
              <w:rPr>
                <w:rFonts w:ascii="Times New Roman" w:hAnsi="Times New Roman" w:cs="Times New Roman"/>
                <w:color w:val="000000" w:themeColor="text1"/>
                <w:sz w:val="24"/>
                <w:szCs w:val="24"/>
                <w:lang w:val="ro-RO"/>
              </w:rPr>
              <w:t xml:space="preserve">1.3. </w:t>
            </w:r>
            <w:r w:rsidR="00487C5F" w:rsidRPr="00DF5F08">
              <w:rPr>
                <w:rFonts w:ascii="Times New Roman" w:hAnsi="Times New Roman" w:cs="Times New Roman"/>
                <w:color w:val="000000" w:themeColor="text1"/>
                <w:sz w:val="24"/>
                <w:szCs w:val="24"/>
                <w:lang w:val="ro-RO"/>
              </w:rPr>
              <w:t>Sursele și metodele de informare</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B471CD">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r w:rsidR="00961F6E" w:rsidRPr="00DF5F08">
              <w:rPr>
                <w:rFonts w:ascii="Times New Roman" w:hAnsi="Times New Roman" w:cs="Times New Roman"/>
                <w:color w:val="000000" w:themeColor="text1"/>
                <w:sz w:val="24"/>
                <w:szCs w:val="24"/>
                <w:lang w:val="ro-RO"/>
              </w:rPr>
              <w:t xml:space="preserve">1.4. </w:t>
            </w:r>
            <w:r w:rsidR="00487C5F" w:rsidRPr="00DF5F08">
              <w:rPr>
                <w:rFonts w:ascii="Times New Roman" w:hAnsi="Times New Roman" w:cs="Times New Roman"/>
                <w:color w:val="000000" w:themeColor="text1"/>
                <w:sz w:val="24"/>
                <w:szCs w:val="24"/>
                <w:lang w:val="ro-RO"/>
              </w:rPr>
              <w:t>Ci</w:t>
            </w:r>
            <w:r w:rsidR="00B471CD" w:rsidRPr="00DF5F08">
              <w:rPr>
                <w:rFonts w:ascii="Times New Roman" w:hAnsi="Times New Roman" w:cs="Times New Roman"/>
                <w:color w:val="000000" w:themeColor="text1"/>
                <w:sz w:val="24"/>
                <w:szCs w:val="24"/>
                <w:lang w:val="ro-RO"/>
              </w:rPr>
              <w:t>rcuitul informațional</w:t>
            </w:r>
          </w:p>
        </w:tc>
      </w:tr>
      <w:tr w:rsidR="00B471CD" w:rsidRPr="00DF5F08" w:rsidTr="00DF5F08">
        <w:trPr>
          <w:trHeight w:val="259"/>
        </w:trPr>
        <w:tc>
          <w:tcPr>
            <w:tcW w:w="4230" w:type="dxa"/>
            <w:vMerge/>
          </w:tcPr>
          <w:p w:rsidR="00B471CD" w:rsidRPr="00DF5F08" w:rsidRDefault="00B471CD">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B471CD" w:rsidRPr="00DF5F08" w:rsidRDefault="00B471CD">
            <w:pPr>
              <w:spacing w:after="0" w:line="240" w:lineRule="auto"/>
              <w:rPr>
                <w:rFonts w:ascii="Times New Roman" w:hAnsi="Times New Roman" w:cs="Times New Roman"/>
                <w:color w:val="000000" w:themeColor="text1"/>
                <w:sz w:val="24"/>
                <w:szCs w:val="24"/>
                <w:lang w:val="ro-RO"/>
              </w:rPr>
            </w:pPr>
          </w:p>
        </w:tc>
        <w:tc>
          <w:tcPr>
            <w:tcW w:w="7380" w:type="dxa"/>
          </w:tcPr>
          <w:p w:rsidR="00B471CD" w:rsidRPr="00DF5F08" w:rsidRDefault="00271219">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r w:rsidR="00961F6E" w:rsidRPr="00DF5F08">
              <w:rPr>
                <w:rFonts w:ascii="Times New Roman" w:hAnsi="Times New Roman" w:cs="Times New Roman"/>
                <w:color w:val="000000" w:themeColor="text1"/>
                <w:sz w:val="24"/>
                <w:szCs w:val="24"/>
                <w:lang w:val="ro-RO"/>
              </w:rPr>
              <w:t xml:space="preserve">1.5. </w:t>
            </w:r>
            <w:r w:rsidR="00B471CD" w:rsidRPr="00DF5F08">
              <w:rPr>
                <w:rFonts w:ascii="Times New Roman" w:hAnsi="Times New Roman" w:cs="Times New Roman"/>
                <w:color w:val="000000" w:themeColor="text1"/>
                <w:sz w:val="24"/>
                <w:szCs w:val="24"/>
                <w:lang w:val="ro-RO"/>
              </w:rPr>
              <w:t>Colectarea și analiza datelor în vederea îmbunătățirii proceselor și activităților</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8. Informațiile publice</w:t>
            </w:r>
          </w:p>
          <w:p w:rsidR="00487C5F"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xml:space="preserve"> Instituțiile ar trebui să publice informații despre activitatea lor, incluzând detalii clare, precise, obiective, actualizate și ușor accesibile despre programele lor.</w:t>
            </w:r>
          </w:p>
        </w:tc>
        <w:tc>
          <w:tcPr>
            <w:tcW w:w="2880" w:type="dxa"/>
            <w:vMerge w:val="restart"/>
          </w:tcPr>
          <w:p w:rsidR="00487C5F"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8.</w:t>
            </w:r>
            <w:r w:rsidR="00B471CD"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487C5F" w:rsidRPr="00DF5F08">
              <w:rPr>
                <w:rFonts w:ascii="Times New Roman" w:hAnsi="Times New Roman" w:cs="Times New Roman"/>
                <w:color w:val="000000" w:themeColor="text1"/>
                <w:sz w:val="24"/>
                <w:szCs w:val="24"/>
                <w:lang w:val="ro-RO"/>
              </w:rPr>
              <w:t xml:space="preserve">Transparența informaţiilor de interes public cu privire </w:t>
            </w:r>
            <w:r w:rsidR="00B471CD" w:rsidRPr="00DF5F08">
              <w:rPr>
                <w:rFonts w:ascii="Times New Roman" w:hAnsi="Times New Roman" w:cs="Times New Roman"/>
                <w:color w:val="000000" w:themeColor="text1"/>
                <w:sz w:val="24"/>
                <w:szCs w:val="24"/>
                <w:lang w:val="ro-RO"/>
              </w:rPr>
              <w:t xml:space="preserve">programul </w:t>
            </w:r>
            <w:r w:rsidR="00814605" w:rsidRPr="00DF5F08">
              <w:rPr>
                <w:rFonts w:ascii="Times New Roman" w:hAnsi="Times New Roman" w:cs="Times New Roman"/>
                <w:color w:val="000000" w:themeColor="text1"/>
                <w:sz w:val="24"/>
                <w:szCs w:val="24"/>
                <w:lang w:val="ro-RO"/>
              </w:rPr>
              <w:t>de formare profesională</w:t>
            </w:r>
          </w:p>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271219" w:rsidRDefault="00271219" w:rsidP="00271219">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8.1.1.</w:t>
            </w:r>
            <w:r w:rsidR="00620DD5" w:rsidRPr="00271219">
              <w:rPr>
                <w:rFonts w:ascii="Times New Roman" w:hAnsi="Times New Roman" w:cs="Times New Roman"/>
                <w:color w:val="000000" w:themeColor="text1"/>
                <w:sz w:val="24"/>
                <w:szCs w:val="24"/>
                <w:lang w:val="ro-RO"/>
              </w:rPr>
              <w:t xml:space="preserve"> </w:t>
            </w:r>
            <w:r w:rsidR="00487C5F" w:rsidRPr="00271219">
              <w:rPr>
                <w:rFonts w:ascii="Times New Roman" w:hAnsi="Times New Roman" w:cs="Times New Roman"/>
                <w:color w:val="000000" w:themeColor="text1"/>
                <w:sz w:val="24"/>
                <w:szCs w:val="24"/>
                <w:lang w:val="ro-RO"/>
              </w:rPr>
              <w:t xml:space="preserve">Existența paginii web oficiale a instituției / catedrei </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271219" w:rsidRDefault="00271219" w:rsidP="00271219">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8.1.2. </w:t>
            </w:r>
            <w:r w:rsidR="00487C5F" w:rsidRPr="00271219">
              <w:rPr>
                <w:rFonts w:ascii="Times New Roman" w:hAnsi="Times New Roman" w:cs="Times New Roman"/>
                <w:color w:val="000000" w:themeColor="text1"/>
                <w:sz w:val="24"/>
                <w:szCs w:val="24"/>
                <w:lang w:val="ro-RO"/>
              </w:rPr>
              <w:t xml:space="preserve">Transparența informației cu privire la activitatea </w:t>
            </w:r>
            <w:r w:rsidR="00B471CD" w:rsidRPr="00271219">
              <w:rPr>
                <w:rFonts w:ascii="Times New Roman" w:hAnsi="Times New Roman" w:cs="Times New Roman"/>
                <w:color w:val="000000" w:themeColor="text1"/>
                <w:sz w:val="24"/>
                <w:szCs w:val="24"/>
                <w:lang w:val="ro-RO"/>
              </w:rPr>
              <w:t>catedrei</w:t>
            </w:r>
            <w:r w:rsidR="00487C5F" w:rsidRPr="00271219">
              <w:rPr>
                <w:rFonts w:ascii="Times New Roman" w:hAnsi="Times New Roman" w:cs="Times New Roman"/>
                <w:color w:val="000000" w:themeColor="text1"/>
                <w:sz w:val="24"/>
                <w:szCs w:val="24"/>
                <w:lang w:val="ro-RO"/>
              </w:rPr>
              <w:t xml:space="preserve"> </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271219" w:rsidRDefault="00271219" w:rsidP="00271219">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8.1.3. </w:t>
            </w:r>
            <w:r w:rsidR="00487C5F" w:rsidRPr="00271219">
              <w:rPr>
                <w:rFonts w:ascii="Times New Roman" w:hAnsi="Times New Roman" w:cs="Times New Roman"/>
                <w:color w:val="000000" w:themeColor="text1"/>
                <w:sz w:val="24"/>
                <w:szCs w:val="24"/>
                <w:lang w:val="ro-RO"/>
              </w:rPr>
              <w:t xml:space="preserve">Asigurarea accesului la </w:t>
            </w:r>
            <w:r w:rsidR="00B471CD" w:rsidRPr="00271219">
              <w:rPr>
                <w:rFonts w:ascii="Times New Roman" w:hAnsi="Times New Roman" w:cs="Times New Roman"/>
                <w:color w:val="000000" w:themeColor="text1"/>
                <w:sz w:val="24"/>
                <w:szCs w:val="24"/>
                <w:lang w:val="ro-RO"/>
              </w:rPr>
              <w:t xml:space="preserve">programul </w:t>
            </w:r>
            <w:r w:rsidR="00814605" w:rsidRPr="00271219">
              <w:rPr>
                <w:rFonts w:ascii="Times New Roman" w:hAnsi="Times New Roman" w:cs="Times New Roman"/>
                <w:color w:val="000000" w:themeColor="text1"/>
                <w:sz w:val="24"/>
                <w:szCs w:val="24"/>
                <w:lang w:val="ro-RO"/>
              </w:rPr>
              <w:t>de formare profesională</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3567DF">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8.1.4.</w:t>
            </w:r>
            <w:r w:rsidR="00961F6E" w:rsidRPr="00DF5F08">
              <w:rPr>
                <w:rFonts w:ascii="Times New Roman" w:hAnsi="Times New Roman" w:cs="Times New Roman"/>
                <w:color w:val="000000" w:themeColor="text1"/>
                <w:sz w:val="24"/>
                <w:szCs w:val="24"/>
                <w:lang w:val="ro-RO"/>
              </w:rPr>
              <w:t xml:space="preserve"> </w:t>
            </w:r>
            <w:r w:rsidR="00487C5F" w:rsidRPr="00DF5F08">
              <w:rPr>
                <w:rFonts w:ascii="Times New Roman" w:hAnsi="Times New Roman" w:cs="Times New Roman"/>
                <w:color w:val="000000" w:themeColor="text1"/>
                <w:sz w:val="24"/>
                <w:szCs w:val="24"/>
                <w:lang w:val="ro-RO"/>
              </w:rPr>
              <w:t xml:space="preserve">Asigurarea accesului la baza de date a absolvenţilor, a </w:t>
            </w:r>
            <w:r w:rsidR="003567DF" w:rsidRPr="00DF5F08">
              <w:rPr>
                <w:rFonts w:ascii="Times New Roman" w:hAnsi="Times New Roman" w:cs="Times New Roman"/>
                <w:color w:val="000000" w:themeColor="text1"/>
                <w:sz w:val="24"/>
                <w:szCs w:val="24"/>
                <w:lang w:val="ro-RO"/>
              </w:rPr>
              <w:t xml:space="preserve">certificatului de calificare/diplomei de studii profesionale </w:t>
            </w:r>
            <w:r w:rsidR="00487C5F" w:rsidRPr="00DF5F08">
              <w:rPr>
                <w:rFonts w:ascii="Times New Roman" w:hAnsi="Times New Roman" w:cs="Times New Roman"/>
                <w:color w:val="000000" w:themeColor="text1"/>
                <w:sz w:val="24"/>
                <w:szCs w:val="24"/>
                <w:lang w:val="ro-RO"/>
              </w:rPr>
              <w:t>oferite</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t>9. Monitorizarea continuă și evaluarea periodică a programelor de formare profesională</w:t>
            </w:r>
          </w:p>
          <w:p w:rsidR="00487C5F"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Standard:</w:t>
            </w:r>
            <w:r w:rsidRPr="00DF5F08">
              <w:rPr>
                <w:rFonts w:ascii="Times New Roman" w:hAnsi="Times New Roman" w:cs="Times New Roman"/>
                <w:sz w:val="24"/>
                <w:szCs w:val="24"/>
                <w:lang w:val="ro-RO"/>
              </w:rPr>
              <w:t xml:space="preserve"> Instituțiile ar trebui să monitorizeze și să evalueze periodic programele pe care le oferă pentru a se asigura că acestea își ating obiectivele și răspund nevoilor elevilor și ale societății. Aceste evaluări ar trebui să conducă la îmbunătățirea continuă a programelor. </w:t>
            </w:r>
            <w:r w:rsidRPr="00DF5F08">
              <w:rPr>
                <w:rFonts w:ascii="Times New Roman" w:hAnsi="Times New Roman" w:cs="Times New Roman"/>
                <w:sz w:val="24"/>
                <w:szCs w:val="24"/>
                <w:lang w:val="ro-RO"/>
              </w:rPr>
              <w:lastRenderedPageBreak/>
              <w:t>Orice măsură planificată sau implementată ca rezultat al evaluării ar trebui comunicată tuturor celor interesați.</w:t>
            </w:r>
          </w:p>
        </w:tc>
        <w:tc>
          <w:tcPr>
            <w:tcW w:w="2880" w:type="dxa"/>
            <w:vMerge w:val="restart"/>
          </w:tcPr>
          <w:p w:rsidR="00487C5F" w:rsidRPr="00DF5F08" w:rsidRDefault="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9.</w:t>
            </w:r>
            <w:r w:rsidR="00B471CD"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487C5F" w:rsidRPr="00DF5F08">
              <w:rPr>
                <w:rFonts w:ascii="Times New Roman" w:hAnsi="Times New Roman" w:cs="Times New Roman"/>
                <w:color w:val="000000" w:themeColor="text1"/>
                <w:sz w:val="24"/>
                <w:szCs w:val="24"/>
                <w:lang w:val="ro-RO"/>
              </w:rPr>
              <w:t>Proceduri privind iniţierea, monitorizarea şi revizuirea periodică a program</w:t>
            </w:r>
            <w:r w:rsidR="00B471CD" w:rsidRPr="00DF5F08">
              <w:rPr>
                <w:rFonts w:ascii="Times New Roman" w:hAnsi="Times New Roman" w:cs="Times New Roman"/>
                <w:color w:val="000000" w:themeColor="text1"/>
                <w:sz w:val="24"/>
                <w:szCs w:val="24"/>
                <w:lang w:val="ro-RO"/>
              </w:rPr>
              <w:t>ului</w:t>
            </w:r>
            <w:r w:rsidR="00487C5F" w:rsidRPr="00DF5F08">
              <w:rPr>
                <w:rFonts w:ascii="Times New Roman" w:hAnsi="Times New Roman" w:cs="Times New Roman"/>
                <w:color w:val="000000" w:themeColor="text1"/>
                <w:sz w:val="24"/>
                <w:szCs w:val="24"/>
                <w:lang w:val="ro-RO"/>
              </w:rPr>
              <w:t xml:space="preserve"> </w:t>
            </w:r>
            <w:r w:rsidR="00814605" w:rsidRPr="00DF5F08">
              <w:rPr>
                <w:rFonts w:ascii="Times New Roman" w:hAnsi="Times New Roman" w:cs="Times New Roman"/>
                <w:color w:val="000000" w:themeColor="text1"/>
                <w:sz w:val="24"/>
                <w:szCs w:val="24"/>
                <w:lang w:val="ro-RO"/>
              </w:rPr>
              <w:t xml:space="preserve">de formare profesională </w:t>
            </w:r>
            <w:r w:rsidR="00487C5F" w:rsidRPr="00DF5F08">
              <w:rPr>
                <w:rFonts w:ascii="Times New Roman" w:hAnsi="Times New Roman" w:cs="Times New Roman"/>
                <w:color w:val="000000" w:themeColor="text1"/>
                <w:sz w:val="24"/>
                <w:szCs w:val="24"/>
                <w:lang w:val="ro-RO"/>
              </w:rPr>
              <w:t>şi activităţilor desfăşurate</w:t>
            </w:r>
          </w:p>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pPr>
              <w:spacing w:after="0" w:line="240" w:lineRule="auto"/>
              <w:contextualSpacing/>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9.</w:t>
            </w:r>
            <w:r w:rsidR="00961F6E" w:rsidRPr="00DF5F08">
              <w:rPr>
                <w:rFonts w:ascii="Times New Roman" w:hAnsi="Times New Roman" w:cs="Times New Roman"/>
                <w:color w:val="000000" w:themeColor="text1"/>
                <w:sz w:val="24"/>
                <w:szCs w:val="24"/>
                <w:lang w:val="ro-RO"/>
              </w:rPr>
              <w:t xml:space="preserve">1.1. </w:t>
            </w:r>
            <w:r w:rsidR="00487C5F" w:rsidRPr="00DF5F08">
              <w:rPr>
                <w:rFonts w:ascii="Times New Roman" w:hAnsi="Times New Roman" w:cs="Times New Roman"/>
                <w:color w:val="000000" w:themeColor="text1"/>
                <w:sz w:val="24"/>
                <w:szCs w:val="24"/>
                <w:lang w:val="ro-RO"/>
              </w:rPr>
              <w:t>Revizuirea ofertei educaţionale şi a documentelor programatice</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B471CD">
            <w:pPr>
              <w:spacing w:after="0" w:line="240" w:lineRule="auto"/>
              <w:contextualSpacing/>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9.</w:t>
            </w:r>
            <w:r w:rsidR="00961F6E" w:rsidRPr="00DF5F08">
              <w:rPr>
                <w:rFonts w:ascii="Times New Roman" w:hAnsi="Times New Roman" w:cs="Times New Roman"/>
                <w:color w:val="000000" w:themeColor="text1"/>
                <w:sz w:val="24"/>
                <w:szCs w:val="24"/>
                <w:lang w:val="ro-RO"/>
              </w:rPr>
              <w:t xml:space="preserve">1.2. </w:t>
            </w:r>
            <w:r w:rsidR="00487C5F" w:rsidRPr="00DF5F08">
              <w:rPr>
                <w:rFonts w:ascii="Times New Roman" w:hAnsi="Times New Roman" w:cs="Times New Roman"/>
                <w:color w:val="000000" w:themeColor="text1"/>
                <w:sz w:val="24"/>
                <w:szCs w:val="24"/>
                <w:lang w:val="ro-RO"/>
              </w:rPr>
              <w:t>Monitorizarea program</w:t>
            </w:r>
            <w:r w:rsidR="00B471CD" w:rsidRPr="00DF5F08">
              <w:rPr>
                <w:rFonts w:ascii="Times New Roman" w:hAnsi="Times New Roman" w:cs="Times New Roman"/>
                <w:color w:val="000000" w:themeColor="text1"/>
                <w:sz w:val="24"/>
                <w:szCs w:val="24"/>
                <w:lang w:val="ro-RO"/>
              </w:rPr>
              <w:t>ului</w:t>
            </w:r>
            <w:r w:rsidR="00487C5F" w:rsidRPr="00DF5F08">
              <w:rPr>
                <w:rFonts w:ascii="Times New Roman" w:hAnsi="Times New Roman" w:cs="Times New Roman"/>
                <w:color w:val="000000" w:themeColor="text1"/>
                <w:sz w:val="24"/>
                <w:szCs w:val="24"/>
                <w:lang w:val="ro-RO"/>
              </w:rPr>
              <w:t xml:space="preserve"> </w:t>
            </w:r>
            <w:r w:rsidR="00814605" w:rsidRPr="00DF5F08">
              <w:rPr>
                <w:rFonts w:ascii="Times New Roman" w:hAnsi="Times New Roman" w:cs="Times New Roman"/>
                <w:color w:val="000000" w:themeColor="text1"/>
                <w:sz w:val="24"/>
                <w:szCs w:val="24"/>
                <w:lang w:val="ro-RO"/>
              </w:rPr>
              <w:t>de formare profesională</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0F239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9.</w:t>
            </w:r>
            <w:r w:rsidR="00961F6E" w:rsidRPr="00DF5F08">
              <w:rPr>
                <w:rFonts w:ascii="Times New Roman" w:hAnsi="Times New Roman" w:cs="Times New Roman"/>
                <w:color w:val="000000" w:themeColor="text1"/>
                <w:sz w:val="24"/>
                <w:szCs w:val="24"/>
                <w:lang w:val="ro-RO"/>
              </w:rPr>
              <w:t xml:space="preserve">1.3. </w:t>
            </w:r>
            <w:r w:rsidR="00487C5F" w:rsidRPr="00DF5F08">
              <w:rPr>
                <w:rFonts w:ascii="Times New Roman" w:hAnsi="Times New Roman" w:cs="Times New Roman"/>
                <w:color w:val="000000" w:themeColor="text1"/>
                <w:sz w:val="24"/>
                <w:szCs w:val="24"/>
                <w:lang w:val="ro-RO"/>
              </w:rPr>
              <w:t>Mecanisme de identificare a nevoilor/cererilor în schimbare de formare pe piaţa muncii la diferite niveluri</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0F239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9.</w:t>
            </w:r>
            <w:r w:rsidR="00961F6E" w:rsidRPr="00DF5F08">
              <w:rPr>
                <w:rFonts w:ascii="Times New Roman" w:hAnsi="Times New Roman" w:cs="Times New Roman"/>
                <w:color w:val="000000" w:themeColor="text1"/>
                <w:sz w:val="24"/>
                <w:szCs w:val="24"/>
                <w:lang w:val="ro-RO"/>
              </w:rPr>
              <w:t xml:space="preserve">1.4. </w:t>
            </w:r>
            <w:r w:rsidR="00487C5F" w:rsidRPr="00DF5F08">
              <w:rPr>
                <w:rFonts w:ascii="Times New Roman" w:hAnsi="Times New Roman" w:cs="Times New Roman"/>
                <w:color w:val="000000" w:themeColor="text1"/>
                <w:sz w:val="24"/>
                <w:szCs w:val="24"/>
                <w:lang w:val="ro-RO"/>
              </w:rPr>
              <w:t>Dovada eficacităţii mecanismelor instituite pentru identificarea cererilor de pe piaţa muncii</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B471CD">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9.</w:t>
            </w:r>
            <w:r w:rsidR="00961F6E" w:rsidRPr="00DF5F08">
              <w:rPr>
                <w:rFonts w:ascii="Times New Roman" w:hAnsi="Times New Roman" w:cs="Times New Roman"/>
                <w:color w:val="000000" w:themeColor="text1"/>
                <w:sz w:val="24"/>
                <w:szCs w:val="24"/>
                <w:lang w:val="ro-RO"/>
              </w:rPr>
              <w:t xml:space="preserve">1.5. </w:t>
            </w:r>
            <w:r w:rsidR="00487C5F" w:rsidRPr="00DF5F08">
              <w:rPr>
                <w:rFonts w:ascii="Times New Roman" w:hAnsi="Times New Roman" w:cs="Times New Roman"/>
                <w:color w:val="000000" w:themeColor="text1"/>
                <w:sz w:val="24"/>
                <w:szCs w:val="24"/>
                <w:lang w:val="ro-RO"/>
              </w:rPr>
              <w:t>Responsabilitatea publică (auditare internă)</w:t>
            </w:r>
          </w:p>
        </w:tc>
      </w:tr>
      <w:tr w:rsidR="007C7EAC" w:rsidRPr="00DF5F08" w:rsidTr="00DF5F08">
        <w:trPr>
          <w:trHeight w:val="529"/>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B471CD">
            <w:pPr>
              <w:spacing w:after="0" w:line="240" w:lineRule="auto"/>
              <w:contextualSpacing/>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9.</w:t>
            </w:r>
            <w:r w:rsidR="00961F6E" w:rsidRPr="00DF5F08">
              <w:rPr>
                <w:rFonts w:ascii="Times New Roman" w:hAnsi="Times New Roman" w:cs="Times New Roman"/>
                <w:color w:val="000000" w:themeColor="text1"/>
                <w:sz w:val="24"/>
                <w:szCs w:val="24"/>
                <w:lang w:val="ro-RO"/>
              </w:rPr>
              <w:t xml:space="preserve">1.6. </w:t>
            </w:r>
            <w:r w:rsidR="00487C5F" w:rsidRPr="00DF5F08">
              <w:rPr>
                <w:rFonts w:ascii="Times New Roman" w:hAnsi="Times New Roman" w:cs="Times New Roman"/>
                <w:color w:val="000000" w:themeColor="text1"/>
                <w:sz w:val="24"/>
                <w:szCs w:val="24"/>
                <w:lang w:val="ro-RO"/>
              </w:rPr>
              <w:t xml:space="preserve">Evaluarea </w:t>
            </w:r>
            <w:r w:rsidR="00B471CD" w:rsidRPr="00DF5F08">
              <w:rPr>
                <w:rFonts w:ascii="Times New Roman" w:hAnsi="Times New Roman" w:cs="Times New Roman"/>
                <w:color w:val="000000" w:themeColor="text1"/>
                <w:sz w:val="24"/>
                <w:szCs w:val="24"/>
                <w:lang w:val="ro-RO"/>
              </w:rPr>
              <w:t xml:space="preserve">programului </w:t>
            </w:r>
            <w:r w:rsidR="00814605" w:rsidRPr="00DF5F08">
              <w:rPr>
                <w:rFonts w:ascii="Times New Roman" w:hAnsi="Times New Roman" w:cs="Times New Roman"/>
                <w:color w:val="000000" w:themeColor="text1"/>
                <w:sz w:val="24"/>
                <w:szCs w:val="24"/>
                <w:lang w:val="ro-RO"/>
              </w:rPr>
              <w:t xml:space="preserve">de formare profesională </w:t>
            </w:r>
            <w:r w:rsidR="00487C5F" w:rsidRPr="00DF5F08">
              <w:rPr>
                <w:rFonts w:ascii="Times New Roman" w:hAnsi="Times New Roman" w:cs="Times New Roman"/>
                <w:color w:val="000000" w:themeColor="text1"/>
                <w:sz w:val="24"/>
                <w:szCs w:val="24"/>
                <w:lang w:val="ro-RO"/>
              </w:rPr>
              <w:t>de către absolvenţi, angajatori și alți beneficiari</w:t>
            </w:r>
          </w:p>
        </w:tc>
      </w:tr>
      <w:tr w:rsidR="007C7EAC" w:rsidRPr="00DF5F08" w:rsidTr="00DF5F08">
        <w:trPr>
          <w:trHeight w:val="200"/>
        </w:trPr>
        <w:tc>
          <w:tcPr>
            <w:tcW w:w="4230" w:type="dxa"/>
            <w:vMerge w:val="restart"/>
          </w:tcPr>
          <w:p w:rsidR="00581D85" w:rsidRPr="00DF5F08" w:rsidRDefault="00581D85" w:rsidP="00581D85">
            <w:pPr>
              <w:pStyle w:val="NoSpacing"/>
              <w:rPr>
                <w:rFonts w:ascii="Times New Roman" w:hAnsi="Times New Roman" w:cs="Times New Roman"/>
                <w:b/>
                <w:sz w:val="24"/>
                <w:szCs w:val="24"/>
                <w:lang w:val="ro-RO"/>
              </w:rPr>
            </w:pPr>
            <w:r w:rsidRPr="00DF5F08">
              <w:rPr>
                <w:rFonts w:ascii="Times New Roman" w:hAnsi="Times New Roman" w:cs="Times New Roman"/>
                <w:b/>
                <w:sz w:val="24"/>
                <w:szCs w:val="24"/>
                <w:lang w:val="ro-RO"/>
              </w:rPr>
              <w:lastRenderedPageBreak/>
              <w:t>10. Asigurarea externă a calității în mod ciclic</w:t>
            </w:r>
          </w:p>
          <w:p w:rsidR="00487C5F" w:rsidRPr="00DF5F08" w:rsidRDefault="00581D85" w:rsidP="00581D85">
            <w:pPr>
              <w:pStyle w:val="NoSpacing"/>
              <w:rPr>
                <w:rFonts w:ascii="Times New Roman" w:hAnsi="Times New Roman" w:cs="Times New Roman"/>
                <w:color w:val="000000" w:themeColor="text1"/>
                <w:sz w:val="24"/>
                <w:szCs w:val="24"/>
                <w:lang w:val="ro-RO"/>
              </w:rPr>
            </w:pPr>
            <w:r w:rsidRPr="00DF5F08">
              <w:rPr>
                <w:rFonts w:ascii="Times New Roman" w:hAnsi="Times New Roman" w:cs="Times New Roman"/>
                <w:b/>
                <w:sz w:val="24"/>
                <w:szCs w:val="24"/>
                <w:lang w:val="ro-RO"/>
              </w:rPr>
              <w:t xml:space="preserve">Standard: </w:t>
            </w:r>
            <w:r w:rsidRPr="00DF5F08">
              <w:rPr>
                <w:rFonts w:ascii="Times New Roman" w:hAnsi="Times New Roman" w:cs="Times New Roman"/>
                <w:bCs/>
                <w:sz w:val="24"/>
                <w:szCs w:val="24"/>
                <w:lang w:val="ro-RO"/>
              </w:rPr>
              <w:t xml:space="preserve">Programele </w:t>
            </w:r>
            <w:r w:rsidR="00814605" w:rsidRPr="00DF5F08">
              <w:rPr>
                <w:rFonts w:ascii="Times New Roman" w:hAnsi="Times New Roman" w:cs="Times New Roman"/>
                <w:color w:val="000000" w:themeColor="text1"/>
                <w:sz w:val="24"/>
                <w:szCs w:val="24"/>
                <w:lang w:val="ro-RO"/>
              </w:rPr>
              <w:t>de formare profesională</w:t>
            </w:r>
            <w:r w:rsidR="00814605" w:rsidRPr="00DF5F08">
              <w:rPr>
                <w:rFonts w:ascii="Times New Roman" w:hAnsi="Times New Roman" w:cs="Times New Roman"/>
                <w:bCs/>
                <w:sz w:val="24"/>
                <w:szCs w:val="24"/>
                <w:lang w:val="ro-RO"/>
              </w:rPr>
              <w:t xml:space="preserve"> </w:t>
            </w:r>
            <w:r w:rsidRPr="00DF5F08">
              <w:rPr>
                <w:rFonts w:ascii="Times New Roman" w:hAnsi="Times New Roman" w:cs="Times New Roman"/>
                <w:bCs/>
                <w:sz w:val="24"/>
                <w:szCs w:val="24"/>
                <w:lang w:val="ro-RO"/>
              </w:rPr>
              <w:t>ar trebui să se supună ciclic proceselor de asigurare externe a calității.</w:t>
            </w:r>
          </w:p>
        </w:tc>
        <w:tc>
          <w:tcPr>
            <w:tcW w:w="2880" w:type="dxa"/>
            <w:vMerge w:val="restart"/>
          </w:tcPr>
          <w:p w:rsidR="00487C5F" w:rsidRPr="00DF5F08" w:rsidRDefault="00271219" w:rsidP="00271219">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10.</w:t>
            </w:r>
            <w:r w:rsidR="00B471CD" w:rsidRPr="00DF5F08">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w:t>
            </w:r>
            <w:r w:rsidR="00B471CD" w:rsidRPr="00DF5F08">
              <w:rPr>
                <w:rFonts w:ascii="Times New Roman" w:hAnsi="Times New Roman" w:cs="Times New Roman"/>
                <w:color w:val="000000" w:themeColor="text1"/>
                <w:sz w:val="24"/>
                <w:szCs w:val="24"/>
                <w:lang w:val="ro-RO"/>
              </w:rPr>
              <w:t xml:space="preserve"> </w:t>
            </w:r>
            <w:r w:rsidR="00487C5F" w:rsidRPr="00DF5F08">
              <w:rPr>
                <w:rFonts w:ascii="Times New Roman" w:hAnsi="Times New Roman" w:cs="Times New Roman"/>
                <w:color w:val="000000" w:themeColor="text1"/>
                <w:sz w:val="24"/>
                <w:szCs w:val="24"/>
                <w:lang w:val="ro-RO"/>
              </w:rPr>
              <w:t>Asigurarea externă a calităţii</w:t>
            </w:r>
          </w:p>
        </w:tc>
        <w:tc>
          <w:tcPr>
            <w:tcW w:w="7380" w:type="dxa"/>
          </w:tcPr>
          <w:p w:rsidR="00487C5F" w:rsidRPr="00DF5F08" w:rsidRDefault="00271219" w:rsidP="000F2399">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10.</w:t>
            </w:r>
            <w:r w:rsidR="00961F6E" w:rsidRPr="00DF5F08">
              <w:rPr>
                <w:rFonts w:ascii="Times New Roman" w:hAnsi="Times New Roman" w:cs="Times New Roman"/>
                <w:color w:val="000000" w:themeColor="text1"/>
                <w:sz w:val="24"/>
                <w:szCs w:val="24"/>
                <w:lang w:val="ro-RO"/>
              </w:rPr>
              <w:t xml:space="preserve">1.1. </w:t>
            </w:r>
            <w:r w:rsidR="00487C5F" w:rsidRPr="00DF5F08">
              <w:rPr>
                <w:rFonts w:ascii="Times New Roman" w:hAnsi="Times New Roman" w:cs="Times New Roman"/>
                <w:color w:val="000000" w:themeColor="text1"/>
                <w:sz w:val="24"/>
                <w:szCs w:val="24"/>
                <w:lang w:val="ro-RO"/>
              </w:rPr>
              <w:t xml:space="preserve">Executarea dispoziţiilor şi recomandărilor </w:t>
            </w:r>
            <w:r w:rsidR="00620DD5" w:rsidRPr="00BA6043">
              <w:rPr>
                <w:rFonts w:ascii="Times New Roman" w:hAnsi="Times New Roman" w:cs="Times New Roman"/>
                <w:color w:val="auto"/>
                <w:sz w:val="24"/>
                <w:szCs w:val="24"/>
                <w:lang w:val="ro-RO"/>
              </w:rPr>
              <w:t>M</w:t>
            </w:r>
            <w:r w:rsidR="00620DD5">
              <w:rPr>
                <w:rFonts w:ascii="Times New Roman" w:hAnsi="Times New Roman" w:cs="Times New Roman"/>
                <w:color w:val="auto"/>
                <w:sz w:val="24"/>
                <w:szCs w:val="24"/>
                <w:lang w:val="ro-RO"/>
              </w:rPr>
              <w:t xml:space="preserve">inisterului </w:t>
            </w:r>
            <w:r w:rsidR="00620DD5" w:rsidRPr="00BA6043">
              <w:rPr>
                <w:rFonts w:ascii="Times New Roman" w:hAnsi="Times New Roman" w:cs="Times New Roman"/>
                <w:color w:val="auto"/>
                <w:sz w:val="24"/>
                <w:szCs w:val="24"/>
                <w:lang w:val="ro-RO"/>
              </w:rPr>
              <w:t>E</w:t>
            </w:r>
            <w:r w:rsidR="00620DD5">
              <w:rPr>
                <w:rFonts w:ascii="Times New Roman" w:hAnsi="Times New Roman" w:cs="Times New Roman"/>
                <w:color w:val="auto"/>
                <w:sz w:val="24"/>
                <w:szCs w:val="24"/>
                <w:lang w:val="ro-RO"/>
              </w:rPr>
              <w:t>ducației și a celor de profil.</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487C5F">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10.</w:t>
            </w:r>
            <w:r w:rsidR="00961F6E" w:rsidRPr="00DF5F08">
              <w:rPr>
                <w:rFonts w:ascii="Times New Roman" w:hAnsi="Times New Roman" w:cs="Times New Roman"/>
                <w:color w:val="000000" w:themeColor="text1"/>
                <w:sz w:val="24"/>
                <w:szCs w:val="24"/>
                <w:lang w:val="ro-RO"/>
              </w:rPr>
              <w:t xml:space="preserve">1.2. </w:t>
            </w:r>
            <w:r w:rsidR="00487C5F" w:rsidRPr="00DF5F08">
              <w:rPr>
                <w:rFonts w:ascii="Times New Roman" w:hAnsi="Times New Roman" w:cs="Times New Roman"/>
                <w:color w:val="000000" w:themeColor="text1"/>
                <w:sz w:val="24"/>
                <w:szCs w:val="24"/>
                <w:lang w:val="ro-RO"/>
              </w:rPr>
              <w:t>Executarea dispoziţiilor şi recomandărilor ANACIP</w:t>
            </w:r>
          </w:p>
        </w:tc>
      </w:tr>
      <w:tr w:rsidR="007C7EAC" w:rsidRPr="00DF5F08" w:rsidTr="00DF5F08">
        <w:trPr>
          <w:trHeight w:val="200"/>
        </w:trPr>
        <w:tc>
          <w:tcPr>
            <w:tcW w:w="4230" w:type="dxa"/>
            <w:vMerge/>
          </w:tcPr>
          <w:p w:rsidR="00487C5F" w:rsidRPr="00DF5F08" w:rsidRDefault="00487C5F">
            <w:pPr>
              <w:spacing w:after="0" w:line="240" w:lineRule="auto"/>
              <w:jc w:val="both"/>
              <w:rPr>
                <w:rFonts w:ascii="Times New Roman" w:hAnsi="Times New Roman" w:cs="Times New Roman"/>
                <w:b/>
                <w:color w:val="000000" w:themeColor="text1"/>
                <w:sz w:val="24"/>
                <w:szCs w:val="24"/>
                <w:lang w:val="ro-RO"/>
              </w:rPr>
            </w:pPr>
          </w:p>
        </w:tc>
        <w:tc>
          <w:tcPr>
            <w:tcW w:w="2880" w:type="dxa"/>
            <w:vMerge/>
          </w:tcPr>
          <w:p w:rsidR="00487C5F" w:rsidRPr="00DF5F08" w:rsidRDefault="00487C5F">
            <w:pPr>
              <w:spacing w:after="0" w:line="240" w:lineRule="auto"/>
              <w:rPr>
                <w:rFonts w:ascii="Times New Roman" w:hAnsi="Times New Roman" w:cs="Times New Roman"/>
                <w:color w:val="000000" w:themeColor="text1"/>
                <w:sz w:val="24"/>
                <w:szCs w:val="24"/>
                <w:lang w:val="ro-RO"/>
              </w:rPr>
            </w:pPr>
          </w:p>
        </w:tc>
        <w:tc>
          <w:tcPr>
            <w:tcW w:w="7380" w:type="dxa"/>
          </w:tcPr>
          <w:p w:rsidR="00487C5F" w:rsidRPr="00DF5F08" w:rsidRDefault="00271219" w:rsidP="000F2399">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10.</w:t>
            </w:r>
            <w:r w:rsidR="00961F6E" w:rsidRPr="00DF5F08">
              <w:rPr>
                <w:rFonts w:ascii="Times New Roman" w:hAnsi="Times New Roman" w:cs="Times New Roman"/>
                <w:color w:val="000000" w:themeColor="text1"/>
                <w:sz w:val="24"/>
                <w:szCs w:val="24"/>
                <w:lang w:val="ro-RO"/>
              </w:rPr>
              <w:t xml:space="preserve">1.3. </w:t>
            </w:r>
            <w:r w:rsidR="00487C5F" w:rsidRPr="00DF5F08">
              <w:rPr>
                <w:rFonts w:ascii="Times New Roman" w:hAnsi="Times New Roman" w:cs="Times New Roman"/>
                <w:color w:val="000000" w:themeColor="text1"/>
                <w:sz w:val="24"/>
                <w:szCs w:val="24"/>
                <w:lang w:val="ro-RO"/>
              </w:rPr>
              <w:t>Executarea dispoziţiilor şi recomandărilor altor agenții de evaluare a calității în cazul evaluării instituționale de către acestea</w:t>
            </w:r>
          </w:p>
        </w:tc>
      </w:tr>
    </w:tbl>
    <w:p w:rsidR="001513B2" w:rsidRPr="00DF5F08" w:rsidRDefault="001513B2">
      <w:pPr>
        <w:jc w:val="center"/>
        <w:rPr>
          <w:rFonts w:ascii="Times New Roman" w:hAnsi="Times New Roman" w:cs="Times New Roman"/>
          <w:color w:val="000000" w:themeColor="text1"/>
          <w:sz w:val="24"/>
          <w:szCs w:val="24"/>
          <w:lang w:val="ro-RO"/>
        </w:rPr>
      </w:pPr>
    </w:p>
    <w:p w:rsidR="001513B2" w:rsidRPr="00DF5F08" w:rsidRDefault="001513B2">
      <w:pPr>
        <w:rPr>
          <w:rFonts w:ascii="Times New Roman" w:hAnsi="Times New Roman" w:cs="Times New Roman"/>
          <w:color w:val="000000" w:themeColor="text1"/>
          <w:sz w:val="24"/>
          <w:szCs w:val="24"/>
          <w:lang w:val="ro-RO"/>
        </w:rPr>
      </w:pPr>
    </w:p>
    <w:p w:rsidR="001513B2" w:rsidRPr="00DF5F08" w:rsidRDefault="001513B2">
      <w:pPr>
        <w:rPr>
          <w:rFonts w:ascii="Times New Roman" w:hAnsi="Times New Roman" w:cs="Times New Roman"/>
          <w:color w:val="000000" w:themeColor="text1"/>
          <w:sz w:val="24"/>
          <w:szCs w:val="24"/>
          <w:lang w:val="ro-RO"/>
        </w:rPr>
      </w:pPr>
    </w:p>
    <w:sectPr w:rsidR="001513B2" w:rsidRPr="00DF5F08" w:rsidSect="00DF5F08">
      <w:footerReference w:type="default" r:id="rId9"/>
      <w:pgSz w:w="16839" w:h="11907" w:orient="landscape" w:code="9"/>
      <w:pgMar w:top="1135" w:right="1134" w:bottom="450"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40" w:rsidRDefault="00E07240">
      <w:pPr>
        <w:spacing w:after="0" w:line="240" w:lineRule="auto"/>
      </w:pPr>
      <w:r>
        <w:separator/>
      </w:r>
    </w:p>
  </w:endnote>
  <w:endnote w:type="continuationSeparator" w:id="0">
    <w:p w:rsidR="00E07240" w:rsidRDefault="00E0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B2" w:rsidRDefault="00BE09A6">
    <w:pPr>
      <w:spacing w:after="0" w:line="240" w:lineRule="auto"/>
      <w:jc w:val="center"/>
    </w:pPr>
    <w:r>
      <w:fldChar w:fldCharType="begin"/>
    </w:r>
    <w:r>
      <w:instrText>PAGE</w:instrText>
    </w:r>
    <w:r>
      <w:fldChar w:fldCharType="separate"/>
    </w:r>
    <w:r w:rsidR="009D452D">
      <w:rPr>
        <w:noProof/>
      </w:rPr>
      <w:t>1</w:t>
    </w:r>
    <w:r>
      <w:fldChar w:fldCharType="end"/>
    </w:r>
  </w:p>
  <w:p w:rsidR="001513B2" w:rsidRDefault="001513B2">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40" w:rsidRDefault="00E07240">
      <w:pPr>
        <w:spacing w:after="0" w:line="240" w:lineRule="auto"/>
      </w:pPr>
      <w:r>
        <w:separator/>
      </w:r>
    </w:p>
  </w:footnote>
  <w:footnote w:type="continuationSeparator" w:id="0">
    <w:p w:rsidR="00E07240" w:rsidRDefault="00E07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349E"/>
    <w:multiLevelType w:val="multilevel"/>
    <w:tmpl w:val="9EFA44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39761AB1"/>
    <w:multiLevelType w:val="multilevel"/>
    <w:tmpl w:val="6220BE3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
    <w:nsid w:val="51A740DA"/>
    <w:multiLevelType w:val="multilevel"/>
    <w:tmpl w:val="7A742AB4"/>
    <w:lvl w:ilvl="0">
      <w:start w:val="1"/>
      <w:numFmt w:val="decimal"/>
      <w:lvlText w:val="%1"/>
      <w:lvlJc w:val="left"/>
      <w:pPr>
        <w:ind w:left="360" w:firstLine="0"/>
      </w:pPr>
      <w:rPr>
        <w:vertAlign w:val="baseline"/>
      </w:rPr>
    </w:lvl>
    <w:lvl w:ilvl="1">
      <w:start w:val="3"/>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3">
    <w:nsid w:val="580C1AA5"/>
    <w:multiLevelType w:val="multilevel"/>
    <w:tmpl w:val="AEA0D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0335A16"/>
    <w:multiLevelType w:val="multilevel"/>
    <w:tmpl w:val="9F9EE518"/>
    <w:lvl w:ilvl="0">
      <w:start w:val="1"/>
      <w:numFmt w:val="decimal"/>
      <w:lvlText w:val="%1"/>
      <w:lvlJc w:val="left"/>
      <w:pPr>
        <w:ind w:left="360" w:firstLine="0"/>
      </w:pPr>
      <w:rPr>
        <w:vertAlign w:val="baseline"/>
      </w:rPr>
    </w:lvl>
    <w:lvl w:ilvl="1">
      <w:start w:val="1"/>
      <w:numFmt w:val="decimal"/>
      <w:lvlText w:val="%1.%2"/>
      <w:lvlJc w:val="left"/>
      <w:pPr>
        <w:ind w:left="360"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nsid w:val="6A103B8F"/>
    <w:multiLevelType w:val="multilevel"/>
    <w:tmpl w:val="32DA5900"/>
    <w:lvl w:ilvl="0">
      <w:start w:val="1"/>
      <w:numFmt w:val="bullet"/>
      <w:lvlText w:val="●"/>
      <w:lvlJc w:val="left"/>
      <w:pPr>
        <w:ind w:left="915" w:firstLine="555"/>
      </w:pPr>
      <w:rPr>
        <w:rFonts w:ascii="Arial" w:eastAsia="Arial" w:hAnsi="Arial" w:cs="Arial"/>
        <w:vertAlign w:val="baseline"/>
      </w:rPr>
    </w:lvl>
    <w:lvl w:ilvl="1">
      <w:start w:val="1"/>
      <w:numFmt w:val="bullet"/>
      <w:lvlText w:val="o"/>
      <w:lvlJc w:val="left"/>
      <w:pPr>
        <w:ind w:left="1635" w:firstLine="1275"/>
      </w:pPr>
      <w:rPr>
        <w:rFonts w:ascii="Arial" w:eastAsia="Arial" w:hAnsi="Arial" w:cs="Arial"/>
        <w:vertAlign w:val="baseline"/>
      </w:rPr>
    </w:lvl>
    <w:lvl w:ilvl="2">
      <w:start w:val="1"/>
      <w:numFmt w:val="bullet"/>
      <w:lvlText w:val="▪"/>
      <w:lvlJc w:val="left"/>
      <w:pPr>
        <w:ind w:left="2355" w:firstLine="1995"/>
      </w:pPr>
      <w:rPr>
        <w:rFonts w:ascii="Arial" w:eastAsia="Arial" w:hAnsi="Arial" w:cs="Arial"/>
        <w:vertAlign w:val="baseline"/>
      </w:rPr>
    </w:lvl>
    <w:lvl w:ilvl="3">
      <w:start w:val="1"/>
      <w:numFmt w:val="bullet"/>
      <w:lvlText w:val="●"/>
      <w:lvlJc w:val="left"/>
      <w:pPr>
        <w:ind w:left="3075" w:firstLine="2715"/>
      </w:pPr>
      <w:rPr>
        <w:rFonts w:ascii="Arial" w:eastAsia="Arial" w:hAnsi="Arial" w:cs="Arial"/>
        <w:vertAlign w:val="baseline"/>
      </w:rPr>
    </w:lvl>
    <w:lvl w:ilvl="4">
      <w:start w:val="1"/>
      <w:numFmt w:val="bullet"/>
      <w:lvlText w:val="o"/>
      <w:lvlJc w:val="left"/>
      <w:pPr>
        <w:ind w:left="3795" w:firstLine="3435"/>
      </w:pPr>
      <w:rPr>
        <w:rFonts w:ascii="Arial" w:eastAsia="Arial" w:hAnsi="Arial" w:cs="Arial"/>
        <w:vertAlign w:val="baseline"/>
      </w:rPr>
    </w:lvl>
    <w:lvl w:ilvl="5">
      <w:start w:val="1"/>
      <w:numFmt w:val="bullet"/>
      <w:lvlText w:val="▪"/>
      <w:lvlJc w:val="left"/>
      <w:pPr>
        <w:ind w:left="4515" w:firstLine="4155"/>
      </w:pPr>
      <w:rPr>
        <w:rFonts w:ascii="Arial" w:eastAsia="Arial" w:hAnsi="Arial" w:cs="Arial"/>
        <w:vertAlign w:val="baseline"/>
      </w:rPr>
    </w:lvl>
    <w:lvl w:ilvl="6">
      <w:start w:val="1"/>
      <w:numFmt w:val="bullet"/>
      <w:lvlText w:val="●"/>
      <w:lvlJc w:val="left"/>
      <w:pPr>
        <w:ind w:left="5235" w:firstLine="4875"/>
      </w:pPr>
      <w:rPr>
        <w:rFonts w:ascii="Arial" w:eastAsia="Arial" w:hAnsi="Arial" w:cs="Arial"/>
        <w:vertAlign w:val="baseline"/>
      </w:rPr>
    </w:lvl>
    <w:lvl w:ilvl="7">
      <w:start w:val="1"/>
      <w:numFmt w:val="bullet"/>
      <w:lvlText w:val="o"/>
      <w:lvlJc w:val="left"/>
      <w:pPr>
        <w:ind w:left="5955" w:firstLine="5595"/>
      </w:pPr>
      <w:rPr>
        <w:rFonts w:ascii="Arial" w:eastAsia="Arial" w:hAnsi="Arial" w:cs="Arial"/>
        <w:vertAlign w:val="baseline"/>
      </w:rPr>
    </w:lvl>
    <w:lvl w:ilvl="8">
      <w:start w:val="1"/>
      <w:numFmt w:val="bullet"/>
      <w:lvlText w:val="▪"/>
      <w:lvlJc w:val="left"/>
      <w:pPr>
        <w:ind w:left="6675" w:firstLine="6315"/>
      </w:pPr>
      <w:rPr>
        <w:rFonts w:ascii="Arial" w:eastAsia="Arial" w:hAnsi="Arial" w:cs="Arial"/>
        <w:vertAlign w:val="baseline"/>
      </w:rPr>
    </w:lvl>
  </w:abstractNum>
  <w:abstractNum w:abstractNumId="6">
    <w:nsid w:val="71883EC6"/>
    <w:multiLevelType w:val="multilevel"/>
    <w:tmpl w:val="F8DE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1941470"/>
    <w:multiLevelType w:val="multilevel"/>
    <w:tmpl w:val="7416E7F6"/>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num w:numId="1">
    <w:abstractNumId w:val="2"/>
  </w:num>
  <w:num w:numId="2">
    <w:abstractNumId w:val="4"/>
  </w:num>
  <w:num w:numId="3">
    <w:abstractNumId w:val="1"/>
  </w:num>
  <w:num w:numId="4">
    <w:abstractNumId w:val="0"/>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13B2"/>
    <w:rsid w:val="00017EE9"/>
    <w:rsid w:val="00023584"/>
    <w:rsid w:val="000F2399"/>
    <w:rsid w:val="001375BD"/>
    <w:rsid w:val="001513B2"/>
    <w:rsid w:val="001C781B"/>
    <w:rsid w:val="001D67F3"/>
    <w:rsid w:val="00207960"/>
    <w:rsid w:val="00271219"/>
    <w:rsid w:val="003177AB"/>
    <w:rsid w:val="003567DF"/>
    <w:rsid w:val="003C085F"/>
    <w:rsid w:val="003F23D9"/>
    <w:rsid w:val="00443901"/>
    <w:rsid w:val="0048139C"/>
    <w:rsid w:val="00487C5F"/>
    <w:rsid w:val="00580736"/>
    <w:rsid w:val="00581D85"/>
    <w:rsid w:val="005D62BA"/>
    <w:rsid w:val="005E0BFD"/>
    <w:rsid w:val="00620DD5"/>
    <w:rsid w:val="006227E8"/>
    <w:rsid w:val="00765D27"/>
    <w:rsid w:val="007930D5"/>
    <w:rsid w:val="007C7EAC"/>
    <w:rsid w:val="00814605"/>
    <w:rsid w:val="008B1347"/>
    <w:rsid w:val="008B42B9"/>
    <w:rsid w:val="00961F6E"/>
    <w:rsid w:val="009A5267"/>
    <w:rsid w:val="009B0982"/>
    <w:rsid w:val="009D24F7"/>
    <w:rsid w:val="009D408F"/>
    <w:rsid w:val="009D452D"/>
    <w:rsid w:val="009E4BC0"/>
    <w:rsid w:val="00B368BB"/>
    <w:rsid w:val="00B471CD"/>
    <w:rsid w:val="00B925CD"/>
    <w:rsid w:val="00BE09A6"/>
    <w:rsid w:val="00BF7625"/>
    <w:rsid w:val="00C7620F"/>
    <w:rsid w:val="00C83647"/>
    <w:rsid w:val="00D17FAC"/>
    <w:rsid w:val="00DF5F08"/>
    <w:rsid w:val="00E07240"/>
    <w:rsid w:val="00E21CDB"/>
    <w:rsid w:val="00E23A73"/>
    <w:rsid w:val="00E34FC1"/>
    <w:rsid w:val="00F065CF"/>
    <w:rsid w:val="00F62F48"/>
    <w:rsid w:val="00F871DF"/>
    <w:rsid w:val="00FE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34FC1"/>
    <w:pPr>
      <w:ind w:left="720"/>
      <w:contextualSpacing/>
    </w:pPr>
  </w:style>
  <w:style w:type="table" w:styleId="TableGrid">
    <w:name w:val="Table Grid"/>
    <w:basedOn w:val="TableNormal"/>
    <w:uiPriority w:val="59"/>
    <w:rsid w:val="00581D85"/>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1D85"/>
    <w:pPr>
      <w:autoSpaceDE w:val="0"/>
      <w:autoSpaceDN w:val="0"/>
      <w:adjustRightInd w:val="0"/>
      <w:spacing w:after="0" w:line="240" w:lineRule="auto"/>
    </w:pPr>
    <w:rPr>
      <w:rFonts w:eastAsiaTheme="minorHAnsi"/>
      <w:sz w:val="24"/>
      <w:szCs w:val="24"/>
    </w:rPr>
  </w:style>
  <w:style w:type="paragraph" w:styleId="NoSpacing">
    <w:name w:val="No Spacing"/>
    <w:uiPriority w:val="1"/>
    <w:qFormat/>
    <w:rsid w:val="00581D85"/>
    <w:pPr>
      <w:spacing w:after="0" w:line="240" w:lineRule="auto"/>
    </w:pPr>
  </w:style>
  <w:style w:type="character" w:customStyle="1" w:styleId="Bodytext2">
    <w:name w:val="Body text (2)_"/>
    <w:basedOn w:val="DefaultParagraphFont"/>
    <w:link w:val="Bodytext20"/>
    <w:rsid w:val="00DF5F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DF5F08"/>
    <w:pPr>
      <w:widowControl w:val="0"/>
      <w:shd w:val="clear" w:color="auto" w:fill="FFFFFF"/>
      <w:spacing w:before="420" w:after="60" w:line="274" w:lineRule="exact"/>
      <w:ind w:hanging="42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34FC1"/>
    <w:pPr>
      <w:ind w:left="720"/>
      <w:contextualSpacing/>
    </w:pPr>
  </w:style>
  <w:style w:type="table" w:styleId="TableGrid">
    <w:name w:val="Table Grid"/>
    <w:basedOn w:val="TableNormal"/>
    <w:uiPriority w:val="59"/>
    <w:rsid w:val="00581D85"/>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1D85"/>
    <w:pPr>
      <w:autoSpaceDE w:val="0"/>
      <w:autoSpaceDN w:val="0"/>
      <w:adjustRightInd w:val="0"/>
      <w:spacing w:after="0" w:line="240" w:lineRule="auto"/>
    </w:pPr>
    <w:rPr>
      <w:rFonts w:eastAsiaTheme="minorHAnsi"/>
      <w:sz w:val="24"/>
      <w:szCs w:val="24"/>
    </w:rPr>
  </w:style>
  <w:style w:type="paragraph" w:styleId="NoSpacing">
    <w:name w:val="No Spacing"/>
    <w:uiPriority w:val="1"/>
    <w:qFormat/>
    <w:rsid w:val="00581D85"/>
    <w:pPr>
      <w:spacing w:after="0" w:line="240" w:lineRule="auto"/>
    </w:pPr>
  </w:style>
  <w:style w:type="character" w:customStyle="1" w:styleId="Bodytext2">
    <w:name w:val="Body text (2)_"/>
    <w:basedOn w:val="DefaultParagraphFont"/>
    <w:link w:val="Bodytext20"/>
    <w:rsid w:val="00DF5F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DF5F08"/>
    <w:pPr>
      <w:widowControl w:val="0"/>
      <w:shd w:val="clear" w:color="auto" w:fill="FFFFFF"/>
      <w:spacing w:before="420" w:after="60" w:line="274" w:lineRule="exact"/>
      <w:ind w:hanging="4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4E339-D65D-4CE1-BDE6-0843522D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Andrei</cp:lastModifiedBy>
  <cp:revision>24</cp:revision>
  <dcterms:created xsi:type="dcterms:W3CDTF">2015-11-29T12:44:00Z</dcterms:created>
  <dcterms:modified xsi:type="dcterms:W3CDTF">2015-11-30T10:42:00Z</dcterms:modified>
</cp:coreProperties>
</file>