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43F" w:rsidRDefault="00A0443F" w:rsidP="008150E6">
      <w:pPr>
        <w:spacing w:line="276" w:lineRule="auto"/>
        <w:jc w:val="center"/>
        <w:rPr>
          <w:rFonts w:eastAsia="Times New Roman"/>
          <w:b/>
          <w:color w:val="000000"/>
          <w:lang w:val="ro-MO" w:eastAsia="ru-RU"/>
        </w:rPr>
      </w:pPr>
      <w:r>
        <w:rPr>
          <w:noProof/>
          <w:lang w:val="ro-RO" w:eastAsia="ro-RO"/>
        </w:rPr>
        <w:drawing>
          <wp:inline distT="0" distB="0" distL="0" distR="0" wp14:anchorId="3B7B1FBE" wp14:editId="5461FCB8">
            <wp:extent cx="892454" cy="950976"/>
            <wp:effectExtent l="0" t="0" r="3175" b="1905"/>
            <wp:docPr id="3" name="Picture 3" descr="http://moldovaportal.sites.mfa.gov.md/img/i/stema-inve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ldovaportal.sites.mfa.gov.md/img/i/stema-invers.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2488" cy="951012"/>
                    </a:xfrm>
                    <a:prstGeom prst="rect">
                      <a:avLst/>
                    </a:prstGeom>
                    <a:noFill/>
                    <a:ln>
                      <a:noFill/>
                    </a:ln>
                  </pic:spPr>
                </pic:pic>
              </a:graphicData>
            </a:graphic>
          </wp:inline>
        </w:drawing>
      </w:r>
    </w:p>
    <w:p w:rsidR="00A0443F" w:rsidRDefault="00A0443F" w:rsidP="00A0443F">
      <w:pPr>
        <w:spacing w:line="276" w:lineRule="auto"/>
        <w:rPr>
          <w:rFonts w:eastAsia="Times New Roman"/>
          <w:b/>
          <w:color w:val="000000"/>
          <w:lang w:val="ro-MO" w:eastAsia="ru-RU"/>
        </w:rPr>
      </w:pPr>
    </w:p>
    <w:p w:rsidR="00A0443F" w:rsidRDefault="00A0443F" w:rsidP="008150E6">
      <w:pPr>
        <w:spacing w:line="276" w:lineRule="auto"/>
        <w:jc w:val="center"/>
        <w:rPr>
          <w:rFonts w:eastAsia="Times New Roman"/>
          <w:b/>
          <w:color w:val="000000"/>
          <w:lang w:val="ro-MO" w:eastAsia="ru-RU"/>
        </w:rPr>
      </w:pPr>
    </w:p>
    <w:p w:rsidR="008A4273" w:rsidRDefault="008A4273" w:rsidP="008150E6">
      <w:pPr>
        <w:spacing w:line="276" w:lineRule="auto"/>
        <w:jc w:val="center"/>
        <w:rPr>
          <w:rFonts w:eastAsia="Times New Roman"/>
          <w:b/>
          <w:color w:val="000000"/>
          <w:lang w:val="ro-MO" w:eastAsia="ru-RU"/>
        </w:rPr>
      </w:pPr>
    </w:p>
    <w:p w:rsidR="008A4273" w:rsidRDefault="008A4273" w:rsidP="008150E6">
      <w:pPr>
        <w:spacing w:line="276" w:lineRule="auto"/>
        <w:jc w:val="center"/>
        <w:rPr>
          <w:rFonts w:eastAsia="Times New Roman"/>
          <w:b/>
          <w:color w:val="000000"/>
          <w:lang w:val="ro-MO" w:eastAsia="ru-RU"/>
        </w:rPr>
      </w:pPr>
    </w:p>
    <w:p w:rsidR="008150E6" w:rsidRPr="00A0443F" w:rsidRDefault="008150E6" w:rsidP="008150E6">
      <w:pPr>
        <w:spacing w:line="276" w:lineRule="auto"/>
        <w:jc w:val="center"/>
        <w:rPr>
          <w:rFonts w:eastAsia="Times New Roman"/>
          <w:b/>
          <w:color w:val="000000"/>
          <w:lang w:val="ro-MO" w:eastAsia="ru-RU"/>
        </w:rPr>
      </w:pPr>
      <w:r w:rsidRPr="00A0443F">
        <w:rPr>
          <w:rFonts w:eastAsia="Times New Roman"/>
          <w:b/>
          <w:color w:val="000000"/>
          <w:lang w:val="ro-MO" w:eastAsia="ru-RU"/>
        </w:rPr>
        <w:t>GUVERNUL REPUBLICII MOLDOVA</w:t>
      </w:r>
    </w:p>
    <w:p w:rsidR="008150E6" w:rsidRPr="00A0443F" w:rsidRDefault="008150E6" w:rsidP="008150E6">
      <w:pPr>
        <w:spacing w:line="276" w:lineRule="auto"/>
        <w:jc w:val="center"/>
        <w:rPr>
          <w:rFonts w:eastAsia="Times New Roman"/>
          <w:b/>
          <w:color w:val="000000"/>
          <w:lang w:val="ro-MO" w:eastAsia="ru-RU"/>
        </w:rPr>
      </w:pPr>
      <w:r w:rsidRPr="00A0443F">
        <w:rPr>
          <w:rFonts w:eastAsia="Times New Roman"/>
          <w:b/>
          <w:color w:val="000000"/>
          <w:lang w:val="ro-MO" w:eastAsia="ru-RU"/>
        </w:rPr>
        <w:t>HOTĂRÎRE nr. _______</w:t>
      </w:r>
    </w:p>
    <w:p w:rsidR="008150E6" w:rsidRPr="00A0443F" w:rsidRDefault="008150E6" w:rsidP="008150E6">
      <w:pPr>
        <w:spacing w:line="276" w:lineRule="auto"/>
        <w:jc w:val="center"/>
        <w:rPr>
          <w:rFonts w:eastAsia="Times New Roman"/>
          <w:b/>
          <w:color w:val="000000"/>
          <w:lang w:val="ro-MO" w:eastAsia="ru-RU"/>
        </w:rPr>
      </w:pPr>
      <w:r w:rsidRPr="00A0443F">
        <w:rPr>
          <w:rFonts w:eastAsia="Times New Roman"/>
          <w:b/>
          <w:color w:val="000000"/>
          <w:lang w:val="ro-MO" w:eastAsia="ru-RU"/>
        </w:rPr>
        <w:t>din ________________</w:t>
      </w:r>
    </w:p>
    <w:p w:rsidR="008150E6" w:rsidRPr="00A0443F" w:rsidRDefault="008150E6" w:rsidP="008150E6">
      <w:pPr>
        <w:contextualSpacing/>
        <w:jc w:val="center"/>
        <w:rPr>
          <w:rFonts w:eastAsia="Times New Roman"/>
          <w:b/>
          <w:color w:val="000000"/>
          <w:sz w:val="20"/>
          <w:szCs w:val="20"/>
          <w:lang w:val="ro-MO" w:eastAsia="ru-RU"/>
        </w:rPr>
      </w:pPr>
      <w:r w:rsidRPr="00A0443F">
        <w:rPr>
          <w:rFonts w:eastAsia="Times New Roman"/>
          <w:b/>
          <w:color w:val="000000"/>
          <w:sz w:val="20"/>
          <w:szCs w:val="20"/>
          <w:lang w:val="ro-MO" w:eastAsia="ru-RU"/>
        </w:rPr>
        <w:t>Chișinău</w:t>
      </w:r>
    </w:p>
    <w:p w:rsidR="008150E6" w:rsidRDefault="008150E6" w:rsidP="008150E6">
      <w:pPr>
        <w:contextualSpacing/>
        <w:jc w:val="center"/>
        <w:rPr>
          <w:rFonts w:eastAsia="Times New Roman"/>
          <w:color w:val="000000"/>
          <w:sz w:val="20"/>
          <w:szCs w:val="20"/>
          <w:lang w:val="ro-MO" w:eastAsia="ru-RU"/>
        </w:rPr>
      </w:pPr>
    </w:p>
    <w:p w:rsidR="008150E6" w:rsidRDefault="008150E6" w:rsidP="008150E6">
      <w:pPr>
        <w:contextualSpacing/>
        <w:jc w:val="center"/>
        <w:rPr>
          <w:rFonts w:eastAsia="Times New Roman"/>
          <w:color w:val="000000"/>
          <w:sz w:val="20"/>
          <w:szCs w:val="20"/>
          <w:lang w:val="ro-MO" w:eastAsia="ru-RU"/>
        </w:rPr>
      </w:pPr>
    </w:p>
    <w:p w:rsidR="008A4273" w:rsidRDefault="008A4273" w:rsidP="008150E6">
      <w:pPr>
        <w:contextualSpacing/>
        <w:jc w:val="center"/>
        <w:rPr>
          <w:rFonts w:eastAsia="Times New Roman"/>
          <w:color w:val="000000"/>
          <w:sz w:val="20"/>
          <w:szCs w:val="20"/>
          <w:lang w:val="ro-MO" w:eastAsia="ru-RU"/>
        </w:rPr>
      </w:pPr>
    </w:p>
    <w:p w:rsidR="008150E6" w:rsidRDefault="008150E6" w:rsidP="008150E6">
      <w:pPr>
        <w:contextualSpacing/>
        <w:jc w:val="center"/>
        <w:rPr>
          <w:rFonts w:eastAsia="Times New Roman"/>
          <w:color w:val="000000"/>
          <w:sz w:val="20"/>
          <w:szCs w:val="20"/>
          <w:lang w:val="ro-MO" w:eastAsia="ru-RU"/>
        </w:rPr>
      </w:pPr>
    </w:p>
    <w:p w:rsidR="008150E6" w:rsidRDefault="008150E6" w:rsidP="008150E6">
      <w:pPr>
        <w:ind w:firstLine="720"/>
        <w:jc w:val="center"/>
        <w:rPr>
          <w:b/>
          <w:lang w:val="ro-MO"/>
        </w:rPr>
      </w:pPr>
      <w:r w:rsidRPr="007D378F">
        <w:rPr>
          <w:rFonts w:eastAsia="Times New Roman"/>
          <w:b/>
          <w:color w:val="000000"/>
          <w:lang w:val="ro-MO" w:eastAsia="ru-RU"/>
        </w:rPr>
        <w:t>Cu privire la aprobarea</w:t>
      </w:r>
      <w:r w:rsidR="001362AB">
        <w:rPr>
          <w:b/>
          <w:lang w:val="ro-MO"/>
        </w:rPr>
        <w:t xml:space="preserve"> Metodologiei</w:t>
      </w:r>
      <w:r w:rsidRPr="007D378F">
        <w:rPr>
          <w:b/>
          <w:lang w:val="ro-MO"/>
        </w:rPr>
        <w:t xml:space="preserve"> de evaluare externă a calităţii în vederea autorizării de funcţionare provizorie şi acreditării programelor de studii și a instituțiilor de învățământ profesional tehnic, superior și de formare continuă</w:t>
      </w:r>
    </w:p>
    <w:p w:rsidR="008150E6" w:rsidRDefault="008150E6" w:rsidP="008150E6">
      <w:pPr>
        <w:ind w:firstLine="720"/>
        <w:jc w:val="center"/>
        <w:rPr>
          <w:b/>
          <w:lang w:val="ro-MO"/>
        </w:rPr>
      </w:pPr>
      <w:r>
        <w:rPr>
          <w:b/>
          <w:lang w:val="ro-MO"/>
        </w:rPr>
        <w:t>_________________________________________________</w:t>
      </w:r>
    </w:p>
    <w:p w:rsidR="008150E6" w:rsidRDefault="008150E6" w:rsidP="008150E6">
      <w:pPr>
        <w:ind w:firstLine="720"/>
        <w:jc w:val="both"/>
        <w:rPr>
          <w:b/>
          <w:lang w:val="ro-MO"/>
        </w:rPr>
      </w:pPr>
    </w:p>
    <w:p w:rsidR="008150E6" w:rsidRPr="007D378F" w:rsidRDefault="008150E6" w:rsidP="008150E6">
      <w:pPr>
        <w:ind w:firstLine="720"/>
        <w:jc w:val="both"/>
        <w:rPr>
          <w:b/>
          <w:lang w:val="ro-MO"/>
        </w:rPr>
      </w:pPr>
    </w:p>
    <w:p w:rsidR="008150E6" w:rsidRPr="007D378F" w:rsidRDefault="008150E6" w:rsidP="008150E6">
      <w:pPr>
        <w:contextualSpacing/>
        <w:jc w:val="center"/>
        <w:rPr>
          <w:rFonts w:eastAsia="Times New Roman"/>
          <w:color w:val="000000"/>
          <w:lang w:val="ro-MO" w:eastAsia="ru-RU"/>
        </w:rPr>
      </w:pPr>
    </w:p>
    <w:p w:rsidR="008150E6" w:rsidRDefault="008150E6" w:rsidP="008150E6">
      <w:pPr>
        <w:contextualSpacing/>
        <w:jc w:val="both"/>
        <w:rPr>
          <w:lang w:val="ro-MO"/>
        </w:rPr>
      </w:pPr>
      <w:r w:rsidRPr="00B003B6">
        <w:rPr>
          <w:rFonts w:eastAsia="Times New Roman"/>
          <w:color w:val="000000"/>
          <w:lang w:val="ro-MO" w:eastAsia="ru-RU"/>
        </w:rPr>
        <w:t xml:space="preserve">În scopul executării </w:t>
      </w:r>
      <w:r>
        <w:rPr>
          <w:rFonts w:eastAsia="Times New Roman"/>
          <w:color w:val="000000"/>
          <w:lang w:val="ro-MO" w:eastAsia="ru-RU"/>
        </w:rPr>
        <w:t xml:space="preserve">prevederilor art. </w:t>
      </w:r>
      <w:r w:rsidRPr="001F22F6">
        <w:rPr>
          <w:lang w:val="ro-MO"/>
        </w:rPr>
        <w:t>83, alin</w:t>
      </w:r>
      <w:r>
        <w:rPr>
          <w:lang w:val="ro-MO"/>
        </w:rPr>
        <w:t>.</w:t>
      </w:r>
      <w:r w:rsidRPr="001F22F6">
        <w:rPr>
          <w:lang w:val="ro-MO"/>
        </w:rPr>
        <w:t>(1</w:t>
      </w:r>
      <w:r>
        <w:rPr>
          <w:lang w:val="ro-MO"/>
        </w:rPr>
        <w:t>)</w:t>
      </w:r>
      <w:r w:rsidR="00A0443F">
        <w:rPr>
          <w:lang w:val="ro-MO"/>
        </w:rPr>
        <w:t xml:space="preserve">, </w:t>
      </w:r>
      <w:r>
        <w:rPr>
          <w:lang w:val="ro-MO"/>
        </w:rPr>
        <w:t xml:space="preserve"> </w:t>
      </w:r>
      <w:r w:rsidR="00A0443F">
        <w:rPr>
          <w:lang w:val="ro-MO"/>
        </w:rPr>
        <w:t>art.</w:t>
      </w:r>
      <w:r w:rsidR="00A0443F" w:rsidRPr="001F22F6">
        <w:rPr>
          <w:lang w:val="ro-MO"/>
        </w:rPr>
        <w:t> </w:t>
      </w:r>
      <w:r w:rsidR="00A0443F" w:rsidRPr="002051D4">
        <w:rPr>
          <w:bCs/>
          <w:color w:val="000000"/>
        </w:rPr>
        <w:t>114</w:t>
      </w:r>
      <w:r w:rsidR="00A0443F">
        <w:rPr>
          <w:bCs/>
          <w:color w:val="000000"/>
        </w:rPr>
        <w:t xml:space="preserve">, </w:t>
      </w:r>
      <w:r w:rsidR="00A0443F" w:rsidRPr="001F22F6">
        <w:rPr>
          <w:lang w:val="ro-MO"/>
        </w:rPr>
        <w:t>alin</w:t>
      </w:r>
      <w:r w:rsidR="00A0443F">
        <w:rPr>
          <w:lang w:val="ro-MO"/>
        </w:rPr>
        <w:t>.</w:t>
      </w:r>
      <w:r w:rsidR="00A0443F" w:rsidRPr="001F22F6">
        <w:rPr>
          <w:lang w:val="ro-MO"/>
        </w:rPr>
        <w:t xml:space="preserve"> (</w:t>
      </w:r>
      <w:r w:rsidR="00A0443F">
        <w:rPr>
          <w:lang w:val="ro-MO"/>
        </w:rPr>
        <w:t>7</w:t>
      </w:r>
      <w:r w:rsidR="00A0443F" w:rsidRPr="001F22F6">
        <w:rPr>
          <w:lang w:val="ro-MO"/>
        </w:rPr>
        <w:t>)</w:t>
      </w:r>
      <w:r w:rsidR="001362AB">
        <w:rPr>
          <w:lang w:val="ro-MO"/>
        </w:rPr>
        <w:t xml:space="preserve">, art.115, </w:t>
      </w:r>
      <w:r w:rsidR="001362AB">
        <w:rPr>
          <w:color w:val="000000"/>
          <w:lang w:val="ro-MO"/>
        </w:rPr>
        <w:t>alin. (2), lit. b)</w:t>
      </w:r>
      <w:r w:rsidR="001362AB" w:rsidRPr="009647EA">
        <w:rPr>
          <w:color w:val="000000"/>
          <w:lang w:val="ro-MO"/>
        </w:rPr>
        <w:t xml:space="preserve"> </w:t>
      </w:r>
      <w:r w:rsidR="00A0443F">
        <w:rPr>
          <w:lang w:val="ro-MO"/>
        </w:rPr>
        <w:t xml:space="preserve"> </w:t>
      </w:r>
      <w:r>
        <w:rPr>
          <w:lang w:val="ro-MO"/>
        </w:rPr>
        <w:t xml:space="preserve">din Codul Educației </w:t>
      </w:r>
      <w:r w:rsidRPr="001F22F6">
        <w:rPr>
          <w:lang w:val="ro-MO"/>
        </w:rPr>
        <w:t>al Republicii Moldova nr.152 din 17 iulie 2014</w:t>
      </w:r>
      <w:r w:rsidR="001362AB">
        <w:rPr>
          <w:lang w:val="ro-MO"/>
        </w:rPr>
        <w:t xml:space="preserve"> publicat în </w:t>
      </w:r>
      <w:r w:rsidR="00A0443F">
        <w:t>Monitorul Oficial nr.319-324/634 din 24.10.2014</w:t>
      </w:r>
      <w:r>
        <w:rPr>
          <w:lang w:val="ro-MO"/>
        </w:rPr>
        <w:t>, Guvernul  HOTĂRĂȘTE:</w:t>
      </w:r>
    </w:p>
    <w:p w:rsidR="008150E6" w:rsidRDefault="008150E6" w:rsidP="008150E6">
      <w:pPr>
        <w:contextualSpacing/>
        <w:jc w:val="both"/>
        <w:rPr>
          <w:lang w:val="ro-MO"/>
        </w:rPr>
      </w:pPr>
    </w:p>
    <w:p w:rsidR="008150E6" w:rsidRDefault="008150E6" w:rsidP="008150E6">
      <w:pPr>
        <w:pStyle w:val="ListParagraph"/>
        <w:numPr>
          <w:ilvl w:val="0"/>
          <w:numId w:val="4"/>
        </w:numPr>
        <w:ind w:left="270" w:firstLine="0"/>
        <w:jc w:val="both"/>
        <w:rPr>
          <w:rFonts w:eastAsia="Times New Roman"/>
          <w:color w:val="000000"/>
          <w:lang w:val="ro-MO" w:eastAsia="ru-RU"/>
        </w:rPr>
      </w:pPr>
      <w:r>
        <w:rPr>
          <w:rFonts w:eastAsia="Times New Roman"/>
          <w:color w:val="000000"/>
          <w:lang w:val="ro-MO" w:eastAsia="ru-RU"/>
        </w:rPr>
        <w:t>Se aprobă:</w:t>
      </w:r>
    </w:p>
    <w:p w:rsidR="008150E6" w:rsidRDefault="008150E6" w:rsidP="008150E6">
      <w:pPr>
        <w:ind w:left="270"/>
        <w:jc w:val="both"/>
        <w:rPr>
          <w:lang w:val="ro-MO"/>
        </w:rPr>
      </w:pPr>
      <w:r w:rsidRPr="00DF065A">
        <w:rPr>
          <w:lang w:val="ro-MO"/>
        </w:rPr>
        <w:t>Metodologia de evaluare externă a calităţii în vederea autorizării de funcţionare provizorie şi acreditării programelor de studii și a instituțiilor de învățământ profesional tehnic, superior și de formare continuă</w:t>
      </w:r>
    </w:p>
    <w:p w:rsidR="008150E6" w:rsidRPr="00DF065A" w:rsidRDefault="008150E6" w:rsidP="008150E6">
      <w:pPr>
        <w:ind w:left="270"/>
        <w:jc w:val="both"/>
        <w:rPr>
          <w:rFonts w:eastAsia="Times New Roman"/>
          <w:color w:val="000000"/>
          <w:lang w:val="ro-MO" w:eastAsia="ru-RU"/>
        </w:rPr>
      </w:pPr>
    </w:p>
    <w:p w:rsidR="008150E6" w:rsidRPr="00F05F99" w:rsidRDefault="008150E6" w:rsidP="008150E6">
      <w:pPr>
        <w:pStyle w:val="ListParagraph"/>
        <w:numPr>
          <w:ilvl w:val="0"/>
          <w:numId w:val="4"/>
        </w:numPr>
        <w:ind w:left="270" w:firstLine="0"/>
        <w:jc w:val="both"/>
        <w:rPr>
          <w:rFonts w:eastAsia="Times New Roman"/>
          <w:color w:val="000000"/>
          <w:lang w:val="ro-MO" w:eastAsia="ru-RU"/>
        </w:rPr>
      </w:pPr>
      <w:r>
        <w:rPr>
          <w:lang w:val="ro-MO"/>
        </w:rPr>
        <w:t>Se abrogă:</w:t>
      </w:r>
    </w:p>
    <w:p w:rsidR="008150E6" w:rsidRDefault="008150E6" w:rsidP="008150E6">
      <w:pPr>
        <w:pStyle w:val="ListParagraph"/>
        <w:ind w:left="270"/>
        <w:jc w:val="both"/>
        <w:rPr>
          <w:lang w:val="ro-MO"/>
        </w:rPr>
      </w:pPr>
      <w:r>
        <w:rPr>
          <w:lang w:val="ro-MO"/>
        </w:rPr>
        <w:t>Hotărîrea Guvernului  nr. 586 din 24 august 2015 privind aprobarea Metodologiei de evaluare externă în vederea autorizării de funcționare provizorie a școlilor doctorale și a programelor de doctorat</w:t>
      </w:r>
    </w:p>
    <w:p w:rsidR="008150E6" w:rsidRDefault="008150E6" w:rsidP="008150E6">
      <w:pPr>
        <w:pStyle w:val="ListParagraph"/>
        <w:ind w:left="1080"/>
        <w:jc w:val="both"/>
        <w:rPr>
          <w:lang w:val="ro-MO"/>
        </w:rPr>
      </w:pPr>
    </w:p>
    <w:p w:rsidR="008150E6" w:rsidRDefault="008150E6" w:rsidP="008150E6">
      <w:pPr>
        <w:spacing w:line="276" w:lineRule="auto"/>
        <w:ind w:left="720"/>
        <w:jc w:val="both"/>
        <w:rPr>
          <w:rFonts w:eastAsia="Times New Roman"/>
          <w:color w:val="000000"/>
          <w:lang w:val="ro-RO" w:eastAsia="ru-RU"/>
        </w:rPr>
      </w:pPr>
    </w:p>
    <w:p w:rsidR="008150E6" w:rsidRDefault="008150E6" w:rsidP="008150E6">
      <w:pPr>
        <w:spacing w:line="276" w:lineRule="auto"/>
        <w:ind w:left="720"/>
        <w:jc w:val="both"/>
        <w:rPr>
          <w:rFonts w:eastAsia="Times New Roman"/>
          <w:color w:val="000000"/>
          <w:lang w:val="ro-RO" w:eastAsia="ru-RU"/>
        </w:rPr>
      </w:pPr>
    </w:p>
    <w:p w:rsidR="008150E6" w:rsidRDefault="008A4273" w:rsidP="008150E6">
      <w:pPr>
        <w:spacing w:line="276" w:lineRule="auto"/>
        <w:ind w:left="720"/>
        <w:jc w:val="both"/>
        <w:rPr>
          <w:rFonts w:eastAsia="Times New Roman"/>
          <w:color w:val="000000"/>
          <w:lang w:val="ro-RO" w:eastAsia="ru-RU"/>
        </w:rPr>
      </w:pPr>
      <w:r>
        <w:rPr>
          <w:rFonts w:eastAsia="Times New Roman"/>
          <w:color w:val="000000"/>
          <w:lang w:val="ro-RO" w:eastAsia="ru-RU"/>
        </w:rPr>
        <w:t xml:space="preserve">Prim Ministru                                                                  </w:t>
      </w:r>
    </w:p>
    <w:p w:rsidR="008150E6" w:rsidRDefault="008150E6" w:rsidP="008150E6">
      <w:pPr>
        <w:spacing w:line="276" w:lineRule="auto"/>
        <w:ind w:left="720"/>
        <w:jc w:val="both"/>
        <w:rPr>
          <w:rFonts w:eastAsia="Times New Roman"/>
          <w:color w:val="000000"/>
          <w:lang w:val="ro-RO" w:eastAsia="ru-RU"/>
        </w:rPr>
      </w:pPr>
    </w:p>
    <w:p w:rsidR="008150E6" w:rsidRDefault="008150E6" w:rsidP="008150E6">
      <w:pPr>
        <w:spacing w:line="276" w:lineRule="auto"/>
        <w:ind w:left="720"/>
        <w:jc w:val="both"/>
        <w:rPr>
          <w:rFonts w:eastAsia="Times New Roman"/>
          <w:color w:val="000000"/>
          <w:lang w:val="ro-RO" w:eastAsia="ru-RU"/>
        </w:rPr>
      </w:pPr>
    </w:p>
    <w:p w:rsidR="008150E6" w:rsidRDefault="008150E6" w:rsidP="008150E6">
      <w:pPr>
        <w:spacing w:line="276" w:lineRule="auto"/>
        <w:ind w:left="720"/>
        <w:jc w:val="both"/>
        <w:rPr>
          <w:rFonts w:eastAsia="Times New Roman"/>
          <w:color w:val="000000"/>
          <w:lang w:val="ro-RO" w:eastAsia="ru-RU"/>
        </w:rPr>
      </w:pPr>
    </w:p>
    <w:p w:rsidR="008150E6" w:rsidRDefault="008150E6" w:rsidP="008150E6">
      <w:pPr>
        <w:spacing w:line="276" w:lineRule="auto"/>
        <w:ind w:left="720"/>
        <w:jc w:val="both"/>
        <w:rPr>
          <w:rFonts w:eastAsia="Times New Roman"/>
          <w:color w:val="000000"/>
          <w:lang w:val="ro-RO" w:eastAsia="ru-RU"/>
        </w:rPr>
      </w:pPr>
    </w:p>
    <w:p w:rsidR="008150E6" w:rsidRPr="00F56CBF" w:rsidRDefault="008150E6" w:rsidP="00A0443F">
      <w:pPr>
        <w:spacing w:line="276" w:lineRule="auto"/>
        <w:jc w:val="both"/>
        <w:rPr>
          <w:rFonts w:eastAsia="Times New Roman"/>
          <w:color w:val="000000"/>
          <w:lang w:val="ro-RO" w:eastAsia="ru-RU"/>
        </w:rPr>
      </w:pPr>
    </w:p>
    <w:p w:rsidR="00014B53" w:rsidRDefault="00014B53" w:rsidP="00014B53">
      <w:pPr>
        <w:keepNext/>
        <w:tabs>
          <w:tab w:val="left" w:pos="8580"/>
        </w:tabs>
        <w:ind w:firstLine="720"/>
        <w:jc w:val="center"/>
        <w:outlineLvl w:val="1"/>
        <w:rPr>
          <w:b/>
          <w:lang w:val="ro-MO" w:eastAsia="x-none"/>
        </w:rPr>
      </w:pPr>
      <w:r w:rsidRPr="00014B53">
        <w:rPr>
          <w:b/>
          <w:lang w:val="ro-MO" w:eastAsia="x-none"/>
        </w:rPr>
        <w:lastRenderedPageBreak/>
        <w:t xml:space="preserve">NOTĂ INFORMATIVĂ </w:t>
      </w:r>
    </w:p>
    <w:p w:rsidR="00A75BD9" w:rsidRPr="00014B53" w:rsidRDefault="00A75BD9" w:rsidP="00014B53">
      <w:pPr>
        <w:keepNext/>
        <w:tabs>
          <w:tab w:val="left" w:pos="8580"/>
        </w:tabs>
        <w:ind w:firstLine="720"/>
        <w:jc w:val="center"/>
        <w:outlineLvl w:val="1"/>
        <w:rPr>
          <w:b/>
          <w:lang w:val="ro-MO" w:eastAsia="x-none"/>
        </w:rPr>
      </w:pPr>
    </w:p>
    <w:p w:rsidR="00014B53" w:rsidRPr="001F22F6" w:rsidRDefault="00014B53" w:rsidP="001F22F6">
      <w:pPr>
        <w:jc w:val="center"/>
        <w:rPr>
          <w:b/>
          <w:lang w:val="ro-MO"/>
        </w:rPr>
      </w:pPr>
      <w:r w:rsidRPr="001F22F6">
        <w:rPr>
          <w:b/>
          <w:lang w:val="ro-MO"/>
        </w:rPr>
        <w:t>la proiectul de hotărîre a Guvernului ”</w:t>
      </w:r>
      <w:r w:rsidR="002051D4">
        <w:rPr>
          <w:b/>
          <w:lang w:val="ro-MO"/>
        </w:rPr>
        <w:t>M</w:t>
      </w:r>
      <w:r w:rsidRPr="001F22F6">
        <w:rPr>
          <w:b/>
          <w:lang w:val="ro-MO"/>
        </w:rPr>
        <w:t>etodologia</w:t>
      </w:r>
      <w:bookmarkStart w:id="0" w:name="bookmark0"/>
      <w:r w:rsidRPr="001F22F6">
        <w:rPr>
          <w:b/>
          <w:lang w:val="ro-MO"/>
        </w:rPr>
        <w:t xml:space="preserve"> </w:t>
      </w:r>
      <w:bookmarkEnd w:id="0"/>
      <w:r w:rsidRPr="001F22F6">
        <w:rPr>
          <w:b/>
          <w:lang w:val="ro-MO"/>
        </w:rPr>
        <w:t>de evaluare externă a calităţii în vederea autorizării de funcţionare provizorie şi acreditării programelor de studii și a instituțiilor de învățământ profesional tehnic, superior și de formare continuă”</w:t>
      </w:r>
    </w:p>
    <w:p w:rsidR="0001764A" w:rsidRPr="001F22F6" w:rsidRDefault="0001764A" w:rsidP="001F22F6">
      <w:pPr>
        <w:jc w:val="center"/>
        <w:rPr>
          <w:lang w:val="ro-MO"/>
        </w:rPr>
      </w:pPr>
    </w:p>
    <w:p w:rsidR="0001764A" w:rsidRPr="001F22F6" w:rsidRDefault="0001764A" w:rsidP="00014B53">
      <w:pPr>
        <w:ind w:left="360" w:hanging="360"/>
        <w:jc w:val="both"/>
        <w:rPr>
          <w:b/>
          <w:sz w:val="28"/>
          <w:szCs w:val="28"/>
          <w:lang w:val="ro-MO"/>
        </w:rPr>
      </w:pPr>
    </w:p>
    <w:p w:rsidR="00CE4794" w:rsidRDefault="00015C48" w:rsidP="00CE4794">
      <w:pPr>
        <w:spacing w:line="276" w:lineRule="auto"/>
        <w:jc w:val="both"/>
        <w:rPr>
          <w:color w:val="000000"/>
          <w:lang w:val="ro-MO"/>
        </w:rPr>
      </w:pPr>
      <w:r w:rsidRPr="001F22F6">
        <w:rPr>
          <w:b/>
          <w:lang w:val="ro-MO"/>
        </w:rPr>
        <w:t>Argument</w:t>
      </w:r>
      <w:r w:rsidR="0001764A" w:rsidRPr="001F22F6">
        <w:rPr>
          <w:b/>
          <w:lang w:val="ro-MO"/>
        </w:rPr>
        <w:t>.</w:t>
      </w:r>
      <w:r w:rsidR="0001764A" w:rsidRPr="001F22F6">
        <w:rPr>
          <w:lang w:val="ro-MO"/>
        </w:rPr>
        <w:t xml:space="preserve"> În </w:t>
      </w:r>
      <w:r w:rsidR="00D84394" w:rsidRPr="001F22F6">
        <w:rPr>
          <w:lang w:val="ro-MO"/>
        </w:rPr>
        <w:t>conformitate cu</w:t>
      </w:r>
      <w:r w:rsidR="00D84394" w:rsidRPr="001F22F6">
        <w:rPr>
          <w:sz w:val="20"/>
          <w:szCs w:val="20"/>
          <w:lang w:val="ro-MO"/>
        </w:rPr>
        <w:t xml:space="preserve"> </w:t>
      </w:r>
      <w:r w:rsidR="008A4273" w:rsidRPr="008A4273">
        <w:rPr>
          <w:lang w:val="ro-MO"/>
        </w:rPr>
        <w:t>prevederile</w:t>
      </w:r>
      <w:r w:rsidR="008A4273">
        <w:rPr>
          <w:sz w:val="20"/>
          <w:szCs w:val="20"/>
          <w:lang w:val="ro-MO"/>
        </w:rPr>
        <w:t xml:space="preserve"> </w:t>
      </w:r>
      <w:r w:rsidR="00D84394" w:rsidRPr="001F22F6">
        <w:rPr>
          <w:lang w:val="ro-MO"/>
        </w:rPr>
        <w:t>Codul</w:t>
      </w:r>
      <w:r w:rsidR="008A4273">
        <w:rPr>
          <w:lang w:val="ro-MO"/>
        </w:rPr>
        <w:t>ui</w:t>
      </w:r>
      <w:r w:rsidR="00D84394" w:rsidRPr="001F22F6">
        <w:rPr>
          <w:lang w:val="ro-MO"/>
        </w:rPr>
        <w:t xml:space="preserve"> Educației al Republicii Moldova nr.152 din 17 iulie 2014</w:t>
      </w:r>
      <w:r w:rsidR="001F22F6" w:rsidRPr="001F22F6">
        <w:rPr>
          <w:lang w:val="ro-MO"/>
        </w:rPr>
        <w:t>, articolul 83, aliniatul (1) i</w:t>
      </w:r>
      <w:r w:rsidR="00D84394" w:rsidRPr="001F22F6">
        <w:rPr>
          <w:lang w:val="ro-MO"/>
        </w:rPr>
        <w:t>nstituţiile de învăţămînt superior sînt supuse evaluării externe a calităţii  o dată la 5 ani, în baza metodologiei şi a criteriilor elaborate de Agenţia Naţională de Asigurare a Calităţii în Învăţămîntul Pr</w:t>
      </w:r>
      <w:r w:rsidR="002051D4">
        <w:rPr>
          <w:lang w:val="ro-MO"/>
        </w:rPr>
        <w:t xml:space="preserve">ofesional şi aprobate de Guvern. Conform  </w:t>
      </w:r>
      <w:r w:rsidR="007332AD">
        <w:rPr>
          <w:lang w:val="ro-MO"/>
        </w:rPr>
        <w:t xml:space="preserve">prevederilor </w:t>
      </w:r>
      <w:r w:rsidR="002051D4">
        <w:rPr>
          <w:lang w:val="ro-MO"/>
        </w:rPr>
        <w:t xml:space="preserve">articolului </w:t>
      </w:r>
      <w:r w:rsidR="00D84394" w:rsidRPr="001F22F6">
        <w:rPr>
          <w:lang w:val="ro-MO"/>
        </w:rPr>
        <w:t> </w:t>
      </w:r>
      <w:r w:rsidR="002051D4" w:rsidRPr="002051D4">
        <w:rPr>
          <w:bCs/>
          <w:color w:val="000000"/>
        </w:rPr>
        <w:t>114</w:t>
      </w:r>
      <w:r w:rsidR="002051D4">
        <w:rPr>
          <w:bCs/>
          <w:color w:val="000000"/>
        </w:rPr>
        <w:t xml:space="preserve">, </w:t>
      </w:r>
      <w:r w:rsidR="002051D4" w:rsidRPr="001F22F6">
        <w:rPr>
          <w:lang w:val="ro-MO"/>
        </w:rPr>
        <w:t>aliniatul (</w:t>
      </w:r>
      <w:r w:rsidR="002051D4">
        <w:rPr>
          <w:lang w:val="ro-MO"/>
        </w:rPr>
        <w:t>7</w:t>
      </w:r>
      <w:r w:rsidR="002051D4" w:rsidRPr="001F22F6">
        <w:rPr>
          <w:lang w:val="ro-MO"/>
        </w:rPr>
        <w:t>)</w:t>
      </w:r>
      <w:r w:rsidR="002051D4" w:rsidRPr="002051D4">
        <w:rPr>
          <w:color w:val="000000"/>
        </w:rPr>
        <w:t xml:space="preserve"> </w:t>
      </w:r>
      <w:r w:rsidR="007332AD">
        <w:rPr>
          <w:color w:val="000000"/>
        </w:rPr>
        <w:t xml:space="preserve">din </w:t>
      </w:r>
      <w:r w:rsidR="007332AD" w:rsidRPr="007332AD">
        <w:rPr>
          <w:color w:val="000000"/>
          <w:lang w:val="ro-MO"/>
        </w:rPr>
        <w:t>Codul Educației</w:t>
      </w:r>
      <w:r w:rsidR="007332AD">
        <w:rPr>
          <w:color w:val="000000"/>
        </w:rPr>
        <w:t xml:space="preserve">, </w:t>
      </w:r>
      <w:r w:rsidR="002051D4">
        <w:rPr>
          <w:color w:val="000000"/>
          <w:lang w:val="ro-MO"/>
        </w:rPr>
        <w:t>e</w:t>
      </w:r>
      <w:r w:rsidR="002051D4" w:rsidRPr="002051D4">
        <w:rPr>
          <w:color w:val="000000"/>
          <w:lang w:val="ro-MO"/>
        </w:rPr>
        <w:t>valuarea externă în vederea autorizării de funcţionare provizorie sau acreditării se declanşează şi se desfăşoară conform metodologiilor elaborate de Agenţia Naţională de Asigurare a Calităţii în Învăţămîntul Profesional şi aprobate de Guvern.</w:t>
      </w:r>
      <w:r w:rsidR="002051D4">
        <w:rPr>
          <w:color w:val="000000"/>
          <w:lang w:val="ro-MO"/>
        </w:rPr>
        <w:t xml:space="preserve"> </w:t>
      </w:r>
    </w:p>
    <w:p w:rsidR="00CE4794" w:rsidRDefault="002051D4" w:rsidP="00CE4794">
      <w:pPr>
        <w:spacing w:line="276" w:lineRule="auto"/>
        <w:ind w:firstLine="720"/>
        <w:jc w:val="both"/>
        <w:rPr>
          <w:rFonts w:eastAsia="Times New Roman"/>
          <w:sz w:val="28"/>
          <w:szCs w:val="28"/>
          <w:lang w:val="ro-RO" w:eastAsia="ru-RU"/>
        </w:rPr>
      </w:pPr>
      <w:r>
        <w:rPr>
          <w:color w:val="000000"/>
          <w:lang w:val="ro-MO"/>
        </w:rPr>
        <w:t>Totodată conform codului educației articolul 115, aliniatul (2)</w:t>
      </w:r>
      <w:r w:rsidR="009647EA">
        <w:rPr>
          <w:color w:val="000000"/>
          <w:lang w:val="ro-MO"/>
        </w:rPr>
        <w:t>, lit.</w:t>
      </w:r>
      <w:r w:rsidR="00BD50C0">
        <w:rPr>
          <w:color w:val="000000"/>
          <w:lang w:val="ro-MO"/>
        </w:rPr>
        <w:t xml:space="preserve"> </w:t>
      </w:r>
      <w:r w:rsidR="009647EA">
        <w:rPr>
          <w:color w:val="000000"/>
          <w:lang w:val="ro-MO"/>
        </w:rPr>
        <w:t>b)</w:t>
      </w:r>
      <w:r w:rsidR="009647EA" w:rsidRPr="009647EA">
        <w:rPr>
          <w:color w:val="000000"/>
          <w:lang w:val="ro-MO"/>
        </w:rPr>
        <w:t xml:space="preserve"> </w:t>
      </w:r>
      <w:r w:rsidR="00CE4794">
        <w:rPr>
          <w:color w:val="000000"/>
          <w:lang w:val="ro-MO"/>
        </w:rPr>
        <w:t xml:space="preserve">și </w:t>
      </w:r>
      <w:r w:rsidR="00CE4794">
        <w:rPr>
          <w:lang w:val="ro-MO"/>
        </w:rPr>
        <w:t>p</w:t>
      </w:r>
      <w:r w:rsidR="00CE4794" w:rsidRPr="004F1ECE">
        <w:rPr>
          <w:lang w:val="ro-MO"/>
        </w:rPr>
        <w:t>otrivit Regulamentului cu privire la organizarea şi funcţionarea Agenţiei Naţionale de Asigurare a Calităţii în învăţămîntul Profesional aprobat prin Hotârîrea Guvernului nr. 191 din 22 aprilie 2015 privind atribuţiile, responsabilitățile</w:t>
      </w:r>
      <w:r w:rsidR="00CE4794">
        <w:rPr>
          <w:lang w:val="ro-MO"/>
        </w:rPr>
        <w:t xml:space="preserve"> şi</w:t>
      </w:r>
      <w:r w:rsidR="00CE4794" w:rsidRPr="004F1ECE">
        <w:rPr>
          <w:lang w:val="ro-MO"/>
        </w:rPr>
        <w:t xml:space="preserve"> drepturile agenţiei</w:t>
      </w:r>
      <w:r w:rsidR="00CE4794" w:rsidRPr="00CE4794">
        <w:t xml:space="preserve"> </w:t>
      </w:r>
      <w:r w:rsidR="00CE4794">
        <w:t xml:space="preserve">cap. II. </w:t>
      </w:r>
      <w:r w:rsidR="00CE4794" w:rsidRPr="00CE4794">
        <w:rPr>
          <w:lang w:val="ro-MO"/>
        </w:rPr>
        <w:t>Atribuţiile, responsabilitățile şi drepturile agenţiei,</w:t>
      </w:r>
      <w:r w:rsidR="00CE4794">
        <w:rPr>
          <w:lang w:val="ro-MO"/>
        </w:rPr>
        <w:t xml:space="preserve"> pct.8, alin (2)</w:t>
      </w:r>
      <w:r w:rsidR="00CE4794" w:rsidRPr="00CE4794">
        <w:rPr>
          <w:lang w:val="ro-MO"/>
        </w:rPr>
        <w:t xml:space="preserve"> agenția </w:t>
      </w:r>
      <w:r w:rsidR="009647EA" w:rsidRPr="009647EA">
        <w:rPr>
          <w:color w:val="000000"/>
          <w:lang w:val="ro-MO"/>
        </w:rPr>
        <w:t xml:space="preserve">are următoarele atribuţii şi responsabilităţi: elaborează, în conformitate cu standardele europene în domeniu, şi face publică propria metodologie de evaluare şi acreditare </w:t>
      </w:r>
      <w:proofErr w:type="gramStart"/>
      <w:r w:rsidR="009647EA" w:rsidRPr="009647EA">
        <w:rPr>
          <w:color w:val="000000"/>
          <w:lang w:val="ro-MO"/>
        </w:rPr>
        <w:t>a</w:t>
      </w:r>
      <w:proofErr w:type="gramEnd"/>
      <w:r w:rsidR="009647EA" w:rsidRPr="009647EA">
        <w:rPr>
          <w:color w:val="000000"/>
          <w:lang w:val="ro-MO"/>
        </w:rPr>
        <w:t xml:space="preserve"> instituţiilor ofertante de programe de formare profesională şi a programelor acestora pe care o p</w:t>
      </w:r>
      <w:r w:rsidR="00B7585B">
        <w:rPr>
          <w:color w:val="000000"/>
          <w:lang w:val="ro-MO"/>
        </w:rPr>
        <w:t>ropune spre aprobare Guvernului.</w:t>
      </w:r>
      <w:r w:rsidR="00B7585B" w:rsidRPr="00B7585B">
        <w:rPr>
          <w:rFonts w:eastAsia="Times New Roman"/>
          <w:sz w:val="28"/>
          <w:szCs w:val="28"/>
          <w:lang w:val="ro-RO" w:eastAsia="ru-RU"/>
        </w:rPr>
        <w:t xml:space="preserve"> </w:t>
      </w:r>
    </w:p>
    <w:p w:rsidR="00F56CBF" w:rsidRDefault="00B7585B" w:rsidP="00CE4794">
      <w:pPr>
        <w:spacing w:line="276" w:lineRule="auto"/>
        <w:ind w:firstLine="720"/>
        <w:jc w:val="both"/>
        <w:rPr>
          <w:lang w:val="ro-MO"/>
        </w:rPr>
      </w:pPr>
      <w:r w:rsidRPr="00B7585B">
        <w:rPr>
          <w:rFonts w:eastAsia="Times New Roman"/>
          <w:lang w:val="ro-RO" w:eastAsia="ru-RU"/>
        </w:rPr>
        <w:t xml:space="preserve">Astfel, în vederea executării </w:t>
      </w:r>
      <w:r>
        <w:rPr>
          <w:rFonts w:eastAsia="Times New Roman"/>
          <w:lang w:val="ro-RO" w:eastAsia="ru-RU"/>
        </w:rPr>
        <w:t>prevederilor legii</w:t>
      </w:r>
      <w:r w:rsidRPr="00B7585B">
        <w:rPr>
          <w:rFonts w:eastAsia="Times New Roman"/>
          <w:lang w:val="ro-RO" w:eastAsia="ru-RU"/>
        </w:rPr>
        <w:t xml:space="preserve">, ANACIP a elaborat </w:t>
      </w:r>
      <w:r>
        <w:rPr>
          <w:rFonts w:eastAsia="Times New Roman"/>
          <w:lang w:val="ro-RO" w:eastAsia="ru-RU"/>
        </w:rPr>
        <w:t>prezenta metodologie şi o</w:t>
      </w:r>
      <w:r w:rsidRPr="00B7585B">
        <w:rPr>
          <w:rFonts w:eastAsia="Times New Roman"/>
          <w:lang w:val="ro-RO" w:eastAsia="ru-RU"/>
        </w:rPr>
        <w:t xml:space="preserve"> propune Guvernului pentru aprobare prin hotărîre de Guvern.</w:t>
      </w:r>
    </w:p>
    <w:p w:rsidR="00CE4794" w:rsidRPr="00CE4794" w:rsidRDefault="00CE4794" w:rsidP="00CE4794">
      <w:pPr>
        <w:spacing w:line="276" w:lineRule="auto"/>
        <w:ind w:firstLine="720"/>
        <w:jc w:val="both"/>
        <w:rPr>
          <w:lang w:val="ro-MO"/>
        </w:rPr>
      </w:pPr>
    </w:p>
    <w:p w:rsidR="00F05A17" w:rsidRPr="00F05A17" w:rsidRDefault="001F22F6" w:rsidP="00F56CBF">
      <w:pPr>
        <w:spacing w:line="276" w:lineRule="auto"/>
        <w:jc w:val="both"/>
        <w:rPr>
          <w:rFonts w:eastAsia="Times New Roman"/>
          <w:lang w:val="ro-RO" w:eastAsia="ru-RU"/>
        </w:rPr>
      </w:pPr>
      <w:r w:rsidRPr="008B73D8">
        <w:rPr>
          <w:b/>
          <w:lang w:val="ro-MO"/>
        </w:rPr>
        <w:t>Esenţa proiectului</w:t>
      </w:r>
      <w:r w:rsidRPr="008B73D8">
        <w:rPr>
          <w:lang w:val="ro-MO"/>
        </w:rPr>
        <w:t>.</w:t>
      </w:r>
      <w:r w:rsidR="008B73D8" w:rsidRPr="008B73D8">
        <w:t xml:space="preserve"> </w:t>
      </w:r>
      <w:r w:rsidR="00F05A17" w:rsidRPr="00F05A17">
        <w:rPr>
          <w:rFonts w:eastAsia="Times New Roman"/>
          <w:lang w:val="ro-RO" w:eastAsia="ru-RU"/>
        </w:rPr>
        <w:t>Misiunea Agenției este în asigurarea calității în educație, a realizării politicii statului în domeniul evaluării externe a calității educației, oferite de instituțiile de învățămînt  de la diferite trepte de învățămînt și de alte organizații furnizoare de programe de educație, programe de formare  inițială și  continuă, precum și în scopul acreditării acestora - condiție a aderării noastre la procesul Bologna în anul 2005, precum și a recunoașterii calificărilor și a actelor de studii în plan național și internațional.</w:t>
      </w:r>
    </w:p>
    <w:p w:rsidR="00F05A17" w:rsidRPr="00F05A17" w:rsidRDefault="00F05A17" w:rsidP="00F56CBF">
      <w:pPr>
        <w:spacing w:line="276" w:lineRule="auto"/>
        <w:ind w:firstLine="708"/>
        <w:jc w:val="both"/>
        <w:rPr>
          <w:rFonts w:eastAsia="Times New Roman"/>
          <w:lang w:val="ro-RO" w:eastAsia="ru-RU"/>
        </w:rPr>
      </w:pPr>
      <w:r w:rsidRPr="00F05A17">
        <w:rPr>
          <w:rFonts w:eastAsia="Times New Roman"/>
          <w:lang w:val="ro-RO" w:eastAsia="ru-RU"/>
        </w:rPr>
        <w:t xml:space="preserve">Agenția va </w:t>
      </w:r>
      <w:r w:rsidR="00CE4794">
        <w:rPr>
          <w:rFonts w:eastAsia="Times New Roman"/>
          <w:lang w:val="ro-RO" w:eastAsia="ru-RU"/>
        </w:rPr>
        <w:t>evalua</w:t>
      </w:r>
      <w:r w:rsidRPr="00F05A17">
        <w:rPr>
          <w:rFonts w:eastAsia="Times New Roman"/>
          <w:lang w:val="ro-RO" w:eastAsia="ru-RU"/>
        </w:rPr>
        <w:t xml:space="preserve"> instituțiil</w:t>
      </w:r>
      <w:r w:rsidR="00CE4794">
        <w:rPr>
          <w:rFonts w:eastAsia="Times New Roman"/>
          <w:lang w:val="ro-RO" w:eastAsia="ru-RU"/>
        </w:rPr>
        <w:t xml:space="preserve">e </w:t>
      </w:r>
      <w:r w:rsidRPr="00F05A17">
        <w:rPr>
          <w:rFonts w:eastAsia="Times New Roman"/>
          <w:lang w:val="ro-RO" w:eastAsia="ru-RU"/>
        </w:rPr>
        <w:t>de învățămînt/furnizori</w:t>
      </w:r>
      <w:r w:rsidR="00CE4794">
        <w:rPr>
          <w:rFonts w:eastAsia="Times New Roman"/>
          <w:lang w:val="ro-RO" w:eastAsia="ru-RU"/>
        </w:rPr>
        <w:t>i</w:t>
      </w:r>
      <w:r w:rsidRPr="00F05A17">
        <w:rPr>
          <w:rFonts w:eastAsia="Times New Roman"/>
          <w:lang w:val="ro-RO" w:eastAsia="ru-RU"/>
        </w:rPr>
        <w:t xml:space="preserve"> de programe de educație și/sau programel</w:t>
      </w:r>
      <w:r w:rsidR="00CE4794">
        <w:rPr>
          <w:rFonts w:eastAsia="Times New Roman"/>
          <w:lang w:val="ro-RO" w:eastAsia="ru-RU"/>
        </w:rPr>
        <w:t>e</w:t>
      </w:r>
      <w:r w:rsidR="00E45081">
        <w:rPr>
          <w:rFonts w:eastAsia="Times New Roman"/>
          <w:lang w:val="ro-RO" w:eastAsia="ru-RU"/>
        </w:rPr>
        <w:t xml:space="preserve"> </w:t>
      </w:r>
      <w:r w:rsidRPr="00F05A17">
        <w:rPr>
          <w:rFonts w:eastAsia="Times New Roman"/>
          <w:lang w:val="ro-RO" w:eastAsia="ru-RU"/>
        </w:rPr>
        <w:t xml:space="preserve">de studiu la nivelul învățămîntului profesional tehnic, mediu de specialitate, superior, precum și acreditarea acestora. La fel, Agenția se va preocupa de autorizarea noilor structuri în învățămîntul profesional tehnic și superior, a noilor programe de studiu de formare </w:t>
      </w:r>
      <w:r w:rsidR="002D6094" w:rsidRPr="00F05A17">
        <w:rPr>
          <w:rFonts w:eastAsia="Times New Roman"/>
          <w:lang w:val="ro-RO" w:eastAsia="ru-RU"/>
        </w:rPr>
        <w:t>inițială</w:t>
      </w:r>
      <w:r w:rsidRPr="00F05A17">
        <w:rPr>
          <w:rFonts w:eastAsia="Times New Roman"/>
          <w:lang w:val="ro-RO" w:eastAsia="ru-RU"/>
        </w:rPr>
        <w:t xml:space="preserve"> și continuă.</w:t>
      </w:r>
    </w:p>
    <w:p w:rsidR="00F05A17" w:rsidRPr="00F05A17" w:rsidRDefault="00F05A17" w:rsidP="00F56CBF">
      <w:pPr>
        <w:spacing w:line="276" w:lineRule="auto"/>
        <w:jc w:val="both"/>
        <w:rPr>
          <w:rFonts w:eastAsia="Times New Roman"/>
          <w:lang w:val="ro-RO" w:eastAsia="ru-RU"/>
        </w:rPr>
      </w:pPr>
      <w:r w:rsidRPr="00F05A17">
        <w:rPr>
          <w:rFonts w:eastAsia="Times New Roman"/>
          <w:lang w:val="ro-RO" w:eastAsia="ru-RU"/>
        </w:rPr>
        <w:tab/>
        <w:t xml:space="preserve"> Începînd cu anul 2008, nu au fost acreditate peste 175 de programe de licență; cele 30 de universități urmează să fie evaluate și să obțină acreditare instituțională. De asemenea, urmează să fie evaluate programe</w:t>
      </w:r>
      <w:r w:rsidR="007C614D">
        <w:rPr>
          <w:rFonts w:eastAsia="Times New Roman"/>
          <w:lang w:val="ro-RO" w:eastAsia="ru-RU"/>
        </w:rPr>
        <w:t>le</w:t>
      </w:r>
      <w:r w:rsidRPr="00F05A17">
        <w:rPr>
          <w:rFonts w:eastAsia="Times New Roman"/>
          <w:lang w:val="ro-RO" w:eastAsia="ru-RU"/>
        </w:rPr>
        <w:t xml:space="preserve"> de master, să fie evaluate și acreditate cele 161 de programe de studii medii de specialitate și de </w:t>
      </w:r>
      <w:r w:rsidRPr="00F05A17">
        <w:rPr>
          <w:rFonts w:eastAsia="Times New Roman"/>
          <w:lang w:val="ro-RO" w:eastAsia="ro-RO"/>
        </w:rPr>
        <w:t>studii profesional tehnice secundare</w:t>
      </w:r>
      <w:r w:rsidRPr="00F05A17">
        <w:rPr>
          <w:rFonts w:eastAsia="Times New Roman"/>
          <w:lang w:val="ro-RO" w:eastAsia="ru-RU"/>
        </w:rPr>
        <w:t>, precum și zeci de furnizori de programe de formare continuă.</w:t>
      </w:r>
    </w:p>
    <w:p w:rsidR="008B73D8" w:rsidRDefault="008B73D8" w:rsidP="00F56CBF">
      <w:pPr>
        <w:spacing w:line="276" w:lineRule="auto"/>
        <w:ind w:firstLine="720"/>
        <w:jc w:val="both"/>
        <w:rPr>
          <w:lang w:val="ro-MO"/>
        </w:rPr>
      </w:pPr>
      <w:r w:rsidRPr="008B73D8">
        <w:rPr>
          <w:lang w:val="ro-MO"/>
        </w:rPr>
        <w:lastRenderedPageBreak/>
        <w:t xml:space="preserve">ANACIP a </w:t>
      </w:r>
      <w:r>
        <w:rPr>
          <w:lang w:val="ro-MO"/>
        </w:rPr>
        <w:t xml:space="preserve">elaborat metodologia </w:t>
      </w:r>
      <w:r w:rsidRPr="008B73D8">
        <w:rPr>
          <w:lang w:val="ro-MO"/>
        </w:rPr>
        <w:t>de evaluare externă a calităţii în vederea autorizării de funcţionare provizorie şi acreditării programelor de studii și a instituțiilor de învățământ profesional tehnic, superior și de formare continuă</w:t>
      </w:r>
      <w:r>
        <w:rPr>
          <w:lang w:val="ro-MO"/>
        </w:rPr>
        <w:t xml:space="preserve">. </w:t>
      </w:r>
      <w:r>
        <w:rPr>
          <w:b/>
          <w:lang w:val="ro-MO"/>
        </w:rPr>
        <w:t xml:space="preserve"> </w:t>
      </w:r>
      <w:r>
        <w:rPr>
          <w:lang w:val="ro-MO"/>
        </w:rPr>
        <w:t xml:space="preserve">La </w:t>
      </w:r>
      <w:r w:rsidRPr="008B73D8">
        <w:rPr>
          <w:lang w:val="ro-MO"/>
        </w:rPr>
        <w:t xml:space="preserve">data de </w:t>
      </w:r>
      <w:r>
        <w:rPr>
          <w:lang w:val="ro-MO"/>
        </w:rPr>
        <w:t>13.11</w:t>
      </w:r>
      <w:r w:rsidRPr="008B73D8">
        <w:rPr>
          <w:lang w:val="ro-MO"/>
        </w:rPr>
        <w:t>.2015</w:t>
      </w:r>
      <w:r>
        <w:rPr>
          <w:lang w:val="ro-MO"/>
        </w:rPr>
        <w:t xml:space="preserve"> a avut loc p</w:t>
      </w:r>
      <w:r w:rsidRPr="008B73D8">
        <w:rPr>
          <w:lang w:val="ro-MO"/>
        </w:rPr>
        <w:t xml:space="preserve">rezentarea și examinarea </w:t>
      </w:r>
      <w:r>
        <w:rPr>
          <w:lang w:val="ro-MO"/>
        </w:rPr>
        <w:t>prezentei</w:t>
      </w:r>
      <w:r w:rsidR="00B6739F">
        <w:rPr>
          <w:lang w:val="ro-MO"/>
        </w:rPr>
        <w:t xml:space="preserve"> metodologii</w:t>
      </w:r>
      <w:r>
        <w:rPr>
          <w:lang w:val="ro-MO"/>
        </w:rPr>
        <w:t xml:space="preserve"> de către Consiliul de Conducere</w:t>
      </w:r>
      <w:r w:rsidR="00B6739F">
        <w:rPr>
          <w:lang w:val="ro-MO"/>
        </w:rPr>
        <w:t xml:space="preserve"> al</w:t>
      </w:r>
      <w:r>
        <w:rPr>
          <w:lang w:val="ro-MO"/>
        </w:rPr>
        <w:t xml:space="preserve"> ANACIP. </w:t>
      </w:r>
    </w:p>
    <w:p w:rsidR="00165285" w:rsidRDefault="00F56CBF" w:rsidP="00F56CBF">
      <w:pPr>
        <w:spacing w:line="360" w:lineRule="auto"/>
        <w:jc w:val="both"/>
        <w:rPr>
          <w:rFonts w:eastAsia="Times New Roman"/>
          <w:color w:val="000000"/>
          <w:lang w:val="ro-RO" w:eastAsia="ru-RU"/>
        </w:rPr>
      </w:pPr>
      <w:r w:rsidRPr="00F56CBF">
        <w:rPr>
          <w:rFonts w:eastAsia="Times New Roman"/>
          <w:color w:val="000000"/>
          <w:lang w:val="ro-RO" w:eastAsia="ru-RU"/>
        </w:rPr>
        <w:t xml:space="preserve">       </w:t>
      </w:r>
    </w:p>
    <w:p w:rsidR="00F56CBF" w:rsidRPr="00F56CBF" w:rsidRDefault="00F56CBF" w:rsidP="00F56CBF">
      <w:pPr>
        <w:spacing w:line="360" w:lineRule="auto"/>
        <w:jc w:val="both"/>
        <w:rPr>
          <w:rFonts w:eastAsia="Times New Roman"/>
          <w:color w:val="000000"/>
          <w:lang w:val="ro-RO" w:eastAsia="ru-RU"/>
        </w:rPr>
      </w:pPr>
      <w:r w:rsidRPr="00F56CBF">
        <w:rPr>
          <w:rFonts w:eastAsia="Times New Roman"/>
          <w:color w:val="000000"/>
          <w:lang w:val="ro-RO" w:eastAsia="ru-RU"/>
        </w:rPr>
        <w:t xml:space="preserve"> Proiectul Regulamentului este structurat în </w:t>
      </w:r>
      <w:r>
        <w:rPr>
          <w:rFonts w:eastAsia="Times New Roman"/>
          <w:color w:val="000000"/>
          <w:lang w:val="ro-RO" w:eastAsia="ru-RU"/>
        </w:rPr>
        <w:t>opt</w:t>
      </w:r>
      <w:r w:rsidRPr="00F56CBF">
        <w:rPr>
          <w:rFonts w:eastAsia="Times New Roman"/>
          <w:color w:val="000000"/>
          <w:lang w:val="ro-RO" w:eastAsia="ru-RU"/>
        </w:rPr>
        <w:t xml:space="preserve"> capitole, după cum urmează</w:t>
      </w:r>
    </w:p>
    <w:p w:rsidR="00F56CBF" w:rsidRPr="002D6094" w:rsidRDefault="00F56CBF" w:rsidP="00F56CBF">
      <w:pPr>
        <w:pStyle w:val="ListParagraph"/>
        <w:numPr>
          <w:ilvl w:val="0"/>
          <w:numId w:val="2"/>
        </w:numPr>
        <w:spacing w:line="360" w:lineRule="auto"/>
        <w:ind w:left="450" w:hanging="450"/>
        <w:jc w:val="both"/>
        <w:rPr>
          <w:rFonts w:eastAsia="Times New Roman"/>
          <w:b/>
          <w:color w:val="000000"/>
          <w:lang w:val="ro-RO" w:eastAsia="ru-RU"/>
        </w:rPr>
      </w:pPr>
      <w:r w:rsidRPr="002D6094">
        <w:rPr>
          <w:rFonts w:eastAsia="Times New Roman"/>
          <w:b/>
          <w:color w:val="000000"/>
          <w:lang w:val="ro-RO" w:eastAsia="ru-RU"/>
        </w:rPr>
        <w:t xml:space="preserve">Dispoziții generale; </w:t>
      </w:r>
    </w:p>
    <w:p w:rsidR="00F56CBF" w:rsidRPr="002D6094" w:rsidRDefault="00F56CBF" w:rsidP="00F56CBF">
      <w:pPr>
        <w:pStyle w:val="ListParagraph"/>
        <w:numPr>
          <w:ilvl w:val="0"/>
          <w:numId w:val="2"/>
        </w:numPr>
        <w:ind w:left="450" w:hanging="450"/>
        <w:jc w:val="both"/>
        <w:rPr>
          <w:rFonts w:eastAsia="Times New Roman"/>
          <w:b/>
          <w:color w:val="000000"/>
          <w:lang w:val="ro-RO" w:eastAsia="ru-RU"/>
        </w:rPr>
      </w:pPr>
      <w:r w:rsidRPr="002D6094">
        <w:rPr>
          <w:b/>
          <w:color w:val="000000" w:themeColor="text1"/>
          <w:lang w:val="ro-RO"/>
        </w:rPr>
        <w:t>Principii, standarde de acreditare, criterii şi indicatori de performanţă pentru asigurarea calităţii programelor de studii și a instituțiilor de învățământ</w:t>
      </w:r>
      <w:bookmarkStart w:id="1" w:name="bookmark4"/>
      <w:bookmarkStart w:id="2" w:name="bookmark5"/>
      <w:r w:rsidRPr="002D6094">
        <w:rPr>
          <w:b/>
          <w:color w:val="000000" w:themeColor="text1"/>
          <w:lang w:val="ro-RO"/>
        </w:rPr>
        <w:t>;</w:t>
      </w:r>
    </w:p>
    <w:p w:rsidR="00F56CBF" w:rsidRPr="002D6094" w:rsidRDefault="00F56CBF" w:rsidP="00F56CBF">
      <w:pPr>
        <w:pStyle w:val="ListParagraph"/>
        <w:ind w:left="450" w:hanging="450"/>
        <w:jc w:val="both"/>
        <w:rPr>
          <w:rFonts w:eastAsia="Times New Roman"/>
          <w:b/>
          <w:color w:val="000000"/>
          <w:lang w:val="ro-RO" w:eastAsia="ru-RU"/>
        </w:rPr>
      </w:pPr>
    </w:p>
    <w:p w:rsidR="00F56CBF" w:rsidRPr="002D6094" w:rsidRDefault="00F56CBF" w:rsidP="00F56CBF">
      <w:pPr>
        <w:pStyle w:val="ListParagraph"/>
        <w:numPr>
          <w:ilvl w:val="0"/>
          <w:numId w:val="2"/>
        </w:numPr>
        <w:ind w:left="450" w:hanging="450"/>
        <w:jc w:val="both"/>
        <w:rPr>
          <w:rFonts w:eastAsia="Times New Roman"/>
          <w:b/>
          <w:color w:val="000000"/>
          <w:lang w:val="ro-RO" w:eastAsia="ru-RU"/>
        </w:rPr>
      </w:pPr>
      <w:r w:rsidRPr="002D6094">
        <w:rPr>
          <w:rFonts w:eastAsia="Times New Roman"/>
          <w:b/>
          <w:color w:val="000000"/>
          <w:lang w:val="ro-RO" w:eastAsia="ru-RU"/>
        </w:rPr>
        <w:t>P</w:t>
      </w:r>
      <w:r w:rsidRPr="002D6094">
        <w:rPr>
          <w:rFonts w:eastAsia="Arial Unicode MS"/>
          <w:b/>
          <w:color w:val="000000" w:themeColor="text1"/>
          <w:lang w:val="ro-RO" w:bidi="en-US"/>
        </w:rPr>
        <w:t xml:space="preserve">roceduri de inițiere a evaluării externe în vederea autorizării de funcţionare provizorie a programelor de </w:t>
      </w:r>
      <w:bookmarkEnd w:id="1"/>
      <w:bookmarkEnd w:id="2"/>
      <w:r w:rsidRPr="002D6094">
        <w:rPr>
          <w:rFonts w:eastAsia="Arial Unicode MS"/>
          <w:b/>
          <w:color w:val="000000" w:themeColor="text1"/>
          <w:lang w:val="ro-RO" w:bidi="en-US"/>
        </w:rPr>
        <w:t>studii și a instituțiilor de învățământ;</w:t>
      </w:r>
    </w:p>
    <w:p w:rsidR="00F56CBF" w:rsidRPr="002D6094" w:rsidRDefault="00F56CBF" w:rsidP="00F56CBF">
      <w:pPr>
        <w:ind w:left="450" w:hanging="450"/>
        <w:jc w:val="both"/>
        <w:rPr>
          <w:rFonts w:eastAsia="Times New Roman"/>
          <w:b/>
          <w:color w:val="000000"/>
          <w:lang w:val="ro-RO" w:eastAsia="ru-RU"/>
        </w:rPr>
      </w:pPr>
    </w:p>
    <w:p w:rsidR="00F56CBF" w:rsidRPr="002D6094" w:rsidRDefault="00F56CBF" w:rsidP="00F56CBF">
      <w:pPr>
        <w:pStyle w:val="ListParagraph"/>
        <w:numPr>
          <w:ilvl w:val="0"/>
          <w:numId w:val="2"/>
        </w:numPr>
        <w:ind w:left="450" w:hanging="450"/>
        <w:rPr>
          <w:rFonts w:eastAsia="Times New Roman"/>
          <w:b/>
          <w:color w:val="000000"/>
          <w:lang w:val="ro-RO" w:eastAsia="ru-RU"/>
        </w:rPr>
      </w:pPr>
      <w:r w:rsidRPr="002D6094">
        <w:rPr>
          <w:rFonts w:eastAsia="Times New Roman"/>
          <w:b/>
          <w:color w:val="000000"/>
          <w:lang w:val="ro-RO" w:eastAsia="ru-RU"/>
        </w:rPr>
        <w:t>Proceduri de inițiere a evaluării externe în vederea acreditării programelor de studii și a instituțiilor de învățământ</w:t>
      </w:r>
    </w:p>
    <w:p w:rsidR="00F56CBF" w:rsidRPr="002D6094" w:rsidRDefault="00F56CBF" w:rsidP="00F56CBF">
      <w:pPr>
        <w:pStyle w:val="ListParagraph"/>
        <w:ind w:left="450" w:hanging="450"/>
        <w:rPr>
          <w:rFonts w:eastAsia="Times New Roman"/>
          <w:b/>
          <w:color w:val="000000"/>
          <w:lang w:val="ro-RO" w:eastAsia="ru-RU"/>
        </w:rPr>
      </w:pPr>
    </w:p>
    <w:p w:rsidR="00F56CBF" w:rsidRPr="002D6094" w:rsidRDefault="00F56CBF" w:rsidP="00F56CBF">
      <w:pPr>
        <w:pStyle w:val="ListParagraph"/>
        <w:numPr>
          <w:ilvl w:val="0"/>
          <w:numId w:val="2"/>
        </w:numPr>
        <w:ind w:left="450" w:hanging="450"/>
        <w:rPr>
          <w:rFonts w:eastAsia="Times New Roman"/>
          <w:b/>
          <w:color w:val="000000"/>
          <w:lang w:val="ro-RO" w:eastAsia="ru-RU"/>
        </w:rPr>
      </w:pPr>
      <w:r w:rsidRPr="002D6094">
        <w:rPr>
          <w:rFonts w:eastAsia="Times New Roman"/>
          <w:b/>
          <w:color w:val="000000"/>
          <w:lang w:val="ro-RO" w:eastAsia="ru-RU"/>
        </w:rPr>
        <w:t>Procedura de evaluare externă în vederea autorizării de funcționare provizorie și acreditării programelor de studii și a instituțiilor de învățământ</w:t>
      </w:r>
    </w:p>
    <w:p w:rsidR="00F56CBF" w:rsidRPr="002D6094" w:rsidRDefault="00F56CBF" w:rsidP="00F56CBF">
      <w:pPr>
        <w:pStyle w:val="ListParagraph"/>
        <w:ind w:left="450" w:hanging="450"/>
        <w:rPr>
          <w:rFonts w:eastAsia="Times New Roman"/>
          <w:b/>
          <w:color w:val="000000"/>
          <w:lang w:val="ro-RO" w:eastAsia="ru-RU"/>
        </w:rPr>
      </w:pPr>
    </w:p>
    <w:p w:rsidR="00F56CBF" w:rsidRPr="002D6094" w:rsidRDefault="00F56CBF" w:rsidP="00F56CBF">
      <w:pPr>
        <w:pStyle w:val="ListParagraph"/>
        <w:numPr>
          <w:ilvl w:val="0"/>
          <w:numId w:val="2"/>
        </w:numPr>
        <w:ind w:left="450" w:hanging="450"/>
        <w:jc w:val="both"/>
        <w:rPr>
          <w:rFonts w:eastAsia="Times New Roman"/>
          <w:b/>
          <w:color w:val="000000"/>
          <w:lang w:val="ro-RO" w:eastAsia="ru-RU"/>
        </w:rPr>
      </w:pPr>
      <w:r w:rsidRPr="002D6094">
        <w:rPr>
          <w:rFonts w:eastAsia="Times New Roman"/>
          <w:b/>
          <w:color w:val="000000"/>
          <w:lang w:val="ro-RO" w:eastAsia="ru-RU"/>
        </w:rPr>
        <w:t>Deciziile finale privind rezultatele evaluării externe în vederea autorizării de funcționare provizorie şi acreditării programelor de studii și a instituțiilor de învățământ</w:t>
      </w:r>
    </w:p>
    <w:p w:rsidR="00F56CBF" w:rsidRPr="002D6094" w:rsidRDefault="00F56CBF" w:rsidP="00F56CBF">
      <w:pPr>
        <w:pStyle w:val="ListParagraph"/>
        <w:ind w:left="450" w:hanging="450"/>
        <w:rPr>
          <w:rFonts w:eastAsia="Times New Roman"/>
          <w:b/>
          <w:color w:val="000000"/>
          <w:lang w:val="ro-RO" w:eastAsia="ru-RU"/>
        </w:rPr>
      </w:pPr>
    </w:p>
    <w:p w:rsidR="00F56CBF" w:rsidRPr="002D6094" w:rsidRDefault="00F56CBF" w:rsidP="00F56CBF">
      <w:pPr>
        <w:pStyle w:val="ListParagraph"/>
        <w:numPr>
          <w:ilvl w:val="0"/>
          <w:numId w:val="2"/>
        </w:numPr>
        <w:ind w:left="450" w:hanging="450"/>
        <w:rPr>
          <w:rFonts w:eastAsia="Times New Roman"/>
          <w:b/>
          <w:color w:val="000000"/>
          <w:lang w:val="ro-RO" w:eastAsia="ru-RU"/>
        </w:rPr>
      </w:pPr>
      <w:r w:rsidRPr="002D6094">
        <w:rPr>
          <w:rFonts w:eastAsia="Times New Roman"/>
          <w:b/>
          <w:color w:val="000000"/>
          <w:lang w:val="ro-RO" w:eastAsia="ru-RU"/>
        </w:rPr>
        <w:t>Proceduri de reclamare şi contestare a procesului de evaluare externă</w:t>
      </w:r>
    </w:p>
    <w:p w:rsidR="00F56CBF" w:rsidRPr="002D6094" w:rsidRDefault="00F56CBF" w:rsidP="00F56CBF">
      <w:pPr>
        <w:pStyle w:val="ListParagraph"/>
        <w:rPr>
          <w:rFonts w:eastAsia="Times New Roman"/>
          <w:b/>
          <w:color w:val="000000"/>
          <w:lang w:val="ro-RO" w:eastAsia="ru-RU"/>
        </w:rPr>
      </w:pPr>
    </w:p>
    <w:p w:rsidR="00F56CBF" w:rsidRDefault="00F56CBF" w:rsidP="00F56CBF">
      <w:pPr>
        <w:pStyle w:val="ListParagraph"/>
        <w:numPr>
          <w:ilvl w:val="0"/>
          <w:numId w:val="2"/>
        </w:numPr>
        <w:ind w:left="450" w:hanging="450"/>
        <w:rPr>
          <w:rFonts w:eastAsia="Times New Roman"/>
          <w:b/>
          <w:color w:val="000000"/>
          <w:lang w:val="ro-RO" w:eastAsia="ru-RU"/>
        </w:rPr>
      </w:pPr>
      <w:r w:rsidRPr="002D6094">
        <w:rPr>
          <w:rFonts w:eastAsia="Times New Roman"/>
          <w:b/>
          <w:color w:val="000000"/>
          <w:lang w:val="ro-RO" w:eastAsia="ru-RU"/>
        </w:rPr>
        <w:t>Dispoziţii finale şi tranzitorii</w:t>
      </w:r>
    </w:p>
    <w:p w:rsidR="00165285" w:rsidRPr="00165285" w:rsidRDefault="00165285" w:rsidP="00165285">
      <w:pPr>
        <w:pStyle w:val="ListParagraph"/>
        <w:rPr>
          <w:rFonts w:eastAsia="Times New Roman"/>
          <w:b/>
          <w:color w:val="000000"/>
          <w:lang w:val="ro-RO" w:eastAsia="ru-RU"/>
        </w:rPr>
      </w:pPr>
    </w:p>
    <w:p w:rsidR="00F56CBF" w:rsidRPr="00165285" w:rsidRDefault="00165285" w:rsidP="00165285">
      <w:pPr>
        <w:spacing w:line="276" w:lineRule="auto"/>
        <w:ind w:firstLine="720"/>
        <w:jc w:val="both"/>
        <w:rPr>
          <w:lang w:val="ro-MO"/>
        </w:rPr>
      </w:pPr>
      <w:r>
        <w:rPr>
          <w:lang w:val="ro-MO"/>
        </w:rPr>
        <w:t xml:space="preserve">Metodologia </w:t>
      </w:r>
      <w:r w:rsidRPr="008B73D8">
        <w:rPr>
          <w:lang w:val="ro-MO"/>
        </w:rPr>
        <w:t>de evaluare externă a calităţii în vederea autorizării de funcţionare provizorie şi acreditării programelor de studii și a instituțiilor de învățământ profesional tehnic, superior și de formare continuă</w:t>
      </w:r>
      <w:r>
        <w:rPr>
          <w:lang w:val="ro-MO"/>
        </w:rPr>
        <w:t xml:space="preserve"> prevede </w:t>
      </w:r>
      <w:r w:rsidR="00CD684D">
        <w:rPr>
          <w:lang w:val="ro-MO"/>
        </w:rPr>
        <w:t xml:space="preserve">de asemenea </w:t>
      </w:r>
      <w:r>
        <w:rPr>
          <w:lang w:val="ro-MO"/>
        </w:rPr>
        <w:t>standardele de acreditare, criteriile și indicatorii de performanță</w:t>
      </w:r>
      <w:r w:rsidRPr="008B73D8">
        <w:rPr>
          <w:lang w:val="ro-MO"/>
        </w:rPr>
        <w:t xml:space="preserve">. </w:t>
      </w:r>
    </w:p>
    <w:p w:rsidR="00682738" w:rsidRPr="00682738" w:rsidRDefault="00682738" w:rsidP="007C614D">
      <w:pPr>
        <w:autoSpaceDE w:val="0"/>
        <w:autoSpaceDN w:val="0"/>
        <w:adjustRightInd w:val="0"/>
        <w:spacing w:line="276" w:lineRule="auto"/>
        <w:ind w:firstLine="708"/>
        <w:jc w:val="both"/>
        <w:rPr>
          <w:rFonts w:eastAsia="Times New Roman"/>
          <w:lang w:val="ro-RO" w:eastAsia="ru-RU"/>
        </w:rPr>
      </w:pPr>
      <w:r w:rsidRPr="00682738">
        <w:rPr>
          <w:rFonts w:eastAsia="Times New Roman"/>
          <w:b/>
          <w:i/>
          <w:lang w:val="ro-RO" w:eastAsia="ru-RU"/>
        </w:rPr>
        <w:t>Costul implementării</w:t>
      </w:r>
      <w:r w:rsidRPr="00682738">
        <w:rPr>
          <w:rFonts w:eastAsia="Times New Roman"/>
          <w:lang w:val="ro-RO" w:eastAsia="ru-RU"/>
        </w:rPr>
        <w:t xml:space="preserve"> Activitatea de mai departe a Agenției va fi susținută financiar</w:t>
      </w:r>
      <w:r w:rsidR="007C614D">
        <w:rPr>
          <w:rFonts w:eastAsia="Times New Roman"/>
          <w:lang w:val="ro-RO" w:eastAsia="ru-RU"/>
        </w:rPr>
        <w:t xml:space="preserve"> </w:t>
      </w:r>
      <w:r w:rsidR="007C614D" w:rsidRPr="007C614D">
        <w:rPr>
          <w:rFonts w:eastAsia="Times New Roman"/>
          <w:lang w:val="ro-RO" w:eastAsia="ru-RU"/>
        </w:rPr>
        <w:t>din mijloacele</w:t>
      </w:r>
      <w:r w:rsidR="007C614D">
        <w:rPr>
          <w:rFonts w:eastAsia="Times New Roman"/>
          <w:lang w:val="ro-RO" w:eastAsia="ru-RU"/>
        </w:rPr>
        <w:t xml:space="preserve"> </w:t>
      </w:r>
      <w:r w:rsidR="007C614D" w:rsidRPr="007C614D">
        <w:rPr>
          <w:rFonts w:eastAsia="Times New Roman"/>
          <w:lang w:val="ro-RO" w:eastAsia="ru-RU"/>
        </w:rPr>
        <w:t xml:space="preserve">bugetului de stat (în anii 2015-2016) </w:t>
      </w:r>
      <w:r w:rsidR="007C614D">
        <w:rPr>
          <w:rFonts w:eastAsia="Times New Roman"/>
          <w:lang w:val="ro-RO" w:eastAsia="ru-RU"/>
        </w:rPr>
        <w:t xml:space="preserve">și </w:t>
      </w:r>
      <w:bookmarkStart w:id="3" w:name="_GoBack"/>
      <w:bookmarkEnd w:id="3"/>
      <w:r w:rsidRPr="00682738">
        <w:rPr>
          <w:rFonts w:eastAsia="Times New Roman"/>
          <w:lang w:val="ro-RO" w:eastAsia="ru-RU"/>
        </w:rPr>
        <w:t>din contractele de evaluare a instituțiilor ofertante de programe de formare profesională, precum și a evaluării programelor de formare profesională pentru autorizarea de funcționare provizorie, acreditare sau neacreditare a acestora.</w:t>
      </w:r>
    </w:p>
    <w:p w:rsidR="00682738" w:rsidRPr="00682738" w:rsidRDefault="00682738" w:rsidP="00682738">
      <w:pPr>
        <w:spacing w:line="276" w:lineRule="auto"/>
        <w:jc w:val="both"/>
        <w:rPr>
          <w:rFonts w:eastAsia="Times New Roman"/>
          <w:lang w:val="ro-MO" w:eastAsia="ru-RU"/>
        </w:rPr>
      </w:pPr>
      <w:r w:rsidRPr="00682738">
        <w:rPr>
          <w:rFonts w:eastAsia="Times New Roman"/>
          <w:b/>
          <w:i/>
          <w:lang w:val="ro-MO" w:eastAsia="ru-RU"/>
        </w:rPr>
        <w:t xml:space="preserve">         Impactul implementării</w:t>
      </w:r>
      <w:r w:rsidRPr="00682738">
        <w:rPr>
          <w:rFonts w:eastAsia="Times New Roman"/>
          <w:lang w:val="ro-MO" w:eastAsia="ru-RU"/>
        </w:rPr>
        <w:t xml:space="preserve">. Agenţia Națională de Asigurare a Calității în Învățămîntul Profesional </w:t>
      </w:r>
      <w:r w:rsidR="00CD684D">
        <w:rPr>
          <w:rFonts w:eastAsia="Times New Roman"/>
          <w:lang w:val="ro-MO" w:eastAsia="ru-RU"/>
        </w:rPr>
        <w:t xml:space="preserve">prin implementarea prezentei metodologii </w:t>
      </w:r>
      <w:r w:rsidRPr="00682738">
        <w:rPr>
          <w:rFonts w:eastAsia="Times New Roman"/>
          <w:lang w:val="ro-MO" w:eastAsia="ru-RU"/>
        </w:rPr>
        <w:t>va contribui la:</w:t>
      </w:r>
    </w:p>
    <w:p w:rsidR="00682738" w:rsidRPr="00682738" w:rsidRDefault="00682738" w:rsidP="00682738">
      <w:pPr>
        <w:numPr>
          <w:ilvl w:val="0"/>
          <w:numId w:val="3"/>
        </w:numPr>
        <w:spacing w:line="276" w:lineRule="auto"/>
        <w:jc w:val="both"/>
        <w:rPr>
          <w:rFonts w:eastAsia="Times New Roman"/>
          <w:lang w:val="ro-MO"/>
        </w:rPr>
      </w:pPr>
      <w:r w:rsidRPr="00682738">
        <w:rPr>
          <w:rFonts w:eastAsia="Times New Roman"/>
          <w:lang w:val="ro-MO"/>
        </w:rPr>
        <w:t>realizarea politicilor statului în domeniul asigurării calității învăţămîntului;</w:t>
      </w:r>
    </w:p>
    <w:p w:rsidR="00682738" w:rsidRPr="00682738" w:rsidRDefault="00682738" w:rsidP="00682738">
      <w:pPr>
        <w:numPr>
          <w:ilvl w:val="0"/>
          <w:numId w:val="3"/>
        </w:numPr>
        <w:spacing w:line="276" w:lineRule="auto"/>
        <w:jc w:val="both"/>
        <w:rPr>
          <w:rFonts w:eastAsia="Times New Roman"/>
          <w:lang w:val="ro-MO" w:eastAsia="ru-RU"/>
        </w:rPr>
      </w:pPr>
      <w:r w:rsidRPr="00682738">
        <w:rPr>
          <w:rFonts w:eastAsia="Times New Roman"/>
          <w:lang w:val="ro-MO" w:eastAsia="ru-RU"/>
        </w:rPr>
        <w:t>sporirea credibilității şi atractivității învăţămîntului profesional național în plan internaţional;</w:t>
      </w:r>
    </w:p>
    <w:p w:rsidR="00682738" w:rsidRDefault="00682738" w:rsidP="00682738">
      <w:pPr>
        <w:numPr>
          <w:ilvl w:val="0"/>
          <w:numId w:val="3"/>
        </w:numPr>
        <w:spacing w:line="276" w:lineRule="auto"/>
        <w:jc w:val="both"/>
        <w:rPr>
          <w:rFonts w:eastAsia="Times New Roman"/>
          <w:lang w:val="ro-MO" w:eastAsia="ru-RU"/>
        </w:rPr>
      </w:pPr>
      <w:r w:rsidRPr="00682738">
        <w:rPr>
          <w:rFonts w:eastAsia="Times New Roman"/>
          <w:lang w:val="ro-MO" w:eastAsia="ru-RU"/>
        </w:rPr>
        <w:t xml:space="preserve">sporirea competitivităţii specialistului format în cadrul sistemului național de formare profesională pe piaţa forţei de muncă națională și internațională. </w:t>
      </w:r>
    </w:p>
    <w:p w:rsidR="00B003B6" w:rsidRDefault="00B003B6" w:rsidP="00B003B6">
      <w:pPr>
        <w:spacing w:line="276" w:lineRule="auto"/>
        <w:jc w:val="both"/>
        <w:rPr>
          <w:rFonts w:eastAsia="Times New Roman"/>
          <w:lang w:val="ro-MO" w:eastAsia="ru-RU"/>
        </w:rPr>
      </w:pPr>
    </w:p>
    <w:p w:rsidR="00B003B6" w:rsidRDefault="00B003B6" w:rsidP="00B003B6">
      <w:pPr>
        <w:spacing w:line="276" w:lineRule="auto"/>
        <w:jc w:val="both"/>
        <w:rPr>
          <w:rFonts w:eastAsia="Times New Roman"/>
          <w:lang w:val="ro-MO" w:eastAsia="ru-RU"/>
        </w:rPr>
      </w:pPr>
    </w:p>
    <w:p w:rsidR="00B003B6" w:rsidRDefault="00B003B6" w:rsidP="00B003B6">
      <w:pPr>
        <w:spacing w:line="276" w:lineRule="auto"/>
        <w:jc w:val="both"/>
        <w:rPr>
          <w:rFonts w:eastAsia="Times New Roman"/>
          <w:lang w:val="ro-MO" w:eastAsia="ru-RU"/>
        </w:rPr>
      </w:pPr>
    </w:p>
    <w:p w:rsidR="00B003B6" w:rsidRPr="00682738" w:rsidRDefault="00B003B6" w:rsidP="00B003B6">
      <w:pPr>
        <w:spacing w:line="276" w:lineRule="auto"/>
        <w:jc w:val="both"/>
        <w:rPr>
          <w:rFonts w:eastAsia="Times New Roman"/>
          <w:lang w:val="ro-MO" w:eastAsia="ru-RU"/>
        </w:rPr>
      </w:pPr>
    </w:p>
    <w:sectPr w:rsidR="00B003B6" w:rsidRPr="0068273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D4409"/>
    <w:multiLevelType w:val="hybridMultilevel"/>
    <w:tmpl w:val="41967604"/>
    <w:lvl w:ilvl="0" w:tplc="86A6FE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361247"/>
    <w:multiLevelType w:val="multilevel"/>
    <w:tmpl w:val="78A27DF4"/>
    <w:lvl w:ilvl="0">
      <w:start w:val="1"/>
      <w:numFmt w:val="upperRoman"/>
      <w:lvlText w:val="%1."/>
      <w:lvlJc w:val="left"/>
      <w:rPr>
        <w:rFonts w:ascii="Times New Roman" w:eastAsia="Arial Unicode MS" w:hAnsi="Times New Roman" w:cs="Times New Roman" w:hint="default"/>
        <w:b/>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4D357F"/>
    <w:multiLevelType w:val="hybridMultilevel"/>
    <w:tmpl w:val="733C2D92"/>
    <w:lvl w:ilvl="0" w:tplc="3F02897A">
      <w:start w:val="1"/>
      <w:numFmt w:val="decimal"/>
      <w:lvlText w:val="%1."/>
      <w:lvlJc w:val="left"/>
      <w:pPr>
        <w:ind w:left="1080" w:hanging="360"/>
      </w:pPr>
      <w:rPr>
        <w:rFonts w:eastAsia="Calibr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BD1917"/>
    <w:multiLevelType w:val="hybridMultilevel"/>
    <w:tmpl w:val="3EAE24B4"/>
    <w:lvl w:ilvl="0" w:tplc="858CBE7C">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4EA"/>
    <w:rsid w:val="00014B53"/>
    <w:rsid w:val="00015C48"/>
    <w:rsid w:val="0001764A"/>
    <w:rsid w:val="001362AB"/>
    <w:rsid w:val="00152959"/>
    <w:rsid w:val="00165285"/>
    <w:rsid w:val="001F22F6"/>
    <w:rsid w:val="002051D4"/>
    <w:rsid w:val="002D6094"/>
    <w:rsid w:val="004644EA"/>
    <w:rsid w:val="004D79C7"/>
    <w:rsid w:val="004F1ECE"/>
    <w:rsid w:val="00556881"/>
    <w:rsid w:val="00580B69"/>
    <w:rsid w:val="00682738"/>
    <w:rsid w:val="006F27CE"/>
    <w:rsid w:val="007332AD"/>
    <w:rsid w:val="007C614D"/>
    <w:rsid w:val="007D378F"/>
    <w:rsid w:val="008150E6"/>
    <w:rsid w:val="008A4273"/>
    <w:rsid w:val="008B73D8"/>
    <w:rsid w:val="009647EA"/>
    <w:rsid w:val="00A0443F"/>
    <w:rsid w:val="00A75BD9"/>
    <w:rsid w:val="00B003B6"/>
    <w:rsid w:val="00B15B0A"/>
    <w:rsid w:val="00B6739F"/>
    <w:rsid w:val="00B7585B"/>
    <w:rsid w:val="00BA1A4E"/>
    <w:rsid w:val="00BD50C0"/>
    <w:rsid w:val="00CD684D"/>
    <w:rsid w:val="00CE4794"/>
    <w:rsid w:val="00D84394"/>
    <w:rsid w:val="00DF065A"/>
    <w:rsid w:val="00E45081"/>
    <w:rsid w:val="00F05A17"/>
    <w:rsid w:val="00F05F99"/>
    <w:rsid w:val="00F56CBF"/>
    <w:rsid w:val="00F65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F11"/>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titlu">
    <w:name w:val="1.2.titlu"/>
    <w:basedOn w:val="Normal"/>
    <w:rsid w:val="00F65F11"/>
    <w:pPr>
      <w:spacing w:line="360" w:lineRule="auto"/>
      <w:ind w:firstLine="720"/>
      <w:jc w:val="both"/>
    </w:pPr>
    <w:rPr>
      <w:b/>
      <w:i/>
      <w:sz w:val="28"/>
      <w:lang w:val="ro-RO" w:eastAsia="ru-RU"/>
    </w:rPr>
  </w:style>
  <w:style w:type="character" w:customStyle="1" w:styleId="Heading1">
    <w:name w:val="Heading #1_"/>
    <w:basedOn w:val="DefaultParagraphFont"/>
    <w:link w:val="Heading10"/>
    <w:rsid w:val="00F65F11"/>
    <w:rPr>
      <w:rFonts w:ascii="Arial" w:eastAsia="Arial" w:hAnsi="Arial" w:cs="Arial"/>
      <w:b/>
      <w:bCs/>
      <w:sz w:val="40"/>
      <w:szCs w:val="40"/>
      <w:shd w:val="clear" w:color="auto" w:fill="FFFFFF"/>
    </w:rPr>
  </w:style>
  <w:style w:type="character" w:customStyle="1" w:styleId="Bodytext4">
    <w:name w:val="Body text (4)_"/>
    <w:basedOn w:val="DefaultParagraphFont"/>
    <w:link w:val="Bodytext40"/>
    <w:rsid w:val="00F65F11"/>
    <w:rPr>
      <w:sz w:val="28"/>
      <w:szCs w:val="28"/>
      <w:shd w:val="clear" w:color="auto" w:fill="FFFFFF"/>
    </w:rPr>
  </w:style>
  <w:style w:type="paragraph" w:customStyle="1" w:styleId="Heading10">
    <w:name w:val="Heading #1"/>
    <w:basedOn w:val="Normal"/>
    <w:link w:val="Heading1"/>
    <w:rsid w:val="00F65F11"/>
    <w:pPr>
      <w:widowControl w:val="0"/>
      <w:shd w:val="clear" w:color="auto" w:fill="FFFFFF"/>
      <w:spacing w:before="3600" w:after="300" w:line="0" w:lineRule="atLeast"/>
      <w:jc w:val="center"/>
      <w:outlineLvl w:val="0"/>
    </w:pPr>
    <w:rPr>
      <w:rFonts w:ascii="Arial" w:eastAsia="Arial" w:hAnsi="Arial" w:cs="Arial"/>
      <w:b/>
      <w:bCs/>
      <w:sz w:val="40"/>
      <w:szCs w:val="40"/>
    </w:rPr>
  </w:style>
  <w:style w:type="paragraph" w:customStyle="1" w:styleId="Bodytext40">
    <w:name w:val="Body text (4)"/>
    <w:basedOn w:val="Normal"/>
    <w:link w:val="Bodytext4"/>
    <w:rsid w:val="00F65F11"/>
    <w:pPr>
      <w:widowControl w:val="0"/>
      <w:shd w:val="clear" w:color="auto" w:fill="FFFFFF"/>
      <w:spacing w:before="300" w:line="0" w:lineRule="atLeast"/>
    </w:pPr>
    <w:rPr>
      <w:rFonts w:asciiTheme="minorHAnsi" w:eastAsiaTheme="minorHAnsi" w:hAnsiTheme="minorHAnsi" w:cstheme="minorBidi"/>
      <w:sz w:val="28"/>
      <w:szCs w:val="28"/>
    </w:rPr>
  </w:style>
  <w:style w:type="character" w:customStyle="1" w:styleId="apple-converted-space">
    <w:name w:val="apple-converted-space"/>
    <w:basedOn w:val="DefaultParagraphFont"/>
    <w:rsid w:val="00D84394"/>
  </w:style>
  <w:style w:type="character" w:customStyle="1" w:styleId="Heading2">
    <w:name w:val="Heading #2_"/>
    <w:basedOn w:val="DefaultParagraphFont"/>
    <w:link w:val="Heading20"/>
    <w:rsid w:val="00F56CBF"/>
    <w:rPr>
      <w:sz w:val="24"/>
      <w:szCs w:val="24"/>
      <w:shd w:val="clear" w:color="auto" w:fill="FFFFFF"/>
    </w:rPr>
  </w:style>
  <w:style w:type="paragraph" w:customStyle="1" w:styleId="Heading20">
    <w:name w:val="Heading #2"/>
    <w:basedOn w:val="Normal"/>
    <w:link w:val="Heading2"/>
    <w:rsid w:val="00F56CBF"/>
    <w:pPr>
      <w:widowControl w:val="0"/>
      <w:shd w:val="clear" w:color="auto" w:fill="FFFFFF"/>
      <w:spacing w:after="660" w:line="0" w:lineRule="atLeast"/>
      <w:jc w:val="center"/>
      <w:outlineLvl w:val="1"/>
    </w:pPr>
    <w:rPr>
      <w:rFonts w:asciiTheme="minorHAnsi" w:eastAsiaTheme="minorHAnsi" w:hAnsiTheme="minorHAnsi" w:cstheme="minorBidi"/>
    </w:rPr>
  </w:style>
  <w:style w:type="paragraph" w:styleId="ListParagraph">
    <w:name w:val="List Paragraph"/>
    <w:basedOn w:val="Normal"/>
    <w:uiPriority w:val="34"/>
    <w:qFormat/>
    <w:rsid w:val="00F56CBF"/>
    <w:pPr>
      <w:ind w:left="720"/>
      <w:contextualSpacing/>
    </w:pPr>
  </w:style>
  <w:style w:type="paragraph" w:styleId="BalloonText">
    <w:name w:val="Balloon Text"/>
    <w:basedOn w:val="Normal"/>
    <w:link w:val="BalloonTextChar"/>
    <w:uiPriority w:val="99"/>
    <w:semiHidden/>
    <w:unhideWhenUsed/>
    <w:rsid w:val="00A0443F"/>
    <w:rPr>
      <w:rFonts w:ascii="Tahoma" w:hAnsi="Tahoma" w:cs="Tahoma"/>
      <w:sz w:val="16"/>
      <w:szCs w:val="16"/>
    </w:rPr>
  </w:style>
  <w:style w:type="character" w:customStyle="1" w:styleId="BalloonTextChar">
    <w:name w:val="Balloon Text Char"/>
    <w:basedOn w:val="DefaultParagraphFont"/>
    <w:link w:val="BalloonText"/>
    <w:uiPriority w:val="99"/>
    <w:semiHidden/>
    <w:rsid w:val="00A0443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F11"/>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titlu">
    <w:name w:val="1.2.titlu"/>
    <w:basedOn w:val="Normal"/>
    <w:rsid w:val="00F65F11"/>
    <w:pPr>
      <w:spacing w:line="360" w:lineRule="auto"/>
      <w:ind w:firstLine="720"/>
      <w:jc w:val="both"/>
    </w:pPr>
    <w:rPr>
      <w:b/>
      <w:i/>
      <w:sz w:val="28"/>
      <w:lang w:val="ro-RO" w:eastAsia="ru-RU"/>
    </w:rPr>
  </w:style>
  <w:style w:type="character" w:customStyle="1" w:styleId="Heading1">
    <w:name w:val="Heading #1_"/>
    <w:basedOn w:val="DefaultParagraphFont"/>
    <w:link w:val="Heading10"/>
    <w:rsid w:val="00F65F11"/>
    <w:rPr>
      <w:rFonts w:ascii="Arial" w:eastAsia="Arial" w:hAnsi="Arial" w:cs="Arial"/>
      <w:b/>
      <w:bCs/>
      <w:sz w:val="40"/>
      <w:szCs w:val="40"/>
      <w:shd w:val="clear" w:color="auto" w:fill="FFFFFF"/>
    </w:rPr>
  </w:style>
  <w:style w:type="character" w:customStyle="1" w:styleId="Bodytext4">
    <w:name w:val="Body text (4)_"/>
    <w:basedOn w:val="DefaultParagraphFont"/>
    <w:link w:val="Bodytext40"/>
    <w:rsid w:val="00F65F11"/>
    <w:rPr>
      <w:sz w:val="28"/>
      <w:szCs w:val="28"/>
      <w:shd w:val="clear" w:color="auto" w:fill="FFFFFF"/>
    </w:rPr>
  </w:style>
  <w:style w:type="paragraph" w:customStyle="1" w:styleId="Heading10">
    <w:name w:val="Heading #1"/>
    <w:basedOn w:val="Normal"/>
    <w:link w:val="Heading1"/>
    <w:rsid w:val="00F65F11"/>
    <w:pPr>
      <w:widowControl w:val="0"/>
      <w:shd w:val="clear" w:color="auto" w:fill="FFFFFF"/>
      <w:spacing w:before="3600" w:after="300" w:line="0" w:lineRule="atLeast"/>
      <w:jc w:val="center"/>
      <w:outlineLvl w:val="0"/>
    </w:pPr>
    <w:rPr>
      <w:rFonts w:ascii="Arial" w:eastAsia="Arial" w:hAnsi="Arial" w:cs="Arial"/>
      <w:b/>
      <w:bCs/>
      <w:sz w:val="40"/>
      <w:szCs w:val="40"/>
    </w:rPr>
  </w:style>
  <w:style w:type="paragraph" w:customStyle="1" w:styleId="Bodytext40">
    <w:name w:val="Body text (4)"/>
    <w:basedOn w:val="Normal"/>
    <w:link w:val="Bodytext4"/>
    <w:rsid w:val="00F65F11"/>
    <w:pPr>
      <w:widowControl w:val="0"/>
      <w:shd w:val="clear" w:color="auto" w:fill="FFFFFF"/>
      <w:spacing w:before="300" w:line="0" w:lineRule="atLeast"/>
    </w:pPr>
    <w:rPr>
      <w:rFonts w:asciiTheme="minorHAnsi" w:eastAsiaTheme="minorHAnsi" w:hAnsiTheme="minorHAnsi" w:cstheme="minorBidi"/>
      <w:sz w:val="28"/>
      <w:szCs w:val="28"/>
    </w:rPr>
  </w:style>
  <w:style w:type="character" w:customStyle="1" w:styleId="apple-converted-space">
    <w:name w:val="apple-converted-space"/>
    <w:basedOn w:val="DefaultParagraphFont"/>
    <w:rsid w:val="00D84394"/>
  </w:style>
  <w:style w:type="character" w:customStyle="1" w:styleId="Heading2">
    <w:name w:val="Heading #2_"/>
    <w:basedOn w:val="DefaultParagraphFont"/>
    <w:link w:val="Heading20"/>
    <w:rsid w:val="00F56CBF"/>
    <w:rPr>
      <w:sz w:val="24"/>
      <w:szCs w:val="24"/>
      <w:shd w:val="clear" w:color="auto" w:fill="FFFFFF"/>
    </w:rPr>
  </w:style>
  <w:style w:type="paragraph" w:customStyle="1" w:styleId="Heading20">
    <w:name w:val="Heading #2"/>
    <w:basedOn w:val="Normal"/>
    <w:link w:val="Heading2"/>
    <w:rsid w:val="00F56CBF"/>
    <w:pPr>
      <w:widowControl w:val="0"/>
      <w:shd w:val="clear" w:color="auto" w:fill="FFFFFF"/>
      <w:spacing w:after="660" w:line="0" w:lineRule="atLeast"/>
      <w:jc w:val="center"/>
      <w:outlineLvl w:val="1"/>
    </w:pPr>
    <w:rPr>
      <w:rFonts w:asciiTheme="minorHAnsi" w:eastAsiaTheme="minorHAnsi" w:hAnsiTheme="minorHAnsi" w:cstheme="minorBidi"/>
    </w:rPr>
  </w:style>
  <w:style w:type="paragraph" w:styleId="ListParagraph">
    <w:name w:val="List Paragraph"/>
    <w:basedOn w:val="Normal"/>
    <w:uiPriority w:val="34"/>
    <w:qFormat/>
    <w:rsid w:val="00F56CBF"/>
    <w:pPr>
      <w:ind w:left="720"/>
      <w:contextualSpacing/>
    </w:pPr>
  </w:style>
  <w:style w:type="paragraph" w:styleId="BalloonText">
    <w:name w:val="Balloon Text"/>
    <w:basedOn w:val="Normal"/>
    <w:link w:val="BalloonTextChar"/>
    <w:uiPriority w:val="99"/>
    <w:semiHidden/>
    <w:unhideWhenUsed/>
    <w:rsid w:val="00A0443F"/>
    <w:rPr>
      <w:rFonts w:ascii="Tahoma" w:hAnsi="Tahoma" w:cs="Tahoma"/>
      <w:sz w:val="16"/>
      <w:szCs w:val="16"/>
    </w:rPr>
  </w:style>
  <w:style w:type="character" w:customStyle="1" w:styleId="BalloonTextChar">
    <w:name w:val="Balloon Text Char"/>
    <w:basedOn w:val="DefaultParagraphFont"/>
    <w:link w:val="BalloonText"/>
    <w:uiPriority w:val="99"/>
    <w:semiHidden/>
    <w:rsid w:val="00A0443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07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3</Pages>
  <Words>1012</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dc:creator>
  <cp:keywords/>
  <dc:description/>
  <cp:lastModifiedBy>Andrei Chiciuc</cp:lastModifiedBy>
  <cp:revision>78</cp:revision>
  <dcterms:created xsi:type="dcterms:W3CDTF">2015-11-30T10:07:00Z</dcterms:created>
  <dcterms:modified xsi:type="dcterms:W3CDTF">2015-11-30T23:20:00Z</dcterms:modified>
</cp:coreProperties>
</file>