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AA" w:rsidRDefault="00026AAA" w:rsidP="00680E8C">
      <w:pPr>
        <w:spacing w:line="276" w:lineRule="auto"/>
        <w:jc w:val="center"/>
        <w:rPr>
          <w:b/>
          <w:sz w:val="28"/>
          <w:szCs w:val="28"/>
          <w:lang w:val="ro-RO"/>
        </w:rPr>
      </w:pPr>
    </w:p>
    <w:p w:rsidR="00F94B81" w:rsidRPr="00DB06B3" w:rsidRDefault="00F5261B" w:rsidP="00680E8C">
      <w:pPr>
        <w:spacing w:line="276" w:lineRule="auto"/>
        <w:jc w:val="center"/>
        <w:rPr>
          <w:lang w:val="en-US"/>
        </w:rPr>
      </w:pPr>
      <w:r>
        <w:rPr>
          <w:b/>
          <w:sz w:val="28"/>
          <w:szCs w:val="28"/>
          <w:lang w:val="ro-RO"/>
        </w:rPr>
        <w:t>Raport</w:t>
      </w:r>
      <w:r w:rsidR="00597711">
        <w:rPr>
          <w:b/>
          <w:sz w:val="28"/>
          <w:szCs w:val="28"/>
          <w:lang w:val="ro-RO"/>
        </w:rPr>
        <w:t xml:space="preserve"> de monitorizare a procesului</w:t>
      </w:r>
    </w:p>
    <w:p w:rsidR="00F94B81" w:rsidRPr="00680E8C" w:rsidRDefault="00597711" w:rsidP="00680E8C">
      <w:pPr>
        <w:spacing w:line="276" w:lineRule="auto"/>
        <w:jc w:val="center"/>
        <w:rPr>
          <w:lang w:val="it-IT"/>
        </w:rPr>
      </w:pPr>
      <w:r>
        <w:rPr>
          <w:b/>
          <w:sz w:val="28"/>
          <w:szCs w:val="28"/>
          <w:lang w:val="ro-RO"/>
        </w:rPr>
        <w:t>de implementare a Legii nr.</w:t>
      </w:r>
      <w:r w:rsidR="00E376B0">
        <w:rPr>
          <w:b/>
          <w:sz w:val="28"/>
          <w:szCs w:val="28"/>
          <w:lang w:val="ro-RO"/>
        </w:rPr>
        <w:t xml:space="preserve"> </w:t>
      </w:r>
      <w:r>
        <w:rPr>
          <w:b/>
          <w:sz w:val="28"/>
          <w:szCs w:val="28"/>
          <w:lang w:val="ro-RO"/>
        </w:rPr>
        <w:t>382 din</w:t>
      </w:r>
      <w:r>
        <w:rPr>
          <w:sz w:val="28"/>
          <w:szCs w:val="28"/>
          <w:lang w:val="en-US"/>
        </w:rPr>
        <w:t xml:space="preserve"> </w:t>
      </w:r>
      <w:r w:rsidR="00E376B0">
        <w:rPr>
          <w:b/>
          <w:sz w:val="28"/>
          <w:szCs w:val="28"/>
          <w:lang w:val="en-GB"/>
        </w:rPr>
        <w:t xml:space="preserve">06 mai </w:t>
      </w:r>
      <w:r>
        <w:rPr>
          <w:b/>
          <w:sz w:val="28"/>
          <w:szCs w:val="28"/>
          <w:lang w:val="en-GB"/>
        </w:rPr>
        <w:t>1999</w:t>
      </w:r>
      <w:r>
        <w:rPr>
          <w:sz w:val="28"/>
          <w:szCs w:val="28"/>
          <w:lang w:val="en-GB"/>
        </w:rPr>
        <w:t xml:space="preserve"> </w:t>
      </w:r>
      <w:r>
        <w:rPr>
          <w:rStyle w:val="docheader"/>
          <w:b/>
          <w:bCs/>
          <w:sz w:val="28"/>
          <w:szCs w:val="28"/>
          <w:lang w:val="it-IT"/>
        </w:rPr>
        <w:t>cu privire la circulaţia substanţelor narcotice şi</w:t>
      </w:r>
      <w:r>
        <w:rPr>
          <w:b/>
          <w:bCs/>
          <w:sz w:val="28"/>
          <w:szCs w:val="28"/>
          <w:lang w:val="it-IT"/>
        </w:rPr>
        <w:t xml:space="preserve"> </w:t>
      </w:r>
      <w:r>
        <w:rPr>
          <w:rStyle w:val="docheader"/>
          <w:b/>
          <w:bCs/>
          <w:sz w:val="28"/>
          <w:szCs w:val="28"/>
          <w:lang w:val="it-IT"/>
        </w:rPr>
        <w:t>psihotrope şi a precursorilor</w:t>
      </w:r>
      <w:bookmarkStart w:id="0" w:name="__DdeLink__392_2056958391"/>
      <w:bookmarkEnd w:id="0"/>
    </w:p>
    <w:p w:rsidR="00F94B81" w:rsidRDefault="00F94B81" w:rsidP="00680E8C">
      <w:pPr>
        <w:spacing w:line="276" w:lineRule="auto"/>
        <w:jc w:val="both"/>
        <w:rPr>
          <w:b/>
          <w:i/>
          <w:lang w:val="ro-RO"/>
        </w:rPr>
      </w:pPr>
    </w:p>
    <w:p w:rsidR="00F94B81" w:rsidRPr="00DB06B3" w:rsidRDefault="00597711" w:rsidP="00680E8C">
      <w:pPr>
        <w:spacing w:line="276" w:lineRule="auto"/>
        <w:jc w:val="center"/>
        <w:rPr>
          <w:sz w:val="28"/>
          <w:szCs w:val="28"/>
          <w:lang w:val="en-US"/>
        </w:rPr>
      </w:pPr>
      <w:r>
        <w:rPr>
          <w:b/>
          <w:i/>
          <w:sz w:val="28"/>
          <w:szCs w:val="28"/>
          <w:lang w:val="ro-RO"/>
        </w:rPr>
        <w:t>I. Aspecte introductive</w:t>
      </w:r>
    </w:p>
    <w:p w:rsidR="00F94B81" w:rsidRDefault="00F94B81" w:rsidP="00680E8C">
      <w:pPr>
        <w:spacing w:line="276" w:lineRule="auto"/>
        <w:rPr>
          <w:b/>
          <w:i/>
          <w:lang w:val="ro-RO"/>
        </w:rPr>
      </w:pPr>
    </w:p>
    <w:p w:rsidR="00F94B81" w:rsidRPr="00DB06B3" w:rsidRDefault="00597711" w:rsidP="00680E8C">
      <w:pPr>
        <w:spacing w:line="276" w:lineRule="auto"/>
        <w:jc w:val="both"/>
        <w:rPr>
          <w:sz w:val="28"/>
          <w:szCs w:val="28"/>
          <w:lang w:val="en-US"/>
        </w:rPr>
      </w:pPr>
      <w:r w:rsidRPr="00DB06B3">
        <w:rPr>
          <w:sz w:val="28"/>
          <w:szCs w:val="28"/>
          <w:lang w:val="en-US"/>
        </w:rPr>
        <w:tab/>
        <w:t xml:space="preserve">Consumul şi traficul de droguri constituie la nivel mondial </w:t>
      </w:r>
      <w:proofErr w:type="gramStart"/>
      <w:r w:rsidRPr="00DB06B3">
        <w:rPr>
          <w:sz w:val="28"/>
          <w:szCs w:val="28"/>
          <w:lang w:val="en-US"/>
        </w:rPr>
        <w:t>un</w:t>
      </w:r>
      <w:proofErr w:type="gramEnd"/>
      <w:r w:rsidRPr="00DB06B3">
        <w:rPr>
          <w:sz w:val="28"/>
          <w:szCs w:val="28"/>
          <w:lang w:val="en-US"/>
        </w:rPr>
        <w:t xml:space="preserve"> fenomen dinamic, fiind puternic influenţat de o multitudine de factori de natură socială şi economică.</w:t>
      </w:r>
    </w:p>
    <w:p w:rsidR="00F94B81" w:rsidRPr="00DB06B3" w:rsidRDefault="00597711" w:rsidP="00680E8C">
      <w:pPr>
        <w:spacing w:line="276" w:lineRule="auto"/>
        <w:jc w:val="both"/>
        <w:rPr>
          <w:lang w:val="en-US"/>
        </w:rPr>
      </w:pPr>
      <w:r w:rsidRPr="00DB06B3">
        <w:rPr>
          <w:sz w:val="28"/>
          <w:szCs w:val="28"/>
          <w:lang w:val="en-US"/>
        </w:rPr>
        <w:tab/>
        <w:t xml:space="preserve">Este cunoscut </w:t>
      </w:r>
      <w:r w:rsidR="00DB06B3">
        <w:rPr>
          <w:sz w:val="28"/>
          <w:szCs w:val="28"/>
          <w:lang w:val="ro-RO"/>
        </w:rPr>
        <w:t>ş</w:t>
      </w:r>
      <w:r>
        <w:rPr>
          <w:sz w:val="28"/>
          <w:szCs w:val="28"/>
          <w:lang w:val="ro-RO"/>
        </w:rPr>
        <w:t xml:space="preserve">i </w:t>
      </w:r>
      <w:r w:rsidRPr="00DB06B3">
        <w:rPr>
          <w:sz w:val="28"/>
          <w:szCs w:val="28"/>
          <w:lang w:val="en-US"/>
        </w:rPr>
        <w:t xml:space="preserve">faptul, că fenomenul răspîndirii consumului de droguri şi de alte substanţe psihotrope în societate are </w:t>
      </w:r>
      <w:proofErr w:type="gramStart"/>
      <w:r w:rsidRPr="00DB06B3">
        <w:rPr>
          <w:sz w:val="28"/>
          <w:szCs w:val="28"/>
          <w:lang w:val="en-US"/>
        </w:rPr>
        <w:t>un</w:t>
      </w:r>
      <w:proofErr w:type="gramEnd"/>
      <w:r w:rsidRPr="00DB06B3">
        <w:rPr>
          <w:sz w:val="28"/>
          <w:szCs w:val="28"/>
          <w:lang w:val="en-US"/>
        </w:rPr>
        <w:t xml:space="preserve"> caracter global, Republica Moldova în acest context nu este o excepţie.</w:t>
      </w:r>
    </w:p>
    <w:p w:rsidR="00F94B81" w:rsidRPr="00DB06B3" w:rsidRDefault="00597711" w:rsidP="00680E8C">
      <w:pPr>
        <w:spacing w:line="276" w:lineRule="auto"/>
        <w:jc w:val="both"/>
        <w:rPr>
          <w:sz w:val="28"/>
          <w:szCs w:val="28"/>
          <w:lang w:val="en-US"/>
        </w:rPr>
      </w:pPr>
      <w:r w:rsidRPr="00DB06B3">
        <w:rPr>
          <w:sz w:val="28"/>
          <w:szCs w:val="28"/>
          <w:lang w:val="en-US"/>
        </w:rPr>
        <w:tab/>
        <w:t xml:space="preserve">Procesul de globalizare, caracterizat de mişcarea liberă a persoanelor, a bunurilor şi a capitalurilor, de dezvoltare a noilor tehnologii informatice şi de comunicaţii, dar şi mondializarea crimei organizate, a determinat noi provocări în propagarea şi răspândirea acestui fenomen. </w:t>
      </w:r>
    </w:p>
    <w:p w:rsidR="00F94B81" w:rsidRPr="00DB06B3" w:rsidRDefault="00597711" w:rsidP="00680E8C">
      <w:pPr>
        <w:spacing w:line="276" w:lineRule="auto"/>
        <w:jc w:val="both"/>
        <w:rPr>
          <w:sz w:val="28"/>
          <w:szCs w:val="28"/>
          <w:lang w:val="en-US"/>
        </w:rPr>
      </w:pPr>
      <w:r w:rsidRPr="00DB06B3">
        <w:rPr>
          <w:sz w:val="28"/>
          <w:szCs w:val="28"/>
          <w:lang w:val="en-US"/>
        </w:rPr>
        <w:tab/>
        <w:t xml:space="preserve">În acest context, măsurile luate de fiecare </w:t>
      </w:r>
      <w:proofErr w:type="gramStart"/>
      <w:r w:rsidRPr="00DB06B3">
        <w:rPr>
          <w:sz w:val="28"/>
          <w:szCs w:val="28"/>
          <w:lang w:val="en-US"/>
        </w:rPr>
        <w:t>ţară</w:t>
      </w:r>
      <w:proofErr w:type="gramEnd"/>
      <w:r w:rsidRPr="00DB06B3">
        <w:rPr>
          <w:sz w:val="28"/>
          <w:szCs w:val="28"/>
          <w:lang w:val="en-US"/>
        </w:rPr>
        <w:t>, dar şi de organele internaţionale de profil, nu au stopat expansiunea fenomenului drogurilor sau izolarea sa la nivelul unei regiuni geografice sau a unui stat</w:t>
      </w:r>
      <w:r w:rsidRPr="00DB06B3">
        <w:rPr>
          <w:i/>
          <w:iCs/>
          <w:sz w:val="28"/>
          <w:szCs w:val="28"/>
          <w:lang w:val="en-US"/>
        </w:rPr>
        <w:t>.</w:t>
      </w:r>
    </w:p>
    <w:p w:rsidR="00F94B81" w:rsidRPr="00DB06B3" w:rsidRDefault="00597711" w:rsidP="00680E8C">
      <w:pPr>
        <w:spacing w:line="276" w:lineRule="auto"/>
        <w:jc w:val="both"/>
        <w:rPr>
          <w:lang w:val="en-US"/>
        </w:rPr>
      </w:pPr>
      <w:r w:rsidRPr="00DB06B3">
        <w:rPr>
          <w:sz w:val="28"/>
          <w:szCs w:val="28"/>
          <w:lang w:val="en-US"/>
        </w:rPr>
        <w:tab/>
      </w:r>
      <w:r>
        <w:rPr>
          <w:sz w:val="28"/>
          <w:szCs w:val="28"/>
          <w:lang w:val="ro-RO"/>
        </w:rPr>
        <w:t>Actual</w:t>
      </w:r>
      <w:r w:rsidRPr="00DB06B3">
        <w:rPr>
          <w:sz w:val="28"/>
          <w:szCs w:val="28"/>
          <w:lang w:val="en-US"/>
        </w:rPr>
        <w:t xml:space="preserve"> în lume peste 220 milioane de persoane sunt dependente de droguri. Ţinînd cont că o persoană dependentă afectează alte 5-6 persoane, putem trage concluzia că unul din 6 locuitori ai planetei </w:t>
      </w:r>
      <w:proofErr w:type="gramStart"/>
      <w:r w:rsidRPr="00DB06B3">
        <w:rPr>
          <w:sz w:val="28"/>
          <w:szCs w:val="28"/>
          <w:lang w:val="en-US"/>
        </w:rPr>
        <w:t>este</w:t>
      </w:r>
      <w:proofErr w:type="gramEnd"/>
      <w:r w:rsidRPr="00DB06B3">
        <w:rPr>
          <w:sz w:val="28"/>
          <w:szCs w:val="28"/>
          <w:lang w:val="en-US"/>
        </w:rPr>
        <w:t xml:space="preserve"> afectat de flagelul drogurilor. Aşadar, consumul de droguri reprezintă una din provocările cu care se confruntă umanitatea, efectele directe sau indirecte relevîndu-l ca pe </w:t>
      </w:r>
      <w:proofErr w:type="gramStart"/>
      <w:r w:rsidRPr="00DB06B3">
        <w:rPr>
          <w:sz w:val="28"/>
          <w:szCs w:val="28"/>
          <w:lang w:val="en-US"/>
        </w:rPr>
        <w:t>un</w:t>
      </w:r>
      <w:proofErr w:type="gramEnd"/>
      <w:r w:rsidRPr="00DB06B3">
        <w:rPr>
          <w:sz w:val="28"/>
          <w:szCs w:val="28"/>
          <w:lang w:val="en-US"/>
        </w:rPr>
        <w:t xml:space="preserve"> fenomen extrem de îngrijorător. </w:t>
      </w:r>
      <w:r>
        <w:rPr>
          <w:sz w:val="28"/>
          <w:szCs w:val="28"/>
          <w:lang w:val="en-GB"/>
        </w:rPr>
        <w:tab/>
      </w:r>
    </w:p>
    <w:p w:rsidR="00F94B81" w:rsidRPr="00DB06B3" w:rsidRDefault="00597711" w:rsidP="00680E8C">
      <w:pPr>
        <w:spacing w:line="276" w:lineRule="auto"/>
        <w:jc w:val="both"/>
        <w:rPr>
          <w:lang w:val="en-US"/>
        </w:rPr>
      </w:pPr>
      <w:r w:rsidRPr="00DB06B3">
        <w:rPr>
          <w:sz w:val="28"/>
          <w:szCs w:val="28"/>
          <w:lang w:val="en-US"/>
        </w:rPr>
        <w:tab/>
        <w:t>Constatăm</w:t>
      </w:r>
      <w:r>
        <w:rPr>
          <w:sz w:val="28"/>
          <w:szCs w:val="28"/>
          <w:lang w:val="ro-RO"/>
        </w:rPr>
        <w:t xml:space="preserve"> </w:t>
      </w:r>
      <w:r w:rsidR="00DB06B3">
        <w:rPr>
          <w:sz w:val="28"/>
          <w:szCs w:val="28"/>
          <w:lang w:val="ro-RO"/>
        </w:rPr>
        <w:t>ş</w:t>
      </w:r>
      <w:r>
        <w:rPr>
          <w:sz w:val="28"/>
          <w:szCs w:val="28"/>
          <w:lang w:val="ro-RO"/>
        </w:rPr>
        <w:t>i faptul, că c</w:t>
      </w:r>
      <w:r w:rsidRPr="00DB06B3">
        <w:rPr>
          <w:sz w:val="28"/>
          <w:szCs w:val="28"/>
          <w:lang w:val="en-US"/>
        </w:rPr>
        <w:t xml:space="preserve">onsumul substanţelor narcotice şi psihotrope </w:t>
      </w:r>
      <w:proofErr w:type="gramStart"/>
      <w:r w:rsidRPr="00DB06B3">
        <w:rPr>
          <w:sz w:val="28"/>
          <w:szCs w:val="28"/>
          <w:lang w:val="en-US"/>
        </w:rPr>
        <w:t>este</w:t>
      </w:r>
      <w:proofErr w:type="gramEnd"/>
      <w:r w:rsidRPr="00DB06B3">
        <w:rPr>
          <w:sz w:val="28"/>
          <w:szCs w:val="28"/>
          <w:lang w:val="en-US"/>
        </w:rPr>
        <w:t xml:space="preserve"> un fenomen complex şi multiaspectual, cu o serie de riscuri interconexe pentru cetăţeni şi societate. În abordarea problemei consumului de droguri, Republica Moldova se bazează pe conceptul Organizaţiei Mondiale </w:t>
      </w:r>
      <w:proofErr w:type="gramStart"/>
      <w:r w:rsidRPr="00DB06B3">
        <w:rPr>
          <w:sz w:val="28"/>
          <w:szCs w:val="28"/>
          <w:lang w:val="en-US"/>
        </w:rPr>
        <w:t>a</w:t>
      </w:r>
      <w:proofErr w:type="gramEnd"/>
      <w:r w:rsidRPr="00DB06B3">
        <w:rPr>
          <w:sz w:val="28"/>
          <w:szCs w:val="28"/>
          <w:lang w:val="en-US"/>
        </w:rPr>
        <w:t xml:space="preserve"> Sănătăţii </w:t>
      </w:r>
      <w:r w:rsidRPr="00DB06B3">
        <w:rPr>
          <w:i/>
          <w:iCs/>
          <w:sz w:val="28"/>
          <w:szCs w:val="28"/>
          <w:lang w:val="en-US"/>
        </w:rPr>
        <w:t>„Sănătate pentru Toţi în secolul al 21-lea”</w:t>
      </w:r>
      <w:r w:rsidRPr="00DB06B3">
        <w:rPr>
          <w:sz w:val="28"/>
          <w:szCs w:val="28"/>
          <w:lang w:val="en-US"/>
        </w:rPr>
        <w:t xml:space="preserve">, conform căruia consumul de droguri este o problemă ce periclitează sănătatea publică şi care ar putea împiedica dezvoltarea sănătoasă a cetăţenilor şi a societăţii în context mai larg. </w:t>
      </w:r>
    </w:p>
    <w:p w:rsidR="00F94B81" w:rsidRPr="00DB06B3" w:rsidRDefault="00597711" w:rsidP="00680E8C">
      <w:pPr>
        <w:spacing w:line="276" w:lineRule="auto"/>
        <w:jc w:val="both"/>
        <w:rPr>
          <w:lang w:val="en-US"/>
        </w:rPr>
      </w:pPr>
      <w:r>
        <w:rPr>
          <w:sz w:val="28"/>
          <w:szCs w:val="28"/>
          <w:lang w:val="ro-RO"/>
        </w:rPr>
        <w:tab/>
        <w:t>Dat fiind faptul, că p</w:t>
      </w:r>
      <w:r w:rsidRPr="00DB06B3">
        <w:rPr>
          <w:sz w:val="28"/>
          <w:szCs w:val="28"/>
          <w:lang w:val="en-US"/>
        </w:rPr>
        <w:t>roblema drogurilor este una globală, necesită abordare în context transnaţional, urmînd ca eforturile naţionale de combatere a fenomenului să fie încadrate şi coordonate cu activităţile realizate pe plan internaţional, inclusiv:</w:t>
      </w:r>
    </w:p>
    <w:p w:rsidR="00F94B81" w:rsidRPr="00DB06B3" w:rsidRDefault="00597711" w:rsidP="00680E8C">
      <w:pPr>
        <w:numPr>
          <w:ilvl w:val="0"/>
          <w:numId w:val="1"/>
        </w:numPr>
        <w:spacing w:line="276" w:lineRule="auto"/>
        <w:jc w:val="both"/>
        <w:rPr>
          <w:lang w:val="en-US"/>
        </w:rPr>
      </w:pPr>
      <w:r w:rsidRPr="00DB06B3">
        <w:rPr>
          <w:i/>
          <w:iCs/>
          <w:sz w:val="28"/>
          <w:szCs w:val="28"/>
          <w:lang w:val="en-US"/>
        </w:rPr>
        <w:t xml:space="preserve">în domeniul sănătăţii </w:t>
      </w:r>
      <w:r w:rsidRPr="00DB06B3">
        <w:rPr>
          <w:sz w:val="28"/>
          <w:szCs w:val="28"/>
          <w:lang w:val="en-US"/>
        </w:rPr>
        <w:t>– întreprinderea acţiunilor de reducere a riscului de sănătate asociate consumului de droguri, inclusiv acţiuni de informare, prevenire şi control al comerţului cu precursorii, spre a exclude scoaterea lor din circuitul legal pentru fabricarea ilegală a drogurilor sintetice;</w:t>
      </w:r>
    </w:p>
    <w:p w:rsidR="00F94B81" w:rsidRPr="00DB06B3" w:rsidRDefault="00597711" w:rsidP="00680E8C">
      <w:pPr>
        <w:numPr>
          <w:ilvl w:val="0"/>
          <w:numId w:val="1"/>
        </w:numPr>
        <w:spacing w:line="276" w:lineRule="auto"/>
        <w:jc w:val="both"/>
        <w:rPr>
          <w:lang w:val="en-US"/>
        </w:rPr>
      </w:pPr>
      <w:r w:rsidRPr="00DB06B3">
        <w:rPr>
          <w:i/>
          <w:iCs/>
          <w:sz w:val="28"/>
          <w:szCs w:val="28"/>
          <w:lang w:val="en-US"/>
        </w:rPr>
        <w:lastRenderedPageBreak/>
        <w:t>în domeniul spălării banilor, proveniţi din comerţul ilegal cu droguri –</w:t>
      </w:r>
      <w:r w:rsidRPr="00DB06B3">
        <w:rPr>
          <w:sz w:val="28"/>
          <w:szCs w:val="28"/>
          <w:lang w:val="en-US"/>
        </w:rPr>
        <w:t>asigurarea măsurilor orientate pentru diminuarea crimelor înregistrate la acest compartiment;</w:t>
      </w:r>
    </w:p>
    <w:p w:rsidR="00F94B81" w:rsidRPr="00DB06B3" w:rsidRDefault="00597711" w:rsidP="00680E8C">
      <w:pPr>
        <w:numPr>
          <w:ilvl w:val="0"/>
          <w:numId w:val="1"/>
        </w:numPr>
        <w:spacing w:line="276" w:lineRule="auto"/>
        <w:jc w:val="both"/>
        <w:rPr>
          <w:sz w:val="28"/>
          <w:szCs w:val="28"/>
          <w:lang w:val="en-US"/>
        </w:rPr>
      </w:pPr>
      <w:proofErr w:type="gramStart"/>
      <w:r w:rsidRPr="00DB06B3">
        <w:rPr>
          <w:i/>
          <w:iCs/>
          <w:sz w:val="28"/>
          <w:szCs w:val="28"/>
          <w:lang w:val="en-US"/>
        </w:rPr>
        <w:t>în</w:t>
      </w:r>
      <w:proofErr w:type="gramEnd"/>
      <w:r w:rsidRPr="00DB06B3">
        <w:rPr>
          <w:i/>
          <w:iCs/>
          <w:sz w:val="28"/>
          <w:szCs w:val="28"/>
          <w:lang w:val="en-US"/>
        </w:rPr>
        <w:t xml:space="preserve"> domeniul justiţiei şi afacerilor interne </w:t>
      </w:r>
      <w:r w:rsidRPr="00DB06B3">
        <w:rPr>
          <w:sz w:val="28"/>
          <w:szCs w:val="28"/>
          <w:lang w:val="en-US"/>
        </w:rPr>
        <w:t>– cooperarea dintre poliţie şi serviciile vamale în vederea combaterii traficului ilicit de droguri, criminalităţii organizate şi finanţării terorismului.</w:t>
      </w:r>
    </w:p>
    <w:p w:rsidR="00F94B81" w:rsidRPr="00DB06B3" w:rsidRDefault="00597711" w:rsidP="00680E8C">
      <w:pPr>
        <w:spacing w:line="276" w:lineRule="auto"/>
        <w:jc w:val="both"/>
        <w:rPr>
          <w:lang w:val="en-US"/>
        </w:rPr>
      </w:pPr>
      <w:r w:rsidRPr="00DB06B3">
        <w:rPr>
          <w:sz w:val="28"/>
          <w:szCs w:val="28"/>
          <w:lang w:val="en-US"/>
        </w:rPr>
        <w:tab/>
        <w:t xml:space="preserve">De remarcat că, politica în domeniul drogurilor constituie un set complex de măsuri sociale de prevenire, control, educaţie, tratament etc., inclusiv aplicarea legii, care sînt implementate la nivel naţional şi local. Scopul final </w:t>
      </w:r>
      <w:proofErr w:type="gramStart"/>
      <w:r w:rsidRPr="00DB06B3">
        <w:rPr>
          <w:sz w:val="28"/>
          <w:szCs w:val="28"/>
          <w:lang w:val="en-US"/>
        </w:rPr>
        <w:t>este</w:t>
      </w:r>
      <w:proofErr w:type="gramEnd"/>
      <w:r w:rsidRPr="00DB06B3">
        <w:rPr>
          <w:sz w:val="28"/>
          <w:szCs w:val="28"/>
          <w:lang w:val="en-US"/>
        </w:rPr>
        <w:t xml:space="preserve"> de a reduce consumul tuturor tipurilor de droguri şi/sau de a reduce riscul potenţial şi daunele care pot apărea în viaţa cetăţenilor şi a societăţii.</w:t>
      </w:r>
    </w:p>
    <w:p w:rsidR="00F94B81" w:rsidRPr="00DB06B3" w:rsidRDefault="00597711" w:rsidP="00680E8C">
      <w:pPr>
        <w:spacing w:line="276" w:lineRule="auto"/>
        <w:jc w:val="both"/>
        <w:rPr>
          <w:lang w:val="en-US"/>
        </w:rPr>
      </w:pPr>
      <w:r w:rsidRPr="00DB06B3">
        <w:rPr>
          <w:sz w:val="28"/>
          <w:szCs w:val="28"/>
          <w:lang w:val="en-US"/>
        </w:rPr>
        <w:tab/>
      </w:r>
      <w:proofErr w:type="gramStart"/>
      <w:r w:rsidRPr="00DB06B3">
        <w:rPr>
          <w:sz w:val="28"/>
          <w:szCs w:val="28"/>
          <w:lang w:val="en-US"/>
        </w:rPr>
        <w:t>Î</w:t>
      </w:r>
      <w:r>
        <w:rPr>
          <w:sz w:val="28"/>
          <w:szCs w:val="28"/>
          <w:lang w:val="ro-RO"/>
        </w:rPr>
        <w:t>n ac</w:t>
      </w:r>
      <w:r w:rsidR="00180D90">
        <w:rPr>
          <w:sz w:val="28"/>
          <w:szCs w:val="28"/>
          <w:lang w:val="ro-RO"/>
        </w:rPr>
        <w:t>eastă ordine de idei, constatăm</w:t>
      </w:r>
      <w:r>
        <w:rPr>
          <w:sz w:val="28"/>
          <w:szCs w:val="28"/>
          <w:lang w:val="ro-RO"/>
        </w:rPr>
        <w:t xml:space="preserve"> că</w:t>
      </w:r>
      <w:r w:rsidR="00180D90">
        <w:rPr>
          <w:sz w:val="28"/>
          <w:szCs w:val="28"/>
          <w:lang w:val="ro-RO"/>
        </w:rPr>
        <w:t>,</w:t>
      </w:r>
      <w:r>
        <w:rPr>
          <w:sz w:val="28"/>
          <w:szCs w:val="28"/>
          <w:lang w:val="ro-RO"/>
        </w:rPr>
        <w:t xml:space="preserve"> p</w:t>
      </w:r>
      <w:r w:rsidRPr="00DB06B3">
        <w:rPr>
          <w:sz w:val="28"/>
          <w:szCs w:val="28"/>
          <w:lang w:val="en-US"/>
        </w:rPr>
        <w:t xml:space="preserve">e teritoriul Republicii Moldova </w:t>
      </w:r>
      <w:r>
        <w:rPr>
          <w:sz w:val="28"/>
          <w:szCs w:val="28"/>
          <w:lang w:val="ro-RO"/>
        </w:rPr>
        <w:t xml:space="preserve">au fost </w:t>
      </w:r>
      <w:r w:rsidRPr="00DB06B3">
        <w:rPr>
          <w:sz w:val="28"/>
          <w:szCs w:val="28"/>
          <w:lang w:val="en-US"/>
        </w:rPr>
        <w:t>stabil</w:t>
      </w:r>
      <w:r>
        <w:rPr>
          <w:sz w:val="28"/>
          <w:szCs w:val="28"/>
          <w:lang w:val="ro-RO"/>
        </w:rPr>
        <w:t>ite</w:t>
      </w:r>
      <w:r w:rsidRPr="00DB06B3">
        <w:rPr>
          <w:sz w:val="28"/>
          <w:szCs w:val="28"/>
          <w:lang w:val="en-US"/>
        </w:rPr>
        <w:t xml:space="preserve"> anumite restric</w:t>
      </w:r>
      <w:r w:rsidR="00DB06B3">
        <w:rPr>
          <w:sz w:val="28"/>
          <w:szCs w:val="28"/>
          <w:lang w:val="en-US"/>
        </w:rPr>
        <w:t>ţ</w:t>
      </w:r>
      <w:r w:rsidRPr="00DB06B3">
        <w:rPr>
          <w:sz w:val="28"/>
          <w:szCs w:val="28"/>
          <w:lang w:val="en-US"/>
        </w:rPr>
        <w:t>ii asupra circula</w:t>
      </w:r>
      <w:r w:rsidR="00DB06B3">
        <w:rPr>
          <w:sz w:val="28"/>
          <w:szCs w:val="28"/>
          <w:lang w:val="en-US"/>
        </w:rPr>
        <w:t>ţ</w:t>
      </w:r>
      <w:r w:rsidRPr="00DB06B3">
        <w:rPr>
          <w:sz w:val="28"/>
          <w:szCs w:val="28"/>
          <w:lang w:val="en-US"/>
        </w:rPr>
        <w:t>iei substan</w:t>
      </w:r>
      <w:r w:rsidR="00DB06B3">
        <w:rPr>
          <w:sz w:val="28"/>
          <w:szCs w:val="28"/>
          <w:lang w:val="en-US"/>
        </w:rPr>
        <w:t>ţ</w:t>
      </w:r>
      <w:r w:rsidRPr="00DB06B3">
        <w:rPr>
          <w:sz w:val="28"/>
          <w:szCs w:val="28"/>
          <w:lang w:val="en-US"/>
        </w:rPr>
        <w:t xml:space="preserve">elor narcotice, psihotrope </w:t>
      </w:r>
      <w:r w:rsidR="00DB06B3">
        <w:rPr>
          <w:sz w:val="28"/>
          <w:szCs w:val="28"/>
          <w:lang w:val="en-US"/>
        </w:rPr>
        <w:t>ş</w:t>
      </w:r>
      <w:r w:rsidRPr="00DB06B3">
        <w:rPr>
          <w:sz w:val="28"/>
          <w:szCs w:val="28"/>
          <w:lang w:val="en-US"/>
        </w:rPr>
        <w:t>i a precursorilor.</w:t>
      </w:r>
      <w:proofErr w:type="gramEnd"/>
      <w:r w:rsidRPr="00DB06B3">
        <w:rPr>
          <w:sz w:val="28"/>
          <w:szCs w:val="28"/>
          <w:lang w:val="en-US"/>
        </w:rPr>
        <w:t xml:space="preserve"> Activită</w:t>
      </w:r>
      <w:r w:rsidR="00DB06B3">
        <w:rPr>
          <w:sz w:val="28"/>
          <w:szCs w:val="28"/>
          <w:lang w:val="en-US"/>
        </w:rPr>
        <w:t>ţ</w:t>
      </w:r>
      <w:r w:rsidRPr="00DB06B3">
        <w:rPr>
          <w:sz w:val="28"/>
          <w:szCs w:val="28"/>
          <w:lang w:val="en-US"/>
        </w:rPr>
        <w:t>ile legate de circula</w:t>
      </w:r>
      <w:r w:rsidR="00DB06B3">
        <w:rPr>
          <w:sz w:val="28"/>
          <w:szCs w:val="28"/>
          <w:lang w:val="en-US"/>
        </w:rPr>
        <w:t>ţ</w:t>
      </w:r>
      <w:r w:rsidRPr="00DB06B3">
        <w:rPr>
          <w:sz w:val="28"/>
          <w:szCs w:val="28"/>
          <w:lang w:val="en-US"/>
        </w:rPr>
        <w:t>ia acestor substan</w:t>
      </w:r>
      <w:r w:rsidR="00DB06B3">
        <w:rPr>
          <w:sz w:val="28"/>
          <w:szCs w:val="28"/>
          <w:lang w:val="en-US"/>
        </w:rPr>
        <w:t>ţ</w:t>
      </w:r>
      <w:r w:rsidRPr="00DB06B3">
        <w:rPr>
          <w:sz w:val="28"/>
          <w:szCs w:val="28"/>
          <w:lang w:val="en-US"/>
        </w:rPr>
        <w:t xml:space="preserve">e, producerea lor, utilizarea </w:t>
      </w:r>
      <w:r w:rsidR="00DB06B3">
        <w:rPr>
          <w:sz w:val="28"/>
          <w:szCs w:val="28"/>
          <w:lang w:val="en-US"/>
        </w:rPr>
        <w:t>ş</w:t>
      </w:r>
      <w:r w:rsidRPr="00DB06B3">
        <w:rPr>
          <w:sz w:val="28"/>
          <w:szCs w:val="28"/>
          <w:lang w:val="en-US"/>
        </w:rPr>
        <w:t>i procurarea de utilaj pentru fabricarea substan</w:t>
      </w:r>
      <w:r w:rsidR="00DB06B3">
        <w:rPr>
          <w:sz w:val="28"/>
          <w:szCs w:val="28"/>
          <w:lang w:val="en-US"/>
        </w:rPr>
        <w:t>ţ</w:t>
      </w:r>
      <w:r w:rsidRPr="00DB06B3">
        <w:rPr>
          <w:sz w:val="28"/>
          <w:szCs w:val="28"/>
          <w:lang w:val="en-US"/>
        </w:rPr>
        <w:t xml:space="preserve">elor narcotice </w:t>
      </w:r>
      <w:r w:rsidR="00DB06B3">
        <w:rPr>
          <w:sz w:val="28"/>
          <w:szCs w:val="28"/>
          <w:lang w:val="en-US"/>
        </w:rPr>
        <w:t>ş</w:t>
      </w:r>
      <w:r w:rsidRPr="00DB06B3">
        <w:rPr>
          <w:sz w:val="28"/>
          <w:szCs w:val="28"/>
          <w:lang w:val="en-US"/>
        </w:rPr>
        <w:t xml:space="preserve">i psihotrope, cultivarea </w:t>
      </w:r>
      <w:r w:rsidR="00DB06B3">
        <w:rPr>
          <w:sz w:val="28"/>
          <w:szCs w:val="28"/>
          <w:lang w:val="en-US"/>
        </w:rPr>
        <w:t>ş</w:t>
      </w:r>
      <w:r w:rsidRPr="00DB06B3">
        <w:rPr>
          <w:sz w:val="28"/>
          <w:szCs w:val="28"/>
          <w:lang w:val="en-US"/>
        </w:rPr>
        <w:t>i utilizarea de plante care con</w:t>
      </w:r>
      <w:r w:rsidR="00DB06B3">
        <w:rPr>
          <w:sz w:val="28"/>
          <w:szCs w:val="28"/>
          <w:lang w:val="en-US"/>
        </w:rPr>
        <w:t>ţ</w:t>
      </w:r>
      <w:r w:rsidRPr="00DB06B3">
        <w:rPr>
          <w:sz w:val="28"/>
          <w:szCs w:val="28"/>
          <w:lang w:val="en-US"/>
        </w:rPr>
        <w:t>in astfel de substan</w:t>
      </w:r>
      <w:r w:rsidR="00DB06B3">
        <w:rPr>
          <w:sz w:val="28"/>
          <w:szCs w:val="28"/>
          <w:lang w:val="en-US"/>
        </w:rPr>
        <w:t>ţ</w:t>
      </w:r>
      <w:r w:rsidRPr="00DB06B3">
        <w:rPr>
          <w:sz w:val="28"/>
          <w:szCs w:val="28"/>
          <w:lang w:val="en-US"/>
        </w:rPr>
        <w:t>e se află sub controlul statului, care întreprind</w:t>
      </w:r>
      <w:r>
        <w:rPr>
          <w:sz w:val="28"/>
          <w:szCs w:val="28"/>
          <w:lang w:val="ro-RO"/>
        </w:rPr>
        <w:t>e</w:t>
      </w:r>
      <w:r w:rsidRPr="00DB06B3">
        <w:rPr>
          <w:sz w:val="28"/>
          <w:szCs w:val="28"/>
          <w:lang w:val="en-US"/>
        </w:rPr>
        <w:t xml:space="preserve"> măsuri concrete pentru prevenirea acestor ilegalită</w:t>
      </w:r>
      <w:r w:rsidR="00DB06B3">
        <w:rPr>
          <w:sz w:val="28"/>
          <w:szCs w:val="28"/>
          <w:lang w:val="en-US"/>
        </w:rPr>
        <w:t>ţ</w:t>
      </w:r>
      <w:r w:rsidRPr="00DB06B3">
        <w:rPr>
          <w:sz w:val="28"/>
          <w:szCs w:val="28"/>
          <w:lang w:val="en-US"/>
        </w:rPr>
        <w:t xml:space="preserve">i. </w:t>
      </w:r>
    </w:p>
    <w:p w:rsidR="00F94B81" w:rsidRPr="00DB06B3" w:rsidRDefault="00597711" w:rsidP="00680E8C">
      <w:pPr>
        <w:spacing w:line="276" w:lineRule="auto"/>
        <w:jc w:val="both"/>
        <w:rPr>
          <w:sz w:val="28"/>
          <w:szCs w:val="28"/>
          <w:lang w:val="en-US"/>
        </w:rPr>
      </w:pPr>
      <w:r w:rsidRPr="00DB06B3">
        <w:rPr>
          <w:sz w:val="28"/>
          <w:szCs w:val="28"/>
          <w:lang w:val="en-US"/>
        </w:rPr>
        <w:tab/>
      </w:r>
      <w:proofErr w:type="gramStart"/>
      <w:r w:rsidRPr="00DB06B3">
        <w:rPr>
          <w:sz w:val="28"/>
          <w:szCs w:val="28"/>
          <w:lang w:val="en-US"/>
        </w:rPr>
        <w:t>Aceste măsuri sînt prev</w:t>
      </w:r>
      <w:r w:rsidR="00E376B0">
        <w:rPr>
          <w:sz w:val="28"/>
          <w:szCs w:val="28"/>
          <w:lang w:val="en-US"/>
        </w:rPr>
        <w:t>ăzute în Legea nr.</w:t>
      </w:r>
      <w:proofErr w:type="gramEnd"/>
      <w:r w:rsidR="00E376B0">
        <w:rPr>
          <w:sz w:val="28"/>
          <w:szCs w:val="28"/>
          <w:lang w:val="en-US"/>
        </w:rPr>
        <w:t xml:space="preserve"> 382-XIV din 6 mai </w:t>
      </w:r>
      <w:r w:rsidRPr="00DB06B3">
        <w:rPr>
          <w:sz w:val="28"/>
          <w:szCs w:val="28"/>
          <w:lang w:val="en-US"/>
        </w:rPr>
        <w:t xml:space="preserve">1999 „Cu privire la circulaţia substanţelor narcotice şi psihotrope şi a precursorilor”, cu modificările </w:t>
      </w:r>
      <w:r w:rsidR="00DB06B3">
        <w:rPr>
          <w:sz w:val="28"/>
          <w:szCs w:val="28"/>
          <w:lang w:val="en-US"/>
        </w:rPr>
        <w:t>ş</w:t>
      </w:r>
      <w:r w:rsidRPr="00DB06B3">
        <w:rPr>
          <w:sz w:val="28"/>
          <w:szCs w:val="28"/>
          <w:lang w:val="en-US"/>
        </w:rPr>
        <w:t>i completările ulterioare care asigură promovarea politicii de stat în problema circula</w:t>
      </w:r>
      <w:r w:rsidR="00DB06B3">
        <w:rPr>
          <w:sz w:val="28"/>
          <w:szCs w:val="28"/>
          <w:lang w:val="en-US"/>
        </w:rPr>
        <w:t>ţ</w:t>
      </w:r>
      <w:r w:rsidRPr="00DB06B3">
        <w:rPr>
          <w:sz w:val="28"/>
          <w:szCs w:val="28"/>
          <w:lang w:val="en-US"/>
        </w:rPr>
        <w:t>iei substan</w:t>
      </w:r>
      <w:r w:rsidR="00DB06B3">
        <w:rPr>
          <w:sz w:val="28"/>
          <w:szCs w:val="28"/>
          <w:lang w:val="en-US"/>
        </w:rPr>
        <w:t>ţ</w:t>
      </w:r>
      <w:r w:rsidRPr="00DB06B3">
        <w:rPr>
          <w:sz w:val="28"/>
          <w:szCs w:val="28"/>
          <w:lang w:val="en-US"/>
        </w:rPr>
        <w:t xml:space="preserve">elor narcotice, psihotrope </w:t>
      </w:r>
      <w:r w:rsidR="00DB06B3">
        <w:rPr>
          <w:sz w:val="28"/>
          <w:szCs w:val="28"/>
          <w:lang w:val="en-US"/>
        </w:rPr>
        <w:t>ş</w:t>
      </w:r>
      <w:r w:rsidRPr="00DB06B3">
        <w:rPr>
          <w:sz w:val="28"/>
          <w:szCs w:val="28"/>
          <w:lang w:val="en-US"/>
        </w:rPr>
        <w:t>i precursorilor, ocrotirea sănătă</w:t>
      </w:r>
      <w:r w:rsidR="00DB06B3">
        <w:rPr>
          <w:sz w:val="28"/>
          <w:szCs w:val="28"/>
          <w:lang w:val="en-US"/>
        </w:rPr>
        <w:t>ţ</w:t>
      </w:r>
      <w:r w:rsidRPr="00DB06B3">
        <w:rPr>
          <w:sz w:val="28"/>
          <w:szCs w:val="28"/>
          <w:lang w:val="en-US"/>
        </w:rPr>
        <w:t>ii omului, asigurarea securită</w:t>
      </w:r>
      <w:r w:rsidR="00DB06B3">
        <w:rPr>
          <w:sz w:val="28"/>
          <w:szCs w:val="28"/>
          <w:lang w:val="en-US"/>
        </w:rPr>
        <w:t>ţ</w:t>
      </w:r>
      <w:r w:rsidRPr="00DB06B3">
        <w:rPr>
          <w:sz w:val="28"/>
          <w:szCs w:val="28"/>
          <w:lang w:val="en-US"/>
        </w:rPr>
        <w:t xml:space="preserve">ii sociale </w:t>
      </w:r>
      <w:r w:rsidR="00DB06B3">
        <w:rPr>
          <w:sz w:val="28"/>
          <w:szCs w:val="28"/>
          <w:lang w:val="en-US"/>
        </w:rPr>
        <w:t>ş</w:t>
      </w:r>
      <w:r w:rsidRPr="00DB06B3">
        <w:rPr>
          <w:sz w:val="28"/>
          <w:szCs w:val="28"/>
          <w:lang w:val="en-US"/>
        </w:rPr>
        <w:t xml:space="preserve">i de stat. </w:t>
      </w:r>
    </w:p>
    <w:p w:rsidR="00F94B81" w:rsidRPr="00DB06B3" w:rsidRDefault="00597711" w:rsidP="00680E8C">
      <w:pPr>
        <w:spacing w:line="276" w:lineRule="auto"/>
        <w:jc w:val="both"/>
        <w:rPr>
          <w:lang w:val="en-US"/>
        </w:rPr>
      </w:pPr>
      <w:r>
        <w:rPr>
          <w:color w:val="000000"/>
          <w:sz w:val="28"/>
          <w:szCs w:val="28"/>
          <w:lang w:val="en-US"/>
        </w:rPr>
        <w:tab/>
        <w:t>M</w:t>
      </w:r>
      <w:r>
        <w:rPr>
          <w:sz w:val="28"/>
          <w:szCs w:val="28"/>
          <w:lang w:val="ro-RO"/>
        </w:rPr>
        <w:t>en</w:t>
      </w:r>
      <w:r w:rsidR="00DB06B3">
        <w:rPr>
          <w:sz w:val="28"/>
          <w:szCs w:val="28"/>
          <w:lang w:val="ro-RO"/>
        </w:rPr>
        <w:t>ţ</w:t>
      </w:r>
      <w:r>
        <w:rPr>
          <w:sz w:val="28"/>
          <w:szCs w:val="28"/>
          <w:lang w:val="ro-RO"/>
        </w:rPr>
        <w:t xml:space="preserve">ionăm </w:t>
      </w:r>
      <w:r w:rsidR="00DB06B3">
        <w:rPr>
          <w:sz w:val="28"/>
          <w:szCs w:val="28"/>
          <w:lang w:val="ro-RO"/>
        </w:rPr>
        <w:t>ş</w:t>
      </w:r>
      <w:r>
        <w:rPr>
          <w:sz w:val="28"/>
          <w:szCs w:val="28"/>
          <w:lang w:val="ro-RO"/>
        </w:rPr>
        <w:t>i faptul, că p</w:t>
      </w:r>
      <w:r w:rsidRPr="00DB06B3">
        <w:rPr>
          <w:sz w:val="28"/>
          <w:szCs w:val="28"/>
          <w:lang w:val="en-US"/>
        </w:rPr>
        <w:t xml:space="preserve">olitica în domeniul drogurilor din Republica Moldova constituie un set complex de măsuri sociale de prevenire, control, educaţie, tratament etc., inclusiv aplicare a legii, care sînt implementate la nivel naţional şi local. </w:t>
      </w:r>
    </w:p>
    <w:p w:rsidR="00026AAA" w:rsidRDefault="00597711" w:rsidP="00680E8C">
      <w:pPr>
        <w:spacing w:line="276" w:lineRule="auto"/>
        <w:jc w:val="both"/>
        <w:rPr>
          <w:lang w:val="en-US"/>
        </w:rPr>
      </w:pPr>
      <w:r w:rsidRPr="00DB06B3">
        <w:rPr>
          <w:sz w:val="28"/>
          <w:szCs w:val="28"/>
          <w:lang w:val="en-US"/>
        </w:rPr>
        <w:tab/>
      </w:r>
      <w:r>
        <w:rPr>
          <w:sz w:val="28"/>
          <w:szCs w:val="28"/>
          <w:lang w:val="ro-RO"/>
        </w:rPr>
        <w:t xml:space="preserve">În contextul fortificării măsurilor de prevenire a consumului de droguri </w:t>
      </w:r>
      <w:r w:rsidR="00DB06B3">
        <w:rPr>
          <w:sz w:val="28"/>
          <w:szCs w:val="28"/>
          <w:lang w:val="ro-RO"/>
        </w:rPr>
        <w:t>ş</w:t>
      </w:r>
      <w:r>
        <w:rPr>
          <w:sz w:val="28"/>
          <w:szCs w:val="28"/>
          <w:lang w:val="ro-RO"/>
        </w:rPr>
        <w:t>i contracararea traficului de droguri a fost elaborată Strategia na</w:t>
      </w:r>
      <w:r w:rsidR="00DB06B3">
        <w:rPr>
          <w:sz w:val="28"/>
          <w:szCs w:val="28"/>
          <w:lang w:val="ro-RO"/>
        </w:rPr>
        <w:t>ţ</w:t>
      </w:r>
      <w:r>
        <w:rPr>
          <w:sz w:val="28"/>
          <w:szCs w:val="28"/>
          <w:lang w:val="ro-RO"/>
        </w:rPr>
        <w:t xml:space="preserve">ională antidrog pentru perioada 2011-2018, aprobată prin Hotărîrea Guvernului nr.1208 din 27.12.2010 care </w:t>
      </w:r>
      <w:r w:rsidRPr="00DB06B3">
        <w:rPr>
          <w:sz w:val="28"/>
          <w:szCs w:val="28"/>
          <w:lang w:val="en-US"/>
        </w:rPr>
        <w:t>este un document-cheie al Guvernului care actualizează planurile de ac</w:t>
      </w:r>
      <w:r w:rsidR="00DB06B3">
        <w:rPr>
          <w:sz w:val="28"/>
          <w:szCs w:val="28"/>
          <w:lang w:val="en-US"/>
        </w:rPr>
        <w:t>ţ</w:t>
      </w:r>
      <w:r w:rsidRPr="00DB06B3">
        <w:rPr>
          <w:sz w:val="28"/>
          <w:szCs w:val="28"/>
          <w:lang w:val="en-US"/>
        </w:rPr>
        <w:t xml:space="preserve">iuni precedente în paralel cu ultimele dovezi </w:t>
      </w:r>
      <w:r w:rsidR="00DB06B3">
        <w:rPr>
          <w:sz w:val="28"/>
          <w:szCs w:val="28"/>
          <w:lang w:val="en-US"/>
        </w:rPr>
        <w:t>ş</w:t>
      </w:r>
      <w:r w:rsidRPr="00DB06B3">
        <w:rPr>
          <w:sz w:val="28"/>
          <w:szCs w:val="28"/>
          <w:lang w:val="en-US"/>
        </w:rPr>
        <w:t>tiin</w:t>
      </w:r>
      <w:r w:rsidR="00DB06B3">
        <w:rPr>
          <w:sz w:val="28"/>
          <w:szCs w:val="28"/>
          <w:lang w:val="en-US"/>
        </w:rPr>
        <w:t>ţ</w:t>
      </w:r>
      <w:r w:rsidRPr="00DB06B3">
        <w:rPr>
          <w:sz w:val="28"/>
          <w:szCs w:val="28"/>
          <w:lang w:val="en-US"/>
        </w:rPr>
        <w:t xml:space="preserve">ifice despre fenomenul consumului </w:t>
      </w:r>
      <w:r w:rsidR="00DB06B3">
        <w:rPr>
          <w:sz w:val="28"/>
          <w:szCs w:val="28"/>
          <w:lang w:val="en-US"/>
        </w:rPr>
        <w:t>ş</w:t>
      </w:r>
      <w:r w:rsidRPr="00DB06B3">
        <w:rPr>
          <w:sz w:val="28"/>
          <w:szCs w:val="28"/>
          <w:lang w:val="en-US"/>
        </w:rPr>
        <w:t xml:space="preserve">i traficului de droguri </w:t>
      </w:r>
      <w:r w:rsidR="00DB06B3">
        <w:rPr>
          <w:sz w:val="28"/>
          <w:szCs w:val="28"/>
          <w:lang w:val="en-US"/>
        </w:rPr>
        <w:t>ş</w:t>
      </w:r>
      <w:r w:rsidRPr="00DB06B3">
        <w:rPr>
          <w:sz w:val="28"/>
          <w:szCs w:val="28"/>
          <w:lang w:val="en-US"/>
        </w:rPr>
        <w:t>i evaluează consecin</w:t>
      </w:r>
      <w:r w:rsidR="00DB06B3">
        <w:rPr>
          <w:sz w:val="28"/>
          <w:szCs w:val="28"/>
          <w:lang w:val="en-US"/>
        </w:rPr>
        <w:t>ţ</w:t>
      </w:r>
      <w:r w:rsidRPr="00DB06B3">
        <w:rPr>
          <w:sz w:val="28"/>
          <w:szCs w:val="28"/>
          <w:lang w:val="en-US"/>
        </w:rPr>
        <w:t xml:space="preserve">ele consumului </w:t>
      </w:r>
      <w:r w:rsidR="00DB06B3">
        <w:rPr>
          <w:sz w:val="28"/>
          <w:szCs w:val="28"/>
          <w:lang w:val="en-US"/>
        </w:rPr>
        <w:t>ş</w:t>
      </w:r>
      <w:r w:rsidRPr="00DB06B3">
        <w:rPr>
          <w:sz w:val="28"/>
          <w:szCs w:val="28"/>
          <w:lang w:val="en-US"/>
        </w:rPr>
        <w:t>i solu</w:t>
      </w:r>
      <w:r w:rsidR="00DB06B3">
        <w:rPr>
          <w:sz w:val="28"/>
          <w:szCs w:val="28"/>
          <w:lang w:val="en-US"/>
        </w:rPr>
        <w:t>ţ</w:t>
      </w:r>
      <w:r w:rsidRPr="00DB06B3">
        <w:rPr>
          <w:sz w:val="28"/>
          <w:szCs w:val="28"/>
          <w:lang w:val="en-US"/>
        </w:rPr>
        <w:t xml:space="preserve">iile eficace în problemele asociate acestui fenomen. </w:t>
      </w:r>
      <w:proofErr w:type="gramStart"/>
      <w:r w:rsidRPr="00DB06B3">
        <w:rPr>
          <w:sz w:val="28"/>
          <w:szCs w:val="28"/>
          <w:lang w:val="en-US"/>
        </w:rPr>
        <w:t>Acest document define</w:t>
      </w:r>
      <w:r w:rsidR="00DB06B3">
        <w:rPr>
          <w:sz w:val="28"/>
          <w:szCs w:val="28"/>
          <w:lang w:val="en-US"/>
        </w:rPr>
        <w:t>ş</w:t>
      </w:r>
      <w:r w:rsidRPr="00DB06B3">
        <w:rPr>
          <w:sz w:val="28"/>
          <w:szCs w:val="28"/>
          <w:lang w:val="en-US"/>
        </w:rPr>
        <w:t>te punctele ini</w:t>
      </w:r>
      <w:r w:rsidR="00DB06B3">
        <w:rPr>
          <w:sz w:val="28"/>
          <w:szCs w:val="28"/>
          <w:lang w:val="en-US"/>
        </w:rPr>
        <w:t>ţ</w:t>
      </w:r>
      <w:r w:rsidRPr="00DB06B3">
        <w:rPr>
          <w:sz w:val="28"/>
          <w:szCs w:val="28"/>
          <w:lang w:val="en-US"/>
        </w:rPr>
        <w:t xml:space="preserve">iale </w:t>
      </w:r>
      <w:r w:rsidR="00DB06B3">
        <w:rPr>
          <w:sz w:val="28"/>
          <w:szCs w:val="28"/>
          <w:lang w:val="en-US"/>
        </w:rPr>
        <w:t>ş</w:t>
      </w:r>
      <w:r w:rsidRPr="00DB06B3">
        <w:rPr>
          <w:sz w:val="28"/>
          <w:szCs w:val="28"/>
          <w:lang w:val="en-US"/>
        </w:rPr>
        <w:t xml:space="preserve">i căile de urmat în abordarea problemei consumului de droguri precum </w:t>
      </w:r>
      <w:r w:rsidR="00DB06B3">
        <w:rPr>
          <w:sz w:val="28"/>
          <w:szCs w:val="28"/>
          <w:lang w:val="en-US"/>
        </w:rPr>
        <w:t>ş</w:t>
      </w:r>
      <w:r w:rsidRPr="00DB06B3">
        <w:rPr>
          <w:sz w:val="28"/>
          <w:szCs w:val="28"/>
          <w:lang w:val="en-US"/>
        </w:rPr>
        <w:t xml:space="preserve">i cadrul de bază recomandat pentru crearea </w:t>
      </w:r>
      <w:r w:rsidR="00DB06B3">
        <w:rPr>
          <w:sz w:val="28"/>
          <w:szCs w:val="28"/>
          <w:lang w:val="en-US"/>
        </w:rPr>
        <w:t>ş</w:t>
      </w:r>
      <w:r w:rsidRPr="00DB06B3">
        <w:rPr>
          <w:sz w:val="28"/>
          <w:szCs w:val="28"/>
          <w:lang w:val="en-US"/>
        </w:rPr>
        <w:t>i implementarea politicilor în domeniul drogurilor.</w:t>
      </w:r>
      <w:proofErr w:type="gramEnd"/>
    </w:p>
    <w:p w:rsidR="00F94B81" w:rsidRPr="00DB06B3" w:rsidRDefault="00597711" w:rsidP="00026AAA">
      <w:pPr>
        <w:spacing w:line="276" w:lineRule="auto"/>
        <w:ind w:firstLine="708"/>
        <w:jc w:val="both"/>
        <w:rPr>
          <w:lang w:val="en-US"/>
        </w:rPr>
      </w:pPr>
      <w:r>
        <w:rPr>
          <w:color w:val="000000"/>
          <w:sz w:val="28"/>
          <w:szCs w:val="28"/>
          <w:lang w:val="ro-RO"/>
        </w:rPr>
        <w:t xml:space="preserve">În concluzie constatăm, că </w:t>
      </w:r>
      <w:r w:rsidR="00E376B0">
        <w:rPr>
          <w:color w:val="000000"/>
          <w:sz w:val="28"/>
          <w:szCs w:val="28"/>
          <w:lang w:val="en-US"/>
        </w:rPr>
        <w:t xml:space="preserve">Legea nr.382-XIV din 6 mai </w:t>
      </w:r>
      <w:r w:rsidRPr="00DB06B3">
        <w:rPr>
          <w:color w:val="000000"/>
          <w:sz w:val="28"/>
          <w:szCs w:val="28"/>
          <w:lang w:val="en-US"/>
        </w:rPr>
        <w:t xml:space="preserve">1999 ”Cu privire la circulaţia substanţelor narcotice şi psihotrope şi a precursorilor” este principalul act legislativ care promovează politica statului în domeniul drogurilor şi are ca </w:t>
      </w:r>
      <w:r w:rsidRPr="00DB06B3">
        <w:rPr>
          <w:color w:val="000000"/>
          <w:sz w:val="28"/>
          <w:szCs w:val="28"/>
          <w:lang w:val="en-US"/>
        </w:rPr>
        <w:lastRenderedPageBreak/>
        <w:t xml:space="preserve">obiectiv promovarea politicii de stat în problema circulaţiei substanţelor narcotice şi psihotrope şi a precursorilor, ocrotirea sănătăţii omului, asigurarea securităţii sociale şi de stat. </w:t>
      </w:r>
      <w:r w:rsidRPr="00DB06B3">
        <w:rPr>
          <w:color w:val="000000"/>
          <w:sz w:val="28"/>
          <w:szCs w:val="28"/>
          <w:lang w:val="en-US"/>
        </w:rPr>
        <w:tab/>
      </w:r>
    </w:p>
    <w:p w:rsidR="00F94B81" w:rsidRPr="00DB06B3" w:rsidRDefault="00597711" w:rsidP="00680E8C">
      <w:pPr>
        <w:spacing w:line="276" w:lineRule="auto"/>
        <w:jc w:val="both"/>
        <w:rPr>
          <w:sz w:val="28"/>
          <w:szCs w:val="28"/>
          <w:lang w:val="en-US"/>
        </w:rPr>
      </w:pPr>
      <w:r w:rsidRPr="00DB06B3">
        <w:rPr>
          <w:color w:val="000000"/>
          <w:sz w:val="28"/>
          <w:szCs w:val="28"/>
          <w:lang w:val="en-US"/>
        </w:rPr>
        <w:tab/>
        <w:t xml:space="preserve">Conform modificărilor </w:t>
      </w:r>
      <w:r w:rsidR="00DB06B3">
        <w:rPr>
          <w:color w:val="000000"/>
          <w:sz w:val="28"/>
          <w:szCs w:val="28"/>
          <w:lang w:val="en-US"/>
        </w:rPr>
        <w:t>ş</w:t>
      </w:r>
      <w:r w:rsidRPr="00DB06B3">
        <w:rPr>
          <w:color w:val="000000"/>
          <w:sz w:val="28"/>
          <w:szCs w:val="28"/>
          <w:lang w:val="en-US"/>
        </w:rPr>
        <w:t xml:space="preserve">i completărilor din 2011, această lege stabileşte cadrul instituţional prin instituirea Comisiei Naţionale Antidrog </w:t>
      </w:r>
      <w:r>
        <w:rPr>
          <w:color w:val="000000"/>
          <w:sz w:val="28"/>
          <w:szCs w:val="28"/>
          <w:lang w:val="ro-RO"/>
        </w:rPr>
        <w:t xml:space="preserve">care are următoarele </w:t>
      </w:r>
      <w:r w:rsidRPr="00DB06B3">
        <w:rPr>
          <w:color w:val="000000"/>
          <w:sz w:val="28"/>
          <w:szCs w:val="28"/>
          <w:lang w:val="en-US"/>
        </w:rPr>
        <w:t>atribuţii:</w:t>
      </w:r>
    </w:p>
    <w:p w:rsidR="00F94B81" w:rsidRPr="00DB06B3" w:rsidRDefault="00597711" w:rsidP="00680E8C">
      <w:pPr>
        <w:numPr>
          <w:ilvl w:val="0"/>
          <w:numId w:val="2"/>
        </w:numPr>
        <w:spacing w:line="276" w:lineRule="auto"/>
        <w:jc w:val="both"/>
        <w:rPr>
          <w:sz w:val="28"/>
          <w:szCs w:val="28"/>
          <w:lang w:val="en-US"/>
        </w:rPr>
      </w:pPr>
      <w:r w:rsidRPr="00DB06B3">
        <w:rPr>
          <w:color w:val="000000"/>
          <w:sz w:val="28"/>
          <w:szCs w:val="28"/>
          <w:lang w:val="en-US"/>
        </w:rPr>
        <w:t xml:space="preserve">de implementare a cerinţelor stipulate în convenţiile internaţionale ale Organizaţiei Naţiunilor Unite, cum ar fi: Convenţia unică asupra stupefiantelor (1961), Convenţia asupra substanţelor psihotrope (1971) şi Convenţia contra traficului ilicit de stupefiante şi substanţe psihotrope (1988), la care Republica Moldova este parte; </w:t>
      </w:r>
    </w:p>
    <w:p w:rsidR="00F94B81" w:rsidRPr="00DB06B3" w:rsidRDefault="00597711" w:rsidP="00680E8C">
      <w:pPr>
        <w:numPr>
          <w:ilvl w:val="0"/>
          <w:numId w:val="2"/>
        </w:numPr>
        <w:spacing w:line="276" w:lineRule="auto"/>
        <w:jc w:val="both"/>
        <w:rPr>
          <w:sz w:val="28"/>
          <w:szCs w:val="28"/>
          <w:lang w:val="en-US"/>
        </w:rPr>
      </w:pPr>
      <w:r w:rsidRPr="00DB06B3">
        <w:rPr>
          <w:color w:val="000000"/>
          <w:sz w:val="28"/>
          <w:szCs w:val="28"/>
          <w:lang w:val="en-US"/>
        </w:rPr>
        <w:t xml:space="preserve">de creare a platformei pentru o comunicare continuă cu administraţia publică centrală şi locală, cu entităţi care contribuie la implementarea politicii în domeniul drogurilor, în scopul realizării acţiunilor prevăzute în Planul naţional de acţiuni antidrog, aprobat de Guvern; </w:t>
      </w:r>
    </w:p>
    <w:p w:rsidR="00F94B81" w:rsidRDefault="00597711" w:rsidP="00680E8C">
      <w:pPr>
        <w:numPr>
          <w:ilvl w:val="0"/>
          <w:numId w:val="2"/>
        </w:numPr>
        <w:spacing w:line="276" w:lineRule="auto"/>
        <w:jc w:val="both"/>
        <w:rPr>
          <w:sz w:val="28"/>
          <w:szCs w:val="28"/>
        </w:rPr>
      </w:pPr>
      <w:r>
        <w:rPr>
          <w:color w:val="000000"/>
          <w:sz w:val="28"/>
          <w:szCs w:val="28"/>
        </w:rPr>
        <w:t xml:space="preserve">perfecţionarea legislaţiei în domeniu; </w:t>
      </w:r>
    </w:p>
    <w:p w:rsidR="00F94B81" w:rsidRPr="00DB06B3" w:rsidRDefault="00597711" w:rsidP="00680E8C">
      <w:pPr>
        <w:numPr>
          <w:ilvl w:val="0"/>
          <w:numId w:val="2"/>
        </w:numPr>
        <w:spacing w:line="276" w:lineRule="auto"/>
        <w:jc w:val="both"/>
        <w:rPr>
          <w:sz w:val="28"/>
          <w:szCs w:val="28"/>
          <w:lang w:val="en-US"/>
        </w:rPr>
      </w:pPr>
      <w:r w:rsidRPr="00DB06B3">
        <w:rPr>
          <w:color w:val="000000"/>
          <w:sz w:val="28"/>
          <w:szCs w:val="28"/>
          <w:lang w:val="en-US"/>
        </w:rPr>
        <w:t xml:space="preserve">coordonarea activităţilor întreprinse de instituţiile de specialitate şi de organizaţiile neguvernamentale în vederea reducerii cererii şi ofertei de droguri; </w:t>
      </w:r>
    </w:p>
    <w:p w:rsidR="00F94B81" w:rsidRPr="00DB06B3" w:rsidRDefault="00597711" w:rsidP="00680E8C">
      <w:pPr>
        <w:numPr>
          <w:ilvl w:val="0"/>
          <w:numId w:val="2"/>
        </w:numPr>
        <w:spacing w:line="276" w:lineRule="auto"/>
        <w:jc w:val="both"/>
        <w:rPr>
          <w:sz w:val="28"/>
          <w:szCs w:val="28"/>
          <w:lang w:val="en-US"/>
        </w:rPr>
      </w:pPr>
      <w:r w:rsidRPr="00DB06B3">
        <w:rPr>
          <w:color w:val="000000"/>
          <w:sz w:val="28"/>
          <w:szCs w:val="28"/>
          <w:lang w:val="en-US"/>
        </w:rPr>
        <w:t xml:space="preserve">realizarea acţiunilor prevăzute în Planul naţional de acţiuni antidrog; </w:t>
      </w:r>
    </w:p>
    <w:p w:rsidR="00F94B81" w:rsidRPr="00DB06B3" w:rsidRDefault="00597711" w:rsidP="00680E8C">
      <w:pPr>
        <w:numPr>
          <w:ilvl w:val="0"/>
          <w:numId w:val="2"/>
        </w:numPr>
        <w:spacing w:line="276" w:lineRule="auto"/>
        <w:jc w:val="both"/>
        <w:rPr>
          <w:lang w:val="en-US"/>
        </w:rPr>
      </w:pPr>
      <w:r w:rsidRPr="00DB06B3">
        <w:rPr>
          <w:color w:val="000000"/>
          <w:sz w:val="28"/>
          <w:szCs w:val="28"/>
          <w:lang w:val="en-US"/>
        </w:rPr>
        <w:t>conlucr</w:t>
      </w:r>
      <w:r>
        <w:rPr>
          <w:color w:val="000000"/>
          <w:sz w:val="28"/>
          <w:szCs w:val="28"/>
          <w:lang w:val="ro-RO"/>
        </w:rPr>
        <w:t>area</w:t>
      </w:r>
      <w:r w:rsidRPr="00DB06B3">
        <w:rPr>
          <w:color w:val="000000"/>
          <w:sz w:val="28"/>
          <w:szCs w:val="28"/>
          <w:lang w:val="en-US"/>
        </w:rPr>
        <w:t xml:space="preserve"> cu organizaţiile neguvernamentale, cu parteneri externi, cu alte organe în scopul susţinerii tehnice şi financiare necesare pentru realizarea obiectivelor stipulate în Strategia naţională antidrog şi în Planul naţional de acţiuni antidrog; </w:t>
      </w:r>
    </w:p>
    <w:p w:rsidR="00F94B81" w:rsidRPr="00DB06B3" w:rsidRDefault="00597711" w:rsidP="00680E8C">
      <w:pPr>
        <w:numPr>
          <w:ilvl w:val="0"/>
          <w:numId w:val="2"/>
        </w:numPr>
        <w:spacing w:line="276" w:lineRule="auto"/>
        <w:jc w:val="both"/>
        <w:rPr>
          <w:lang w:val="en-US"/>
        </w:rPr>
      </w:pPr>
      <w:r w:rsidRPr="00DB06B3">
        <w:rPr>
          <w:color w:val="000000"/>
          <w:sz w:val="28"/>
          <w:szCs w:val="28"/>
          <w:lang w:val="en-US"/>
        </w:rPr>
        <w:t>organiz</w:t>
      </w:r>
      <w:r>
        <w:rPr>
          <w:color w:val="000000"/>
          <w:sz w:val="28"/>
          <w:szCs w:val="28"/>
          <w:lang w:val="ro-RO"/>
        </w:rPr>
        <w:t>area</w:t>
      </w:r>
      <w:r w:rsidRPr="00DB06B3">
        <w:rPr>
          <w:color w:val="000000"/>
          <w:sz w:val="28"/>
          <w:szCs w:val="28"/>
          <w:lang w:val="en-US"/>
        </w:rPr>
        <w:t xml:space="preserve"> cercetări</w:t>
      </w:r>
      <w:r>
        <w:rPr>
          <w:color w:val="000000"/>
          <w:sz w:val="28"/>
          <w:szCs w:val="28"/>
          <w:lang w:val="ro-RO"/>
        </w:rPr>
        <w:t>lor</w:t>
      </w:r>
      <w:r w:rsidRPr="00DB06B3">
        <w:rPr>
          <w:color w:val="000000"/>
          <w:sz w:val="28"/>
          <w:szCs w:val="28"/>
          <w:lang w:val="en-US"/>
        </w:rPr>
        <w:t xml:space="preserve"> ştiinţifice privind fenomenul consumului de droguri, în comun cu reprezentanţii administraţiei publice centrale şi locale, </w:t>
      </w:r>
      <w:r>
        <w:rPr>
          <w:color w:val="000000"/>
          <w:sz w:val="28"/>
          <w:szCs w:val="28"/>
          <w:lang w:val="ro-RO"/>
        </w:rPr>
        <w:t xml:space="preserve">precum </w:t>
      </w:r>
      <w:r w:rsidR="00DB06B3">
        <w:rPr>
          <w:color w:val="000000"/>
          <w:sz w:val="28"/>
          <w:szCs w:val="28"/>
          <w:lang w:val="ro-RO"/>
        </w:rPr>
        <w:t>ş</w:t>
      </w:r>
      <w:r>
        <w:rPr>
          <w:color w:val="000000"/>
          <w:sz w:val="28"/>
          <w:szCs w:val="28"/>
          <w:lang w:val="ro-RO"/>
        </w:rPr>
        <w:t>i</w:t>
      </w:r>
      <w:r w:rsidRPr="00DB06B3">
        <w:rPr>
          <w:color w:val="000000"/>
          <w:sz w:val="28"/>
          <w:szCs w:val="28"/>
          <w:lang w:val="en-US"/>
        </w:rPr>
        <w:t xml:space="preserve"> organizaţiilor neguvernamentale; </w:t>
      </w:r>
    </w:p>
    <w:p w:rsidR="00F94B81" w:rsidRPr="00DB06B3" w:rsidRDefault="00597711" w:rsidP="00680E8C">
      <w:pPr>
        <w:numPr>
          <w:ilvl w:val="0"/>
          <w:numId w:val="2"/>
        </w:numPr>
        <w:spacing w:line="276" w:lineRule="auto"/>
        <w:jc w:val="both"/>
        <w:rPr>
          <w:lang w:val="en-US"/>
        </w:rPr>
      </w:pPr>
      <w:r>
        <w:rPr>
          <w:color w:val="000000"/>
          <w:sz w:val="28"/>
          <w:szCs w:val="28"/>
          <w:lang w:val="ro-RO"/>
        </w:rPr>
        <w:t>asigurarea</w:t>
      </w:r>
      <w:r w:rsidRPr="00DB06B3">
        <w:rPr>
          <w:color w:val="000000"/>
          <w:sz w:val="28"/>
          <w:szCs w:val="28"/>
          <w:lang w:val="en-US"/>
        </w:rPr>
        <w:t xml:space="preserve"> colabor</w:t>
      </w:r>
      <w:r>
        <w:rPr>
          <w:color w:val="000000"/>
          <w:sz w:val="28"/>
          <w:szCs w:val="28"/>
          <w:lang w:val="ro-RO"/>
        </w:rPr>
        <w:t>ării</w:t>
      </w:r>
      <w:r w:rsidRPr="00DB06B3">
        <w:rPr>
          <w:color w:val="000000"/>
          <w:sz w:val="28"/>
          <w:szCs w:val="28"/>
          <w:lang w:val="en-US"/>
        </w:rPr>
        <w:t xml:space="preserve"> permanent</w:t>
      </w:r>
      <w:r>
        <w:rPr>
          <w:color w:val="000000"/>
          <w:sz w:val="28"/>
          <w:szCs w:val="28"/>
          <w:lang w:val="ro-RO"/>
        </w:rPr>
        <w:t>e</w:t>
      </w:r>
      <w:r w:rsidRPr="00DB06B3">
        <w:rPr>
          <w:color w:val="000000"/>
          <w:sz w:val="28"/>
          <w:szCs w:val="28"/>
          <w:lang w:val="en-US"/>
        </w:rPr>
        <w:t xml:space="preserve"> cu reprezentanţii mass-mediei pentru promovarea modului sănătos de viaţă şi informarea societăţii asupra rezultatelor activităţii administraţiei publice centrale şi locale, în vederea reducerii cererii şi ofertei de droguri; </w:t>
      </w:r>
    </w:p>
    <w:p w:rsidR="00F94B81" w:rsidRPr="00DB06B3" w:rsidRDefault="00597711" w:rsidP="00680E8C">
      <w:pPr>
        <w:numPr>
          <w:ilvl w:val="0"/>
          <w:numId w:val="2"/>
        </w:numPr>
        <w:spacing w:line="276" w:lineRule="auto"/>
        <w:jc w:val="both"/>
        <w:rPr>
          <w:sz w:val="28"/>
          <w:szCs w:val="28"/>
          <w:lang w:val="en-US"/>
        </w:rPr>
      </w:pPr>
      <w:r>
        <w:rPr>
          <w:color w:val="000000"/>
          <w:sz w:val="28"/>
          <w:szCs w:val="28"/>
          <w:lang w:val="ro-RO"/>
        </w:rPr>
        <w:t>instituirea</w:t>
      </w:r>
      <w:r w:rsidRPr="00DB06B3">
        <w:rPr>
          <w:color w:val="000000"/>
          <w:sz w:val="28"/>
          <w:szCs w:val="28"/>
          <w:lang w:val="en-US"/>
        </w:rPr>
        <w:t xml:space="preserve"> mecanisme</w:t>
      </w:r>
      <w:r>
        <w:rPr>
          <w:color w:val="000000"/>
          <w:sz w:val="28"/>
          <w:szCs w:val="28"/>
          <w:lang w:val="ro-RO"/>
        </w:rPr>
        <w:t>lor</w:t>
      </w:r>
      <w:r w:rsidRPr="00DB06B3">
        <w:rPr>
          <w:color w:val="000000"/>
          <w:sz w:val="28"/>
          <w:szCs w:val="28"/>
          <w:lang w:val="en-US"/>
        </w:rPr>
        <w:t xml:space="preserve"> de realizare a proiectelor şi programelor de combatere a traficului ilicit de droguri, elaborînd, în baza experienţei internaţionale, noi metode în acest domeniu. </w:t>
      </w:r>
    </w:p>
    <w:p w:rsidR="00F94B81" w:rsidRPr="00DB06B3" w:rsidRDefault="00597711" w:rsidP="00680E8C">
      <w:pPr>
        <w:spacing w:line="276" w:lineRule="auto"/>
        <w:jc w:val="both"/>
        <w:rPr>
          <w:lang w:val="en-US"/>
        </w:rPr>
      </w:pPr>
      <w:r w:rsidRPr="00DB06B3">
        <w:rPr>
          <w:sz w:val="28"/>
          <w:szCs w:val="28"/>
          <w:lang w:val="en-US"/>
        </w:rPr>
        <w:tab/>
      </w:r>
      <w:r>
        <w:rPr>
          <w:sz w:val="28"/>
          <w:szCs w:val="28"/>
          <w:lang w:val="ro-RO"/>
        </w:rPr>
        <w:t xml:space="preserve">În acest sens, constatăm </w:t>
      </w:r>
      <w:r w:rsidR="00DB06B3">
        <w:rPr>
          <w:sz w:val="28"/>
          <w:szCs w:val="28"/>
          <w:lang w:val="ro-RO"/>
        </w:rPr>
        <w:t>ş</w:t>
      </w:r>
      <w:r>
        <w:rPr>
          <w:sz w:val="28"/>
          <w:szCs w:val="28"/>
          <w:lang w:val="ro-RO"/>
        </w:rPr>
        <w:t>i faptul, că Legea 382 din</w:t>
      </w:r>
      <w:r>
        <w:rPr>
          <w:sz w:val="28"/>
          <w:szCs w:val="28"/>
          <w:lang w:val="en-US"/>
        </w:rPr>
        <w:t xml:space="preserve"> </w:t>
      </w:r>
      <w:r w:rsidR="00E376B0">
        <w:rPr>
          <w:sz w:val="28"/>
          <w:szCs w:val="28"/>
          <w:lang w:val="en-GB"/>
        </w:rPr>
        <w:t xml:space="preserve">6 mai </w:t>
      </w:r>
      <w:r>
        <w:rPr>
          <w:sz w:val="28"/>
          <w:szCs w:val="28"/>
          <w:lang w:val="en-GB"/>
        </w:rPr>
        <w:t xml:space="preserve">1999 </w:t>
      </w:r>
      <w:r>
        <w:rPr>
          <w:rStyle w:val="docheader"/>
          <w:sz w:val="28"/>
          <w:szCs w:val="28"/>
          <w:lang w:val="it-IT"/>
        </w:rPr>
        <w:t>cu privire la circulaţia substanţelor narcotice şi</w:t>
      </w:r>
      <w:r>
        <w:rPr>
          <w:sz w:val="28"/>
          <w:szCs w:val="28"/>
          <w:lang w:val="it-IT"/>
        </w:rPr>
        <w:t xml:space="preserve"> </w:t>
      </w:r>
      <w:r>
        <w:rPr>
          <w:rStyle w:val="docheader"/>
          <w:sz w:val="28"/>
          <w:szCs w:val="28"/>
          <w:lang w:val="it-IT"/>
        </w:rPr>
        <w:t xml:space="preserve">psihotrope şi a precursorilor </w:t>
      </w:r>
      <w:r>
        <w:rPr>
          <w:rStyle w:val="docheader"/>
          <w:sz w:val="28"/>
          <w:szCs w:val="28"/>
          <w:lang w:val="ro-RO"/>
        </w:rPr>
        <w:t xml:space="preserve">are </w:t>
      </w:r>
      <w:r w:rsidR="00180D90">
        <w:rPr>
          <w:rStyle w:val="docheader"/>
          <w:sz w:val="28"/>
          <w:szCs w:val="28"/>
          <w:lang w:val="ro-RO"/>
        </w:rPr>
        <w:t>10</w:t>
      </w:r>
      <w:r>
        <w:rPr>
          <w:sz w:val="28"/>
          <w:szCs w:val="28"/>
          <w:lang w:val="ro-RO"/>
        </w:rPr>
        <w:t xml:space="preserve"> Capitole şi 49 de articole, după cum urmează:</w:t>
      </w:r>
    </w:p>
    <w:p w:rsidR="00F94B81" w:rsidRDefault="00597711" w:rsidP="00680E8C">
      <w:pPr>
        <w:numPr>
          <w:ilvl w:val="0"/>
          <w:numId w:val="4"/>
        </w:numPr>
        <w:spacing w:line="276" w:lineRule="auto"/>
        <w:jc w:val="both"/>
        <w:rPr>
          <w:sz w:val="28"/>
          <w:szCs w:val="28"/>
        </w:rPr>
      </w:pPr>
      <w:r>
        <w:rPr>
          <w:sz w:val="28"/>
          <w:szCs w:val="28"/>
          <w:lang w:val="ro-RO"/>
        </w:rPr>
        <w:t>Noţiuni principale</w:t>
      </w:r>
      <w:r w:rsidR="00680E8C">
        <w:rPr>
          <w:sz w:val="28"/>
          <w:szCs w:val="28"/>
          <w:lang w:val="ro-RO"/>
        </w:rPr>
        <w:t>;</w:t>
      </w:r>
    </w:p>
    <w:p w:rsidR="00F94B81" w:rsidRDefault="00180D90" w:rsidP="00680E8C">
      <w:pPr>
        <w:numPr>
          <w:ilvl w:val="0"/>
          <w:numId w:val="4"/>
        </w:numPr>
        <w:spacing w:line="276" w:lineRule="auto"/>
        <w:jc w:val="both"/>
        <w:rPr>
          <w:sz w:val="28"/>
          <w:szCs w:val="28"/>
        </w:rPr>
      </w:pPr>
      <w:r>
        <w:rPr>
          <w:sz w:val="28"/>
          <w:szCs w:val="28"/>
          <w:lang w:val="ro-RO"/>
        </w:rPr>
        <w:t>Dispoziţii generale</w:t>
      </w:r>
      <w:r w:rsidR="00680E8C">
        <w:rPr>
          <w:sz w:val="28"/>
          <w:szCs w:val="28"/>
          <w:lang w:val="ro-RO"/>
        </w:rPr>
        <w:t>;</w:t>
      </w:r>
    </w:p>
    <w:p w:rsidR="00F94B81" w:rsidRDefault="00597711" w:rsidP="00680E8C">
      <w:pPr>
        <w:numPr>
          <w:ilvl w:val="0"/>
          <w:numId w:val="4"/>
        </w:numPr>
        <w:spacing w:line="276" w:lineRule="auto"/>
        <w:jc w:val="both"/>
        <w:rPr>
          <w:sz w:val="28"/>
          <w:szCs w:val="28"/>
        </w:rPr>
      </w:pPr>
      <w:r>
        <w:rPr>
          <w:bCs/>
          <w:color w:val="000000"/>
          <w:sz w:val="28"/>
          <w:szCs w:val="28"/>
          <w:lang w:val="en-US"/>
        </w:rPr>
        <w:t>Comisia Naţională Antidrog</w:t>
      </w:r>
      <w:r w:rsidR="00680E8C">
        <w:rPr>
          <w:bCs/>
          <w:color w:val="000000"/>
          <w:sz w:val="28"/>
          <w:szCs w:val="28"/>
          <w:lang w:val="en-US"/>
        </w:rPr>
        <w:t>;</w:t>
      </w:r>
    </w:p>
    <w:p w:rsidR="00F94B81" w:rsidRPr="00DB06B3" w:rsidRDefault="00597711" w:rsidP="00680E8C">
      <w:pPr>
        <w:numPr>
          <w:ilvl w:val="0"/>
          <w:numId w:val="4"/>
        </w:numPr>
        <w:spacing w:line="276" w:lineRule="auto"/>
        <w:jc w:val="both"/>
        <w:rPr>
          <w:sz w:val="28"/>
          <w:szCs w:val="28"/>
          <w:lang w:val="en-US"/>
        </w:rPr>
      </w:pPr>
      <w:r>
        <w:rPr>
          <w:bCs/>
          <w:color w:val="000000"/>
          <w:sz w:val="28"/>
          <w:szCs w:val="28"/>
          <w:lang w:val="en-US"/>
        </w:rPr>
        <w:lastRenderedPageBreak/>
        <w:t xml:space="preserve">Comitetul Permanent de Control asupra Drogurilor de pe lîngă Ministerul </w:t>
      </w:r>
      <w:r w:rsidR="00180D90">
        <w:rPr>
          <w:bCs/>
          <w:color w:val="000000"/>
          <w:sz w:val="28"/>
          <w:szCs w:val="28"/>
          <w:lang w:val="ro-RO"/>
        </w:rPr>
        <w:t>Sănătăţii</w:t>
      </w:r>
      <w:r w:rsidR="00680E8C">
        <w:rPr>
          <w:bCs/>
          <w:color w:val="000000"/>
          <w:sz w:val="28"/>
          <w:szCs w:val="28"/>
          <w:lang w:val="ro-RO"/>
        </w:rPr>
        <w:t>;</w:t>
      </w:r>
    </w:p>
    <w:p w:rsidR="00F94B81" w:rsidRPr="00DB06B3" w:rsidRDefault="00597711" w:rsidP="00680E8C">
      <w:pPr>
        <w:numPr>
          <w:ilvl w:val="0"/>
          <w:numId w:val="4"/>
        </w:numPr>
        <w:spacing w:line="276" w:lineRule="auto"/>
        <w:jc w:val="both"/>
        <w:rPr>
          <w:sz w:val="28"/>
          <w:szCs w:val="28"/>
          <w:lang w:val="en-US"/>
        </w:rPr>
      </w:pPr>
      <w:r>
        <w:rPr>
          <w:bCs/>
          <w:color w:val="000000"/>
          <w:sz w:val="28"/>
          <w:szCs w:val="28"/>
          <w:lang w:val="en-US"/>
        </w:rPr>
        <w:t>Clasificarea substanţelor narcotice</w:t>
      </w:r>
      <w:r w:rsidR="00180D90">
        <w:rPr>
          <w:bCs/>
          <w:color w:val="000000"/>
          <w:sz w:val="28"/>
          <w:szCs w:val="28"/>
          <w:lang w:val="en-US"/>
        </w:rPr>
        <w:t xml:space="preserve"> şi </w:t>
      </w:r>
      <w:r>
        <w:rPr>
          <w:bCs/>
          <w:color w:val="000000"/>
          <w:sz w:val="28"/>
          <w:szCs w:val="28"/>
          <w:lang w:val="en-US"/>
        </w:rPr>
        <w:t>pihotrope şi a precursorilor</w:t>
      </w:r>
      <w:r w:rsidR="00680E8C">
        <w:rPr>
          <w:bCs/>
          <w:color w:val="000000"/>
          <w:sz w:val="28"/>
          <w:szCs w:val="28"/>
          <w:lang w:val="en-US"/>
        </w:rPr>
        <w:t>;</w:t>
      </w:r>
    </w:p>
    <w:p w:rsidR="00F94B81" w:rsidRPr="00DB06B3" w:rsidRDefault="00597711" w:rsidP="00680E8C">
      <w:pPr>
        <w:numPr>
          <w:ilvl w:val="0"/>
          <w:numId w:val="4"/>
        </w:numPr>
        <w:spacing w:line="276" w:lineRule="auto"/>
        <w:jc w:val="both"/>
        <w:rPr>
          <w:sz w:val="28"/>
          <w:szCs w:val="28"/>
          <w:lang w:val="en-US"/>
        </w:rPr>
      </w:pPr>
      <w:r>
        <w:rPr>
          <w:bCs/>
          <w:sz w:val="28"/>
          <w:szCs w:val="28"/>
          <w:lang w:val="en-US"/>
        </w:rPr>
        <w:t>Cultivarea macului somnifer, cînepei şi arbustului coca</w:t>
      </w:r>
      <w:r w:rsidR="00680E8C">
        <w:rPr>
          <w:bCs/>
          <w:sz w:val="28"/>
          <w:szCs w:val="28"/>
          <w:lang w:val="en-US"/>
        </w:rPr>
        <w:t>;</w:t>
      </w:r>
    </w:p>
    <w:p w:rsidR="00F94B81" w:rsidRPr="00180D90" w:rsidRDefault="00597711" w:rsidP="00680E8C">
      <w:pPr>
        <w:numPr>
          <w:ilvl w:val="0"/>
          <w:numId w:val="4"/>
        </w:numPr>
        <w:spacing w:line="276" w:lineRule="auto"/>
        <w:jc w:val="both"/>
        <w:rPr>
          <w:sz w:val="28"/>
          <w:szCs w:val="28"/>
          <w:lang w:val="en-US"/>
        </w:rPr>
      </w:pPr>
      <w:r>
        <w:rPr>
          <w:bCs/>
          <w:sz w:val="28"/>
          <w:szCs w:val="28"/>
          <w:lang w:val="en-US"/>
        </w:rPr>
        <w:t>Ci</w:t>
      </w:r>
      <w:r w:rsidR="00180D90">
        <w:rPr>
          <w:bCs/>
          <w:sz w:val="28"/>
          <w:szCs w:val="28"/>
          <w:lang w:val="en-US"/>
        </w:rPr>
        <w:t>rculaţia substanţelor narcotice şi</w:t>
      </w:r>
      <w:r>
        <w:rPr>
          <w:bCs/>
          <w:sz w:val="28"/>
          <w:szCs w:val="28"/>
          <w:lang w:val="en-US"/>
        </w:rPr>
        <w:t xml:space="preserve"> psihotrope</w:t>
      </w:r>
      <w:r w:rsidR="00680E8C">
        <w:rPr>
          <w:bCs/>
          <w:sz w:val="28"/>
          <w:szCs w:val="28"/>
          <w:lang w:val="en-US"/>
        </w:rPr>
        <w:t>;</w:t>
      </w:r>
      <w:r>
        <w:rPr>
          <w:bCs/>
          <w:sz w:val="28"/>
          <w:szCs w:val="28"/>
          <w:lang w:val="en-US"/>
        </w:rPr>
        <w:t xml:space="preserve"> </w:t>
      </w:r>
    </w:p>
    <w:p w:rsidR="00F94B81" w:rsidRDefault="00597711" w:rsidP="00680E8C">
      <w:pPr>
        <w:numPr>
          <w:ilvl w:val="0"/>
          <w:numId w:val="4"/>
        </w:numPr>
        <w:spacing w:line="276" w:lineRule="auto"/>
        <w:jc w:val="both"/>
        <w:rPr>
          <w:sz w:val="28"/>
          <w:szCs w:val="28"/>
        </w:rPr>
      </w:pPr>
      <w:r>
        <w:rPr>
          <w:bCs/>
          <w:sz w:val="28"/>
          <w:szCs w:val="28"/>
          <w:lang w:val="en-US"/>
        </w:rPr>
        <w:t>Circulaţia precursorilor</w:t>
      </w:r>
      <w:r w:rsidR="00680E8C">
        <w:rPr>
          <w:bCs/>
          <w:sz w:val="28"/>
          <w:szCs w:val="28"/>
          <w:lang w:val="en-US"/>
        </w:rPr>
        <w:t>;</w:t>
      </w:r>
    </w:p>
    <w:p w:rsidR="00F94B81" w:rsidRPr="00DB06B3" w:rsidRDefault="00597711" w:rsidP="00680E8C">
      <w:pPr>
        <w:numPr>
          <w:ilvl w:val="0"/>
          <w:numId w:val="4"/>
        </w:numPr>
        <w:spacing w:line="276" w:lineRule="auto"/>
        <w:jc w:val="both"/>
        <w:rPr>
          <w:sz w:val="28"/>
          <w:szCs w:val="28"/>
          <w:lang w:val="en-US"/>
        </w:rPr>
      </w:pPr>
      <w:r>
        <w:rPr>
          <w:bCs/>
          <w:sz w:val="28"/>
          <w:szCs w:val="28"/>
          <w:lang w:val="en-US"/>
        </w:rPr>
        <w:t>Acordarea</w:t>
      </w:r>
      <w:r w:rsidR="00180D90">
        <w:rPr>
          <w:bCs/>
          <w:sz w:val="28"/>
          <w:szCs w:val="28"/>
          <w:lang w:val="en-US"/>
        </w:rPr>
        <w:t>,</w:t>
      </w:r>
      <w:r>
        <w:rPr>
          <w:bCs/>
          <w:sz w:val="28"/>
          <w:szCs w:val="28"/>
          <w:lang w:val="en-US"/>
        </w:rPr>
        <w:t xml:space="preserve"> suspendarea sau retragerea autorizaţiei/licenţei</w:t>
      </w:r>
      <w:r w:rsidR="00680E8C">
        <w:rPr>
          <w:bCs/>
          <w:sz w:val="28"/>
          <w:szCs w:val="28"/>
          <w:lang w:val="en-US"/>
        </w:rPr>
        <w:t>;</w:t>
      </w:r>
    </w:p>
    <w:p w:rsidR="00F94B81" w:rsidRDefault="00597711" w:rsidP="00680E8C">
      <w:pPr>
        <w:numPr>
          <w:ilvl w:val="0"/>
          <w:numId w:val="4"/>
        </w:numPr>
        <w:spacing w:line="276" w:lineRule="auto"/>
        <w:jc w:val="both"/>
        <w:rPr>
          <w:sz w:val="28"/>
          <w:szCs w:val="28"/>
        </w:rPr>
      </w:pPr>
      <w:r>
        <w:rPr>
          <w:bCs/>
          <w:sz w:val="28"/>
          <w:szCs w:val="28"/>
          <w:lang w:val="en-US"/>
        </w:rPr>
        <w:t xml:space="preserve">Dispoziţii </w:t>
      </w:r>
      <w:r w:rsidR="00180D90">
        <w:rPr>
          <w:bCs/>
          <w:sz w:val="28"/>
          <w:szCs w:val="28"/>
          <w:lang w:val="en-US"/>
        </w:rPr>
        <w:t>finale şi t</w:t>
      </w:r>
      <w:r>
        <w:rPr>
          <w:bCs/>
          <w:sz w:val="28"/>
          <w:szCs w:val="28"/>
          <w:lang w:val="en-US"/>
        </w:rPr>
        <w:t>ranzitorii</w:t>
      </w:r>
      <w:r w:rsidR="00680E8C">
        <w:rPr>
          <w:bCs/>
          <w:sz w:val="28"/>
          <w:szCs w:val="28"/>
          <w:lang w:val="en-US"/>
        </w:rPr>
        <w:t>;</w:t>
      </w:r>
    </w:p>
    <w:p w:rsidR="00E376B0" w:rsidRPr="00680E8C" w:rsidRDefault="00597711" w:rsidP="00680E8C">
      <w:pPr>
        <w:numPr>
          <w:ilvl w:val="0"/>
          <w:numId w:val="4"/>
        </w:numPr>
        <w:spacing w:line="276" w:lineRule="auto"/>
        <w:jc w:val="both"/>
        <w:rPr>
          <w:sz w:val="28"/>
          <w:szCs w:val="28"/>
        </w:rPr>
      </w:pPr>
      <w:r>
        <w:rPr>
          <w:bCs/>
          <w:sz w:val="28"/>
          <w:szCs w:val="28"/>
          <w:lang w:val="en-US"/>
        </w:rPr>
        <w:t>Anexă</w:t>
      </w:r>
      <w:r w:rsidR="00680E8C">
        <w:rPr>
          <w:sz w:val="28"/>
          <w:szCs w:val="28"/>
          <w:lang w:val="ro-RO"/>
        </w:rPr>
        <w:t>.</w:t>
      </w:r>
    </w:p>
    <w:p w:rsidR="00E376B0" w:rsidRDefault="00E376B0" w:rsidP="00680E8C">
      <w:pPr>
        <w:spacing w:line="276" w:lineRule="auto"/>
        <w:jc w:val="center"/>
        <w:rPr>
          <w:b/>
          <w:sz w:val="28"/>
          <w:szCs w:val="28"/>
          <w:lang w:val="ro-RO"/>
        </w:rPr>
      </w:pPr>
    </w:p>
    <w:p w:rsidR="00F94B81" w:rsidRDefault="00597711" w:rsidP="00680E8C">
      <w:pPr>
        <w:spacing w:after="120" w:line="276" w:lineRule="auto"/>
        <w:jc w:val="center"/>
      </w:pPr>
      <w:r>
        <w:rPr>
          <w:b/>
          <w:sz w:val="28"/>
          <w:szCs w:val="28"/>
          <w:lang w:val="ro-RO"/>
        </w:rPr>
        <w:t>II. Funcţionalitatea actului normativ</w:t>
      </w:r>
    </w:p>
    <w:p w:rsidR="00F94B81" w:rsidRDefault="00597711" w:rsidP="00680E8C">
      <w:pPr>
        <w:spacing w:line="276" w:lineRule="auto"/>
        <w:ind w:firstLine="708"/>
        <w:jc w:val="both"/>
        <w:rPr>
          <w:sz w:val="28"/>
          <w:szCs w:val="28"/>
          <w:lang w:val="ro-RO"/>
        </w:rPr>
      </w:pPr>
      <w:r>
        <w:rPr>
          <w:sz w:val="28"/>
          <w:szCs w:val="28"/>
          <w:lang w:val="ro-RO"/>
        </w:rPr>
        <w:t>Actul normativ este funcţional şi produce efecte juridice în virtutea faptului că conţine garanţiile relevante exercitării în deplina măsură a drepturilor persoanelor de a activa cu substanţe narcotice, psihotrope şi a precursorilor, de asemenea majoritatea prevederilor legale sînt în conformitate cu prevederile şi standardele internaţionale în domeniu.</w:t>
      </w:r>
    </w:p>
    <w:p w:rsidR="00F94B81" w:rsidRPr="00DB06B3" w:rsidRDefault="00597711" w:rsidP="00680E8C">
      <w:pPr>
        <w:spacing w:line="276" w:lineRule="auto"/>
        <w:jc w:val="both"/>
        <w:rPr>
          <w:rFonts w:eastAsia="Arial Unicode MS"/>
          <w:color w:val="000000"/>
          <w:sz w:val="28"/>
          <w:szCs w:val="28"/>
          <w:u w:color="000000"/>
          <w:lang w:val="en-US"/>
        </w:rPr>
      </w:pPr>
      <w:r w:rsidRPr="00DB06B3">
        <w:rPr>
          <w:rFonts w:eastAsia="Arial Unicode MS"/>
          <w:color w:val="000000"/>
          <w:sz w:val="28"/>
          <w:szCs w:val="28"/>
          <w:u w:color="000000"/>
          <w:lang w:val="en-US"/>
        </w:rPr>
        <w:tab/>
        <w:t xml:space="preserve">Actul normativ </w:t>
      </w:r>
      <w:proofErr w:type="gramStart"/>
      <w:r w:rsidRPr="00DB06B3">
        <w:rPr>
          <w:rFonts w:eastAsia="Arial Unicode MS"/>
          <w:color w:val="000000"/>
          <w:sz w:val="28"/>
          <w:szCs w:val="28"/>
          <w:u w:color="000000"/>
          <w:lang w:val="en-US"/>
        </w:rPr>
        <w:t>este</w:t>
      </w:r>
      <w:proofErr w:type="gramEnd"/>
      <w:r w:rsidRPr="00DB06B3">
        <w:rPr>
          <w:rFonts w:eastAsia="Arial Unicode MS"/>
          <w:color w:val="000000"/>
          <w:sz w:val="28"/>
          <w:szCs w:val="28"/>
          <w:u w:color="000000"/>
          <w:lang w:val="en-US"/>
        </w:rPr>
        <w:t xml:space="preserve"> funcţional şi mai ales în virtutea faptului c</w:t>
      </w:r>
      <w:r w:rsidR="00180D90">
        <w:rPr>
          <w:rFonts w:eastAsia="Arial Unicode MS"/>
          <w:color w:val="000000"/>
          <w:sz w:val="28"/>
          <w:szCs w:val="28"/>
          <w:u w:color="000000"/>
          <w:lang w:val="en-US"/>
        </w:rPr>
        <w:t>ă</w:t>
      </w:r>
      <w:r w:rsidRPr="00DB06B3">
        <w:rPr>
          <w:rFonts w:eastAsia="Arial Unicode MS"/>
          <w:color w:val="000000"/>
          <w:sz w:val="28"/>
          <w:szCs w:val="28"/>
          <w:u w:color="000000"/>
          <w:lang w:val="en-US"/>
        </w:rPr>
        <w:t xml:space="preserve"> ulterior adoptării acestuia s-au elaborat actele normative care au prevăzut mecanismul de aplicare şi punere în practică a prevederilor sale.</w:t>
      </w:r>
    </w:p>
    <w:p w:rsidR="00F94B81" w:rsidRPr="00DB06B3" w:rsidRDefault="00597711" w:rsidP="00680E8C">
      <w:pPr>
        <w:spacing w:line="276" w:lineRule="auto"/>
        <w:jc w:val="both"/>
        <w:rPr>
          <w:lang w:val="en-US"/>
        </w:rPr>
      </w:pPr>
      <w:r w:rsidRPr="00DB06B3">
        <w:rPr>
          <w:rFonts w:eastAsia="Arial Unicode MS"/>
          <w:color w:val="000000"/>
          <w:sz w:val="28"/>
          <w:szCs w:val="28"/>
          <w:u w:color="000000"/>
          <w:lang w:val="en-US"/>
        </w:rPr>
        <w:t xml:space="preserve"> </w:t>
      </w:r>
      <w:r w:rsidRPr="00DB06B3">
        <w:rPr>
          <w:rFonts w:eastAsia="Arial Unicode MS"/>
          <w:color w:val="000000"/>
          <w:sz w:val="28"/>
          <w:szCs w:val="28"/>
          <w:u w:color="000000"/>
          <w:lang w:val="en-US"/>
        </w:rPr>
        <w:tab/>
        <w:t xml:space="preserve">De asemenea, în urma analizei de către unii experţi naţionali </w:t>
      </w:r>
      <w:r w:rsidR="00DB06B3">
        <w:rPr>
          <w:rFonts w:eastAsia="Arial Unicode MS"/>
          <w:color w:val="000000"/>
          <w:sz w:val="28"/>
          <w:szCs w:val="28"/>
          <w:u w:color="000000"/>
          <w:lang w:val="en-US"/>
        </w:rPr>
        <w:t>ş</w:t>
      </w:r>
      <w:r w:rsidRPr="00DB06B3">
        <w:rPr>
          <w:rFonts w:eastAsia="Arial Unicode MS"/>
          <w:color w:val="000000"/>
          <w:sz w:val="28"/>
          <w:szCs w:val="28"/>
          <w:u w:color="000000"/>
          <w:lang w:val="en-US"/>
        </w:rPr>
        <w:t>i interna</w:t>
      </w:r>
      <w:r w:rsidR="00DB06B3">
        <w:rPr>
          <w:rFonts w:eastAsia="Arial Unicode MS"/>
          <w:color w:val="000000"/>
          <w:sz w:val="28"/>
          <w:szCs w:val="28"/>
          <w:u w:color="000000"/>
          <w:lang w:val="en-US"/>
        </w:rPr>
        <w:t>ţ</w:t>
      </w:r>
      <w:r w:rsidRPr="00DB06B3">
        <w:rPr>
          <w:rFonts w:eastAsia="Arial Unicode MS"/>
          <w:color w:val="000000"/>
          <w:sz w:val="28"/>
          <w:szCs w:val="28"/>
          <w:u w:color="000000"/>
          <w:lang w:val="en-US"/>
        </w:rPr>
        <w:t>ionali a întregului act leg</w:t>
      </w:r>
      <w:r w:rsidR="00ED6640">
        <w:rPr>
          <w:rFonts w:eastAsia="Arial Unicode MS"/>
          <w:color w:val="000000"/>
          <w:sz w:val="28"/>
          <w:szCs w:val="28"/>
          <w:u w:color="000000"/>
          <w:lang w:val="en-US"/>
        </w:rPr>
        <w:t>is</w:t>
      </w:r>
      <w:r w:rsidRPr="00DB06B3">
        <w:rPr>
          <w:rFonts w:eastAsia="Arial Unicode MS"/>
          <w:color w:val="000000"/>
          <w:sz w:val="28"/>
          <w:szCs w:val="28"/>
          <w:u w:color="000000"/>
          <w:lang w:val="en-US"/>
        </w:rPr>
        <w:t>lativ, nu s-au constatat carenţe ce ţin</w:t>
      </w:r>
      <w:r w:rsidR="00ED6640">
        <w:rPr>
          <w:rFonts w:eastAsia="Arial Unicode MS"/>
          <w:color w:val="000000"/>
          <w:sz w:val="28"/>
          <w:szCs w:val="28"/>
          <w:u w:color="000000"/>
          <w:lang w:val="en-US"/>
        </w:rPr>
        <w:t>e de concordanţa cu standardele</w:t>
      </w:r>
      <w:r w:rsidRPr="00DB06B3">
        <w:rPr>
          <w:rFonts w:eastAsia="Arial Unicode MS"/>
          <w:color w:val="000000"/>
          <w:sz w:val="28"/>
          <w:szCs w:val="28"/>
          <w:u w:color="000000"/>
          <w:lang w:val="en-US"/>
        </w:rPr>
        <w:t xml:space="preserve"> europene </w:t>
      </w:r>
      <w:r>
        <w:rPr>
          <w:rFonts w:eastAsia="Arial Unicode MS"/>
          <w:color w:val="000000"/>
          <w:sz w:val="28"/>
          <w:szCs w:val="28"/>
          <w:u w:color="000000"/>
          <w:lang w:val="ro-RO"/>
        </w:rPr>
        <w:t>prevăzute</w:t>
      </w:r>
      <w:r w:rsidRPr="00DB06B3">
        <w:rPr>
          <w:rFonts w:eastAsia="Arial Unicode MS"/>
          <w:color w:val="000000"/>
          <w:sz w:val="28"/>
          <w:szCs w:val="28"/>
          <w:u w:color="000000"/>
          <w:lang w:val="en-US"/>
        </w:rPr>
        <w:t xml:space="preserve"> în Convenţii şi Tratate la care Republica Moldova este parte.</w:t>
      </w:r>
    </w:p>
    <w:p w:rsidR="00F94B81" w:rsidRPr="00DB06B3" w:rsidRDefault="00597711" w:rsidP="00680E8C">
      <w:pPr>
        <w:spacing w:line="276" w:lineRule="auto"/>
        <w:jc w:val="both"/>
        <w:rPr>
          <w:lang w:val="en-US"/>
        </w:rPr>
      </w:pPr>
      <w:r w:rsidRPr="00DB06B3">
        <w:rPr>
          <w:rFonts w:eastAsia="Arial Unicode MS"/>
          <w:color w:val="000000"/>
          <w:sz w:val="28"/>
          <w:szCs w:val="28"/>
          <w:u w:color="000000"/>
          <w:lang w:val="en-US"/>
        </w:rPr>
        <w:tab/>
        <w:t xml:space="preserve"> Însă, în pofida acestor factori, func</w:t>
      </w:r>
      <w:r w:rsidR="00DB06B3">
        <w:rPr>
          <w:rFonts w:eastAsia="Arial Unicode MS"/>
          <w:color w:val="000000"/>
          <w:sz w:val="28"/>
          <w:szCs w:val="28"/>
          <w:u w:color="000000"/>
          <w:lang w:val="en-US"/>
        </w:rPr>
        <w:t>ţ</w:t>
      </w:r>
      <w:r w:rsidRPr="00DB06B3">
        <w:rPr>
          <w:rFonts w:eastAsia="Arial Unicode MS"/>
          <w:color w:val="000000"/>
          <w:sz w:val="28"/>
          <w:szCs w:val="28"/>
          <w:u w:color="000000"/>
          <w:lang w:val="en-US"/>
        </w:rPr>
        <w:t xml:space="preserve">ionalitatea actului normativ </w:t>
      </w:r>
      <w:r>
        <w:rPr>
          <w:rFonts w:eastAsia="Arial Unicode MS"/>
          <w:color w:val="000000"/>
          <w:sz w:val="28"/>
          <w:szCs w:val="28"/>
          <w:u w:color="000000"/>
          <w:lang w:val="ro-RO"/>
        </w:rPr>
        <w:t>nominalizat</w:t>
      </w:r>
      <w:r w:rsidRPr="00DB06B3">
        <w:rPr>
          <w:rFonts w:eastAsia="Arial Unicode MS"/>
          <w:color w:val="000000"/>
          <w:sz w:val="28"/>
          <w:szCs w:val="28"/>
          <w:u w:color="000000"/>
          <w:lang w:val="en-US"/>
        </w:rPr>
        <w:t xml:space="preserve"> </w:t>
      </w:r>
      <w:proofErr w:type="gramStart"/>
      <w:r w:rsidRPr="00DB06B3">
        <w:rPr>
          <w:rFonts w:eastAsia="Arial Unicode MS"/>
          <w:color w:val="000000"/>
          <w:sz w:val="28"/>
          <w:szCs w:val="28"/>
          <w:u w:color="000000"/>
          <w:lang w:val="en-US"/>
        </w:rPr>
        <w:t>a</w:t>
      </w:r>
      <w:proofErr w:type="gramEnd"/>
      <w:r w:rsidRPr="00DB06B3">
        <w:rPr>
          <w:rFonts w:eastAsia="Arial Unicode MS"/>
          <w:color w:val="000000"/>
          <w:sz w:val="28"/>
          <w:szCs w:val="28"/>
          <w:u w:color="000000"/>
          <w:lang w:val="en-US"/>
        </w:rPr>
        <w:t xml:space="preserve"> întîlnit </w:t>
      </w:r>
      <w:r w:rsidR="00DB06B3">
        <w:rPr>
          <w:rFonts w:eastAsia="Arial Unicode MS"/>
          <w:color w:val="000000"/>
          <w:sz w:val="28"/>
          <w:szCs w:val="28"/>
          <w:u w:color="000000"/>
          <w:lang w:val="ro-RO"/>
        </w:rPr>
        <w:t>ş</w:t>
      </w:r>
      <w:r>
        <w:rPr>
          <w:rFonts w:eastAsia="Arial Unicode MS"/>
          <w:color w:val="000000"/>
          <w:sz w:val="28"/>
          <w:szCs w:val="28"/>
          <w:u w:color="000000"/>
          <w:lang w:val="ro-RO"/>
        </w:rPr>
        <w:t>i unele</w:t>
      </w:r>
      <w:r w:rsidR="00ED6640">
        <w:rPr>
          <w:rFonts w:eastAsia="Arial Unicode MS"/>
          <w:color w:val="000000"/>
          <w:sz w:val="28"/>
          <w:szCs w:val="28"/>
          <w:u w:color="000000"/>
          <w:lang w:val="en-US"/>
        </w:rPr>
        <w:t xml:space="preserve"> imp</w:t>
      </w:r>
      <w:r w:rsidRPr="00DB06B3">
        <w:rPr>
          <w:rFonts w:eastAsia="Arial Unicode MS"/>
          <w:color w:val="000000"/>
          <w:sz w:val="28"/>
          <w:szCs w:val="28"/>
          <w:u w:color="000000"/>
          <w:lang w:val="en-US"/>
        </w:rPr>
        <w:t xml:space="preserve">edimente </w:t>
      </w:r>
      <w:r w:rsidR="00DB06B3">
        <w:rPr>
          <w:rFonts w:eastAsia="Arial Unicode MS"/>
          <w:color w:val="000000"/>
          <w:sz w:val="28"/>
          <w:szCs w:val="28"/>
          <w:u w:color="000000"/>
          <w:lang w:val="en-US"/>
        </w:rPr>
        <w:t>ş</w:t>
      </w:r>
      <w:r w:rsidRPr="00DB06B3">
        <w:rPr>
          <w:rFonts w:eastAsia="Arial Unicode MS"/>
          <w:color w:val="000000"/>
          <w:sz w:val="28"/>
          <w:szCs w:val="28"/>
          <w:u w:color="000000"/>
          <w:lang w:val="en-US"/>
        </w:rPr>
        <w:t>i circumstan</w:t>
      </w:r>
      <w:r w:rsidR="00DB06B3">
        <w:rPr>
          <w:rFonts w:eastAsia="Arial Unicode MS"/>
          <w:color w:val="000000"/>
          <w:sz w:val="28"/>
          <w:szCs w:val="28"/>
          <w:u w:color="000000"/>
          <w:lang w:val="en-US"/>
        </w:rPr>
        <w:t>ţ</w:t>
      </w:r>
      <w:r w:rsidRPr="00DB06B3">
        <w:rPr>
          <w:rFonts w:eastAsia="Arial Unicode MS"/>
          <w:color w:val="000000"/>
          <w:sz w:val="28"/>
          <w:szCs w:val="28"/>
          <w:u w:color="000000"/>
          <w:lang w:val="en-US"/>
        </w:rPr>
        <w:t xml:space="preserve">e de un anumit tip, </w:t>
      </w:r>
      <w:r>
        <w:rPr>
          <w:rFonts w:eastAsia="Arial Unicode MS"/>
          <w:color w:val="000000"/>
          <w:sz w:val="28"/>
          <w:szCs w:val="28"/>
          <w:u w:color="000000"/>
          <w:lang w:val="ro-RO"/>
        </w:rPr>
        <w:t>care par</w:t>
      </w:r>
      <w:r w:rsidR="00DB06B3">
        <w:rPr>
          <w:rFonts w:eastAsia="Arial Unicode MS"/>
          <w:color w:val="000000"/>
          <w:sz w:val="28"/>
          <w:szCs w:val="28"/>
          <w:u w:color="000000"/>
          <w:lang w:val="ro-RO"/>
        </w:rPr>
        <w:t>ţ</w:t>
      </w:r>
      <w:r>
        <w:rPr>
          <w:rFonts w:eastAsia="Arial Unicode MS"/>
          <w:color w:val="000000"/>
          <w:sz w:val="28"/>
          <w:szCs w:val="28"/>
          <w:u w:color="000000"/>
          <w:lang w:val="ro-RO"/>
        </w:rPr>
        <w:t xml:space="preserve">ial au limitat </w:t>
      </w:r>
      <w:r w:rsidRPr="00DB06B3">
        <w:rPr>
          <w:rFonts w:eastAsia="Arial Unicode MS"/>
          <w:color w:val="000000"/>
          <w:sz w:val="28"/>
          <w:szCs w:val="28"/>
          <w:u w:color="000000"/>
          <w:lang w:val="en-US"/>
        </w:rPr>
        <w:t>ac</w:t>
      </w:r>
      <w:r w:rsidR="00DB06B3">
        <w:rPr>
          <w:rFonts w:eastAsia="Arial Unicode MS"/>
          <w:color w:val="000000"/>
          <w:sz w:val="28"/>
          <w:szCs w:val="28"/>
          <w:u w:color="000000"/>
          <w:lang w:val="en-US"/>
        </w:rPr>
        <w:t>ţ</w:t>
      </w:r>
      <w:r w:rsidRPr="00DB06B3">
        <w:rPr>
          <w:rFonts w:eastAsia="Arial Unicode MS"/>
          <w:color w:val="000000"/>
          <w:sz w:val="28"/>
          <w:szCs w:val="28"/>
          <w:u w:color="000000"/>
          <w:lang w:val="en-US"/>
        </w:rPr>
        <w:t xml:space="preserve">iunea juridică. </w:t>
      </w:r>
    </w:p>
    <w:p w:rsidR="00F94B81" w:rsidRPr="00DB06B3" w:rsidRDefault="00597711" w:rsidP="00680E8C">
      <w:pPr>
        <w:spacing w:line="276" w:lineRule="auto"/>
        <w:jc w:val="both"/>
        <w:rPr>
          <w:lang w:val="en-US"/>
        </w:rPr>
      </w:pPr>
      <w:r w:rsidRPr="00DB06B3">
        <w:rPr>
          <w:rFonts w:eastAsia="Arial Unicode MS"/>
          <w:color w:val="000000"/>
          <w:sz w:val="28"/>
          <w:szCs w:val="28"/>
          <w:u w:color="000000"/>
          <w:lang w:val="en-US"/>
        </w:rPr>
        <w:tab/>
      </w:r>
      <w:r>
        <w:rPr>
          <w:rFonts w:eastAsia="Arial Unicode MS"/>
          <w:color w:val="000000"/>
          <w:sz w:val="28"/>
          <w:szCs w:val="28"/>
          <w:u w:color="000000"/>
          <w:lang w:val="ro-RO"/>
        </w:rPr>
        <w:t>De remarcat,</w:t>
      </w:r>
      <w:r w:rsidRPr="00DB06B3">
        <w:rPr>
          <w:rFonts w:eastAsia="Arial Unicode MS"/>
          <w:color w:val="000000"/>
          <w:sz w:val="28"/>
          <w:szCs w:val="28"/>
          <w:u w:color="000000"/>
          <w:lang w:val="en-US"/>
        </w:rPr>
        <w:t xml:space="preserve"> </w:t>
      </w:r>
      <w:r>
        <w:rPr>
          <w:rFonts w:eastAsia="Arial Unicode MS"/>
          <w:color w:val="000000"/>
          <w:sz w:val="28"/>
          <w:szCs w:val="28"/>
          <w:u w:color="000000"/>
          <w:lang w:val="ro-RO"/>
        </w:rPr>
        <w:t>că</w:t>
      </w:r>
      <w:r w:rsidRPr="00DB06B3">
        <w:rPr>
          <w:rFonts w:eastAsia="Arial Unicode MS"/>
          <w:color w:val="000000"/>
          <w:sz w:val="28"/>
          <w:szCs w:val="28"/>
          <w:u w:color="000000"/>
          <w:lang w:val="en-US"/>
        </w:rPr>
        <w:t xml:space="preserve"> Legea </w:t>
      </w:r>
      <w:r>
        <w:rPr>
          <w:rFonts w:eastAsia="Arial Unicode MS"/>
          <w:color w:val="000000"/>
          <w:sz w:val="28"/>
          <w:szCs w:val="28"/>
          <w:u w:color="000000"/>
          <w:lang w:val="en-GB"/>
        </w:rPr>
        <w:t>nr.</w:t>
      </w:r>
      <w:r w:rsidR="00E376B0">
        <w:rPr>
          <w:rFonts w:eastAsia="Arial Unicode MS"/>
          <w:color w:val="000000"/>
          <w:sz w:val="28"/>
          <w:szCs w:val="28"/>
          <w:u w:color="000000"/>
          <w:lang w:val="en-GB"/>
        </w:rPr>
        <w:t xml:space="preserve"> </w:t>
      </w:r>
      <w:r w:rsidRPr="00DB06B3">
        <w:rPr>
          <w:rFonts w:eastAsia="Arial Unicode MS"/>
          <w:color w:val="000000"/>
          <w:sz w:val="28"/>
          <w:szCs w:val="28"/>
          <w:u w:color="000000"/>
          <w:lang w:val="en-US"/>
        </w:rPr>
        <w:t xml:space="preserve">382 </w:t>
      </w:r>
      <w:bookmarkStart w:id="1" w:name="__DdeLink__428_17669559253"/>
      <w:r>
        <w:rPr>
          <w:rFonts w:eastAsia="Arial Unicode MS"/>
          <w:color w:val="000000"/>
          <w:sz w:val="28"/>
          <w:szCs w:val="28"/>
          <w:u w:color="000000"/>
          <w:lang w:val="ro-RO"/>
        </w:rPr>
        <w:t>din</w:t>
      </w:r>
      <w:r>
        <w:rPr>
          <w:rFonts w:eastAsia="Arial Unicode MS"/>
          <w:color w:val="000000"/>
          <w:sz w:val="28"/>
          <w:szCs w:val="28"/>
          <w:u w:color="000000"/>
          <w:lang w:val="en-US"/>
        </w:rPr>
        <w:t xml:space="preserve"> </w:t>
      </w:r>
      <w:r>
        <w:rPr>
          <w:rFonts w:eastAsia="Arial Unicode MS"/>
          <w:color w:val="000000"/>
          <w:sz w:val="28"/>
          <w:szCs w:val="28"/>
          <w:u w:color="000000"/>
          <w:lang w:val="en-GB"/>
        </w:rPr>
        <w:t>6</w:t>
      </w:r>
      <w:r w:rsidR="00E376B0">
        <w:rPr>
          <w:rFonts w:eastAsia="Arial Unicode MS"/>
          <w:color w:val="000000"/>
          <w:sz w:val="28"/>
          <w:szCs w:val="28"/>
          <w:u w:color="000000"/>
          <w:lang w:val="en-GB"/>
        </w:rPr>
        <w:t xml:space="preserve"> mai </w:t>
      </w:r>
      <w:r>
        <w:rPr>
          <w:rFonts w:eastAsia="Arial Unicode MS"/>
          <w:color w:val="000000"/>
          <w:sz w:val="28"/>
          <w:szCs w:val="28"/>
          <w:u w:color="000000"/>
          <w:lang w:val="en-GB"/>
        </w:rPr>
        <w:t xml:space="preserve">1999 </w:t>
      </w:r>
      <w:r>
        <w:rPr>
          <w:rStyle w:val="docheader"/>
          <w:rFonts w:eastAsia="Arial Unicode MS"/>
          <w:color w:val="000000"/>
          <w:sz w:val="28"/>
          <w:szCs w:val="28"/>
          <w:u w:color="000000"/>
          <w:lang w:val="it-IT"/>
        </w:rPr>
        <w:t>cu privire la circulaţia substanţelor narcotice şi</w:t>
      </w:r>
      <w:r>
        <w:rPr>
          <w:rFonts w:eastAsia="Arial Unicode MS"/>
          <w:color w:val="000000"/>
          <w:sz w:val="28"/>
          <w:szCs w:val="28"/>
          <w:u w:color="000000"/>
          <w:lang w:val="it-IT"/>
        </w:rPr>
        <w:t xml:space="preserve"> </w:t>
      </w:r>
      <w:bookmarkEnd w:id="1"/>
      <w:r>
        <w:rPr>
          <w:rStyle w:val="docheader"/>
          <w:rFonts w:eastAsia="Arial Unicode MS"/>
          <w:color w:val="000000"/>
          <w:sz w:val="28"/>
          <w:szCs w:val="28"/>
          <w:u w:color="000000"/>
          <w:lang w:val="it-IT"/>
        </w:rPr>
        <w:t>psihotrope şi a precursorilor,</w:t>
      </w:r>
      <w:r w:rsidRPr="00DB06B3">
        <w:rPr>
          <w:rFonts w:eastAsia="Arial Unicode MS"/>
          <w:color w:val="000000"/>
          <w:sz w:val="28"/>
          <w:szCs w:val="28"/>
          <w:u w:color="000000"/>
          <w:lang w:val="en-US"/>
        </w:rPr>
        <w:t xml:space="preserve"> este un act normativ funcţional, cu</w:t>
      </w:r>
      <w:r>
        <w:rPr>
          <w:sz w:val="28"/>
          <w:szCs w:val="28"/>
          <w:lang w:val="ro-RO"/>
        </w:rPr>
        <w:t xml:space="preserve"> excepţia unor articole separate, sau lipsa pârghiilor necesare pentru buna funcţionare a acestuia, stabilite prin cadrul juridic secundar</w:t>
      </w:r>
      <w:r>
        <w:rPr>
          <w:i/>
          <w:sz w:val="28"/>
          <w:szCs w:val="28"/>
          <w:lang w:val="ro-RO"/>
        </w:rPr>
        <w:t>.</w:t>
      </w:r>
    </w:p>
    <w:p w:rsidR="00F94B81" w:rsidRDefault="00F94B81" w:rsidP="00680E8C">
      <w:pPr>
        <w:spacing w:line="276" w:lineRule="auto"/>
        <w:jc w:val="both"/>
        <w:rPr>
          <w:sz w:val="28"/>
          <w:szCs w:val="28"/>
          <w:lang w:val="en-US"/>
        </w:rPr>
      </w:pPr>
    </w:p>
    <w:p w:rsidR="00680E8C" w:rsidRPr="00DB06B3" w:rsidRDefault="00680E8C" w:rsidP="00680E8C">
      <w:pPr>
        <w:spacing w:line="276" w:lineRule="auto"/>
        <w:jc w:val="both"/>
        <w:rPr>
          <w:sz w:val="28"/>
          <w:szCs w:val="28"/>
          <w:lang w:val="en-US"/>
        </w:rPr>
      </w:pPr>
    </w:p>
    <w:tbl>
      <w:tblPr>
        <w:tblpPr w:leftFromText="180" w:rightFromText="180" w:vertAnchor="text"/>
        <w:tblW w:w="9355"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tblPr>
      <w:tblGrid>
        <w:gridCol w:w="2132"/>
        <w:gridCol w:w="4134"/>
        <w:gridCol w:w="3089"/>
      </w:tblGrid>
      <w:tr w:rsidR="00F94B81">
        <w:tc>
          <w:tcPr>
            <w:tcW w:w="2132" w:type="dxa"/>
            <w:tcBorders>
              <w:top w:val="single" w:sz="4" w:space="0" w:color="00000A"/>
              <w:left w:val="single" w:sz="4" w:space="0" w:color="00000A"/>
              <w:bottom w:val="single" w:sz="4" w:space="0" w:color="00000A"/>
              <w:right w:val="single" w:sz="4" w:space="0" w:color="00000A"/>
            </w:tcBorders>
            <w:shd w:val="clear" w:color="auto" w:fill="4C4C4C"/>
            <w:tcMar>
              <w:left w:w="83" w:type="dxa"/>
            </w:tcMar>
          </w:tcPr>
          <w:p w:rsidR="00F94B81" w:rsidRDefault="00597711" w:rsidP="00680E8C">
            <w:pPr>
              <w:spacing w:line="276" w:lineRule="auto"/>
              <w:jc w:val="center"/>
              <w:rPr>
                <w:b/>
                <w:color w:val="FFFFFF"/>
                <w:sz w:val="28"/>
                <w:szCs w:val="28"/>
                <w:lang w:val="ro-RO"/>
              </w:rPr>
            </w:pPr>
            <w:r>
              <w:rPr>
                <w:b/>
                <w:color w:val="FFFFFF"/>
                <w:sz w:val="28"/>
                <w:szCs w:val="28"/>
                <w:lang w:val="ro-RO"/>
              </w:rPr>
              <w:t>Articolul / Capitolul</w:t>
            </w:r>
          </w:p>
        </w:tc>
        <w:tc>
          <w:tcPr>
            <w:tcW w:w="4134" w:type="dxa"/>
            <w:tcBorders>
              <w:top w:val="single" w:sz="4" w:space="0" w:color="00000A"/>
              <w:left w:val="single" w:sz="4" w:space="0" w:color="00000A"/>
              <w:bottom w:val="single" w:sz="4" w:space="0" w:color="00000A"/>
              <w:right w:val="single" w:sz="4" w:space="0" w:color="00000A"/>
            </w:tcBorders>
            <w:shd w:val="clear" w:color="auto" w:fill="4C4C4C"/>
            <w:tcMar>
              <w:left w:w="83" w:type="dxa"/>
            </w:tcMar>
          </w:tcPr>
          <w:p w:rsidR="00F94B81" w:rsidRDefault="00597711" w:rsidP="00680E8C">
            <w:pPr>
              <w:spacing w:line="276" w:lineRule="auto"/>
              <w:jc w:val="center"/>
              <w:rPr>
                <w:b/>
                <w:color w:val="FFFFFF"/>
                <w:sz w:val="28"/>
                <w:szCs w:val="28"/>
                <w:lang w:val="ro-RO"/>
              </w:rPr>
            </w:pPr>
            <w:r>
              <w:rPr>
                <w:b/>
                <w:color w:val="FFFFFF"/>
                <w:sz w:val="28"/>
                <w:szCs w:val="28"/>
                <w:lang w:val="ro-RO"/>
              </w:rPr>
              <w:t>Cauza de neaplicabilitate</w:t>
            </w:r>
          </w:p>
        </w:tc>
        <w:tc>
          <w:tcPr>
            <w:tcW w:w="3089" w:type="dxa"/>
            <w:tcBorders>
              <w:top w:val="single" w:sz="4" w:space="0" w:color="00000A"/>
              <w:left w:val="single" w:sz="4" w:space="0" w:color="00000A"/>
              <w:bottom w:val="single" w:sz="4" w:space="0" w:color="00000A"/>
              <w:right w:val="single" w:sz="4" w:space="0" w:color="00000A"/>
            </w:tcBorders>
            <w:shd w:val="clear" w:color="auto" w:fill="4C4C4C"/>
            <w:tcMar>
              <w:left w:w="83" w:type="dxa"/>
            </w:tcMar>
          </w:tcPr>
          <w:p w:rsidR="00F94B81" w:rsidRDefault="00597711" w:rsidP="00680E8C">
            <w:pPr>
              <w:spacing w:line="276" w:lineRule="auto"/>
              <w:jc w:val="center"/>
              <w:rPr>
                <w:b/>
                <w:color w:val="FFFFFF"/>
                <w:sz w:val="28"/>
                <w:szCs w:val="28"/>
                <w:lang w:val="ro-RO"/>
              </w:rPr>
            </w:pPr>
            <w:r>
              <w:rPr>
                <w:b/>
                <w:color w:val="FFFFFF"/>
                <w:sz w:val="28"/>
                <w:szCs w:val="28"/>
                <w:lang w:val="ro-RO"/>
              </w:rPr>
              <w:t>Soluţia</w:t>
            </w:r>
          </w:p>
        </w:tc>
      </w:tr>
      <w:tr w:rsidR="00F94B81" w:rsidRPr="00F5261B">
        <w:tc>
          <w:tcPr>
            <w:tcW w:w="213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94B81" w:rsidRDefault="00597711" w:rsidP="00680E8C">
            <w:pPr>
              <w:spacing w:line="276" w:lineRule="auto"/>
              <w:jc w:val="both"/>
              <w:rPr>
                <w:b/>
                <w:i/>
                <w:sz w:val="28"/>
                <w:szCs w:val="28"/>
                <w:lang w:val="ro-RO"/>
              </w:rPr>
            </w:pPr>
            <w:r>
              <w:rPr>
                <w:b/>
                <w:i/>
                <w:sz w:val="28"/>
                <w:szCs w:val="28"/>
                <w:lang w:val="ro-RO"/>
              </w:rPr>
              <w:t>Art.6</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94B81" w:rsidRPr="00DB06B3" w:rsidRDefault="00597711" w:rsidP="00680E8C">
            <w:pPr>
              <w:rPr>
                <w:sz w:val="28"/>
                <w:szCs w:val="28"/>
                <w:lang w:val="en-US"/>
              </w:rPr>
            </w:pPr>
            <w:r>
              <w:rPr>
                <w:b/>
                <w:sz w:val="28"/>
                <w:szCs w:val="28"/>
                <w:lang w:val="ro-RO"/>
              </w:rPr>
              <w:t>Aplicabilitate 70%</w:t>
            </w:r>
          </w:p>
          <w:p w:rsidR="00F94B81" w:rsidRPr="00DB06B3" w:rsidRDefault="00180D90" w:rsidP="00680E8C">
            <w:pPr>
              <w:rPr>
                <w:lang w:val="en-US"/>
              </w:rPr>
            </w:pPr>
            <w:r>
              <w:rPr>
                <w:b/>
                <w:sz w:val="28"/>
                <w:szCs w:val="28"/>
                <w:lang w:val="ro-RO"/>
              </w:rPr>
              <w:t>Dat fiind faptul că</w:t>
            </w:r>
            <w:r w:rsidR="00597711">
              <w:rPr>
                <w:b/>
                <w:sz w:val="28"/>
                <w:szCs w:val="28"/>
                <w:lang w:val="it-IT"/>
              </w:rPr>
              <w:t xml:space="preserve"> Comisia Naţională Antidrog, este un organ interdepartamental, </w:t>
            </w:r>
            <w:r w:rsidR="00597711">
              <w:rPr>
                <w:b/>
                <w:sz w:val="28"/>
                <w:szCs w:val="28"/>
                <w:lang w:val="ro-RO"/>
              </w:rPr>
              <w:t>colegial,</w:t>
            </w:r>
            <w:r w:rsidR="00597711">
              <w:rPr>
                <w:b/>
                <w:sz w:val="28"/>
                <w:szCs w:val="28"/>
                <w:lang w:val="it-IT"/>
              </w:rPr>
              <w:t xml:space="preserve"> instituit</w:t>
            </w:r>
            <w:r w:rsidR="00597711">
              <w:rPr>
                <w:b/>
                <w:sz w:val="28"/>
                <w:szCs w:val="28"/>
                <w:lang w:val="ro-RO"/>
              </w:rPr>
              <w:t>ă</w:t>
            </w:r>
            <w:r w:rsidR="00597711">
              <w:rPr>
                <w:b/>
                <w:sz w:val="28"/>
                <w:szCs w:val="28"/>
                <w:lang w:val="it-IT"/>
              </w:rPr>
              <w:t xml:space="preserve"> de Guvern, </w:t>
            </w:r>
            <w:r w:rsidR="00597711">
              <w:rPr>
                <w:b/>
                <w:sz w:val="28"/>
                <w:szCs w:val="28"/>
                <w:lang w:val="ro-RO"/>
              </w:rPr>
              <w:t>care</w:t>
            </w:r>
            <w:r w:rsidR="00597711">
              <w:rPr>
                <w:b/>
                <w:sz w:val="28"/>
                <w:szCs w:val="28"/>
                <w:lang w:val="it-IT"/>
              </w:rPr>
              <w:t xml:space="preserve"> nu </w:t>
            </w:r>
            <w:r w:rsidR="00597711">
              <w:rPr>
                <w:b/>
                <w:sz w:val="28"/>
                <w:szCs w:val="28"/>
                <w:lang w:val="ro-RO"/>
              </w:rPr>
              <w:t>dispune de</w:t>
            </w:r>
            <w:r w:rsidR="00597711">
              <w:rPr>
                <w:b/>
                <w:sz w:val="28"/>
                <w:szCs w:val="28"/>
                <w:lang w:val="it-IT"/>
              </w:rPr>
              <w:t xml:space="preserve"> un statut </w:t>
            </w:r>
            <w:r w:rsidR="00597711">
              <w:rPr>
                <w:b/>
                <w:sz w:val="28"/>
                <w:szCs w:val="28"/>
                <w:lang w:val="it-IT"/>
              </w:rPr>
              <w:lastRenderedPageBreak/>
              <w:t xml:space="preserve">consolidat, nu posedă funcţii care ar asista şi organiza funcţionalitatea acesteia. </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94B81" w:rsidRPr="00DB06B3" w:rsidRDefault="00597711" w:rsidP="00680E8C">
            <w:pPr>
              <w:rPr>
                <w:lang w:val="en-US"/>
              </w:rPr>
            </w:pPr>
            <w:r>
              <w:rPr>
                <w:b/>
                <w:i/>
                <w:sz w:val="28"/>
                <w:szCs w:val="28"/>
                <w:lang w:val="ro-RO"/>
              </w:rPr>
              <w:lastRenderedPageBreak/>
              <w:t>1. Întroducerea în schema de state a Cancelariei de Stat a func</w:t>
            </w:r>
            <w:r w:rsidR="00DB06B3">
              <w:rPr>
                <w:b/>
                <w:i/>
                <w:sz w:val="28"/>
                <w:szCs w:val="28"/>
                <w:lang w:val="ro-RO"/>
              </w:rPr>
              <w:t>ţ</w:t>
            </w:r>
            <w:r>
              <w:rPr>
                <w:b/>
                <w:i/>
                <w:sz w:val="28"/>
                <w:szCs w:val="28"/>
                <w:lang w:val="ro-RO"/>
              </w:rPr>
              <w:t xml:space="preserve">ie de secretar al Comisiei, conform recomandărilor </w:t>
            </w:r>
            <w:r>
              <w:rPr>
                <w:b/>
                <w:i/>
                <w:sz w:val="28"/>
                <w:szCs w:val="28"/>
                <w:lang w:val="ro-RO"/>
              </w:rPr>
              <w:lastRenderedPageBreak/>
              <w:t>exper</w:t>
            </w:r>
            <w:r w:rsidR="00DB06B3">
              <w:rPr>
                <w:b/>
                <w:i/>
                <w:sz w:val="28"/>
                <w:szCs w:val="28"/>
                <w:lang w:val="ro-RO"/>
              </w:rPr>
              <w:t>ţ</w:t>
            </w:r>
            <w:r>
              <w:rPr>
                <w:b/>
                <w:i/>
                <w:sz w:val="28"/>
                <w:szCs w:val="28"/>
                <w:lang w:val="ro-RO"/>
              </w:rPr>
              <w:t>ilor interna</w:t>
            </w:r>
            <w:r w:rsidR="00DB06B3">
              <w:rPr>
                <w:b/>
                <w:i/>
                <w:sz w:val="28"/>
                <w:szCs w:val="28"/>
                <w:lang w:val="ro-RO"/>
              </w:rPr>
              <w:t>ţ</w:t>
            </w:r>
            <w:r>
              <w:rPr>
                <w:b/>
                <w:i/>
                <w:sz w:val="28"/>
                <w:szCs w:val="28"/>
                <w:lang w:val="ro-RO"/>
              </w:rPr>
              <w:t xml:space="preserve">ionali, care va asigura evaluarea </w:t>
            </w:r>
            <w:r w:rsidR="00DB06B3">
              <w:rPr>
                <w:b/>
                <w:i/>
                <w:sz w:val="28"/>
                <w:szCs w:val="28"/>
                <w:lang w:val="ro-RO"/>
              </w:rPr>
              <w:t>ş</w:t>
            </w:r>
            <w:r>
              <w:rPr>
                <w:b/>
                <w:i/>
                <w:sz w:val="28"/>
                <w:szCs w:val="28"/>
                <w:lang w:val="ro-RO"/>
              </w:rPr>
              <w:t>i monitorizarea Planului na</w:t>
            </w:r>
            <w:r w:rsidR="00DB06B3">
              <w:rPr>
                <w:b/>
                <w:i/>
                <w:sz w:val="28"/>
                <w:szCs w:val="28"/>
                <w:lang w:val="ro-RO"/>
              </w:rPr>
              <w:t>ţ</w:t>
            </w:r>
            <w:r>
              <w:rPr>
                <w:b/>
                <w:i/>
                <w:sz w:val="28"/>
                <w:szCs w:val="28"/>
                <w:lang w:val="ro-RO"/>
              </w:rPr>
              <w:t>ional de ac</w:t>
            </w:r>
            <w:r w:rsidR="00DB06B3">
              <w:rPr>
                <w:b/>
                <w:i/>
                <w:sz w:val="28"/>
                <w:szCs w:val="28"/>
                <w:lang w:val="ro-RO"/>
              </w:rPr>
              <w:t>ţ</w:t>
            </w:r>
            <w:r>
              <w:rPr>
                <w:b/>
                <w:i/>
                <w:sz w:val="28"/>
                <w:szCs w:val="28"/>
                <w:lang w:val="ro-RO"/>
              </w:rPr>
              <w:t xml:space="preserve">iuni antidrog pentru anii 2014-2016 </w:t>
            </w:r>
            <w:r w:rsidR="00DB06B3">
              <w:rPr>
                <w:b/>
                <w:i/>
                <w:sz w:val="28"/>
                <w:szCs w:val="28"/>
                <w:lang w:val="ro-RO"/>
              </w:rPr>
              <w:t>ş</w:t>
            </w:r>
            <w:r>
              <w:rPr>
                <w:b/>
                <w:i/>
                <w:sz w:val="28"/>
                <w:szCs w:val="28"/>
                <w:lang w:val="ro-RO"/>
              </w:rPr>
              <w:t>i va determina priorită</w:t>
            </w:r>
            <w:r w:rsidR="00DB06B3">
              <w:rPr>
                <w:b/>
                <w:i/>
                <w:sz w:val="28"/>
                <w:szCs w:val="28"/>
                <w:lang w:val="ro-RO"/>
              </w:rPr>
              <w:t>ţ</w:t>
            </w:r>
            <w:r>
              <w:rPr>
                <w:b/>
                <w:i/>
                <w:sz w:val="28"/>
                <w:szCs w:val="28"/>
                <w:lang w:val="ro-RO"/>
              </w:rPr>
              <w:t>ile de activitate în acest sens.</w:t>
            </w:r>
          </w:p>
          <w:p w:rsidR="00F94B81" w:rsidRPr="00DB06B3" w:rsidRDefault="00597711" w:rsidP="00680E8C">
            <w:pPr>
              <w:rPr>
                <w:lang w:val="en-US"/>
              </w:rPr>
            </w:pPr>
            <w:r>
              <w:rPr>
                <w:b/>
                <w:i/>
                <w:sz w:val="28"/>
                <w:szCs w:val="28"/>
                <w:lang w:val="ro-RO"/>
              </w:rPr>
              <w:t>2. Alocarea de surse financiare cu destina</w:t>
            </w:r>
            <w:r w:rsidR="00DB06B3">
              <w:rPr>
                <w:b/>
                <w:i/>
                <w:sz w:val="28"/>
                <w:szCs w:val="28"/>
                <w:lang w:val="ro-RO"/>
              </w:rPr>
              <w:t>ţ</w:t>
            </w:r>
            <w:r>
              <w:rPr>
                <w:b/>
                <w:i/>
                <w:sz w:val="28"/>
                <w:szCs w:val="28"/>
                <w:lang w:val="ro-RO"/>
              </w:rPr>
              <w:t xml:space="preserve">ii speciale pentru realizarea prevederilor planului nominalizat. </w:t>
            </w:r>
          </w:p>
          <w:p w:rsidR="00F94B81" w:rsidRPr="00DB06B3" w:rsidRDefault="00180D90" w:rsidP="00680E8C">
            <w:pPr>
              <w:rPr>
                <w:lang w:val="en-US"/>
              </w:rPr>
            </w:pPr>
            <w:r>
              <w:rPr>
                <w:b/>
                <w:i/>
                <w:sz w:val="28"/>
                <w:szCs w:val="28"/>
                <w:lang w:val="ro-RO"/>
              </w:rPr>
              <w:t>3.</w:t>
            </w:r>
            <w:r w:rsidR="00597711">
              <w:rPr>
                <w:b/>
                <w:i/>
                <w:sz w:val="28"/>
                <w:szCs w:val="28"/>
                <w:lang w:val="ro-RO"/>
              </w:rPr>
              <w:t xml:space="preserve"> Consolidarea capacită</w:t>
            </w:r>
            <w:r w:rsidR="00DB06B3">
              <w:rPr>
                <w:b/>
                <w:i/>
                <w:sz w:val="28"/>
                <w:szCs w:val="28"/>
                <w:lang w:val="ro-RO"/>
              </w:rPr>
              <w:t>ţ</w:t>
            </w:r>
            <w:r w:rsidR="00597711">
              <w:rPr>
                <w:b/>
                <w:i/>
                <w:sz w:val="28"/>
                <w:szCs w:val="28"/>
                <w:lang w:val="ro-RO"/>
              </w:rPr>
              <w:t>ilor Comisiei vis-a-vis de politica în domeniul circulaţiei ilegale a substanţelor supuse controlului de stat .</w:t>
            </w:r>
          </w:p>
        </w:tc>
      </w:tr>
      <w:tr w:rsidR="00F94B81" w:rsidRPr="00F5261B">
        <w:tc>
          <w:tcPr>
            <w:tcW w:w="213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94B81" w:rsidRDefault="00597711" w:rsidP="00680E8C">
            <w:pPr>
              <w:spacing w:line="276" w:lineRule="auto"/>
              <w:jc w:val="both"/>
              <w:rPr>
                <w:sz w:val="28"/>
                <w:szCs w:val="28"/>
              </w:rPr>
            </w:pPr>
            <w:r>
              <w:rPr>
                <w:b/>
                <w:i/>
                <w:sz w:val="28"/>
                <w:szCs w:val="28"/>
                <w:lang w:val="ro-RO"/>
              </w:rPr>
              <w:lastRenderedPageBreak/>
              <w:t>Art.7 alin. (1)</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94B81" w:rsidRPr="00DB06B3" w:rsidRDefault="00597711" w:rsidP="00680E8C">
            <w:pPr>
              <w:rPr>
                <w:lang w:val="en-US"/>
              </w:rPr>
            </w:pPr>
            <w:r>
              <w:rPr>
                <w:b/>
                <w:i/>
                <w:sz w:val="28"/>
                <w:szCs w:val="28"/>
                <w:lang w:val="ro-RO"/>
              </w:rPr>
              <w:t>Aplicabilitate 80%</w:t>
            </w:r>
          </w:p>
          <w:p w:rsidR="00F94B81" w:rsidRPr="00DB06B3" w:rsidRDefault="00597711" w:rsidP="00680E8C">
            <w:pPr>
              <w:rPr>
                <w:lang w:val="en-US"/>
              </w:rPr>
            </w:pPr>
            <w:proofErr w:type="gramStart"/>
            <w:r>
              <w:rPr>
                <w:b/>
                <w:color w:val="000000"/>
                <w:sz w:val="28"/>
                <w:szCs w:val="28"/>
                <w:lang w:val="it-IT"/>
              </w:rPr>
              <w:t>Potrivit art.7 alin (1), Comitetul Permanent de Control asupra Drogurilor este o subdiviziune a Ministerului Sănătăţii</w:t>
            </w:r>
            <w:proofErr w:type="gramEnd"/>
            <w:r>
              <w:rPr>
                <w:b/>
                <w:color w:val="000000"/>
                <w:sz w:val="28"/>
                <w:szCs w:val="28"/>
                <w:lang w:val="it-IT"/>
              </w:rPr>
              <w:t xml:space="preserve">. Statele de funcţii, bugetul şi </w:t>
            </w:r>
            <w:r w:rsidR="00180D90">
              <w:rPr>
                <w:b/>
                <w:color w:val="000000"/>
                <w:sz w:val="28"/>
                <w:szCs w:val="28"/>
                <w:lang w:val="it-IT"/>
              </w:rPr>
              <w:t>R</w:t>
            </w:r>
            <w:r>
              <w:rPr>
                <w:b/>
                <w:color w:val="000000"/>
                <w:sz w:val="28"/>
                <w:szCs w:val="28"/>
                <w:lang w:val="it-IT"/>
              </w:rPr>
              <w:t xml:space="preserve">egulamentul comitetului se aprobă de către acest minister. </w:t>
            </w:r>
            <w:r>
              <w:rPr>
                <w:b/>
                <w:color w:val="000000"/>
                <w:sz w:val="28"/>
                <w:szCs w:val="28"/>
                <w:lang w:val="ro-RO"/>
              </w:rPr>
              <w:t>Conform</w:t>
            </w:r>
            <w:r>
              <w:rPr>
                <w:b/>
                <w:color w:val="000000"/>
                <w:sz w:val="28"/>
                <w:szCs w:val="28"/>
                <w:lang w:val="it-IT"/>
              </w:rPr>
              <w:t xml:space="preserve"> Ordinului Ministerului Sănătăţii nr.478 </w:t>
            </w:r>
            <w:r>
              <w:rPr>
                <w:b/>
                <w:sz w:val="28"/>
                <w:szCs w:val="28"/>
                <w:lang w:val="en-GB"/>
              </w:rPr>
              <w:t xml:space="preserve"> din 09.07.2011 </w:t>
            </w:r>
            <w:r>
              <w:rPr>
                <w:b/>
                <w:bCs/>
                <w:sz w:val="28"/>
                <w:szCs w:val="28"/>
                <w:lang w:val="it-IT"/>
              </w:rPr>
              <w:t xml:space="preserve"> </w:t>
            </w:r>
            <w:r>
              <w:rPr>
                <w:rStyle w:val="docheader"/>
                <w:b/>
                <w:bCs/>
                <w:sz w:val="28"/>
                <w:szCs w:val="28"/>
                <w:lang w:val="it-IT"/>
              </w:rPr>
              <w:t>cu privire la aprobarea Regulamentului Comitetului Permanentde Control asupra Drogurilor de pe lîngă Ministerul Sănătăţii, acesta a fost delegat</w:t>
            </w:r>
            <w:r>
              <w:rPr>
                <w:b/>
                <w:sz w:val="28"/>
                <w:szCs w:val="28"/>
                <w:lang w:val="it-IT"/>
              </w:rPr>
              <w:t xml:space="preserve"> pentru activitate în cadrul IMSP Dispensarul Republican de Narcologie ca subdiviziune subordonată. </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F94B81" w:rsidRPr="00DB06B3" w:rsidRDefault="00597711" w:rsidP="00680E8C">
            <w:pPr>
              <w:rPr>
                <w:lang w:val="en-US"/>
              </w:rPr>
            </w:pPr>
            <w:r>
              <w:rPr>
                <w:b/>
                <w:i/>
                <w:sz w:val="28"/>
                <w:szCs w:val="28"/>
                <w:lang w:val="ro-RO"/>
              </w:rPr>
              <w:t xml:space="preserve">1. Aprobarea bugetului </w:t>
            </w:r>
            <w:r w:rsidR="00DB06B3">
              <w:rPr>
                <w:b/>
                <w:i/>
                <w:sz w:val="28"/>
                <w:szCs w:val="28"/>
                <w:lang w:val="ro-RO"/>
              </w:rPr>
              <w:t>ş</w:t>
            </w:r>
            <w:r>
              <w:rPr>
                <w:b/>
                <w:i/>
                <w:sz w:val="28"/>
                <w:szCs w:val="28"/>
                <w:lang w:val="ro-RO"/>
              </w:rPr>
              <w:t>i alocarea surselor financiare pentru asigurarea activită</w:t>
            </w:r>
            <w:r w:rsidR="00DB06B3">
              <w:rPr>
                <w:b/>
                <w:i/>
                <w:sz w:val="28"/>
                <w:szCs w:val="28"/>
                <w:lang w:val="ro-RO"/>
              </w:rPr>
              <w:t>ţ</w:t>
            </w:r>
            <w:r>
              <w:rPr>
                <w:b/>
                <w:i/>
                <w:sz w:val="28"/>
                <w:szCs w:val="28"/>
                <w:lang w:val="ro-RO"/>
              </w:rPr>
              <w:t xml:space="preserve">ilor Comitetului. </w:t>
            </w:r>
          </w:p>
          <w:p w:rsidR="00F94B81" w:rsidRPr="00DB06B3" w:rsidRDefault="00597711" w:rsidP="00680E8C">
            <w:pPr>
              <w:rPr>
                <w:sz w:val="28"/>
                <w:szCs w:val="28"/>
                <w:lang w:val="en-US"/>
              </w:rPr>
            </w:pPr>
            <w:r>
              <w:rPr>
                <w:b/>
                <w:i/>
                <w:sz w:val="28"/>
                <w:szCs w:val="28"/>
                <w:lang w:val="ro-RO"/>
              </w:rPr>
              <w:t xml:space="preserve">2. Crearea laboratorului toxico-narcologic pentru determinarea substanţelor narcotice, psihotrope, precursorilor </w:t>
            </w:r>
            <w:r w:rsidR="00DB06B3">
              <w:rPr>
                <w:b/>
                <w:i/>
                <w:sz w:val="28"/>
                <w:szCs w:val="28"/>
                <w:lang w:val="ro-RO"/>
              </w:rPr>
              <w:t>ş</w:t>
            </w:r>
            <w:r w:rsidR="00870BAC">
              <w:rPr>
                <w:b/>
                <w:i/>
                <w:sz w:val="28"/>
                <w:szCs w:val="28"/>
                <w:lang w:val="ro-RO"/>
              </w:rPr>
              <w:t>i</w:t>
            </w:r>
            <w:r>
              <w:rPr>
                <w:b/>
                <w:i/>
                <w:sz w:val="28"/>
                <w:szCs w:val="28"/>
                <w:lang w:val="ro-RO"/>
              </w:rPr>
              <w:t xml:space="preserve"> analoagelor </w:t>
            </w:r>
          </w:p>
          <w:p w:rsidR="00F94B81" w:rsidRDefault="00597711" w:rsidP="00680E8C">
            <w:pPr>
              <w:rPr>
                <w:b/>
                <w:i/>
                <w:sz w:val="28"/>
                <w:szCs w:val="28"/>
                <w:lang w:val="ro-RO"/>
              </w:rPr>
            </w:pPr>
            <w:r>
              <w:rPr>
                <w:b/>
                <w:i/>
                <w:sz w:val="28"/>
                <w:szCs w:val="28"/>
                <w:lang w:val="ro-RO"/>
              </w:rPr>
              <w:t xml:space="preserve"> </w:t>
            </w:r>
          </w:p>
          <w:p w:rsidR="00F94B81" w:rsidRPr="00DB06B3" w:rsidRDefault="00F94B81" w:rsidP="00680E8C">
            <w:pPr>
              <w:jc w:val="both"/>
              <w:rPr>
                <w:sz w:val="28"/>
                <w:szCs w:val="28"/>
                <w:lang w:val="en-US"/>
              </w:rPr>
            </w:pPr>
          </w:p>
        </w:tc>
      </w:tr>
    </w:tbl>
    <w:p w:rsidR="00F94B81" w:rsidRDefault="006233CB" w:rsidP="00680E8C">
      <w:pPr>
        <w:spacing w:line="276" w:lineRule="auto"/>
        <w:jc w:val="both"/>
        <w:rPr>
          <w:lang w:val="en-US"/>
        </w:rPr>
      </w:pPr>
      <w:r>
        <w:rPr>
          <w:lang w:val="en-US"/>
        </w:rPr>
        <w:tab/>
        <w:t xml:space="preserve"> </w:t>
      </w:r>
    </w:p>
    <w:p w:rsidR="00870BAC" w:rsidRPr="00457CC6" w:rsidRDefault="00870BAC" w:rsidP="00680E8C">
      <w:pPr>
        <w:spacing w:line="276" w:lineRule="auto"/>
        <w:ind w:firstLine="660"/>
        <w:jc w:val="both"/>
        <w:rPr>
          <w:sz w:val="28"/>
          <w:szCs w:val="28"/>
          <w:lang w:val="en-US"/>
        </w:rPr>
      </w:pPr>
      <w:r>
        <w:rPr>
          <w:color w:val="000000"/>
          <w:sz w:val="28"/>
          <w:szCs w:val="28"/>
          <w:lang w:val="en-US"/>
        </w:rPr>
        <w:t xml:space="preserve">De asemenea, în actul normativ nominalizat lipseşte o interpretare legală a unor noţiuni din </w:t>
      </w:r>
      <w:proofErr w:type="gramStart"/>
      <w:r>
        <w:rPr>
          <w:color w:val="000000"/>
          <w:sz w:val="28"/>
          <w:szCs w:val="28"/>
          <w:lang w:val="en-US"/>
        </w:rPr>
        <w:t xml:space="preserve">sfera  </w:t>
      </w:r>
      <w:r w:rsidRPr="00457CC6">
        <w:rPr>
          <w:color w:val="000000"/>
          <w:sz w:val="28"/>
          <w:szCs w:val="28"/>
          <w:lang w:val="en-US" w:bidi="ro-RO"/>
        </w:rPr>
        <w:t>circulaţiei</w:t>
      </w:r>
      <w:proofErr w:type="gramEnd"/>
      <w:r w:rsidRPr="00457CC6">
        <w:rPr>
          <w:color w:val="000000"/>
          <w:sz w:val="28"/>
          <w:szCs w:val="28"/>
          <w:lang w:val="en-US" w:bidi="ro-RO"/>
        </w:rPr>
        <w:t xml:space="preserve"> substanţelor narcotice, psihotrope, a analoagelor şi</w:t>
      </w:r>
      <w:r>
        <w:rPr>
          <w:color w:val="000000"/>
          <w:sz w:val="28"/>
          <w:szCs w:val="28"/>
          <w:lang w:val="en-US" w:bidi="ro-RO"/>
        </w:rPr>
        <w:t xml:space="preserve"> precursorilor acestora</w:t>
      </w:r>
      <w:r w:rsidRPr="00457CC6">
        <w:rPr>
          <w:color w:val="000000"/>
          <w:sz w:val="28"/>
          <w:szCs w:val="28"/>
          <w:lang w:val="en-US" w:bidi="ro-RO"/>
        </w:rPr>
        <w:t>.</w:t>
      </w:r>
    </w:p>
    <w:p w:rsidR="00457CC6" w:rsidRDefault="006233CB" w:rsidP="00680E8C">
      <w:pPr>
        <w:spacing w:line="276" w:lineRule="auto"/>
        <w:ind w:firstLine="660"/>
        <w:jc w:val="both"/>
        <w:rPr>
          <w:color w:val="000000"/>
          <w:sz w:val="28"/>
          <w:szCs w:val="28"/>
          <w:lang w:val="en-US" w:bidi="ro-RO"/>
        </w:rPr>
      </w:pPr>
      <w:r w:rsidRPr="006233CB">
        <w:rPr>
          <w:sz w:val="28"/>
          <w:szCs w:val="28"/>
          <w:lang w:val="en-US"/>
        </w:rPr>
        <w:lastRenderedPageBreak/>
        <w:t xml:space="preserve">Totodată, în ultimul timp tot mai multe substanţe noi cu proprietăţi psihoactive provenite din comercializarea ilicită </w:t>
      </w:r>
      <w:r w:rsidR="00457CC6" w:rsidRPr="006233CB">
        <w:rPr>
          <w:color w:val="000000"/>
          <w:sz w:val="28"/>
          <w:szCs w:val="28"/>
          <w:lang w:val="en-US" w:bidi="ro-RO"/>
        </w:rPr>
        <w:t xml:space="preserve">apar </w:t>
      </w:r>
      <w:r w:rsidRPr="006233CB">
        <w:rPr>
          <w:color w:val="000000"/>
          <w:sz w:val="28"/>
          <w:szCs w:val="28"/>
          <w:lang w:val="en-US" w:bidi="ro-RO"/>
        </w:rPr>
        <w:t>sub diverse denumiri pe piaţa Republicii Moldova</w:t>
      </w:r>
      <w:r w:rsidR="00457CC6">
        <w:rPr>
          <w:color w:val="000000"/>
          <w:sz w:val="28"/>
          <w:szCs w:val="28"/>
          <w:lang w:val="en-US" w:bidi="ro-RO"/>
        </w:rPr>
        <w:t xml:space="preserve"> şi </w:t>
      </w:r>
      <w:r w:rsidRPr="006233CB">
        <w:rPr>
          <w:color w:val="000000"/>
          <w:sz w:val="28"/>
          <w:szCs w:val="28"/>
          <w:lang w:val="en-US" w:bidi="ro-RO"/>
        </w:rPr>
        <w:t>sunt realizate din ce în ce mai mult. Efectele lor sunt mai periculoase şi mai toxice pentru organism, decât efectele produse de marijuana sau cannabis, transformînd consumatorii în persoane bolnave psihic</w:t>
      </w:r>
      <w:r w:rsidR="00870BAC">
        <w:rPr>
          <w:color w:val="000000"/>
          <w:sz w:val="28"/>
          <w:szCs w:val="28"/>
          <w:lang w:val="en-US" w:bidi="ro-RO"/>
        </w:rPr>
        <w:t xml:space="preserve">, cu </w:t>
      </w:r>
      <w:proofErr w:type="gramStart"/>
      <w:r w:rsidR="00870BAC">
        <w:rPr>
          <w:color w:val="000000"/>
          <w:sz w:val="28"/>
          <w:szCs w:val="28"/>
          <w:lang w:val="en-US" w:bidi="ro-RO"/>
        </w:rPr>
        <w:t>un</w:t>
      </w:r>
      <w:proofErr w:type="gramEnd"/>
      <w:r w:rsidR="00870BAC">
        <w:rPr>
          <w:color w:val="000000"/>
          <w:sz w:val="28"/>
          <w:szCs w:val="28"/>
          <w:lang w:val="en-US" w:bidi="ro-RO"/>
        </w:rPr>
        <w:t xml:space="preserve"> procent sporit de deces</w:t>
      </w:r>
      <w:r w:rsidRPr="006233CB">
        <w:rPr>
          <w:color w:val="000000"/>
          <w:sz w:val="28"/>
          <w:szCs w:val="28"/>
          <w:lang w:val="en-US" w:bidi="ro-RO"/>
        </w:rPr>
        <w:t>.</w:t>
      </w:r>
      <w:r>
        <w:rPr>
          <w:color w:val="000000"/>
          <w:sz w:val="28"/>
          <w:szCs w:val="28"/>
          <w:lang w:val="en-US" w:bidi="ro-RO"/>
        </w:rPr>
        <w:t xml:space="preserve"> </w:t>
      </w:r>
    </w:p>
    <w:p w:rsidR="00457CC6" w:rsidRDefault="006233CB" w:rsidP="00680E8C">
      <w:pPr>
        <w:spacing w:after="120" w:line="276" w:lineRule="auto"/>
        <w:ind w:firstLine="660"/>
        <w:jc w:val="both"/>
        <w:rPr>
          <w:color w:val="000000"/>
          <w:sz w:val="28"/>
          <w:szCs w:val="28"/>
          <w:lang w:val="en-US"/>
        </w:rPr>
      </w:pPr>
      <w:r>
        <w:rPr>
          <w:color w:val="000000"/>
          <w:sz w:val="28"/>
          <w:szCs w:val="28"/>
          <w:lang w:val="en-US" w:bidi="ro-RO"/>
        </w:rPr>
        <w:t xml:space="preserve">Iată de </w:t>
      </w:r>
      <w:proofErr w:type="gramStart"/>
      <w:r>
        <w:rPr>
          <w:color w:val="000000"/>
          <w:sz w:val="28"/>
          <w:szCs w:val="28"/>
          <w:lang w:val="en-US" w:bidi="ro-RO"/>
        </w:rPr>
        <w:t>ce</w:t>
      </w:r>
      <w:proofErr w:type="gramEnd"/>
      <w:r>
        <w:rPr>
          <w:color w:val="000000"/>
          <w:sz w:val="28"/>
          <w:szCs w:val="28"/>
          <w:lang w:val="en-US" w:bidi="ro-RO"/>
        </w:rPr>
        <w:t xml:space="preserve"> odată cu trecerea timpului </w:t>
      </w:r>
      <w:r w:rsidRPr="00DB06B3">
        <w:rPr>
          <w:color w:val="000000"/>
          <w:sz w:val="28"/>
          <w:szCs w:val="28"/>
          <w:lang w:val="en-US"/>
        </w:rPr>
        <w:t>Legea nr.</w:t>
      </w:r>
      <w:r w:rsidR="00E376B0">
        <w:rPr>
          <w:color w:val="000000"/>
          <w:sz w:val="28"/>
          <w:szCs w:val="28"/>
          <w:lang w:val="en-US"/>
        </w:rPr>
        <w:t xml:space="preserve"> </w:t>
      </w:r>
      <w:r w:rsidRPr="00DB06B3">
        <w:rPr>
          <w:color w:val="000000"/>
          <w:sz w:val="28"/>
          <w:szCs w:val="28"/>
          <w:lang w:val="en-US"/>
        </w:rPr>
        <w:t>382-XIV din 6</w:t>
      </w:r>
      <w:r w:rsidR="00E376B0">
        <w:rPr>
          <w:color w:val="000000"/>
          <w:sz w:val="28"/>
          <w:szCs w:val="28"/>
          <w:lang w:val="en-US"/>
        </w:rPr>
        <w:t xml:space="preserve"> mai </w:t>
      </w:r>
      <w:r>
        <w:rPr>
          <w:color w:val="000000"/>
          <w:sz w:val="28"/>
          <w:szCs w:val="28"/>
          <w:lang w:val="en-US"/>
        </w:rPr>
        <w:t>1999 c</w:t>
      </w:r>
      <w:r w:rsidRPr="00DB06B3">
        <w:rPr>
          <w:color w:val="000000"/>
          <w:sz w:val="28"/>
          <w:szCs w:val="28"/>
          <w:lang w:val="en-US"/>
        </w:rPr>
        <w:t>u privire la circulaţia substanţelor narcotice şi psihotrope şi a precursorilor</w:t>
      </w:r>
      <w:r>
        <w:rPr>
          <w:color w:val="000000"/>
          <w:sz w:val="28"/>
          <w:szCs w:val="28"/>
          <w:lang w:val="en-US"/>
        </w:rPr>
        <w:t xml:space="preserve"> </w:t>
      </w:r>
      <w:proofErr w:type="gramStart"/>
      <w:r>
        <w:rPr>
          <w:color w:val="000000"/>
          <w:sz w:val="28"/>
          <w:szCs w:val="28"/>
          <w:lang w:val="en-US"/>
        </w:rPr>
        <w:t>este</w:t>
      </w:r>
      <w:proofErr w:type="gramEnd"/>
      <w:r>
        <w:rPr>
          <w:color w:val="000000"/>
          <w:sz w:val="28"/>
          <w:szCs w:val="28"/>
          <w:lang w:val="en-US"/>
        </w:rPr>
        <w:t xml:space="preserve"> necesar a </w:t>
      </w:r>
      <w:r w:rsidR="00870BAC">
        <w:rPr>
          <w:color w:val="000000"/>
          <w:sz w:val="28"/>
          <w:szCs w:val="28"/>
          <w:lang w:val="en-US"/>
        </w:rPr>
        <w:t xml:space="preserve">fi </w:t>
      </w:r>
      <w:r w:rsidR="00457CC6">
        <w:rPr>
          <w:color w:val="000000"/>
          <w:sz w:val="28"/>
          <w:szCs w:val="28"/>
          <w:lang w:val="en-US"/>
        </w:rPr>
        <w:t xml:space="preserve">ajustată la noile provocări în domeniul controlului </w:t>
      </w:r>
      <w:r w:rsidR="00ED6640">
        <w:rPr>
          <w:color w:val="000000"/>
          <w:sz w:val="28"/>
          <w:szCs w:val="28"/>
          <w:lang w:val="en-US"/>
        </w:rPr>
        <w:t>circulaţiei substanţelor care afectează s</w:t>
      </w:r>
      <w:r w:rsidR="00870BAC">
        <w:rPr>
          <w:color w:val="000000"/>
          <w:sz w:val="28"/>
          <w:szCs w:val="28"/>
          <w:lang w:val="en-US"/>
        </w:rPr>
        <w:t>tarea de sănătate a cetăţenilor</w:t>
      </w:r>
      <w:r w:rsidR="00457CC6">
        <w:rPr>
          <w:color w:val="000000"/>
          <w:sz w:val="28"/>
          <w:szCs w:val="28"/>
          <w:lang w:val="en-US"/>
        </w:rPr>
        <w:t xml:space="preserve">. </w:t>
      </w:r>
    </w:p>
    <w:p w:rsidR="006233CB" w:rsidRPr="006233CB" w:rsidRDefault="006233CB" w:rsidP="00680E8C">
      <w:pPr>
        <w:spacing w:line="276" w:lineRule="auto"/>
        <w:jc w:val="both"/>
        <w:rPr>
          <w:lang w:val="it-IT"/>
        </w:rPr>
      </w:pPr>
    </w:p>
    <w:p w:rsidR="00F94B81" w:rsidRPr="00DB06B3" w:rsidRDefault="00597711" w:rsidP="00680E8C">
      <w:pPr>
        <w:spacing w:line="276" w:lineRule="auto"/>
        <w:jc w:val="center"/>
        <w:rPr>
          <w:lang w:val="en-US"/>
        </w:rPr>
      </w:pPr>
      <w:r>
        <w:rPr>
          <w:b/>
          <w:sz w:val="28"/>
          <w:szCs w:val="28"/>
          <w:lang w:val="ro-RO"/>
        </w:rPr>
        <w:t>III. Gradul de îndeplinire a obiectivelor şi a scopului actului normativ</w:t>
      </w:r>
    </w:p>
    <w:p w:rsidR="00F94B81" w:rsidRPr="00DB06B3" w:rsidRDefault="00F94B81" w:rsidP="00680E8C">
      <w:pPr>
        <w:spacing w:line="276" w:lineRule="auto"/>
        <w:jc w:val="both"/>
        <w:rPr>
          <w:sz w:val="28"/>
          <w:szCs w:val="28"/>
          <w:lang w:val="en-US"/>
        </w:rPr>
      </w:pPr>
    </w:p>
    <w:p w:rsidR="00F94B81" w:rsidRPr="00DB06B3" w:rsidRDefault="00597711" w:rsidP="00680E8C">
      <w:pPr>
        <w:spacing w:line="276" w:lineRule="auto"/>
        <w:jc w:val="both"/>
        <w:rPr>
          <w:sz w:val="28"/>
          <w:szCs w:val="28"/>
          <w:lang w:val="en-US"/>
        </w:rPr>
      </w:pPr>
      <w:r>
        <w:rPr>
          <w:sz w:val="28"/>
          <w:szCs w:val="28"/>
          <w:lang w:val="ro-RO"/>
        </w:rPr>
        <w:tab/>
        <w:t xml:space="preserve">Legea nominalizată stabileşte în mod explicit care sunt scopurile </w:t>
      </w:r>
      <w:r w:rsidR="00870BAC">
        <w:rPr>
          <w:sz w:val="28"/>
          <w:szCs w:val="28"/>
          <w:lang w:val="ro-RO"/>
        </w:rPr>
        <w:t>ş</w:t>
      </w:r>
      <w:r>
        <w:rPr>
          <w:sz w:val="28"/>
          <w:szCs w:val="28"/>
          <w:lang w:val="ro-RO"/>
        </w:rPr>
        <w:t>i obiectivele acesteia. Respectiv, procesul de punere în aplicare a normelor juridice, este satisfăcător, manifestîndu-se printr-un grad procentual înalt de implementare, cu unele rezerve care stagnează îndeplinirea scopurilor propuse.</w:t>
      </w:r>
    </w:p>
    <w:p w:rsidR="00F94B81" w:rsidRPr="00DB06B3" w:rsidRDefault="00597711" w:rsidP="00680E8C">
      <w:pPr>
        <w:spacing w:line="276" w:lineRule="auto"/>
        <w:jc w:val="both"/>
        <w:rPr>
          <w:lang w:val="en-US"/>
        </w:rPr>
      </w:pPr>
      <w:r>
        <w:rPr>
          <w:sz w:val="28"/>
          <w:szCs w:val="28"/>
          <w:lang w:val="ro-RO"/>
        </w:rPr>
        <w:tab/>
        <w:t>Articolele din textul legii au un grad satisfăcător de aplicabilitate practică şi garantează realizarea suficientă a drepturilor fundamentale ale solicitanţilor.</w:t>
      </w:r>
    </w:p>
    <w:p w:rsidR="00F94B81" w:rsidRPr="00DB06B3" w:rsidRDefault="00597711" w:rsidP="00680E8C">
      <w:pPr>
        <w:spacing w:line="276" w:lineRule="auto"/>
        <w:jc w:val="both"/>
        <w:rPr>
          <w:lang w:val="en-US"/>
        </w:rPr>
      </w:pPr>
      <w:r>
        <w:rPr>
          <w:sz w:val="28"/>
          <w:szCs w:val="28"/>
          <w:lang w:val="ro-RO"/>
        </w:rPr>
        <w:t xml:space="preserve"> </w:t>
      </w:r>
      <w:r>
        <w:rPr>
          <w:sz w:val="28"/>
          <w:szCs w:val="28"/>
          <w:lang w:val="ro-RO"/>
        </w:rPr>
        <w:tab/>
        <w:t>Dat fiind faptul că gradul de realizare a scopurilor şi obiectivelor actului normativ, reprezintă nivelul de atingere şi îndeplinire a scopurilor şi obiectivelor, monitorizarea prin procesul de punere în aplicare a normelor juridice a atins un grad de realizare înalt a scopurilor actului normativ monitorizat</w:t>
      </w:r>
      <w:r w:rsidR="006233CB">
        <w:rPr>
          <w:sz w:val="28"/>
          <w:szCs w:val="28"/>
          <w:lang w:val="ro-RO"/>
        </w:rPr>
        <w:t>, urmare a modificărilor şi completărilor pe care le-a suportat actul normativ pe parcurs,</w:t>
      </w:r>
      <w:r>
        <w:rPr>
          <w:sz w:val="28"/>
          <w:szCs w:val="28"/>
          <w:lang w:val="ro-RO"/>
        </w:rPr>
        <w:t xml:space="preserve"> în </w:t>
      </w:r>
      <w:r w:rsidR="006233CB">
        <w:rPr>
          <w:b/>
          <w:sz w:val="28"/>
          <w:szCs w:val="28"/>
          <w:lang w:val="ro-RO"/>
        </w:rPr>
        <w:t>cuantum procentual de 90</w:t>
      </w:r>
      <w:r>
        <w:rPr>
          <w:b/>
          <w:sz w:val="28"/>
          <w:szCs w:val="28"/>
          <w:lang w:val="ro-RO"/>
        </w:rPr>
        <w:t>%</w:t>
      </w:r>
      <w:r>
        <w:rPr>
          <w:sz w:val="28"/>
          <w:szCs w:val="28"/>
          <w:lang w:val="ro-RO"/>
        </w:rPr>
        <w:t>, avînd la bază evaluarea gradului de executare a actelor monitorizate şi datele statistice privind rezultatele implementării acestora şi procesate în perioada actuală.</w:t>
      </w:r>
    </w:p>
    <w:p w:rsidR="00F94B81" w:rsidRPr="00DB06B3" w:rsidRDefault="00F94B81" w:rsidP="00680E8C">
      <w:pPr>
        <w:spacing w:line="276" w:lineRule="auto"/>
        <w:jc w:val="both"/>
        <w:rPr>
          <w:sz w:val="28"/>
          <w:szCs w:val="28"/>
          <w:lang w:val="en-US"/>
        </w:rPr>
      </w:pPr>
    </w:p>
    <w:p w:rsidR="00F94B81" w:rsidRPr="00DB06B3" w:rsidRDefault="00597711" w:rsidP="00680E8C">
      <w:pPr>
        <w:spacing w:line="276" w:lineRule="auto"/>
        <w:jc w:val="center"/>
        <w:rPr>
          <w:sz w:val="28"/>
          <w:szCs w:val="28"/>
          <w:lang w:val="en-US"/>
        </w:rPr>
      </w:pPr>
      <w:r>
        <w:rPr>
          <w:b/>
          <w:sz w:val="28"/>
          <w:szCs w:val="28"/>
          <w:lang w:val="ro-RO"/>
        </w:rPr>
        <w:t>IV. Modificările operate în lege şi influenţa acestora asupra</w:t>
      </w:r>
    </w:p>
    <w:p w:rsidR="00F94B81" w:rsidRPr="00DB06B3" w:rsidRDefault="00597711" w:rsidP="00680E8C">
      <w:pPr>
        <w:spacing w:line="276" w:lineRule="auto"/>
        <w:jc w:val="center"/>
        <w:rPr>
          <w:sz w:val="28"/>
          <w:szCs w:val="28"/>
          <w:lang w:val="en-US"/>
        </w:rPr>
      </w:pPr>
      <w:r>
        <w:rPr>
          <w:b/>
          <w:sz w:val="28"/>
          <w:szCs w:val="28"/>
          <w:lang w:val="ro-RO"/>
        </w:rPr>
        <w:t>scopului şi esenţei</w:t>
      </w:r>
    </w:p>
    <w:p w:rsidR="00F94B81" w:rsidRPr="00DB06B3" w:rsidRDefault="00F94B81" w:rsidP="00680E8C">
      <w:pPr>
        <w:spacing w:line="276" w:lineRule="auto"/>
        <w:jc w:val="both"/>
        <w:rPr>
          <w:sz w:val="28"/>
          <w:szCs w:val="28"/>
          <w:lang w:val="en-US"/>
        </w:rPr>
      </w:pPr>
    </w:p>
    <w:p w:rsidR="00F94B81" w:rsidRDefault="00597711" w:rsidP="00680E8C">
      <w:pPr>
        <w:spacing w:line="276" w:lineRule="auto"/>
        <w:jc w:val="both"/>
        <w:rPr>
          <w:sz w:val="28"/>
          <w:szCs w:val="28"/>
          <w:lang w:val="ro-RO"/>
        </w:rPr>
      </w:pPr>
      <w:r>
        <w:rPr>
          <w:sz w:val="28"/>
          <w:szCs w:val="28"/>
          <w:lang w:val="ro-RO"/>
        </w:rPr>
        <w:t>Actul normativ a fost modificat şi completat prin următoarele legi:</w:t>
      </w:r>
    </w:p>
    <w:p w:rsidR="00F94B81" w:rsidRPr="00231A95" w:rsidRDefault="00597711" w:rsidP="00680E8C">
      <w:pPr>
        <w:spacing w:line="276" w:lineRule="auto"/>
        <w:jc w:val="both"/>
        <w:rPr>
          <w:lang w:val="ro-RO"/>
        </w:rPr>
      </w:pPr>
      <w:r>
        <w:rPr>
          <w:sz w:val="28"/>
          <w:szCs w:val="28"/>
          <w:lang w:val="ro-RO"/>
        </w:rPr>
        <w:t>-</w:t>
      </w:r>
      <w:r w:rsidR="00231A95">
        <w:rPr>
          <w:sz w:val="28"/>
          <w:szCs w:val="28"/>
          <w:lang w:val="ro-RO"/>
        </w:rPr>
        <w:t xml:space="preserve"> </w:t>
      </w:r>
      <w:r w:rsidR="00517C1D">
        <w:fldChar w:fldCharType="begin"/>
      </w:r>
      <w:r w:rsidR="00517C1D" w:rsidRPr="00F5261B">
        <w:rPr>
          <w:lang w:val="en-US"/>
        </w:rPr>
        <w:instrText>HYPERLINK "http://lex.justice.md/md/339860/" \h</w:instrText>
      </w:r>
      <w:r w:rsidR="00517C1D">
        <w:fldChar w:fldCharType="separate"/>
      </w:r>
      <w:r w:rsidR="00231A95" w:rsidRPr="00680E8C">
        <w:rPr>
          <w:rStyle w:val="-"/>
          <w:b/>
          <w:iCs/>
          <w:color w:val="00000A"/>
          <w:sz w:val="28"/>
          <w:szCs w:val="28"/>
          <w:u w:val="none"/>
          <w:lang w:val="en-US"/>
        </w:rPr>
        <w:t>Legea nr.168 din 22 iulie 20</w:t>
      </w:r>
      <w:r w:rsidRPr="00680E8C">
        <w:rPr>
          <w:rStyle w:val="-"/>
          <w:b/>
          <w:iCs/>
          <w:color w:val="00000A"/>
          <w:sz w:val="28"/>
          <w:szCs w:val="28"/>
          <w:u w:val="none"/>
          <w:lang w:val="en-US"/>
        </w:rPr>
        <w:t>11, M</w:t>
      </w:r>
      <w:r w:rsidR="00231A95" w:rsidRPr="00680E8C">
        <w:rPr>
          <w:rStyle w:val="-"/>
          <w:b/>
          <w:iCs/>
          <w:color w:val="00000A"/>
          <w:sz w:val="28"/>
          <w:szCs w:val="28"/>
          <w:u w:val="none"/>
          <w:lang w:val="en-US"/>
        </w:rPr>
        <w:t xml:space="preserve">onitorul </w:t>
      </w:r>
      <w:r w:rsidRPr="00680E8C">
        <w:rPr>
          <w:rStyle w:val="-"/>
          <w:b/>
          <w:iCs/>
          <w:color w:val="00000A"/>
          <w:sz w:val="28"/>
          <w:szCs w:val="28"/>
          <w:u w:val="none"/>
          <w:lang w:val="en-US"/>
        </w:rPr>
        <w:t>O</w:t>
      </w:r>
      <w:r w:rsidR="00231A95" w:rsidRPr="00680E8C">
        <w:rPr>
          <w:rStyle w:val="-"/>
          <w:b/>
          <w:iCs/>
          <w:color w:val="00000A"/>
          <w:sz w:val="28"/>
          <w:szCs w:val="28"/>
          <w:u w:val="none"/>
          <w:lang w:val="en-US"/>
        </w:rPr>
        <w:t xml:space="preserve">ficial Nr. </w:t>
      </w:r>
      <w:r w:rsidRPr="00680E8C">
        <w:rPr>
          <w:rStyle w:val="-"/>
          <w:b/>
          <w:iCs/>
          <w:color w:val="00000A"/>
          <w:sz w:val="28"/>
          <w:szCs w:val="28"/>
          <w:u w:val="none"/>
          <w:lang w:val="en-US"/>
        </w:rPr>
        <w:t>139-145</w:t>
      </w:r>
      <w:r w:rsidR="00231A95" w:rsidRPr="00680E8C">
        <w:rPr>
          <w:rStyle w:val="-"/>
          <w:b/>
          <w:iCs/>
          <w:color w:val="00000A"/>
          <w:sz w:val="28"/>
          <w:szCs w:val="28"/>
          <w:u w:val="none"/>
          <w:lang w:val="en-US"/>
        </w:rPr>
        <w:t xml:space="preserve"> din </w:t>
      </w:r>
      <w:r w:rsidRPr="00680E8C">
        <w:rPr>
          <w:rStyle w:val="-"/>
          <w:b/>
          <w:iCs/>
          <w:color w:val="00000A"/>
          <w:sz w:val="28"/>
          <w:szCs w:val="28"/>
          <w:u w:val="none"/>
          <w:lang w:val="en-US"/>
        </w:rPr>
        <w:t>26.08.</w:t>
      </w:r>
      <w:r w:rsidR="00231A95" w:rsidRPr="00680E8C">
        <w:rPr>
          <w:rStyle w:val="-"/>
          <w:b/>
          <w:iCs/>
          <w:color w:val="00000A"/>
          <w:sz w:val="28"/>
          <w:szCs w:val="28"/>
          <w:u w:val="none"/>
          <w:lang w:val="en-US"/>
        </w:rPr>
        <w:t>20</w:t>
      </w:r>
      <w:r w:rsidRPr="00680E8C">
        <w:rPr>
          <w:rStyle w:val="-"/>
          <w:b/>
          <w:iCs/>
          <w:color w:val="00000A"/>
          <w:sz w:val="28"/>
          <w:szCs w:val="28"/>
          <w:u w:val="none"/>
          <w:lang w:val="en-US"/>
        </w:rPr>
        <w:t>11 art.436</w:t>
      </w:r>
      <w:r w:rsidR="00517C1D">
        <w:fldChar w:fldCharType="end"/>
      </w:r>
      <w:r w:rsidR="00231A95" w:rsidRPr="00231A95">
        <w:rPr>
          <w:lang w:val="ro-RO"/>
        </w:rPr>
        <w:t>;</w:t>
      </w:r>
    </w:p>
    <w:p w:rsidR="00F94B81" w:rsidRPr="00231A95" w:rsidRDefault="00597711" w:rsidP="00680E8C">
      <w:pPr>
        <w:spacing w:line="276" w:lineRule="auto"/>
        <w:jc w:val="both"/>
        <w:rPr>
          <w:lang w:val="ro-RO"/>
        </w:rPr>
      </w:pPr>
      <w:r>
        <w:rPr>
          <w:sz w:val="28"/>
          <w:szCs w:val="28"/>
          <w:lang w:val="ro-RO"/>
        </w:rPr>
        <w:t>-</w:t>
      </w:r>
      <w:r w:rsidR="00231A95">
        <w:rPr>
          <w:sz w:val="28"/>
          <w:szCs w:val="28"/>
          <w:lang w:val="ro-RO"/>
        </w:rPr>
        <w:t xml:space="preserve"> </w:t>
      </w:r>
      <w:r w:rsidR="00517C1D">
        <w:fldChar w:fldCharType="begin"/>
      </w:r>
      <w:r w:rsidR="00517C1D" w:rsidRPr="00F5261B">
        <w:rPr>
          <w:lang w:val="en-US"/>
        </w:rPr>
        <w:instrText>HYPERLINK "http://lex.justice.md/md/334547/" \h</w:instrText>
      </w:r>
      <w:r w:rsidR="00517C1D">
        <w:fldChar w:fldCharType="separate"/>
      </w:r>
      <w:r w:rsidRPr="00680E8C">
        <w:rPr>
          <w:rStyle w:val="-"/>
          <w:b/>
          <w:iCs/>
          <w:color w:val="00000A"/>
          <w:sz w:val="28"/>
          <w:szCs w:val="28"/>
          <w:u w:val="none"/>
          <w:lang w:val="en-US"/>
        </w:rPr>
        <w:t>L</w:t>
      </w:r>
      <w:r w:rsidR="00231A95" w:rsidRPr="00680E8C">
        <w:rPr>
          <w:rStyle w:val="-"/>
          <w:b/>
          <w:iCs/>
          <w:color w:val="00000A"/>
          <w:sz w:val="28"/>
          <w:szCs w:val="28"/>
          <w:u w:val="none"/>
          <w:lang w:val="en-US"/>
        </w:rPr>
        <w:t>egea nr. 246-XVI din 27 noiembrie 20</w:t>
      </w:r>
      <w:r w:rsidRPr="00680E8C">
        <w:rPr>
          <w:rStyle w:val="-"/>
          <w:b/>
          <w:iCs/>
          <w:color w:val="00000A"/>
          <w:sz w:val="28"/>
          <w:szCs w:val="28"/>
          <w:u w:val="none"/>
          <w:lang w:val="en-US"/>
        </w:rPr>
        <w:t>08, M</w:t>
      </w:r>
      <w:r w:rsidR="00231A95" w:rsidRPr="00680E8C">
        <w:rPr>
          <w:rStyle w:val="-"/>
          <w:b/>
          <w:iCs/>
          <w:color w:val="00000A"/>
          <w:sz w:val="28"/>
          <w:szCs w:val="28"/>
          <w:u w:val="none"/>
          <w:lang w:val="en-US"/>
        </w:rPr>
        <w:t xml:space="preserve">onitorul </w:t>
      </w:r>
      <w:r w:rsidRPr="00680E8C">
        <w:rPr>
          <w:rStyle w:val="-"/>
          <w:b/>
          <w:iCs/>
          <w:color w:val="00000A"/>
          <w:sz w:val="28"/>
          <w:szCs w:val="28"/>
          <w:u w:val="none"/>
          <w:lang w:val="en-US"/>
        </w:rPr>
        <w:t>O</w:t>
      </w:r>
      <w:r w:rsidR="00231A95" w:rsidRPr="00680E8C">
        <w:rPr>
          <w:rStyle w:val="-"/>
          <w:b/>
          <w:iCs/>
          <w:color w:val="00000A"/>
          <w:sz w:val="28"/>
          <w:szCs w:val="28"/>
          <w:u w:val="none"/>
          <w:lang w:val="en-US"/>
        </w:rPr>
        <w:t xml:space="preserve">ficial Nr. 72-74 din </w:t>
      </w:r>
      <w:r w:rsidRPr="00680E8C">
        <w:rPr>
          <w:rStyle w:val="-"/>
          <w:b/>
          <w:iCs/>
          <w:color w:val="00000A"/>
          <w:sz w:val="28"/>
          <w:szCs w:val="28"/>
          <w:u w:val="none"/>
          <w:lang w:val="en-US"/>
        </w:rPr>
        <w:t>14.05.10 art.202</w:t>
      </w:r>
      <w:r w:rsidR="00517C1D">
        <w:fldChar w:fldCharType="end"/>
      </w:r>
      <w:r w:rsidR="00231A95">
        <w:rPr>
          <w:lang w:val="ro-RO"/>
        </w:rPr>
        <w:t>;</w:t>
      </w:r>
    </w:p>
    <w:p w:rsidR="00F94B81" w:rsidRPr="00680E8C" w:rsidRDefault="00597711" w:rsidP="00680E8C">
      <w:pPr>
        <w:spacing w:line="276" w:lineRule="auto"/>
        <w:jc w:val="both"/>
        <w:rPr>
          <w:lang w:val="ro-RO"/>
        </w:rPr>
      </w:pPr>
      <w:r>
        <w:rPr>
          <w:sz w:val="28"/>
          <w:szCs w:val="28"/>
          <w:lang w:val="ro-RO"/>
        </w:rPr>
        <w:t>-</w:t>
      </w:r>
      <w:r w:rsidR="00231A95">
        <w:rPr>
          <w:sz w:val="28"/>
          <w:szCs w:val="28"/>
          <w:lang w:val="ro-RO"/>
        </w:rPr>
        <w:t xml:space="preserve"> </w:t>
      </w:r>
      <w:r w:rsidR="00517C1D">
        <w:fldChar w:fldCharType="begin"/>
      </w:r>
      <w:r w:rsidR="00517C1D" w:rsidRPr="00F5261B">
        <w:rPr>
          <w:lang w:val="en-US"/>
        </w:rPr>
        <w:instrText>HYPERLINK "http://lex.justice.md/md/311933/" \h</w:instrText>
      </w:r>
      <w:r w:rsidR="00517C1D">
        <w:fldChar w:fldCharType="separate"/>
      </w:r>
      <w:r w:rsidRPr="00680E8C">
        <w:rPr>
          <w:rStyle w:val="-"/>
          <w:b/>
          <w:iCs/>
          <w:color w:val="00000A"/>
          <w:sz w:val="28"/>
          <w:szCs w:val="28"/>
          <w:u w:val="none"/>
          <w:lang w:val="en-US"/>
        </w:rPr>
        <w:t>L</w:t>
      </w:r>
      <w:r w:rsidR="00231A95" w:rsidRPr="00680E8C">
        <w:rPr>
          <w:rStyle w:val="-"/>
          <w:b/>
          <w:iCs/>
          <w:color w:val="00000A"/>
          <w:sz w:val="28"/>
          <w:szCs w:val="28"/>
          <w:u w:val="none"/>
          <w:lang w:val="en-US"/>
        </w:rPr>
        <w:t>egea nr.104 din 13 aprilie 20</w:t>
      </w:r>
      <w:r w:rsidRPr="00680E8C">
        <w:rPr>
          <w:rStyle w:val="-"/>
          <w:b/>
          <w:iCs/>
          <w:color w:val="00000A"/>
          <w:sz w:val="28"/>
          <w:szCs w:val="28"/>
          <w:u w:val="none"/>
          <w:lang w:val="en-US"/>
        </w:rPr>
        <w:t>03, M</w:t>
      </w:r>
      <w:r w:rsidR="00231A95" w:rsidRPr="00680E8C">
        <w:rPr>
          <w:rStyle w:val="-"/>
          <w:b/>
          <w:iCs/>
          <w:color w:val="00000A"/>
          <w:sz w:val="28"/>
          <w:szCs w:val="28"/>
          <w:u w:val="none"/>
          <w:lang w:val="en-US"/>
        </w:rPr>
        <w:t xml:space="preserve">onitorul </w:t>
      </w:r>
      <w:r w:rsidRPr="00680E8C">
        <w:rPr>
          <w:rStyle w:val="-"/>
          <w:b/>
          <w:iCs/>
          <w:color w:val="00000A"/>
          <w:sz w:val="28"/>
          <w:szCs w:val="28"/>
          <w:u w:val="none"/>
          <w:lang w:val="en-US"/>
        </w:rPr>
        <w:t>O</w:t>
      </w:r>
      <w:r w:rsidR="00231A95" w:rsidRPr="00680E8C">
        <w:rPr>
          <w:rStyle w:val="-"/>
          <w:b/>
          <w:iCs/>
          <w:color w:val="00000A"/>
          <w:sz w:val="28"/>
          <w:szCs w:val="28"/>
          <w:u w:val="none"/>
          <w:lang w:val="en-US"/>
        </w:rPr>
        <w:t xml:space="preserve">ficial Nr. 8 din </w:t>
      </w:r>
      <w:r w:rsidRPr="00680E8C">
        <w:rPr>
          <w:rStyle w:val="-"/>
          <w:b/>
          <w:iCs/>
          <w:color w:val="00000A"/>
          <w:sz w:val="28"/>
          <w:szCs w:val="28"/>
          <w:u w:val="none"/>
          <w:lang w:val="en-US"/>
        </w:rPr>
        <w:t>23.05.03 art.400</w:t>
      </w:r>
      <w:r w:rsidR="00517C1D">
        <w:fldChar w:fldCharType="end"/>
      </w:r>
      <w:r w:rsidR="00231A95">
        <w:rPr>
          <w:lang w:val="ro-RO"/>
        </w:rPr>
        <w:t>.</w:t>
      </w:r>
    </w:p>
    <w:p w:rsidR="00F94B81" w:rsidRPr="00DB06B3" w:rsidRDefault="00597711" w:rsidP="00680E8C">
      <w:pPr>
        <w:spacing w:line="276" w:lineRule="auto"/>
        <w:jc w:val="both"/>
        <w:rPr>
          <w:lang w:val="en-US"/>
        </w:rPr>
      </w:pPr>
      <w:r>
        <w:rPr>
          <w:iCs/>
          <w:sz w:val="28"/>
          <w:szCs w:val="28"/>
          <w:lang w:val="en-US"/>
        </w:rPr>
        <w:lastRenderedPageBreak/>
        <w:tab/>
        <w:t xml:space="preserve">Aceste modificări au ridicat gradul de aplicabilitate prin stabilirea şi consolidarea unui mecanism mai practic şi autentic cu </w:t>
      </w:r>
      <w:proofErr w:type="gramStart"/>
      <w:r>
        <w:rPr>
          <w:iCs/>
          <w:sz w:val="28"/>
          <w:szCs w:val="28"/>
          <w:lang w:val="en-US"/>
        </w:rPr>
        <w:t>un</w:t>
      </w:r>
      <w:proofErr w:type="gramEnd"/>
      <w:r>
        <w:rPr>
          <w:iCs/>
          <w:sz w:val="28"/>
          <w:szCs w:val="28"/>
          <w:lang w:val="en-US"/>
        </w:rPr>
        <w:t xml:space="preserve"> nivel de funcţionare mult mai înalt a </w:t>
      </w:r>
      <w:r>
        <w:rPr>
          <w:iCs/>
          <w:sz w:val="28"/>
          <w:szCs w:val="28"/>
          <w:lang w:val="ro-RO"/>
        </w:rPr>
        <w:t xml:space="preserve">acestui </w:t>
      </w:r>
      <w:r>
        <w:rPr>
          <w:iCs/>
          <w:sz w:val="28"/>
          <w:szCs w:val="28"/>
          <w:lang w:val="en-US"/>
        </w:rPr>
        <w:t xml:space="preserve">act normativ. </w:t>
      </w:r>
    </w:p>
    <w:p w:rsidR="00F94B81" w:rsidRDefault="00597711" w:rsidP="00680E8C">
      <w:pPr>
        <w:spacing w:after="120" w:line="276" w:lineRule="auto"/>
        <w:jc w:val="both"/>
        <w:rPr>
          <w:iCs/>
          <w:sz w:val="28"/>
          <w:szCs w:val="28"/>
          <w:lang w:val="en-US"/>
        </w:rPr>
      </w:pPr>
      <w:r>
        <w:rPr>
          <w:iCs/>
          <w:sz w:val="28"/>
          <w:szCs w:val="28"/>
          <w:lang w:val="en-US"/>
        </w:rPr>
        <w:tab/>
      </w:r>
      <w:proofErr w:type="gramStart"/>
      <w:r>
        <w:rPr>
          <w:iCs/>
          <w:sz w:val="28"/>
          <w:szCs w:val="28"/>
          <w:lang w:val="en-US"/>
        </w:rPr>
        <w:t>Însă într-un final, considerăm oportun examinarea posibilită</w:t>
      </w:r>
      <w:r w:rsidR="00DB06B3">
        <w:rPr>
          <w:iCs/>
          <w:sz w:val="28"/>
          <w:szCs w:val="28"/>
          <w:lang w:val="en-US"/>
        </w:rPr>
        <w:t>ţ</w:t>
      </w:r>
      <w:r>
        <w:rPr>
          <w:iCs/>
          <w:sz w:val="28"/>
          <w:szCs w:val="28"/>
          <w:lang w:val="en-US"/>
        </w:rPr>
        <w:t xml:space="preserve">ii completării </w:t>
      </w:r>
      <w:r w:rsidR="00DB06B3">
        <w:rPr>
          <w:iCs/>
          <w:sz w:val="28"/>
          <w:szCs w:val="28"/>
          <w:lang w:val="en-US"/>
        </w:rPr>
        <w:t>ş</w:t>
      </w:r>
      <w:r>
        <w:rPr>
          <w:iCs/>
          <w:sz w:val="28"/>
          <w:szCs w:val="28"/>
          <w:lang w:val="en-US"/>
        </w:rPr>
        <w:t>i/sau modificării anumitor prevederi, în special art.6 şi 7.</w:t>
      </w:r>
      <w:proofErr w:type="gramEnd"/>
    </w:p>
    <w:p w:rsidR="00870BAC" w:rsidRPr="00DB06B3" w:rsidRDefault="00870BAC" w:rsidP="00680E8C">
      <w:pPr>
        <w:spacing w:line="276" w:lineRule="auto"/>
        <w:jc w:val="both"/>
        <w:rPr>
          <w:lang w:val="en-US"/>
        </w:rPr>
      </w:pPr>
    </w:p>
    <w:p w:rsidR="00F94B81" w:rsidRPr="00DB06B3" w:rsidRDefault="00597711" w:rsidP="00680E8C">
      <w:pPr>
        <w:spacing w:line="276" w:lineRule="auto"/>
        <w:jc w:val="center"/>
        <w:rPr>
          <w:lang w:val="en-US"/>
        </w:rPr>
      </w:pPr>
      <w:r>
        <w:rPr>
          <w:b/>
          <w:sz w:val="28"/>
          <w:szCs w:val="28"/>
          <w:lang w:val="ro-RO"/>
        </w:rPr>
        <w:t>V. Gradul de punere în aplicare a cadrului juridic secundar necesar</w:t>
      </w:r>
    </w:p>
    <w:p w:rsidR="00F94B81" w:rsidRPr="00DB06B3" w:rsidRDefault="00F94B81" w:rsidP="00680E8C">
      <w:pPr>
        <w:spacing w:line="276" w:lineRule="auto"/>
        <w:jc w:val="both"/>
        <w:rPr>
          <w:sz w:val="28"/>
          <w:szCs w:val="28"/>
          <w:lang w:val="en-US"/>
        </w:rPr>
      </w:pPr>
    </w:p>
    <w:p w:rsidR="00F94B81" w:rsidRPr="00DB06B3" w:rsidRDefault="00597711" w:rsidP="00680E8C">
      <w:pPr>
        <w:spacing w:after="120" w:line="276" w:lineRule="auto"/>
        <w:jc w:val="both"/>
        <w:rPr>
          <w:lang w:val="en-US"/>
        </w:rPr>
      </w:pPr>
      <w:r>
        <w:rPr>
          <w:sz w:val="28"/>
          <w:szCs w:val="28"/>
          <w:lang w:val="ro-RO"/>
        </w:rPr>
        <w:tab/>
        <w:t xml:space="preserve">În vederea asigurării mecanismului de aplicabilitate a normelor menite să asigure în deplina măsură scopurile şi obiectivele propuse, </w:t>
      </w:r>
      <w:r w:rsidRPr="00DB06B3">
        <w:rPr>
          <w:rFonts w:eastAsia="Arial Unicode MS"/>
          <w:color w:val="000000"/>
          <w:sz w:val="28"/>
          <w:szCs w:val="28"/>
          <w:u w:color="000000"/>
          <w:lang w:val="en-US"/>
        </w:rPr>
        <w:t>s-au elaborat următoarele acte care au prevăzut mecanismul de aplicare:</w:t>
      </w:r>
    </w:p>
    <w:p w:rsidR="00F94B81" w:rsidRPr="00DB06B3" w:rsidRDefault="00597711" w:rsidP="00680E8C">
      <w:pPr>
        <w:numPr>
          <w:ilvl w:val="0"/>
          <w:numId w:val="3"/>
        </w:numPr>
        <w:spacing w:line="276" w:lineRule="auto"/>
        <w:jc w:val="both"/>
        <w:rPr>
          <w:sz w:val="28"/>
          <w:szCs w:val="28"/>
          <w:lang w:val="en-US"/>
        </w:rPr>
      </w:pPr>
      <w:r>
        <w:rPr>
          <w:b/>
          <w:color w:val="000000"/>
          <w:sz w:val="28"/>
          <w:szCs w:val="28"/>
          <w:lang w:val="ro-RO" w:eastAsia="ro-RO"/>
        </w:rPr>
        <w:t xml:space="preserve">Hotărîrea Guvernului nr.1088 din 05.10.2004 </w:t>
      </w:r>
      <w:r>
        <w:rPr>
          <w:b/>
          <w:bCs/>
          <w:color w:val="000000"/>
          <w:sz w:val="28"/>
          <w:szCs w:val="28"/>
          <w:lang w:val="ro-RO" w:eastAsia="ro-RO"/>
        </w:rPr>
        <w:t>cu privire la aprobarea tabelelor şi listelor substanţelor narcotice, psihotrope şi precursorilor acestora, supuse controlului</w:t>
      </w:r>
      <w:r>
        <w:rPr>
          <w:b/>
          <w:sz w:val="28"/>
          <w:szCs w:val="28"/>
          <w:lang w:val="it-IT"/>
        </w:rPr>
        <w:t>.</w:t>
      </w:r>
    </w:p>
    <w:p w:rsidR="00F94B81" w:rsidRPr="00DB06B3" w:rsidRDefault="00597711" w:rsidP="00680E8C">
      <w:pPr>
        <w:numPr>
          <w:ilvl w:val="0"/>
          <w:numId w:val="3"/>
        </w:numPr>
        <w:spacing w:line="276" w:lineRule="auto"/>
        <w:jc w:val="both"/>
        <w:rPr>
          <w:lang w:val="en-US"/>
        </w:rPr>
      </w:pPr>
      <w:r>
        <w:rPr>
          <w:b/>
          <w:color w:val="000000"/>
          <w:sz w:val="28"/>
          <w:szCs w:val="28"/>
          <w:lang w:val="ro-RO" w:eastAsia="ro-RO"/>
        </w:rPr>
        <w:t xml:space="preserve">Hotărîrea Guvernului nr.79 din 23.01.2006 </w:t>
      </w:r>
      <w:r>
        <w:rPr>
          <w:b/>
          <w:bCs/>
          <w:color w:val="000000"/>
          <w:sz w:val="28"/>
          <w:szCs w:val="28"/>
          <w:lang w:val="ro-RO" w:eastAsia="ro-RO"/>
        </w:rPr>
        <w:t>privind aprobarea Listei substanţelor narcotice, psihotrope şi a plantelor care conţin astfel de substanţe depistate în trafic ilicit,</w:t>
      </w:r>
      <w:r w:rsidR="00231A95">
        <w:rPr>
          <w:b/>
          <w:bCs/>
          <w:color w:val="000000"/>
          <w:sz w:val="28"/>
          <w:szCs w:val="28"/>
          <w:lang w:val="ro-RO" w:eastAsia="ro-RO"/>
        </w:rPr>
        <w:t xml:space="preserve"> </w:t>
      </w:r>
      <w:r>
        <w:rPr>
          <w:b/>
          <w:bCs/>
          <w:color w:val="000000"/>
          <w:sz w:val="28"/>
          <w:szCs w:val="28"/>
          <w:lang w:val="ro-RO" w:eastAsia="ro-RO"/>
        </w:rPr>
        <w:t>precum şi cantităţile acestora.</w:t>
      </w:r>
    </w:p>
    <w:p w:rsidR="00F94B81" w:rsidRPr="00DB06B3" w:rsidRDefault="00597711" w:rsidP="00680E8C">
      <w:pPr>
        <w:numPr>
          <w:ilvl w:val="0"/>
          <w:numId w:val="3"/>
        </w:numPr>
        <w:spacing w:line="276" w:lineRule="auto"/>
        <w:jc w:val="both"/>
        <w:rPr>
          <w:lang w:val="en-US"/>
        </w:rPr>
      </w:pPr>
      <w:r>
        <w:rPr>
          <w:b/>
          <w:color w:val="000000"/>
          <w:sz w:val="28"/>
          <w:szCs w:val="28"/>
          <w:lang w:val="ro-RO" w:eastAsia="ro-RO"/>
        </w:rPr>
        <w:t>Hotărîrea Guvernului n</w:t>
      </w:r>
      <w:r>
        <w:rPr>
          <w:b/>
          <w:color w:val="000000"/>
          <w:sz w:val="28"/>
          <w:szCs w:val="28"/>
          <w:lang w:val="it-IT" w:eastAsia="ro-RO"/>
        </w:rPr>
        <w:t>r.128 din 06.02.2006</w:t>
      </w:r>
      <w:r>
        <w:rPr>
          <w:b/>
          <w:color w:val="000000"/>
          <w:sz w:val="28"/>
          <w:szCs w:val="28"/>
          <w:lang w:val="ro-RO" w:eastAsia="ro-RO"/>
        </w:rPr>
        <w:t xml:space="preserve"> </w:t>
      </w:r>
      <w:r>
        <w:rPr>
          <w:b/>
          <w:bCs/>
          <w:color w:val="000000"/>
          <w:sz w:val="28"/>
          <w:szCs w:val="28"/>
          <w:lang w:val="it-IT" w:eastAsia="ro-RO"/>
        </w:rPr>
        <w:t>cu privire la aprobarea Cerinţelor tehnice faţă de încăperile şi obiectivele în care se păstrează substanţe narcotice, psihotrope şi/sau precursori.</w:t>
      </w:r>
    </w:p>
    <w:p w:rsidR="00F94B81" w:rsidRPr="00DB06B3" w:rsidRDefault="00597711" w:rsidP="00680E8C">
      <w:pPr>
        <w:numPr>
          <w:ilvl w:val="0"/>
          <w:numId w:val="3"/>
        </w:numPr>
        <w:spacing w:line="276" w:lineRule="auto"/>
        <w:jc w:val="both"/>
        <w:rPr>
          <w:lang w:val="en-US"/>
        </w:rPr>
      </w:pPr>
      <w:r>
        <w:rPr>
          <w:b/>
          <w:color w:val="000000"/>
          <w:sz w:val="28"/>
          <w:szCs w:val="28"/>
          <w:lang w:val="ro-RO" w:eastAsia="ro-RO"/>
        </w:rPr>
        <w:t>Hotărîrea Guvernului n</w:t>
      </w:r>
      <w:r>
        <w:rPr>
          <w:b/>
          <w:color w:val="000000"/>
          <w:sz w:val="28"/>
          <w:szCs w:val="28"/>
          <w:lang w:val="en-GB" w:eastAsia="ro-RO"/>
        </w:rPr>
        <w:t>r.216 din 27.02.2006</w:t>
      </w:r>
      <w:r>
        <w:rPr>
          <w:b/>
          <w:color w:val="000000"/>
          <w:sz w:val="28"/>
          <w:szCs w:val="28"/>
          <w:lang w:val="ro-RO" w:eastAsia="ro-RO"/>
        </w:rPr>
        <w:t xml:space="preserve"> </w:t>
      </w:r>
      <w:r>
        <w:rPr>
          <w:rStyle w:val="docheader"/>
          <w:b/>
          <w:bCs/>
          <w:color w:val="000000"/>
          <w:sz w:val="28"/>
          <w:szCs w:val="28"/>
          <w:lang w:val="en-US" w:eastAsia="ro-RO"/>
        </w:rPr>
        <w:t>privind tranzitul pe teritoriul Republicii Moldova al substanţelor narcotice, psihotrope şi precursorilor.</w:t>
      </w:r>
    </w:p>
    <w:p w:rsidR="00F94B81" w:rsidRPr="00DB06B3" w:rsidRDefault="00597711" w:rsidP="00680E8C">
      <w:pPr>
        <w:numPr>
          <w:ilvl w:val="0"/>
          <w:numId w:val="3"/>
        </w:numPr>
        <w:spacing w:line="276" w:lineRule="auto"/>
        <w:jc w:val="both"/>
        <w:rPr>
          <w:lang w:val="en-US"/>
        </w:rPr>
      </w:pPr>
      <w:r>
        <w:rPr>
          <w:rStyle w:val="docheader"/>
          <w:b/>
          <w:bCs/>
          <w:color w:val="000000"/>
          <w:sz w:val="28"/>
          <w:szCs w:val="28"/>
          <w:lang w:val="ro-RO" w:eastAsia="ro-RO"/>
        </w:rPr>
        <w:t>Hotărîrea Guvernului n</w:t>
      </w:r>
      <w:r>
        <w:rPr>
          <w:rStyle w:val="docheader"/>
          <w:b/>
          <w:bCs/>
          <w:sz w:val="28"/>
          <w:szCs w:val="28"/>
          <w:lang w:val="en-GB"/>
        </w:rPr>
        <w:t>r.1382 din 08.12.2006</w:t>
      </w:r>
      <w:r>
        <w:rPr>
          <w:rStyle w:val="docheader"/>
          <w:b/>
          <w:bCs/>
          <w:sz w:val="28"/>
          <w:szCs w:val="28"/>
          <w:lang w:val="ro-RO"/>
        </w:rPr>
        <w:t xml:space="preserve"> </w:t>
      </w:r>
      <w:r>
        <w:rPr>
          <w:rStyle w:val="docheader"/>
          <w:b/>
          <w:bCs/>
          <w:sz w:val="28"/>
          <w:szCs w:val="28"/>
          <w:lang w:val="en-GB"/>
        </w:rPr>
        <w:t>pentru aprobarea Regulamentului cu privire la reglementarea activităţilor de cultivare a plantelor care conţin substanţe narcotice sau psihotrope.</w:t>
      </w:r>
    </w:p>
    <w:p w:rsidR="00F94B81" w:rsidRPr="00DB06B3" w:rsidRDefault="00597711" w:rsidP="00680E8C">
      <w:pPr>
        <w:numPr>
          <w:ilvl w:val="0"/>
          <w:numId w:val="3"/>
        </w:numPr>
        <w:spacing w:line="276" w:lineRule="auto"/>
        <w:jc w:val="both"/>
        <w:rPr>
          <w:lang w:val="en-US"/>
        </w:rPr>
      </w:pPr>
      <w:r>
        <w:rPr>
          <w:rStyle w:val="docheader"/>
          <w:b/>
          <w:bCs/>
          <w:color w:val="000000"/>
          <w:sz w:val="28"/>
          <w:szCs w:val="28"/>
          <w:lang w:val="en-GB" w:eastAsia="ro-RO"/>
        </w:rPr>
        <w:t>O</w:t>
      </w:r>
      <w:r w:rsidR="00231A95">
        <w:rPr>
          <w:rStyle w:val="docheader"/>
          <w:b/>
          <w:bCs/>
          <w:color w:val="000000"/>
          <w:sz w:val="28"/>
          <w:szCs w:val="28"/>
          <w:lang w:val="en-GB" w:eastAsia="ro-RO"/>
        </w:rPr>
        <w:t>rdinul Ministerulului Sănătăţii</w:t>
      </w:r>
      <w:r>
        <w:rPr>
          <w:rStyle w:val="docheader"/>
          <w:b/>
          <w:bCs/>
          <w:color w:val="000000"/>
          <w:sz w:val="28"/>
          <w:szCs w:val="28"/>
          <w:lang w:val="en-GB" w:eastAsia="ro-RO"/>
        </w:rPr>
        <w:t xml:space="preserve"> nr.531 din 25.12.2006</w:t>
      </w:r>
      <w:r>
        <w:rPr>
          <w:rStyle w:val="docheader"/>
          <w:b/>
          <w:bCs/>
          <w:color w:val="000000"/>
          <w:sz w:val="28"/>
          <w:szCs w:val="28"/>
          <w:lang w:val="ro-RO" w:eastAsia="ro-RO"/>
        </w:rPr>
        <w:t xml:space="preserve"> </w:t>
      </w:r>
      <w:r>
        <w:rPr>
          <w:rStyle w:val="docheader"/>
          <w:b/>
          <w:bCs/>
          <w:color w:val="000000"/>
          <w:sz w:val="28"/>
          <w:szCs w:val="28"/>
          <w:lang w:val="it-IT" w:eastAsia="ro-RO"/>
        </w:rPr>
        <w:t>cu privire la aprobarea L</w:t>
      </w:r>
      <w:r w:rsidR="00231A95">
        <w:rPr>
          <w:rStyle w:val="docheader"/>
          <w:b/>
          <w:bCs/>
          <w:color w:val="000000"/>
          <w:sz w:val="28"/>
          <w:szCs w:val="28"/>
          <w:lang w:val="it-IT" w:eastAsia="ro-RO"/>
        </w:rPr>
        <w:t>istei documentelor suplimentare necesare pentru</w:t>
      </w:r>
      <w:r>
        <w:rPr>
          <w:rStyle w:val="docheader"/>
          <w:b/>
          <w:bCs/>
          <w:color w:val="000000"/>
          <w:sz w:val="28"/>
          <w:szCs w:val="28"/>
          <w:lang w:val="it-IT" w:eastAsia="ro-RO"/>
        </w:rPr>
        <w:t xml:space="preserve"> eliberarea autorizaţiei de activitate şi import/export al substanţelor narcotice, psihotrope şi/sau precursorilor.</w:t>
      </w:r>
    </w:p>
    <w:p w:rsidR="00F94B81" w:rsidRPr="00DB06B3" w:rsidRDefault="00597711" w:rsidP="00680E8C">
      <w:pPr>
        <w:numPr>
          <w:ilvl w:val="0"/>
          <w:numId w:val="3"/>
        </w:numPr>
        <w:spacing w:line="276" w:lineRule="auto"/>
        <w:jc w:val="both"/>
        <w:rPr>
          <w:lang w:val="en-US"/>
        </w:rPr>
      </w:pPr>
      <w:r>
        <w:rPr>
          <w:rStyle w:val="docheader"/>
          <w:b/>
          <w:bCs/>
          <w:sz w:val="28"/>
          <w:szCs w:val="28"/>
          <w:lang w:val="en-GB"/>
        </w:rPr>
        <w:t>Ordinul Ministerulului Sănătăţii nr.478 din 09.07.2011</w:t>
      </w:r>
      <w:r>
        <w:rPr>
          <w:rStyle w:val="docheader"/>
          <w:b/>
          <w:bCs/>
          <w:sz w:val="28"/>
          <w:szCs w:val="28"/>
          <w:lang w:val="ro-RO"/>
        </w:rPr>
        <w:t xml:space="preserve"> </w:t>
      </w:r>
      <w:r>
        <w:rPr>
          <w:rStyle w:val="docheader"/>
          <w:b/>
          <w:bCs/>
          <w:sz w:val="28"/>
          <w:szCs w:val="28"/>
          <w:lang w:val="it-IT"/>
        </w:rPr>
        <w:t>cu privire la aprobarea Regulamentului Comitetului Permanent de Control asupra Drogurilor de pe lîngă Ministerul Sănătăţii.</w:t>
      </w:r>
    </w:p>
    <w:p w:rsidR="00F94B81" w:rsidRPr="00680E8C" w:rsidRDefault="00597711" w:rsidP="00680E8C">
      <w:pPr>
        <w:numPr>
          <w:ilvl w:val="0"/>
          <w:numId w:val="3"/>
        </w:numPr>
        <w:spacing w:after="120" w:line="276" w:lineRule="auto"/>
        <w:jc w:val="both"/>
        <w:rPr>
          <w:rStyle w:val="docheader"/>
          <w:lang w:val="en-US"/>
        </w:rPr>
      </w:pPr>
      <w:r>
        <w:rPr>
          <w:b/>
          <w:color w:val="000000"/>
          <w:sz w:val="28"/>
          <w:szCs w:val="28"/>
          <w:lang w:val="ro-RO" w:eastAsia="ro-RO"/>
        </w:rPr>
        <w:t>Hotărîrea Guvernului n</w:t>
      </w:r>
      <w:r>
        <w:rPr>
          <w:b/>
          <w:color w:val="000000"/>
          <w:sz w:val="28"/>
          <w:szCs w:val="28"/>
          <w:lang w:val="en-GB"/>
        </w:rPr>
        <w:t>r.</w:t>
      </w:r>
      <w:r w:rsidR="00E376B0">
        <w:rPr>
          <w:b/>
          <w:color w:val="000000"/>
          <w:sz w:val="28"/>
          <w:szCs w:val="28"/>
          <w:lang w:val="en-GB"/>
        </w:rPr>
        <w:t xml:space="preserve"> </w:t>
      </w:r>
      <w:r>
        <w:rPr>
          <w:b/>
          <w:color w:val="000000"/>
          <w:sz w:val="28"/>
          <w:szCs w:val="28"/>
          <w:lang w:val="en-GB"/>
        </w:rPr>
        <w:t>379 din 27.05.2014</w:t>
      </w:r>
      <w:r>
        <w:rPr>
          <w:b/>
          <w:color w:val="000000"/>
          <w:sz w:val="28"/>
          <w:szCs w:val="28"/>
          <w:lang w:val="ro-RO"/>
        </w:rPr>
        <w:t xml:space="preserve"> </w:t>
      </w:r>
      <w:r>
        <w:rPr>
          <w:b/>
          <w:bCs/>
          <w:color w:val="000000"/>
          <w:sz w:val="28"/>
          <w:szCs w:val="28"/>
          <w:lang w:val="en-GB"/>
        </w:rPr>
        <w:t>privind aprobarea metodologiilor sectoriale din</w:t>
      </w:r>
      <w:r>
        <w:rPr>
          <w:b/>
          <w:bCs/>
          <w:color w:val="000000"/>
          <w:sz w:val="28"/>
          <w:szCs w:val="28"/>
          <w:lang w:val="en-GB"/>
        </w:rPr>
        <w:tab/>
        <w:t>domeniul sănătăţii de pl</w:t>
      </w:r>
      <w:r w:rsidR="00231A95">
        <w:rPr>
          <w:b/>
          <w:bCs/>
          <w:color w:val="000000"/>
          <w:sz w:val="28"/>
          <w:szCs w:val="28"/>
          <w:lang w:val="en-GB"/>
        </w:rPr>
        <w:t xml:space="preserve">anificare a controlului de stat </w:t>
      </w:r>
      <w:r>
        <w:rPr>
          <w:b/>
          <w:bCs/>
          <w:color w:val="000000"/>
          <w:sz w:val="28"/>
          <w:szCs w:val="28"/>
          <w:lang w:val="en-GB"/>
        </w:rPr>
        <w:t>asupra activităţii de întreprinzător în baza analizei criteriilor de risc.</w:t>
      </w:r>
    </w:p>
    <w:p w:rsidR="00F94B81" w:rsidRPr="00DB06B3" w:rsidRDefault="00597711" w:rsidP="00680E8C">
      <w:pPr>
        <w:spacing w:line="276" w:lineRule="auto"/>
        <w:jc w:val="both"/>
        <w:rPr>
          <w:lang w:val="en-US"/>
        </w:rPr>
      </w:pPr>
      <w:r>
        <w:rPr>
          <w:sz w:val="28"/>
          <w:szCs w:val="28"/>
          <w:lang w:val="it-IT"/>
        </w:rPr>
        <w:tab/>
      </w:r>
      <w:r>
        <w:rPr>
          <w:sz w:val="28"/>
          <w:szCs w:val="28"/>
          <w:lang w:val="ro-RO"/>
        </w:rPr>
        <w:t xml:space="preserve">Concomitent, s-a identificat </w:t>
      </w:r>
      <w:r w:rsidR="00DB06B3">
        <w:rPr>
          <w:sz w:val="28"/>
          <w:szCs w:val="28"/>
          <w:lang w:val="ro-RO"/>
        </w:rPr>
        <w:t>ş</w:t>
      </w:r>
      <w:r>
        <w:rPr>
          <w:sz w:val="28"/>
          <w:szCs w:val="28"/>
          <w:lang w:val="ro-RO"/>
        </w:rPr>
        <w:t>i cadrul instituţional relevant asigurării şi aplicării atît a actului normativ, cît şi a</w:t>
      </w:r>
      <w:r>
        <w:rPr>
          <w:i/>
          <w:sz w:val="28"/>
          <w:szCs w:val="28"/>
          <w:lang w:val="ro-RO"/>
        </w:rPr>
        <w:t xml:space="preserve"> </w:t>
      </w:r>
      <w:r>
        <w:rPr>
          <w:sz w:val="28"/>
          <w:szCs w:val="28"/>
          <w:lang w:val="ro-RO"/>
        </w:rPr>
        <w:t xml:space="preserve">actelor subordonate, inclusiv implicaţiile </w:t>
      </w:r>
      <w:r>
        <w:rPr>
          <w:sz w:val="28"/>
          <w:szCs w:val="28"/>
          <w:lang w:val="ro-RO"/>
        </w:rPr>
        <w:lastRenderedPageBreak/>
        <w:t>materiale, financiare şi umane, necesare şi real disponibile pentru realizarea prevederilor actului normativ monitorizat.</w:t>
      </w:r>
    </w:p>
    <w:p w:rsidR="00F94B81" w:rsidRPr="00DB06B3" w:rsidRDefault="00597711" w:rsidP="00680E8C">
      <w:pPr>
        <w:spacing w:line="276" w:lineRule="auto"/>
        <w:jc w:val="both"/>
        <w:rPr>
          <w:lang w:val="en-US"/>
        </w:rPr>
      </w:pPr>
      <w:r>
        <w:rPr>
          <w:sz w:val="28"/>
          <w:szCs w:val="28"/>
          <w:lang w:val="it-IT"/>
        </w:rPr>
        <w:tab/>
      </w:r>
      <w:r>
        <w:rPr>
          <w:sz w:val="28"/>
          <w:szCs w:val="28"/>
          <w:lang w:val="ro-RO"/>
        </w:rPr>
        <w:t xml:space="preserve">În acest sens s-a analizat </w:t>
      </w:r>
      <w:r w:rsidR="00DB06B3">
        <w:rPr>
          <w:sz w:val="28"/>
          <w:szCs w:val="28"/>
          <w:lang w:val="ro-RO"/>
        </w:rPr>
        <w:t>ş</w:t>
      </w:r>
      <w:r>
        <w:rPr>
          <w:sz w:val="28"/>
          <w:szCs w:val="28"/>
          <w:lang w:val="ro-RO"/>
        </w:rPr>
        <w:t xml:space="preserve">i necesitatea modificării şi completării cadrului juridic secundar în raport cu actul monitorizat </w:t>
      </w:r>
      <w:r w:rsidR="00DB06B3">
        <w:rPr>
          <w:sz w:val="28"/>
          <w:szCs w:val="28"/>
          <w:lang w:val="ro-RO"/>
        </w:rPr>
        <w:t>ş</w:t>
      </w:r>
      <w:r w:rsidR="00231A95">
        <w:rPr>
          <w:sz w:val="28"/>
          <w:szCs w:val="28"/>
          <w:lang w:val="ro-RO"/>
        </w:rPr>
        <w:t>i s-a constatat, că la etapa</w:t>
      </w:r>
      <w:r>
        <w:rPr>
          <w:sz w:val="28"/>
          <w:szCs w:val="28"/>
          <w:lang w:val="ro-RO"/>
        </w:rPr>
        <w:t xml:space="preserve"> actuală schimbări </w:t>
      </w:r>
      <w:r w:rsidR="00DB06B3">
        <w:rPr>
          <w:sz w:val="28"/>
          <w:szCs w:val="28"/>
          <w:lang w:val="ro-RO"/>
        </w:rPr>
        <w:t>ş</w:t>
      </w:r>
      <w:r>
        <w:rPr>
          <w:sz w:val="28"/>
          <w:szCs w:val="28"/>
          <w:lang w:val="ro-RO"/>
        </w:rPr>
        <w:t>i/sau actualizare nu necesită.</w:t>
      </w:r>
    </w:p>
    <w:p w:rsidR="00F94B81" w:rsidRPr="00DB06B3" w:rsidRDefault="00F94B81" w:rsidP="00680E8C">
      <w:pPr>
        <w:spacing w:line="276" w:lineRule="auto"/>
        <w:jc w:val="both"/>
        <w:rPr>
          <w:sz w:val="28"/>
          <w:szCs w:val="28"/>
          <w:lang w:val="en-US"/>
        </w:rPr>
      </w:pPr>
    </w:p>
    <w:p w:rsidR="00F94B81" w:rsidRPr="00DB06B3" w:rsidRDefault="00597711" w:rsidP="00680E8C">
      <w:pPr>
        <w:spacing w:line="276" w:lineRule="auto"/>
        <w:jc w:val="center"/>
        <w:rPr>
          <w:lang w:val="en-US"/>
        </w:rPr>
      </w:pPr>
      <w:r>
        <w:rPr>
          <w:b/>
          <w:sz w:val="28"/>
          <w:szCs w:val="28"/>
          <w:lang w:val="ro-RO"/>
        </w:rPr>
        <w:t>VI. Consecvenţa şi coerenţa actului legislativ</w:t>
      </w:r>
    </w:p>
    <w:p w:rsidR="00F94B81" w:rsidRPr="00DB06B3" w:rsidRDefault="00F94B81" w:rsidP="00680E8C">
      <w:pPr>
        <w:spacing w:line="276" w:lineRule="auto"/>
        <w:jc w:val="both"/>
        <w:rPr>
          <w:sz w:val="28"/>
          <w:szCs w:val="28"/>
          <w:lang w:val="en-US"/>
        </w:rPr>
      </w:pPr>
    </w:p>
    <w:p w:rsidR="00F94B81" w:rsidRPr="00DB06B3" w:rsidRDefault="00597711" w:rsidP="00680E8C">
      <w:pPr>
        <w:spacing w:line="276" w:lineRule="auto"/>
        <w:jc w:val="both"/>
        <w:rPr>
          <w:sz w:val="28"/>
          <w:szCs w:val="28"/>
          <w:lang w:val="en-US"/>
        </w:rPr>
      </w:pPr>
      <w:r>
        <w:rPr>
          <w:sz w:val="28"/>
          <w:szCs w:val="28"/>
          <w:lang w:val="ro-RO"/>
        </w:rPr>
        <w:tab/>
        <w:t>Reieşind din informaţia examinată în capitolele anterioare, se atestă o consecvenţă şi coerenţă mai mult decît satisfăcătoare a actului normativ monitorizat cu celelalte acte legislative în vigoare şi cu tratatele internaţionale ratificate, care nu conţin prevederi contradictorii.</w:t>
      </w:r>
    </w:p>
    <w:p w:rsidR="00F94B81" w:rsidRDefault="00597711" w:rsidP="00680E8C">
      <w:pPr>
        <w:spacing w:line="276" w:lineRule="auto"/>
        <w:jc w:val="both"/>
        <w:rPr>
          <w:sz w:val="28"/>
          <w:szCs w:val="28"/>
          <w:lang w:val="ro-RO"/>
        </w:rPr>
      </w:pPr>
      <w:r>
        <w:rPr>
          <w:sz w:val="28"/>
          <w:szCs w:val="28"/>
          <w:lang w:val="ro-RO"/>
        </w:rPr>
        <w:tab/>
        <w:t xml:space="preserve">Prevederile actului monitorizat nu dublează </w:t>
      </w:r>
      <w:r w:rsidR="00DB06B3">
        <w:rPr>
          <w:sz w:val="28"/>
          <w:szCs w:val="28"/>
          <w:lang w:val="ro-RO"/>
        </w:rPr>
        <w:t>ş</w:t>
      </w:r>
      <w:r>
        <w:rPr>
          <w:sz w:val="28"/>
          <w:szCs w:val="28"/>
          <w:lang w:val="ro-RO"/>
        </w:rPr>
        <w:t>i nu contravin normelor altor acte normative.</w:t>
      </w:r>
    </w:p>
    <w:p w:rsidR="00F94B81" w:rsidRDefault="00597711" w:rsidP="00680E8C">
      <w:pPr>
        <w:spacing w:line="276" w:lineRule="auto"/>
        <w:jc w:val="both"/>
        <w:rPr>
          <w:sz w:val="28"/>
          <w:szCs w:val="28"/>
          <w:lang w:val="ro-RO"/>
        </w:rPr>
      </w:pPr>
      <w:r>
        <w:rPr>
          <w:sz w:val="28"/>
          <w:szCs w:val="28"/>
          <w:lang w:val="ro-RO"/>
        </w:rPr>
        <w:tab/>
        <w:t>Nu există norme de drept în acest act care ar genera litigii în mod special.</w:t>
      </w:r>
    </w:p>
    <w:p w:rsidR="00F94B81" w:rsidRPr="00DB06B3" w:rsidRDefault="00F94B81" w:rsidP="00680E8C">
      <w:pPr>
        <w:spacing w:line="276" w:lineRule="auto"/>
        <w:jc w:val="both"/>
        <w:rPr>
          <w:sz w:val="28"/>
          <w:szCs w:val="28"/>
          <w:lang w:val="en-US"/>
        </w:rPr>
      </w:pPr>
    </w:p>
    <w:p w:rsidR="00F94B81" w:rsidRPr="00DB06B3" w:rsidRDefault="00597711" w:rsidP="00680E8C">
      <w:pPr>
        <w:spacing w:after="120" w:line="276" w:lineRule="auto"/>
        <w:jc w:val="center"/>
        <w:rPr>
          <w:sz w:val="28"/>
          <w:szCs w:val="28"/>
          <w:lang w:val="en-US"/>
        </w:rPr>
      </w:pPr>
      <w:r>
        <w:rPr>
          <w:b/>
          <w:sz w:val="28"/>
          <w:szCs w:val="28"/>
          <w:lang w:val="ro-RO"/>
        </w:rPr>
        <w:t>VII. Neutralitatea actului legislativ</w:t>
      </w:r>
    </w:p>
    <w:p w:rsidR="00F94B81" w:rsidRDefault="00597711" w:rsidP="00680E8C">
      <w:pPr>
        <w:spacing w:line="276" w:lineRule="auto"/>
        <w:jc w:val="both"/>
        <w:rPr>
          <w:sz w:val="28"/>
          <w:szCs w:val="28"/>
          <w:lang w:val="ro-RO"/>
        </w:rPr>
      </w:pPr>
      <w:r>
        <w:rPr>
          <w:sz w:val="28"/>
          <w:szCs w:val="28"/>
          <w:lang w:val="ro-RO"/>
        </w:rPr>
        <w:tab/>
        <w:t xml:space="preserve">Prevederile actului monitorizat asigură în mod eficient şi proporţional circulaţia legală a substanţelor narcotice, psihotrope şi a precursorilor. </w:t>
      </w:r>
    </w:p>
    <w:p w:rsidR="00E376B0" w:rsidRPr="00E376B0" w:rsidRDefault="00597711" w:rsidP="00680E8C">
      <w:pPr>
        <w:spacing w:after="120" w:line="276" w:lineRule="auto"/>
        <w:jc w:val="both"/>
        <w:rPr>
          <w:lang w:val="ro-RO"/>
        </w:rPr>
      </w:pPr>
      <w:r>
        <w:rPr>
          <w:sz w:val="28"/>
          <w:szCs w:val="28"/>
          <w:lang w:val="ro-RO"/>
        </w:rPr>
        <w:tab/>
        <w:t xml:space="preserve">Actul normativ, asigură proporţionalitatea între interesele publice şi cele private. S-au examinat toate circumstanţele care produc sau pot conduce la producerea reglementărilor în exces sub pretextul ocrotirii unor interese publice sau private. </w:t>
      </w:r>
    </w:p>
    <w:p w:rsidR="00E376B0" w:rsidRDefault="00E376B0" w:rsidP="00680E8C">
      <w:pPr>
        <w:spacing w:line="276" w:lineRule="auto"/>
        <w:jc w:val="center"/>
        <w:rPr>
          <w:b/>
          <w:sz w:val="28"/>
          <w:szCs w:val="28"/>
          <w:lang w:val="ro-RO"/>
        </w:rPr>
      </w:pPr>
    </w:p>
    <w:p w:rsidR="00F94B81" w:rsidRPr="00DB06B3" w:rsidRDefault="00597711" w:rsidP="00680E8C">
      <w:pPr>
        <w:spacing w:line="276" w:lineRule="auto"/>
        <w:jc w:val="center"/>
        <w:rPr>
          <w:sz w:val="28"/>
          <w:szCs w:val="28"/>
          <w:lang w:val="en-US"/>
        </w:rPr>
      </w:pPr>
      <w:r>
        <w:rPr>
          <w:b/>
          <w:sz w:val="28"/>
          <w:szCs w:val="28"/>
          <w:lang w:val="ro-RO"/>
        </w:rPr>
        <w:t>VIII. Stabilitatea şi predictibilitatea actului legislativ</w:t>
      </w:r>
    </w:p>
    <w:p w:rsidR="00F94B81" w:rsidRPr="00DB06B3" w:rsidRDefault="00F94B81" w:rsidP="00680E8C">
      <w:pPr>
        <w:spacing w:line="276" w:lineRule="auto"/>
        <w:jc w:val="both"/>
        <w:rPr>
          <w:sz w:val="28"/>
          <w:szCs w:val="28"/>
          <w:lang w:val="en-US"/>
        </w:rPr>
      </w:pPr>
    </w:p>
    <w:p w:rsidR="00F94B81" w:rsidRPr="0066570F" w:rsidRDefault="00597711" w:rsidP="00680E8C">
      <w:pPr>
        <w:spacing w:line="276" w:lineRule="auto"/>
        <w:jc w:val="both"/>
        <w:rPr>
          <w:sz w:val="28"/>
          <w:szCs w:val="28"/>
          <w:lang w:val="ro-RO"/>
        </w:rPr>
      </w:pPr>
      <w:r>
        <w:rPr>
          <w:sz w:val="28"/>
          <w:szCs w:val="28"/>
          <w:lang w:val="ro-RO"/>
        </w:rPr>
        <w:tab/>
        <w:t xml:space="preserve">Actul normativ, supus monitorizării a fost revizuit de mai multe ori, dar conform unor criterii obiective, nu au afectat scopul şi esenţa acestuia.  </w:t>
      </w:r>
    </w:p>
    <w:p w:rsidR="00231A95" w:rsidRDefault="00231A95" w:rsidP="00680E8C">
      <w:pPr>
        <w:spacing w:line="276" w:lineRule="auto"/>
        <w:jc w:val="center"/>
        <w:rPr>
          <w:b/>
          <w:sz w:val="28"/>
          <w:szCs w:val="28"/>
          <w:lang w:val="ro-RO"/>
        </w:rPr>
      </w:pPr>
    </w:p>
    <w:p w:rsidR="00F94B81" w:rsidRPr="00DB06B3" w:rsidRDefault="00597711" w:rsidP="00680E8C">
      <w:pPr>
        <w:spacing w:line="276" w:lineRule="auto"/>
        <w:jc w:val="center"/>
        <w:rPr>
          <w:sz w:val="28"/>
          <w:szCs w:val="28"/>
          <w:lang w:val="en-US"/>
        </w:rPr>
      </w:pPr>
      <w:r>
        <w:rPr>
          <w:b/>
          <w:sz w:val="28"/>
          <w:szCs w:val="28"/>
          <w:lang w:val="ro-RO"/>
        </w:rPr>
        <w:t>IX. Eficienţa actului legislativ</w:t>
      </w:r>
    </w:p>
    <w:p w:rsidR="00F94B81" w:rsidRPr="00DB06B3" w:rsidRDefault="00F94B81" w:rsidP="00680E8C">
      <w:pPr>
        <w:spacing w:line="276" w:lineRule="auto"/>
        <w:jc w:val="both"/>
        <w:rPr>
          <w:sz w:val="28"/>
          <w:szCs w:val="28"/>
          <w:lang w:val="en-US"/>
        </w:rPr>
      </w:pPr>
    </w:p>
    <w:p w:rsidR="00F94B81" w:rsidRPr="00DB06B3" w:rsidRDefault="00597711" w:rsidP="00680E8C">
      <w:pPr>
        <w:spacing w:line="276" w:lineRule="auto"/>
        <w:jc w:val="both"/>
        <w:rPr>
          <w:sz w:val="28"/>
          <w:szCs w:val="28"/>
          <w:lang w:val="en-US"/>
        </w:rPr>
      </w:pPr>
      <w:r>
        <w:rPr>
          <w:sz w:val="28"/>
          <w:szCs w:val="28"/>
          <w:lang w:val="ro-RO"/>
        </w:rPr>
        <w:tab/>
        <w:t>Actul normativ monitorizat, optează pentru soluţia celui mai mic cost al unei probleme clar definite. Cheltuielile financiare care sunt implicate pentru buna implementare a actelor şi stabilirea sumelor financiare ca urmare a propunerilor pentru optimizarea aplicabilităţii actelor monitorizate sînt la nivelul satisfăcător.</w:t>
      </w:r>
    </w:p>
    <w:p w:rsidR="00F94B81" w:rsidRPr="00DB06B3" w:rsidRDefault="00F94B81" w:rsidP="00680E8C">
      <w:pPr>
        <w:spacing w:line="276" w:lineRule="auto"/>
        <w:jc w:val="both"/>
        <w:rPr>
          <w:sz w:val="28"/>
          <w:szCs w:val="28"/>
          <w:lang w:val="en-US"/>
        </w:rPr>
      </w:pPr>
    </w:p>
    <w:p w:rsidR="00F94B81" w:rsidRPr="00DB06B3" w:rsidRDefault="00597711" w:rsidP="0066570F">
      <w:pPr>
        <w:spacing w:after="240" w:line="276" w:lineRule="auto"/>
        <w:jc w:val="center"/>
        <w:rPr>
          <w:sz w:val="28"/>
          <w:szCs w:val="28"/>
          <w:lang w:val="en-US"/>
        </w:rPr>
      </w:pPr>
      <w:r>
        <w:rPr>
          <w:b/>
          <w:sz w:val="28"/>
          <w:szCs w:val="28"/>
          <w:lang w:val="ro-RO"/>
        </w:rPr>
        <w:t>X. Modul de consultanţă</w:t>
      </w:r>
    </w:p>
    <w:p w:rsidR="00F94B81" w:rsidRPr="00DB06B3" w:rsidRDefault="00597711" w:rsidP="0066570F">
      <w:pPr>
        <w:spacing w:line="276" w:lineRule="auto"/>
        <w:ind w:firstLine="708"/>
        <w:jc w:val="both"/>
        <w:rPr>
          <w:lang w:val="en-US"/>
        </w:rPr>
      </w:pPr>
      <w:r>
        <w:rPr>
          <w:sz w:val="28"/>
          <w:szCs w:val="28"/>
          <w:lang w:val="ro-RO"/>
        </w:rPr>
        <w:t>Raportul de monitorizare a fost plasat pe pagina web a Ministerului Sănătă</w:t>
      </w:r>
      <w:r w:rsidR="00DB06B3">
        <w:rPr>
          <w:sz w:val="28"/>
          <w:szCs w:val="28"/>
          <w:lang w:val="ro-RO"/>
        </w:rPr>
        <w:t>ţ</w:t>
      </w:r>
      <w:r>
        <w:rPr>
          <w:sz w:val="28"/>
          <w:szCs w:val="28"/>
          <w:lang w:val="ro-RO"/>
        </w:rPr>
        <w:t xml:space="preserve">ii, pentru iniţierea consultărilor publice privind gradul de implementare a </w:t>
      </w:r>
      <w:r>
        <w:rPr>
          <w:sz w:val="28"/>
          <w:szCs w:val="28"/>
          <w:lang w:val="ro-RO"/>
        </w:rPr>
        <w:lastRenderedPageBreak/>
        <w:t>Legii nr.</w:t>
      </w:r>
      <w:r w:rsidR="00E376B0">
        <w:rPr>
          <w:sz w:val="28"/>
          <w:szCs w:val="28"/>
          <w:lang w:val="ro-RO"/>
        </w:rPr>
        <w:t xml:space="preserve"> </w:t>
      </w:r>
      <w:r>
        <w:rPr>
          <w:sz w:val="28"/>
          <w:szCs w:val="28"/>
          <w:lang w:val="ro-RO"/>
        </w:rPr>
        <w:t xml:space="preserve">382 </w:t>
      </w:r>
      <w:bookmarkStart w:id="2" w:name="__DdeLink__428_17669559254"/>
      <w:r>
        <w:rPr>
          <w:sz w:val="28"/>
          <w:szCs w:val="28"/>
          <w:lang w:val="ro-RO"/>
        </w:rPr>
        <w:t>din</w:t>
      </w:r>
      <w:r>
        <w:rPr>
          <w:sz w:val="28"/>
          <w:szCs w:val="28"/>
          <w:lang w:val="en-US"/>
        </w:rPr>
        <w:t xml:space="preserve"> </w:t>
      </w:r>
      <w:r w:rsidR="00E376B0">
        <w:rPr>
          <w:sz w:val="28"/>
          <w:szCs w:val="28"/>
          <w:lang w:val="en-GB"/>
        </w:rPr>
        <w:t xml:space="preserve">06 mai </w:t>
      </w:r>
      <w:r>
        <w:rPr>
          <w:sz w:val="28"/>
          <w:szCs w:val="28"/>
          <w:lang w:val="en-GB"/>
        </w:rPr>
        <w:t xml:space="preserve">1999 </w:t>
      </w:r>
      <w:r>
        <w:rPr>
          <w:rStyle w:val="docheader"/>
          <w:sz w:val="28"/>
          <w:szCs w:val="28"/>
          <w:lang w:val="it-IT"/>
        </w:rPr>
        <w:t>cu privire la circulaţia substanţelor narcotice şi</w:t>
      </w:r>
      <w:r>
        <w:rPr>
          <w:sz w:val="28"/>
          <w:szCs w:val="28"/>
          <w:lang w:val="it-IT"/>
        </w:rPr>
        <w:t xml:space="preserve"> </w:t>
      </w:r>
      <w:bookmarkEnd w:id="2"/>
      <w:r>
        <w:rPr>
          <w:rStyle w:val="docheader"/>
          <w:sz w:val="28"/>
          <w:szCs w:val="28"/>
          <w:lang w:val="it-IT"/>
        </w:rPr>
        <w:t>psihotrope şi a precursorilor</w:t>
      </w:r>
      <w:r>
        <w:rPr>
          <w:sz w:val="28"/>
          <w:szCs w:val="28"/>
          <w:lang w:val="ro-RO"/>
        </w:rPr>
        <w:t xml:space="preserve">. </w:t>
      </w:r>
    </w:p>
    <w:p w:rsidR="00F94B81" w:rsidRPr="00DB06B3" w:rsidRDefault="00597711" w:rsidP="00680E8C">
      <w:pPr>
        <w:spacing w:line="276" w:lineRule="auto"/>
        <w:jc w:val="center"/>
        <w:rPr>
          <w:sz w:val="28"/>
          <w:szCs w:val="28"/>
          <w:lang w:val="en-US"/>
        </w:rPr>
      </w:pPr>
      <w:r>
        <w:rPr>
          <w:b/>
          <w:sz w:val="28"/>
          <w:szCs w:val="28"/>
          <w:lang w:val="ro-RO"/>
        </w:rPr>
        <w:t>XI. Concluzie</w:t>
      </w:r>
    </w:p>
    <w:p w:rsidR="00F94B81" w:rsidRDefault="00F94B81" w:rsidP="00680E8C">
      <w:pPr>
        <w:spacing w:line="276" w:lineRule="auto"/>
        <w:jc w:val="center"/>
        <w:rPr>
          <w:b/>
          <w:lang w:val="ro-RO"/>
        </w:rPr>
      </w:pPr>
    </w:p>
    <w:p w:rsidR="00F94B81" w:rsidRPr="00DB06B3" w:rsidRDefault="00597711" w:rsidP="00680E8C">
      <w:pPr>
        <w:spacing w:line="276" w:lineRule="auto"/>
        <w:jc w:val="both"/>
        <w:rPr>
          <w:lang w:val="en-US"/>
        </w:rPr>
      </w:pPr>
      <w:r>
        <w:rPr>
          <w:sz w:val="28"/>
          <w:szCs w:val="28"/>
          <w:lang w:val="ro-RO"/>
        </w:rPr>
        <w:t xml:space="preserve"> </w:t>
      </w:r>
      <w:r>
        <w:rPr>
          <w:sz w:val="28"/>
          <w:szCs w:val="28"/>
          <w:lang w:val="ro-RO"/>
        </w:rPr>
        <w:tab/>
        <w:t xml:space="preserve">Prevederile legii monitorizate </w:t>
      </w:r>
      <w:r w:rsidR="00026AAA">
        <w:rPr>
          <w:sz w:val="28"/>
          <w:szCs w:val="28"/>
          <w:lang w:val="ro-RO"/>
        </w:rPr>
        <w:t xml:space="preserve">sunt apreciate cu </w:t>
      </w:r>
      <w:r>
        <w:rPr>
          <w:sz w:val="28"/>
          <w:szCs w:val="28"/>
          <w:lang w:val="ro-RO"/>
        </w:rPr>
        <w:t>u</w:t>
      </w:r>
      <w:r w:rsidR="00026AAA">
        <w:rPr>
          <w:sz w:val="28"/>
          <w:szCs w:val="28"/>
          <w:lang w:val="ro-RO"/>
        </w:rPr>
        <w:t>n</w:t>
      </w:r>
      <w:r>
        <w:rPr>
          <w:sz w:val="28"/>
          <w:szCs w:val="28"/>
          <w:lang w:val="ro-RO"/>
        </w:rPr>
        <w:t xml:space="preserve"> grad satisfăcător de aplicabilitate practică</w:t>
      </w:r>
      <w:r w:rsidR="00026AAA">
        <w:rPr>
          <w:sz w:val="28"/>
          <w:szCs w:val="28"/>
          <w:lang w:val="ro-RO"/>
        </w:rPr>
        <w:t>,</w:t>
      </w:r>
      <w:r>
        <w:rPr>
          <w:sz w:val="28"/>
          <w:szCs w:val="28"/>
          <w:lang w:val="ro-RO"/>
        </w:rPr>
        <w:t xml:space="preserve"> în </w:t>
      </w:r>
      <w:r>
        <w:rPr>
          <w:b/>
          <w:bCs/>
          <w:sz w:val="28"/>
          <w:szCs w:val="28"/>
          <w:lang w:val="ro-RO"/>
        </w:rPr>
        <w:t>cuantum procentual de</w:t>
      </w:r>
      <w:r>
        <w:rPr>
          <w:sz w:val="28"/>
          <w:szCs w:val="28"/>
          <w:lang w:val="ro-RO"/>
        </w:rPr>
        <w:t xml:space="preserve"> </w:t>
      </w:r>
      <w:r w:rsidR="006233CB">
        <w:rPr>
          <w:b/>
          <w:bCs/>
          <w:sz w:val="28"/>
          <w:szCs w:val="28"/>
          <w:lang w:val="ro-RO"/>
        </w:rPr>
        <w:t>90</w:t>
      </w:r>
      <w:r>
        <w:rPr>
          <w:b/>
          <w:bCs/>
          <w:sz w:val="28"/>
          <w:szCs w:val="28"/>
          <w:lang w:val="ro-RO"/>
        </w:rPr>
        <w:t>%</w:t>
      </w:r>
      <w:r>
        <w:rPr>
          <w:sz w:val="28"/>
          <w:szCs w:val="28"/>
          <w:lang w:val="ro-RO"/>
        </w:rPr>
        <w:t xml:space="preserve"> şi garantează realizarea suficientă a scopului şi obiectivelor trasate</w:t>
      </w:r>
      <w:r w:rsidR="00680E8C">
        <w:rPr>
          <w:sz w:val="28"/>
          <w:szCs w:val="28"/>
          <w:lang w:val="ro-RO"/>
        </w:rPr>
        <w:t>, totodată, este necesară modificarea şi completarea Legii precum şi transpunerea articolelor 3-8 ale Regulamentului (CE) nr. 273/2004 al Parlamentului European şi Consiliului din 11 februarie 2004 privind precursorii drogurilor</w:t>
      </w:r>
      <w:r>
        <w:rPr>
          <w:sz w:val="28"/>
          <w:szCs w:val="28"/>
          <w:lang w:val="ro-RO"/>
        </w:rPr>
        <w:t>.</w:t>
      </w:r>
    </w:p>
    <w:sectPr w:rsidR="00F94B81" w:rsidRPr="00DB06B3" w:rsidSect="00026AAA">
      <w:footerReference w:type="default" r:id="rId7"/>
      <w:pgSz w:w="11906" w:h="16838"/>
      <w:pgMar w:top="709" w:right="850" w:bottom="1134" w:left="1701" w:header="0" w:footer="82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81D" w:rsidRDefault="00E6081D" w:rsidP="00F94B81">
      <w:r>
        <w:separator/>
      </w:r>
    </w:p>
  </w:endnote>
  <w:endnote w:type="continuationSeparator" w:id="0">
    <w:p w:rsidR="00E6081D" w:rsidRDefault="00E6081D" w:rsidP="00F94B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CC"/>
    <w:family w:val="roman"/>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B81" w:rsidRDefault="00517C1D">
    <w:pPr>
      <w:pStyle w:val="ad"/>
      <w:ind w:right="360"/>
    </w:pPr>
    <w:r>
      <w:pict>
        <v:rect id="Врезка1" o:spid="_x0000_s1025" style="position:absolute;margin-left:275.2pt;margin-top:.1pt;width:85.9pt;height:19.5pt;z-index:251657728;mso-position-horizontal:right;mso-position-horizontal-relative:margin" filled="f" stroked="f" strokecolor="#3465a4">
          <v:fill o:detectmouseclick="t"/>
          <v:stroke joinstyle="round"/>
          <v:textbox>
            <w:txbxContent>
              <w:p w:rsidR="00F94B81" w:rsidRDefault="00517C1D">
                <w:pPr>
                  <w:pStyle w:val="ad"/>
                  <w:rPr>
                    <w:color w:val="000000"/>
                  </w:rPr>
                </w:pPr>
                <w:r w:rsidRPr="00517C1D">
                  <w:rPr>
                    <w:color w:val="000000"/>
                  </w:rPr>
                  <w:fldChar w:fldCharType="begin"/>
                </w:r>
                <w:r w:rsidR="00597711">
                  <w:instrText>PAGE</w:instrText>
                </w:r>
                <w:r>
                  <w:fldChar w:fldCharType="separate"/>
                </w:r>
                <w:r w:rsidR="00F5261B">
                  <w:rPr>
                    <w:noProof/>
                  </w:rPr>
                  <w:t>1</w:t>
                </w:r>
                <w: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81D" w:rsidRDefault="00E6081D" w:rsidP="00F94B81">
      <w:r>
        <w:separator/>
      </w:r>
    </w:p>
  </w:footnote>
  <w:footnote w:type="continuationSeparator" w:id="0">
    <w:p w:rsidR="00E6081D" w:rsidRDefault="00E6081D" w:rsidP="00F94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7A9"/>
    <w:multiLevelType w:val="multilevel"/>
    <w:tmpl w:val="31808062"/>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B942DE7"/>
    <w:multiLevelType w:val="multilevel"/>
    <w:tmpl w:val="69AA2C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3E642E"/>
    <w:multiLevelType w:val="multilevel"/>
    <w:tmpl w:val="332EB7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F442ABE"/>
    <w:multiLevelType w:val="multilevel"/>
    <w:tmpl w:val="0BE231F6"/>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4">
    <w:nsid w:val="5AA37439"/>
    <w:multiLevelType w:val="multilevel"/>
    <w:tmpl w:val="060C6F4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F94B81"/>
    <w:rsid w:val="00026AAA"/>
    <w:rsid w:val="000D52CC"/>
    <w:rsid w:val="00180D90"/>
    <w:rsid w:val="0022298D"/>
    <w:rsid w:val="00231A95"/>
    <w:rsid w:val="00340E69"/>
    <w:rsid w:val="003C1721"/>
    <w:rsid w:val="00457CC6"/>
    <w:rsid w:val="004B75DB"/>
    <w:rsid w:val="00517C1D"/>
    <w:rsid w:val="00597711"/>
    <w:rsid w:val="006233CB"/>
    <w:rsid w:val="00624116"/>
    <w:rsid w:val="0066570F"/>
    <w:rsid w:val="00680E8C"/>
    <w:rsid w:val="00870BAC"/>
    <w:rsid w:val="008F27D7"/>
    <w:rsid w:val="00D97A2F"/>
    <w:rsid w:val="00DB06B3"/>
    <w:rsid w:val="00DB0AC1"/>
    <w:rsid w:val="00E376B0"/>
    <w:rsid w:val="00E6081D"/>
    <w:rsid w:val="00ED6640"/>
    <w:rsid w:val="00F12970"/>
    <w:rsid w:val="00F35E4E"/>
    <w:rsid w:val="00F5261B"/>
    <w:rsid w:val="00F94B81"/>
    <w:rsid w:val="00FC1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3892"/>
    <w:pPr>
      <w:suppressAutoHyphens/>
    </w:pPr>
    <w:rPr>
      <w:color w:val="00000A"/>
      <w:sz w:val="24"/>
      <w:szCs w:val="24"/>
      <w:lang w:val="ru-RU" w:eastAsia="ru-RU"/>
    </w:rPr>
  </w:style>
  <w:style w:type="paragraph" w:styleId="1">
    <w:name w:val="heading 1"/>
    <w:basedOn w:val="a"/>
    <w:qFormat/>
    <w:rsid w:val="00E24BC5"/>
    <w:pPr>
      <w:spacing w:beforeAutospacing="1" w:afterAutospacing="1"/>
      <w:outlineLvl w:val="0"/>
    </w:pPr>
    <w:rPr>
      <w:b/>
      <w:bCs/>
      <w:sz w:val="48"/>
      <w:szCs w:val="48"/>
    </w:rPr>
  </w:style>
  <w:style w:type="paragraph" w:styleId="2">
    <w:name w:val="heading 2"/>
    <w:basedOn w:val="a0"/>
    <w:rsid w:val="00F94B81"/>
    <w:pPr>
      <w:outlineLvl w:val="1"/>
    </w:pPr>
  </w:style>
  <w:style w:type="paragraph" w:styleId="3">
    <w:name w:val="heading 3"/>
    <w:basedOn w:val="a0"/>
    <w:rsid w:val="00F94B81"/>
    <w:pPr>
      <w:outlineLvl w:val="2"/>
    </w:pPr>
  </w:style>
  <w:style w:type="paragraph" w:styleId="5">
    <w:name w:val="heading 5"/>
    <w:basedOn w:val="a"/>
    <w:qFormat/>
    <w:rsid w:val="00A1769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nhideWhenUsed/>
    <w:rsid w:val="00E24BC5"/>
    <w:rPr>
      <w:color w:val="0000FF"/>
      <w:u w:val="single"/>
    </w:rPr>
  </w:style>
  <w:style w:type="character" w:customStyle="1" w:styleId="docheader">
    <w:name w:val="doc_header"/>
    <w:basedOn w:val="a1"/>
    <w:qFormat/>
    <w:rsid w:val="00E24BC5"/>
  </w:style>
  <w:style w:type="character" w:styleId="a4">
    <w:name w:val="page number"/>
    <w:basedOn w:val="a1"/>
    <w:qFormat/>
    <w:rsid w:val="00CA012C"/>
  </w:style>
  <w:style w:type="character" w:styleId="a5">
    <w:name w:val="annotation reference"/>
    <w:basedOn w:val="a1"/>
    <w:semiHidden/>
    <w:qFormat/>
    <w:rsid w:val="00CB45E6"/>
    <w:rPr>
      <w:sz w:val="16"/>
      <w:szCs w:val="16"/>
    </w:rPr>
  </w:style>
  <w:style w:type="character" w:customStyle="1" w:styleId="docblue">
    <w:name w:val="doc_blue"/>
    <w:basedOn w:val="a1"/>
    <w:qFormat/>
    <w:rsid w:val="00E75FBF"/>
  </w:style>
  <w:style w:type="character" w:styleId="a6">
    <w:name w:val="Strong"/>
    <w:basedOn w:val="a1"/>
    <w:uiPriority w:val="22"/>
    <w:qFormat/>
    <w:rsid w:val="000F7D82"/>
    <w:rPr>
      <w:b/>
      <w:bCs/>
    </w:rPr>
  </w:style>
  <w:style w:type="character" w:customStyle="1" w:styleId="docheader1">
    <w:name w:val="doc_header1"/>
    <w:basedOn w:val="a1"/>
    <w:qFormat/>
    <w:rsid w:val="000F7D82"/>
    <w:rPr>
      <w:rFonts w:ascii="Times New Roman" w:hAnsi="Times New Roman" w:cs="Times New Roman"/>
      <w:b/>
      <w:bCs/>
      <w:color w:val="000000"/>
      <w:sz w:val="24"/>
      <w:szCs w:val="24"/>
    </w:rPr>
  </w:style>
  <w:style w:type="character" w:customStyle="1" w:styleId="ListLabel1">
    <w:name w:val="ListLabel 1"/>
    <w:qFormat/>
    <w:rsid w:val="00F94B81"/>
    <w:rPr>
      <w:rFonts w:cs="Times New Roman"/>
    </w:rPr>
  </w:style>
  <w:style w:type="character" w:customStyle="1" w:styleId="ListLabel2">
    <w:name w:val="ListLabel 2"/>
    <w:qFormat/>
    <w:rsid w:val="00F94B81"/>
    <w:rPr>
      <w:rFonts w:cs="Courier New"/>
    </w:rPr>
  </w:style>
  <w:style w:type="character" w:customStyle="1" w:styleId="ListLabel3">
    <w:name w:val="ListLabel 3"/>
    <w:qFormat/>
    <w:rsid w:val="00F94B81"/>
    <w:rPr>
      <w:color w:val="000000"/>
    </w:rPr>
  </w:style>
  <w:style w:type="character" w:customStyle="1" w:styleId="ListLabel4">
    <w:name w:val="ListLabel 4"/>
    <w:qFormat/>
    <w:rsid w:val="00F94B81"/>
    <w:rPr>
      <w:b w:val="0"/>
    </w:rPr>
  </w:style>
  <w:style w:type="character" w:customStyle="1" w:styleId="a7">
    <w:name w:val="Маркеры списка"/>
    <w:qFormat/>
    <w:rsid w:val="00F94B81"/>
    <w:rPr>
      <w:rFonts w:ascii="OpenSymbol" w:eastAsia="OpenSymbol" w:hAnsi="OpenSymbol" w:cs="OpenSymbol"/>
    </w:rPr>
  </w:style>
  <w:style w:type="character" w:customStyle="1" w:styleId="a8">
    <w:name w:val="Символ нумерации"/>
    <w:qFormat/>
    <w:rsid w:val="00F94B81"/>
  </w:style>
  <w:style w:type="character" w:customStyle="1" w:styleId="ListLabel5">
    <w:name w:val="ListLabel 5"/>
    <w:qFormat/>
    <w:rsid w:val="00F94B81"/>
    <w:rPr>
      <w:rFonts w:cs="Symbol"/>
      <w:b/>
      <w:sz w:val="28"/>
    </w:rPr>
  </w:style>
  <w:style w:type="character" w:customStyle="1" w:styleId="ListLabel6">
    <w:name w:val="ListLabel 6"/>
    <w:qFormat/>
    <w:rsid w:val="00F94B81"/>
    <w:rPr>
      <w:rFonts w:cs="Courier New"/>
    </w:rPr>
  </w:style>
  <w:style w:type="character" w:customStyle="1" w:styleId="ListLabel7">
    <w:name w:val="ListLabel 7"/>
    <w:qFormat/>
    <w:rsid w:val="00F94B81"/>
    <w:rPr>
      <w:rFonts w:cs="Wingdings"/>
      <w:sz w:val="28"/>
    </w:rPr>
  </w:style>
  <w:style w:type="character" w:customStyle="1" w:styleId="ListLabel8">
    <w:name w:val="ListLabel 8"/>
    <w:qFormat/>
    <w:rsid w:val="00F94B81"/>
    <w:rPr>
      <w:rFonts w:cs="OpenSymbol"/>
    </w:rPr>
  </w:style>
  <w:style w:type="character" w:customStyle="1" w:styleId="ListLabel9">
    <w:name w:val="ListLabel 9"/>
    <w:qFormat/>
    <w:rsid w:val="00F94B81"/>
    <w:rPr>
      <w:rFonts w:cs="Symbol"/>
      <w:b/>
      <w:sz w:val="28"/>
    </w:rPr>
  </w:style>
  <w:style w:type="character" w:customStyle="1" w:styleId="ListLabel10">
    <w:name w:val="ListLabel 10"/>
    <w:qFormat/>
    <w:rsid w:val="00F94B81"/>
    <w:rPr>
      <w:rFonts w:cs="Courier New"/>
    </w:rPr>
  </w:style>
  <w:style w:type="character" w:customStyle="1" w:styleId="ListLabel11">
    <w:name w:val="ListLabel 11"/>
    <w:qFormat/>
    <w:rsid w:val="00F94B81"/>
    <w:rPr>
      <w:rFonts w:cs="Wingdings"/>
      <w:sz w:val="28"/>
    </w:rPr>
  </w:style>
  <w:style w:type="character" w:customStyle="1" w:styleId="ListLabel12">
    <w:name w:val="ListLabel 12"/>
    <w:qFormat/>
    <w:rsid w:val="00F94B81"/>
    <w:rPr>
      <w:rFonts w:cs="OpenSymbol"/>
    </w:rPr>
  </w:style>
  <w:style w:type="character" w:customStyle="1" w:styleId="ListLabel13">
    <w:name w:val="ListLabel 13"/>
    <w:qFormat/>
    <w:rsid w:val="00F94B81"/>
    <w:rPr>
      <w:rFonts w:cs="Symbol"/>
      <w:b/>
      <w:sz w:val="28"/>
    </w:rPr>
  </w:style>
  <w:style w:type="character" w:customStyle="1" w:styleId="ListLabel14">
    <w:name w:val="ListLabel 14"/>
    <w:qFormat/>
    <w:rsid w:val="00F94B81"/>
    <w:rPr>
      <w:rFonts w:cs="Courier New"/>
    </w:rPr>
  </w:style>
  <w:style w:type="character" w:customStyle="1" w:styleId="ListLabel15">
    <w:name w:val="ListLabel 15"/>
    <w:qFormat/>
    <w:rsid w:val="00F94B81"/>
    <w:rPr>
      <w:rFonts w:cs="Wingdings"/>
      <w:sz w:val="28"/>
    </w:rPr>
  </w:style>
  <w:style w:type="character" w:customStyle="1" w:styleId="ListLabel16">
    <w:name w:val="ListLabel 16"/>
    <w:qFormat/>
    <w:rsid w:val="00F94B81"/>
    <w:rPr>
      <w:rFonts w:cs="OpenSymbol"/>
    </w:rPr>
  </w:style>
  <w:style w:type="character" w:customStyle="1" w:styleId="ListLabel17">
    <w:name w:val="ListLabel 17"/>
    <w:qFormat/>
    <w:rsid w:val="00F94B81"/>
    <w:rPr>
      <w:rFonts w:cs="Symbol"/>
      <w:b/>
      <w:sz w:val="28"/>
    </w:rPr>
  </w:style>
  <w:style w:type="character" w:customStyle="1" w:styleId="ListLabel18">
    <w:name w:val="ListLabel 18"/>
    <w:qFormat/>
    <w:rsid w:val="00F94B81"/>
    <w:rPr>
      <w:rFonts w:cs="Courier New"/>
    </w:rPr>
  </w:style>
  <w:style w:type="character" w:customStyle="1" w:styleId="ListLabel19">
    <w:name w:val="ListLabel 19"/>
    <w:qFormat/>
    <w:rsid w:val="00F94B81"/>
    <w:rPr>
      <w:rFonts w:cs="Wingdings"/>
      <w:sz w:val="28"/>
    </w:rPr>
  </w:style>
  <w:style w:type="character" w:customStyle="1" w:styleId="ListLabel20">
    <w:name w:val="ListLabel 20"/>
    <w:qFormat/>
    <w:rsid w:val="00F94B81"/>
    <w:rPr>
      <w:rFonts w:cs="OpenSymbol"/>
    </w:rPr>
  </w:style>
  <w:style w:type="paragraph" w:customStyle="1" w:styleId="a0">
    <w:name w:val="Заголовок"/>
    <w:basedOn w:val="a"/>
    <w:next w:val="a9"/>
    <w:qFormat/>
    <w:rsid w:val="00F94B81"/>
    <w:pPr>
      <w:keepNext/>
      <w:spacing w:before="240" w:after="120"/>
    </w:pPr>
    <w:rPr>
      <w:rFonts w:ascii="Liberation Sans" w:eastAsia="Microsoft YaHei" w:hAnsi="Liberation Sans" w:cs="Mangal"/>
      <w:sz w:val="28"/>
      <w:szCs w:val="28"/>
    </w:rPr>
  </w:style>
  <w:style w:type="paragraph" w:styleId="a9">
    <w:name w:val="Body Text"/>
    <w:basedOn w:val="a"/>
    <w:rsid w:val="00F94B81"/>
    <w:pPr>
      <w:spacing w:after="140" w:line="288" w:lineRule="auto"/>
    </w:pPr>
  </w:style>
  <w:style w:type="paragraph" w:styleId="aa">
    <w:name w:val="List"/>
    <w:basedOn w:val="a9"/>
    <w:rsid w:val="00F94B81"/>
    <w:rPr>
      <w:rFonts w:cs="Mangal"/>
    </w:rPr>
  </w:style>
  <w:style w:type="paragraph" w:styleId="ab">
    <w:name w:val="Title"/>
    <w:basedOn w:val="a"/>
    <w:rsid w:val="00F94B81"/>
    <w:pPr>
      <w:suppressLineNumbers/>
      <w:spacing w:before="120" w:after="120"/>
    </w:pPr>
    <w:rPr>
      <w:rFonts w:cs="Mangal"/>
      <w:i/>
      <w:iCs/>
    </w:rPr>
  </w:style>
  <w:style w:type="paragraph" w:styleId="ac">
    <w:name w:val="index heading"/>
    <w:basedOn w:val="a"/>
    <w:qFormat/>
    <w:rsid w:val="00F94B81"/>
    <w:pPr>
      <w:suppressLineNumbers/>
    </w:pPr>
    <w:rPr>
      <w:rFonts w:cs="Mangal"/>
    </w:rPr>
  </w:style>
  <w:style w:type="paragraph" w:customStyle="1" w:styleId="Default">
    <w:name w:val="Default"/>
    <w:qFormat/>
    <w:rsid w:val="00A17694"/>
    <w:pPr>
      <w:suppressAutoHyphens/>
    </w:pPr>
    <w:rPr>
      <w:rFonts w:eastAsia="MS Mincho"/>
      <w:color w:val="000000"/>
      <w:sz w:val="24"/>
      <w:szCs w:val="24"/>
      <w:lang w:val="ru-RU" w:eastAsia="ja-JP"/>
    </w:rPr>
  </w:style>
  <w:style w:type="paragraph" w:styleId="ad">
    <w:name w:val="footer"/>
    <w:basedOn w:val="a"/>
    <w:rsid w:val="00CA012C"/>
    <w:pPr>
      <w:tabs>
        <w:tab w:val="center" w:pos="4677"/>
        <w:tab w:val="right" w:pos="9355"/>
      </w:tabs>
    </w:pPr>
  </w:style>
  <w:style w:type="paragraph" w:styleId="ae">
    <w:name w:val="annotation text"/>
    <w:basedOn w:val="a"/>
    <w:semiHidden/>
    <w:qFormat/>
    <w:rsid w:val="00CB45E6"/>
    <w:rPr>
      <w:sz w:val="20"/>
      <w:szCs w:val="20"/>
    </w:rPr>
  </w:style>
  <w:style w:type="paragraph" w:styleId="af">
    <w:name w:val="annotation subject"/>
    <w:basedOn w:val="ae"/>
    <w:semiHidden/>
    <w:qFormat/>
    <w:rsid w:val="00CB45E6"/>
    <w:rPr>
      <w:b/>
      <w:bCs/>
    </w:rPr>
  </w:style>
  <w:style w:type="paragraph" w:styleId="af0">
    <w:name w:val="Balloon Text"/>
    <w:basedOn w:val="a"/>
    <w:semiHidden/>
    <w:qFormat/>
    <w:rsid w:val="00CB45E6"/>
    <w:rPr>
      <w:rFonts w:ascii="Tahoma" w:hAnsi="Tahoma" w:cs="Tahoma"/>
      <w:sz w:val="16"/>
      <w:szCs w:val="16"/>
    </w:rPr>
  </w:style>
  <w:style w:type="paragraph" w:styleId="af1">
    <w:name w:val="List Paragraph"/>
    <w:basedOn w:val="a"/>
    <w:uiPriority w:val="34"/>
    <w:qFormat/>
    <w:rsid w:val="00B01E0D"/>
    <w:pPr>
      <w:ind w:left="720"/>
      <w:contextualSpacing/>
    </w:pPr>
  </w:style>
  <w:style w:type="paragraph" w:styleId="af2">
    <w:name w:val="Normal (Web)"/>
    <w:basedOn w:val="a"/>
    <w:uiPriority w:val="99"/>
    <w:unhideWhenUsed/>
    <w:qFormat/>
    <w:rsid w:val="007328EF"/>
    <w:pPr>
      <w:spacing w:beforeAutospacing="1" w:afterAutospacing="1"/>
    </w:pPr>
    <w:rPr>
      <w:lang w:val="ro-RO" w:eastAsia="ro-RO"/>
    </w:rPr>
  </w:style>
  <w:style w:type="paragraph" w:customStyle="1" w:styleId="af3">
    <w:name w:val="Содержимое врезки"/>
    <w:basedOn w:val="a"/>
    <w:qFormat/>
    <w:rsid w:val="00F94B81"/>
  </w:style>
  <w:style w:type="paragraph" w:customStyle="1" w:styleId="af4">
    <w:name w:val="Блочная цитата"/>
    <w:basedOn w:val="a"/>
    <w:qFormat/>
    <w:rsid w:val="00F94B81"/>
  </w:style>
  <w:style w:type="paragraph" w:customStyle="1" w:styleId="af5">
    <w:name w:val="Заглавие"/>
    <w:basedOn w:val="a0"/>
    <w:rsid w:val="00F94B81"/>
  </w:style>
  <w:style w:type="paragraph" w:styleId="af6">
    <w:name w:val="Subtitle"/>
    <w:basedOn w:val="a0"/>
    <w:rsid w:val="00F94B81"/>
  </w:style>
  <w:style w:type="paragraph" w:styleId="af7">
    <w:name w:val="header"/>
    <w:basedOn w:val="a"/>
    <w:link w:val="af8"/>
    <w:rsid w:val="006233CB"/>
    <w:pPr>
      <w:tabs>
        <w:tab w:val="center" w:pos="4677"/>
        <w:tab w:val="right" w:pos="9355"/>
      </w:tabs>
    </w:pPr>
  </w:style>
  <w:style w:type="character" w:customStyle="1" w:styleId="af8">
    <w:name w:val="Верхний колонтитул Знак"/>
    <w:basedOn w:val="a1"/>
    <w:link w:val="af7"/>
    <w:rsid w:val="006233CB"/>
    <w:rPr>
      <w:color w:val="00000A"/>
      <w:sz w:val="24"/>
      <w:szCs w:val="24"/>
      <w:lang w:val="ru-RU" w:eastAsia="ru-RU"/>
    </w:rPr>
  </w:style>
  <w:style w:type="character" w:customStyle="1" w:styleId="Bodytext1712ptItalic">
    <w:name w:val="Body text (17) + 12 pt;Italic"/>
    <w:basedOn w:val="a1"/>
    <w:rsid w:val="006233CB"/>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1712pt">
    <w:name w:val="Body text (17) + 12 pt"/>
    <w:basedOn w:val="a1"/>
    <w:rsid w:val="006233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2798</Words>
  <Characters>15953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RAPORT</vt:lpstr>
    </vt:vector>
  </TitlesOfParts>
  <Company>ms</Company>
  <LinksUpToDate>false</LinksUpToDate>
  <CharactersWithSpaces>18714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mzaiat</dc:creator>
  <cp:lastModifiedBy>abucur</cp:lastModifiedBy>
  <cp:revision>7</cp:revision>
  <cp:lastPrinted>2015-09-29T05:52:00Z</cp:lastPrinted>
  <dcterms:created xsi:type="dcterms:W3CDTF">2015-09-28T10:49:00Z</dcterms:created>
  <dcterms:modified xsi:type="dcterms:W3CDTF">2015-09-29T06:01:00Z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