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9C" w:rsidRPr="00A36570" w:rsidRDefault="0084799C" w:rsidP="00BD0A9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36570">
        <w:rPr>
          <w:rFonts w:ascii="Times New Roman" w:hAnsi="Times New Roman"/>
          <w:b/>
          <w:sz w:val="28"/>
          <w:szCs w:val="28"/>
        </w:rPr>
        <w:t>Notă informativă</w:t>
      </w:r>
    </w:p>
    <w:p w:rsidR="0084799C" w:rsidRPr="00A36570" w:rsidRDefault="008823AA" w:rsidP="008D4F44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 w:rsidRPr="00A36570">
        <w:rPr>
          <w:rFonts w:ascii="Times New Roman" w:hAnsi="Times New Roman"/>
          <w:b/>
          <w:sz w:val="28"/>
          <w:szCs w:val="28"/>
        </w:rPr>
        <w:t>la proiectul legii metrologiei</w:t>
      </w:r>
      <w:r w:rsidR="00B21D1B" w:rsidRPr="00A36570">
        <w:rPr>
          <w:rFonts w:ascii="Times New Roman" w:hAnsi="Times New Roman"/>
          <w:b/>
          <w:sz w:val="28"/>
          <w:szCs w:val="28"/>
        </w:rPr>
        <w:t xml:space="preserve"> </w:t>
      </w:r>
    </w:p>
    <w:p w:rsidR="0084799C" w:rsidRPr="00CC3F42" w:rsidRDefault="0084799C" w:rsidP="00BD0A9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0A4324" w:rsidRPr="00AC4183" w:rsidRDefault="003613E5" w:rsidP="00CE1159">
      <w:pPr>
        <w:shd w:val="clear" w:color="auto" w:fill="FFFFFF"/>
        <w:tabs>
          <w:tab w:val="left" w:pos="11700"/>
        </w:tabs>
        <w:spacing w:after="0" w:line="240" w:lineRule="auto"/>
        <w:ind w:right="-3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C4183">
        <w:rPr>
          <w:rFonts w:ascii="Times New Roman" w:hAnsi="Times New Roman"/>
          <w:color w:val="000000"/>
          <w:sz w:val="28"/>
          <w:szCs w:val="28"/>
        </w:rPr>
        <w:t xml:space="preserve">Luînd în consideraţie că pentru Republica Moldova este important </w:t>
      </w:r>
      <w:r w:rsidR="000A4324" w:rsidRPr="00AC4183">
        <w:rPr>
          <w:rFonts w:ascii="Times New Roman" w:hAnsi="Times New Roman"/>
          <w:color w:val="000000"/>
          <w:sz w:val="28"/>
          <w:szCs w:val="28"/>
        </w:rPr>
        <w:t xml:space="preserve">de a participa activ în comerțul internațional și </w:t>
      </w:r>
      <w:r w:rsidR="00685CBD">
        <w:rPr>
          <w:rFonts w:ascii="Times New Roman" w:hAnsi="Times New Roman"/>
          <w:color w:val="000000"/>
          <w:sz w:val="28"/>
          <w:szCs w:val="28"/>
        </w:rPr>
        <w:t xml:space="preserve">pe </w:t>
      </w:r>
      <w:r w:rsidR="000A4324" w:rsidRPr="00AC4183">
        <w:rPr>
          <w:rFonts w:ascii="Times New Roman" w:hAnsi="Times New Roman"/>
          <w:color w:val="000000"/>
          <w:sz w:val="28"/>
          <w:szCs w:val="28"/>
        </w:rPr>
        <w:t>piața internă a UE</w:t>
      </w:r>
      <w:r w:rsidR="00685CBD">
        <w:rPr>
          <w:rFonts w:ascii="Times New Roman" w:hAnsi="Times New Roman"/>
          <w:color w:val="000000"/>
          <w:sz w:val="28"/>
          <w:szCs w:val="28"/>
        </w:rPr>
        <w:t>,</w:t>
      </w:r>
      <w:r w:rsidR="000A4324" w:rsidRPr="00AC4183">
        <w:rPr>
          <w:rFonts w:ascii="Times New Roman" w:hAnsi="Times New Roman"/>
          <w:color w:val="000000"/>
          <w:sz w:val="28"/>
          <w:szCs w:val="28"/>
        </w:rPr>
        <w:t xml:space="preserve"> ca urmare, este necesar</w:t>
      </w:r>
      <w:r w:rsidR="00F80787">
        <w:rPr>
          <w:rFonts w:ascii="Times New Roman" w:hAnsi="Times New Roman"/>
          <w:color w:val="000000"/>
          <w:sz w:val="28"/>
          <w:szCs w:val="28"/>
        </w:rPr>
        <w:t>ă</w:t>
      </w:r>
      <w:r w:rsidR="000A4324" w:rsidRPr="00AC41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0787">
        <w:rPr>
          <w:rFonts w:ascii="Times New Roman" w:hAnsi="Times New Roman"/>
          <w:color w:val="000000"/>
          <w:sz w:val="28"/>
          <w:szCs w:val="28"/>
        </w:rPr>
        <w:t xml:space="preserve">asigurarea unui </w:t>
      </w:r>
      <w:r w:rsidR="001F69C8">
        <w:rPr>
          <w:rFonts w:ascii="Times New Roman" w:hAnsi="Times New Roman"/>
          <w:color w:val="000000"/>
          <w:sz w:val="28"/>
          <w:szCs w:val="28"/>
        </w:rPr>
        <w:t xml:space="preserve">cadru normativ naţional </w:t>
      </w:r>
      <w:r w:rsidR="00F80787">
        <w:rPr>
          <w:rFonts w:ascii="Times New Roman" w:hAnsi="Times New Roman"/>
          <w:color w:val="000000"/>
          <w:sz w:val="28"/>
          <w:szCs w:val="28"/>
        </w:rPr>
        <w:t xml:space="preserve">în scopul </w:t>
      </w:r>
      <w:r w:rsidR="001F69C8">
        <w:rPr>
          <w:rFonts w:ascii="Times New Roman" w:hAnsi="Times New Roman"/>
          <w:color w:val="000000"/>
          <w:sz w:val="28"/>
          <w:szCs w:val="28"/>
        </w:rPr>
        <w:t>respect</w:t>
      </w:r>
      <w:r w:rsidR="00F80787">
        <w:rPr>
          <w:rFonts w:ascii="Times New Roman" w:hAnsi="Times New Roman"/>
          <w:color w:val="000000"/>
          <w:sz w:val="28"/>
          <w:szCs w:val="28"/>
        </w:rPr>
        <w:t>ării</w:t>
      </w:r>
      <w:r w:rsidR="001F69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1011">
        <w:rPr>
          <w:rFonts w:ascii="Times New Roman" w:hAnsi="Times New Roman"/>
          <w:color w:val="000000"/>
          <w:sz w:val="28"/>
          <w:szCs w:val="28"/>
        </w:rPr>
        <w:t xml:space="preserve">Acordurilor internaţionale </w:t>
      </w:r>
      <w:r w:rsidR="00F80787">
        <w:rPr>
          <w:rFonts w:ascii="Times New Roman" w:hAnsi="Times New Roman"/>
          <w:color w:val="000000"/>
          <w:sz w:val="28"/>
          <w:szCs w:val="28"/>
        </w:rPr>
        <w:t xml:space="preserve">şi </w:t>
      </w:r>
      <w:r w:rsidR="00685CBD">
        <w:rPr>
          <w:rFonts w:ascii="Times New Roman" w:hAnsi="Times New Roman"/>
          <w:color w:val="000000"/>
          <w:sz w:val="28"/>
          <w:szCs w:val="28"/>
        </w:rPr>
        <w:t xml:space="preserve">a </w:t>
      </w:r>
      <w:r w:rsidR="00F80787">
        <w:rPr>
          <w:rFonts w:ascii="Times New Roman" w:hAnsi="Times New Roman"/>
          <w:color w:val="000000"/>
          <w:sz w:val="28"/>
          <w:szCs w:val="28"/>
        </w:rPr>
        <w:t xml:space="preserve">celor cu UE </w:t>
      </w:r>
      <w:r w:rsidR="00FF028E">
        <w:rPr>
          <w:rFonts w:ascii="Times New Roman" w:hAnsi="Times New Roman"/>
          <w:color w:val="000000"/>
          <w:sz w:val="28"/>
          <w:szCs w:val="28"/>
        </w:rPr>
        <w:t>care asigură eliminarea barierelor în calea comerţului</w:t>
      </w:r>
      <w:r w:rsidR="00F80787">
        <w:rPr>
          <w:rFonts w:ascii="Times New Roman" w:hAnsi="Times New Roman"/>
          <w:color w:val="000000"/>
          <w:sz w:val="28"/>
          <w:szCs w:val="28"/>
        </w:rPr>
        <w:t>. Acest scop poate fi atins la</w:t>
      </w:r>
      <w:r w:rsidR="000A4324" w:rsidRPr="00AC4183">
        <w:rPr>
          <w:rFonts w:ascii="Times New Roman" w:hAnsi="Times New Roman"/>
          <w:color w:val="000000"/>
          <w:sz w:val="28"/>
          <w:szCs w:val="28"/>
        </w:rPr>
        <w:t xml:space="preserve"> un nivel </w:t>
      </w:r>
      <w:r w:rsidR="00F80787">
        <w:rPr>
          <w:rFonts w:ascii="Times New Roman" w:hAnsi="Times New Roman"/>
          <w:color w:val="000000"/>
          <w:sz w:val="28"/>
          <w:szCs w:val="28"/>
        </w:rPr>
        <w:t>înalt prin</w:t>
      </w:r>
      <w:r w:rsidR="000A4324" w:rsidRPr="00AC4183">
        <w:rPr>
          <w:rFonts w:ascii="Times New Roman" w:hAnsi="Times New Roman"/>
          <w:color w:val="000000"/>
          <w:sz w:val="28"/>
          <w:szCs w:val="28"/>
        </w:rPr>
        <w:t xml:space="preserve"> armonizarea legislației </w:t>
      </w:r>
      <w:r w:rsidR="00F80787">
        <w:rPr>
          <w:rFonts w:ascii="Times New Roman" w:hAnsi="Times New Roman"/>
          <w:color w:val="000000"/>
          <w:sz w:val="28"/>
          <w:szCs w:val="28"/>
        </w:rPr>
        <w:t>naţionale</w:t>
      </w:r>
      <w:r w:rsidR="000A4324" w:rsidRPr="00AC41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183">
        <w:rPr>
          <w:rFonts w:ascii="Times New Roman" w:hAnsi="Times New Roman"/>
          <w:color w:val="000000"/>
          <w:sz w:val="28"/>
          <w:szCs w:val="28"/>
        </w:rPr>
        <w:t xml:space="preserve">în domeniul </w:t>
      </w:r>
      <w:r w:rsidR="000A4324" w:rsidRPr="00AC4183">
        <w:rPr>
          <w:rFonts w:ascii="Times New Roman" w:hAnsi="Times New Roman"/>
          <w:color w:val="000000"/>
          <w:sz w:val="28"/>
          <w:szCs w:val="28"/>
        </w:rPr>
        <w:t>metrologie</w:t>
      </w:r>
      <w:r w:rsidRPr="00AC4183">
        <w:rPr>
          <w:rFonts w:ascii="Times New Roman" w:hAnsi="Times New Roman"/>
          <w:color w:val="000000"/>
          <w:sz w:val="28"/>
          <w:szCs w:val="28"/>
        </w:rPr>
        <w:t>i</w:t>
      </w:r>
      <w:r w:rsidR="000A4324" w:rsidRPr="00AC418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613E5" w:rsidRPr="00AC4183" w:rsidRDefault="00A63BDA" w:rsidP="00CE1159">
      <w:pPr>
        <w:shd w:val="clear" w:color="auto" w:fill="FFFFFF"/>
        <w:tabs>
          <w:tab w:val="left" w:pos="11700"/>
        </w:tabs>
        <w:spacing w:after="0" w:line="240" w:lineRule="auto"/>
        <w:ind w:right="-3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C4183">
        <w:rPr>
          <w:rFonts w:ascii="Times New Roman" w:hAnsi="Times New Roman"/>
          <w:color w:val="000000"/>
          <w:sz w:val="28"/>
          <w:szCs w:val="28"/>
        </w:rPr>
        <w:t xml:space="preserve">În vederea armonizării cadrul legal din domeniul metrologiei cu </w:t>
      </w:r>
      <w:r w:rsidRPr="00AC4183">
        <w:rPr>
          <w:rFonts w:ascii="Times New Roman" w:hAnsi="Times New Roman"/>
          <w:sz w:val="28"/>
          <w:szCs w:val="28"/>
        </w:rPr>
        <w:t>acquis-ul comunitar</w:t>
      </w:r>
      <w:r w:rsidRPr="00AC4183">
        <w:rPr>
          <w:rFonts w:ascii="Times New Roman" w:hAnsi="Times New Roman"/>
          <w:color w:val="000000"/>
          <w:sz w:val="28"/>
          <w:szCs w:val="28"/>
        </w:rPr>
        <w:t xml:space="preserve"> şi întru realizarea </w:t>
      </w:r>
      <w:r w:rsidRPr="00AC4183">
        <w:rPr>
          <w:rFonts w:ascii="Times New Roman" w:hAnsi="Times New Roman"/>
          <w:sz w:val="28"/>
          <w:szCs w:val="28"/>
        </w:rPr>
        <w:t xml:space="preserve">„Planului de Acţiuni pentru implementarea Acordului DCFTA” (parte a Acordului de Asociere RM-UE) </w:t>
      </w:r>
      <w:r w:rsidR="004976E3">
        <w:rPr>
          <w:rFonts w:ascii="Times New Roman" w:hAnsi="Times New Roman"/>
          <w:sz w:val="28"/>
          <w:szCs w:val="28"/>
        </w:rPr>
        <w:t>în</w:t>
      </w:r>
      <w:r w:rsidRPr="00AC4183">
        <w:rPr>
          <w:rFonts w:ascii="Times New Roman" w:hAnsi="Times New Roman"/>
          <w:sz w:val="28"/>
          <w:szCs w:val="28"/>
        </w:rPr>
        <w:t xml:space="preserve"> proiect</w:t>
      </w:r>
      <w:r w:rsidR="004976E3">
        <w:rPr>
          <w:rFonts w:ascii="Times New Roman" w:hAnsi="Times New Roman"/>
          <w:sz w:val="28"/>
          <w:szCs w:val="28"/>
        </w:rPr>
        <w:t>ul</w:t>
      </w:r>
      <w:r w:rsidRPr="00AC4183">
        <w:rPr>
          <w:rFonts w:ascii="Times New Roman" w:hAnsi="Times New Roman"/>
          <w:sz w:val="28"/>
          <w:szCs w:val="28"/>
        </w:rPr>
        <w:t xml:space="preserve"> </w:t>
      </w:r>
      <w:r w:rsidRPr="00AC4183">
        <w:rPr>
          <w:rFonts w:ascii="Times New Roman" w:hAnsi="Times New Roman"/>
          <w:color w:val="000000"/>
          <w:sz w:val="28"/>
          <w:szCs w:val="28"/>
        </w:rPr>
        <w:t>de Lege a</w:t>
      </w:r>
      <w:r w:rsidR="004976E3">
        <w:rPr>
          <w:rFonts w:ascii="Times New Roman" w:hAnsi="Times New Roman"/>
          <w:color w:val="000000"/>
          <w:sz w:val="28"/>
          <w:szCs w:val="28"/>
        </w:rPr>
        <w:t>l</w:t>
      </w:r>
      <w:r w:rsidRPr="00AC4183">
        <w:rPr>
          <w:rFonts w:ascii="Times New Roman" w:hAnsi="Times New Roman"/>
          <w:color w:val="000000"/>
          <w:sz w:val="28"/>
          <w:szCs w:val="28"/>
        </w:rPr>
        <w:t xml:space="preserve"> metrologiei </w:t>
      </w:r>
      <w:r w:rsidR="004976E3">
        <w:rPr>
          <w:rFonts w:ascii="Times New Roman" w:hAnsi="Times New Roman"/>
          <w:color w:val="000000"/>
          <w:sz w:val="28"/>
          <w:szCs w:val="28"/>
        </w:rPr>
        <w:t>sunt</w:t>
      </w:r>
      <w:r w:rsidRPr="00AC4183">
        <w:rPr>
          <w:rFonts w:ascii="Times New Roman" w:hAnsi="Times New Roman"/>
          <w:color w:val="000000"/>
          <w:sz w:val="28"/>
          <w:szCs w:val="28"/>
        </w:rPr>
        <w:t xml:space="preserve"> luate în considerare cerințele internaţionale şi experienţa altor state în elaborarea și aplicarea </w:t>
      </w:r>
      <w:r w:rsidR="004976E3">
        <w:rPr>
          <w:rFonts w:ascii="Times New Roman" w:hAnsi="Times New Roman"/>
          <w:color w:val="000000"/>
          <w:sz w:val="28"/>
          <w:szCs w:val="28"/>
        </w:rPr>
        <w:t>acesteia</w:t>
      </w:r>
      <w:r w:rsidRPr="00AC418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976E3">
        <w:rPr>
          <w:rFonts w:ascii="Times New Roman" w:hAnsi="Times New Roman"/>
          <w:color w:val="000000"/>
          <w:sz w:val="28"/>
          <w:szCs w:val="28"/>
        </w:rPr>
        <w:t>De asemenea, la elaborarea proiectului de lege au fost luate în consideraţie actele normative</w:t>
      </w:r>
      <w:r w:rsidR="004976E3" w:rsidRPr="00AC4183">
        <w:rPr>
          <w:rFonts w:ascii="Times New Roman" w:hAnsi="Times New Roman"/>
          <w:color w:val="000000"/>
          <w:sz w:val="28"/>
          <w:szCs w:val="28"/>
        </w:rPr>
        <w:t xml:space="preserve"> și cerințele interna</w:t>
      </w:r>
      <w:r w:rsidR="004976E3">
        <w:rPr>
          <w:rFonts w:ascii="Times New Roman" w:hAnsi="Times New Roman"/>
          <w:color w:val="000000"/>
          <w:sz w:val="28"/>
          <w:szCs w:val="28"/>
        </w:rPr>
        <w:t>ţ</w:t>
      </w:r>
      <w:r w:rsidR="004976E3" w:rsidRPr="00AC4183">
        <w:rPr>
          <w:rFonts w:ascii="Times New Roman" w:hAnsi="Times New Roman"/>
          <w:color w:val="000000"/>
          <w:sz w:val="28"/>
          <w:szCs w:val="28"/>
        </w:rPr>
        <w:t xml:space="preserve">ionale </w:t>
      </w:r>
      <w:r w:rsidR="004976E3">
        <w:rPr>
          <w:rFonts w:ascii="Times New Roman" w:hAnsi="Times New Roman"/>
          <w:color w:val="000000"/>
          <w:sz w:val="28"/>
          <w:szCs w:val="28"/>
        </w:rPr>
        <w:t xml:space="preserve">şi europene, </w:t>
      </w:r>
      <w:proofErr w:type="spellStart"/>
      <w:r w:rsidRPr="00AC4183">
        <w:rPr>
          <w:rFonts w:ascii="Times New Roman" w:hAnsi="Times New Roman"/>
          <w:color w:val="000000"/>
          <w:sz w:val="28"/>
          <w:szCs w:val="28"/>
        </w:rPr>
        <w:t>ținîn</w:t>
      </w:r>
      <w:r w:rsidR="00513A2D" w:rsidRPr="00AC4183">
        <w:rPr>
          <w:rFonts w:ascii="Times New Roman" w:hAnsi="Times New Roman"/>
          <w:color w:val="000000"/>
          <w:sz w:val="28"/>
          <w:szCs w:val="28"/>
        </w:rPr>
        <w:t>d</w:t>
      </w:r>
      <w:proofErr w:type="spellEnd"/>
      <w:r w:rsidR="00513A2D" w:rsidRPr="00AC4183">
        <w:rPr>
          <w:rFonts w:ascii="Times New Roman" w:hAnsi="Times New Roman"/>
          <w:color w:val="000000"/>
          <w:sz w:val="28"/>
          <w:szCs w:val="28"/>
        </w:rPr>
        <w:t xml:space="preserve"> cont de faptul că în prezent </w:t>
      </w:r>
      <w:r w:rsidRPr="00AC4183">
        <w:rPr>
          <w:rFonts w:ascii="Times New Roman" w:hAnsi="Times New Roman"/>
          <w:color w:val="000000"/>
          <w:sz w:val="28"/>
          <w:szCs w:val="28"/>
        </w:rPr>
        <w:t>Republica Moldova se afla în proces de implementare a Acordului de Asociere cu UE.</w:t>
      </w:r>
    </w:p>
    <w:p w:rsidR="00A26560" w:rsidRPr="00CE1159" w:rsidRDefault="00375099" w:rsidP="00CE1159">
      <w:pPr>
        <w:shd w:val="clear" w:color="auto" w:fill="FFFFFF"/>
        <w:tabs>
          <w:tab w:val="left" w:pos="11700"/>
        </w:tabs>
        <w:spacing w:after="0" w:line="240" w:lineRule="auto"/>
        <w:ind w:right="-28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Un aspect important al </w:t>
      </w:r>
      <w:r w:rsidRPr="00AC4183">
        <w:rPr>
          <w:rFonts w:ascii="Times New Roman" w:hAnsi="Times New Roman"/>
          <w:color w:val="000000"/>
          <w:sz w:val="28"/>
          <w:szCs w:val="28"/>
        </w:rPr>
        <w:t>proiectul</w:t>
      </w:r>
      <w:r>
        <w:rPr>
          <w:rFonts w:ascii="Times New Roman" w:hAnsi="Times New Roman"/>
          <w:color w:val="000000"/>
          <w:sz w:val="28"/>
          <w:szCs w:val="28"/>
        </w:rPr>
        <w:t>ui</w:t>
      </w:r>
      <w:r w:rsidRPr="00AC41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15E3" w:rsidRPr="00AC4183">
        <w:rPr>
          <w:rFonts w:ascii="Times New Roman" w:hAnsi="Times New Roman"/>
          <w:color w:val="000000"/>
          <w:sz w:val="28"/>
          <w:szCs w:val="28"/>
        </w:rPr>
        <w:t xml:space="preserve">prezentei legi </w:t>
      </w:r>
      <w:r>
        <w:rPr>
          <w:rFonts w:ascii="Times New Roman" w:hAnsi="Times New Roman"/>
          <w:color w:val="000000"/>
          <w:sz w:val="28"/>
          <w:szCs w:val="28"/>
        </w:rPr>
        <w:t>este că acesta vine</w:t>
      </w:r>
      <w:r w:rsidR="000615E3" w:rsidRPr="00AC4183">
        <w:rPr>
          <w:rFonts w:ascii="Times New Roman" w:hAnsi="Times New Roman"/>
          <w:color w:val="000000"/>
          <w:sz w:val="28"/>
          <w:szCs w:val="28"/>
        </w:rPr>
        <w:t xml:space="preserve"> să armonizeze cadrul legal din domeniul metrologiei cu legea model internaţională a Organizaţiei Internaţionale de Metrologie Legală D1 „Consideraţii pentru o lege privind metrologia” actualizată, ediţia 2012. Astfel că prevederile </w:t>
      </w:r>
      <w:r w:rsidR="00513A2D" w:rsidRPr="00AC4183">
        <w:rPr>
          <w:rFonts w:ascii="Times New Roman" w:hAnsi="Times New Roman"/>
          <w:color w:val="000000"/>
          <w:sz w:val="28"/>
          <w:szCs w:val="28"/>
        </w:rPr>
        <w:t>legislative a</w:t>
      </w:r>
      <w:r w:rsidR="000615E3" w:rsidRPr="00AC4183">
        <w:rPr>
          <w:rFonts w:ascii="Times New Roman" w:hAnsi="Times New Roman"/>
          <w:color w:val="000000"/>
          <w:sz w:val="28"/>
          <w:szCs w:val="28"/>
        </w:rPr>
        <w:t>le proiectului</w:t>
      </w:r>
      <w:r w:rsidR="00513A2D" w:rsidRPr="00AC4183">
        <w:rPr>
          <w:rFonts w:ascii="Times New Roman" w:hAnsi="Times New Roman"/>
          <w:color w:val="000000"/>
          <w:sz w:val="28"/>
          <w:szCs w:val="28"/>
        </w:rPr>
        <w:t xml:space="preserve"> Legii metrologiei sînt bazate pe textul articolelor documentului OIML D1:20</w:t>
      </w:r>
      <w:r w:rsidR="000615E3" w:rsidRPr="00AC4183">
        <w:rPr>
          <w:rFonts w:ascii="Times New Roman" w:hAnsi="Times New Roman"/>
          <w:color w:val="000000"/>
          <w:sz w:val="28"/>
          <w:szCs w:val="28"/>
        </w:rPr>
        <w:t>12</w:t>
      </w:r>
      <w:r w:rsidR="00513A2D" w:rsidRPr="00AC4183">
        <w:rPr>
          <w:rFonts w:ascii="Times New Roman" w:hAnsi="Times New Roman"/>
          <w:color w:val="000000"/>
          <w:sz w:val="28"/>
          <w:szCs w:val="28"/>
        </w:rPr>
        <w:t>. În Legea metrol</w:t>
      </w:r>
      <w:r w:rsidR="000615E3" w:rsidRPr="00AC4183">
        <w:rPr>
          <w:rFonts w:ascii="Times New Roman" w:hAnsi="Times New Roman"/>
          <w:color w:val="000000"/>
          <w:sz w:val="28"/>
          <w:szCs w:val="28"/>
        </w:rPr>
        <w:t xml:space="preserve">ogiei se regăsește terminologia </w:t>
      </w:r>
      <w:r>
        <w:rPr>
          <w:rFonts w:ascii="Times New Roman" w:hAnsi="Times New Roman"/>
          <w:color w:val="000000"/>
          <w:sz w:val="28"/>
          <w:szCs w:val="28"/>
        </w:rPr>
        <w:t xml:space="preserve">nouă </w:t>
      </w:r>
      <w:r w:rsidR="000615E3" w:rsidRPr="00AC4183">
        <w:rPr>
          <w:rFonts w:ascii="Times New Roman" w:hAnsi="Times New Roman"/>
          <w:color w:val="000000"/>
          <w:sz w:val="28"/>
          <w:szCs w:val="28"/>
        </w:rPr>
        <w:t>specifică</w:t>
      </w:r>
      <w:r w:rsidR="00513A2D" w:rsidRPr="00AC418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şi </w:t>
      </w:r>
      <w:r w:rsidR="00513A2D" w:rsidRPr="00AC4183">
        <w:rPr>
          <w:rFonts w:ascii="Times New Roman" w:hAnsi="Times New Roman"/>
          <w:color w:val="000000"/>
          <w:sz w:val="28"/>
          <w:szCs w:val="28"/>
        </w:rPr>
        <w:t xml:space="preserve">legislației europene. </w:t>
      </w:r>
      <w:r w:rsidR="000B6B95" w:rsidRPr="00AC4183">
        <w:rPr>
          <w:rFonts w:ascii="Times New Roman" w:hAnsi="Times New Roman"/>
          <w:color w:val="000000"/>
          <w:sz w:val="28"/>
          <w:szCs w:val="28"/>
        </w:rPr>
        <w:t>Proiectul menţionat</w:t>
      </w:r>
      <w:r w:rsidR="000B6B95" w:rsidRPr="00CE115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creează premize pentru transpunerea </w:t>
      </w:r>
      <w:r w:rsidR="00E75808">
        <w:rPr>
          <w:rFonts w:ascii="Times New Roman" w:hAnsi="Times New Roman"/>
          <w:color w:val="000000"/>
          <w:sz w:val="28"/>
          <w:szCs w:val="28"/>
        </w:rPr>
        <w:t xml:space="preserve">în legislaţia naţională a </w:t>
      </w:r>
      <w:r w:rsidR="000B6B95" w:rsidRPr="00CE1159">
        <w:rPr>
          <w:rFonts w:ascii="Times New Roman" w:hAnsi="Times New Roman"/>
          <w:color w:val="000000"/>
          <w:sz w:val="28"/>
          <w:szCs w:val="28"/>
        </w:rPr>
        <w:t>Directivel</w:t>
      </w:r>
      <w:r w:rsidR="00E75808">
        <w:rPr>
          <w:rFonts w:ascii="Times New Roman" w:hAnsi="Times New Roman"/>
          <w:color w:val="000000"/>
          <w:sz w:val="28"/>
          <w:szCs w:val="28"/>
        </w:rPr>
        <w:t>or</w:t>
      </w:r>
      <w:r w:rsidR="000B6B95" w:rsidRPr="00CE1159">
        <w:rPr>
          <w:rFonts w:ascii="Times New Roman" w:hAnsi="Times New Roman"/>
          <w:color w:val="000000"/>
          <w:sz w:val="28"/>
          <w:szCs w:val="28"/>
        </w:rPr>
        <w:t xml:space="preserve"> europene</w:t>
      </w:r>
      <w:r w:rsidR="00E75808">
        <w:rPr>
          <w:rFonts w:ascii="Times New Roman" w:hAnsi="Times New Roman"/>
          <w:color w:val="000000"/>
          <w:sz w:val="28"/>
          <w:szCs w:val="28"/>
        </w:rPr>
        <w:t xml:space="preserve"> de Nou</w:t>
      </w:r>
      <w:r w:rsidR="006301B7">
        <w:rPr>
          <w:rFonts w:ascii="Times New Roman" w:hAnsi="Times New Roman"/>
          <w:color w:val="000000"/>
          <w:sz w:val="28"/>
          <w:szCs w:val="28"/>
        </w:rPr>
        <w:t>ă</w:t>
      </w:r>
      <w:r w:rsidR="00E75808">
        <w:rPr>
          <w:rFonts w:ascii="Times New Roman" w:hAnsi="Times New Roman"/>
          <w:color w:val="000000"/>
          <w:sz w:val="28"/>
          <w:szCs w:val="28"/>
        </w:rPr>
        <w:t xml:space="preserve"> Abordare</w:t>
      </w:r>
      <w:r w:rsidR="000B6B95" w:rsidRPr="00CE1159">
        <w:rPr>
          <w:rFonts w:ascii="Times New Roman" w:hAnsi="Times New Roman"/>
          <w:color w:val="000000"/>
          <w:sz w:val="28"/>
          <w:szCs w:val="28"/>
        </w:rPr>
        <w:t>.</w:t>
      </w:r>
    </w:p>
    <w:p w:rsidR="00B91C04" w:rsidRPr="00B91C04" w:rsidRDefault="00513A2D" w:rsidP="00461729">
      <w:pPr>
        <w:shd w:val="clear" w:color="auto" w:fill="FFFFFF"/>
        <w:tabs>
          <w:tab w:val="left" w:pos="11700"/>
        </w:tabs>
        <w:spacing w:after="0" w:line="240" w:lineRule="auto"/>
        <w:ind w:right="-28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CE1159">
        <w:rPr>
          <w:rFonts w:ascii="Times New Roman" w:hAnsi="Times New Roman"/>
          <w:color w:val="000000"/>
          <w:sz w:val="28"/>
          <w:szCs w:val="28"/>
        </w:rPr>
        <w:t xml:space="preserve">Infrastructura sistemului </w:t>
      </w:r>
      <w:r w:rsidR="00EA2824" w:rsidRPr="00CE1159">
        <w:rPr>
          <w:rFonts w:ascii="Times New Roman" w:hAnsi="Times New Roman"/>
          <w:color w:val="000000"/>
          <w:sz w:val="28"/>
          <w:szCs w:val="28"/>
        </w:rPr>
        <w:t xml:space="preserve">național </w:t>
      </w:r>
      <w:r w:rsidRPr="00CE1159">
        <w:rPr>
          <w:rFonts w:ascii="Times New Roman" w:hAnsi="Times New Roman"/>
          <w:color w:val="000000"/>
          <w:sz w:val="28"/>
          <w:szCs w:val="28"/>
        </w:rPr>
        <w:t xml:space="preserve">de </w:t>
      </w:r>
      <w:r w:rsidR="00EA2824" w:rsidRPr="00CE1159">
        <w:rPr>
          <w:rFonts w:ascii="Times New Roman" w:hAnsi="Times New Roman"/>
          <w:color w:val="000000"/>
          <w:sz w:val="28"/>
          <w:szCs w:val="28"/>
        </w:rPr>
        <w:t>metrologie</w:t>
      </w:r>
      <w:r w:rsidR="00461729">
        <w:rPr>
          <w:rFonts w:ascii="Times New Roman" w:hAnsi="Times New Roman"/>
          <w:color w:val="000000"/>
          <w:sz w:val="28"/>
          <w:szCs w:val="28"/>
        </w:rPr>
        <w:t>,</w:t>
      </w:r>
      <w:r w:rsidRPr="00CE1159">
        <w:rPr>
          <w:rFonts w:ascii="Times New Roman" w:hAnsi="Times New Roman"/>
          <w:color w:val="000000"/>
          <w:sz w:val="28"/>
          <w:szCs w:val="28"/>
        </w:rPr>
        <w:t xml:space="preserve"> admi</w:t>
      </w:r>
      <w:r w:rsidR="00AC4183">
        <w:rPr>
          <w:rFonts w:ascii="Times New Roman" w:hAnsi="Times New Roman"/>
          <w:color w:val="000000"/>
          <w:sz w:val="28"/>
          <w:szCs w:val="28"/>
        </w:rPr>
        <w:t>ni</w:t>
      </w:r>
      <w:r w:rsidRPr="00CE1159">
        <w:rPr>
          <w:rFonts w:ascii="Times New Roman" w:hAnsi="Times New Roman"/>
          <w:color w:val="000000"/>
          <w:sz w:val="28"/>
          <w:szCs w:val="28"/>
        </w:rPr>
        <w:t>strarea</w:t>
      </w:r>
      <w:r w:rsidR="00461729">
        <w:rPr>
          <w:rFonts w:ascii="Times New Roman" w:hAnsi="Times New Roman"/>
          <w:color w:val="000000"/>
          <w:sz w:val="28"/>
          <w:szCs w:val="28"/>
        </w:rPr>
        <w:t xml:space="preserve"> şi funcţiile părţilor interesate</w:t>
      </w:r>
      <w:r w:rsidR="006301B7">
        <w:rPr>
          <w:rFonts w:ascii="Times New Roman" w:hAnsi="Times New Roman"/>
          <w:color w:val="000000"/>
          <w:sz w:val="28"/>
          <w:szCs w:val="28"/>
        </w:rPr>
        <w:t xml:space="preserve"> din</w:t>
      </w:r>
      <w:r w:rsidRPr="00CE1159">
        <w:rPr>
          <w:rFonts w:ascii="Times New Roman" w:hAnsi="Times New Roman"/>
          <w:color w:val="000000"/>
          <w:sz w:val="28"/>
          <w:szCs w:val="28"/>
        </w:rPr>
        <w:t xml:space="preserve"> domeniul </w:t>
      </w:r>
      <w:r w:rsidRPr="00B91C04">
        <w:rPr>
          <w:rFonts w:ascii="Times New Roman" w:hAnsi="Times New Roman"/>
          <w:color w:val="000000"/>
          <w:sz w:val="28"/>
          <w:szCs w:val="28"/>
        </w:rPr>
        <w:t>metrologiei este bazată, la fel, pe recomandările OIML D1:20</w:t>
      </w:r>
      <w:r w:rsidR="000615E3" w:rsidRPr="00B91C04">
        <w:rPr>
          <w:rFonts w:ascii="Times New Roman" w:hAnsi="Times New Roman"/>
          <w:color w:val="000000"/>
          <w:sz w:val="28"/>
          <w:szCs w:val="28"/>
        </w:rPr>
        <w:t>12</w:t>
      </w:r>
      <w:r w:rsidRPr="00B91C04">
        <w:rPr>
          <w:rFonts w:ascii="Times New Roman" w:hAnsi="Times New Roman"/>
          <w:color w:val="000000"/>
          <w:sz w:val="28"/>
          <w:szCs w:val="28"/>
        </w:rPr>
        <w:t>.</w:t>
      </w:r>
      <w:r w:rsidR="00E75808" w:rsidRPr="00B91C04">
        <w:rPr>
          <w:rFonts w:ascii="Times New Roman" w:hAnsi="Times New Roman"/>
          <w:color w:val="000000"/>
          <w:sz w:val="28"/>
          <w:szCs w:val="28"/>
        </w:rPr>
        <w:t xml:space="preserve"> Astfel, </w:t>
      </w:r>
      <w:r w:rsidR="00B91C04" w:rsidRPr="00B91C04">
        <w:rPr>
          <w:rFonts w:ascii="Times New Roman" w:hAnsi="Times New Roman"/>
          <w:color w:val="000000"/>
          <w:sz w:val="28"/>
          <w:szCs w:val="28"/>
        </w:rPr>
        <w:t xml:space="preserve">acesta include: </w:t>
      </w:r>
    </w:p>
    <w:p w:rsidR="00B91C04" w:rsidRPr="00B91C04" w:rsidRDefault="00B91C04" w:rsidP="00461729">
      <w:pPr>
        <w:pStyle w:val="Listparagraf"/>
        <w:numPr>
          <w:ilvl w:val="0"/>
          <w:numId w:val="2"/>
        </w:numPr>
        <w:shd w:val="clear" w:color="auto" w:fill="FFFFFF"/>
        <w:tabs>
          <w:tab w:val="left" w:pos="11700"/>
        </w:tabs>
        <w:spacing w:after="0" w:line="240" w:lineRule="auto"/>
        <w:ind w:right="-2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1C04">
        <w:rPr>
          <w:rFonts w:ascii="Times New Roman" w:hAnsi="Times New Roman"/>
          <w:color w:val="000000"/>
          <w:sz w:val="28"/>
          <w:szCs w:val="28"/>
        </w:rPr>
        <w:t xml:space="preserve">autoritatea centrală de metrologie care este </w:t>
      </w:r>
      <w:r w:rsidRPr="00B91C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organul central de specialitate al administraţiei publice responsabil de infrastructura calităţii</w:t>
      </w:r>
      <w:r w:rsidR="004617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(Ministerul Economiei)</w:t>
      </w:r>
      <w:r w:rsidRPr="00B91C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461729" w:rsidRPr="00B91C04" w:rsidRDefault="00461729" w:rsidP="00461729">
      <w:pPr>
        <w:pStyle w:val="Listparagraf"/>
        <w:numPr>
          <w:ilvl w:val="0"/>
          <w:numId w:val="2"/>
        </w:numPr>
        <w:spacing w:after="0"/>
        <w:rPr>
          <w:sz w:val="28"/>
          <w:szCs w:val="28"/>
        </w:rPr>
      </w:pPr>
      <w:r w:rsidRPr="00B91C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Consiliul Naţional de Metrologie; </w:t>
      </w:r>
    </w:p>
    <w:p w:rsidR="00461729" w:rsidRPr="00B91C04" w:rsidRDefault="00461729" w:rsidP="0046172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Agenţia pentru Protecţia Consumatorilor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91C04" w:rsidRPr="00B91C04" w:rsidRDefault="00B91C04" w:rsidP="00461729">
      <w:pPr>
        <w:pStyle w:val="Listparagraf"/>
        <w:numPr>
          <w:ilvl w:val="0"/>
          <w:numId w:val="2"/>
        </w:numPr>
        <w:shd w:val="clear" w:color="auto" w:fill="FFFFFF"/>
        <w:tabs>
          <w:tab w:val="left" w:pos="11700"/>
        </w:tabs>
        <w:spacing w:after="0" w:line="240" w:lineRule="auto"/>
        <w:ind w:right="-2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1C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Institutul Naţional de Metrologie;</w:t>
      </w:r>
    </w:p>
    <w:p w:rsidR="00B91C04" w:rsidRPr="00B91C04" w:rsidRDefault="00B91C04" w:rsidP="00461729">
      <w:pPr>
        <w:pStyle w:val="Listparagraf"/>
        <w:numPr>
          <w:ilvl w:val="0"/>
          <w:numId w:val="2"/>
        </w:numPr>
        <w:spacing w:after="0"/>
        <w:rPr>
          <w:sz w:val="28"/>
          <w:szCs w:val="28"/>
        </w:rPr>
      </w:pPr>
      <w:r w:rsidRPr="00B91C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Sistemul Naţional de Etaloane; </w:t>
      </w:r>
    </w:p>
    <w:p w:rsidR="00B91C04" w:rsidRPr="00B91C04" w:rsidRDefault="00B91C04" w:rsidP="0046172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Serviciile de metrologie ale persoanelor juridice</w:t>
      </w:r>
      <w:r w:rsidR="004617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B91C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01C42" w:rsidRDefault="00483CCE" w:rsidP="00461729">
      <w:pPr>
        <w:pStyle w:val="doc-ti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E1159">
        <w:rPr>
          <w:color w:val="000000"/>
          <w:sz w:val="28"/>
          <w:szCs w:val="28"/>
        </w:rPr>
        <w:t>Menţionăm</w:t>
      </w:r>
      <w:r w:rsidR="00461729">
        <w:rPr>
          <w:color w:val="000000"/>
          <w:sz w:val="28"/>
          <w:szCs w:val="28"/>
        </w:rPr>
        <w:t>,</w:t>
      </w:r>
      <w:r w:rsidRPr="00CE1159">
        <w:rPr>
          <w:color w:val="000000"/>
          <w:sz w:val="28"/>
          <w:szCs w:val="28"/>
        </w:rPr>
        <w:t xml:space="preserve"> că actuala Lege a metrologiei nu </w:t>
      </w:r>
      <w:r w:rsidR="00E01C42">
        <w:rPr>
          <w:color w:val="000000"/>
          <w:sz w:val="28"/>
          <w:szCs w:val="28"/>
        </w:rPr>
        <w:t xml:space="preserve">conţine prevederi ce ţin de evaluarea conformităţii, precum şi prevederi ce ţin de noul cadru </w:t>
      </w:r>
      <w:r w:rsidRPr="00CE1159">
        <w:rPr>
          <w:color w:val="000000"/>
          <w:sz w:val="28"/>
          <w:szCs w:val="28"/>
        </w:rPr>
        <w:t xml:space="preserve">legislativ pentru libera circulație a mărfurilor adoptat în UE în 2008. </w:t>
      </w:r>
      <w:r w:rsidR="00E01C42">
        <w:rPr>
          <w:color w:val="000000"/>
          <w:sz w:val="28"/>
          <w:szCs w:val="28"/>
        </w:rPr>
        <w:t xml:space="preserve">Acest proiect de lege vine să </w:t>
      </w:r>
      <w:r w:rsidR="00E01C42" w:rsidRPr="00F75CD6">
        <w:rPr>
          <w:sz w:val="28"/>
          <w:szCs w:val="28"/>
        </w:rPr>
        <w:t>asigurare implement</w:t>
      </w:r>
      <w:r w:rsidR="00E01C42">
        <w:rPr>
          <w:sz w:val="28"/>
          <w:szCs w:val="28"/>
        </w:rPr>
        <w:t>area</w:t>
      </w:r>
      <w:r w:rsidR="00E01C42" w:rsidRPr="00F75CD6">
        <w:rPr>
          <w:sz w:val="28"/>
          <w:szCs w:val="28"/>
        </w:rPr>
        <w:t xml:space="preserve"> prevederilor documentelor europene şi anume</w:t>
      </w:r>
      <w:r w:rsidR="00E01C42" w:rsidRPr="00F75CD6">
        <w:rPr>
          <w:rFonts w:ascii="inherit" w:hAnsi="inherit"/>
          <w:bCs/>
          <w:sz w:val="28"/>
          <w:szCs w:val="28"/>
          <w:bdr w:val="none" w:sz="0" w:space="0" w:color="auto" w:frame="1"/>
        </w:rPr>
        <w:t xml:space="preserve"> </w:t>
      </w:r>
      <w:r w:rsidR="00E01C42">
        <w:rPr>
          <w:rFonts w:ascii="inherit" w:hAnsi="inherit"/>
          <w:bCs/>
          <w:sz w:val="28"/>
          <w:szCs w:val="28"/>
          <w:bdr w:val="none" w:sz="0" w:space="0" w:color="auto" w:frame="1"/>
        </w:rPr>
        <w:t xml:space="preserve">a </w:t>
      </w:r>
      <w:r w:rsidR="00E01C42" w:rsidRPr="00F75CD6">
        <w:rPr>
          <w:rFonts w:ascii="inherit" w:hAnsi="inherit"/>
          <w:bCs/>
          <w:sz w:val="28"/>
          <w:szCs w:val="28"/>
          <w:bdr w:val="none" w:sz="0" w:space="0" w:color="auto" w:frame="1"/>
        </w:rPr>
        <w:t>Regulamentul</w:t>
      </w:r>
      <w:r w:rsidR="00E01C42">
        <w:rPr>
          <w:rFonts w:ascii="inherit" w:hAnsi="inherit"/>
          <w:bCs/>
          <w:sz w:val="28"/>
          <w:szCs w:val="28"/>
          <w:bdr w:val="none" w:sz="0" w:space="0" w:color="auto" w:frame="1"/>
        </w:rPr>
        <w:t>ui</w:t>
      </w:r>
      <w:r w:rsidR="00E01C42" w:rsidRPr="00F75CD6">
        <w:rPr>
          <w:rFonts w:ascii="inherit" w:hAnsi="inherit"/>
          <w:bCs/>
          <w:sz w:val="28"/>
          <w:szCs w:val="28"/>
          <w:bdr w:val="none" w:sz="0" w:space="0" w:color="auto" w:frame="1"/>
        </w:rPr>
        <w:t xml:space="preserve"> (CE) nr.</w:t>
      </w:r>
      <w:r w:rsidR="00E01C42" w:rsidRPr="00F75CD6">
        <w:rPr>
          <w:rStyle w:val="apple-converted-space"/>
          <w:bCs/>
          <w:sz w:val="28"/>
          <w:szCs w:val="28"/>
        </w:rPr>
        <w:t xml:space="preserve"> </w:t>
      </w:r>
      <w:r w:rsidR="00E01C42" w:rsidRPr="00F75CD6">
        <w:rPr>
          <w:bCs/>
          <w:sz w:val="28"/>
          <w:szCs w:val="28"/>
        </w:rPr>
        <w:t>765/2008</w:t>
      </w:r>
      <w:r w:rsidR="00E01C42" w:rsidRPr="00F75CD6">
        <w:rPr>
          <w:rStyle w:val="apple-converted-space"/>
          <w:bCs/>
          <w:sz w:val="28"/>
          <w:szCs w:val="28"/>
        </w:rPr>
        <w:t xml:space="preserve"> </w:t>
      </w:r>
      <w:r w:rsidR="00E01C42" w:rsidRPr="00F75CD6">
        <w:rPr>
          <w:bCs/>
          <w:sz w:val="28"/>
          <w:szCs w:val="28"/>
        </w:rPr>
        <w:t xml:space="preserve">de stabilire a cerințelor de acreditare și de supraveghere a pieței în ceea ce privește comercializarea produselor şi </w:t>
      </w:r>
      <w:r w:rsidR="00E01C42" w:rsidRPr="00F75CD6">
        <w:rPr>
          <w:sz w:val="28"/>
          <w:szCs w:val="28"/>
        </w:rPr>
        <w:t>Decizi</w:t>
      </w:r>
      <w:r w:rsidR="00E01C42">
        <w:rPr>
          <w:sz w:val="28"/>
          <w:szCs w:val="28"/>
        </w:rPr>
        <w:t>ei</w:t>
      </w:r>
      <w:r w:rsidR="00E01C42" w:rsidRPr="00F75CD6">
        <w:rPr>
          <w:sz w:val="28"/>
          <w:szCs w:val="28"/>
        </w:rPr>
        <w:t xml:space="preserve"> nr. 768/2008/CE privind un cadru comun pentru comercializarea </w:t>
      </w:r>
      <w:r w:rsidR="00E01C42" w:rsidRPr="00FB22FC">
        <w:rPr>
          <w:sz w:val="28"/>
          <w:szCs w:val="28"/>
        </w:rPr>
        <w:t>produselor</w:t>
      </w:r>
      <w:r w:rsidR="00A54260">
        <w:rPr>
          <w:sz w:val="28"/>
          <w:szCs w:val="28"/>
        </w:rPr>
        <w:t xml:space="preserve"> (inclusiv mijloacelor de măsurare ce cad sub procedurile de evaluarea a conformităţii, conform </w:t>
      </w:r>
      <w:r w:rsidR="00423CEE">
        <w:rPr>
          <w:sz w:val="28"/>
          <w:szCs w:val="28"/>
        </w:rPr>
        <w:t>Directivelor de Noua Abordare)</w:t>
      </w:r>
      <w:r w:rsidR="00461729">
        <w:rPr>
          <w:sz w:val="28"/>
          <w:szCs w:val="28"/>
        </w:rPr>
        <w:t xml:space="preserve">, ceea ce prezintă elemente noi pentru proiectul dat </w:t>
      </w:r>
      <w:r w:rsidR="00E01C42">
        <w:rPr>
          <w:sz w:val="28"/>
          <w:szCs w:val="28"/>
        </w:rPr>
        <w:t>ce ţin de armonizarea cadrului legal sub aspectul actelor europene menţionate.</w:t>
      </w:r>
    </w:p>
    <w:p w:rsidR="00DB6A1D" w:rsidRDefault="00392BB4" w:rsidP="004003C2">
      <w:pPr>
        <w:shd w:val="clear" w:color="auto" w:fill="FFFFFF"/>
        <w:tabs>
          <w:tab w:val="left" w:pos="11700"/>
        </w:tabs>
        <w:spacing w:after="0" w:line="240" w:lineRule="auto"/>
        <w:ind w:right="-3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Pe lîngă cele </w:t>
      </w:r>
      <w:r w:rsidR="00CE1159" w:rsidRPr="00CE1159">
        <w:rPr>
          <w:rFonts w:ascii="Times New Roman" w:hAnsi="Times New Roman"/>
          <w:color w:val="000000"/>
          <w:sz w:val="28"/>
          <w:szCs w:val="28"/>
        </w:rPr>
        <w:t xml:space="preserve">expuse </w:t>
      </w:r>
      <w:r w:rsidR="00DB6A1D">
        <w:rPr>
          <w:rFonts w:ascii="Times New Roman" w:hAnsi="Times New Roman"/>
          <w:color w:val="000000"/>
          <w:sz w:val="28"/>
          <w:szCs w:val="28"/>
        </w:rPr>
        <w:t>precizăm</w:t>
      </w:r>
      <w:r w:rsidR="00CE1159" w:rsidRPr="00CE1159">
        <w:rPr>
          <w:rFonts w:ascii="Times New Roman" w:hAnsi="Times New Roman"/>
          <w:color w:val="000000"/>
          <w:sz w:val="28"/>
          <w:szCs w:val="28"/>
        </w:rPr>
        <w:t xml:space="preserve"> faptul că proiectul dat </w:t>
      </w:r>
      <w:r>
        <w:rPr>
          <w:rFonts w:ascii="Times New Roman" w:hAnsi="Times New Roman"/>
          <w:color w:val="000000"/>
          <w:sz w:val="28"/>
          <w:szCs w:val="28"/>
        </w:rPr>
        <w:t>include un şir de prevederi care vin să transpună cerinţele din Regulamentu</w:t>
      </w:r>
      <w:r w:rsidR="00FF5AB9">
        <w:rPr>
          <w:rFonts w:ascii="Times New Roman" w:hAnsi="Times New Roman"/>
          <w:color w:val="000000"/>
          <w:sz w:val="28"/>
          <w:szCs w:val="28"/>
        </w:rPr>
        <w:t xml:space="preserve">l şi Decizia respective şi a normelor  </w:t>
      </w:r>
      <w:r w:rsidR="00FF5AB9">
        <w:rPr>
          <w:rFonts w:ascii="Times New Roman" w:hAnsi="Times New Roman"/>
          <w:color w:val="000000"/>
          <w:sz w:val="28"/>
          <w:szCs w:val="28"/>
        </w:rPr>
        <w:lastRenderedPageBreak/>
        <w:t>complementare ce ţin de aparatele de cîntărire neautomate, punerea la dispoziţie a pe piaţă a mijloacelor de măsurare, cantităţile nominale ale preambalate</w:t>
      </w:r>
      <w:r w:rsidR="00461729">
        <w:rPr>
          <w:rFonts w:ascii="Times New Roman" w:hAnsi="Times New Roman"/>
          <w:color w:val="000000"/>
          <w:sz w:val="28"/>
          <w:szCs w:val="28"/>
        </w:rPr>
        <w:t>lor</w:t>
      </w:r>
      <w:r w:rsidR="00685CBD">
        <w:rPr>
          <w:rFonts w:ascii="Times New Roman" w:hAnsi="Times New Roman"/>
          <w:color w:val="000000"/>
          <w:sz w:val="28"/>
          <w:szCs w:val="28"/>
        </w:rPr>
        <w:t>, sticlelor</w:t>
      </w:r>
      <w:r w:rsidR="00FF5AB9">
        <w:rPr>
          <w:rFonts w:ascii="Times New Roman" w:hAnsi="Times New Roman"/>
          <w:color w:val="000000"/>
          <w:sz w:val="28"/>
          <w:szCs w:val="28"/>
        </w:rPr>
        <w:t xml:space="preserve"> utilizate ca recipiente de măsurare. Astfel, proiectul conţine cerinţe ce ţin de aspectele menţionate mai sus care se regăsesc în următoarele directive:</w:t>
      </w:r>
    </w:p>
    <w:p w:rsidR="0084799C" w:rsidRPr="00CE1159" w:rsidRDefault="0084799C" w:rsidP="00CE115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1159">
        <w:rPr>
          <w:rFonts w:ascii="Times New Roman" w:hAnsi="Times New Roman"/>
          <w:sz w:val="28"/>
          <w:szCs w:val="28"/>
        </w:rPr>
        <w:t xml:space="preserve">- </w:t>
      </w:r>
      <w:r w:rsidRPr="00CE1159">
        <w:rPr>
          <w:rFonts w:ascii="Times New Roman" w:hAnsi="Times New Roman"/>
          <w:i/>
          <w:sz w:val="28"/>
          <w:szCs w:val="28"/>
        </w:rPr>
        <w:t>Directiva 2007/45/CE</w:t>
      </w:r>
      <w:r w:rsidRPr="00CE1159">
        <w:rPr>
          <w:rFonts w:ascii="Times New Roman" w:hAnsi="Times New Roman"/>
          <w:sz w:val="28"/>
          <w:szCs w:val="28"/>
        </w:rPr>
        <w:t xml:space="preserve"> de stabilire a normelor privind cantităţile nominale ale produselor preambalate;</w:t>
      </w:r>
    </w:p>
    <w:p w:rsidR="0084799C" w:rsidRPr="00791F8E" w:rsidRDefault="0084799C" w:rsidP="00CE115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1F8E">
        <w:rPr>
          <w:rFonts w:ascii="Times New Roman" w:hAnsi="Times New Roman"/>
          <w:sz w:val="28"/>
          <w:szCs w:val="28"/>
        </w:rPr>
        <w:t xml:space="preserve">- </w:t>
      </w:r>
      <w:r w:rsidRPr="00791F8E">
        <w:rPr>
          <w:rFonts w:ascii="Times New Roman" w:hAnsi="Times New Roman"/>
          <w:i/>
          <w:sz w:val="28"/>
          <w:szCs w:val="28"/>
        </w:rPr>
        <w:t xml:space="preserve">Directiva 76/211/CEE </w:t>
      </w:r>
      <w:r w:rsidRPr="00791F8E">
        <w:rPr>
          <w:rFonts w:ascii="Times New Roman" w:hAnsi="Times New Roman"/>
          <w:sz w:val="28"/>
          <w:szCs w:val="28"/>
        </w:rPr>
        <w:t xml:space="preserve">referitoare la preambalarea, în funcţie de masă sau volum, a anumitor produse preambalate; </w:t>
      </w:r>
    </w:p>
    <w:p w:rsidR="0084799C" w:rsidRPr="00AC4183" w:rsidRDefault="0084799C" w:rsidP="00CE115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3B3D">
        <w:rPr>
          <w:rFonts w:ascii="Times New Roman" w:hAnsi="Times New Roman"/>
          <w:sz w:val="28"/>
          <w:szCs w:val="28"/>
        </w:rPr>
        <w:t xml:space="preserve">- </w:t>
      </w:r>
      <w:r w:rsidRPr="00DD3B3D">
        <w:rPr>
          <w:rFonts w:ascii="Times New Roman" w:hAnsi="Times New Roman"/>
          <w:i/>
          <w:sz w:val="28"/>
          <w:szCs w:val="28"/>
        </w:rPr>
        <w:t xml:space="preserve">Directiva Consiliului 75/107/CEE </w:t>
      </w:r>
      <w:r w:rsidRPr="00AC4183">
        <w:rPr>
          <w:rFonts w:ascii="Times New Roman" w:hAnsi="Times New Roman"/>
          <w:sz w:val="28"/>
          <w:szCs w:val="28"/>
        </w:rPr>
        <w:t>referitoare la sticlele utilizate ca recipiente de măsurare;</w:t>
      </w:r>
    </w:p>
    <w:p w:rsidR="0084799C" w:rsidRPr="00AC4183" w:rsidRDefault="0084799C" w:rsidP="00CE115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4183">
        <w:rPr>
          <w:rFonts w:ascii="Times New Roman" w:hAnsi="Times New Roman"/>
          <w:sz w:val="28"/>
          <w:szCs w:val="28"/>
        </w:rPr>
        <w:t xml:space="preserve">- </w:t>
      </w:r>
      <w:r w:rsidRPr="00AC4183">
        <w:rPr>
          <w:rFonts w:ascii="Times New Roman" w:hAnsi="Times New Roman"/>
          <w:i/>
          <w:sz w:val="28"/>
          <w:szCs w:val="28"/>
        </w:rPr>
        <w:t>Directiva</w:t>
      </w:r>
      <w:r w:rsidRPr="00AC4183">
        <w:rPr>
          <w:rFonts w:ascii="Times New Roman" w:hAnsi="Times New Roman"/>
          <w:sz w:val="28"/>
          <w:szCs w:val="28"/>
        </w:rPr>
        <w:t xml:space="preserve"> </w:t>
      </w:r>
      <w:r w:rsidRPr="00AC4183">
        <w:rPr>
          <w:rFonts w:ascii="Times New Roman" w:hAnsi="Times New Roman"/>
          <w:i/>
          <w:sz w:val="28"/>
          <w:szCs w:val="28"/>
        </w:rPr>
        <w:t>80/181/CEE</w:t>
      </w:r>
      <w:r w:rsidRPr="00AC4183">
        <w:rPr>
          <w:rFonts w:ascii="Times New Roman" w:hAnsi="Times New Roman"/>
          <w:sz w:val="28"/>
          <w:szCs w:val="28"/>
        </w:rPr>
        <w:t xml:space="preserve"> referitoare la unităţile de măsură;</w:t>
      </w:r>
    </w:p>
    <w:p w:rsidR="00776DEE" w:rsidRPr="00AC4183" w:rsidRDefault="00776DEE" w:rsidP="00CE1159">
      <w:pPr>
        <w:pStyle w:val="doc-ti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C4183">
        <w:rPr>
          <w:sz w:val="28"/>
          <w:szCs w:val="28"/>
        </w:rPr>
        <w:t xml:space="preserve">- </w:t>
      </w:r>
      <w:r w:rsidRPr="00AC4183">
        <w:rPr>
          <w:bCs/>
          <w:sz w:val="28"/>
          <w:szCs w:val="28"/>
          <w:bdr w:val="none" w:sz="0" w:space="0" w:color="auto" w:frame="1"/>
        </w:rPr>
        <w:t>Directiva</w:t>
      </w:r>
      <w:r w:rsidRPr="00AC4183">
        <w:rPr>
          <w:rStyle w:val="apple-converted-space"/>
          <w:bCs/>
          <w:sz w:val="28"/>
          <w:szCs w:val="28"/>
        </w:rPr>
        <w:t xml:space="preserve"> </w:t>
      </w:r>
      <w:r w:rsidRPr="00AC4183">
        <w:rPr>
          <w:bCs/>
          <w:sz w:val="28"/>
          <w:szCs w:val="28"/>
        </w:rPr>
        <w:t>2009/23/CE</w:t>
      </w:r>
      <w:r w:rsidRPr="00AC4183">
        <w:rPr>
          <w:rStyle w:val="apple-converted-space"/>
          <w:bCs/>
          <w:sz w:val="28"/>
          <w:szCs w:val="28"/>
        </w:rPr>
        <w:t xml:space="preserve"> </w:t>
      </w:r>
      <w:r w:rsidRPr="00AC4183">
        <w:rPr>
          <w:bCs/>
          <w:sz w:val="28"/>
          <w:szCs w:val="28"/>
        </w:rPr>
        <w:t>privind instrumentele de cântărire neautomate;</w:t>
      </w:r>
    </w:p>
    <w:p w:rsidR="00E671BC" w:rsidRPr="00AC4183" w:rsidRDefault="00E671BC" w:rsidP="00CE115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4183">
        <w:rPr>
          <w:rFonts w:ascii="Times New Roman" w:hAnsi="Times New Roman"/>
          <w:sz w:val="28"/>
          <w:szCs w:val="28"/>
        </w:rPr>
        <w:t xml:space="preserve">- </w:t>
      </w:r>
      <w:r w:rsidR="00DD13E6" w:rsidRPr="00AC4183">
        <w:rPr>
          <w:rFonts w:ascii="Times New Roman" w:hAnsi="Times New Roman"/>
          <w:i/>
          <w:sz w:val="28"/>
          <w:szCs w:val="28"/>
        </w:rPr>
        <w:t>Directiv</w:t>
      </w:r>
      <w:r w:rsidR="00F0428A" w:rsidRPr="00AC4183">
        <w:rPr>
          <w:rFonts w:ascii="Times New Roman" w:hAnsi="Times New Roman"/>
          <w:i/>
          <w:sz w:val="28"/>
          <w:szCs w:val="28"/>
        </w:rPr>
        <w:t>a</w:t>
      </w:r>
      <w:r w:rsidR="00DD13E6" w:rsidRPr="00AC4183">
        <w:rPr>
          <w:rFonts w:ascii="Times New Roman" w:hAnsi="Times New Roman"/>
          <w:i/>
          <w:sz w:val="28"/>
          <w:szCs w:val="28"/>
        </w:rPr>
        <w:t xml:space="preserve"> 2014/32/UE</w:t>
      </w:r>
      <w:r w:rsidR="00DD13E6" w:rsidRPr="00AC4183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D13E6" w:rsidRPr="00AC4183">
        <w:rPr>
          <w:rFonts w:ascii="Times New Roman" w:hAnsi="Times New Roman"/>
          <w:sz w:val="28"/>
          <w:szCs w:val="28"/>
        </w:rPr>
        <w:t>la punerea la dispoziție pe piață a mijloacelor de măsurare.</w:t>
      </w:r>
    </w:p>
    <w:p w:rsidR="00DB6A1D" w:rsidRDefault="00DB6A1D" w:rsidP="00CE115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4183">
        <w:rPr>
          <w:rFonts w:ascii="Times New Roman" w:hAnsi="Times New Roman"/>
          <w:sz w:val="28"/>
          <w:szCs w:val="28"/>
        </w:rPr>
        <w:t>şi necesită a fi corelat cu cadrul legislativ, ceea ce prevede proiectul de lege elaborat.</w:t>
      </w:r>
    </w:p>
    <w:p w:rsidR="00273199" w:rsidRDefault="00273199" w:rsidP="00CE115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Sub aspectul cerinţelor actelor permisive, proiectul de lege include un şir de prevederi noi legate de acestea. Astfel, </w:t>
      </w:r>
      <w:r w:rsidR="00EB495A">
        <w:rPr>
          <w:rFonts w:ascii="Times New Roman" w:hAnsi="Times New Roman"/>
          <w:sz w:val="28"/>
          <w:szCs w:val="28"/>
        </w:rPr>
        <w:t xml:space="preserve">sunt incluse cerinţele pentru </w:t>
      </w:r>
      <w:r w:rsidR="00685CBD">
        <w:rPr>
          <w:rFonts w:ascii="Times New Roman" w:hAnsi="Times New Roman"/>
          <w:sz w:val="28"/>
          <w:szCs w:val="28"/>
        </w:rPr>
        <w:t xml:space="preserve">desemnarea laboratoarelor de verificări metrologice, pentru </w:t>
      </w:r>
      <w:r w:rsidR="00EB495A">
        <w:rPr>
          <w:rFonts w:ascii="Times New Roman" w:hAnsi="Times New Roman"/>
          <w:sz w:val="28"/>
          <w:szCs w:val="28"/>
        </w:rPr>
        <w:t>avizele tehnice de înregistrare</w:t>
      </w:r>
      <w:r w:rsidR="00A54260">
        <w:rPr>
          <w:rFonts w:ascii="Times New Roman" w:hAnsi="Times New Roman"/>
          <w:sz w:val="28"/>
          <w:szCs w:val="28"/>
        </w:rPr>
        <w:t xml:space="preserve"> </w:t>
      </w:r>
      <w:r w:rsidR="00685CBD">
        <w:rPr>
          <w:rFonts w:ascii="Times New Roman" w:hAnsi="Times New Roman"/>
          <w:sz w:val="28"/>
          <w:szCs w:val="28"/>
        </w:rPr>
        <w:t>procedurile şi procedurile de eliberare a acestor acte.</w:t>
      </w:r>
    </w:p>
    <w:p w:rsidR="00423CEE" w:rsidRDefault="00EB495A" w:rsidP="00423CE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 altă latură </w:t>
      </w:r>
      <w:r w:rsidR="00783C76">
        <w:rPr>
          <w:rFonts w:ascii="Times New Roman" w:hAnsi="Times New Roman"/>
          <w:sz w:val="28"/>
          <w:szCs w:val="28"/>
        </w:rPr>
        <w:t xml:space="preserve">nouă </w:t>
      </w:r>
      <w:r>
        <w:rPr>
          <w:rFonts w:ascii="Times New Roman" w:hAnsi="Times New Roman"/>
          <w:sz w:val="28"/>
          <w:szCs w:val="28"/>
        </w:rPr>
        <w:t xml:space="preserve">care se conturează în proiectul de lege este şi </w:t>
      </w:r>
      <w:r w:rsidR="002728E4">
        <w:rPr>
          <w:rFonts w:ascii="Times New Roman" w:hAnsi="Times New Roman"/>
          <w:sz w:val="28"/>
          <w:szCs w:val="28"/>
        </w:rPr>
        <w:t xml:space="preserve">cerinţa ce ţine de supravegherea metrologică – </w:t>
      </w:r>
      <w:r w:rsidR="00783C76">
        <w:rPr>
          <w:rFonts w:ascii="Times New Roman" w:hAnsi="Times New Roman"/>
          <w:sz w:val="28"/>
          <w:szCs w:val="28"/>
        </w:rPr>
        <w:t xml:space="preserve">care este divizată în două </w:t>
      </w:r>
      <w:r w:rsidR="002728E4">
        <w:rPr>
          <w:rFonts w:ascii="Times New Roman" w:hAnsi="Times New Roman"/>
          <w:sz w:val="28"/>
          <w:szCs w:val="28"/>
        </w:rPr>
        <w:t>component</w:t>
      </w:r>
      <w:r w:rsidR="00783C76">
        <w:rPr>
          <w:rFonts w:ascii="Times New Roman" w:hAnsi="Times New Roman"/>
          <w:sz w:val="28"/>
          <w:szCs w:val="28"/>
        </w:rPr>
        <w:t xml:space="preserve">e şi anume: </w:t>
      </w:r>
      <w:r w:rsidR="00783C76" w:rsidRPr="00783C76">
        <w:rPr>
          <w:rFonts w:ascii="Times New Roman" w:hAnsi="Times New Roman"/>
          <w:sz w:val="28"/>
          <w:szCs w:val="28"/>
        </w:rPr>
        <w:t>supravegherea pieții și supravegherea în utilizare a mijloacelor de măsurare</w:t>
      </w:r>
      <w:r w:rsidR="00783C76">
        <w:rPr>
          <w:rFonts w:ascii="Times New Roman" w:hAnsi="Times New Roman"/>
          <w:sz w:val="28"/>
          <w:szCs w:val="28"/>
        </w:rPr>
        <w:t>. Acest lucru va permite supravegherea mijloacelor de măsurare la introducerea pe piaţă şi darea în folosinţă a acestora</w:t>
      </w:r>
      <w:r w:rsidR="00685CBD">
        <w:rPr>
          <w:rFonts w:ascii="Times New Roman" w:hAnsi="Times New Roman"/>
          <w:sz w:val="28"/>
          <w:szCs w:val="28"/>
        </w:rPr>
        <w:t>,</w:t>
      </w:r>
      <w:r w:rsidR="00783C76">
        <w:rPr>
          <w:rFonts w:ascii="Times New Roman" w:hAnsi="Times New Roman"/>
          <w:sz w:val="28"/>
          <w:szCs w:val="28"/>
        </w:rPr>
        <w:t xml:space="preserve"> precum şi </w:t>
      </w:r>
      <w:r w:rsidR="00783C76" w:rsidRPr="00A54260">
        <w:rPr>
          <w:rFonts w:ascii="Times New Roman" w:hAnsi="Times New Roman"/>
          <w:sz w:val="28"/>
          <w:szCs w:val="28"/>
        </w:rPr>
        <w:t>asigur</w:t>
      </w:r>
      <w:r w:rsidR="00A54260">
        <w:rPr>
          <w:rFonts w:ascii="Times New Roman" w:hAnsi="Times New Roman"/>
          <w:sz w:val="28"/>
          <w:szCs w:val="28"/>
        </w:rPr>
        <w:t>ă</w:t>
      </w:r>
      <w:r w:rsidR="00783C76" w:rsidRPr="00A54260">
        <w:rPr>
          <w:rFonts w:ascii="Times New Roman" w:hAnsi="Times New Roman"/>
          <w:sz w:val="28"/>
          <w:szCs w:val="28"/>
        </w:rPr>
        <w:t xml:space="preserve"> că mijloacele de măsurare, preambalate</w:t>
      </w:r>
      <w:r w:rsidR="00685CBD">
        <w:rPr>
          <w:rFonts w:ascii="Times New Roman" w:hAnsi="Times New Roman"/>
          <w:sz w:val="28"/>
          <w:szCs w:val="28"/>
        </w:rPr>
        <w:t>le</w:t>
      </w:r>
      <w:r w:rsidR="00A54260">
        <w:rPr>
          <w:rFonts w:ascii="Times New Roman" w:hAnsi="Times New Roman"/>
          <w:sz w:val="28"/>
          <w:szCs w:val="28"/>
        </w:rPr>
        <w:t xml:space="preserve"> şi</w:t>
      </w:r>
      <w:r w:rsidR="00783C76" w:rsidRPr="00A54260">
        <w:rPr>
          <w:rFonts w:ascii="Times New Roman" w:hAnsi="Times New Roman"/>
          <w:sz w:val="28"/>
          <w:szCs w:val="28"/>
        </w:rPr>
        <w:t xml:space="preserve"> sticlele utilizate ca recipient de măsură</w:t>
      </w:r>
      <w:r w:rsidR="00A54260">
        <w:rPr>
          <w:rFonts w:ascii="Times New Roman" w:hAnsi="Times New Roman"/>
          <w:sz w:val="28"/>
          <w:szCs w:val="28"/>
        </w:rPr>
        <w:t xml:space="preserve"> </w:t>
      </w:r>
      <w:r w:rsidR="00783C76" w:rsidRPr="00A54260">
        <w:rPr>
          <w:rFonts w:ascii="Times New Roman" w:hAnsi="Times New Roman"/>
          <w:sz w:val="28"/>
          <w:szCs w:val="28"/>
        </w:rPr>
        <w:t>puse la dispoziție pe piață și/sau date în folosință sînt conforme pe deplin cerințelor de reglementare</w:t>
      </w:r>
      <w:r w:rsidR="00A54260">
        <w:rPr>
          <w:rFonts w:ascii="Times New Roman" w:hAnsi="Times New Roman"/>
          <w:sz w:val="28"/>
          <w:szCs w:val="28"/>
        </w:rPr>
        <w:t xml:space="preserve"> corespunzătoare.</w:t>
      </w:r>
    </w:p>
    <w:p w:rsidR="0084799C" w:rsidRPr="0081590D" w:rsidRDefault="0081590D" w:rsidP="00CE115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1590D">
        <w:rPr>
          <w:rFonts w:ascii="Times New Roman" w:hAnsi="Times New Roman"/>
          <w:sz w:val="28"/>
          <w:szCs w:val="28"/>
        </w:rPr>
        <w:t xml:space="preserve">Astfel, aprobarea </w:t>
      </w:r>
      <w:r w:rsidR="0084799C" w:rsidRPr="0081590D">
        <w:rPr>
          <w:rFonts w:ascii="Times New Roman" w:hAnsi="Times New Roman"/>
          <w:sz w:val="28"/>
          <w:szCs w:val="28"/>
        </w:rPr>
        <w:t xml:space="preserve">proiectului de lege prezentat v-a constitui cadrul legal armonizat cu practicile Uniunii Europene </w:t>
      </w:r>
      <w:r w:rsidRPr="0081590D">
        <w:rPr>
          <w:rFonts w:ascii="Times New Roman" w:hAnsi="Times New Roman"/>
          <w:sz w:val="28"/>
          <w:szCs w:val="28"/>
        </w:rPr>
        <w:t xml:space="preserve">şi cele internaţionale </w:t>
      </w:r>
      <w:r w:rsidR="0084799C" w:rsidRPr="0081590D">
        <w:rPr>
          <w:rFonts w:ascii="Times New Roman" w:hAnsi="Times New Roman"/>
          <w:sz w:val="28"/>
          <w:szCs w:val="28"/>
        </w:rPr>
        <w:t xml:space="preserve">şi va permite </w:t>
      </w:r>
      <w:r w:rsidR="00776DEE">
        <w:rPr>
          <w:rFonts w:ascii="Times New Roman" w:hAnsi="Times New Roman"/>
          <w:sz w:val="28"/>
          <w:szCs w:val="28"/>
        </w:rPr>
        <w:t xml:space="preserve">transpunerea completă </w:t>
      </w:r>
      <w:r w:rsidR="00D1552C">
        <w:rPr>
          <w:rFonts w:ascii="Times New Roman" w:hAnsi="Times New Roman"/>
          <w:sz w:val="28"/>
          <w:szCs w:val="28"/>
        </w:rPr>
        <w:t xml:space="preserve">cu </w:t>
      </w:r>
      <w:r w:rsidR="00776DEE">
        <w:rPr>
          <w:rFonts w:ascii="Times New Roman" w:hAnsi="Times New Roman"/>
          <w:sz w:val="28"/>
          <w:szCs w:val="28"/>
        </w:rPr>
        <w:t>implementarea</w:t>
      </w:r>
      <w:r w:rsidR="0084799C" w:rsidRPr="0081590D">
        <w:rPr>
          <w:rFonts w:ascii="Times New Roman" w:hAnsi="Times New Roman"/>
          <w:sz w:val="28"/>
          <w:szCs w:val="28"/>
        </w:rPr>
        <w:t xml:space="preserve"> ulterioară a Directivelor Europene </w:t>
      </w:r>
      <w:r w:rsidRPr="0081590D">
        <w:rPr>
          <w:rFonts w:ascii="Times New Roman" w:hAnsi="Times New Roman"/>
          <w:sz w:val="28"/>
          <w:szCs w:val="28"/>
        </w:rPr>
        <w:t>ce vizează domeniul metrologiei</w:t>
      </w:r>
      <w:r w:rsidR="0084799C" w:rsidRPr="0081590D">
        <w:rPr>
          <w:rFonts w:ascii="Times New Roman" w:hAnsi="Times New Roman"/>
          <w:sz w:val="28"/>
          <w:szCs w:val="28"/>
        </w:rPr>
        <w:t xml:space="preserve"> în legislaţia naţională.</w:t>
      </w:r>
    </w:p>
    <w:p w:rsidR="0084799C" w:rsidRDefault="0084799C" w:rsidP="008D4F4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D1552C" w:rsidRDefault="00D1552C" w:rsidP="008D4F4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D1552C" w:rsidRPr="00CC3F42" w:rsidRDefault="00D1552C" w:rsidP="008D4F4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7004AA" w:rsidRPr="007004AA" w:rsidRDefault="007004AA" w:rsidP="007004AA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7004AA">
        <w:rPr>
          <w:rFonts w:ascii="Times New Roman" w:hAnsi="Times New Roman"/>
          <w:b/>
          <w:sz w:val="30"/>
          <w:szCs w:val="30"/>
        </w:rPr>
        <w:t>Viceprim –ministru,</w:t>
      </w:r>
    </w:p>
    <w:p w:rsidR="0084799C" w:rsidRPr="0081590D" w:rsidRDefault="007004AA" w:rsidP="007004AA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7004AA">
        <w:rPr>
          <w:rFonts w:ascii="Times New Roman" w:hAnsi="Times New Roman"/>
          <w:b/>
          <w:sz w:val="30"/>
          <w:szCs w:val="30"/>
        </w:rPr>
        <w:t xml:space="preserve">Ministru                     </w:t>
      </w:r>
      <w:r>
        <w:rPr>
          <w:rFonts w:ascii="Times New Roman" w:hAnsi="Times New Roman"/>
          <w:b/>
          <w:sz w:val="30"/>
          <w:szCs w:val="30"/>
        </w:rPr>
        <w:t xml:space="preserve">       </w:t>
      </w:r>
      <w:r w:rsidRPr="007004AA">
        <w:rPr>
          <w:rFonts w:ascii="Times New Roman" w:hAnsi="Times New Roman"/>
          <w:b/>
          <w:sz w:val="30"/>
          <w:szCs w:val="30"/>
        </w:rPr>
        <w:t xml:space="preserve">                                         Stephane </w:t>
      </w:r>
      <w:proofErr w:type="spellStart"/>
      <w:r w:rsidRPr="007004AA">
        <w:rPr>
          <w:rFonts w:ascii="Times New Roman" w:hAnsi="Times New Roman"/>
          <w:b/>
          <w:sz w:val="30"/>
          <w:szCs w:val="30"/>
        </w:rPr>
        <w:t>Christophe</w:t>
      </w:r>
      <w:proofErr w:type="spellEnd"/>
      <w:r w:rsidRPr="007004AA">
        <w:rPr>
          <w:rFonts w:ascii="Times New Roman" w:hAnsi="Times New Roman"/>
          <w:b/>
          <w:sz w:val="30"/>
          <w:szCs w:val="30"/>
        </w:rPr>
        <w:t xml:space="preserve"> BRIDE</w:t>
      </w:r>
    </w:p>
    <w:sectPr w:rsidR="0084799C" w:rsidRPr="0081590D" w:rsidSect="00776DEE">
      <w:pgSz w:w="11906" w:h="16838"/>
      <w:pgMar w:top="851" w:right="45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38A2"/>
    <w:multiLevelType w:val="hybridMultilevel"/>
    <w:tmpl w:val="94DC5170"/>
    <w:lvl w:ilvl="0" w:tplc="4CCC7FA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4AC7180"/>
    <w:multiLevelType w:val="hybridMultilevel"/>
    <w:tmpl w:val="17C2F6C4"/>
    <w:lvl w:ilvl="0" w:tplc="041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AE"/>
    <w:rsid w:val="00011178"/>
    <w:rsid w:val="0005077C"/>
    <w:rsid w:val="00056CC0"/>
    <w:rsid w:val="000615E3"/>
    <w:rsid w:val="00073D6E"/>
    <w:rsid w:val="00094795"/>
    <w:rsid w:val="000A14E1"/>
    <w:rsid w:val="000A4324"/>
    <w:rsid w:val="000B6B95"/>
    <w:rsid w:val="000D78AD"/>
    <w:rsid w:val="001005FF"/>
    <w:rsid w:val="001346D6"/>
    <w:rsid w:val="00134859"/>
    <w:rsid w:val="00154E15"/>
    <w:rsid w:val="00165644"/>
    <w:rsid w:val="001A7B81"/>
    <w:rsid w:val="001B2D30"/>
    <w:rsid w:val="001B5A60"/>
    <w:rsid w:val="001C19F6"/>
    <w:rsid w:val="001D28FC"/>
    <w:rsid w:val="001D41C5"/>
    <w:rsid w:val="001E140B"/>
    <w:rsid w:val="001E3B59"/>
    <w:rsid w:val="001E4C83"/>
    <w:rsid w:val="001E70B4"/>
    <w:rsid w:val="001F69C8"/>
    <w:rsid w:val="00203A97"/>
    <w:rsid w:val="0022059B"/>
    <w:rsid w:val="0023747D"/>
    <w:rsid w:val="0024750B"/>
    <w:rsid w:val="002728E4"/>
    <w:rsid w:val="00273199"/>
    <w:rsid w:val="002836E6"/>
    <w:rsid w:val="00286F71"/>
    <w:rsid w:val="0029112A"/>
    <w:rsid w:val="00293727"/>
    <w:rsid w:val="002A2622"/>
    <w:rsid w:val="002C51EE"/>
    <w:rsid w:val="002D144B"/>
    <w:rsid w:val="002D2A20"/>
    <w:rsid w:val="00302D88"/>
    <w:rsid w:val="00323E45"/>
    <w:rsid w:val="00326757"/>
    <w:rsid w:val="00340CB0"/>
    <w:rsid w:val="00342451"/>
    <w:rsid w:val="003426E0"/>
    <w:rsid w:val="00343068"/>
    <w:rsid w:val="003613E5"/>
    <w:rsid w:val="00372B83"/>
    <w:rsid w:val="00375099"/>
    <w:rsid w:val="00377A96"/>
    <w:rsid w:val="003803FF"/>
    <w:rsid w:val="00384BAD"/>
    <w:rsid w:val="00392BB4"/>
    <w:rsid w:val="003945DB"/>
    <w:rsid w:val="0039657C"/>
    <w:rsid w:val="003A2124"/>
    <w:rsid w:val="003B527F"/>
    <w:rsid w:val="003C1B20"/>
    <w:rsid w:val="003C562E"/>
    <w:rsid w:val="003C72A9"/>
    <w:rsid w:val="003E4D42"/>
    <w:rsid w:val="004003C2"/>
    <w:rsid w:val="004026AD"/>
    <w:rsid w:val="00402A75"/>
    <w:rsid w:val="00414FED"/>
    <w:rsid w:val="0042006B"/>
    <w:rsid w:val="00423CEE"/>
    <w:rsid w:val="004459EB"/>
    <w:rsid w:val="004479C0"/>
    <w:rsid w:val="00461729"/>
    <w:rsid w:val="00465545"/>
    <w:rsid w:val="00470AF6"/>
    <w:rsid w:val="00483CCE"/>
    <w:rsid w:val="004861BC"/>
    <w:rsid w:val="004976E3"/>
    <w:rsid w:val="004D0E95"/>
    <w:rsid w:val="004D5F64"/>
    <w:rsid w:val="004E782D"/>
    <w:rsid w:val="00512320"/>
    <w:rsid w:val="005124FA"/>
    <w:rsid w:val="00512E7D"/>
    <w:rsid w:val="00513A2D"/>
    <w:rsid w:val="00521BC1"/>
    <w:rsid w:val="00526297"/>
    <w:rsid w:val="00530736"/>
    <w:rsid w:val="0053613E"/>
    <w:rsid w:val="0056183B"/>
    <w:rsid w:val="00562142"/>
    <w:rsid w:val="00564C63"/>
    <w:rsid w:val="00591011"/>
    <w:rsid w:val="005B2BB2"/>
    <w:rsid w:val="005C36D1"/>
    <w:rsid w:val="005D07F6"/>
    <w:rsid w:val="005E60B6"/>
    <w:rsid w:val="006301B7"/>
    <w:rsid w:val="006379EB"/>
    <w:rsid w:val="006545B3"/>
    <w:rsid w:val="00656743"/>
    <w:rsid w:val="0066626E"/>
    <w:rsid w:val="00675819"/>
    <w:rsid w:val="0067621F"/>
    <w:rsid w:val="006815A8"/>
    <w:rsid w:val="00685CBD"/>
    <w:rsid w:val="006A21B2"/>
    <w:rsid w:val="006A7B43"/>
    <w:rsid w:val="006C0730"/>
    <w:rsid w:val="006E53B9"/>
    <w:rsid w:val="006F4C34"/>
    <w:rsid w:val="007004AA"/>
    <w:rsid w:val="00730666"/>
    <w:rsid w:val="00731131"/>
    <w:rsid w:val="00776DEE"/>
    <w:rsid w:val="00783C76"/>
    <w:rsid w:val="0079162E"/>
    <w:rsid w:val="00791F8E"/>
    <w:rsid w:val="007A0728"/>
    <w:rsid w:val="007B6F0B"/>
    <w:rsid w:val="007D3C4C"/>
    <w:rsid w:val="00807142"/>
    <w:rsid w:val="00813F54"/>
    <w:rsid w:val="0081590D"/>
    <w:rsid w:val="0083113F"/>
    <w:rsid w:val="0084238F"/>
    <w:rsid w:val="0084799C"/>
    <w:rsid w:val="008507E7"/>
    <w:rsid w:val="00856975"/>
    <w:rsid w:val="00865549"/>
    <w:rsid w:val="00866C87"/>
    <w:rsid w:val="008722ED"/>
    <w:rsid w:val="00872623"/>
    <w:rsid w:val="008823AA"/>
    <w:rsid w:val="008A6170"/>
    <w:rsid w:val="008B7D9D"/>
    <w:rsid w:val="008C34F3"/>
    <w:rsid w:val="008C5B06"/>
    <w:rsid w:val="008D4F44"/>
    <w:rsid w:val="008E158F"/>
    <w:rsid w:val="00913908"/>
    <w:rsid w:val="00923E87"/>
    <w:rsid w:val="009439A8"/>
    <w:rsid w:val="009478A3"/>
    <w:rsid w:val="0096755C"/>
    <w:rsid w:val="00987BB4"/>
    <w:rsid w:val="00994D32"/>
    <w:rsid w:val="009E072C"/>
    <w:rsid w:val="009E4445"/>
    <w:rsid w:val="009F06F2"/>
    <w:rsid w:val="009F10A5"/>
    <w:rsid w:val="00A009F3"/>
    <w:rsid w:val="00A01643"/>
    <w:rsid w:val="00A027E8"/>
    <w:rsid w:val="00A115CD"/>
    <w:rsid w:val="00A12DE8"/>
    <w:rsid w:val="00A26560"/>
    <w:rsid w:val="00A31B6C"/>
    <w:rsid w:val="00A33098"/>
    <w:rsid w:val="00A36570"/>
    <w:rsid w:val="00A54260"/>
    <w:rsid w:val="00A561B6"/>
    <w:rsid w:val="00A61D1A"/>
    <w:rsid w:val="00A63BDA"/>
    <w:rsid w:val="00A66327"/>
    <w:rsid w:val="00A845D9"/>
    <w:rsid w:val="00A8473A"/>
    <w:rsid w:val="00A862DA"/>
    <w:rsid w:val="00A87C51"/>
    <w:rsid w:val="00A97F66"/>
    <w:rsid w:val="00AB5BFA"/>
    <w:rsid w:val="00AC4183"/>
    <w:rsid w:val="00AD190B"/>
    <w:rsid w:val="00B20D8D"/>
    <w:rsid w:val="00B21D1B"/>
    <w:rsid w:val="00B35BC6"/>
    <w:rsid w:val="00B3702B"/>
    <w:rsid w:val="00B413D9"/>
    <w:rsid w:val="00B430C5"/>
    <w:rsid w:val="00B6716B"/>
    <w:rsid w:val="00B7364C"/>
    <w:rsid w:val="00B75C0F"/>
    <w:rsid w:val="00B91C04"/>
    <w:rsid w:val="00BD0A92"/>
    <w:rsid w:val="00BD1374"/>
    <w:rsid w:val="00BD5B6B"/>
    <w:rsid w:val="00BE5322"/>
    <w:rsid w:val="00BF59EB"/>
    <w:rsid w:val="00C16C16"/>
    <w:rsid w:val="00C20EA2"/>
    <w:rsid w:val="00C36C73"/>
    <w:rsid w:val="00C85060"/>
    <w:rsid w:val="00C865FA"/>
    <w:rsid w:val="00CB6E8A"/>
    <w:rsid w:val="00CC3F42"/>
    <w:rsid w:val="00CD13D2"/>
    <w:rsid w:val="00CD69B7"/>
    <w:rsid w:val="00CE1159"/>
    <w:rsid w:val="00D06A98"/>
    <w:rsid w:val="00D1552C"/>
    <w:rsid w:val="00D5698E"/>
    <w:rsid w:val="00D5741A"/>
    <w:rsid w:val="00D861EA"/>
    <w:rsid w:val="00DA1946"/>
    <w:rsid w:val="00DA6326"/>
    <w:rsid w:val="00DB619F"/>
    <w:rsid w:val="00DB6A1D"/>
    <w:rsid w:val="00DD13E6"/>
    <w:rsid w:val="00DD1F39"/>
    <w:rsid w:val="00DD3B3D"/>
    <w:rsid w:val="00DD778F"/>
    <w:rsid w:val="00DE4EA6"/>
    <w:rsid w:val="00E01C42"/>
    <w:rsid w:val="00E03AC2"/>
    <w:rsid w:val="00E06A08"/>
    <w:rsid w:val="00E16EA3"/>
    <w:rsid w:val="00E23A22"/>
    <w:rsid w:val="00E259FD"/>
    <w:rsid w:val="00E31320"/>
    <w:rsid w:val="00E315D2"/>
    <w:rsid w:val="00E55C93"/>
    <w:rsid w:val="00E61FAE"/>
    <w:rsid w:val="00E64FEA"/>
    <w:rsid w:val="00E671BC"/>
    <w:rsid w:val="00E75808"/>
    <w:rsid w:val="00E80ADC"/>
    <w:rsid w:val="00EA0BD0"/>
    <w:rsid w:val="00EA2824"/>
    <w:rsid w:val="00EB495A"/>
    <w:rsid w:val="00EE6F07"/>
    <w:rsid w:val="00F0087C"/>
    <w:rsid w:val="00F01088"/>
    <w:rsid w:val="00F0428A"/>
    <w:rsid w:val="00F253E1"/>
    <w:rsid w:val="00F41C1A"/>
    <w:rsid w:val="00F61D45"/>
    <w:rsid w:val="00F705D5"/>
    <w:rsid w:val="00F75CD6"/>
    <w:rsid w:val="00F80787"/>
    <w:rsid w:val="00F879F6"/>
    <w:rsid w:val="00F95F02"/>
    <w:rsid w:val="00FB22FC"/>
    <w:rsid w:val="00FF028E"/>
    <w:rsid w:val="00FF57BF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3D9"/>
    <w:pPr>
      <w:spacing w:after="200" w:line="276" w:lineRule="auto"/>
    </w:pPr>
    <w:rPr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671BC"/>
    <w:pPr>
      <w:ind w:left="720"/>
      <w:contextualSpacing/>
    </w:pPr>
  </w:style>
  <w:style w:type="character" w:customStyle="1" w:styleId="apple-converted-space">
    <w:name w:val="apple-converted-space"/>
    <w:basedOn w:val="Fontdeparagrafimplicit"/>
    <w:rsid w:val="00DD13E6"/>
  </w:style>
  <w:style w:type="paragraph" w:customStyle="1" w:styleId="doc-ti">
    <w:name w:val="doc-ti"/>
    <w:basedOn w:val="Normal"/>
    <w:rsid w:val="006662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1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1552C"/>
    <w:rPr>
      <w:rFonts w:ascii="Tahoma" w:hAnsi="Tahoma" w:cs="Tahoma"/>
      <w:sz w:val="16"/>
      <w:szCs w:val="16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3D9"/>
    <w:pPr>
      <w:spacing w:after="200" w:line="276" w:lineRule="auto"/>
    </w:pPr>
    <w:rPr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671BC"/>
    <w:pPr>
      <w:ind w:left="720"/>
      <w:contextualSpacing/>
    </w:pPr>
  </w:style>
  <w:style w:type="character" w:customStyle="1" w:styleId="apple-converted-space">
    <w:name w:val="apple-converted-space"/>
    <w:basedOn w:val="Fontdeparagrafimplicit"/>
    <w:rsid w:val="00DD13E6"/>
  </w:style>
  <w:style w:type="paragraph" w:customStyle="1" w:styleId="doc-ti">
    <w:name w:val="doc-ti"/>
    <w:basedOn w:val="Normal"/>
    <w:rsid w:val="006662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1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1552C"/>
    <w:rPr>
      <w:rFonts w:ascii="Tahoma" w:hAnsi="Tahoma" w:cs="Tahoma"/>
      <w:sz w:val="16"/>
      <w:szCs w:val="16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Notă informativă</vt:lpstr>
    </vt:vector>
  </TitlesOfParts>
  <Company>SPecialiST RePack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informativă</dc:title>
  <dc:creator>Adelaida</dc:creator>
  <cp:lastModifiedBy>Ruxanda</cp:lastModifiedBy>
  <cp:revision>2</cp:revision>
  <cp:lastPrinted>2015-09-25T09:03:00Z</cp:lastPrinted>
  <dcterms:created xsi:type="dcterms:W3CDTF">2015-09-25T11:19:00Z</dcterms:created>
  <dcterms:modified xsi:type="dcterms:W3CDTF">2015-09-25T11:19:00Z</dcterms:modified>
</cp:coreProperties>
</file>