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1F9" w:rsidRPr="00D40645" w:rsidRDefault="00775D60" w:rsidP="005D11F9">
      <w:pPr>
        <w:autoSpaceDE w:val="0"/>
        <w:autoSpaceDN w:val="0"/>
        <w:adjustRightInd w:val="0"/>
        <w:ind w:left="1276" w:hanging="1276"/>
        <w:jc w:val="both"/>
        <w:rPr>
          <w:b/>
          <w:color w:val="0D0D0D" w:themeColor="text1" w:themeTint="F2"/>
          <w:spacing w:val="4"/>
          <w:sz w:val="28"/>
          <w:szCs w:val="28"/>
          <w:lang w:val="ro-RO"/>
        </w:rPr>
      </w:pPr>
      <w:r w:rsidRPr="00D40645">
        <w:rPr>
          <w:b/>
          <w:color w:val="0D0D0D" w:themeColor="text1" w:themeTint="F2"/>
          <w:sz w:val="28"/>
          <w:szCs w:val="28"/>
          <w:lang w:val="ro-RO"/>
        </w:rPr>
        <w:t xml:space="preserve"> </w:t>
      </w:r>
      <w:r w:rsidR="005D11F9" w:rsidRPr="00D40645">
        <w:rPr>
          <w:b/>
          <w:color w:val="0D0D0D" w:themeColor="text1" w:themeTint="F2"/>
          <w:sz w:val="28"/>
          <w:szCs w:val="28"/>
          <w:lang w:val="ro-RO"/>
        </w:rPr>
        <w:t xml:space="preserve">TITLUL: </w:t>
      </w:r>
      <w:r w:rsidR="005D11F9" w:rsidRPr="00D40645">
        <w:rPr>
          <w:b/>
          <w:color w:val="0D0D0D" w:themeColor="text1" w:themeTint="F2"/>
          <w:spacing w:val="4"/>
          <w:sz w:val="28"/>
          <w:szCs w:val="28"/>
          <w:lang w:val="ro-RO"/>
        </w:rPr>
        <w:t>ANALIZA FINALĂ A IMPACTULUI DE REGLEMENTARE</w:t>
      </w:r>
    </w:p>
    <w:p w:rsidR="005D11F9" w:rsidRPr="00D40645" w:rsidRDefault="005D11F9" w:rsidP="005D11F9">
      <w:pPr>
        <w:autoSpaceDE w:val="0"/>
        <w:autoSpaceDN w:val="0"/>
        <w:adjustRightInd w:val="0"/>
        <w:ind w:left="1276"/>
        <w:jc w:val="both"/>
        <w:rPr>
          <w:b/>
          <w:color w:val="0D0D0D" w:themeColor="text1" w:themeTint="F2"/>
          <w:sz w:val="28"/>
          <w:szCs w:val="28"/>
          <w:lang w:val="ro-RO"/>
        </w:rPr>
      </w:pPr>
      <w:r w:rsidRPr="00D40645">
        <w:rPr>
          <w:b/>
          <w:color w:val="0D0D0D" w:themeColor="text1" w:themeTint="F2"/>
          <w:spacing w:val="4"/>
          <w:sz w:val="28"/>
          <w:szCs w:val="28"/>
          <w:lang w:val="ro-RO"/>
        </w:rPr>
        <w:t xml:space="preserve">efectuată asupra necesităţii elaborării </w:t>
      </w:r>
      <w:r w:rsidRPr="00D40645">
        <w:rPr>
          <w:b/>
          <w:color w:val="0D0D0D" w:themeColor="text1" w:themeTint="F2"/>
          <w:sz w:val="28"/>
          <w:szCs w:val="28"/>
          <w:lang w:val="ro-RO"/>
        </w:rPr>
        <w:t xml:space="preserve">proiectului </w:t>
      </w:r>
      <w:proofErr w:type="spellStart"/>
      <w:r w:rsidRPr="00D40645">
        <w:rPr>
          <w:b/>
          <w:color w:val="0D0D0D" w:themeColor="text1" w:themeTint="F2"/>
          <w:sz w:val="28"/>
          <w:szCs w:val="28"/>
          <w:lang w:val="ro-RO"/>
        </w:rPr>
        <w:t>Hotărîrii</w:t>
      </w:r>
      <w:proofErr w:type="spellEnd"/>
      <w:r w:rsidRPr="00D40645">
        <w:rPr>
          <w:b/>
          <w:color w:val="0D0D0D" w:themeColor="text1" w:themeTint="F2"/>
          <w:sz w:val="28"/>
          <w:szCs w:val="28"/>
          <w:lang w:val="ro-RO"/>
        </w:rPr>
        <w:t xml:space="preserve"> Guvernului „Cu privire la aprobarea Reglementării tehnice privind introducerea pe piață a brichetelor care prezintă caracteristici de siguranța pentru copii si interzicerea introducerii pe piață a brichetelor fantezie”</w:t>
      </w:r>
    </w:p>
    <w:p w:rsidR="005D11F9" w:rsidRPr="00D40645" w:rsidRDefault="005D11F9" w:rsidP="005D11F9">
      <w:pPr>
        <w:ind w:left="1276" w:hanging="1276"/>
        <w:jc w:val="both"/>
        <w:rPr>
          <w:b/>
          <w:color w:val="0D0D0D" w:themeColor="text1" w:themeTint="F2"/>
          <w:sz w:val="28"/>
          <w:szCs w:val="28"/>
          <w:lang w:val="ro-RO"/>
        </w:rPr>
      </w:pPr>
    </w:p>
    <w:p w:rsidR="005D11F9" w:rsidRPr="00D40645" w:rsidRDefault="005D11F9" w:rsidP="005D11F9">
      <w:pPr>
        <w:autoSpaceDE w:val="0"/>
        <w:autoSpaceDN w:val="0"/>
        <w:adjustRightInd w:val="0"/>
        <w:rPr>
          <w:b/>
          <w:color w:val="0D0D0D" w:themeColor="text1" w:themeTint="F2"/>
          <w:spacing w:val="4"/>
          <w:sz w:val="28"/>
          <w:szCs w:val="28"/>
          <w:lang w:val="ro-RO"/>
        </w:rPr>
      </w:pPr>
    </w:p>
    <w:p w:rsidR="005D11F9" w:rsidRPr="00D40645" w:rsidRDefault="005D11F9" w:rsidP="005D11F9">
      <w:pPr>
        <w:pStyle w:val="Heading1"/>
        <w:spacing w:before="120"/>
        <w:ind w:left="2124" w:right="459" w:hanging="2124"/>
        <w:rPr>
          <w:color w:val="0D0D0D" w:themeColor="text1" w:themeTint="F2"/>
          <w:sz w:val="28"/>
          <w:szCs w:val="28"/>
          <w:lang w:val="ro-RO"/>
        </w:rPr>
      </w:pPr>
      <w:r w:rsidRPr="00D40645">
        <w:rPr>
          <w:color w:val="0D0D0D" w:themeColor="text1" w:themeTint="F2"/>
          <w:sz w:val="28"/>
          <w:szCs w:val="28"/>
          <w:lang w:val="ro-RO"/>
        </w:rPr>
        <w:t>AUTORITATEA</w:t>
      </w:r>
    </w:p>
    <w:p w:rsidR="005D11F9" w:rsidRPr="00D40645" w:rsidRDefault="005D11F9" w:rsidP="005D11F9">
      <w:pPr>
        <w:pStyle w:val="Heading1"/>
        <w:spacing w:before="120"/>
        <w:ind w:left="2832" w:right="459" w:hanging="2832"/>
        <w:rPr>
          <w:caps/>
          <w:color w:val="0D0D0D" w:themeColor="text1" w:themeTint="F2"/>
          <w:sz w:val="28"/>
          <w:szCs w:val="28"/>
          <w:lang w:val="ro-RO"/>
        </w:rPr>
      </w:pPr>
      <w:r w:rsidRPr="00D40645">
        <w:rPr>
          <w:color w:val="0D0D0D" w:themeColor="text1" w:themeTint="F2"/>
          <w:sz w:val="28"/>
          <w:szCs w:val="28"/>
          <w:lang w:val="ro-RO"/>
        </w:rPr>
        <w:t>PUBLICĂ:</w:t>
      </w:r>
      <w:r w:rsidRPr="00D40645">
        <w:rPr>
          <w:color w:val="0D0D0D" w:themeColor="text1" w:themeTint="F2"/>
          <w:sz w:val="28"/>
          <w:szCs w:val="28"/>
          <w:lang w:val="ro-RO"/>
        </w:rPr>
        <w:tab/>
      </w:r>
      <w:r w:rsidRPr="00D40645">
        <w:rPr>
          <w:caps/>
          <w:color w:val="0D0D0D" w:themeColor="text1" w:themeTint="F2"/>
          <w:sz w:val="28"/>
          <w:szCs w:val="28"/>
          <w:lang w:val="ro-RO"/>
        </w:rPr>
        <w:t>MINISTERUL ECONOMIEI</w:t>
      </w:r>
    </w:p>
    <w:p w:rsidR="005D11F9" w:rsidRPr="00D40645" w:rsidRDefault="005D11F9" w:rsidP="005D11F9">
      <w:pPr>
        <w:spacing w:before="120"/>
        <w:ind w:right="459"/>
        <w:rPr>
          <w:color w:val="0D0D0D" w:themeColor="text1" w:themeTint="F2"/>
          <w:sz w:val="28"/>
          <w:szCs w:val="28"/>
          <w:lang w:val="ro-RO"/>
        </w:rPr>
      </w:pPr>
    </w:p>
    <w:p w:rsidR="00191CB8" w:rsidRPr="00D40645" w:rsidRDefault="005D11F9" w:rsidP="005D11F9">
      <w:pPr>
        <w:pStyle w:val="Heading1"/>
        <w:spacing w:before="120"/>
        <w:ind w:left="0" w:right="459" w:firstLine="0"/>
        <w:rPr>
          <w:color w:val="0D0D0D" w:themeColor="text1" w:themeTint="F2"/>
          <w:sz w:val="28"/>
          <w:szCs w:val="28"/>
          <w:lang w:val="ro-RO"/>
        </w:rPr>
      </w:pPr>
      <w:r w:rsidRPr="00D40645">
        <w:rPr>
          <w:color w:val="0D0D0D" w:themeColor="text1" w:themeTint="F2"/>
          <w:sz w:val="28"/>
          <w:szCs w:val="28"/>
          <w:lang w:val="ro-RO"/>
        </w:rPr>
        <w:t>DATA:</w:t>
      </w:r>
      <w:r w:rsidRPr="00D40645">
        <w:rPr>
          <w:b w:val="0"/>
          <w:color w:val="0D0D0D" w:themeColor="text1" w:themeTint="F2"/>
          <w:sz w:val="28"/>
          <w:szCs w:val="28"/>
          <w:lang w:val="ro-RO"/>
        </w:rPr>
        <w:tab/>
      </w:r>
      <w:r w:rsidRPr="00D40645">
        <w:rPr>
          <w:b w:val="0"/>
          <w:color w:val="0D0D0D" w:themeColor="text1" w:themeTint="F2"/>
          <w:sz w:val="28"/>
          <w:szCs w:val="28"/>
          <w:lang w:val="ro-RO"/>
        </w:rPr>
        <w:tab/>
      </w:r>
      <w:r w:rsidRPr="00D40645">
        <w:rPr>
          <w:b w:val="0"/>
          <w:color w:val="0D0D0D" w:themeColor="text1" w:themeTint="F2"/>
          <w:sz w:val="28"/>
          <w:szCs w:val="28"/>
          <w:lang w:val="ro-RO"/>
        </w:rPr>
        <w:tab/>
      </w:r>
      <w:r w:rsidRPr="00D40645">
        <w:rPr>
          <w:color w:val="0D0D0D" w:themeColor="text1" w:themeTint="F2"/>
          <w:sz w:val="28"/>
          <w:szCs w:val="28"/>
          <w:lang w:val="ro-RO"/>
        </w:rPr>
        <w:t>2</w:t>
      </w:r>
      <w:r w:rsidR="008027B4" w:rsidRPr="00D40645">
        <w:rPr>
          <w:color w:val="0D0D0D" w:themeColor="text1" w:themeTint="F2"/>
          <w:sz w:val="28"/>
          <w:szCs w:val="28"/>
          <w:lang w:val="ro-RO"/>
        </w:rPr>
        <w:t>6</w:t>
      </w:r>
      <w:r w:rsidRPr="00D40645">
        <w:rPr>
          <w:color w:val="0D0D0D" w:themeColor="text1" w:themeTint="F2"/>
          <w:sz w:val="28"/>
          <w:szCs w:val="28"/>
          <w:lang w:val="ro-RO"/>
        </w:rPr>
        <w:t>.03.2015</w:t>
      </w:r>
      <w:bookmarkStart w:id="0" w:name="_GoBack"/>
      <w:bookmarkEnd w:id="0"/>
    </w:p>
    <w:p w:rsidR="005D11F9" w:rsidRPr="00D40645" w:rsidRDefault="005D11F9" w:rsidP="005D11F9">
      <w:pPr>
        <w:rPr>
          <w:color w:val="0D0D0D" w:themeColor="text1" w:themeTint="F2"/>
          <w:lang w:val="ro-RO"/>
        </w:rPr>
      </w:pPr>
    </w:p>
    <w:p w:rsidR="005D11F9" w:rsidRPr="00D40645" w:rsidRDefault="005D11F9" w:rsidP="005D11F9">
      <w:pPr>
        <w:pStyle w:val="Heading1"/>
        <w:spacing w:before="120"/>
        <w:ind w:left="0" w:right="459" w:firstLine="0"/>
        <w:rPr>
          <w:caps/>
          <w:color w:val="0D0D0D" w:themeColor="text1" w:themeTint="F2"/>
          <w:sz w:val="28"/>
          <w:szCs w:val="28"/>
          <w:lang w:val="ro-RO"/>
        </w:rPr>
      </w:pPr>
      <w:r w:rsidRPr="00D40645">
        <w:rPr>
          <w:caps/>
          <w:color w:val="0D0D0D" w:themeColor="text1" w:themeTint="F2"/>
          <w:sz w:val="28"/>
          <w:szCs w:val="28"/>
          <w:lang w:val="ro-RO"/>
        </w:rPr>
        <w:t>introducere</w:t>
      </w:r>
    </w:p>
    <w:p w:rsidR="005D11F9" w:rsidRPr="00D40645" w:rsidRDefault="005D11F9" w:rsidP="00191CB8">
      <w:pPr>
        <w:autoSpaceDE w:val="0"/>
        <w:autoSpaceDN w:val="0"/>
        <w:adjustRightInd w:val="0"/>
        <w:rPr>
          <w:b/>
          <w:color w:val="0D0D0D" w:themeColor="text1" w:themeTint="F2"/>
          <w:sz w:val="28"/>
          <w:szCs w:val="28"/>
          <w:lang w:val="ro-RO"/>
        </w:rPr>
      </w:pPr>
    </w:p>
    <w:p w:rsidR="004327D0" w:rsidRPr="00D40645" w:rsidRDefault="00DA345F" w:rsidP="004327D0">
      <w:pPr>
        <w:autoSpaceDE w:val="0"/>
        <w:autoSpaceDN w:val="0"/>
        <w:adjustRightInd w:val="0"/>
        <w:ind w:firstLine="708"/>
        <w:jc w:val="both"/>
        <w:rPr>
          <w:color w:val="0D0D0D" w:themeColor="text1" w:themeTint="F2"/>
          <w:sz w:val="28"/>
          <w:szCs w:val="28"/>
          <w:lang w:val="ro-RO"/>
        </w:rPr>
      </w:pPr>
      <w:r w:rsidRPr="00D40645">
        <w:rPr>
          <w:color w:val="0D0D0D" w:themeColor="text1" w:themeTint="F2"/>
          <w:sz w:val="28"/>
          <w:szCs w:val="28"/>
          <w:lang w:val="ro-RO"/>
        </w:rPr>
        <w:t xml:space="preserve">Analiza preliminară a impactului de reglementare (în continuare – AIR) asupra proiectului  </w:t>
      </w:r>
      <w:proofErr w:type="spellStart"/>
      <w:r w:rsidRPr="00D40645">
        <w:rPr>
          <w:i/>
          <w:color w:val="0D0D0D" w:themeColor="text1" w:themeTint="F2"/>
          <w:sz w:val="28"/>
          <w:szCs w:val="28"/>
          <w:lang w:val="ro-RO"/>
        </w:rPr>
        <w:t>Hotărîrii</w:t>
      </w:r>
      <w:proofErr w:type="spellEnd"/>
      <w:r w:rsidRPr="00D40645">
        <w:rPr>
          <w:i/>
          <w:color w:val="0D0D0D" w:themeColor="text1" w:themeTint="F2"/>
          <w:sz w:val="28"/>
          <w:szCs w:val="28"/>
          <w:lang w:val="ro-RO"/>
        </w:rPr>
        <w:t xml:space="preserve"> Guvernului </w:t>
      </w:r>
      <w:r w:rsidRPr="00D40645">
        <w:rPr>
          <w:color w:val="0D0D0D" w:themeColor="text1" w:themeTint="F2"/>
          <w:sz w:val="28"/>
          <w:szCs w:val="28"/>
          <w:lang w:val="ro-RO"/>
        </w:rPr>
        <w:t>„Cu privire la aprobarea Reglementării tehnice privind introducerea pe piață a brichetelor care prezintă caracteris</w:t>
      </w:r>
      <w:r w:rsidR="005D11F9" w:rsidRPr="00D40645">
        <w:rPr>
          <w:color w:val="0D0D0D" w:themeColor="text1" w:themeTint="F2"/>
          <w:sz w:val="28"/>
          <w:szCs w:val="28"/>
          <w:lang w:val="ro-RO"/>
        </w:rPr>
        <w:t>tici de siguranță pentru copii ș</w:t>
      </w:r>
      <w:r w:rsidRPr="00D40645">
        <w:rPr>
          <w:color w:val="0D0D0D" w:themeColor="text1" w:themeTint="F2"/>
          <w:sz w:val="28"/>
          <w:szCs w:val="28"/>
          <w:lang w:val="ro-RO"/>
        </w:rPr>
        <w:t xml:space="preserve">i interzicerea introducerii pe piață a brichetelor fantezie” (în continuare </w:t>
      </w:r>
      <w:r w:rsidRPr="00D40645">
        <w:rPr>
          <w:i/>
          <w:color w:val="0D0D0D" w:themeColor="text1" w:themeTint="F2"/>
          <w:sz w:val="28"/>
          <w:szCs w:val="28"/>
          <w:lang w:val="ro-RO"/>
        </w:rPr>
        <w:t>Proiectul HG</w:t>
      </w:r>
      <w:r w:rsidRPr="00D40645">
        <w:rPr>
          <w:color w:val="0D0D0D" w:themeColor="text1" w:themeTint="F2"/>
          <w:sz w:val="28"/>
          <w:szCs w:val="28"/>
          <w:lang w:val="ro-RO"/>
        </w:rPr>
        <w:t>)</w:t>
      </w:r>
      <w:r w:rsidR="00C21641" w:rsidRPr="00D40645">
        <w:rPr>
          <w:color w:val="0D0D0D" w:themeColor="text1" w:themeTint="F2"/>
          <w:sz w:val="28"/>
          <w:szCs w:val="28"/>
          <w:lang w:val="ro-RO"/>
        </w:rPr>
        <w:t xml:space="preserve"> </w:t>
      </w:r>
      <w:r w:rsidR="004327D0" w:rsidRPr="00D40645">
        <w:rPr>
          <w:color w:val="0D0D0D" w:themeColor="text1" w:themeTint="F2"/>
          <w:sz w:val="28"/>
          <w:szCs w:val="28"/>
          <w:lang w:val="ro-RO"/>
        </w:rPr>
        <w:t xml:space="preserve">a fost elaborată în vederea executării art.13 al Legii nr.235– XVI din 20.07.06 </w:t>
      </w:r>
      <w:r w:rsidR="004327D0" w:rsidRPr="00D40645">
        <w:rPr>
          <w:i/>
          <w:color w:val="0D0D0D" w:themeColor="text1" w:themeTint="F2"/>
          <w:sz w:val="28"/>
          <w:szCs w:val="28"/>
          <w:lang w:val="ro-RO"/>
        </w:rPr>
        <w:t>cu privire la principiile de bază de reglementare a activităţii de întreprinzător</w:t>
      </w:r>
      <w:r w:rsidR="004327D0" w:rsidRPr="00D40645">
        <w:rPr>
          <w:color w:val="0D0D0D" w:themeColor="text1" w:themeTint="F2"/>
          <w:sz w:val="28"/>
          <w:szCs w:val="28"/>
          <w:lang w:val="ro-RO"/>
        </w:rPr>
        <w:t>.</w:t>
      </w:r>
      <w:r w:rsidR="005D11F9" w:rsidRPr="00D40645">
        <w:rPr>
          <w:color w:val="0D0D0D" w:themeColor="text1" w:themeTint="F2"/>
          <w:sz w:val="28"/>
          <w:szCs w:val="28"/>
          <w:lang w:val="ro-RO"/>
        </w:rPr>
        <w:t xml:space="preserve"> Totodată, </w:t>
      </w:r>
      <w:r w:rsidR="004327D0" w:rsidRPr="00D40645">
        <w:rPr>
          <w:color w:val="0D0D0D" w:themeColor="text1" w:themeTint="F2"/>
          <w:sz w:val="28"/>
          <w:szCs w:val="28"/>
          <w:lang w:val="ro-RO"/>
        </w:rPr>
        <w:t xml:space="preserve">în procesul de analiză au fost utilizate prevederile </w:t>
      </w:r>
      <w:proofErr w:type="spellStart"/>
      <w:r w:rsidR="004327D0" w:rsidRPr="00D40645">
        <w:rPr>
          <w:color w:val="0D0D0D" w:themeColor="text1" w:themeTint="F2"/>
          <w:sz w:val="28"/>
          <w:szCs w:val="28"/>
          <w:lang w:val="ro-RO"/>
        </w:rPr>
        <w:t>Hotărîrii</w:t>
      </w:r>
      <w:proofErr w:type="spellEnd"/>
      <w:r w:rsidR="004327D0" w:rsidRPr="00D40645">
        <w:rPr>
          <w:color w:val="0D0D0D" w:themeColor="text1" w:themeTint="F2"/>
          <w:sz w:val="28"/>
          <w:szCs w:val="28"/>
          <w:lang w:val="ro-RO"/>
        </w:rPr>
        <w:t xml:space="preserve"> Guvernului nr.1230 din 24.10.06 </w:t>
      </w:r>
      <w:r w:rsidR="004327D0" w:rsidRPr="00D40645">
        <w:rPr>
          <w:i/>
          <w:color w:val="0D0D0D" w:themeColor="text1" w:themeTint="F2"/>
          <w:sz w:val="28"/>
          <w:szCs w:val="28"/>
          <w:lang w:val="ro-RO"/>
        </w:rPr>
        <w:t>cu privire la aprobarea Metodologiei de analiză a impactului de reglementare şi de monitorizare a efic</w:t>
      </w:r>
      <w:r w:rsidR="00B51A86" w:rsidRPr="00D40645">
        <w:rPr>
          <w:i/>
          <w:color w:val="0D0D0D" w:themeColor="text1" w:themeTint="F2"/>
          <w:sz w:val="28"/>
          <w:szCs w:val="28"/>
          <w:lang w:val="ro-RO"/>
        </w:rPr>
        <w:t>ienţei actului de reglementare</w:t>
      </w:r>
      <w:r w:rsidR="007A21B1" w:rsidRPr="00D40645">
        <w:rPr>
          <w:i/>
          <w:color w:val="0D0D0D" w:themeColor="text1" w:themeTint="F2"/>
          <w:sz w:val="28"/>
          <w:szCs w:val="28"/>
          <w:lang w:val="ro-RO"/>
        </w:rPr>
        <w:t>.</w:t>
      </w:r>
      <w:r w:rsidR="00CF49D1" w:rsidRPr="00D40645">
        <w:rPr>
          <w:i/>
          <w:color w:val="0D0D0D" w:themeColor="text1" w:themeTint="F2"/>
          <w:sz w:val="28"/>
          <w:szCs w:val="28"/>
          <w:lang w:val="ro-RO"/>
        </w:rPr>
        <w:t xml:space="preserve"> </w:t>
      </w:r>
      <w:r w:rsidR="007A21B1" w:rsidRPr="00D40645">
        <w:rPr>
          <w:color w:val="0D0D0D" w:themeColor="text1" w:themeTint="F2"/>
          <w:sz w:val="28"/>
          <w:szCs w:val="28"/>
          <w:lang w:val="ro-RO"/>
        </w:rPr>
        <w:t>De asemenea</w:t>
      </w:r>
      <w:r w:rsidR="007A21B1" w:rsidRPr="00D40645">
        <w:rPr>
          <w:i/>
          <w:color w:val="0D0D0D" w:themeColor="text1" w:themeTint="F2"/>
          <w:sz w:val="28"/>
          <w:szCs w:val="28"/>
          <w:lang w:val="ro-RO"/>
        </w:rPr>
        <w:t xml:space="preserve"> a fost consultat proiectul </w:t>
      </w:r>
      <w:r w:rsidR="004327D0" w:rsidRPr="00D40645">
        <w:rPr>
          <w:i/>
          <w:color w:val="0D0D0D" w:themeColor="text1" w:themeTint="F2"/>
          <w:sz w:val="28"/>
          <w:szCs w:val="28"/>
          <w:lang w:val="ro-RO"/>
        </w:rPr>
        <w:t xml:space="preserve">Manualului evaluării impactului de reglementare, </w:t>
      </w:r>
      <w:r w:rsidR="004327D0" w:rsidRPr="00D40645">
        <w:rPr>
          <w:color w:val="0D0D0D" w:themeColor="text1" w:themeTint="F2"/>
          <w:sz w:val="28"/>
          <w:szCs w:val="28"/>
          <w:lang w:val="ro-RO"/>
        </w:rPr>
        <w:t>elaborat de Secretariatul Evaluării Impactului de Reglementare.</w:t>
      </w:r>
    </w:p>
    <w:p w:rsidR="004327D0" w:rsidRPr="00D40645" w:rsidRDefault="006D7FCB" w:rsidP="006D7FCB">
      <w:pPr>
        <w:tabs>
          <w:tab w:val="left" w:pos="8835"/>
        </w:tabs>
        <w:autoSpaceDE w:val="0"/>
        <w:autoSpaceDN w:val="0"/>
        <w:adjustRightInd w:val="0"/>
        <w:ind w:firstLine="708"/>
        <w:jc w:val="both"/>
        <w:rPr>
          <w:i/>
          <w:color w:val="0D0D0D" w:themeColor="text1" w:themeTint="F2"/>
          <w:sz w:val="28"/>
          <w:szCs w:val="28"/>
          <w:lang w:val="ro-RO"/>
        </w:rPr>
      </w:pPr>
      <w:r w:rsidRPr="00D40645">
        <w:rPr>
          <w:i/>
          <w:color w:val="0D0D0D" w:themeColor="text1" w:themeTint="F2"/>
          <w:sz w:val="28"/>
          <w:szCs w:val="28"/>
          <w:lang w:val="ro-RO"/>
        </w:rPr>
        <w:tab/>
      </w:r>
    </w:p>
    <w:p w:rsidR="00CB2E8D" w:rsidRPr="00D40645" w:rsidRDefault="00CB2E8D" w:rsidP="00CB2E8D">
      <w:pPr>
        <w:spacing w:after="120"/>
        <w:rPr>
          <w:b/>
          <w:color w:val="0D0D0D" w:themeColor="text1" w:themeTint="F2"/>
          <w:sz w:val="28"/>
          <w:szCs w:val="28"/>
          <w:lang w:val="ro-RO"/>
        </w:rPr>
      </w:pPr>
      <w:r w:rsidRPr="00D40645">
        <w:rPr>
          <w:b/>
          <w:color w:val="0D0D0D" w:themeColor="text1" w:themeTint="F2"/>
          <w:sz w:val="28"/>
          <w:szCs w:val="28"/>
          <w:lang w:val="ro-RO"/>
        </w:rPr>
        <w:t>DEFINIREA PROBLEMEI</w:t>
      </w:r>
    </w:p>
    <w:p w:rsidR="00224C10" w:rsidRPr="00D40645" w:rsidRDefault="00224C10" w:rsidP="00331902">
      <w:pPr>
        <w:pStyle w:val="NormalWeb"/>
        <w:rPr>
          <w:color w:val="0D0D0D" w:themeColor="text1" w:themeTint="F2"/>
          <w:sz w:val="28"/>
          <w:szCs w:val="28"/>
          <w:lang w:val="ro-RO"/>
        </w:rPr>
      </w:pPr>
      <w:r w:rsidRPr="00D40645">
        <w:rPr>
          <w:color w:val="0D0D0D" w:themeColor="text1" w:themeTint="F2"/>
          <w:sz w:val="28"/>
          <w:szCs w:val="28"/>
          <w:lang w:val="ro-RO"/>
        </w:rPr>
        <w:t>Conform unor afirmații a savanților calea spre progres a omenirii a început din momentul</w:t>
      </w:r>
      <w:r w:rsidR="00D34523" w:rsidRPr="00D40645">
        <w:rPr>
          <w:color w:val="0D0D0D" w:themeColor="text1" w:themeTint="F2"/>
          <w:sz w:val="28"/>
          <w:szCs w:val="28"/>
          <w:lang w:val="ro-RO"/>
        </w:rPr>
        <w:t xml:space="preserve"> </w:t>
      </w:r>
      <w:proofErr w:type="spellStart"/>
      <w:r w:rsidRPr="00D40645">
        <w:rPr>
          <w:color w:val="0D0D0D" w:themeColor="text1" w:themeTint="F2"/>
          <w:sz w:val="28"/>
          <w:szCs w:val="28"/>
          <w:lang w:val="ro-RO"/>
        </w:rPr>
        <w:t>dobîndirii</w:t>
      </w:r>
      <w:proofErr w:type="spellEnd"/>
      <w:r w:rsidRPr="00D40645">
        <w:rPr>
          <w:color w:val="0D0D0D" w:themeColor="text1" w:themeTint="F2"/>
          <w:sz w:val="28"/>
          <w:szCs w:val="28"/>
          <w:lang w:val="ro-RO"/>
        </w:rPr>
        <w:t xml:space="preserve"> focului și a metodelor de al menține. În cazul </w:t>
      </w:r>
      <w:proofErr w:type="spellStart"/>
      <w:r w:rsidRPr="00D40645">
        <w:rPr>
          <w:color w:val="0D0D0D" w:themeColor="text1" w:themeTint="F2"/>
          <w:sz w:val="28"/>
          <w:szCs w:val="28"/>
          <w:lang w:val="ro-RO"/>
        </w:rPr>
        <w:t>cînd</w:t>
      </w:r>
      <w:proofErr w:type="spellEnd"/>
      <w:r w:rsidRPr="00D40645">
        <w:rPr>
          <w:color w:val="0D0D0D" w:themeColor="text1" w:themeTint="F2"/>
          <w:sz w:val="28"/>
          <w:szCs w:val="28"/>
          <w:lang w:val="ro-RO"/>
        </w:rPr>
        <w:t xml:space="preserve"> focul poate fi gestionat</w:t>
      </w:r>
      <w:r w:rsidR="00DB6065" w:rsidRPr="00D40645">
        <w:rPr>
          <w:color w:val="0D0D0D" w:themeColor="text1" w:themeTint="F2"/>
          <w:sz w:val="28"/>
          <w:szCs w:val="28"/>
          <w:lang w:val="ro-RO"/>
        </w:rPr>
        <w:t>,</w:t>
      </w:r>
      <w:r w:rsidRPr="00D40645">
        <w:rPr>
          <w:color w:val="0D0D0D" w:themeColor="text1" w:themeTint="F2"/>
          <w:sz w:val="28"/>
          <w:szCs w:val="28"/>
          <w:lang w:val="ro-RO"/>
        </w:rPr>
        <w:t xml:space="preserve"> el este benefic pentru activitatea omului, iar în cazul în care nu este gestionat corect focul poate aduce prejudicii materiale, sănătății persoanelor și chiar urmări cum ar fi decese. Dar cel mai grav este că victime, ca urmare a lipsei controlului din parte adulților, sunt copiii. </w:t>
      </w:r>
    </w:p>
    <w:p w:rsidR="00224C10" w:rsidRPr="00D40645" w:rsidRDefault="00224C10" w:rsidP="00331902">
      <w:pPr>
        <w:pStyle w:val="NormalWeb"/>
        <w:rPr>
          <w:color w:val="0D0D0D" w:themeColor="text1" w:themeTint="F2"/>
          <w:sz w:val="30"/>
          <w:szCs w:val="28"/>
          <w:lang w:val="ro-RO"/>
        </w:rPr>
      </w:pPr>
      <w:r w:rsidRPr="00D40645">
        <w:rPr>
          <w:color w:val="0D0D0D" w:themeColor="text1" w:themeTint="F2"/>
          <w:sz w:val="28"/>
          <w:szCs w:val="28"/>
          <w:lang w:val="ro-RO"/>
        </w:rPr>
        <w:t xml:space="preserve">Pe parcursul timpurilor </w:t>
      </w:r>
      <w:r w:rsidR="004F55F6" w:rsidRPr="00D40645">
        <w:rPr>
          <w:color w:val="0D0D0D" w:themeColor="text1" w:themeTint="F2"/>
          <w:sz w:val="28"/>
          <w:szCs w:val="28"/>
          <w:lang w:val="ro-RO"/>
        </w:rPr>
        <w:t xml:space="preserve">metodele de </w:t>
      </w:r>
      <w:proofErr w:type="spellStart"/>
      <w:r w:rsidR="004F55F6" w:rsidRPr="00D40645">
        <w:rPr>
          <w:color w:val="0D0D0D" w:themeColor="text1" w:themeTint="F2"/>
          <w:sz w:val="28"/>
          <w:szCs w:val="28"/>
          <w:lang w:val="ro-RO"/>
        </w:rPr>
        <w:t>dobîndire</w:t>
      </w:r>
      <w:proofErr w:type="spellEnd"/>
      <w:r w:rsidR="004F55F6" w:rsidRPr="00D40645">
        <w:rPr>
          <w:color w:val="0D0D0D" w:themeColor="text1" w:themeTint="F2"/>
          <w:sz w:val="28"/>
          <w:szCs w:val="28"/>
          <w:lang w:val="ro-RO"/>
        </w:rPr>
        <w:t xml:space="preserve"> a focului s-au dezvoltat și în prezent cel mai utilizate pe care le cunoaștem sunt chibrit</w:t>
      </w:r>
      <w:r w:rsidR="00547889" w:rsidRPr="00D40645">
        <w:rPr>
          <w:color w:val="0D0D0D" w:themeColor="text1" w:themeTint="F2"/>
          <w:sz w:val="28"/>
          <w:szCs w:val="28"/>
          <w:lang w:val="ro-RO"/>
        </w:rPr>
        <w:t>uri</w:t>
      </w:r>
      <w:r w:rsidR="004F55F6" w:rsidRPr="00D40645">
        <w:rPr>
          <w:color w:val="0D0D0D" w:themeColor="text1" w:themeTint="F2"/>
          <w:sz w:val="28"/>
          <w:szCs w:val="28"/>
          <w:lang w:val="ro-RO"/>
        </w:rPr>
        <w:t>le și brichetele (care includ cele de unică folosință și cele reîncărcabile).</w:t>
      </w:r>
      <w:r w:rsidR="00484C61" w:rsidRPr="00D40645">
        <w:rPr>
          <w:color w:val="0D0D0D" w:themeColor="text1" w:themeTint="F2"/>
          <w:sz w:val="28"/>
          <w:szCs w:val="28"/>
          <w:lang w:val="ro-RO"/>
        </w:rPr>
        <w:t xml:space="preserve"> </w:t>
      </w:r>
      <w:r w:rsidR="00484C61" w:rsidRPr="00D40645">
        <w:rPr>
          <w:color w:val="0D0D0D" w:themeColor="text1" w:themeTint="F2"/>
          <w:sz w:val="30"/>
          <w:szCs w:val="28"/>
          <w:lang w:val="ro-RO"/>
        </w:rPr>
        <w:t>În context precizăm că prima brichetă a fost fabricată în 1</w:t>
      </w:r>
      <w:r w:rsidR="00547889" w:rsidRPr="00D40645">
        <w:rPr>
          <w:color w:val="0D0D0D" w:themeColor="text1" w:themeTint="F2"/>
          <w:sz w:val="30"/>
          <w:szCs w:val="28"/>
          <w:lang w:val="ro-RO"/>
        </w:rPr>
        <w:t>8</w:t>
      </w:r>
      <w:r w:rsidR="00484C61" w:rsidRPr="00D40645">
        <w:rPr>
          <w:color w:val="0D0D0D" w:themeColor="text1" w:themeTint="F2"/>
          <w:sz w:val="30"/>
          <w:szCs w:val="28"/>
          <w:lang w:val="ro-RO"/>
        </w:rPr>
        <w:t>87.</w:t>
      </w:r>
    </w:p>
    <w:p w:rsidR="00484C61" w:rsidRPr="00D40645" w:rsidRDefault="00484C61" w:rsidP="00331902">
      <w:pPr>
        <w:pStyle w:val="NormalWeb"/>
        <w:rPr>
          <w:color w:val="0D0D0D" w:themeColor="text1" w:themeTint="F2"/>
          <w:sz w:val="30"/>
          <w:szCs w:val="28"/>
          <w:lang w:val="ro-RO"/>
        </w:rPr>
      </w:pPr>
      <w:r w:rsidRPr="00D40645">
        <w:rPr>
          <w:color w:val="0D0D0D" w:themeColor="text1" w:themeTint="F2"/>
          <w:sz w:val="30"/>
          <w:szCs w:val="28"/>
          <w:lang w:val="ro-RO"/>
        </w:rPr>
        <w:t xml:space="preserve">În Republica Moldova nu există </w:t>
      </w:r>
      <w:r w:rsidR="002D653B" w:rsidRPr="00D40645">
        <w:rPr>
          <w:color w:val="0D0D0D" w:themeColor="text1" w:themeTint="F2"/>
          <w:sz w:val="30"/>
          <w:szCs w:val="28"/>
          <w:lang w:val="ro-RO"/>
        </w:rPr>
        <w:t xml:space="preserve">nici </w:t>
      </w:r>
      <w:r w:rsidRPr="00D40645">
        <w:rPr>
          <w:color w:val="0D0D0D" w:themeColor="text1" w:themeTint="F2"/>
          <w:sz w:val="30"/>
          <w:szCs w:val="28"/>
          <w:lang w:val="ro-RO"/>
        </w:rPr>
        <w:t xml:space="preserve">un </w:t>
      </w:r>
      <w:r w:rsidR="005520DC" w:rsidRPr="00D40645">
        <w:rPr>
          <w:color w:val="0D0D0D" w:themeColor="text1" w:themeTint="F2"/>
          <w:sz w:val="30"/>
          <w:szCs w:val="28"/>
          <w:lang w:val="ro-RO"/>
        </w:rPr>
        <w:t>producător</w:t>
      </w:r>
      <w:r w:rsidRPr="00D40645">
        <w:rPr>
          <w:color w:val="0D0D0D" w:themeColor="text1" w:themeTint="F2"/>
          <w:sz w:val="30"/>
          <w:szCs w:val="28"/>
          <w:lang w:val="ro-RO"/>
        </w:rPr>
        <w:t xml:space="preserve"> de brichete. Pe </w:t>
      </w:r>
      <w:r w:rsidR="005520DC" w:rsidRPr="00D40645">
        <w:rPr>
          <w:color w:val="0D0D0D" w:themeColor="text1" w:themeTint="F2"/>
          <w:sz w:val="30"/>
          <w:szCs w:val="28"/>
          <w:lang w:val="ro-RO"/>
        </w:rPr>
        <w:t>piață</w:t>
      </w:r>
      <w:r w:rsidRPr="00D40645">
        <w:rPr>
          <w:color w:val="0D0D0D" w:themeColor="text1" w:themeTint="F2"/>
          <w:sz w:val="30"/>
          <w:szCs w:val="28"/>
          <w:lang w:val="ro-RO"/>
        </w:rPr>
        <w:t xml:space="preserve"> aceste produse apar datorită importurilor</w:t>
      </w:r>
      <w:r w:rsidR="002D653B" w:rsidRPr="00D40645">
        <w:rPr>
          <w:color w:val="0D0D0D" w:themeColor="text1" w:themeTint="F2"/>
          <w:sz w:val="30"/>
          <w:szCs w:val="28"/>
          <w:lang w:val="ro-RO"/>
        </w:rPr>
        <w:t xml:space="preserve"> din țările producătoare</w:t>
      </w:r>
      <w:r w:rsidR="000A7E8D" w:rsidRPr="00D40645">
        <w:rPr>
          <w:color w:val="0D0D0D" w:themeColor="text1" w:themeTint="F2"/>
          <w:sz w:val="30"/>
          <w:szCs w:val="28"/>
          <w:lang w:val="ro-RO"/>
        </w:rPr>
        <w:t xml:space="preserve"> ca </w:t>
      </w:r>
      <w:r w:rsidR="00233927" w:rsidRPr="00D40645">
        <w:rPr>
          <w:color w:val="0D0D0D" w:themeColor="text1" w:themeTint="F2"/>
          <w:sz w:val="30"/>
          <w:szCs w:val="28"/>
          <w:lang w:val="ro-RO"/>
        </w:rPr>
        <w:t>Olanda</w:t>
      </w:r>
      <w:r w:rsidR="000A7E8D" w:rsidRPr="00D40645">
        <w:rPr>
          <w:color w:val="0D0D0D" w:themeColor="text1" w:themeTint="F2"/>
          <w:sz w:val="30"/>
          <w:szCs w:val="28"/>
          <w:lang w:val="ro-RO"/>
        </w:rPr>
        <w:t xml:space="preserve">, </w:t>
      </w:r>
      <w:r w:rsidR="00FB26A7" w:rsidRPr="00D40645">
        <w:rPr>
          <w:color w:val="0D0D0D" w:themeColor="text1" w:themeTint="F2"/>
          <w:sz w:val="30"/>
          <w:szCs w:val="28"/>
          <w:lang w:val="ro-RO"/>
        </w:rPr>
        <w:t>Romania,</w:t>
      </w:r>
      <w:r w:rsidR="00233927" w:rsidRPr="00D40645">
        <w:rPr>
          <w:color w:val="0D0D0D" w:themeColor="text1" w:themeTint="F2"/>
          <w:sz w:val="30"/>
          <w:szCs w:val="28"/>
          <w:lang w:val="ro-RO"/>
        </w:rPr>
        <w:t xml:space="preserve"> </w:t>
      </w:r>
      <w:r w:rsidR="00FC362A" w:rsidRPr="00D40645">
        <w:rPr>
          <w:color w:val="0D0D0D" w:themeColor="text1" w:themeTint="F2"/>
          <w:sz w:val="30"/>
          <w:szCs w:val="28"/>
          <w:lang w:val="ro-RO"/>
        </w:rPr>
        <w:t>Franța, Spania, Hong Kong, China.</w:t>
      </w:r>
    </w:p>
    <w:p w:rsidR="005520DC" w:rsidRPr="00D40645" w:rsidRDefault="005520DC" w:rsidP="00331902">
      <w:pPr>
        <w:pStyle w:val="NormalWeb"/>
        <w:rPr>
          <w:color w:val="0D0D0D" w:themeColor="text1" w:themeTint="F2"/>
          <w:sz w:val="30"/>
          <w:szCs w:val="28"/>
          <w:lang w:val="ro-RO"/>
        </w:rPr>
      </w:pPr>
      <w:r w:rsidRPr="00D40645">
        <w:rPr>
          <w:color w:val="0D0D0D" w:themeColor="text1" w:themeTint="F2"/>
          <w:sz w:val="30"/>
          <w:szCs w:val="28"/>
          <w:lang w:val="ro-RO"/>
        </w:rPr>
        <w:t xml:space="preserve">Totodată în Republica Moldova în prezent nu există un cadru normativ specific de reglementare a punerii la dispoziție pe piață a brichetelor. Astfel aceste </w:t>
      </w:r>
      <w:r w:rsidRPr="00D40645">
        <w:rPr>
          <w:color w:val="0D0D0D" w:themeColor="text1" w:themeTint="F2"/>
          <w:sz w:val="30"/>
          <w:szCs w:val="28"/>
          <w:lang w:val="ro-RO"/>
        </w:rPr>
        <w:lastRenderedPageBreak/>
        <w:t>produse se importă și se plasează pe piață fără careva cerințe privind conformitatea acestora cu cerințele de siguranță.</w:t>
      </w:r>
    </w:p>
    <w:p w:rsidR="000A0A2D" w:rsidRPr="00D40645" w:rsidRDefault="000A0A2D" w:rsidP="000A0A2D">
      <w:pPr>
        <w:ind w:firstLine="709"/>
        <w:jc w:val="both"/>
        <w:rPr>
          <w:color w:val="0D0D0D" w:themeColor="text1" w:themeTint="F2"/>
          <w:sz w:val="28"/>
          <w:szCs w:val="28"/>
          <w:lang w:val="ro-RO"/>
        </w:rPr>
      </w:pPr>
      <w:r w:rsidRPr="00D40645">
        <w:rPr>
          <w:color w:val="0D0D0D" w:themeColor="text1" w:themeTint="F2"/>
          <w:sz w:val="28"/>
          <w:szCs w:val="28"/>
          <w:lang w:val="ro-RO"/>
        </w:rPr>
        <w:t xml:space="preserve">Deși în Fondul Național de Standarde include în prezent 2 standarde care stabilesc cerințe referitor la brichete și anume: </w:t>
      </w:r>
    </w:p>
    <w:p w:rsidR="000A0A2D" w:rsidRPr="00D40645" w:rsidRDefault="000A0A2D" w:rsidP="000A0A2D">
      <w:pPr>
        <w:pStyle w:val="ListParagraph"/>
        <w:numPr>
          <w:ilvl w:val="0"/>
          <w:numId w:val="7"/>
        </w:numPr>
        <w:shd w:val="clear" w:color="auto" w:fill="FFFFFF"/>
        <w:spacing w:after="75"/>
        <w:jc w:val="both"/>
        <w:outlineLvl w:val="0"/>
        <w:rPr>
          <w:color w:val="0D0D0D" w:themeColor="text1" w:themeTint="F2"/>
          <w:sz w:val="28"/>
          <w:szCs w:val="28"/>
          <w:lang w:val="ro-RO"/>
        </w:rPr>
      </w:pPr>
      <w:r w:rsidRPr="00D40645">
        <w:rPr>
          <w:color w:val="0D0D0D" w:themeColor="text1" w:themeTint="F2"/>
          <w:sz w:val="28"/>
          <w:szCs w:val="28"/>
          <w:lang w:val="ro-RO"/>
        </w:rPr>
        <w:t>SM SR EN 13869:2002+A</w:t>
      </w:r>
      <w:r w:rsidRPr="00D40645">
        <w:rPr>
          <w:color w:val="0D0D0D" w:themeColor="text1" w:themeTint="F2"/>
          <w:sz w:val="28"/>
          <w:szCs w:val="28"/>
          <w:vertAlign w:val="subscript"/>
          <w:lang w:val="ro-RO"/>
        </w:rPr>
        <w:t>1</w:t>
      </w:r>
      <w:r w:rsidRPr="00D40645">
        <w:rPr>
          <w:color w:val="0D0D0D" w:themeColor="text1" w:themeTint="F2"/>
          <w:sz w:val="28"/>
          <w:szCs w:val="28"/>
          <w:lang w:val="ro-RO"/>
        </w:rPr>
        <w:t>:2014 „Brichete. Rezistența la acțiunea copiilor. Cerințe de securitate și metode de încercări”</w:t>
      </w:r>
    </w:p>
    <w:p w:rsidR="000A0A2D" w:rsidRPr="00D40645" w:rsidRDefault="000A0A2D" w:rsidP="000A0A2D">
      <w:pPr>
        <w:pStyle w:val="ListParagraph"/>
        <w:numPr>
          <w:ilvl w:val="0"/>
          <w:numId w:val="7"/>
        </w:numPr>
        <w:shd w:val="clear" w:color="auto" w:fill="FFFFFF"/>
        <w:spacing w:after="75"/>
        <w:jc w:val="both"/>
        <w:outlineLvl w:val="0"/>
        <w:rPr>
          <w:rFonts w:ascii="Calibri" w:hAnsi="Calibri"/>
          <w:color w:val="0D0D0D" w:themeColor="text1" w:themeTint="F2"/>
          <w:sz w:val="28"/>
          <w:szCs w:val="28"/>
          <w:lang w:val="ro-RO"/>
        </w:rPr>
      </w:pPr>
      <w:r w:rsidRPr="00D40645">
        <w:rPr>
          <w:color w:val="0D0D0D" w:themeColor="text1" w:themeTint="F2"/>
          <w:sz w:val="28"/>
          <w:szCs w:val="28"/>
          <w:lang w:val="ro-RO"/>
        </w:rPr>
        <w:t>SM SR EN ISO 9994:2012 Brichete. Specificaţii pentru securitate.</w:t>
      </w:r>
    </w:p>
    <w:p w:rsidR="000A0A2D" w:rsidRPr="00D40645" w:rsidRDefault="00DD1E2F" w:rsidP="00DB02E7">
      <w:pPr>
        <w:ind w:firstLine="567"/>
        <w:jc w:val="both"/>
        <w:rPr>
          <w:color w:val="0D0D0D" w:themeColor="text1" w:themeTint="F2"/>
          <w:sz w:val="28"/>
          <w:szCs w:val="28"/>
          <w:lang w:val="ro-RO"/>
        </w:rPr>
      </w:pPr>
      <w:r w:rsidRPr="00D40645">
        <w:rPr>
          <w:color w:val="0D0D0D" w:themeColor="text1" w:themeTint="F2"/>
          <w:sz w:val="28"/>
          <w:szCs w:val="28"/>
          <w:lang w:val="ro-RO"/>
        </w:rPr>
        <w:t xml:space="preserve">Standardele sunt de fapt voluntare și conform cadrului legal aceste devin obligatorii </w:t>
      </w:r>
      <w:proofErr w:type="spellStart"/>
      <w:r w:rsidRPr="00D40645">
        <w:rPr>
          <w:color w:val="0D0D0D" w:themeColor="text1" w:themeTint="F2"/>
          <w:sz w:val="28"/>
          <w:szCs w:val="28"/>
          <w:lang w:val="ro-RO"/>
        </w:rPr>
        <w:t>cînd</w:t>
      </w:r>
      <w:proofErr w:type="spellEnd"/>
      <w:r w:rsidRPr="00D40645">
        <w:rPr>
          <w:color w:val="0D0D0D" w:themeColor="text1" w:themeTint="F2"/>
          <w:sz w:val="28"/>
          <w:szCs w:val="28"/>
          <w:lang w:val="ro-RO"/>
        </w:rPr>
        <w:t xml:space="preserve"> sunt preluate într-o reglementare tehnică sau reglementarea tehnică face trimitere la un standard concret (standard conex)</w:t>
      </w:r>
      <w:r w:rsidR="00547889" w:rsidRPr="00D40645">
        <w:rPr>
          <w:color w:val="0D0D0D" w:themeColor="text1" w:themeTint="F2"/>
          <w:sz w:val="28"/>
          <w:szCs w:val="28"/>
          <w:lang w:val="ro-RO"/>
        </w:rPr>
        <w:t xml:space="preserve"> sau producătorul declară că produsul este fabricat conform unui standard concret.</w:t>
      </w:r>
    </w:p>
    <w:p w:rsidR="00673C50" w:rsidRPr="00D40645" w:rsidRDefault="00484C61" w:rsidP="00DB02E7">
      <w:pPr>
        <w:ind w:firstLine="567"/>
        <w:jc w:val="both"/>
        <w:rPr>
          <w:color w:val="0D0D0D" w:themeColor="text1" w:themeTint="F2"/>
          <w:sz w:val="28"/>
          <w:szCs w:val="28"/>
          <w:lang w:val="ro-RO"/>
        </w:rPr>
      </w:pPr>
      <w:r w:rsidRPr="00D40645">
        <w:rPr>
          <w:color w:val="0D0D0D" w:themeColor="text1" w:themeTint="F2"/>
          <w:sz w:val="28"/>
          <w:szCs w:val="28"/>
          <w:lang w:val="ro-RO"/>
        </w:rPr>
        <w:t xml:space="preserve">În conformitate cu prevederile alin. (1) art.410 </w:t>
      </w:r>
      <w:r w:rsidR="000A0A2D" w:rsidRPr="00D40645">
        <w:rPr>
          <w:color w:val="0D0D0D" w:themeColor="text1" w:themeTint="F2"/>
          <w:sz w:val="28"/>
          <w:szCs w:val="28"/>
          <w:lang w:val="ro-RO"/>
        </w:rPr>
        <w:t>al</w:t>
      </w:r>
      <w:r w:rsidRPr="00D40645">
        <w:rPr>
          <w:color w:val="0D0D0D" w:themeColor="text1" w:themeTint="F2"/>
          <w:sz w:val="28"/>
          <w:szCs w:val="28"/>
          <w:lang w:val="ro-RO"/>
        </w:rPr>
        <w:t xml:space="preserve"> Acordul de </w:t>
      </w:r>
      <w:r w:rsidR="00DB02E7" w:rsidRPr="00D40645">
        <w:rPr>
          <w:color w:val="0D0D0D" w:themeColor="text1" w:themeTint="F2"/>
          <w:sz w:val="28"/>
          <w:szCs w:val="28"/>
          <w:lang w:val="ro-RO"/>
        </w:rPr>
        <w:t>A</w:t>
      </w:r>
      <w:r w:rsidRPr="00D40645">
        <w:rPr>
          <w:color w:val="0D0D0D" w:themeColor="text1" w:themeTint="F2"/>
          <w:sz w:val="28"/>
          <w:szCs w:val="28"/>
          <w:lang w:val="ro-RO"/>
        </w:rPr>
        <w:t xml:space="preserve">sociere între </w:t>
      </w:r>
      <w:r w:rsidR="00DB02E7" w:rsidRPr="00D40645">
        <w:rPr>
          <w:color w:val="0D0D0D" w:themeColor="text1" w:themeTint="F2"/>
          <w:sz w:val="28"/>
          <w:szCs w:val="28"/>
          <w:lang w:val="ro-RO"/>
        </w:rPr>
        <w:t>RM-UE</w:t>
      </w:r>
      <w:r w:rsidRPr="00D40645">
        <w:rPr>
          <w:color w:val="0D0D0D" w:themeColor="text1" w:themeTint="F2"/>
          <w:sz w:val="28"/>
          <w:szCs w:val="28"/>
          <w:lang w:val="ro-RO"/>
        </w:rPr>
        <w:t xml:space="preserve"> din 27.06.2014, care stabilește că </w:t>
      </w:r>
      <w:r w:rsidRPr="00D40645">
        <w:rPr>
          <w:i/>
          <w:color w:val="0D0D0D" w:themeColor="text1" w:themeTint="F2"/>
          <w:sz w:val="28"/>
          <w:szCs w:val="28"/>
          <w:lang w:val="ro-RO"/>
        </w:rPr>
        <w:t>Republica Moldova asigură punerea efectivă în aplicare a legislaţiei sale interne apropiate şi întreprinde orice acţiune necesară pentru a reflecta evoluţiile dreptului Uniunii în legislaţia sa internă</w:t>
      </w:r>
      <w:r w:rsidRPr="00D40645">
        <w:rPr>
          <w:color w:val="0D0D0D" w:themeColor="text1" w:themeTint="F2"/>
          <w:sz w:val="28"/>
          <w:szCs w:val="28"/>
          <w:lang w:val="ro-RO"/>
        </w:rPr>
        <w:t xml:space="preserve">, </w:t>
      </w:r>
      <w:r w:rsidR="00DB02E7" w:rsidRPr="00D40645">
        <w:rPr>
          <w:color w:val="0D0D0D" w:themeColor="text1" w:themeTint="F2"/>
          <w:sz w:val="28"/>
          <w:szCs w:val="28"/>
          <w:lang w:val="ro-RO"/>
        </w:rPr>
        <w:t>RM urmează a</w:t>
      </w:r>
      <w:r w:rsidRPr="00D40645">
        <w:rPr>
          <w:color w:val="0D0D0D" w:themeColor="text1" w:themeTint="F2"/>
          <w:sz w:val="28"/>
          <w:szCs w:val="28"/>
          <w:lang w:val="ro-RO"/>
        </w:rPr>
        <w:t xml:space="preserve"> transpune Decizia 2006/502/CE</w:t>
      </w:r>
      <w:r w:rsidR="00DB02E7" w:rsidRPr="00D40645">
        <w:rPr>
          <w:color w:val="0D0D0D" w:themeColor="text1" w:themeTint="F2"/>
          <w:sz w:val="28"/>
          <w:szCs w:val="28"/>
          <w:lang w:val="ro-RO"/>
        </w:rPr>
        <w:t xml:space="preserve"> de obligare a statelor membre să adopte măsuri prin care să se asigure că nu se pot introduce pe piață decât brichete cu caracteristici de siguranță pentru copii și să interzică introducerea pe piață a brichetelor fantezie în legislația națională</w:t>
      </w:r>
      <w:r w:rsidRPr="00D40645">
        <w:rPr>
          <w:color w:val="0D0D0D" w:themeColor="text1" w:themeTint="F2"/>
          <w:sz w:val="28"/>
          <w:szCs w:val="28"/>
          <w:lang w:val="ro-RO"/>
        </w:rPr>
        <w:t>.</w:t>
      </w:r>
      <w:r w:rsidR="00DB02E7" w:rsidRPr="00D40645">
        <w:rPr>
          <w:color w:val="0D0D0D" w:themeColor="text1" w:themeTint="F2"/>
          <w:sz w:val="28"/>
          <w:szCs w:val="28"/>
          <w:lang w:val="ro-RO"/>
        </w:rPr>
        <w:t xml:space="preserve"> Armonizarea de fapt are scop unificarea </w:t>
      </w:r>
      <w:r w:rsidR="000A0A2D" w:rsidRPr="00D40645">
        <w:rPr>
          <w:color w:val="0D0D0D" w:themeColor="text1" w:themeTint="F2"/>
          <w:sz w:val="28"/>
          <w:szCs w:val="28"/>
          <w:lang w:val="ro-RO"/>
        </w:rPr>
        <w:t>condițiilor</w:t>
      </w:r>
      <w:r w:rsidR="00DB02E7" w:rsidRPr="00D40645">
        <w:rPr>
          <w:color w:val="0D0D0D" w:themeColor="text1" w:themeTint="F2"/>
          <w:sz w:val="28"/>
          <w:szCs w:val="28"/>
          <w:lang w:val="ro-RO"/>
        </w:rPr>
        <w:t xml:space="preserve"> de plasare pe piață </w:t>
      </w:r>
      <w:r w:rsidR="000A0A2D" w:rsidRPr="00D40645">
        <w:rPr>
          <w:color w:val="0D0D0D" w:themeColor="text1" w:themeTint="F2"/>
          <w:sz w:val="28"/>
          <w:szCs w:val="28"/>
          <w:lang w:val="ro-RO"/>
        </w:rPr>
        <w:t xml:space="preserve">și accesul pe piață doar </w:t>
      </w:r>
      <w:r w:rsidR="00DB02E7" w:rsidRPr="00D40645">
        <w:rPr>
          <w:color w:val="0D0D0D" w:themeColor="text1" w:themeTint="F2"/>
          <w:sz w:val="28"/>
          <w:szCs w:val="28"/>
          <w:lang w:val="ro-RO"/>
        </w:rPr>
        <w:t>a</w:t>
      </w:r>
      <w:r w:rsidR="000A0A2D" w:rsidRPr="00D40645">
        <w:rPr>
          <w:color w:val="0D0D0D" w:themeColor="text1" w:themeTint="F2"/>
          <w:sz w:val="28"/>
          <w:szCs w:val="28"/>
          <w:lang w:val="ro-RO"/>
        </w:rPr>
        <w:t xml:space="preserve"> brichetelor sigure pentru utilizatori.</w:t>
      </w:r>
    </w:p>
    <w:p w:rsidR="005520DC" w:rsidRPr="00D40645" w:rsidRDefault="005520DC" w:rsidP="005520DC">
      <w:pPr>
        <w:pStyle w:val="NormalWeb"/>
        <w:rPr>
          <w:color w:val="0D0D0D" w:themeColor="text1" w:themeTint="F2"/>
          <w:sz w:val="28"/>
          <w:szCs w:val="28"/>
          <w:lang w:val="ro-RO"/>
        </w:rPr>
      </w:pPr>
      <w:r w:rsidRPr="00D40645">
        <w:rPr>
          <w:color w:val="0D0D0D" w:themeColor="text1" w:themeTint="F2"/>
          <w:sz w:val="28"/>
          <w:szCs w:val="28"/>
          <w:lang w:val="ro-RO"/>
        </w:rPr>
        <w:t xml:space="preserve">Astfel, </w:t>
      </w:r>
      <w:r w:rsidR="000A0A2D" w:rsidRPr="00D40645">
        <w:rPr>
          <w:color w:val="0D0D0D" w:themeColor="text1" w:themeTint="F2"/>
          <w:sz w:val="28"/>
          <w:szCs w:val="28"/>
          <w:lang w:val="ro-RO"/>
        </w:rPr>
        <w:t>proiectul</w:t>
      </w:r>
      <w:r w:rsidRPr="00D40645">
        <w:rPr>
          <w:color w:val="0D0D0D" w:themeColor="text1" w:themeTint="F2"/>
          <w:sz w:val="28"/>
          <w:szCs w:val="28"/>
          <w:lang w:val="ro-RO"/>
        </w:rPr>
        <w:t xml:space="preserve"> Reglementării tehnice </w:t>
      </w:r>
      <w:r w:rsidR="000A0A2D" w:rsidRPr="00D40645">
        <w:rPr>
          <w:color w:val="0D0D0D" w:themeColor="text1" w:themeTint="F2"/>
          <w:sz w:val="28"/>
          <w:szCs w:val="28"/>
          <w:lang w:val="ro-RO"/>
        </w:rPr>
        <w:t xml:space="preserve">urmează să </w:t>
      </w:r>
      <w:r w:rsidRPr="00D40645">
        <w:rPr>
          <w:color w:val="0D0D0D" w:themeColor="text1" w:themeTint="F2"/>
          <w:sz w:val="28"/>
          <w:szCs w:val="28"/>
          <w:lang w:val="ro-RO"/>
        </w:rPr>
        <w:t>stabil</w:t>
      </w:r>
      <w:r w:rsidR="000A0A2D" w:rsidRPr="00D40645">
        <w:rPr>
          <w:color w:val="0D0D0D" w:themeColor="text1" w:themeTint="F2"/>
          <w:sz w:val="28"/>
          <w:szCs w:val="28"/>
          <w:lang w:val="ro-RO"/>
        </w:rPr>
        <w:t>ească</w:t>
      </w:r>
      <w:r w:rsidRPr="00D40645">
        <w:rPr>
          <w:color w:val="0D0D0D" w:themeColor="text1" w:themeTint="F2"/>
          <w:sz w:val="28"/>
          <w:szCs w:val="28"/>
          <w:lang w:val="ro-RO"/>
        </w:rPr>
        <w:t xml:space="preserve"> cerinţele esențiale care trebuie să satisfacă brichetele în vederea introducerii şi/sau punerii la dispoziţie pe piaţă pentru a asigura un nivel ridicat de protecţie a intereselor publice, cum ar fi sănătatea şi siguranţa persoanelor.</w:t>
      </w:r>
    </w:p>
    <w:p w:rsidR="00673C50" w:rsidRPr="00D40645" w:rsidRDefault="005057CF" w:rsidP="00484C61">
      <w:pPr>
        <w:ind w:firstLine="567"/>
        <w:jc w:val="both"/>
        <w:rPr>
          <w:color w:val="0D0D0D" w:themeColor="text1" w:themeTint="F2"/>
          <w:sz w:val="28"/>
          <w:szCs w:val="28"/>
          <w:lang w:val="ro-RO"/>
        </w:rPr>
      </w:pPr>
      <w:r w:rsidRPr="00D40645">
        <w:rPr>
          <w:color w:val="0D0D0D" w:themeColor="text1" w:themeTint="F2"/>
          <w:sz w:val="28"/>
          <w:szCs w:val="28"/>
          <w:lang w:val="ro-RO"/>
        </w:rPr>
        <w:t xml:space="preserve">Obiectivele </w:t>
      </w:r>
      <w:r w:rsidR="000A0A2D" w:rsidRPr="00D40645">
        <w:rPr>
          <w:color w:val="0D0D0D" w:themeColor="text1" w:themeTint="F2"/>
          <w:sz w:val="28"/>
          <w:szCs w:val="28"/>
          <w:lang w:val="ro-RO"/>
        </w:rPr>
        <w:t>proiectului</w:t>
      </w:r>
      <w:r w:rsidR="008556D0" w:rsidRPr="00D40645">
        <w:rPr>
          <w:color w:val="0D0D0D" w:themeColor="text1" w:themeTint="F2"/>
          <w:sz w:val="28"/>
          <w:szCs w:val="28"/>
          <w:lang w:val="ro-RO"/>
        </w:rPr>
        <w:t xml:space="preserve"> sunt: </w:t>
      </w:r>
    </w:p>
    <w:p w:rsidR="008556D0" w:rsidRPr="00D40645" w:rsidRDefault="008556D0" w:rsidP="000A0A2D">
      <w:pPr>
        <w:ind w:firstLine="567"/>
        <w:jc w:val="both"/>
        <w:rPr>
          <w:rFonts w:eastAsia="EUAlbertina-Regular-Identity-H"/>
          <w:color w:val="0D0D0D" w:themeColor="text1" w:themeTint="F2"/>
          <w:sz w:val="28"/>
          <w:szCs w:val="28"/>
          <w:lang w:val="ro-RO" w:eastAsia="en-US"/>
        </w:rPr>
      </w:pPr>
      <w:r w:rsidRPr="00D40645">
        <w:rPr>
          <w:color w:val="0D0D0D" w:themeColor="text1" w:themeTint="F2"/>
          <w:sz w:val="28"/>
          <w:szCs w:val="28"/>
          <w:lang w:val="ro-RO"/>
        </w:rPr>
        <w:t xml:space="preserve">- asigurarea unui nivel </w:t>
      </w:r>
      <w:r w:rsidR="00CF49D1" w:rsidRPr="00D40645">
        <w:rPr>
          <w:color w:val="0D0D0D" w:themeColor="text1" w:themeTint="F2"/>
          <w:sz w:val="28"/>
          <w:szCs w:val="28"/>
          <w:lang w:val="ro-RO"/>
        </w:rPr>
        <w:t xml:space="preserve">ridicat </w:t>
      </w:r>
      <w:r w:rsidRPr="00D40645">
        <w:rPr>
          <w:color w:val="0D0D0D" w:themeColor="text1" w:themeTint="F2"/>
          <w:sz w:val="28"/>
          <w:szCs w:val="28"/>
          <w:lang w:val="ro-RO"/>
        </w:rPr>
        <w:t>de siguranță pentru sănătate utilizatorilor de brichete,</w:t>
      </w:r>
      <w:r w:rsidR="00CF49D1" w:rsidRPr="00D40645">
        <w:rPr>
          <w:color w:val="0D0D0D" w:themeColor="text1" w:themeTint="F2"/>
          <w:sz w:val="28"/>
          <w:szCs w:val="28"/>
          <w:lang w:val="ro-RO"/>
        </w:rPr>
        <w:t xml:space="preserve"> în special</w:t>
      </w:r>
      <w:r w:rsidRPr="00D40645">
        <w:rPr>
          <w:color w:val="0D0D0D" w:themeColor="text1" w:themeTint="F2"/>
          <w:sz w:val="28"/>
          <w:szCs w:val="28"/>
          <w:lang w:val="ro-RO"/>
        </w:rPr>
        <w:t xml:space="preserve"> </w:t>
      </w:r>
      <w:r w:rsidR="00CF49D1" w:rsidRPr="00D40645">
        <w:rPr>
          <w:color w:val="0D0D0D" w:themeColor="text1" w:themeTint="F2"/>
          <w:sz w:val="28"/>
          <w:szCs w:val="28"/>
          <w:lang w:val="ro-RO"/>
        </w:rPr>
        <w:t>pentru</w:t>
      </w:r>
      <w:r w:rsidRPr="00D40645">
        <w:rPr>
          <w:color w:val="0D0D0D" w:themeColor="text1" w:themeTint="F2"/>
          <w:sz w:val="28"/>
          <w:szCs w:val="28"/>
          <w:lang w:val="ro-RO"/>
        </w:rPr>
        <w:t xml:space="preserve"> copiii</w:t>
      </w:r>
      <w:r w:rsidRPr="00D40645">
        <w:rPr>
          <w:rFonts w:eastAsia="EUAlbertina-Regular-Identity-H"/>
          <w:color w:val="0D0D0D" w:themeColor="text1" w:themeTint="F2"/>
          <w:sz w:val="28"/>
          <w:szCs w:val="28"/>
          <w:lang w:val="ro-RO" w:eastAsia="en-US"/>
        </w:rPr>
        <w:t xml:space="preserve">; </w:t>
      </w:r>
    </w:p>
    <w:p w:rsidR="008556D0" w:rsidRPr="00D40645" w:rsidRDefault="008556D0" w:rsidP="000A0A2D">
      <w:pPr>
        <w:ind w:firstLine="567"/>
        <w:jc w:val="both"/>
        <w:rPr>
          <w:rFonts w:eastAsia="EUAlbertina-Regular-Identity-H"/>
          <w:color w:val="0D0D0D" w:themeColor="text1" w:themeTint="F2"/>
          <w:sz w:val="28"/>
          <w:szCs w:val="28"/>
          <w:lang w:val="ro-RO" w:eastAsia="en-US"/>
        </w:rPr>
      </w:pPr>
      <w:r w:rsidRPr="00D40645">
        <w:rPr>
          <w:rFonts w:eastAsia="EUAlbertina-Regular-Identity-H"/>
          <w:color w:val="0D0D0D" w:themeColor="text1" w:themeTint="F2"/>
          <w:sz w:val="28"/>
          <w:szCs w:val="28"/>
          <w:lang w:val="ro-RO" w:eastAsia="en-US"/>
        </w:rPr>
        <w:t>- plasarea pe piață doar a brichetelor conforme</w:t>
      </w:r>
      <w:r w:rsidR="00CF49D1" w:rsidRPr="00D40645">
        <w:rPr>
          <w:rFonts w:eastAsia="EUAlbertina-Regular-Identity-H"/>
          <w:color w:val="0D0D0D" w:themeColor="text1" w:themeTint="F2"/>
          <w:sz w:val="28"/>
          <w:szCs w:val="28"/>
          <w:lang w:val="ro-RO" w:eastAsia="en-US"/>
        </w:rPr>
        <w:t xml:space="preserve"> cu cerințele de siguranță</w:t>
      </w:r>
      <w:r w:rsidRPr="00D40645">
        <w:rPr>
          <w:rFonts w:eastAsia="EUAlbertina-Regular-Identity-H"/>
          <w:color w:val="0D0D0D" w:themeColor="text1" w:themeTint="F2"/>
          <w:sz w:val="28"/>
          <w:szCs w:val="28"/>
          <w:lang w:val="ro-RO" w:eastAsia="en-US"/>
        </w:rPr>
        <w:t xml:space="preserve">; </w:t>
      </w:r>
    </w:p>
    <w:p w:rsidR="00673C50" w:rsidRPr="00D40645" w:rsidRDefault="008556D0" w:rsidP="000A0A2D">
      <w:pPr>
        <w:ind w:firstLine="567"/>
        <w:jc w:val="both"/>
        <w:rPr>
          <w:rFonts w:eastAsia="EUAlbertina-Regular-Identity-H"/>
          <w:color w:val="0D0D0D" w:themeColor="text1" w:themeTint="F2"/>
          <w:sz w:val="28"/>
          <w:szCs w:val="28"/>
          <w:lang w:val="ro-RO" w:eastAsia="en-US"/>
        </w:rPr>
      </w:pPr>
      <w:r w:rsidRPr="00D40645">
        <w:rPr>
          <w:rFonts w:eastAsia="EUAlbertina-Regular-Identity-H"/>
          <w:color w:val="0D0D0D" w:themeColor="text1" w:themeTint="F2"/>
          <w:sz w:val="28"/>
          <w:szCs w:val="28"/>
          <w:lang w:val="ro-RO" w:eastAsia="en-US"/>
        </w:rPr>
        <w:t>- armonizarea</w:t>
      </w:r>
      <w:r w:rsidR="004F6A5E" w:rsidRPr="00D40645">
        <w:rPr>
          <w:rFonts w:eastAsia="EUAlbertina-Regular-Identity-H"/>
          <w:color w:val="0D0D0D" w:themeColor="text1" w:themeTint="F2"/>
          <w:sz w:val="28"/>
          <w:szCs w:val="28"/>
          <w:lang w:val="ro-RO" w:eastAsia="en-US"/>
        </w:rPr>
        <w:t xml:space="preserve"> </w:t>
      </w:r>
      <w:r w:rsidR="00CF49D1" w:rsidRPr="00D40645">
        <w:rPr>
          <w:rFonts w:eastAsia="EUAlbertina-Regular-Identity-H"/>
          <w:color w:val="0D0D0D" w:themeColor="text1" w:themeTint="F2"/>
          <w:sz w:val="28"/>
          <w:szCs w:val="28"/>
          <w:lang w:val="ro-RO" w:eastAsia="en-US"/>
        </w:rPr>
        <w:t xml:space="preserve">cadrului normativ privind introducerea și punerea la dispoziție pe piață a brichetelor de unică folosință </w:t>
      </w:r>
      <w:r w:rsidR="004F6A5E" w:rsidRPr="00D40645">
        <w:rPr>
          <w:rFonts w:eastAsia="EUAlbertina-Regular-Identity-H"/>
          <w:color w:val="0D0D0D" w:themeColor="text1" w:themeTint="F2"/>
          <w:sz w:val="28"/>
          <w:szCs w:val="28"/>
          <w:lang w:val="ro-RO" w:eastAsia="en-US"/>
        </w:rPr>
        <w:t>cu normele Uniunii Europene</w:t>
      </w:r>
      <w:r w:rsidR="00277DBF" w:rsidRPr="00D40645">
        <w:rPr>
          <w:rFonts w:eastAsia="EUAlbertina-Regular-Identity-H"/>
          <w:color w:val="0D0D0D" w:themeColor="text1" w:themeTint="F2"/>
          <w:sz w:val="28"/>
          <w:szCs w:val="28"/>
          <w:lang w:val="ro-RO" w:eastAsia="en-US"/>
        </w:rPr>
        <w:t>.</w:t>
      </w:r>
    </w:p>
    <w:p w:rsidR="005057CF" w:rsidRPr="00D40645" w:rsidRDefault="005057CF" w:rsidP="00DD1E2F">
      <w:pPr>
        <w:shd w:val="clear" w:color="auto" w:fill="FFFFFF"/>
        <w:spacing w:after="75"/>
        <w:ind w:firstLine="567"/>
        <w:jc w:val="both"/>
        <w:outlineLvl w:val="0"/>
        <w:rPr>
          <w:rFonts w:ascii="Calibri" w:hAnsi="Calibri"/>
          <w:color w:val="0D0D0D" w:themeColor="text1" w:themeTint="F2"/>
          <w:sz w:val="28"/>
          <w:szCs w:val="28"/>
          <w:lang w:val="ro-RO"/>
        </w:rPr>
      </w:pPr>
      <w:r w:rsidRPr="00D40645">
        <w:rPr>
          <w:color w:val="0D0D0D" w:themeColor="text1" w:themeTint="F2"/>
          <w:sz w:val="28"/>
          <w:szCs w:val="28"/>
          <w:lang w:val="ro-RO"/>
        </w:rPr>
        <w:t xml:space="preserve">Prin urmare scopul prezentei reglementări tehnice </w:t>
      </w:r>
      <w:r w:rsidR="00AC0797" w:rsidRPr="00D40645">
        <w:rPr>
          <w:color w:val="0D0D0D" w:themeColor="text1" w:themeTint="F2"/>
          <w:sz w:val="28"/>
          <w:szCs w:val="28"/>
          <w:lang w:val="ro-RO"/>
        </w:rPr>
        <w:t xml:space="preserve">este să asigure respectarea prevederilor ce țin de </w:t>
      </w:r>
      <w:r w:rsidR="000B21CD" w:rsidRPr="00D40645">
        <w:rPr>
          <w:color w:val="0D0D0D" w:themeColor="text1" w:themeTint="F2"/>
          <w:sz w:val="28"/>
          <w:szCs w:val="28"/>
          <w:lang w:val="ro-RO"/>
        </w:rPr>
        <w:t>siguranța brichetelor din standardele menționate.</w:t>
      </w:r>
      <w:r w:rsidR="00CF49D1" w:rsidRPr="00D40645">
        <w:rPr>
          <w:color w:val="0D0D0D" w:themeColor="text1" w:themeTint="F2"/>
          <w:sz w:val="28"/>
          <w:szCs w:val="28"/>
          <w:lang w:val="ro-RO"/>
        </w:rPr>
        <w:t xml:space="preserve"> </w:t>
      </w:r>
      <w:r w:rsidR="00087D17" w:rsidRPr="00D40645">
        <w:rPr>
          <w:color w:val="0D0D0D" w:themeColor="text1" w:themeTint="F2"/>
          <w:sz w:val="28"/>
          <w:szCs w:val="28"/>
          <w:lang w:val="ro-RO"/>
        </w:rPr>
        <w:t xml:space="preserve">Astfel, </w:t>
      </w:r>
      <w:r w:rsidR="000B21CD" w:rsidRPr="00D40645">
        <w:rPr>
          <w:color w:val="0D0D0D" w:themeColor="text1" w:themeTint="F2"/>
          <w:sz w:val="28"/>
          <w:szCs w:val="28"/>
          <w:lang w:val="ro-RO"/>
        </w:rPr>
        <w:t>brichetele</w:t>
      </w:r>
      <w:r w:rsidR="00087D17" w:rsidRPr="00D40645">
        <w:rPr>
          <w:color w:val="0D0D0D" w:themeColor="text1" w:themeTint="F2"/>
          <w:sz w:val="28"/>
          <w:szCs w:val="28"/>
          <w:lang w:val="ro-RO"/>
        </w:rPr>
        <w:t xml:space="preserve">, </w:t>
      </w:r>
      <w:r w:rsidR="000B21CD" w:rsidRPr="00D40645">
        <w:rPr>
          <w:color w:val="0D0D0D" w:themeColor="text1" w:themeTint="F2"/>
          <w:sz w:val="28"/>
          <w:szCs w:val="28"/>
          <w:lang w:val="ro-RO"/>
        </w:rPr>
        <w:t xml:space="preserve">vor avea </w:t>
      </w:r>
      <w:r w:rsidR="00087D17" w:rsidRPr="00D40645">
        <w:rPr>
          <w:color w:val="0D0D0D" w:themeColor="text1" w:themeTint="F2"/>
          <w:sz w:val="28"/>
          <w:szCs w:val="28"/>
          <w:lang w:val="ro-RO"/>
        </w:rPr>
        <w:t>acces liber pe piața Republicii Moldova</w:t>
      </w:r>
      <w:r w:rsidR="00287C0E" w:rsidRPr="00D40645">
        <w:rPr>
          <w:color w:val="0D0D0D" w:themeColor="text1" w:themeTint="F2"/>
          <w:sz w:val="28"/>
          <w:szCs w:val="28"/>
          <w:lang w:val="ro-RO"/>
        </w:rPr>
        <w:t>.</w:t>
      </w:r>
    </w:p>
    <w:p w:rsidR="00DD1E2F" w:rsidRPr="00D40645" w:rsidRDefault="00DD1E2F" w:rsidP="00DD1E2F">
      <w:pPr>
        <w:pStyle w:val="cb"/>
        <w:ind w:firstLine="708"/>
        <w:jc w:val="both"/>
        <w:rPr>
          <w:b w:val="0"/>
          <w:color w:val="0D0D0D" w:themeColor="text1" w:themeTint="F2"/>
          <w:sz w:val="28"/>
          <w:szCs w:val="28"/>
          <w:lang w:val="ro-RO"/>
        </w:rPr>
      </w:pPr>
      <w:r w:rsidRPr="00D40645">
        <w:rPr>
          <w:b w:val="0"/>
          <w:color w:val="0D0D0D" w:themeColor="text1" w:themeTint="F2"/>
          <w:sz w:val="28"/>
          <w:szCs w:val="28"/>
          <w:lang w:val="ro-RO"/>
        </w:rPr>
        <w:t>În acelaşi timp menţionăm că</w:t>
      </w:r>
      <w:r w:rsidRPr="00D40645">
        <w:rPr>
          <w:color w:val="0D0D0D" w:themeColor="text1" w:themeTint="F2"/>
          <w:sz w:val="28"/>
          <w:szCs w:val="28"/>
          <w:lang w:val="ro-RO"/>
        </w:rPr>
        <w:t xml:space="preserve"> </w:t>
      </w:r>
      <w:r w:rsidR="001C1240" w:rsidRPr="00D40645">
        <w:rPr>
          <w:b w:val="0"/>
          <w:color w:val="0D0D0D" w:themeColor="text1" w:themeTint="F2"/>
          <w:sz w:val="28"/>
          <w:szCs w:val="28"/>
          <w:lang w:val="ro-RO"/>
        </w:rPr>
        <w:t>p</w:t>
      </w:r>
      <w:r w:rsidRPr="00D40645">
        <w:rPr>
          <w:b w:val="0"/>
          <w:color w:val="0D0D0D" w:themeColor="text1" w:themeTint="F2"/>
          <w:sz w:val="28"/>
          <w:szCs w:val="28"/>
          <w:lang w:val="ro-RO"/>
        </w:rPr>
        <w:t>roiec</w:t>
      </w:r>
      <w:r w:rsidR="00860657" w:rsidRPr="00D40645">
        <w:rPr>
          <w:b w:val="0"/>
          <w:color w:val="0D0D0D" w:themeColor="text1" w:themeTint="F2"/>
          <w:sz w:val="28"/>
          <w:szCs w:val="28"/>
          <w:lang w:val="ro-RO"/>
        </w:rPr>
        <w:t xml:space="preserve">tul </w:t>
      </w:r>
      <w:r w:rsidRPr="00D40645">
        <w:rPr>
          <w:b w:val="0"/>
          <w:color w:val="0D0D0D" w:themeColor="text1" w:themeTint="F2"/>
          <w:sz w:val="28"/>
          <w:szCs w:val="28"/>
          <w:lang w:val="ro-RO"/>
        </w:rPr>
        <w:t xml:space="preserve">este realizat în scopul executării măsurilor prevăzute în Acordul de Asociere </w:t>
      </w:r>
      <w:r w:rsidR="001C1240" w:rsidRPr="00D40645">
        <w:rPr>
          <w:b w:val="0"/>
          <w:color w:val="0D0D0D" w:themeColor="text1" w:themeTint="F2"/>
          <w:sz w:val="28"/>
          <w:szCs w:val="28"/>
          <w:lang w:val="ro-RO"/>
        </w:rPr>
        <w:t>RM-UE</w:t>
      </w:r>
      <w:r w:rsidRPr="00D40645">
        <w:rPr>
          <w:b w:val="0"/>
          <w:color w:val="0D0D0D" w:themeColor="text1" w:themeTint="F2"/>
          <w:sz w:val="28"/>
          <w:szCs w:val="28"/>
          <w:lang w:val="ro-RO"/>
        </w:rPr>
        <w:t xml:space="preserve">, anexa IV, capitolul 5, din titlu IV ,,Protecţia consumatorilor”, şi realizarea pct.85 din Planul de acţiuni al Ministerului Economiei pentru anul 2015, aprobat prin Ordinul nr.5 din 20.01.2015. </w:t>
      </w:r>
    </w:p>
    <w:p w:rsidR="00673C50" w:rsidRPr="00D40645" w:rsidRDefault="00673C50" w:rsidP="008F3D6F">
      <w:pPr>
        <w:jc w:val="both"/>
        <w:rPr>
          <w:color w:val="0D0D0D" w:themeColor="text1" w:themeTint="F2"/>
          <w:sz w:val="28"/>
          <w:szCs w:val="28"/>
          <w:lang w:val="ro-RO"/>
        </w:rPr>
      </w:pPr>
    </w:p>
    <w:p w:rsidR="00673C50" w:rsidRPr="00D40645" w:rsidRDefault="00673C50" w:rsidP="00673C50">
      <w:pPr>
        <w:autoSpaceDE w:val="0"/>
        <w:autoSpaceDN w:val="0"/>
        <w:adjustRightInd w:val="0"/>
        <w:jc w:val="both"/>
        <w:rPr>
          <w:b/>
          <w:color w:val="0D0D0D" w:themeColor="text1" w:themeTint="F2"/>
          <w:sz w:val="28"/>
          <w:szCs w:val="28"/>
          <w:lang w:val="ro-RO"/>
        </w:rPr>
      </w:pPr>
      <w:r w:rsidRPr="00D40645">
        <w:rPr>
          <w:b/>
          <w:color w:val="0D0D0D" w:themeColor="text1" w:themeTint="F2"/>
          <w:sz w:val="28"/>
          <w:szCs w:val="28"/>
          <w:lang w:val="ro-RO"/>
        </w:rPr>
        <w:t>COMPONENŢA JURIDICĂ A PROBLEMEI</w:t>
      </w:r>
    </w:p>
    <w:p w:rsidR="003F55FE" w:rsidRPr="00D40645" w:rsidRDefault="003F55FE" w:rsidP="00673C50">
      <w:pPr>
        <w:autoSpaceDE w:val="0"/>
        <w:autoSpaceDN w:val="0"/>
        <w:adjustRightInd w:val="0"/>
        <w:jc w:val="both"/>
        <w:rPr>
          <w:b/>
          <w:color w:val="0D0D0D" w:themeColor="text1" w:themeTint="F2"/>
          <w:sz w:val="28"/>
          <w:szCs w:val="28"/>
          <w:lang w:val="ro-RO"/>
        </w:rPr>
      </w:pPr>
    </w:p>
    <w:p w:rsidR="00300317" w:rsidRPr="00D40645" w:rsidRDefault="00547889" w:rsidP="0091792E">
      <w:pPr>
        <w:autoSpaceDE w:val="0"/>
        <w:autoSpaceDN w:val="0"/>
        <w:adjustRightInd w:val="0"/>
        <w:jc w:val="both"/>
        <w:rPr>
          <w:color w:val="0D0D0D" w:themeColor="text1" w:themeTint="F2"/>
          <w:sz w:val="28"/>
          <w:szCs w:val="28"/>
          <w:lang w:val="ro-RO"/>
        </w:rPr>
      </w:pPr>
      <w:r w:rsidRPr="00D40645">
        <w:rPr>
          <w:color w:val="0D0D0D" w:themeColor="text1" w:themeTint="F2"/>
          <w:sz w:val="28"/>
          <w:szCs w:val="28"/>
          <w:lang w:val="ro-RO"/>
        </w:rPr>
        <w:t xml:space="preserve">Putem </w:t>
      </w:r>
      <w:r w:rsidR="00736F94" w:rsidRPr="00D40645">
        <w:rPr>
          <w:color w:val="0D0D0D" w:themeColor="text1" w:themeTint="F2"/>
          <w:sz w:val="28"/>
          <w:szCs w:val="28"/>
          <w:lang w:val="ro-RO"/>
        </w:rPr>
        <w:t xml:space="preserve">spune că cadrul legal național prevede </w:t>
      </w:r>
      <w:r w:rsidRPr="00D40645">
        <w:rPr>
          <w:color w:val="0D0D0D" w:themeColor="text1" w:themeTint="F2"/>
          <w:sz w:val="28"/>
          <w:szCs w:val="28"/>
          <w:lang w:val="ro-RO"/>
        </w:rPr>
        <w:t xml:space="preserve">norme primare prin care sunt </w:t>
      </w:r>
      <w:r w:rsidR="00736F94" w:rsidRPr="00D40645">
        <w:rPr>
          <w:color w:val="0D0D0D" w:themeColor="text1" w:themeTint="F2"/>
          <w:sz w:val="28"/>
          <w:szCs w:val="28"/>
          <w:lang w:val="ro-RO"/>
        </w:rPr>
        <w:t>stabilite cerințe privind plasarea pe piață doar a</w:t>
      </w:r>
      <w:r w:rsidR="00486B1E" w:rsidRPr="00D40645">
        <w:rPr>
          <w:color w:val="0D0D0D" w:themeColor="text1" w:themeTint="F2"/>
          <w:sz w:val="28"/>
          <w:szCs w:val="28"/>
          <w:lang w:val="ro-RO"/>
        </w:rPr>
        <w:t xml:space="preserve"> unor produse sigure. </w:t>
      </w:r>
      <w:r w:rsidR="00431F12" w:rsidRPr="00D40645">
        <w:rPr>
          <w:color w:val="0D0D0D" w:themeColor="text1" w:themeTint="F2"/>
          <w:sz w:val="28"/>
          <w:szCs w:val="28"/>
          <w:lang w:val="ro-RO"/>
        </w:rPr>
        <w:t>Astfel pu</w:t>
      </w:r>
      <w:r w:rsidR="00736F94" w:rsidRPr="00D40645">
        <w:rPr>
          <w:color w:val="0D0D0D" w:themeColor="text1" w:themeTint="F2"/>
          <w:sz w:val="28"/>
          <w:szCs w:val="28"/>
          <w:lang w:val="ro-RO"/>
        </w:rPr>
        <w:t>tem enumera unele prevederi legal, cum ar fi:</w:t>
      </w:r>
    </w:p>
    <w:p w:rsidR="0091792E" w:rsidRPr="00D40645" w:rsidRDefault="0091792E" w:rsidP="0091792E">
      <w:pPr>
        <w:autoSpaceDE w:val="0"/>
        <w:autoSpaceDN w:val="0"/>
        <w:adjustRightInd w:val="0"/>
        <w:jc w:val="both"/>
        <w:rPr>
          <w:color w:val="0D0D0D" w:themeColor="text1" w:themeTint="F2"/>
          <w:sz w:val="28"/>
          <w:szCs w:val="28"/>
          <w:lang w:val="ro-RO"/>
        </w:rPr>
      </w:pPr>
    </w:p>
    <w:p w:rsidR="00367C5B" w:rsidRPr="00D40645" w:rsidRDefault="00736F94" w:rsidP="00367C5B">
      <w:pPr>
        <w:pStyle w:val="tt"/>
        <w:jc w:val="left"/>
        <w:rPr>
          <w:color w:val="0D0D0D" w:themeColor="text1" w:themeTint="F2"/>
          <w:sz w:val="28"/>
          <w:szCs w:val="28"/>
          <w:lang w:val="ro-RO"/>
        </w:rPr>
      </w:pPr>
      <w:r w:rsidRPr="00D40645">
        <w:rPr>
          <w:color w:val="0D0D0D" w:themeColor="text1" w:themeTint="F2"/>
          <w:sz w:val="28"/>
          <w:szCs w:val="28"/>
          <w:lang w:val="ro-RO"/>
        </w:rPr>
        <w:lastRenderedPageBreak/>
        <w:t xml:space="preserve">a) </w:t>
      </w:r>
      <w:r w:rsidR="00367C5B" w:rsidRPr="00D40645">
        <w:rPr>
          <w:color w:val="0D0D0D" w:themeColor="text1" w:themeTint="F2"/>
          <w:sz w:val="28"/>
          <w:szCs w:val="28"/>
          <w:lang w:val="ro-RO"/>
        </w:rPr>
        <w:t xml:space="preserve">Legea </w:t>
      </w:r>
      <w:r w:rsidR="00965B18" w:rsidRPr="00D40645">
        <w:rPr>
          <w:color w:val="0D0D0D" w:themeColor="text1" w:themeTint="F2"/>
          <w:sz w:val="28"/>
          <w:szCs w:val="28"/>
          <w:lang w:val="ro-RO"/>
        </w:rPr>
        <w:t>nr.</w:t>
      </w:r>
      <w:r w:rsidR="00367C5B" w:rsidRPr="00D40645">
        <w:rPr>
          <w:color w:val="0D0D0D" w:themeColor="text1" w:themeTint="F2"/>
          <w:sz w:val="28"/>
          <w:szCs w:val="28"/>
          <w:lang w:val="ro-RO"/>
        </w:rPr>
        <w:t>105-XV  din  13.03.2003 privind protecţia consumatorilor</w:t>
      </w:r>
    </w:p>
    <w:p w:rsidR="00300317" w:rsidRPr="00D40645" w:rsidRDefault="00300317" w:rsidP="00367C5B">
      <w:pPr>
        <w:pStyle w:val="tt"/>
        <w:jc w:val="left"/>
        <w:rPr>
          <w:b w:val="0"/>
          <w:color w:val="0D0D0D" w:themeColor="text1" w:themeTint="F2"/>
          <w:sz w:val="28"/>
          <w:szCs w:val="28"/>
          <w:lang w:val="ro-RO"/>
        </w:rPr>
      </w:pPr>
    </w:p>
    <w:p w:rsidR="00DB4C6D" w:rsidRPr="00D40645" w:rsidRDefault="00DB4C6D" w:rsidP="00DB4C6D">
      <w:pPr>
        <w:ind w:firstLine="567"/>
        <w:jc w:val="both"/>
        <w:rPr>
          <w:color w:val="0D0D0D" w:themeColor="text1" w:themeTint="F2"/>
          <w:lang w:val="ro-RO"/>
        </w:rPr>
      </w:pPr>
      <w:r w:rsidRPr="00D40645">
        <w:rPr>
          <w:b/>
          <w:bCs/>
          <w:color w:val="0D0D0D" w:themeColor="text1" w:themeTint="F2"/>
          <w:lang w:val="ro-RO"/>
        </w:rPr>
        <w:t>Articolul 7.</w:t>
      </w:r>
      <w:r w:rsidRPr="00D40645">
        <w:rPr>
          <w:color w:val="0D0D0D" w:themeColor="text1" w:themeTint="F2"/>
          <w:lang w:val="ro-RO"/>
        </w:rPr>
        <w:t xml:space="preserve"> Prevederi specifice privind protecţia vieţii, sănătăţii, eredităţii şi securităţii consumatorului </w:t>
      </w:r>
    </w:p>
    <w:p w:rsidR="00DB4C6D" w:rsidRPr="00D40645" w:rsidRDefault="00364316" w:rsidP="00DB4C6D">
      <w:pPr>
        <w:ind w:firstLine="567"/>
        <w:jc w:val="both"/>
        <w:rPr>
          <w:color w:val="0D0D0D" w:themeColor="text1" w:themeTint="F2"/>
          <w:lang w:val="ro-RO"/>
        </w:rPr>
      </w:pPr>
      <w:r w:rsidRPr="00D40645">
        <w:rPr>
          <w:color w:val="0D0D0D" w:themeColor="text1" w:themeTint="F2"/>
          <w:lang w:val="ro-RO"/>
        </w:rPr>
        <w:t xml:space="preserve"> </w:t>
      </w:r>
      <w:r w:rsidR="00DB4C6D" w:rsidRPr="00D40645">
        <w:rPr>
          <w:color w:val="0D0D0D" w:themeColor="text1" w:themeTint="F2"/>
          <w:lang w:val="ro-RO"/>
        </w:rPr>
        <w:t xml:space="preserve">(2) Produsele plasate pe piaţă trebuie să fie însoţite de certificate de conformitate sau de declaraţii de conformitate, de alte documente conform legii. </w:t>
      </w:r>
    </w:p>
    <w:p w:rsidR="00DB4C6D" w:rsidRPr="00D40645" w:rsidRDefault="00DB4C6D" w:rsidP="00DB4C6D">
      <w:pPr>
        <w:ind w:firstLine="567"/>
        <w:jc w:val="both"/>
        <w:rPr>
          <w:color w:val="0D0D0D" w:themeColor="text1" w:themeTint="F2"/>
          <w:lang w:val="ro-RO"/>
        </w:rPr>
      </w:pPr>
      <w:r w:rsidRPr="00D40645">
        <w:rPr>
          <w:color w:val="0D0D0D" w:themeColor="text1" w:themeTint="F2"/>
          <w:lang w:val="ro-RO"/>
        </w:rPr>
        <w:t xml:space="preserve">(3) Se interzice producerea, depozitarea, plasarea pe piaţă şi comercializarea produselor, prestarea serviciilor care nu corespund cerinţelor obligatorii stabilite în documentele normative sau care, utilizate în condiţii normale, pot pune în pericol viaţa, sănătatea, ereditatea şi securitatea consumatorilor. </w:t>
      </w:r>
    </w:p>
    <w:p w:rsidR="00DB4C6D" w:rsidRPr="00D40645" w:rsidRDefault="00DB4C6D" w:rsidP="00DB4C6D">
      <w:pPr>
        <w:ind w:firstLine="567"/>
        <w:jc w:val="both"/>
        <w:rPr>
          <w:color w:val="0D0D0D" w:themeColor="text1" w:themeTint="F2"/>
          <w:lang w:val="ro-RO"/>
        </w:rPr>
      </w:pPr>
      <w:r w:rsidRPr="00D40645">
        <w:rPr>
          <w:color w:val="0D0D0D" w:themeColor="text1" w:themeTint="F2"/>
          <w:lang w:val="ro-RO"/>
        </w:rPr>
        <w:t xml:space="preserve">(4) Se interzice producerea, importul, plasarea pe piaţă, depozitarea, expunerea în comercializare şi comercializarea produselor falsificate (contrafăcute). </w:t>
      </w:r>
    </w:p>
    <w:p w:rsidR="00DB4C6D" w:rsidRPr="00D40645" w:rsidRDefault="001228A3" w:rsidP="00DB4C6D">
      <w:pPr>
        <w:ind w:firstLine="567"/>
        <w:jc w:val="both"/>
        <w:rPr>
          <w:color w:val="0D0D0D" w:themeColor="text1" w:themeTint="F2"/>
          <w:lang w:val="ro-RO"/>
        </w:rPr>
      </w:pPr>
      <w:r w:rsidRPr="00D40645">
        <w:rPr>
          <w:color w:val="0D0D0D" w:themeColor="text1" w:themeTint="F2"/>
          <w:lang w:val="ro-RO"/>
        </w:rPr>
        <w:t xml:space="preserve"> </w:t>
      </w:r>
      <w:r w:rsidR="00DB4C6D" w:rsidRPr="00D40645">
        <w:rPr>
          <w:color w:val="0D0D0D" w:themeColor="text1" w:themeTint="F2"/>
          <w:lang w:val="ro-RO"/>
        </w:rPr>
        <w:t xml:space="preserve">(6) Se interzice plasarea pe piaţă, depozitarea, expunerea în comercializare şi comercializarea produselor, prestarea serviciilor în lipsa certificatului de conformitate sau declaraţiei de conformitate, precum şi în lipsa documentelor de provenienţă, dacă legislaţia prevede aceasta, sau cu utilizarea ilegală a mărcii de conformitate. </w:t>
      </w:r>
    </w:p>
    <w:p w:rsidR="00DB4C6D" w:rsidRPr="00D40645" w:rsidRDefault="005B4486" w:rsidP="00DB4C6D">
      <w:pPr>
        <w:ind w:firstLine="567"/>
        <w:jc w:val="both"/>
        <w:rPr>
          <w:color w:val="0D0D0D" w:themeColor="text1" w:themeTint="F2"/>
          <w:lang w:val="ro-RO"/>
        </w:rPr>
      </w:pPr>
      <w:r w:rsidRPr="00D40645">
        <w:rPr>
          <w:color w:val="0D0D0D" w:themeColor="text1" w:themeTint="F2"/>
          <w:lang w:val="ro-RO"/>
        </w:rPr>
        <w:t xml:space="preserve"> </w:t>
      </w:r>
      <w:r w:rsidR="00DB4C6D" w:rsidRPr="00D40645">
        <w:rPr>
          <w:color w:val="0D0D0D" w:themeColor="text1" w:themeTint="F2"/>
          <w:lang w:val="ro-RO"/>
        </w:rPr>
        <w:t xml:space="preserve">(9) Producătorul este obligat să indice în documentaţia de însoţire a produsului, serviciului, pe etichetă, sau prin alte modalităţi, regulile de utilizare, depozitare şi transport în siguranţă a produsului, serviciului, iar </w:t>
      </w:r>
      <w:proofErr w:type="spellStart"/>
      <w:r w:rsidR="00DB4C6D" w:rsidRPr="00D40645">
        <w:rPr>
          <w:color w:val="0D0D0D" w:themeColor="text1" w:themeTint="F2"/>
          <w:lang w:val="ro-RO"/>
        </w:rPr>
        <w:t>vînzătorul</w:t>
      </w:r>
      <w:proofErr w:type="spellEnd"/>
      <w:r w:rsidR="00DB4C6D" w:rsidRPr="00D40645">
        <w:rPr>
          <w:color w:val="0D0D0D" w:themeColor="text1" w:themeTint="F2"/>
          <w:lang w:val="ro-RO"/>
        </w:rPr>
        <w:t xml:space="preserve">, prestatorul trebuie să le aducă la cunoştinţa consumatorului. </w:t>
      </w:r>
    </w:p>
    <w:p w:rsidR="00DB4C6D" w:rsidRPr="00D40645" w:rsidRDefault="00DB4C6D" w:rsidP="00DB4C6D">
      <w:pPr>
        <w:ind w:firstLine="567"/>
        <w:jc w:val="both"/>
        <w:rPr>
          <w:color w:val="0D0D0D" w:themeColor="text1" w:themeTint="F2"/>
          <w:lang w:val="ro-RO"/>
        </w:rPr>
      </w:pPr>
    </w:p>
    <w:p w:rsidR="00DB4C6D" w:rsidRPr="00D40645" w:rsidRDefault="00DB4C6D" w:rsidP="00DB4C6D">
      <w:pPr>
        <w:ind w:firstLine="567"/>
        <w:jc w:val="both"/>
        <w:rPr>
          <w:color w:val="0D0D0D" w:themeColor="text1" w:themeTint="F2"/>
          <w:lang w:val="ro-RO"/>
        </w:rPr>
      </w:pPr>
      <w:r w:rsidRPr="00D40645">
        <w:rPr>
          <w:b/>
          <w:bCs/>
          <w:color w:val="0D0D0D" w:themeColor="text1" w:themeTint="F2"/>
          <w:lang w:val="ro-RO"/>
        </w:rPr>
        <w:t>Articolul 9.</w:t>
      </w:r>
      <w:r w:rsidRPr="00D40645">
        <w:rPr>
          <w:color w:val="0D0D0D" w:themeColor="text1" w:themeTint="F2"/>
          <w:lang w:val="ro-RO"/>
        </w:rPr>
        <w:t xml:space="preserve"> Obligaţiile </w:t>
      </w:r>
      <w:proofErr w:type="spellStart"/>
      <w:r w:rsidRPr="00D40645">
        <w:rPr>
          <w:color w:val="0D0D0D" w:themeColor="text1" w:themeTint="F2"/>
          <w:lang w:val="ro-RO"/>
        </w:rPr>
        <w:t>vînzătorului</w:t>
      </w:r>
      <w:proofErr w:type="spellEnd"/>
      <w:r w:rsidRPr="00D40645">
        <w:rPr>
          <w:color w:val="0D0D0D" w:themeColor="text1" w:themeTint="F2"/>
          <w:lang w:val="ro-RO"/>
        </w:rPr>
        <w:t xml:space="preserve"> </w:t>
      </w:r>
    </w:p>
    <w:p w:rsidR="00DB4C6D" w:rsidRPr="00D40645" w:rsidRDefault="00DB4C6D" w:rsidP="00DB4C6D">
      <w:pPr>
        <w:ind w:firstLine="567"/>
        <w:jc w:val="both"/>
        <w:rPr>
          <w:color w:val="0D0D0D" w:themeColor="text1" w:themeTint="F2"/>
          <w:lang w:val="ro-RO"/>
        </w:rPr>
      </w:pPr>
      <w:proofErr w:type="spellStart"/>
      <w:r w:rsidRPr="00D40645">
        <w:rPr>
          <w:color w:val="0D0D0D" w:themeColor="text1" w:themeTint="F2"/>
          <w:lang w:val="ro-RO"/>
        </w:rPr>
        <w:t>Vînzătorul</w:t>
      </w:r>
      <w:proofErr w:type="spellEnd"/>
      <w:r w:rsidRPr="00D40645">
        <w:rPr>
          <w:color w:val="0D0D0D" w:themeColor="text1" w:themeTint="F2"/>
          <w:lang w:val="ro-RO"/>
        </w:rPr>
        <w:t xml:space="preserve"> este obligat: </w:t>
      </w:r>
    </w:p>
    <w:p w:rsidR="00DB4C6D" w:rsidRPr="00D40645" w:rsidRDefault="00DB4C6D" w:rsidP="00DB4C6D">
      <w:pPr>
        <w:ind w:firstLine="567"/>
        <w:jc w:val="both"/>
        <w:rPr>
          <w:color w:val="0D0D0D" w:themeColor="text1" w:themeTint="F2"/>
          <w:lang w:val="ro-RO"/>
        </w:rPr>
      </w:pPr>
      <w:r w:rsidRPr="00D40645">
        <w:rPr>
          <w:color w:val="0D0D0D" w:themeColor="text1" w:themeTint="F2"/>
          <w:lang w:val="ro-RO"/>
        </w:rPr>
        <w:t xml:space="preserve">a) să se asigure că produsele oferite spre comercializare </w:t>
      </w:r>
      <w:proofErr w:type="spellStart"/>
      <w:r w:rsidRPr="00D40645">
        <w:rPr>
          <w:color w:val="0D0D0D" w:themeColor="text1" w:themeTint="F2"/>
          <w:lang w:val="ro-RO"/>
        </w:rPr>
        <w:t>sînt</w:t>
      </w:r>
      <w:proofErr w:type="spellEnd"/>
      <w:r w:rsidRPr="00D40645">
        <w:rPr>
          <w:color w:val="0D0D0D" w:themeColor="text1" w:themeTint="F2"/>
          <w:lang w:val="ro-RO"/>
        </w:rPr>
        <w:t xml:space="preserve"> inofensive şi corespund cerinţelor prescrise sau declarate; </w:t>
      </w:r>
    </w:p>
    <w:p w:rsidR="00DB4C6D" w:rsidRPr="00D40645" w:rsidRDefault="00DB4C6D" w:rsidP="00DB4C6D">
      <w:pPr>
        <w:ind w:firstLine="567"/>
        <w:jc w:val="both"/>
        <w:rPr>
          <w:color w:val="0D0D0D" w:themeColor="text1" w:themeTint="F2"/>
          <w:lang w:val="ro-RO"/>
        </w:rPr>
      </w:pPr>
      <w:r w:rsidRPr="00D40645">
        <w:rPr>
          <w:color w:val="0D0D0D" w:themeColor="text1" w:themeTint="F2"/>
          <w:lang w:val="ro-RO"/>
        </w:rPr>
        <w:t xml:space="preserve">b) să nu comercializeze produse despre care deţine informaţii că </w:t>
      </w:r>
      <w:proofErr w:type="spellStart"/>
      <w:r w:rsidRPr="00D40645">
        <w:rPr>
          <w:color w:val="0D0D0D" w:themeColor="text1" w:themeTint="F2"/>
          <w:lang w:val="ro-RO"/>
        </w:rPr>
        <w:t>sînt</w:t>
      </w:r>
      <w:proofErr w:type="spellEnd"/>
      <w:r w:rsidRPr="00D40645">
        <w:rPr>
          <w:color w:val="0D0D0D" w:themeColor="text1" w:themeTint="F2"/>
          <w:lang w:val="ro-RO"/>
        </w:rPr>
        <w:t xml:space="preserve"> periculoase sau care se consideră periculoase; </w:t>
      </w:r>
    </w:p>
    <w:p w:rsidR="00DB4C6D" w:rsidRPr="00D40645" w:rsidRDefault="00DB4C6D" w:rsidP="00DB4C6D">
      <w:pPr>
        <w:ind w:firstLine="567"/>
        <w:jc w:val="both"/>
        <w:rPr>
          <w:color w:val="0D0D0D" w:themeColor="text1" w:themeTint="F2"/>
          <w:lang w:val="ro-RO"/>
        </w:rPr>
      </w:pPr>
      <w:r w:rsidRPr="00D40645">
        <w:rPr>
          <w:color w:val="0D0D0D" w:themeColor="text1" w:themeTint="F2"/>
          <w:lang w:val="ro-RO"/>
        </w:rPr>
        <w:t xml:space="preserve">c) să anunţe, imediat, autorităţile competente, precum şi producătorul respectiv, despre existenţa pe piaţă a oricărui produs de care are cunoştinţă că este periculos şi/sau falsificat (contrafăcut); </w:t>
      </w:r>
    </w:p>
    <w:p w:rsidR="00DB4C6D" w:rsidRPr="00D40645" w:rsidRDefault="00DB4C6D" w:rsidP="00DB4C6D">
      <w:pPr>
        <w:ind w:firstLine="567"/>
        <w:jc w:val="both"/>
        <w:rPr>
          <w:color w:val="0D0D0D" w:themeColor="text1" w:themeTint="F2"/>
          <w:lang w:val="ro-RO"/>
        </w:rPr>
      </w:pPr>
      <w:r w:rsidRPr="00D40645">
        <w:rPr>
          <w:color w:val="0D0D0D" w:themeColor="text1" w:themeTint="F2"/>
          <w:lang w:val="ro-RO"/>
        </w:rPr>
        <w:t xml:space="preserve">d) să retragă din comercializare produsele la care organele de control sau specialiştii proprii au constatat neîndeplinirea cerinţelor prescrise sau declarate sau care ar putea afecta viaţa, sănătatea, ereditatea şi securitatea consumatorilor, dacă această măsură constituie singurul mijloc prin care pot fi eliminate neconformităţile respective; </w:t>
      </w:r>
    </w:p>
    <w:p w:rsidR="00DB4C6D" w:rsidRPr="00D40645" w:rsidRDefault="00DB4C6D" w:rsidP="00DB4C6D">
      <w:pPr>
        <w:ind w:firstLine="567"/>
        <w:jc w:val="both"/>
        <w:rPr>
          <w:color w:val="0D0D0D" w:themeColor="text1" w:themeTint="F2"/>
          <w:lang w:val="ro-RO"/>
        </w:rPr>
      </w:pPr>
      <w:r w:rsidRPr="00D40645">
        <w:rPr>
          <w:color w:val="0D0D0D" w:themeColor="text1" w:themeTint="F2"/>
          <w:lang w:val="ro-RO"/>
        </w:rPr>
        <w:t xml:space="preserve">e) să asigure respectarea condiţiilor tehnice stabilite de producător pentru produs; </w:t>
      </w:r>
    </w:p>
    <w:p w:rsidR="00DB4C6D" w:rsidRPr="00D40645" w:rsidRDefault="00DB4C6D" w:rsidP="00DB4C6D">
      <w:pPr>
        <w:ind w:firstLine="567"/>
        <w:jc w:val="both"/>
        <w:rPr>
          <w:color w:val="0D0D0D" w:themeColor="text1" w:themeTint="F2"/>
          <w:sz w:val="18"/>
          <w:szCs w:val="18"/>
          <w:lang w:val="ro-RO"/>
        </w:rPr>
      </w:pPr>
      <w:r w:rsidRPr="00D40645">
        <w:rPr>
          <w:color w:val="0D0D0D" w:themeColor="text1" w:themeTint="F2"/>
          <w:sz w:val="18"/>
          <w:szCs w:val="18"/>
          <w:lang w:val="ro-RO"/>
        </w:rPr>
        <w:br/>
      </w:r>
    </w:p>
    <w:p w:rsidR="00DB4C6D" w:rsidRPr="00D40645" w:rsidRDefault="00DB4C6D" w:rsidP="00DB4C6D">
      <w:pPr>
        <w:ind w:firstLine="567"/>
        <w:jc w:val="both"/>
        <w:rPr>
          <w:color w:val="0D0D0D" w:themeColor="text1" w:themeTint="F2"/>
          <w:lang w:val="ro-RO"/>
        </w:rPr>
      </w:pPr>
      <w:r w:rsidRPr="00D40645">
        <w:rPr>
          <w:b/>
          <w:bCs/>
          <w:color w:val="0D0D0D" w:themeColor="text1" w:themeTint="F2"/>
          <w:lang w:val="ro-RO"/>
        </w:rPr>
        <w:t>Articolul 12.</w:t>
      </w:r>
      <w:r w:rsidRPr="00D40645">
        <w:rPr>
          <w:color w:val="0D0D0D" w:themeColor="text1" w:themeTint="F2"/>
          <w:lang w:val="ro-RO"/>
        </w:rPr>
        <w:t xml:space="preserve"> Prevederi specifice privind protecţia intereselor economice ale consumatorilor </w:t>
      </w:r>
    </w:p>
    <w:p w:rsidR="00DB4C6D" w:rsidRPr="00D40645" w:rsidRDefault="005B4486" w:rsidP="00DB4C6D">
      <w:pPr>
        <w:ind w:firstLine="567"/>
        <w:jc w:val="both"/>
        <w:rPr>
          <w:color w:val="0D0D0D" w:themeColor="text1" w:themeTint="F2"/>
          <w:lang w:val="ro-RO"/>
        </w:rPr>
      </w:pPr>
      <w:r w:rsidRPr="00D40645">
        <w:rPr>
          <w:color w:val="0D0D0D" w:themeColor="text1" w:themeTint="F2"/>
          <w:lang w:val="ro-RO"/>
        </w:rPr>
        <w:t xml:space="preserve"> </w:t>
      </w:r>
      <w:r w:rsidR="00DB4C6D" w:rsidRPr="00D40645">
        <w:rPr>
          <w:color w:val="0D0D0D" w:themeColor="text1" w:themeTint="F2"/>
          <w:lang w:val="ro-RO"/>
        </w:rPr>
        <w:t xml:space="preserve">(2) Agentul economic este obligat să importe şi/sau să plaseze pe piaţă numai produse, servicii care corespund cerinţelor prescrise sau declarate, să presteze servicii numai în bază de contract negociat individual cu consumatorii. </w:t>
      </w:r>
    </w:p>
    <w:p w:rsidR="00DB4C6D" w:rsidRPr="00D40645" w:rsidRDefault="00DB4C6D" w:rsidP="00DB4C6D">
      <w:pPr>
        <w:ind w:firstLine="567"/>
        <w:jc w:val="both"/>
        <w:rPr>
          <w:color w:val="0D0D0D" w:themeColor="text1" w:themeTint="F2"/>
          <w:lang w:val="ro-RO"/>
        </w:rPr>
      </w:pPr>
      <w:r w:rsidRPr="00D40645">
        <w:rPr>
          <w:color w:val="0D0D0D" w:themeColor="text1" w:themeTint="F2"/>
          <w:lang w:val="ro-RO"/>
        </w:rPr>
        <w:t xml:space="preserve">(3) </w:t>
      </w:r>
      <w:proofErr w:type="spellStart"/>
      <w:r w:rsidRPr="00D40645">
        <w:rPr>
          <w:color w:val="0D0D0D" w:themeColor="text1" w:themeTint="F2"/>
          <w:lang w:val="ro-RO"/>
        </w:rPr>
        <w:t>Vînzătorul</w:t>
      </w:r>
      <w:proofErr w:type="spellEnd"/>
      <w:r w:rsidRPr="00D40645">
        <w:rPr>
          <w:color w:val="0D0D0D" w:themeColor="text1" w:themeTint="F2"/>
          <w:lang w:val="ro-RO"/>
        </w:rPr>
        <w:t xml:space="preserve"> este obligat, la cererea consumatorului, să prezinte dovezi de efectuare a controlului calităţii produsului, serviciului, dacă acestea </w:t>
      </w:r>
      <w:proofErr w:type="spellStart"/>
      <w:r w:rsidRPr="00D40645">
        <w:rPr>
          <w:color w:val="0D0D0D" w:themeColor="text1" w:themeTint="F2"/>
          <w:lang w:val="ro-RO"/>
        </w:rPr>
        <w:t>sînt</w:t>
      </w:r>
      <w:proofErr w:type="spellEnd"/>
      <w:r w:rsidRPr="00D40645">
        <w:rPr>
          <w:color w:val="0D0D0D" w:themeColor="text1" w:themeTint="F2"/>
          <w:lang w:val="ro-RO"/>
        </w:rPr>
        <w:t xml:space="preserve"> prevăzute de actele normative. </w:t>
      </w:r>
    </w:p>
    <w:p w:rsidR="00DB4C6D" w:rsidRPr="00D40645" w:rsidRDefault="00DB4C6D" w:rsidP="00DB4C6D">
      <w:pPr>
        <w:ind w:firstLine="567"/>
        <w:jc w:val="both"/>
        <w:rPr>
          <w:color w:val="0D0D0D" w:themeColor="text1" w:themeTint="F2"/>
          <w:lang w:val="ro-RO"/>
        </w:rPr>
      </w:pPr>
      <w:r w:rsidRPr="00D40645">
        <w:rPr>
          <w:color w:val="0D0D0D" w:themeColor="text1" w:themeTint="F2"/>
          <w:lang w:val="ro-RO"/>
        </w:rPr>
        <w:t xml:space="preserve">(4) Consumatorul este în drept să pretindă </w:t>
      </w:r>
      <w:proofErr w:type="spellStart"/>
      <w:r w:rsidRPr="00D40645">
        <w:rPr>
          <w:color w:val="0D0D0D" w:themeColor="text1" w:themeTint="F2"/>
          <w:lang w:val="ro-RO"/>
        </w:rPr>
        <w:t>vînzătorului</w:t>
      </w:r>
      <w:proofErr w:type="spellEnd"/>
      <w:r w:rsidRPr="00D40645">
        <w:rPr>
          <w:color w:val="0D0D0D" w:themeColor="text1" w:themeTint="F2"/>
          <w:lang w:val="ro-RO"/>
        </w:rPr>
        <w:t xml:space="preserve">, prestatorului remedierea sau înlocuirea gratuită ori restituirea contravalorii produsului, serviciului, precum şi despăgubiri pentru pierderile suferite ca urmare a deficienţelor constatate în cadrul termenului de garanţie sau termenului de valabilitate, cu condiţia respectării de către consumator a instrucţiunilor de instalare, utilizare şi a regulilor de păstrare, prevăzute în documentaţia de însoţire. </w:t>
      </w:r>
    </w:p>
    <w:p w:rsidR="00DB4C6D" w:rsidRPr="00D40645" w:rsidRDefault="000A4A60" w:rsidP="00DB4C6D">
      <w:pPr>
        <w:ind w:firstLine="567"/>
        <w:jc w:val="both"/>
        <w:rPr>
          <w:color w:val="0D0D0D" w:themeColor="text1" w:themeTint="F2"/>
          <w:lang w:val="ro-RO"/>
        </w:rPr>
      </w:pPr>
      <w:r w:rsidRPr="00D40645">
        <w:rPr>
          <w:color w:val="0D0D0D" w:themeColor="text1" w:themeTint="F2"/>
          <w:lang w:val="ro-RO"/>
        </w:rPr>
        <w:t xml:space="preserve"> </w:t>
      </w:r>
      <w:r w:rsidR="00DB4C6D" w:rsidRPr="00D40645">
        <w:rPr>
          <w:color w:val="0D0D0D" w:themeColor="text1" w:themeTint="F2"/>
          <w:lang w:val="ro-RO"/>
        </w:rPr>
        <w:t xml:space="preserve">(8) Se interzice producerea sau </w:t>
      </w:r>
      <w:proofErr w:type="spellStart"/>
      <w:r w:rsidR="00DB4C6D" w:rsidRPr="00D40645">
        <w:rPr>
          <w:color w:val="0D0D0D" w:themeColor="text1" w:themeTint="F2"/>
          <w:lang w:val="ro-RO"/>
        </w:rPr>
        <w:t>vînzarea</w:t>
      </w:r>
      <w:proofErr w:type="spellEnd"/>
      <w:r w:rsidR="00DB4C6D" w:rsidRPr="00D40645">
        <w:rPr>
          <w:color w:val="0D0D0D" w:themeColor="text1" w:themeTint="F2"/>
          <w:lang w:val="ro-RO"/>
        </w:rPr>
        <w:t xml:space="preserve"> materialelor de referinţă şi producerea, repararea, </w:t>
      </w:r>
      <w:proofErr w:type="spellStart"/>
      <w:r w:rsidR="00DB4C6D" w:rsidRPr="00D40645">
        <w:rPr>
          <w:color w:val="0D0D0D" w:themeColor="text1" w:themeTint="F2"/>
          <w:lang w:val="ro-RO"/>
        </w:rPr>
        <w:t>vînzarea</w:t>
      </w:r>
      <w:proofErr w:type="spellEnd"/>
      <w:r w:rsidR="00DB4C6D" w:rsidRPr="00D40645">
        <w:rPr>
          <w:color w:val="0D0D0D" w:themeColor="text1" w:themeTint="F2"/>
          <w:lang w:val="ro-RO"/>
        </w:rPr>
        <w:t xml:space="preserve">, închirierea mijloacelor de măsurare fără aviz legal de activitate metrologică. </w:t>
      </w:r>
    </w:p>
    <w:p w:rsidR="00DB4C6D" w:rsidRPr="00D40645" w:rsidRDefault="00DB4C6D" w:rsidP="00DB4C6D">
      <w:pPr>
        <w:ind w:firstLine="567"/>
        <w:jc w:val="both"/>
        <w:rPr>
          <w:color w:val="0D0D0D" w:themeColor="text1" w:themeTint="F2"/>
          <w:lang w:val="ro-RO"/>
        </w:rPr>
      </w:pPr>
      <w:r w:rsidRPr="00D40645">
        <w:rPr>
          <w:color w:val="0D0D0D" w:themeColor="text1" w:themeTint="F2"/>
          <w:sz w:val="18"/>
          <w:szCs w:val="18"/>
          <w:lang w:val="ro-RO"/>
        </w:rPr>
        <w:br/>
      </w:r>
    </w:p>
    <w:p w:rsidR="001228A3" w:rsidRPr="00D40645" w:rsidRDefault="001228A3" w:rsidP="00DB4C6D">
      <w:pPr>
        <w:pStyle w:val="tt"/>
        <w:jc w:val="left"/>
        <w:rPr>
          <w:b w:val="0"/>
          <w:bCs w:val="0"/>
          <w:color w:val="0D0D0D" w:themeColor="text1" w:themeTint="F2"/>
          <w:sz w:val="18"/>
          <w:szCs w:val="18"/>
          <w:lang w:val="ro-RO"/>
        </w:rPr>
      </w:pPr>
    </w:p>
    <w:p w:rsidR="00DB4C6D" w:rsidRPr="00D40645" w:rsidRDefault="00DB4C6D" w:rsidP="00DB4C6D">
      <w:pPr>
        <w:pStyle w:val="tt"/>
        <w:jc w:val="left"/>
        <w:rPr>
          <w:b w:val="0"/>
          <w:color w:val="0D0D0D" w:themeColor="text1" w:themeTint="F2"/>
          <w:sz w:val="28"/>
          <w:szCs w:val="28"/>
          <w:lang w:val="ro-RO"/>
        </w:rPr>
      </w:pPr>
      <w:r w:rsidRPr="00D40645">
        <w:rPr>
          <w:b w:val="0"/>
          <w:bCs w:val="0"/>
          <w:color w:val="0D0D0D" w:themeColor="text1" w:themeTint="F2"/>
          <w:sz w:val="18"/>
          <w:szCs w:val="18"/>
          <w:lang w:val="ro-RO"/>
        </w:rPr>
        <w:br/>
      </w:r>
    </w:p>
    <w:p w:rsidR="00F3489E" w:rsidRPr="00D40645" w:rsidRDefault="00736F94" w:rsidP="00F3489E">
      <w:pPr>
        <w:jc w:val="both"/>
        <w:rPr>
          <w:b/>
          <w:color w:val="0D0D0D" w:themeColor="text1" w:themeTint="F2"/>
          <w:sz w:val="28"/>
          <w:szCs w:val="28"/>
          <w:lang w:val="ro-RO"/>
        </w:rPr>
      </w:pPr>
      <w:r w:rsidRPr="00D40645">
        <w:rPr>
          <w:b/>
          <w:color w:val="0D0D0D" w:themeColor="text1" w:themeTint="F2"/>
          <w:sz w:val="28"/>
          <w:szCs w:val="28"/>
          <w:lang w:val="ro-RO"/>
        </w:rPr>
        <w:lastRenderedPageBreak/>
        <w:t xml:space="preserve">b) </w:t>
      </w:r>
      <w:r w:rsidR="00F3489E" w:rsidRPr="00D40645">
        <w:rPr>
          <w:b/>
          <w:color w:val="0D0D0D" w:themeColor="text1" w:themeTint="F2"/>
          <w:sz w:val="28"/>
          <w:szCs w:val="28"/>
          <w:lang w:val="ro-RO"/>
        </w:rPr>
        <w:t>Legea nr.420-XVI din 22.12.2006 privind acti</w:t>
      </w:r>
      <w:r w:rsidR="00300317" w:rsidRPr="00D40645">
        <w:rPr>
          <w:b/>
          <w:color w:val="0D0D0D" w:themeColor="text1" w:themeTint="F2"/>
          <w:sz w:val="28"/>
          <w:szCs w:val="28"/>
          <w:lang w:val="ro-RO"/>
        </w:rPr>
        <w:t>vitatea de reglementare tehnică</w:t>
      </w:r>
    </w:p>
    <w:p w:rsidR="00300317" w:rsidRPr="00D40645" w:rsidRDefault="00300317" w:rsidP="00F3489E">
      <w:pPr>
        <w:jc w:val="both"/>
        <w:rPr>
          <w:b/>
          <w:color w:val="0D0D0D" w:themeColor="text1" w:themeTint="F2"/>
          <w:sz w:val="28"/>
          <w:szCs w:val="28"/>
          <w:lang w:val="ro-RO"/>
        </w:rPr>
      </w:pPr>
    </w:p>
    <w:p w:rsidR="00300317" w:rsidRPr="00D40645" w:rsidRDefault="00300317" w:rsidP="00300317">
      <w:pPr>
        <w:ind w:firstLine="567"/>
        <w:jc w:val="both"/>
        <w:rPr>
          <w:color w:val="0D0D0D" w:themeColor="text1" w:themeTint="F2"/>
          <w:lang w:val="ro-RO"/>
        </w:rPr>
      </w:pPr>
      <w:r w:rsidRPr="00D40645">
        <w:rPr>
          <w:b/>
          <w:bCs/>
          <w:color w:val="0D0D0D" w:themeColor="text1" w:themeTint="F2"/>
          <w:lang w:val="ro-RO"/>
        </w:rPr>
        <w:t>Articolul 8.</w:t>
      </w:r>
      <w:r w:rsidRPr="00D40645">
        <w:rPr>
          <w:color w:val="0D0D0D" w:themeColor="text1" w:themeTint="F2"/>
          <w:lang w:val="ro-RO"/>
        </w:rPr>
        <w:t xml:space="preserve"> Procedurile de evaluare a conformităţii ca parte componentă a reglementărilor tehnice </w:t>
      </w:r>
    </w:p>
    <w:p w:rsidR="00300317" w:rsidRPr="00D40645" w:rsidRDefault="00300317" w:rsidP="00300317">
      <w:pPr>
        <w:ind w:firstLine="567"/>
        <w:jc w:val="both"/>
        <w:rPr>
          <w:color w:val="0D0D0D" w:themeColor="text1" w:themeTint="F2"/>
          <w:lang w:val="ro-RO"/>
        </w:rPr>
      </w:pPr>
      <w:r w:rsidRPr="00D40645">
        <w:rPr>
          <w:color w:val="0D0D0D" w:themeColor="text1" w:themeTint="F2"/>
          <w:lang w:val="ro-RO"/>
        </w:rPr>
        <w:t xml:space="preserve">(1) Evaluarea conformităţii produselor şi serviciilor se realizează prin procedurile respective de evaluare, care reprezintă module sau alte forme (scheme) de evaluare a conformităţii, aprobate de Guvern. </w:t>
      </w:r>
    </w:p>
    <w:p w:rsidR="00300317" w:rsidRPr="00D40645" w:rsidRDefault="00300317" w:rsidP="00300317">
      <w:pPr>
        <w:ind w:firstLine="567"/>
        <w:jc w:val="both"/>
        <w:rPr>
          <w:color w:val="0D0D0D" w:themeColor="text1" w:themeTint="F2"/>
          <w:lang w:val="ro-RO"/>
        </w:rPr>
      </w:pPr>
      <w:r w:rsidRPr="00D40645">
        <w:rPr>
          <w:color w:val="0D0D0D" w:themeColor="text1" w:themeTint="F2"/>
          <w:lang w:val="ro-RO"/>
        </w:rPr>
        <w:t xml:space="preserve">(2) Procedurile de evaluare a conformităţii, prevăzute de reglementările tehnice, depind de gradul de complexitate al produsului sau al serviciului respectiv şi de riscul ce poate apărea la utilizarea acestuia. Reglementările tehnice care conţin proceduri de evaluare a conformităţii se adoptă de Guvern. </w:t>
      </w:r>
    </w:p>
    <w:p w:rsidR="00300317" w:rsidRPr="00D40645" w:rsidRDefault="00300317" w:rsidP="00300317">
      <w:pPr>
        <w:ind w:firstLine="567"/>
        <w:jc w:val="both"/>
        <w:rPr>
          <w:color w:val="0D0D0D" w:themeColor="text1" w:themeTint="F2"/>
          <w:lang w:val="ro-RO"/>
        </w:rPr>
      </w:pPr>
      <w:r w:rsidRPr="00D40645">
        <w:rPr>
          <w:color w:val="0D0D0D" w:themeColor="text1" w:themeTint="F2"/>
          <w:lang w:val="ro-RO"/>
        </w:rPr>
        <w:t>(2</w:t>
      </w:r>
      <w:r w:rsidRPr="00D40645">
        <w:rPr>
          <w:color w:val="0D0D0D" w:themeColor="text1" w:themeTint="F2"/>
          <w:vertAlign w:val="superscript"/>
          <w:lang w:val="ro-RO"/>
        </w:rPr>
        <w:t>1</w:t>
      </w:r>
      <w:r w:rsidRPr="00D40645">
        <w:rPr>
          <w:color w:val="0D0D0D" w:themeColor="text1" w:themeTint="F2"/>
          <w:lang w:val="ro-RO"/>
        </w:rPr>
        <w:t xml:space="preserve">) Obligativitatea evaluării conformităţii produselor, precum şi cerinţele care trebuie verificate în procesul evaluării conformităţii produselor din domeniul reglementat se stabilesc în reglementări tehnice aprobate prin legi sau </w:t>
      </w:r>
      <w:proofErr w:type="spellStart"/>
      <w:r w:rsidRPr="00D40645">
        <w:rPr>
          <w:color w:val="0D0D0D" w:themeColor="text1" w:themeTint="F2"/>
          <w:lang w:val="ro-RO"/>
        </w:rPr>
        <w:t>hotărîri</w:t>
      </w:r>
      <w:proofErr w:type="spellEnd"/>
      <w:r w:rsidRPr="00D40645">
        <w:rPr>
          <w:color w:val="0D0D0D" w:themeColor="text1" w:themeTint="F2"/>
          <w:lang w:val="ro-RO"/>
        </w:rPr>
        <w:t xml:space="preserve"> de Guvern.</w:t>
      </w:r>
    </w:p>
    <w:p w:rsidR="00300317" w:rsidRPr="00D40645" w:rsidRDefault="00300317" w:rsidP="00300317">
      <w:pPr>
        <w:ind w:firstLine="567"/>
        <w:jc w:val="both"/>
        <w:rPr>
          <w:color w:val="0D0D0D" w:themeColor="text1" w:themeTint="F2"/>
          <w:lang w:val="ro-RO"/>
        </w:rPr>
      </w:pPr>
      <w:r w:rsidRPr="00D40645">
        <w:rPr>
          <w:color w:val="0D0D0D" w:themeColor="text1" w:themeTint="F2"/>
          <w:lang w:val="ro-RO"/>
        </w:rPr>
        <w:t xml:space="preserve">(3) Autorităţile de reglementare stabilesc în reglementările tehnice, pentru faza de proiect şi/sau pentru faza de producţie, înainte de plasarea pe piaţă a produselor sau de prestarea serviciilor, posibilităţi de utilizare a procedurilor de evaluare a conformităţii, care vor asigura nivelul de securitate necesar al produsului sau al serviciului respectiv şi atingerea obiectivului reglementării tehnice. </w:t>
      </w:r>
    </w:p>
    <w:p w:rsidR="00300317" w:rsidRPr="00D40645" w:rsidRDefault="00300317" w:rsidP="00300317">
      <w:pPr>
        <w:ind w:firstLine="567"/>
        <w:jc w:val="both"/>
        <w:rPr>
          <w:color w:val="0D0D0D" w:themeColor="text1" w:themeTint="F2"/>
          <w:lang w:val="ro-RO"/>
        </w:rPr>
      </w:pPr>
      <w:r w:rsidRPr="00D40645">
        <w:rPr>
          <w:color w:val="0D0D0D" w:themeColor="text1" w:themeTint="F2"/>
          <w:lang w:val="ro-RO"/>
        </w:rPr>
        <w:t xml:space="preserve">(4) În reglementările tehnice urmează a fi stabilite: </w:t>
      </w:r>
    </w:p>
    <w:p w:rsidR="00300317" w:rsidRPr="00D40645" w:rsidRDefault="00300317" w:rsidP="00300317">
      <w:pPr>
        <w:ind w:firstLine="567"/>
        <w:jc w:val="both"/>
        <w:rPr>
          <w:color w:val="0D0D0D" w:themeColor="text1" w:themeTint="F2"/>
          <w:lang w:val="ro-RO"/>
        </w:rPr>
      </w:pPr>
      <w:r w:rsidRPr="00D40645">
        <w:rPr>
          <w:color w:val="0D0D0D" w:themeColor="text1" w:themeTint="F2"/>
          <w:lang w:val="ro-RO"/>
        </w:rPr>
        <w:t xml:space="preserve">a) pentru unul şi acelaşi tip ori grup de produse sau servicii – una sau mai multe proceduri de evaluare a conformităţii, identice ca nivel doveditor, ceea ce ar permite solicitantului să-şi aleagă cea mai potrivită procedură pentru asigurarea cerinţei generale de securitate a produselor şi serviciilor; </w:t>
      </w:r>
    </w:p>
    <w:p w:rsidR="00300317" w:rsidRPr="00D40645" w:rsidRDefault="00300317" w:rsidP="00300317">
      <w:pPr>
        <w:ind w:firstLine="567"/>
        <w:jc w:val="both"/>
        <w:rPr>
          <w:color w:val="0D0D0D" w:themeColor="text1" w:themeTint="F2"/>
          <w:lang w:val="ro-RO"/>
        </w:rPr>
      </w:pPr>
      <w:r w:rsidRPr="00D40645">
        <w:rPr>
          <w:color w:val="0D0D0D" w:themeColor="text1" w:themeTint="F2"/>
          <w:lang w:val="ro-RO"/>
        </w:rPr>
        <w:t xml:space="preserve">b) criteriile conform cărora producătorul poate alege pentru produsele sau serviciile proprii cele mai potrivite proceduri de evaluare a conformităţii, prevăzute de legislaţie; </w:t>
      </w:r>
    </w:p>
    <w:p w:rsidR="00300317" w:rsidRPr="00D40645" w:rsidRDefault="00300317" w:rsidP="00300317">
      <w:pPr>
        <w:ind w:firstLine="567"/>
        <w:jc w:val="both"/>
        <w:rPr>
          <w:color w:val="0D0D0D" w:themeColor="text1" w:themeTint="F2"/>
          <w:lang w:val="ro-RO"/>
        </w:rPr>
      </w:pPr>
      <w:r w:rsidRPr="00D40645">
        <w:rPr>
          <w:color w:val="0D0D0D" w:themeColor="text1" w:themeTint="F2"/>
          <w:lang w:val="ro-RO"/>
        </w:rPr>
        <w:t xml:space="preserve">c) metodele de încercări utilizabile în procesul de evaluare a conformităţii. </w:t>
      </w:r>
    </w:p>
    <w:p w:rsidR="00300317" w:rsidRPr="00D40645" w:rsidRDefault="00300317" w:rsidP="00300317">
      <w:pPr>
        <w:ind w:firstLine="567"/>
        <w:jc w:val="both"/>
        <w:rPr>
          <w:color w:val="0D0D0D" w:themeColor="text1" w:themeTint="F2"/>
          <w:lang w:val="ro-RO"/>
        </w:rPr>
      </w:pPr>
      <w:r w:rsidRPr="00D40645">
        <w:rPr>
          <w:color w:val="0D0D0D" w:themeColor="text1" w:themeTint="F2"/>
          <w:lang w:val="ro-RO"/>
        </w:rPr>
        <w:t xml:space="preserve">(5) Procedurile de evaluare a conformităţii nu trebuie să fie excesive în raport cu obiectivele reglementării tehnice respective, prevăzute la art.4 alin.(1) din prezenta lege. În cazul în care o reglementare tehnică este elaborată în baza directivelor Uniunii Europene, autoritatea de reglementare este obligată, în procesul elaborării, să stabilească proceduri de evaluare a conformităţii care să nu fie mai restrictive </w:t>
      </w:r>
      <w:proofErr w:type="spellStart"/>
      <w:r w:rsidRPr="00D40645">
        <w:rPr>
          <w:color w:val="0D0D0D" w:themeColor="text1" w:themeTint="F2"/>
          <w:lang w:val="ro-RO"/>
        </w:rPr>
        <w:t>decît</w:t>
      </w:r>
      <w:proofErr w:type="spellEnd"/>
      <w:r w:rsidRPr="00D40645">
        <w:rPr>
          <w:color w:val="0D0D0D" w:themeColor="text1" w:themeTint="F2"/>
          <w:lang w:val="ro-RO"/>
        </w:rPr>
        <w:t xml:space="preserve"> cele prevăzute în directivele respective. </w:t>
      </w:r>
    </w:p>
    <w:p w:rsidR="00300317" w:rsidRPr="00D40645" w:rsidRDefault="00300317" w:rsidP="00300317">
      <w:pPr>
        <w:ind w:firstLine="567"/>
        <w:jc w:val="both"/>
        <w:rPr>
          <w:color w:val="0D0D0D" w:themeColor="text1" w:themeTint="F2"/>
          <w:lang w:val="ro-RO"/>
        </w:rPr>
      </w:pPr>
      <w:r w:rsidRPr="00D40645">
        <w:rPr>
          <w:color w:val="0D0D0D" w:themeColor="text1" w:themeTint="F2"/>
          <w:lang w:val="ro-RO"/>
        </w:rPr>
        <w:t xml:space="preserve">(6) Regulile de ordin metodico-organizatoric sau de tehnică generală pentru procedurile de evaluare a conformităţii se stabilesc în reglementările şi/sau în codurile de bună practică în domeniul evaluării conformităţii, care se elaborează şi se aprobă de către organismul naţional de asigurare a conformităţii produselor. </w:t>
      </w:r>
    </w:p>
    <w:p w:rsidR="00300317" w:rsidRPr="00D40645" w:rsidRDefault="00300317" w:rsidP="00300317">
      <w:pPr>
        <w:ind w:firstLine="567"/>
        <w:jc w:val="both"/>
        <w:rPr>
          <w:color w:val="0D0D0D" w:themeColor="text1" w:themeTint="F2"/>
          <w:lang w:val="ro-RO"/>
        </w:rPr>
      </w:pPr>
      <w:r w:rsidRPr="00D40645">
        <w:rPr>
          <w:color w:val="0D0D0D" w:themeColor="text1" w:themeTint="F2"/>
          <w:lang w:val="ro-RO"/>
        </w:rPr>
        <w:t>(6</w:t>
      </w:r>
      <w:r w:rsidRPr="00D40645">
        <w:rPr>
          <w:color w:val="0D0D0D" w:themeColor="text1" w:themeTint="F2"/>
          <w:vertAlign w:val="superscript"/>
          <w:lang w:val="ro-RO"/>
        </w:rPr>
        <w:t>1</w:t>
      </w:r>
      <w:r w:rsidRPr="00D40645">
        <w:rPr>
          <w:color w:val="0D0D0D" w:themeColor="text1" w:themeTint="F2"/>
          <w:lang w:val="ro-RO"/>
        </w:rPr>
        <w:t xml:space="preserve">) Autorităţile de reglementare, </w:t>
      </w:r>
      <w:proofErr w:type="spellStart"/>
      <w:r w:rsidRPr="00D40645">
        <w:rPr>
          <w:color w:val="0D0D0D" w:themeColor="text1" w:themeTint="F2"/>
          <w:lang w:val="ro-RO"/>
        </w:rPr>
        <w:t>pînă</w:t>
      </w:r>
      <w:proofErr w:type="spellEnd"/>
      <w:r w:rsidRPr="00D40645">
        <w:rPr>
          <w:color w:val="0D0D0D" w:themeColor="text1" w:themeTint="F2"/>
          <w:lang w:val="ro-RO"/>
        </w:rPr>
        <w:t xml:space="preserve"> la intrarea în vigoare a reglementărilor tehnice, aprobă listele standardelor naţionale voluntare care cuprind metodele de încercări, inclusiv metodele de prelevare a probelor aplicabile procedurilor de evaluare a conformităţii, necesare pentru implementarea şi executarea reglementărilor tehnice respective, precum şi utilizabile în cadrul supravegherii pieţei. </w:t>
      </w:r>
    </w:p>
    <w:p w:rsidR="00300317" w:rsidRPr="00D40645" w:rsidRDefault="00300317" w:rsidP="000A4A60">
      <w:pPr>
        <w:ind w:firstLine="567"/>
        <w:jc w:val="both"/>
        <w:rPr>
          <w:color w:val="0D0D0D" w:themeColor="text1" w:themeTint="F2"/>
          <w:lang w:val="ro-RO"/>
        </w:rPr>
      </w:pPr>
      <w:r w:rsidRPr="00D40645">
        <w:rPr>
          <w:color w:val="0D0D0D" w:themeColor="text1" w:themeTint="F2"/>
          <w:lang w:val="ro-RO"/>
        </w:rPr>
        <w:t>(7) În lipsa standardelor naţionale voluntare menţionate la alin.(6) din prezentul articol, autorităţile de reglementare aprobă metodele de încercări, inclusiv metodele de prelevare a probelor necesare pentru implementarea şi executarea reglementărilor tehnice aprobate şi pentru evaluarea conformităţii.</w:t>
      </w:r>
    </w:p>
    <w:p w:rsidR="008C1F3D" w:rsidRPr="00D40645" w:rsidRDefault="008C1F3D" w:rsidP="00F3489E">
      <w:pPr>
        <w:jc w:val="both"/>
        <w:rPr>
          <w:color w:val="0D0D0D" w:themeColor="text1" w:themeTint="F2"/>
          <w:sz w:val="28"/>
          <w:szCs w:val="28"/>
          <w:lang w:val="ro-RO"/>
        </w:rPr>
      </w:pPr>
    </w:p>
    <w:p w:rsidR="00B975D5" w:rsidRPr="00D40645" w:rsidRDefault="00736F94" w:rsidP="003F55FE">
      <w:pPr>
        <w:pStyle w:val="tt"/>
        <w:jc w:val="left"/>
        <w:rPr>
          <w:color w:val="0D0D0D" w:themeColor="text1" w:themeTint="F2"/>
          <w:sz w:val="28"/>
          <w:szCs w:val="28"/>
          <w:lang w:val="ro-RO"/>
        </w:rPr>
      </w:pPr>
      <w:r w:rsidRPr="00D40645">
        <w:rPr>
          <w:color w:val="0D0D0D" w:themeColor="text1" w:themeTint="F2"/>
          <w:sz w:val="28"/>
          <w:szCs w:val="28"/>
          <w:lang w:val="ro-RO"/>
        </w:rPr>
        <w:t xml:space="preserve">c) </w:t>
      </w:r>
      <w:r w:rsidR="00367C5B" w:rsidRPr="00D40645">
        <w:rPr>
          <w:color w:val="0D0D0D" w:themeColor="text1" w:themeTint="F2"/>
          <w:sz w:val="28"/>
          <w:szCs w:val="28"/>
          <w:lang w:val="ro-RO"/>
        </w:rPr>
        <w:t>Legea nr.422-XVI din 22.12.2006 privind securitatea generală a produselor</w:t>
      </w:r>
      <w:r w:rsidR="009E24EE" w:rsidRPr="00D40645">
        <w:rPr>
          <w:color w:val="0D0D0D" w:themeColor="text1" w:themeTint="F2"/>
          <w:sz w:val="28"/>
          <w:szCs w:val="28"/>
          <w:lang w:val="ro-RO"/>
        </w:rPr>
        <w:t xml:space="preserve">. </w:t>
      </w:r>
    </w:p>
    <w:p w:rsidR="008C1F3D" w:rsidRPr="00D40645" w:rsidRDefault="008C1F3D" w:rsidP="008C1F3D">
      <w:pPr>
        <w:ind w:firstLine="567"/>
        <w:jc w:val="both"/>
        <w:rPr>
          <w:b/>
          <w:bCs/>
          <w:color w:val="0D0D0D" w:themeColor="text1" w:themeTint="F2"/>
          <w:lang w:val="ro-RO"/>
        </w:rPr>
      </w:pPr>
    </w:p>
    <w:p w:rsidR="008C1F3D" w:rsidRPr="00D40645" w:rsidRDefault="008C1F3D" w:rsidP="008C1F3D">
      <w:pPr>
        <w:ind w:firstLine="567"/>
        <w:jc w:val="both"/>
        <w:rPr>
          <w:color w:val="0D0D0D" w:themeColor="text1" w:themeTint="F2"/>
          <w:lang w:val="ro-RO"/>
        </w:rPr>
      </w:pPr>
      <w:r w:rsidRPr="00D40645">
        <w:rPr>
          <w:b/>
          <w:bCs/>
          <w:color w:val="0D0D0D" w:themeColor="text1" w:themeTint="F2"/>
          <w:lang w:val="ro-RO"/>
        </w:rPr>
        <w:t>Articolul 3.</w:t>
      </w:r>
      <w:r w:rsidRPr="00D40645">
        <w:rPr>
          <w:color w:val="0D0D0D" w:themeColor="text1" w:themeTint="F2"/>
          <w:lang w:val="ro-RO"/>
        </w:rPr>
        <w:t xml:space="preserve"> Cerinţa generală de securitate şi criteriile de evaluare a conformităţii </w:t>
      </w:r>
    </w:p>
    <w:p w:rsidR="008C1F3D" w:rsidRPr="00D40645" w:rsidRDefault="008C1F3D" w:rsidP="008C1F3D">
      <w:pPr>
        <w:ind w:firstLine="567"/>
        <w:jc w:val="both"/>
        <w:rPr>
          <w:color w:val="0D0D0D" w:themeColor="text1" w:themeTint="F2"/>
          <w:lang w:val="ro-RO"/>
        </w:rPr>
      </w:pPr>
      <w:r w:rsidRPr="00D40645">
        <w:rPr>
          <w:color w:val="0D0D0D" w:themeColor="text1" w:themeTint="F2"/>
          <w:lang w:val="ro-RO"/>
        </w:rPr>
        <w:t xml:space="preserve">(1) Producătorii şi distribuitorii </w:t>
      </w:r>
      <w:proofErr w:type="spellStart"/>
      <w:r w:rsidRPr="00D40645">
        <w:rPr>
          <w:color w:val="0D0D0D" w:themeColor="text1" w:themeTint="F2"/>
          <w:lang w:val="ro-RO"/>
        </w:rPr>
        <w:t>sînt</w:t>
      </w:r>
      <w:proofErr w:type="spellEnd"/>
      <w:r w:rsidRPr="00D40645">
        <w:rPr>
          <w:color w:val="0D0D0D" w:themeColor="text1" w:themeTint="F2"/>
          <w:lang w:val="ro-RO"/>
        </w:rPr>
        <w:t xml:space="preserve"> obligaţi să plaseze pe piaţă numai produse sigure. </w:t>
      </w:r>
    </w:p>
    <w:p w:rsidR="008C1F3D" w:rsidRPr="00D40645" w:rsidRDefault="008C1F3D" w:rsidP="008C1F3D">
      <w:pPr>
        <w:ind w:firstLine="567"/>
        <w:jc w:val="both"/>
        <w:rPr>
          <w:color w:val="0D0D0D" w:themeColor="text1" w:themeTint="F2"/>
          <w:lang w:val="ro-RO"/>
        </w:rPr>
      </w:pPr>
      <w:r w:rsidRPr="00D40645">
        <w:rPr>
          <w:color w:val="0D0D0D" w:themeColor="text1" w:themeTint="F2"/>
          <w:lang w:val="ro-RO"/>
        </w:rPr>
        <w:t xml:space="preserve">(2) Un produs este considerat sigur în cazul în care el este conform cu reglementările tehnice specifice şi cu reglementările sanitare, ce stabilesc cerinţele esenţiale pe care trebuie să le satisfacă produsul pentru a putea fi plasat pe piaţă. </w:t>
      </w:r>
    </w:p>
    <w:p w:rsidR="008C1F3D" w:rsidRPr="00D40645" w:rsidRDefault="008C1F3D" w:rsidP="008C1F3D">
      <w:pPr>
        <w:ind w:firstLine="567"/>
        <w:jc w:val="both"/>
        <w:rPr>
          <w:color w:val="0D0D0D" w:themeColor="text1" w:themeTint="F2"/>
          <w:lang w:val="ro-RO"/>
        </w:rPr>
      </w:pPr>
      <w:r w:rsidRPr="00D40645">
        <w:rPr>
          <w:color w:val="0D0D0D" w:themeColor="text1" w:themeTint="F2"/>
          <w:lang w:val="ro-RO"/>
        </w:rPr>
        <w:t xml:space="preserve">(3) Conformitatea produsului cu standardele conexe pertinente presupune că un produs este sigur în privinţa riscurilor şi categoriilor de riscuri acoperite de reglementările tehnice naţionale aplicabile. </w:t>
      </w:r>
    </w:p>
    <w:p w:rsidR="008C1F3D" w:rsidRPr="00D40645" w:rsidRDefault="008C1F3D" w:rsidP="008C1F3D">
      <w:pPr>
        <w:ind w:firstLine="567"/>
        <w:jc w:val="both"/>
        <w:rPr>
          <w:color w:val="0D0D0D" w:themeColor="text1" w:themeTint="F2"/>
          <w:lang w:val="ro-RO"/>
        </w:rPr>
      </w:pPr>
      <w:r w:rsidRPr="00D40645">
        <w:rPr>
          <w:color w:val="0D0D0D" w:themeColor="text1" w:themeTint="F2"/>
          <w:lang w:val="ro-RO"/>
        </w:rPr>
        <w:lastRenderedPageBreak/>
        <w:t xml:space="preserve">(4) În alte condiţii </w:t>
      </w:r>
      <w:proofErr w:type="spellStart"/>
      <w:r w:rsidRPr="00D40645">
        <w:rPr>
          <w:color w:val="0D0D0D" w:themeColor="text1" w:themeTint="F2"/>
          <w:lang w:val="ro-RO"/>
        </w:rPr>
        <w:t>decît</w:t>
      </w:r>
      <w:proofErr w:type="spellEnd"/>
      <w:r w:rsidRPr="00D40645">
        <w:rPr>
          <w:color w:val="0D0D0D" w:themeColor="text1" w:themeTint="F2"/>
          <w:lang w:val="ro-RO"/>
        </w:rPr>
        <w:t xml:space="preserve"> cele menţionate la alin.(2) şi (3) din prezentul articol, conformitatea unui produs cu cerinţa generală de securitate poate fi evaluată </w:t>
      </w:r>
      <w:proofErr w:type="spellStart"/>
      <w:r w:rsidRPr="00D40645">
        <w:rPr>
          <w:color w:val="0D0D0D" w:themeColor="text1" w:themeTint="F2"/>
          <w:lang w:val="ro-RO"/>
        </w:rPr>
        <w:t>luîndu-se</w:t>
      </w:r>
      <w:proofErr w:type="spellEnd"/>
      <w:r w:rsidRPr="00D40645">
        <w:rPr>
          <w:color w:val="0D0D0D" w:themeColor="text1" w:themeTint="F2"/>
          <w:lang w:val="ro-RO"/>
        </w:rPr>
        <w:t xml:space="preserve"> în considerare, acolo unde există: </w:t>
      </w:r>
    </w:p>
    <w:p w:rsidR="008C1F3D" w:rsidRPr="00D40645" w:rsidRDefault="008C1F3D" w:rsidP="008C1F3D">
      <w:pPr>
        <w:ind w:firstLine="567"/>
        <w:jc w:val="both"/>
        <w:rPr>
          <w:color w:val="0D0D0D" w:themeColor="text1" w:themeTint="F2"/>
          <w:lang w:val="ro-RO"/>
        </w:rPr>
      </w:pPr>
      <w:r w:rsidRPr="00D40645">
        <w:rPr>
          <w:color w:val="0D0D0D" w:themeColor="text1" w:themeTint="F2"/>
          <w:lang w:val="ro-RO"/>
        </w:rPr>
        <w:t xml:space="preserve">a) standardele voluntare, altele </w:t>
      </w:r>
      <w:proofErr w:type="spellStart"/>
      <w:r w:rsidRPr="00D40645">
        <w:rPr>
          <w:color w:val="0D0D0D" w:themeColor="text1" w:themeTint="F2"/>
          <w:lang w:val="ro-RO"/>
        </w:rPr>
        <w:t>decît</w:t>
      </w:r>
      <w:proofErr w:type="spellEnd"/>
      <w:r w:rsidRPr="00D40645">
        <w:rPr>
          <w:color w:val="0D0D0D" w:themeColor="text1" w:themeTint="F2"/>
          <w:lang w:val="ro-RO"/>
        </w:rPr>
        <w:t xml:space="preserve"> cele conexe cu reglementările tehnice naţionale menţionate la alin.(3) din prezentul articol. Cerinţele acestor standarde au rolul de a asigura că produsele care </w:t>
      </w:r>
      <w:proofErr w:type="spellStart"/>
      <w:r w:rsidRPr="00D40645">
        <w:rPr>
          <w:color w:val="0D0D0D" w:themeColor="text1" w:themeTint="F2"/>
          <w:lang w:val="ro-RO"/>
        </w:rPr>
        <w:t>sînt</w:t>
      </w:r>
      <w:proofErr w:type="spellEnd"/>
      <w:r w:rsidRPr="00D40645">
        <w:rPr>
          <w:color w:val="0D0D0D" w:themeColor="text1" w:themeTint="F2"/>
          <w:lang w:val="ro-RO"/>
        </w:rPr>
        <w:t xml:space="preserve"> conforme cu aceste standarde voluntare satisfac cerinţa generală de securitate. Lista acestor standarde se stabileşte de către autorităţile de reglementare şi se publică în Monitorul Oficial al Republicii Moldova; </w:t>
      </w:r>
    </w:p>
    <w:p w:rsidR="008C1F3D" w:rsidRPr="00D40645" w:rsidRDefault="008C1F3D" w:rsidP="008C1F3D">
      <w:pPr>
        <w:ind w:firstLine="567"/>
        <w:jc w:val="both"/>
        <w:rPr>
          <w:color w:val="0D0D0D" w:themeColor="text1" w:themeTint="F2"/>
          <w:lang w:val="ro-RO"/>
        </w:rPr>
      </w:pPr>
      <w:r w:rsidRPr="00D40645">
        <w:rPr>
          <w:color w:val="0D0D0D" w:themeColor="text1" w:themeTint="F2"/>
          <w:lang w:val="ro-RO"/>
        </w:rPr>
        <w:t xml:space="preserve">b) recomandările autorităţilor de reglementare privind evaluarea securităţii produselor; </w:t>
      </w:r>
    </w:p>
    <w:p w:rsidR="008C1F3D" w:rsidRPr="00D40645" w:rsidRDefault="008C1F3D" w:rsidP="008C1F3D">
      <w:pPr>
        <w:ind w:firstLine="567"/>
        <w:jc w:val="both"/>
        <w:rPr>
          <w:color w:val="0D0D0D" w:themeColor="text1" w:themeTint="F2"/>
          <w:lang w:val="ro-RO"/>
        </w:rPr>
      </w:pPr>
      <w:r w:rsidRPr="00D40645">
        <w:rPr>
          <w:color w:val="0D0D0D" w:themeColor="text1" w:themeTint="F2"/>
          <w:lang w:val="ro-RO"/>
        </w:rPr>
        <w:t xml:space="preserve">c) codurile de bună practică în domeniul securităţii produselor, în vigoare în sectorul respectiv; </w:t>
      </w:r>
    </w:p>
    <w:p w:rsidR="008C1F3D" w:rsidRPr="00D40645" w:rsidRDefault="008C1F3D" w:rsidP="008C1F3D">
      <w:pPr>
        <w:ind w:firstLine="567"/>
        <w:jc w:val="both"/>
        <w:rPr>
          <w:color w:val="0D0D0D" w:themeColor="text1" w:themeTint="F2"/>
          <w:lang w:val="ro-RO"/>
        </w:rPr>
      </w:pPr>
      <w:r w:rsidRPr="00D40645">
        <w:rPr>
          <w:color w:val="0D0D0D" w:themeColor="text1" w:themeTint="F2"/>
          <w:lang w:val="ro-RO"/>
        </w:rPr>
        <w:t xml:space="preserve">d) nivelul actual al realizărilor ştiinţifice şi/sau tehnice; </w:t>
      </w:r>
    </w:p>
    <w:p w:rsidR="008C1F3D" w:rsidRPr="00D40645" w:rsidRDefault="008C1F3D" w:rsidP="008C1F3D">
      <w:pPr>
        <w:ind w:firstLine="567"/>
        <w:jc w:val="both"/>
        <w:rPr>
          <w:color w:val="0D0D0D" w:themeColor="text1" w:themeTint="F2"/>
          <w:lang w:val="ro-RO"/>
        </w:rPr>
      </w:pPr>
      <w:r w:rsidRPr="00D40645">
        <w:rPr>
          <w:color w:val="0D0D0D" w:themeColor="text1" w:themeTint="F2"/>
          <w:lang w:val="ro-RO"/>
        </w:rPr>
        <w:t xml:space="preserve">e) aşteptările rezonabile ale consumatorilor în privinţa securităţii generale a produselor. </w:t>
      </w:r>
    </w:p>
    <w:p w:rsidR="008C1F3D" w:rsidRPr="00D40645" w:rsidRDefault="008C1F3D" w:rsidP="008C1F3D">
      <w:pPr>
        <w:ind w:firstLine="567"/>
        <w:jc w:val="both"/>
        <w:rPr>
          <w:color w:val="0D0D0D" w:themeColor="text1" w:themeTint="F2"/>
          <w:lang w:val="ro-RO"/>
        </w:rPr>
      </w:pPr>
      <w:r w:rsidRPr="00D40645">
        <w:rPr>
          <w:color w:val="0D0D0D" w:themeColor="text1" w:themeTint="F2"/>
          <w:lang w:val="ro-RO"/>
        </w:rPr>
        <w:t xml:space="preserve">(5) Conformitatea unui produs cu criteriile care asigură respectarea cerinţei generale de securitate, în special cu prevederile alin.(2)-(4) din prezentul articol, nu împiedică autorităţile competente să ia măsurile corespunzătoare pentru a impune restricţii privind plasarea pe piaţă a produsului sau să ceară retragerea de pe piaţă ori returnarea produsului în cazul în care </w:t>
      </w:r>
      <w:proofErr w:type="spellStart"/>
      <w:r w:rsidRPr="00D40645">
        <w:rPr>
          <w:color w:val="0D0D0D" w:themeColor="text1" w:themeTint="F2"/>
          <w:lang w:val="ro-RO"/>
        </w:rPr>
        <w:t>sînt</w:t>
      </w:r>
      <w:proofErr w:type="spellEnd"/>
      <w:r w:rsidRPr="00D40645">
        <w:rPr>
          <w:color w:val="0D0D0D" w:themeColor="text1" w:themeTint="F2"/>
          <w:lang w:val="ro-RO"/>
        </w:rPr>
        <w:t xml:space="preserve"> probe că acesta este periculos. </w:t>
      </w:r>
    </w:p>
    <w:p w:rsidR="008C1F3D" w:rsidRPr="00D40645" w:rsidRDefault="008C1F3D" w:rsidP="008C1F3D">
      <w:pPr>
        <w:ind w:firstLine="567"/>
        <w:jc w:val="both"/>
        <w:rPr>
          <w:color w:val="0D0D0D" w:themeColor="text1" w:themeTint="F2"/>
          <w:lang w:val="ro-RO"/>
        </w:rPr>
      </w:pPr>
      <w:r w:rsidRPr="00D40645">
        <w:rPr>
          <w:color w:val="0D0D0D" w:themeColor="text1" w:themeTint="F2"/>
          <w:lang w:val="ro-RO"/>
        </w:rPr>
        <w:t xml:space="preserve">(6) Responsabilitatea pentru aplicarea adecvată a procedurilor de evaluare a conformităţii, stabilite în reglementările tehnice, revine producătorului şi organismului de evaluare a conformităţii. </w:t>
      </w:r>
    </w:p>
    <w:p w:rsidR="00761D0E" w:rsidRPr="00D40645" w:rsidRDefault="00761D0E" w:rsidP="00386835">
      <w:pPr>
        <w:autoSpaceDE w:val="0"/>
        <w:autoSpaceDN w:val="0"/>
        <w:adjustRightInd w:val="0"/>
        <w:jc w:val="both"/>
        <w:rPr>
          <w:color w:val="0D0D0D" w:themeColor="text1" w:themeTint="F2"/>
          <w:sz w:val="28"/>
          <w:szCs w:val="28"/>
          <w:lang w:val="ro-RO"/>
        </w:rPr>
      </w:pPr>
    </w:p>
    <w:p w:rsidR="00736F94" w:rsidRPr="00D40645" w:rsidRDefault="00486B1E" w:rsidP="00E11399">
      <w:pPr>
        <w:autoSpaceDE w:val="0"/>
        <w:autoSpaceDN w:val="0"/>
        <w:adjustRightInd w:val="0"/>
        <w:ind w:firstLine="567"/>
        <w:jc w:val="both"/>
        <w:rPr>
          <w:color w:val="0D0D0D" w:themeColor="text1" w:themeTint="F2"/>
          <w:sz w:val="28"/>
          <w:szCs w:val="28"/>
          <w:lang w:val="ro-RO"/>
        </w:rPr>
      </w:pPr>
      <w:r w:rsidRPr="00D40645">
        <w:rPr>
          <w:color w:val="0D0D0D" w:themeColor="text1" w:themeTint="F2"/>
          <w:sz w:val="28"/>
          <w:szCs w:val="28"/>
          <w:lang w:val="ro-RO"/>
        </w:rPr>
        <w:t>Tot</w:t>
      </w:r>
      <w:r w:rsidR="00736F94" w:rsidRPr="00D40645">
        <w:rPr>
          <w:color w:val="0D0D0D" w:themeColor="text1" w:themeTint="F2"/>
          <w:sz w:val="28"/>
          <w:szCs w:val="28"/>
          <w:lang w:val="ro-RO"/>
        </w:rPr>
        <w:t>odată precizăm că în Republica Moldova nu e</w:t>
      </w:r>
      <w:r w:rsidRPr="00D40645">
        <w:rPr>
          <w:color w:val="0D0D0D" w:themeColor="text1" w:themeTint="F2"/>
          <w:sz w:val="28"/>
          <w:szCs w:val="28"/>
          <w:lang w:val="ro-RO"/>
        </w:rPr>
        <w:t>xistă o reglementare tehnică ca</w:t>
      </w:r>
      <w:r w:rsidR="00736F94" w:rsidRPr="00D40645">
        <w:rPr>
          <w:color w:val="0D0D0D" w:themeColor="text1" w:themeTint="F2"/>
          <w:sz w:val="28"/>
          <w:szCs w:val="28"/>
          <w:lang w:val="ro-RO"/>
        </w:rPr>
        <w:t>re a</w:t>
      </w:r>
      <w:r w:rsidRPr="00D40645">
        <w:rPr>
          <w:color w:val="0D0D0D" w:themeColor="text1" w:themeTint="F2"/>
          <w:sz w:val="28"/>
          <w:szCs w:val="28"/>
          <w:lang w:val="ro-RO"/>
        </w:rPr>
        <w:t>r</w:t>
      </w:r>
      <w:r w:rsidR="00736F94" w:rsidRPr="00D40645">
        <w:rPr>
          <w:color w:val="0D0D0D" w:themeColor="text1" w:themeTint="F2"/>
          <w:sz w:val="28"/>
          <w:szCs w:val="28"/>
          <w:lang w:val="ro-RO"/>
        </w:rPr>
        <w:t xml:space="preserve"> stabili cerințe obligatorii pentru brichete care prezintă caracteristici de siguranța pentru copii si interzicerea introducerii pe piață a brichetelor fantezie.</w:t>
      </w:r>
    </w:p>
    <w:p w:rsidR="00736F94" w:rsidRPr="00D40645" w:rsidRDefault="00736F94" w:rsidP="00E11399">
      <w:pPr>
        <w:autoSpaceDE w:val="0"/>
        <w:autoSpaceDN w:val="0"/>
        <w:adjustRightInd w:val="0"/>
        <w:ind w:firstLine="567"/>
        <w:jc w:val="both"/>
        <w:rPr>
          <w:color w:val="0D0D0D" w:themeColor="text1" w:themeTint="F2"/>
          <w:sz w:val="28"/>
          <w:szCs w:val="28"/>
          <w:lang w:val="ro-RO"/>
        </w:rPr>
      </w:pPr>
      <w:r w:rsidRPr="00D40645">
        <w:rPr>
          <w:color w:val="0D0D0D" w:themeColor="text1" w:themeTint="F2"/>
          <w:sz w:val="28"/>
          <w:szCs w:val="28"/>
          <w:lang w:val="ro-RO"/>
        </w:rPr>
        <w:t>Astfel proiectul Reglementării tehnic</w:t>
      </w:r>
      <w:r w:rsidR="00483D46" w:rsidRPr="00D40645">
        <w:rPr>
          <w:color w:val="0D0D0D" w:themeColor="text1" w:themeTint="F2"/>
          <w:sz w:val="28"/>
          <w:szCs w:val="28"/>
          <w:lang w:val="ro-RO"/>
        </w:rPr>
        <w:t>ă</w:t>
      </w:r>
      <w:r w:rsidRPr="00D40645">
        <w:rPr>
          <w:color w:val="0D0D0D" w:themeColor="text1" w:themeTint="F2"/>
          <w:sz w:val="28"/>
          <w:szCs w:val="28"/>
          <w:lang w:val="ro-RO"/>
        </w:rPr>
        <w:t xml:space="preserve"> privind introducerea pe piață a brichetelor care prezintă caracteristici de siguranța pentru copii si interzicerea introducerii pe piață a brichetelor fantezie vine să stabilească cerin</w:t>
      </w:r>
      <w:r w:rsidR="00483D46" w:rsidRPr="00D40645">
        <w:rPr>
          <w:color w:val="0D0D0D" w:themeColor="text1" w:themeTint="F2"/>
          <w:sz w:val="28"/>
          <w:szCs w:val="28"/>
          <w:lang w:val="ro-RO"/>
        </w:rPr>
        <w:t>țe esențiale care trebuie să fie respectate  la plasarea brichetelor de unică folosință la punere acestora la dispoziție pe piață/</w:t>
      </w:r>
    </w:p>
    <w:p w:rsidR="00E677A8" w:rsidRPr="00D40645" w:rsidRDefault="00E677A8" w:rsidP="003F55FE">
      <w:pPr>
        <w:pStyle w:val="tt"/>
        <w:jc w:val="left"/>
        <w:rPr>
          <w:b w:val="0"/>
          <w:color w:val="0D0D0D" w:themeColor="text1" w:themeTint="F2"/>
          <w:sz w:val="28"/>
          <w:szCs w:val="28"/>
          <w:lang w:val="ro-RO"/>
        </w:rPr>
      </w:pPr>
    </w:p>
    <w:p w:rsidR="005B122D" w:rsidRPr="00D40645" w:rsidRDefault="005B122D" w:rsidP="005B122D">
      <w:pPr>
        <w:pStyle w:val="cb"/>
        <w:tabs>
          <w:tab w:val="left" w:pos="567"/>
          <w:tab w:val="left" w:pos="709"/>
        </w:tabs>
        <w:ind w:firstLine="567"/>
        <w:jc w:val="both"/>
        <w:rPr>
          <w:b w:val="0"/>
          <w:color w:val="0D0D0D" w:themeColor="text1" w:themeTint="F2"/>
          <w:sz w:val="28"/>
          <w:szCs w:val="28"/>
          <w:lang w:val="ro-RO"/>
        </w:rPr>
      </w:pPr>
      <w:r w:rsidRPr="00D40645">
        <w:rPr>
          <w:b w:val="0"/>
          <w:color w:val="0D0D0D" w:themeColor="text1" w:themeTint="F2"/>
          <w:sz w:val="28"/>
          <w:szCs w:val="28"/>
          <w:lang w:val="ro-RO"/>
        </w:rPr>
        <w:t xml:space="preserve">Respectiv, Reglementarea tehnică transpune </w:t>
      </w:r>
      <w:r w:rsidRPr="00D40645">
        <w:rPr>
          <w:b w:val="0"/>
          <w:color w:val="0D0D0D" w:themeColor="text1" w:themeTint="F2"/>
          <w:kern w:val="36"/>
          <w:sz w:val="28"/>
          <w:szCs w:val="28"/>
          <w:lang w:val="ro-RO"/>
        </w:rPr>
        <w:t xml:space="preserve">Decizia nr. 61/2014 de prelungire a valabilităţii </w:t>
      </w:r>
      <w:r w:rsidRPr="00D40645">
        <w:rPr>
          <w:b w:val="0"/>
          <w:color w:val="0D0D0D" w:themeColor="text1" w:themeTint="F2"/>
          <w:sz w:val="28"/>
          <w:szCs w:val="28"/>
          <w:lang w:val="ro-RO"/>
        </w:rPr>
        <w:t xml:space="preserve">Deciziei 2006/502/CE, prin care se solicită statelor membre să adopte măsuri prin care să se asigure că doar brichetele care prezintă caracteristici de siguranţă pentru copii sunt puse pe piaţă şi să interzică punerea pe piaţă a brichetelor fantezie, publicată în Jurnalul Oficial al Uniunii Europene (JO), nr. L 99 din 14 aprilie 2007, adoptată la data de 12 aprilie 2007. </w:t>
      </w:r>
    </w:p>
    <w:p w:rsidR="00F3489E" w:rsidRPr="00D40645" w:rsidRDefault="005B122D" w:rsidP="002456A2">
      <w:pPr>
        <w:pStyle w:val="cb"/>
        <w:ind w:firstLine="708"/>
        <w:jc w:val="both"/>
        <w:rPr>
          <w:b w:val="0"/>
          <w:color w:val="0D0D0D" w:themeColor="text1" w:themeTint="F2"/>
          <w:sz w:val="28"/>
          <w:szCs w:val="28"/>
          <w:lang w:val="ro-RO"/>
        </w:rPr>
      </w:pPr>
      <w:r w:rsidRPr="00D40645">
        <w:rPr>
          <w:b w:val="0"/>
          <w:color w:val="0D0D0D" w:themeColor="text1" w:themeTint="F2"/>
          <w:sz w:val="28"/>
          <w:szCs w:val="28"/>
          <w:lang w:val="ro-RO"/>
        </w:rPr>
        <w:t xml:space="preserve"> </w:t>
      </w:r>
    </w:p>
    <w:p w:rsidR="00300317" w:rsidRPr="00D40645" w:rsidRDefault="00B51627" w:rsidP="00300317">
      <w:pPr>
        <w:tabs>
          <w:tab w:val="left" w:pos="1845"/>
        </w:tabs>
        <w:rPr>
          <w:color w:val="0D0D0D" w:themeColor="text1" w:themeTint="F2"/>
          <w:sz w:val="28"/>
          <w:szCs w:val="28"/>
          <w:lang w:val="ro-RO"/>
        </w:rPr>
      </w:pPr>
      <w:r w:rsidRPr="00D40645">
        <w:rPr>
          <w:color w:val="0D0D0D" w:themeColor="text1" w:themeTint="F2"/>
          <w:sz w:val="28"/>
          <w:szCs w:val="28"/>
          <w:lang w:val="ro-RO"/>
        </w:rPr>
        <w:t xml:space="preserve"> </w:t>
      </w:r>
    </w:p>
    <w:p w:rsidR="003F55FE" w:rsidRPr="00D40645" w:rsidRDefault="003F55FE" w:rsidP="003F55FE">
      <w:pPr>
        <w:spacing w:after="120"/>
        <w:jc w:val="center"/>
        <w:rPr>
          <w:b/>
          <w:color w:val="0D0D0D" w:themeColor="text1" w:themeTint="F2"/>
          <w:sz w:val="28"/>
          <w:szCs w:val="28"/>
          <w:lang w:val="ro-RO"/>
        </w:rPr>
      </w:pPr>
      <w:r w:rsidRPr="00D40645">
        <w:rPr>
          <w:b/>
          <w:color w:val="0D0D0D" w:themeColor="text1" w:themeTint="F2"/>
          <w:sz w:val="28"/>
          <w:szCs w:val="28"/>
          <w:lang w:val="ro-RO"/>
        </w:rPr>
        <w:t>ELEMENTUL ANALITIC AL PROBLEMEI, MOTIVUL APARIŢIEI ŞI ESTIMAREA DEMINSIUNII ACESTEIA</w:t>
      </w:r>
    </w:p>
    <w:p w:rsidR="00F404E3" w:rsidRPr="00D40645" w:rsidRDefault="00F404E3" w:rsidP="00F404E3">
      <w:pPr>
        <w:jc w:val="both"/>
        <w:rPr>
          <w:color w:val="0D0D0D" w:themeColor="text1" w:themeTint="F2"/>
          <w:sz w:val="10"/>
          <w:szCs w:val="10"/>
          <w:lang w:val="ro-RO"/>
        </w:rPr>
      </w:pPr>
    </w:p>
    <w:p w:rsidR="00BB0C9B" w:rsidRPr="00D40645" w:rsidRDefault="00BB0C9B" w:rsidP="00F404E3">
      <w:pPr>
        <w:jc w:val="both"/>
        <w:rPr>
          <w:color w:val="0D0D0D" w:themeColor="text1" w:themeTint="F2"/>
          <w:sz w:val="10"/>
          <w:szCs w:val="10"/>
          <w:lang w:val="ro-RO"/>
        </w:rPr>
      </w:pPr>
    </w:p>
    <w:p w:rsidR="00BB0C9B" w:rsidRPr="00D40645" w:rsidRDefault="00A12A60" w:rsidP="00BB0C9B">
      <w:pPr>
        <w:tabs>
          <w:tab w:val="left" w:pos="567"/>
        </w:tabs>
        <w:autoSpaceDE w:val="0"/>
        <w:autoSpaceDN w:val="0"/>
        <w:adjustRightInd w:val="0"/>
        <w:ind w:firstLine="567"/>
        <w:jc w:val="both"/>
        <w:rPr>
          <w:color w:val="0D0D0D" w:themeColor="text1" w:themeTint="F2"/>
          <w:sz w:val="28"/>
          <w:szCs w:val="28"/>
          <w:lang w:val="ro-RO"/>
        </w:rPr>
      </w:pPr>
      <w:r w:rsidRPr="00D40645">
        <w:rPr>
          <w:color w:val="0D0D0D" w:themeColor="text1" w:themeTint="F2"/>
          <w:sz w:val="28"/>
          <w:szCs w:val="28"/>
          <w:lang w:val="ro-RO"/>
        </w:rPr>
        <w:t xml:space="preserve">Prezenta Reglementare tehnică </w:t>
      </w:r>
      <w:r w:rsidR="00BB0C9B" w:rsidRPr="00D40645">
        <w:rPr>
          <w:color w:val="0D0D0D" w:themeColor="text1" w:themeTint="F2"/>
          <w:sz w:val="28"/>
          <w:szCs w:val="28"/>
          <w:lang w:val="ro-RO"/>
        </w:rPr>
        <w:t>se aplică</w:t>
      </w:r>
      <w:r w:rsidR="0024654D" w:rsidRPr="00D40645">
        <w:rPr>
          <w:color w:val="0D0D0D" w:themeColor="text1" w:themeTint="F2"/>
          <w:sz w:val="28"/>
          <w:szCs w:val="28"/>
          <w:lang w:val="ro-RO"/>
        </w:rPr>
        <w:t xml:space="preserve"> brichetelor de unică folosință </w:t>
      </w:r>
      <w:r w:rsidR="00BB0C9B" w:rsidRPr="00D40645">
        <w:rPr>
          <w:color w:val="0D0D0D" w:themeColor="text1" w:themeTint="F2"/>
          <w:sz w:val="28"/>
          <w:szCs w:val="28"/>
          <w:lang w:val="ro-RO"/>
        </w:rPr>
        <w:t>și brichetelor fantezie care prezintă un risc foarte mare de a fi utilizat incorect de copii.</w:t>
      </w:r>
    </w:p>
    <w:p w:rsidR="001E5292" w:rsidRPr="00D40645" w:rsidRDefault="00BB0C9B" w:rsidP="00991E68">
      <w:pPr>
        <w:tabs>
          <w:tab w:val="left" w:pos="567"/>
          <w:tab w:val="left" w:pos="1560"/>
        </w:tabs>
        <w:jc w:val="both"/>
        <w:rPr>
          <w:color w:val="0D0D0D" w:themeColor="text1" w:themeTint="F2"/>
          <w:sz w:val="28"/>
          <w:szCs w:val="28"/>
          <w:lang w:val="ro-RO"/>
        </w:rPr>
      </w:pPr>
      <w:r w:rsidRPr="00D40645">
        <w:rPr>
          <w:color w:val="0D0D0D" w:themeColor="text1" w:themeTint="F2"/>
          <w:sz w:val="28"/>
          <w:szCs w:val="28"/>
          <w:lang w:val="ro-RO"/>
        </w:rPr>
        <w:t>Proiectul Reglementării tehnice stabileşte cerinţele care trebuie să satisfacă brichetele în vederea introducerii şi/sau punerii la dispoziţie pe piaţă pentru a asigura un nivel ridicat de protecţie a intereselor publice, cum ar fi sănătatea şi siguranţa p</w:t>
      </w:r>
      <w:r w:rsidR="00640710" w:rsidRPr="00D40645">
        <w:rPr>
          <w:color w:val="0D0D0D" w:themeColor="text1" w:themeTint="F2"/>
          <w:sz w:val="28"/>
          <w:szCs w:val="28"/>
          <w:lang w:val="ro-RO"/>
        </w:rPr>
        <w:t>ersoanelor.</w:t>
      </w:r>
    </w:p>
    <w:p w:rsidR="001E5292" w:rsidRPr="00D40645" w:rsidRDefault="001E5292" w:rsidP="00991E68">
      <w:pPr>
        <w:tabs>
          <w:tab w:val="left" w:pos="567"/>
          <w:tab w:val="left" w:pos="1560"/>
        </w:tabs>
        <w:jc w:val="both"/>
        <w:rPr>
          <w:color w:val="0D0D0D" w:themeColor="text1" w:themeTint="F2"/>
          <w:sz w:val="28"/>
          <w:szCs w:val="28"/>
          <w:lang w:val="ro-RO"/>
        </w:rPr>
      </w:pPr>
    </w:p>
    <w:p w:rsidR="00314967" w:rsidRPr="00D40645" w:rsidRDefault="00BB0C9B" w:rsidP="00640710">
      <w:pPr>
        <w:tabs>
          <w:tab w:val="left" w:pos="567"/>
          <w:tab w:val="left" w:pos="1560"/>
        </w:tabs>
        <w:ind w:firstLine="567"/>
        <w:jc w:val="both"/>
        <w:rPr>
          <w:color w:val="0D0D0D" w:themeColor="text1" w:themeTint="F2"/>
          <w:sz w:val="28"/>
          <w:szCs w:val="28"/>
          <w:lang w:val="ro-RO"/>
        </w:rPr>
      </w:pPr>
      <w:r w:rsidRPr="00D40645">
        <w:rPr>
          <w:color w:val="0D0D0D" w:themeColor="text1" w:themeTint="F2"/>
          <w:sz w:val="28"/>
          <w:szCs w:val="28"/>
          <w:lang w:val="ro-RO"/>
        </w:rPr>
        <w:t xml:space="preserve">Astfel, </w:t>
      </w:r>
      <w:r w:rsidR="00EB682B" w:rsidRPr="00D40645">
        <w:rPr>
          <w:color w:val="0D0D0D" w:themeColor="text1" w:themeTint="F2"/>
          <w:sz w:val="28"/>
          <w:szCs w:val="28"/>
          <w:lang w:val="ro-RO"/>
        </w:rPr>
        <w:t xml:space="preserve">brichetelor de unică folosință și brichetelor fantezie </w:t>
      </w:r>
      <w:r w:rsidRPr="00D40645">
        <w:rPr>
          <w:color w:val="0D0D0D" w:themeColor="text1" w:themeTint="F2"/>
          <w:sz w:val="28"/>
          <w:szCs w:val="28"/>
          <w:lang w:val="ro-RO"/>
        </w:rPr>
        <w:t xml:space="preserve">dispozițiile reglementării tehnice impun producătorii și distribuitorii să se supună unor condiții la introducerea pe piață a unor astfel de produse, totodată  să interzică comercializarea </w:t>
      </w:r>
      <w:r w:rsidRPr="00D40645">
        <w:rPr>
          <w:color w:val="0D0D0D" w:themeColor="text1" w:themeTint="F2"/>
          <w:sz w:val="28"/>
          <w:szCs w:val="28"/>
          <w:lang w:val="ro-RO"/>
        </w:rPr>
        <w:lastRenderedPageBreak/>
        <w:t>acelor brichete care nu sunt conforme cerințelor esențiale de siguranță și să introducă măsurile adiacente necesare pentru a asigura respectarea interdicției, sau să dispună retragerea ori recuperarea de pe piață a produselor în cauză.</w:t>
      </w:r>
      <w:r w:rsidR="00E32C15" w:rsidRPr="00D40645">
        <w:rPr>
          <w:color w:val="0D0D0D" w:themeColor="text1" w:themeTint="F2"/>
          <w:sz w:val="28"/>
          <w:szCs w:val="28"/>
          <w:lang w:val="ro-RO"/>
        </w:rPr>
        <w:t xml:space="preserve"> </w:t>
      </w:r>
    </w:p>
    <w:p w:rsidR="0060433A" w:rsidRPr="00D40645" w:rsidRDefault="0060433A" w:rsidP="00991E68">
      <w:pPr>
        <w:tabs>
          <w:tab w:val="left" w:pos="567"/>
          <w:tab w:val="left" w:pos="1560"/>
        </w:tabs>
        <w:jc w:val="both"/>
        <w:rPr>
          <w:color w:val="0D0D0D" w:themeColor="text1" w:themeTint="F2"/>
          <w:sz w:val="28"/>
          <w:szCs w:val="28"/>
          <w:lang w:val="ro-RO"/>
        </w:rPr>
      </w:pPr>
    </w:p>
    <w:p w:rsidR="00E32C15" w:rsidRPr="00D40645" w:rsidRDefault="00C42893" w:rsidP="0097135C">
      <w:pPr>
        <w:autoSpaceDE w:val="0"/>
        <w:autoSpaceDN w:val="0"/>
        <w:adjustRightInd w:val="0"/>
        <w:ind w:firstLine="567"/>
        <w:jc w:val="both"/>
        <w:rPr>
          <w:color w:val="0D0D0D" w:themeColor="text1" w:themeTint="F2"/>
          <w:sz w:val="28"/>
          <w:szCs w:val="28"/>
          <w:lang w:val="ro-RO"/>
        </w:rPr>
      </w:pPr>
      <w:r w:rsidRPr="00D40645">
        <w:rPr>
          <w:color w:val="0D0D0D" w:themeColor="text1" w:themeTint="F2"/>
          <w:sz w:val="28"/>
          <w:szCs w:val="28"/>
          <w:shd w:val="clear" w:color="auto" w:fill="FFFFFF"/>
          <w:lang w:val="ro-RO"/>
        </w:rPr>
        <w:t>Brichetele-fantezie reprezintă</w:t>
      </w:r>
      <w:r w:rsidR="00991E68" w:rsidRPr="00D40645">
        <w:rPr>
          <w:color w:val="0D0D0D" w:themeColor="text1" w:themeTint="F2"/>
          <w:sz w:val="28"/>
          <w:szCs w:val="28"/>
          <w:shd w:val="clear" w:color="auto" w:fill="FFFFFF"/>
          <w:lang w:val="ro-RO"/>
        </w:rPr>
        <w:t xml:space="preserve"> un pericol pentru cei mi</w:t>
      </w:r>
      <w:r w:rsidRPr="00D40645">
        <w:rPr>
          <w:color w:val="0D0D0D" w:themeColor="text1" w:themeTint="F2"/>
          <w:sz w:val="28"/>
          <w:szCs w:val="28"/>
          <w:shd w:val="clear" w:color="auto" w:fill="FFFFFF"/>
          <w:lang w:val="ro-RO"/>
        </w:rPr>
        <w:t>ci, care le pot confunda cu jucăriile, având în vedere aspectul colorat și forma atractivă</w:t>
      </w:r>
      <w:r w:rsidR="00991E68" w:rsidRPr="00D40645">
        <w:rPr>
          <w:color w:val="0D0D0D" w:themeColor="text1" w:themeTint="F2"/>
          <w:sz w:val="28"/>
          <w:szCs w:val="28"/>
          <w:shd w:val="clear" w:color="auto" w:fill="FFFFFF"/>
          <w:lang w:val="ro-RO"/>
        </w:rPr>
        <w:t xml:space="preserve"> a acestora, </w:t>
      </w:r>
      <w:r w:rsidR="00991E68" w:rsidRPr="00D40645">
        <w:rPr>
          <w:rFonts w:eastAsia="EUAlbertina-Regular-Identity-H"/>
          <w:color w:val="0D0D0D" w:themeColor="text1" w:themeTint="F2"/>
          <w:sz w:val="28"/>
          <w:szCs w:val="28"/>
          <w:lang w:val="ro-RO" w:eastAsia="en-US"/>
        </w:rPr>
        <w:t xml:space="preserve">similare </w:t>
      </w:r>
      <w:r w:rsidR="0010724E" w:rsidRPr="00D40645">
        <w:rPr>
          <w:rFonts w:eastAsia="EUAlbertina-Regular-Identity-H"/>
          <w:color w:val="0D0D0D" w:themeColor="text1" w:themeTint="F2"/>
          <w:sz w:val="28"/>
          <w:szCs w:val="28"/>
          <w:lang w:val="ro-RO" w:eastAsia="en-US"/>
        </w:rPr>
        <w:t xml:space="preserve">personajelor de desene animate, </w:t>
      </w:r>
      <w:r w:rsidR="00991E68" w:rsidRPr="00D40645">
        <w:rPr>
          <w:rFonts w:eastAsia="EUAlbertina-Regular-Identity-H"/>
          <w:color w:val="0D0D0D" w:themeColor="text1" w:themeTint="F2"/>
          <w:sz w:val="28"/>
          <w:szCs w:val="28"/>
          <w:lang w:val="ro-RO" w:eastAsia="en-US"/>
        </w:rPr>
        <w:t>jucăriilor, armelor, ceasurilor, telefoanelor, instrumentelor muzicale,</w:t>
      </w:r>
      <w:r w:rsidR="0010724E" w:rsidRPr="00D40645">
        <w:rPr>
          <w:rFonts w:eastAsia="EUAlbertina-Regular-Identity-H"/>
          <w:color w:val="0D0D0D" w:themeColor="text1" w:themeTint="F2"/>
          <w:sz w:val="28"/>
          <w:szCs w:val="28"/>
          <w:lang w:val="ro-RO" w:eastAsia="en-US"/>
        </w:rPr>
        <w:t xml:space="preserve"> </w:t>
      </w:r>
      <w:r w:rsidR="00991E68" w:rsidRPr="00D40645">
        <w:rPr>
          <w:rFonts w:eastAsia="EUAlbertina-Regular-Identity-H"/>
          <w:color w:val="0D0D0D" w:themeColor="text1" w:themeTint="F2"/>
          <w:sz w:val="28"/>
          <w:szCs w:val="28"/>
          <w:lang w:val="ro-RO" w:eastAsia="en-US"/>
        </w:rPr>
        <w:t>vehiculelor, corpului uman sau unor părți ale corpului uman, animalelor, alimentelor sau băuturilor</w:t>
      </w:r>
      <w:r w:rsidR="0082375D" w:rsidRPr="00D40645">
        <w:rPr>
          <w:rFonts w:eastAsia="EUAlbertina-Regular-Identity-H"/>
          <w:color w:val="0D0D0D" w:themeColor="text1" w:themeTint="F2"/>
          <w:sz w:val="28"/>
          <w:szCs w:val="28"/>
          <w:lang w:val="ro-RO" w:eastAsia="en-US"/>
        </w:rPr>
        <w:t xml:space="preserve"> (care pot fi înghițite de copii)</w:t>
      </w:r>
      <w:r w:rsidR="00991E68" w:rsidRPr="00D40645">
        <w:rPr>
          <w:rFonts w:eastAsia="EUAlbertina-Regular-Identity-H"/>
          <w:color w:val="0D0D0D" w:themeColor="text1" w:themeTint="F2"/>
          <w:sz w:val="28"/>
          <w:szCs w:val="28"/>
          <w:lang w:val="ro-RO" w:eastAsia="en-US"/>
        </w:rPr>
        <w:t xml:space="preserve">, </w:t>
      </w:r>
      <w:r w:rsidRPr="00D40645">
        <w:rPr>
          <w:rFonts w:eastAsia="EUAlbertina-Regular-Identity-H"/>
          <w:color w:val="0D0D0D" w:themeColor="text1" w:themeTint="F2"/>
          <w:sz w:val="28"/>
          <w:szCs w:val="28"/>
          <w:lang w:val="ro-RO" w:eastAsia="en-US"/>
        </w:rPr>
        <w:t xml:space="preserve">sau </w:t>
      </w:r>
      <w:r w:rsidR="00991E68" w:rsidRPr="00D40645">
        <w:rPr>
          <w:rFonts w:eastAsia="EUAlbertina-Regular-Identity-H"/>
          <w:color w:val="0D0D0D" w:themeColor="text1" w:themeTint="F2"/>
          <w:sz w:val="28"/>
          <w:szCs w:val="28"/>
          <w:lang w:val="ro-RO" w:eastAsia="en-US"/>
        </w:rPr>
        <w:t xml:space="preserve">care emit note muzicale, care pâlpâie, au părți care se mișcă sau alte caracteristici amuzante, denumite în general </w:t>
      </w:r>
      <w:r w:rsidR="00991E68" w:rsidRPr="00D40645">
        <w:rPr>
          <w:rFonts w:eastAsia="EUAlbertina-Regular-Identity-H"/>
          <w:i/>
          <w:color w:val="0D0D0D" w:themeColor="text1" w:themeTint="F2"/>
          <w:sz w:val="28"/>
          <w:szCs w:val="28"/>
          <w:lang w:val="ro-RO" w:eastAsia="en-US"/>
        </w:rPr>
        <w:t>„brichete fantezie”</w:t>
      </w:r>
      <w:r w:rsidR="00DF19E8" w:rsidRPr="00D40645">
        <w:rPr>
          <w:rFonts w:eastAsia="EUAlbertina-Regular-Identity-H"/>
          <w:color w:val="0D0D0D" w:themeColor="text1" w:themeTint="F2"/>
          <w:sz w:val="28"/>
          <w:szCs w:val="28"/>
          <w:lang w:val="ro-RO" w:eastAsia="en-US"/>
        </w:rPr>
        <w:t xml:space="preserve">, </w:t>
      </w:r>
      <w:r w:rsidR="00991E68" w:rsidRPr="00D40645">
        <w:rPr>
          <w:rFonts w:eastAsia="EUAlbertina-Regular-Identity-H"/>
          <w:color w:val="0D0D0D" w:themeColor="text1" w:themeTint="F2"/>
          <w:sz w:val="28"/>
          <w:szCs w:val="28"/>
          <w:lang w:val="ro-RO" w:eastAsia="en-US"/>
        </w:rPr>
        <w:t>care implică un risc ridicat de utilizare incorectă de către copii.</w:t>
      </w:r>
      <w:r w:rsidR="001928CC" w:rsidRPr="00D40645">
        <w:rPr>
          <w:rFonts w:eastAsia="EUAlbertina-Regular-Identity-H"/>
          <w:color w:val="0D0D0D" w:themeColor="text1" w:themeTint="F2"/>
          <w:sz w:val="28"/>
          <w:szCs w:val="28"/>
          <w:lang w:val="ro-RO" w:eastAsia="en-US"/>
        </w:rPr>
        <w:t xml:space="preserve"> </w:t>
      </w:r>
      <w:r w:rsidR="001928CC" w:rsidRPr="00D40645">
        <w:rPr>
          <w:color w:val="0D0D0D" w:themeColor="text1" w:themeTint="F2"/>
          <w:sz w:val="28"/>
          <w:szCs w:val="28"/>
          <w:lang w:val="ro-RO"/>
        </w:rPr>
        <w:t xml:space="preserve">Putem evidenția că  </w:t>
      </w:r>
      <w:r w:rsidR="001928CC" w:rsidRPr="00D40645">
        <w:rPr>
          <w:rFonts w:eastAsia="EUAlbertina-Regular-Identity-H"/>
          <w:color w:val="0D0D0D" w:themeColor="text1" w:themeTint="F2"/>
          <w:sz w:val="28"/>
          <w:szCs w:val="28"/>
          <w:lang w:val="ro-RO" w:eastAsia="en-US"/>
        </w:rPr>
        <w:t xml:space="preserve">brichetele sunt, prin natura lor, produse periculoase, deoarece produc o flacără sau căldură și conțin un </w:t>
      </w:r>
      <w:r w:rsidR="0060433A" w:rsidRPr="00D40645">
        <w:rPr>
          <w:rFonts w:eastAsia="EUAlbertina-Regular-Identity-H"/>
          <w:color w:val="0D0D0D" w:themeColor="text1" w:themeTint="F2"/>
          <w:sz w:val="28"/>
          <w:szCs w:val="28"/>
          <w:lang w:val="ro-RO" w:eastAsia="en-US"/>
        </w:rPr>
        <w:t xml:space="preserve">combustibil inflamabil, care </w:t>
      </w:r>
      <w:r w:rsidR="001928CC" w:rsidRPr="00D40645">
        <w:rPr>
          <w:rFonts w:eastAsia="EUAlbertina-Regular-Identity-H"/>
          <w:color w:val="0D0D0D" w:themeColor="text1" w:themeTint="F2"/>
          <w:sz w:val="28"/>
          <w:szCs w:val="28"/>
          <w:lang w:val="ro-RO" w:eastAsia="en-US"/>
        </w:rPr>
        <w:t>implică un risc considerabil când sunt folosite incorect de către copii, putând cauza in</w:t>
      </w:r>
      <w:r w:rsidR="00E32C15" w:rsidRPr="00D40645">
        <w:rPr>
          <w:rFonts w:eastAsia="EUAlbertina-Regular-Identity-H"/>
          <w:color w:val="0D0D0D" w:themeColor="text1" w:themeTint="F2"/>
          <w:sz w:val="28"/>
          <w:szCs w:val="28"/>
          <w:lang w:val="ro-RO" w:eastAsia="en-US"/>
        </w:rPr>
        <w:t xml:space="preserve">cendii, răni sau chiar moartea. </w:t>
      </w:r>
      <w:r w:rsidR="00E32C15" w:rsidRPr="00D40645">
        <w:rPr>
          <w:color w:val="0D0D0D" w:themeColor="text1" w:themeTint="F2"/>
          <w:sz w:val="28"/>
          <w:szCs w:val="28"/>
          <w:lang w:val="ro-RO"/>
        </w:rPr>
        <w:t>La moment brichetele fantezie sunt introduse și plasate pe piață ilegal de persoane neautorizate, însă daunele, incendiile/prejudiciile cauzate de brichetele în cauză</w:t>
      </w:r>
      <w:r w:rsidR="0097135C" w:rsidRPr="00D40645">
        <w:rPr>
          <w:color w:val="0D0D0D" w:themeColor="text1" w:themeTint="F2"/>
          <w:sz w:val="28"/>
          <w:szCs w:val="28"/>
          <w:lang w:val="ro-RO"/>
        </w:rPr>
        <w:t xml:space="preserve"> au un mo</w:t>
      </w:r>
      <w:r w:rsidR="0010724E" w:rsidRPr="00D40645">
        <w:rPr>
          <w:color w:val="0D0D0D" w:themeColor="text1" w:themeTint="F2"/>
          <w:sz w:val="28"/>
          <w:szCs w:val="28"/>
          <w:lang w:val="ro-RO"/>
        </w:rPr>
        <w:t>tiv clar, curiozitatea excesivă a copiilor</w:t>
      </w:r>
      <w:r w:rsidR="0097135C" w:rsidRPr="00D40645">
        <w:rPr>
          <w:color w:val="0D0D0D" w:themeColor="text1" w:themeTint="F2"/>
          <w:sz w:val="28"/>
          <w:szCs w:val="28"/>
          <w:lang w:val="ro-RO"/>
        </w:rPr>
        <w:t>, care sunt interesați de criteri</w:t>
      </w:r>
      <w:r w:rsidR="006D5F4C" w:rsidRPr="00D40645">
        <w:rPr>
          <w:color w:val="0D0D0D" w:themeColor="text1" w:themeTint="F2"/>
          <w:sz w:val="28"/>
          <w:szCs w:val="28"/>
          <w:lang w:val="ro-RO"/>
        </w:rPr>
        <w:t>ile expuse mai sus, care în final</w:t>
      </w:r>
      <w:r w:rsidR="0097135C" w:rsidRPr="00D40645">
        <w:rPr>
          <w:color w:val="0D0D0D" w:themeColor="text1" w:themeTint="F2"/>
          <w:sz w:val="28"/>
          <w:szCs w:val="28"/>
          <w:lang w:val="ro-RO"/>
        </w:rPr>
        <w:t xml:space="preserve"> duc l</w:t>
      </w:r>
      <w:r w:rsidR="006D5F4C" w:rsidRPr="00D40645">
        <w:rPr>
          <w:color w:val="0D0D0D" w:themeColor="text1" w:themeTint="F2"/>
          <w:sz w:val="28"/>
          <w:szCs w:val="28"/>
          <w:lang w:val="ro-RO"/>
        </w:rPr>
        <w:t xml:space="preserve">a </w:t>
      </w:r>
      <w:r w:rsidR="00CC6DF1" w:rsidRPr="00D40645">
        <w:rPr>
          <w:color w:val="0D0D0D" w:themeColor="text1" w:themeTint="F2"/>
          <w:sz w:val="28"/>
          <w:szCs w:val="28"/>
          <w:lang w:val="ro-RO"/>
        </w:rPr>
        <w:t xml:space="preserve">statistici </w:t>
      </w:r>
      <w:r w:rsidR="003823B4" w:rsidRPr="00D40645">
        <w:rPr>
          <w:color w:val="0D0D0D" w:themeColor="text1" w:themeTint="F2"/>
          <w:sz w:val="28"/>
          <w:szCs w:val="28"/>
          <w:lang w:val="ro-RO"/>
        </w:rPr>
        <w:t xml:space="preserve">abominabile. </w:t>
      </w:r>
      <w:r w:rsidR="00CC6DF1" w:rsidRPr="00D40645">
        <w:rPr>
          <w:color w:val="0D0D0D" w:themeColor="text1" w:themeTint="F2"/>
          <w:sz w:val="28"/>
          <w:szCs w:val="28"/>
          <w:lang w:val="ro-RO"/>
        </w:rPr>
        <w:t xml:space="preserve">Aceste brichete fantezie sunt obiecte mai des </w:t>
      </w:r>
      <w:proofErr w:type="spellStart"/>
      <w:r w:rsidR="00CC6DF1" w:rsidRPr="00D40645">
        <w:rPr>
          <w:color w:val="0D0D0D" w:themeColor="text1" w:themeTint="F2"/>
          <w:sz w:val="28"/>
          <w:szCs w:val="28"/>
          <w:lang w:val="ro-RO"/>
        </w:rPr>
        <w:t>întîlnite</w:t>
      </w:r>
      <w:proofErr w:type="spellEnd"/>
      <w:r w:rsidR="00CC6DF1" w:rsidRPr="00D40645">
        <w:rPr>
          <w:color w:val="0D0D0D" w:themeColor="text1" w:themeTint="F2"/>
          <w:sz w:val="28"/>
          <w:szCs w:val="28"/>
          <w:lang w:val="ro-RO"/>
        </w:rPr>
        <w:t xml:space="preserve"> ca ornament,</w:t>
      </w:r>
      <w:r w:rsidR="00433318" w:rsidRPr="00D40645">
        <w:rPr>
          <w:color w:val="0D0D0D" w:themeColor="text1" w:themeTint="F2"/>
          <w:sz w:val="28"/>
          <w:szCs w:val="28"/>
          <w:lang w:val="ro-RO"/>
        </w:rPr>
        <w:t xml:space="preserve"> care atrag atenția copiilor. </w:t>
      </w:r>
      <w:r w:rsidR="00CC6DF1" w:rsidRPr="00D40645">
        <w:rPr>
          <w:color w:val="0D0D0D" w:themeColor="text1" w:themeTint="F2"/>
          <w:sz w:val="28"/>
          <w:szCs w:val="28"/>
          <w:lang w:val="ro-RO"/>
        </w:rPr>
        <w:t xml:space="preserve">La momentul intrării în vigoare a reglementării date va fi posibil </w:t>
      </w:r>
      <w:r w:rsidR="00433318" w:rsidRPr="00D40645">
        <w:rPr>
          <w:color w:val="0D0D0D" w:themeColor="text1" w:themeTint="F2"/>
          <w:sz w:val="28"/>
          <w:szCs w:val="28"/>
          <w:lang w:val="ro-RO"/>
        </w:rPr>
        <w:t>interzicerea comercializării și retragerea acestora de pe piață.</w:t>
      </w:r>
    </w:p>
    <w:p w:rsidR="00433318" w:rsidRPr="00D40645" w:rsidRDefault="00433318" w:rsidP="0097135C">
      <w:pPr>
        <w:autoSpaceDE w:val="0"/>
        <w:autoSpaceDN w:val="0"/>
        <w:adjustRightInd w:val="0"/>
        <w:ind w:firstLine="567"/>
        <w:jc w:val="both"/>
        <w:rPr>
          <w:rFonts w:eastAsia="EUAlbertina-Regular-Identity-H"/>
          <w:color w:val="0D0D0D" w:themeColor="text1" w:themeTint="F2"/>
          <w:sz w:val="28"/>
          <w:szCs w:val="28"/>
          <w:lang w:val="ro-RO" w:eastAsia="en-US"/>
        </w:rPr>
      </w:pPr>
    </w:p>
    <w:p w:rsidR="00640710" w:rsidRPr="00D40645" w:rsidRDefault="00640710" w:rsidP="00A9756A">
      <w:pPr>
        <w:tabs>
          <w:tab w:val="left" w:pos="567"/>
          <w:tab w:val="left" w:pos="1560"/>
        </w:tabs>
        <w:ind w:firstLine="567"/>
        <w:jc w:val="both"/>
        <w:rPr>
          <w:color w:val="0D0D0D" w:themeColor="text1" w:themeTint="F2"/>
          <w:sz w:val="28"/>
          <w:szCs w:val="28"/>
          <w:lang w:val="en-US"/>
        </w:rPr>
      </w:pPr>
      <w:r w:rsidRPr="00D40645">
        <w:rPr>
          <w:color w:val="0D0D0D" w:themeColor="text1" w:themeTint="F2"/>
          <w:sz w:val="28"/>
          <w:szCs w:val="28"/>
          <w:lang w:val="ro-RO"/>
        </w:rPr>
        <w:t>Totodată menționăm că o</w:t>
      </w:r>
      <w:r w:rsidRPr="00D40645">
        <w:rPr>
          <w:color w:val="0D0D0D" w:themeColor="text1" w:themeTint="F2"/>
          <w:sz w:val="28"/>
          <w:szCs w:val="28"/>
          <w:lang w:val="vi-VN"/>
        </w:rPr>
        <w:t xml:space="preserve"> brichet</w:t>
      </w:r>
      <w:r w:rsidRPr="00D40645">
        <w:rPr>
          <w:color w:val="0D0D0D" w:themeColor="text1" w:themeTint="F2"/>
          <w:sz w:val="28"/>
          <w:szCs w:val="28"/>
          <w:lang w:val="ro-RO"/>
        </w:rPr>
        <w:t>ă</w:t>
      </w:r>
      <w:r w:rsidRPr="00D40645">
        <w:rPr>
          <w:color w:val="0D0D0D" w:themeColor="text1" w:themeTint="F2"/>
          <w:sz w:val="28"/>
          <w:szCs w:val="28"/>
          <w:lang w:val="vi-VN"/>
        </w:rPr>
        <w:t xml:space="preserve"> care respect</w:t>
      </w:r>
      <w:r w:rsidRPr="00D40645">
        <w:rPr>
          <w:color w:val="0D0D0D" w:themeColor="text1" w:themeTint="F2"/>
          <w:sz w:val="28"/>
          <w:szCs w:val="28"/>
          <w:lang w:val="ro-RO"/>
        </w:rPr>
        <w:t>ă</w:t>
      </w:r>
      <w:r w:rsidRPr="00D40645">
        <w:rPr>
          <w:color w:val="0D0D0D" w:themeColor="text1" w:themeTint="F2"/>
          <w:sz w:val="28"/>
          <w:szCs w:val="28"/>
          <w:lang w:val="vi-VN"/>
        </w:rPr>
        <w:t xml:space="preserve"> cerinţele de siguranţă pentru copii nu este o brichetă sigură pentru copii. Se consider</w:t>
      </w:r>
      <w:r w:rsidRPr="00D40645">
        <w:rPr>
          <w:color w:val="0D0D0D" w:themeColor="text1" w:themeTint="F2"/>
          <w:sz w:val="28"/>
          <w:szCs w:val="28"/>
          <w:lang w:val="ro-RO"/>
        </w:rPr>
        <w:t>ă</w:t>
      </w:r>
      <w:r w:rsidRPr="00D40645">
        <w:rPr>
          <w:color w:val="0D0D0D" w:themeColor="text1" w:themeTint="F2"/>
          <w:sz w:val="28"/>
          <w:szCs w:val="28"/>
          <w:lang w:val="vi-VN"/>
        </w:rPr>
        <w:t xml:space="preserve"> c</w:t>
      </w:r>
      <w:r w:rsidRPr="00D40645">
        <w:rPr>
          <w:color w:val="0D0D0D" w:themeColor="text1" w:themeTint="F2"/>
          <w:sz w:val="28"/>
          <w:szCs w:val="28"/>
          <w:lang w:val="ro-RO"/>
        </w:rPr>
        <w:t>ă</w:t>
      </w:r>
      <w:r w:rsidRPr="00D40645">
        <w:rPr>
          <w:color w:val="0D0D0D" w:themeColor="text1" w:themeTint="F2"/>
          <w:sz w:val="28"/>
          <w:szCs w:val="28"/>
          <w:lang w:val="vi-VN"/>
        </w:rPr>
        <w:t xml:space="preserve"> o bricheta respect</w:t>
      </w:r>
      <w:r w:rsidRPr="00D40645">
        <w:rPr>
          <w:color w:val="0D0D0D" w:themeColor="text1" w:themeTint="F2"/>
          <w:sz w:val="28"/>
          <w:szCs w:val="28"/>
          <w:lang w:val="ro-RO"/>
        </w:rPr>
        <w:t>ă</w:t>
      </w:r>
      <w:r w:rsidRPr="00D40645">
        <w:rPr>
          <w:color w:val="0D0D0D" w:themeColor="text1" w:themeTint="F2"/>
          <w:sz w:val="28"/>
          <w:szCs w:val="28"/>
          <w:lang w:val="vi-VN"/>
        </w:rPr>
        <w:t xml:space="preserve"> cerinţele de siguranţă pentru copii dacă cel puţin 85% dintre copiii cu vîrsta sub 51 luni, nu o pot aprinde. Asta înseamnă că 15% dintre copii cu vîrsta menţionată mai sus sunt capabili să aprindă această brichetă. Prin urmare, adulţii trebuie să se asigure întotdeauna că micuţii nu au acces la brichete, chiar dacă acestea respectă cerinţele de siguranţă pentru copii.</w:t>
      </w:r>
    </w:p>
    <w:p w:rsidR="008407E1" w:rsidRPr="00D40645" w:rsidRDefault="00847BB2" w:rsidP="008C48CD">
      <w:pPr>
        <w:autoSpaceDE w:val="0"/>
        <w:autoSpaceDN w:val="0"/>
        <w:adjustRightInd w:val="0"/>
        <w:ind w:firstLine="567"/>
        <w:jc w:val="both"/>
        <w:rPr>
          <w:color w:val="0D0D0D" w:themeColor="text1" w:themeTint="F2"/>
          <w:sz w:val="28"/>
          <w:szCs w:val="28"/>
          <w:shd w:val="clear" w:color="auto" w:fill="FFFFFF"/>
          <w:lang w:val="ro-RO"/>
        </w:rPr>
      </w:pPr>
      <w:r w:rsidRPr="00D40645">
        <w:rPr>
          <w:color w:val="0D0D0D" w:themeColor="text1" w:themeTint="F2"/>
          <w:sz w:val="28"/>
          <w:szCs w:val="28"/>
          <w:shd w:val="clear" w:color="auto" w:fill="FFFFFF"/>
          <w:lang w:val="ro-RO"/>
        </w:rPr>
        <w:t>Folosirea de către copii a brichetelor al căror sistem poate fi acționat cu ușurință a declanșat nenumărate accidente în întreaga lume</w:t>
      </w:r>
      <w:r w:rsidR="00A75E02" w:rsidRPr="00D40645">
        <w:rPr>
          <w:color w:val="0D0D0D" w:themeColor="text1" w:themeTint="F2"/>
          <w:sz w:val="28"/>
          <w:szCs w:val="28"/>
          <w:shd w:val="clear" w:color="auto" w:fill="FFFFFF"/>
          <w:lang w:val="ro-RO"/>
        </w:rPr>
        <w:t xml:space="preserve">, </w:t>
      </w:r>
      <w:proofErr w:type="spellStart"/>
      <w:r w:rsidR="00A75E02" w:rsidRPr="00D40645">
        <w:rPr>
          <w:color w:val="0D0D0D" w:themeColor="text1" w:themeTint="F2"/>
          <w:sz w:val="28"/>
          <w:szCs w:val="28"/>
          <w:shd w:val="clear" w:color="auto" w:fill="FFFFFF"/>
          <w:lang w:val="ro-RO"/>
        </w:rPr>
        <w:t>estimîndu-se</w:t>
      </w:r>
      <w:proofErr w:type="spellEnd"/>
      <w:r w:rsidR="00A75E02" w:rsidRPr="00D40645">
        <w:rPr>
          <w:color w:val="0D0D0D" w:themeColor="text1" w:themeTint="F2"/>
          <w:sz w:val="28"/>
          <w:szCs w:val="28"/>
          <w:shd w:val="clear" w:color="auto" w:fill="FFFFFF"/>
          <w:lang w:val="ro-RO"/>
        </w:rPr>
        <w:t>, anual, în Uniu</w:t>
      </w:r>
      <w:r w:rsidR="00B26AD0" w:rsidRPr="00D40645">
        <w:rPr>
          <w:color w:val="0D0D0D" w:themeColor="text1" w:themeTint="F2"/>
          <w:sz w:val="28"/>
          <w:szCs w:val="28"/>
          <w:shd w:val="clear" w:color="auto" w:fill="FFFFFF"/>
          <w:lang w:val="ro-RO"/>
        </w:rPr>
        <w:t>nea Europeană, între 1500 și 1</w:t>
      </w:r>
      <w:r w:rsidR="00A75E02" w:rsidRPr="00D40645">
        <w:rPr>
          <w:color w:val="0D0D0D" w:themeColor="text1" w:themeTint="F2"/>
          <w:sz w:val="28"/>
          <w:szCs w:val="28"/>
          <w:shd w:val="clear" w:color="auto" w:fill="FFFFFF"/>
          <w:lang w:val="ro-RO"/>
        </w:rPr>
        <w:t xml:space="preserve">900 de cazuri de rănire și între 34 și 40 de cazuri de deces </w:t>
      </w:r>
      <w:r w:rsidR="00D24715" w:rsidRPr="00D40645">
        <w:rPr>
          <w:color w:val="0D0D0D" w:themeColor="text1" w:themeTint="F2"/>
          <w:sz w:val="28"/>
          <w:szCs w:val="28"/>
          <w:shd w:val="clear" w:color="auto" w:fill="FFFFFF"/>
          <w:lang w:val="vi-VN"/>
        </w:rPr>
        <w:t>din cauza accidentelor provocate de copii care se joacă cu brichete.</w:t>
      </w:r>
      <w:r w:rsidR="00D24715" w:rsidRPr="00D40645">
        <w:rPr>
          <w:color w:val="0D0D0D" w:themeColor="text1" w:themeTint="F2"/>
          <w:sz w:val="28"/>
          <w:szCs w:val="28"/>
          <w:shd w:val="clear" w:color="auto" w:fill="FFFFFF"/>
          <w:lang w:val="ro-RO"/>
        </w:rPr>
        <w:t xml:space="preserve"> </w:t>
      </w:r>
      <w:r w:rsidR="00A75E02" w:rsidRPr="00D40645">
        <w:rPr>
          <w:color w:val="0D0D0D" w:themeColor="text1" w:themeTint="F2"/>
          <w:sz w:val="28"/>
          <w:szCs w:val="28"/>
          <w:shd w:val="clear" w:color="auto" w:fill="FFFFFF"/>
          <w:lang w:val="ro-RO"/>
        </w:rPr>
        <w:t>(statistică</w:t>
      </w:r>
      <w:r w:rsidR="0060433A" w:rsidRPr="00D40645">
        <w:rPr>
          <w:color w:val="0D0D0D" w:themeColor="text1" w:themeTint="F2"/>
          <w:sz w:val="28"/>
          <w:szCs w:val="28"/>
          <w:shd w:val="clear" w:color="auto" w:fill="FFFFFF"/>
          <w:lang w:val="ro-RO"/>
        </w:rPr>
        <w:t xml:space="preserve"> prezentată de ANPC</w:t>
      </w:r>
      <w:r w:rsidR="005357B4" w:rsidRPr="00D40645">
        <w:rPr>
          <w:color w:val="0D0D0D" w:themeColor="text1" w:themeTint="F2"/>
          <w:sz w:val="28"/>
          <w:szCs w:val="28"/>
          <w:shd w:val="clear" w:color="auto" w:fill="FFFFFF"/>
          <w:lang w:val="ro-RO"/>
        </w:rPr>
        <w:t xml:space="preserve"> pentru anul 2011). </w:t>
      </w:r>
      <w:r w:rsidR="00D24715" w:rsidRPr="00D40645">
        <w:rPr>
          <w:color w:val="0D0D0D" w:themeColor="text1" w:themeTint="F2"/>
          <w:sz w:val="28"/>
          <w:szCs w:val="28"/>
          <w:shd w:val="clear" w:color="auto" w:fill="FFFFFF"/>
          <w:lang w:val="ro-RO"/>
        </w:rPr>
        <w:t xml:space="preserve">Astfel, </w:t>
      </w:r>
      <w:r w:rsidR="00D24715" w:rsidRPr="00D40645">
        <w:rPr>
          <w:color w:val="0D0D0D" w:themeColor="text1" w:themeTint="F2"/>
          <w:sz w:val="28"/>
          <w:szCs w:val="28"/>
          <w:shd w:val="clear" w:color="auto" w:fill="FFFFFF"/>
          <w:lang w:val="vi-VN"/>
        </w:rPr>
        <w:t>75% dintre brichetele vândute în UE şi testate de PROSAFE nu respectă standardul internaţional de siguranţă ISO 9994</w:t>
      </w:r>
      <w:r w:rsidR="005357B4" w:rsidRPr="00D40645">
        <w:rPr>
          <w:color w:val="0D0D0D" w:themeColor="text1" w:themeTint="F2"/>
          <w:sz w:val="28"/>
          <w:szCs w:val="28"/>
          <w:shd w:val="clear" w:color="auto" w:fill="FFFFFF"/>
          <w:lang w:val="ro-RO"/>
        </w:rPr>
        <w:t>.</w:t>
      </w:r>
    </w:p>
    <w:p w:rsidR="008C48CD" w:rsidRPr="00D40645" w:rsidRDefault="008C48CD" w:rsidP="008C48CD">
      <w:pPr>
        <w:autoSpaceDE w:val="0"/>
        <w:autoSpaceDN w:val="0"/>
        <w:adjustRightInd w:val="0"/>
        <w:ind w:firstLine="567"/>
        <w:jc w:val="both"/>
        <w:rPr>
          <w:color w:val="0D0D0D" w:themeColor="text1" w:themeTint="F2"/>
          <w:sz w:val="28"/>
          <w:szCs w:val="28"/>
          <w:shd w:val="clear" w:color="auto" w:fill="FFFFFF"/>
          <w:lang w:val="ro-RO"/>
        </w:rPr>
      </w:pPr>
    </w:p>
    <w:p w:rsidR="008C48CD" w:rsidRPr="00D40645" w:rsidRDefault="008C48CD" w:rsidP="008A26CF">
      <w:pPr>
        <w:autoSpaceDE w:val="0"/>
        <w:autoSpaceDN w:val="0"/>
        <w:adjustRightInd w:val="0"/>
        <w:ind w:firstLine="567"/>
        <w:jc w:val="both"/>
        <w:rPr>
          <w:color w:val="0D0D0D" w:themeColor="text1" w:themeTint="F2"/>
          <w:sz w:val="28"/>
          <w:szCs w:val="28"/>
          <w:shd w:val="clear" w:color="auto" w:fill="FFFFFF"/>
          <w:lang w:val="en-US"/>
        </w:rPr>
      </w:pPr>
      <w:r w:rsidRPr="00D40645">
        <w:rPr>
          <w:color w:val="0D0D0D" w:themeColor="text1" w:themeTint="F2"/>
          <w:sz w:val="28"/>
          <w:szCs w:val="28"/>
          <w:shd w:val="clear" w:color="auto" w:fill="FFFFFF"/>
          <w:lang w:val="ro-RO"/>
        </w:rPr>
        <w:t>Este de menționat că toate brichetele de buzunar plasate pe piață ar trebui să se supună unor cerințe generale de siguranță</w:t>
      </w:r>
      <w:r w:rsidR="00C45A02" w:rsidRPr="00D40645">
        <w:rPr>
          <w:color w:val="0D0D0D" w:themeColor="text1" w:themeTint="F2"/>
          <w:sz w:val="28"/>
          <w:szCs w:val="28"/>
          <w:shd w:val="clear" w:color="auto" w:fill="FFFFFF"/>
          <w:lang w:val="ro-RO"/>
        </w:rPr>
        <w:t xml:space="preserve"> ca</w:t>
      </w:r>
      <w:r w:rsidRPr="00D40645">
        <w:rPr>
          <w:color w:val="0D0D0D" w:themeColor="text1" w:themeTint="F2"/>
          <w:sz w:val="28"/>
          <w:szCs w:val="28"/>
          <w:shd w:val="clear" w:color="auto" w:fill="FFFFFF"/>
          <w:lang w:val="en-US"/>
        </w:rPr>
        <w:t>:</w:t>
      </w:r>
    </w:p>
    <w:p w:rsidR="008A26CF" w:rsidRPr="00D40645" w:rsidRDefault="008A26CF" w:rsidP="008A26CF">
      <w:pPr>
        <w:autoSpaceDE w:val="0"/>
        <w:autoSpaceDN w:val="0"/>
        <w:adjustRightInd w:val="0"/>
        <w:ind w:firstLine="567"/>
        <w:jc w:val="both"/>
        <w:rPr>
          <w:color w:val="0D0D0D" w:themeColor="text1" w:themeTint="F2"/>
          <w:sz w:val="28"/>
          <w:szCs w:val="28"/>
          <w:shd w:val="clear" w:color="auto" w:fill="FFFFFF"/>
          <w:lang w:val="en-US"/>
        </w:rPr>
      </w:pPr>
    </w:p>
    <w:p w:rsidR="008C48CD" w:rsidRPr="00D40645" w:rsidRDefault="008407E1" w:rsidP="008A26CF">
      <w:pPr>
        <w:autoSpaceDE w:val="0"/>
        <w:autoSpaceDN w:val="0"/>
        <w:adjustRightInd w:val="0"/>
        <w:ind w:firstLine="1134"/>
        <w:rPr>
          <w:bCs/>
          <w:color w:val="0D0D0D" w:themeColor="text1" w:themeTint="F2"/>
          <w:sz w:val="28"/>
          <w:szCs w:val="28"/>
          <w:shd w:val="clear" w:color="auto" w:fill="FFFFFF"/>
          <w:lang w:val="en-GB"/>
        </w:rPr>
      </w:pPr>
      <w:r w:rsidRPr="00D40645">
        <w:rPr>
          <w:bCs/>
          <w:color w:val="0D0D0D" w:themeColor="text1" w:themeTint="F2"/>
          <w:sz w:val="28"/>
          <w:szCs w:val="28"/>
          <w:shd w:val="clear" w:color="auto" w:fill="FFFFFF"/>
          <w:lang w:val="en-GB"/>
        </w:rPr>
        <w:t>*</w:t>
      </w:r>
      <w:r w:rsidR="00BF0156" w:rsidRPr="00D40645">
        <w:rPr>
          <w:bCs/>
          <w:color w:val="0D0D0D" w:themeColor="text1" w:themeTint="F2"/>
          <w:sz w:val="28"/>
          <w:szCs w:val="28"/>
          <w:shd w:val="clear" w:color="auto" w:fill="FFFFFF"/>
          <w:lang w:val="en-GB"/>
        </w:rPr>
        <w:t xml:space="preserve"> </w:t>
      </w:r>
      <w:proofErr w:type="spellStart"/>
      <w:r w:rsidRPr="00D40645">
        <w:rPr>
          <w:bCs/>
          <w:color w:val="0D0D0D" w:themeColor="text1" w:themeTint="F2"/>
          <w:sz w:val="28"/>
          <w:szCs w:val="28"/>
          <w:shd w:val="clear" w:color="auto" w:fill="FFFFFF"/>
          <w:lang w:val="en-GB"/>
        </w:rPr>
        <w:t>Înalțimea</w:t>
      </w:r>
      <w:proofErr w:type="spellEnd"/>
      <w:r w:rsidRPr="00D40645">
        <w:rPr>
          <w:bCs/>
          <w:color w:val="0D0D0D" w:themeColor="text1" w:themeTint="F2"/>
          <w:sz w:val="28"/>
          <w:szCs w:val="28"/>
          <w:shd w:val="clear" w:color="auto" w:fill="FFFFFF"/>
          <w:lang w:val="en-GB"/>
        </w:rPr>
        <w:t xml:space="preserve"> </w:t>
      </w:r>
      <w:proofErr w:type="spellStart"/>
      <w:r w:rsidR="008C48CD" w:rsidRPr="00D40645">
        <w:rPr>
          <w:bCs/>
          <w:color w:val="0D0D0D" w:themeColor="text1" w:themeTint="F2"/>
          <w:sz w:val="28"/>
          <w:szCs w:val="28"/>
          <w:shd w:val="clear" w:color="auto" w:fill="FFFFFF"/>
          <w:lang w:val="en-GB"/>
        </w:rPr>
        <w:t>maximă</w:t>
      </w:r>
      <w:proofErr w:type="spellEnd"/>
      <w:r w:rsidRPr="00D40645">
        <w:rPr>
          <w:bCs/>
          <w:color w:val="0D0D0D" w:themeColor="text1" w:themeTint="F2"/>
          <w:sz w:val="28"/>
          <w:szCs w:val="28"/>
          <w:shd w:val="clear" w:color="auto" w:fill="FFFFFF"/>
          <w:lang w:val="en-GB"/>
        </w:rPr>
        <w:t xml:space="preserve"> </w:t>
      </w:r>
      <w:proofErr w:type="gramStart"/>
      <w:r w:rsidRPr="00D40645">
        <w:rPr>
          <w:bCs/>
          <w:color w:val="0D0D0D" w:themeColor="text1" w:themeTint="F2"/>
          <w:sz w:val="28"/>
          <w:szCs w:val="28"/>
          <w:shd w:val="clear" w:color="auto" w:fill="FFFFFF"/>
          <w:lang w:val="en-GB"/>
        </w:rPr>
        <w:t>a</w:t>
      </w:r>
      <w:proofErr w:type="gramEnd"/>
      <w:r w:rsidRPr="00D40645">
        <w:rPr>
          <w:bCs/>
          <w:color w:val="0D0D0D" w:themeColor="text1" w:themeTint="F2"/>
          <w:sz w:val="28"/>
          <w:szCs w:val="28"/>
          <w:shd w:val="clear" w:color="auto" w:fill="FFFFFF"/>
          <w:lang w:val="en-GB"/>
        </w:rPr>
        <w:t xml:space="preserve"> </w:t>
      </w:r>
      <w:proofErr w:type="spellStart"/>
      <w:r w:rsidRPr="00D40645">
        <w:rPr>
          <w:bCs/>
          <w:color w:val="0D0D0D" w:themeColor="text1" w:themeTint="F2"/>
          <w:sz w:val="28"/>
          <w:szCs w:val="28"/>
          <w:shd w:val="clear" w:color="auto" w:fill="FFFFFF"/>
          <w:lang w:val="en-GB"/>
        </w:rPr>
        <w:t>flăcării</w:t>
      </w:r>
      <w:proofErr w:type="spellEnd"/>
      <w:r w:rsidR="00C45A02" w:rsidRPr="00D40645">
        <w:rPr>
          <w:bCs/>
          <w:color w:val="0D0D0D" w:themeColor="text1" w:themeTint="F2"/>
          <w:sz w:val="28"/>
          <w:szCs w:val="28"/>
          <w:shd w:val="clear" w:color="auto" w:fill="FFFFFF"/>
          <w:lang w:val="en-US"/>
        </w:rPr>
        <w:t>;</w:t>
      </w:r>
    </w:p>
    <w:p w:rsidR="008407E1" w:rsidRPr="00D40645" w:rsidRDefault="008407E1" w:rsidP="008A26CF">
      <w:pPr>
        <w:autoSpaceDE w:val="0"/>
        <w:autoSpaceDN w:val="0"/>
        <w:adjustRightInd w:val="0"/>
        <w:ind w:firstLine="1134"/>
        <w:rPr>
          <w:bCs/>
          <w:color w:val="0D0D0D" w:themeColor="text1" w:themeTint="F2"/>
          <w:sz w:val="28"/>
          <w:szCs w:val="28"/>
          <w:shd w:val="clear" w:color="auto" w:fill="FFFFFF"/>
          <w:lang w:val="en-GB"/>
        </w:rPr>
      </w:pPr>
      <w:r w:rsidRPr="00D40645">
        <w:rPr>
          <w:bCs/>
          <w:color w:val="0D0D0D" w:themeColor="text1" w:themeTint="F2"/>
          <w:sz w:val="28"/>
          <w:szCs w:val="28"/>
          <w:shd w:val="clear" w:color="auto" w:fill="FFFFFF"/>
          <w:lang w:val="en-GB"/>
        </w:rPr>
        <w:t>*</w:t>
      </w:r>
      <w:r w:rsidR="00BF0156" w:rsidRPr="00D40645">
        <w:rPr>
          <w:bCs/>
          <w:color w:val="0D0D0D" w:themeColor="text1" w:themeTint="F2"/>
          <w:sz w:val="28"/>
          <w:szCs w:val="28"/>
          <w:shd w:val="clear" w:color="auto" w:fill="FFFFFF"/>
          <w:lang w:val="en-GB"/>
        </w:rPr>
        <w:t xml:space="preserve"> </w:t>
      </w:r>
      <w:proofErr w:type="spellStart"/>
      <w:r w:rsidR="00B47D61" w:rsidRPr="00D40645">
        <w:rPr>
          <w:bCs/>
          <w:color w:val="0D0D0D" w:themeColor="text1" w:themeTint="F2"/>
          <w:sz w:val="28"/>
          <w:szCs w:val="28"/>
          <w:shd w:val="clear" w:color="auto" w:fill="FFFFFF"/>
          <w:lang w:val="en-GB"/>
        </w:rPr>
        <w:t>Rezistența</w:t>
      </w:r>
      <w:proofErr w:type="spellEnd"/>
      <w:r w:rsidR="00B47D61" w:rsidRPr="00D40645">
        <w:rPr>
          <w:bCs/>
          <w:color w:val="0D0D0D" w:themeColor="text1" w:themeTint="F2"/>
          <w:sz w:val="28"/>
          <w:szCs w:val="28"/>
          <w:shd w:val="clear" w:color="auto" w:fill="FFFFFF"/>
          <w:lang w:val="en-GB"/>
        </w:rPr>
        <w:t xml:space="preserve"> la </w:t>
      </w:r>
      <w:proofErr w:type="spellStart"/>
      <w:r w:rsidR="00B47D61" w:rsidRPr="00D40645">
        <w:rPr>
          <w:bCs/>
          <w:color w:val="0D0D0D" w:themeColor="text1" w:themeTint="F2"/>
          <w:sz w:val="28"/>
          <w:szCs w:val="28"/>
          <w:shd w:val="clear" w:color="auto" w:fill="FFFFFF"/>
          <w:lang w:val="en-GB"/>
        </w:rPr>
        <w:t>împroșcare</w:t>
      </w:r>
      <w:proofErr w:type="spellEnd"/>
      <w:r w:rsidR="00B47D61" w:rsidRPr="00D40645">
        <w:rPr>
          <w:bCs/>
          <w:color w:val="0D0D0D" w:themeColor="text1" w:themeTint="F2"/>
          <w:sz w:val="28"/>
          <w:szCs w:val="28"/>
          <w:shd w:val="clear" w:color="auto" w:fill="FFFFFF"/>
          <w:lang w:val="en-GB"/>
        </w:rPr>
        <w:t xml:space="preserve"> cu </w:t>
      </w:r>
      <w:proofErr w:type="spellStart"/>
      <w:r w:rsidR="00B47D61" w:rsidRPr="00D40645">
        <w:rPr>
          <w:bCs/>
          <w:color w:val="0D0D0D" w:themeColor="text1" w:themeTint="F2"/>
          <w:sz w:val="28"/>
          <w:szCs w:val="28"/>
          <w:shd w:val="clear" w:color="auto" w:fill="FFFFFF"/>
          <w:lang w:val="en-GB"/>
        </w:rPr>
        <w:t>gaz</w:t>
      </w:r>
      <w:proofErr w:type="spellEnd"/>
      <w:r w:rsidR="00B47D61" w:rsidRPr="00D40645">
        <w:rPr>
          <w:bCs/>
          <w:color w:val="0D0D0D" w:themeColor="text1" w:themeTint="F2"/>
          <w:sz w:val="28"/>
          <w:szCs w:val="28"/>
          <w:shd w:val="clear" w:color="auto" w:fill="FFFFFF"/>
          <w:lang w:val="en-GB"/>
        </w:rPr>
        <w:t>;</w:t>
      </w:r>
    </w:p>
    <w:p w:rsidR="008407E1" w:rsidRPr="00D40645" w:rsidRDefault="008407E1" w:rsidP="008A26CF">
      <w:pPr>
        <w:autoSpaceDE w:val="0"/>
        <w:autoSpaceDN w:val="0"/>
        <w:adjustRightInd w:val="0"/>
        <w:ind w:firstLine="1134"/>
        <w:rPr>
          <w:bCs/>
          <w:color w:val="0D0D0D" w:themeColor="text1" w:themeTint="F2"/>
          <w:sz w:val="28"/>
          <w:szCs w:val="28"/>
          <w:shd w:val="clear" w:color="auto" w:fill="FFFFFF"/>
          <w:lang w:val="en-GB"/>
        </w:rPr>
      </w:pPr>
      <w:r w:rsidRPr="00D40645">
        <w:rPr>
          <w:bCs/>
          <w:color w:val="0D0D0D" w:themeColor="text1" w:themeTint="F2"/>
          <w:sz w:val="28"/>
          <w:szCs w:val="28"/>
          <w:shd w:val="clear" w:color="auto" w:fill="FFFFFF"/>
          <w:lang w:val="en-GB"/>
        </w:rPr>
        <w:t>*</w:t>
      </w:r>
      <w:r w:rsidR="00BF0156" w:rsidRPr="00D40645">
        <w:rPr>
          <w:bCs/>
          <w:color w:val="0D0D0D" w:themeColor="text1" w:themeTint="F2"/>
          <w:sz w:val="28"/>
          <w:szCs w:val="28"/>
          <w:shd w:val="clear" w:color="auto" w:fill="FFFFFF"/>
          <w:lang w:val="en-GB"/>
        </w:rPr>
        <w:t xml:space="preserve"> </w:t>
      </w:r>
      <w:proofErr w:type="spellStart"/>
      <w:r w:rsidR="008A26CF" w:rsidRPr="00D40645">
        <w:rPr>
          <w:bCs/>
          <w:color w:val="0D0D0D" w:themeColor="text1" w:themeTint="F2"/>
          <w:sz w:val="28"/>
          <w:szCs w:val="28"/>
          <w:shd w:val="clear" w:color="auto" w:fill="FFFFFF"/>
          <w:lang w:val="en-GB"/>
        </w:rPr>
        <w:t>Stingerea</w:t>
      </w:r>
      <w:proofErr w:type="spellEnd"/>
      <w:r w:rsidR="00B06422" w:rsidRPr="00D40645">
        <w:rPr>
          <w:bCs/>
          <w:color w:val="0D0D0D" w:themeColor="text1" w:themeTint="F2"/>
          <w:sz w:val="28"/>
          <w:szCs w:val="28"/>
          <w:shd w:val="clear" w:color="auto" w:fill="FFFFFF"/>
          <w:lang w:val="en-GB"/>
        </w:rPr>
        <w:t xml:space="preserve"> </w:t>
      </w:r>
      <w:proofErr w:type="spellStart"/>
      <w:r w:rsidR="00B06422" w:rsidRPr="00D40645">
        <w:rPr>
          <w:bCs/>
          <w:color w:val="0D0D0D" w:themeColor="text1" w:themeTint="F2"/>
          <w:sz w:val="28"/>
          <w:szCs w:val="28"/>
          <w:shd w:val="clear" w:color="auto" w:fill="FFFFFF"/>
          <w:lang w:val="en-GB"/>
        </w:rPr>
        <w:t>flacă</w:t>
      </w:r>
      <w:r w:rsidR="008A26CF" w:rsidRPr="00D40645">
        <w:rPr>
          <w:bCs/>
          <w:color w:val="0D0D0D" w:themeColor="text1" w:themeTint="F2"/>
          <w:sz w:val="28"/>
          <w:szCs w:val="28"/>
          <w:shd w:val="clear" w:color="auto" w:fill="FFFFFF"/>
          <w:lang w:val="en-GB"/>
        </w:rPr>
        <w:t>rii</w:t>
      </w:r>
      <w:proofErr w:type="spellEnd"/>
      <w:r w:rsidR="008A26CF" w:rsidRPr="00D40645">
        <w:rPr>
          <w:bCs/>
          <w:color w:val="0D0D0D" w:themeColor="text1" w:themeTint="F2"/>
          <w:sz w:val="28"/>
          <w:szCs w:val="28"/>
          <w:shd w:val="clear" w:color="auto" w:fill="FFFFFF"/>
          <w:lang w:val="en-US"/>
        </w:rPr>
        <w:t>;</w:t>
      </w:r>
      <w:r w:rsidR="008A26CF" w:rsidRPr="00D40645">
        <w:rPr>
          <w:bCs/>
          <w:color w:val="0D0D0D" w:themeColor="text1" w:themeTint="F2"/>
          <w:sz w:val="28"/>
          <w:szCs w:val="28"/>
          <w:shd w:val="clear" w:color="auto" w:fill="FFFFFF"/>
          <w:lang w:val="en-GB"/>
        </w:rPr>
        <w:br/>
        <w:t xml:space="preserve">                * </w:t>
      </w:r>
      <w:proofErr w:type="spellStart"/>
      <w:r w:rsidR="008A26CF" w:rsidRPr="00D40645">
        <w:rPr>
          <w:bCs/>
          <w:color w:val="0D0D0D" w:themeColor="text1" w:themeTint="F2"/>
          <w:sz w:val="28"/>
          <w:szCs w:val="28"/>
          <w:shd w:val="clear" w:color="auto" w:fill="FFFFFF"/>
          <w:lang w:val="en-GB"/>
        </w:rPr>
        <w:t>Procentul</w:t>
      </w:r>
      <w:proofErr w:type="spellEnd"/>
      <w:r w:rsidR="008A26CF" w:rsidRPr="00D40645">
        <w:rPr>
          <w:bCs/>
          <w:color w:val="0D0D0D" w:themeColor="text1" w:themeTint="F2"/>
          <w:sz w:val="28"/>
          <w:szCs w:val="28"/>
          <w:shd w:val="clear" w:color="auto" w:fill="FFFFFF"/>
          <w:lang w:val="en-GB"/>
        </w:rPr>
        <w:t xml:space="preserve"> de </w:t>
      </w:r>
      <w:proofErr w:type="spellStart"/>
      <w:r w:rsidR="008A26CF" w:rsidRPr="00D40645">
        <w:rPr>
          <w:bCs/>
          <w:color w:val="0D0D0D" w:themeColor="text1" w:themeTint="F2"/>
          <w:sz w:val="28"/>
          <w:szCs w:val="28"/>
          <w:shd w:val="clear" w:color="auto" w:fill="FFFFFF"/>
          <w:lang w:val="en-GB"/>
        </w:rPr>
        <w:t>umplere</w:t>
      </w:r>
      <w:proofErr w:type="spellEnd"/>
      <w:r w:rsidR="008A26CF" w:rsidRPr="00D40645">
        <w:rPr>
          <w:bCs/>
          <w:color w:val="0D0D0D" w:themeColor="text1" w:themeTint="F2"/>
          <w:sz w:val="28"/>
          <w:szCs w:val="28"/>
          <w:shd w:val="clear" w:color="auto" w:fill="FFFFFF"/>
          <w:lang w:val="en-GB"/>
        </w:rPr>
        <w:t xml:space="preserve"> cu </w:t>
      </w:r>
      <w:proofErr w:type="spellStart"/>
      <w:r w:rsidR="008A26CF" w:rsidRPr="00D40645">
        <w:rPr>
          <w:bCs/>
          <w:color w:val="0D0D0D" w:themeColor="text1" w:themeTint="F2"/>
          <w:sz w:val="28"/>
          <w:szCs w:val="28"/>
          <w:shd w:val="clear" w:color="auto" w:fill="FFFFFF"/>
          <w:lang w:val="en-GB"/>
        </w:rPr>
        <w:t>gaz</w:t>
      </w:r>
      <w:proofErr w:type="spellEnd"/>
      <w:r w:rsidR="008A26CF" w:rsidRPr="00D40645">
        <w:rPr>
          <w:bCs/>
          <w:color w:val="0D0D0D" w:themeColor="text1" w:themeTint="F2"/>
          <w:sz w:val="28"/>
          <w:szCs w:val="28"/>
          <w:shd w:val="clear" w:color="auto" w:fill="FFFFFF"/>
          <w:lang w:val="en-GB"/>
        </w:rPr>
        <w:t>;</w:t>
      </w:r>
    </w:p>
    <w:p w:rsidR="008407E1" w:rsidRPr="00D40645" w:rsidRDefault="008407E1" w:rsidP="008A26CF">
      <w:pPr>
        <w:autoSpaceDE w:val="0"/>
        <w:autoSpaceDN w:val="0"/>
        <w:adjustRightInd w:val="0"/>
        <w:ind w:firstLine="1134"/>
        <w:rPr>
          <w:bCs/>
          <w:color w:val="0D0D0D" w:themeColor="text1" w:themeTint="F2"/>
          <w:sz w:val="28"/>
          <w:szCs w:val="28"/>
          <w:shd w:val="clear" w:color="auto" w:fill="FFFFFF"/>
          <w:lang w:val="en-GB"/>
        </w:rPr>
      </w:pPr>
      <w:r w:rsidRPr="00D40645">
        <w:rPr>
          <w:bCs/>
          <w:color w:val="0D0D0D" w:themeColor="text1" w:themeTint="F2"/>
          <w:sz w:val="28"/>
          <w:szCs w:val="28"/>
          <w:shd w:val="clear" w:color="auto" w:fill="FFFFFF"/>
          <w:lang w:val="en-GB"/>
        </w:rPr>
        <w:t>*</w:t>
      </w:r>
      <w:r w:rsidR="00BF0156" w:rsidRPr="00D40645">
        <w:rPr>
          <w:bCs/>
          <w:color w:val="0D0D0D" w:themeColor="text1" w:themeTint="F2"/>
          <w:sz w:val="28"/>
          <w:szCs w:val="28"/>
          <w:shd w:val="clear" w:color="auto" w:fill="FFFFFF"/>
          <w:lang w:val="en-GB"/>
        </w:rPr>
        <w:t xml:space="preserve"> </w:t>
      </w:r>
      <w:proofErr w:type="spellStart"/>
      <w:r w:rsidRPr="00D40645">
        <w:rPr>
          <w:bCs/>
          <w:color w:val="0D0D0D" w:themeColor="text1" w:themeTint="F2"/>
          <w:sz w:val="28"/>
          <w:szCs w:val="28"/>
          <w:shd w:val="clear" w:color="auto" w:fill="FFFFFF"/>
          <w:lang w:val="en-GB"/>
        </w:rPr>
        <w:t>Rezistența</w:t>
      </w:r>
      <w:proofErr w:type="spellEnd"/>
      <w:r w:rsidRPr="00D40645">
        <w:rPr>
          <w:bCs/>
          <w:color w:val="0D0D0D" w:themeColor="text1" w:themeTint="F2"/>
          <w:sz w:val="28"/>
          <w:szCs w:val="28"/>
          <w:shd w:val="clear" w:color="auto" w:fill="FFFFFF"/>
          <w:lang w:val="en-GB"/>
        </w:rPr>
        <w:t xml:space="preserve"> la </w:t>
      </w:r>
      <w:proofErr w:type="spellStart"/>
      <w:r w:rsidR="00B06422" w:rsidRPr="00D40645">
        <w:rPr>
          <w:bCs/>
          <w:color w:val="0D0D0D" w:themeColor="text1" w:themeTint="F2"/>
          <w:sz w:val="28"/>
          <w:szCs w:val="28"/>
          <w:shd w:val="clear" w:color="auto" w:fill="FFFFFF"/>
          <w:lang w:val="en-GB"/>
        </w:rPr>
        <w:t>temperaturi</w:t>
      </w:r>
      <w:proofErr w:type="spellEnd"/>
      <w:r w:rsidRPr="00D40645">
        <w:rPr>
          <w:bCs/>
          <w:color w:val="0D0D0D" w:themeColor="text1" w:themeTint="F2"/>
          <w:sz w:val="28"/>
          <w:szCs w:val="28"/>
          <w:shd w:val="clear" w:color="auto" w:fill="FFFFFF"/>
          <w:lang w:val="en-GB"/>
        </w:rPr>
        <w:t xml:space="preserve"> </w:t>
      </w:r>
      <w:proofErr w:type="spellStart"/>
      <w:r w:rsidR="00B47D61" w:rsidRPr="00D40645">
        <w:rPr>
          <w:bCs/>
          <w:color w:val="0D0D0D" w:themeColor="text1" w:themeTint="F2"/>
          <w:sz w:val="28"/>
          <w:szCs w:val="28"/>
          <w:shd w:val="clear" w:color="auto" w:fill="FFFFFF"/>
          <w:lang w:val="en-GB"/>
        </w:rPr>
        <w:t>ridicate</w:t>
      </w:r>
      <w:proofErr w:type="spellEnd"/>
      <w:r w:rsidR="00B47D61" w:rsidRPr="00D40645">
        <w:rPr>
          <w:bCs/>
          <w:color w:val="0D0D0D" w:themeColor="text1" w:themeTint="F2"/>
          <w:sz w:val="28"/>
          <w:szCs w:val="28"/>
          <w:shd w:val="clear" w:color="auto" w:fill="FFFFFF"/>
          <w:lang w:val="en-GB"/>
        </w:rPr>
        <w:t>;</w:t>
      </w:r>
    </w:p>
    <w:p w:rsidR="008C48CD" w:rsidRPr="00D40645" w:rsidRDefault="008407E1" w:rsidP="008A26CF">
      <w:pPr>
        <w:autoSpaceDE w:val="0"/>
        <w:autoSpaceDN w:val="0"/>
        <w:adjustRightInd w:val="0"/>
        <w:ind w:firstLine="1134"/>
        <w:rPr>
          <w:bCs/>
          <w:color w:val="0D0D0D" w:themeColor="text1" w:themeTint="F2"/>
          <w:sz w:val="28"/>
          <w:szCs w:val="28"/>
          <w:shd w:val="clear" w:color="auto" w:fill="FFFFFF"/>
          <w:lang w:val="en-GB"/>
        </w:rPr>
      </w:pPr>
      <w:r w:rsidRPr="00D40645">
        <w:rPr>
          <w:bCs/>
          <w:color w:val="0D0D0D" w:themeColor="text1" w:themeTint="F2"/>
          <w:sz w:val="28"/>
          <w:szCs w:val="28"/>
          <w:shd w:val="clear" w:color="auto" w:fill="FFFFFF"/>
          <w:lang w:val="en-GB"/>
        </w:rPr>
        <w:t>*</w:t>
      </w:r>
      <w:r w:rsidR="00BF0156" w:rsidRPr="00D40645">
        <w:rPr>
          <w:bCs/>
          <w:color w:val="0D0D0D" w:themeColor="text1" w:themeTint="F2"/>
          <w:sz w:val="28"/>
          <w:szCs w:val="28"/>
          <w:shd w:val="clear" w:color="auto" w:fill="FFFFFF"/>
          <w:lang w:val="en-GB"/>
        </w:rPr>
        <w:t xml:space="preserve"> </w:t>
      </w:r>
      <w:proofErr w:type="spellStart"/>
      <w:r w:rsidRPr="00D40645">
        <w:rPr>
          <w:bCs/>
          <w:color w:val="0D0D0D" w:themeColor="text1" w:themeTint="F2"/>
          <w:sz w:val="28"/>
          <w:szCs w:val="28"/>
          <w:shd w:val="clear" w:color="auto" w:fill="FFFFFF"/>
          <w:lang w:val="en-GB"/>
        </w:rPr>
        <w:t>Rezistența</w:t>
      </w:r>
      <w:proofErr w:type="spellEnd"/>
      <w:r w:rsidRPr="00D40645">
        <w:rPr>
          <w:bCs/>
          <w:color w:val="0D0D0D" w:themeColor="text1" w:themeTint="F2"/>
          <w:sz w:val="28"/>
          <w:szCs w:val="28"/>
          <w:shd w:val="clear" w:color="auto" w:fill="FFFFFF"/>
          <w:lang w:val="en-GB"/>
        </w:rPr>
        <w:t xml:space="preserve"> la 3</w:t>
      </w:r>
      <w:r w:rsidR="00B47D61" w:rsidRPr="00D40645">
        <w:rPr>
          <w:bCs/>
          <w:color w:val="0D0D0D" w:themeColor="text1" w:themeTint="F2"/>
          <w:sz w:val="28"/>
          <w:szCs w:val="28"/>
          <w:shd w:val="clear" w:color="auto" w:fill="FFFFFF"/>
          <w:lang w:val="en-GB"/>
        </w:rPr>
        <w:t xml:space="preserve"> </w:t>
      </w:r>
      <w:proofErr w:type="spellStart"/>
      <w:r w:rsidR="00B47D61" w:rsidRPr="00D40645">
        <w:rPr>
          <w:bCs/>
          <w:color w:val="0D0D0D" w:themeColor="text1" w:themeTint="F2"/>
          <w:sz w:val="28"/>
          <w:szCs w:val="28"/>
          <w:shd w:val="clear" w:color="auto" w:fill="FFFFFF"/>
          <w:lang w:val="en-GB"/>
        </w:rPr>
        <w:t>căderi</w:t>
      </w:r>
      <w:proofErr w:type="spellEnd"/>
      <w:r w:rsidR="00B47D61" w:rsidRPr="00D40645">
        <w:rPr>
          <w:bCs/>
          <w:color w:val="0D0D0D" w:themeColor="text1" w:themeTint="F2"/>
          <w:sz w:val="28"/>
          <w:szCs w:val="28"/>
          <w:shd w:val="clear" w:color="auto" w:fill="FFFFFF"/>
          <w:lang w:val="en-GB"/>
        </w:rPr>
        <w:t xml:space="preserve"> de la o </w:t>
      </w:r>
      <w:proofErr w:type="spellStart"/>
      <w:r w:rsidR="00B47D61" w:rsidRPr="00D40645">
        <w:rPr>
          <w:bCs/>
          <w:color w:val="0D0D0D" w:themeColor="text1" w:themeTint="F2"/>
          <w:sz w:val="28"/>
          <w:szCs w:val="28"/>
          <w:shd w:val="clear" w:color="auto" w:fill="FFFFFF"/>
          <w:lang w:val="en-GB"/>
        </w:rPr>
        <w:t>înălțime</w:t>
      </w:r>
      <w:proofErr w:type="spellEnd"/>
      <w:r w:rsidR="00B47D61" w:rsidRPr="00D40645">
        <w:rPr>
          <w:bCs/>
          <w:color w:val="0D0D0D" w:themeColor="text1" w:themeTint="F2"/>
          <w:sz w:val="28"/>
          <w:szCs w:val="28"/>
          <w:shd w:val="clear" w:color="auto" w:fill="FFFFFF"/>
          <w:lang w:val="en-GB"/>
        </w:rPr>
        <w:t xml:space="preserve"> de 1,5</w:t>
      </w:r>
      <w:r w:rsidRPr="00D40645">
        <w:rPr>
          <w:bCs/>
          <w:color w:val="0D0D0D" w:themeColor="text1" w:themeTint="F2"/>
          <w:sz w:val="28"/>
          <w:szCs w:val="28"/>
          <w:shd w:val="clear" w:color="auto" w:fill="FFFFFF"/>
          <w:lang w:val="en-GB"/>
        </w:rPr>
        <w:t>m</w:t>
      </w:r>
      <w:r w:rsidR="008A26CF" w:rsidRPr="00D40645">
        <w:rPr>
          <w:bCs/>
          <w:color w:val="0D0D0D" w:themeColor="text1" w:themeTint="F2"/>
          <w:sz w:val="28"/>
          <w:szCs w:val="28"/>
          <w:shd w:val="clear" w:color="auto" w:fill="FFFFFF"/>
          <w:lang w:val="en-GB"/>
        </w:rPr>
        <w:t>.</w:t>
      </w:r>
    </w:p>
    <w:p w:rsidR="008A26CF" w:rsidRPr="00D40645" w:rsidRDefault="008A26CF" w:rsidP="008C48CD">
      <w:pPr>
        <w:autoSpaceDE w:val="0"/>
        <w:autoSpaceDN w:val="0"/>
        <w:adjustRightInd w:val="0"/>
        <w:jc w:val="both"/>
        <w:rPr>
          <w:bCs/>
          <w:color w:val="0D0D0D" w:themeColor="text1" w:themeTint="F2"/>
          <w:sz w:val="28"/>
          <w:szCs w:val="28"/>
          <w:shd w:val="clear" w:color="auto" w:fill="FFFFFF"/>
          <w:lang w:val="en-GB"/>
        </w:rPr>
      </w:pPr>
    </w:p>
    <w:p w:rsidR="00A07F1B" w:rsidRPr="00D40645" w:rsidRDefault="008C48CD" w:rsidP="008A26CF">
      <w:pPr>
        <w:autoSpaceDE w:val="0"/>
        <w:autoSpaceDN w:val="0"/>
        <w:adjustRightInd w:val="0"/>
        <w:ind w:firstLine="567"/>
        <w:rPr>
          <w:bCs/>
          <w:color w:val="0D0D0D" w:themeColor="text1" w:themeTint="F2"/>
          <w:sz w:val="28"/>
          <w:szCs w:val="28"/>
          <w:shd w:val="clear" w:color="auto" w:fill="FFFFFF"/>
          <w:lang w:val="en-US"/>
        </w:rPr>
      </w:pPr>
      <w:proofErr w:type="spellStart"/>
      <w:r w:rsidRPr="00D40645">
        <w:rPr>
          <w:bCs/>
          <w:color w:val="0D0D0D" w:themeColor="text1" w:themeTint="F2"/>
          <w:sz w:val="28"/>
          <w:szCs w:val="28"/>
          <w:shd w:val="clear" w:color="auto" w:fill="FFFFFF"/>
          <w:lang w:val="en-GB"/>
        </w:rPr>
        <w:t>Însă</w:t>
      </w:r>
      <w:proofErr w:type="spellEnd"/>
      <w:r w:rsidR="00C45A02" w:rsidRPr="00D40645">
        <w:rPr>
          <w:bCs/>
          <w:color w:val="0D0D0D" w:themeColor="text1" w:themeTint="F2"/>
          <w:sz w:val="28"/>
          <w:szCs w:val="28"/>
          <w:shd w:val="clear" w:color="auto" w:fill="FFFFFF"/>
          <w:lang w:val="en-GB"/>
        </w:rPr>
        <w:t xml:space="preserve"> </w:t>
      </w:r>
      <w:proofErr w:type="spellStart"/>
      <w:r w:rsidR="00C45A02" w:rsidRPr="00D40645">
        <w:rPr>
          <w:color w:val="0D0D0D" w:themeColor="text1" w:themeTint="F2"/>
          <w:sz w:val="28"/>
          <w:szCs w:val="28"/>
          <w:shd w:val="clear" w:color="auto" w:fill="FFFFFF"/>
          <w:lang w:val="en-US"/>
        </w:rPr>
        <w:t>potrivit</w:t>
      </w:r>
      <w:proofErr w:type="spellEnd"/>
      <w:r w:rsidR="00C45A02" w:rsidRPr="00D40645">
        <w:rPr>
          <w:color w:val="0D0D0D" w:themeColor="text1" w:themeTint="F2"/>
          <w:sz w:val="28"/>
          <w:szCs w:val="28"/>
          <w:shd w:val="clear" w:color="auto" w:fill="FFFFFF"/>
          <w:lang w:val="en-US"/>
        </w:rPr>
        <w:t xml:space="preserve"> </w:t>
      </w:r>
      <w:proofErr w:type="spellStart"/>
      <w:r w:rsidR="00C45A02" w:rsidRPr="00D40645">
        <w:rPr>
          <w:color w:val="0D0D0D" w:themeColor="text1" w:themeTint="F2"/>
          <w:sz w:val="28"/>
          <w:szCs w:val="28"/>
          <w:shd w:val="clear" w:color="auto" w:fill="FFFFFF"/>
          <w:lang w:val="en-US"/>
        </w:rPr>
        <w:t>unor</w:t>
      </w:r>
      <w:proofErr w:type="spellEnd"/>
      <w:r w:rsidR="00C45A02" w:rsidRPr="00D40645">
        <w:rPr>
          <w:color w:val="0D0D0D" w:themeColor="text1" w:themeTint="F2"/>
          <w:sz w:val="28"/>
          <w:szCs w:val="28"/>
          <w:shd w:val="clear" w:color="auto" w:fill="FFFFFF"/>
          <w:lang w:val="en-US"/>
        </w:rPr>
        <w:t xml:space="preserve"> </w:t>
      </w:r>
      <w:proofErr w:type="spellStart"/>
      <w:r w:rsidR="00C45A02" w:rsidRPr="00D40645">
        <w:rPr>
          <w:color w:val="0D0D0D" w:themeColor="text1" w:themeTint="F2"/>
          <w:sz w:val="28"/>
          <w:szCs w:val="28"/>
          <w:shd w:val="clear" w:color="auto" w:fill="FFFFFF"/>
          <w:lang w:val="en-US"/>
        </w:rPr>
        <w:t>teste</w:t>
      </w:r>
      <w:proofErr w:type="spellEnd"/>
      <w:r w:rsidR="00C45A02" w:rsidRPr="00D40645">
        <w:rPr>
          <w:color w:val="0D0D0D" w:themeColor="text1" w:themeTint="F2"/>
          <w:sz w:val="28"/>
          <w:szCs w:val="28"/>
          <w:shd w:val="clear" w:color="auto" w:fill="FFFFFF"/>
          <w:lang w:val="en-US"/>
        </w:rPr>
        <w:t xml:space="preserve"> interne </w:t>
      </w:r>
      <w:proofErr w:type="spellStart"/>
      <w:r w:rsidR="00C45A02" w:rsidRPr="00D40645">
        <w:rPr>
          <w:color w:val="0D0D0D" w:themeColor="text1" w:themeTint="F2"/>
          <w:sz w:val="28"/>
          <w:szCs w:val="28"/>
          <w:shd w:val="clear" w:color="auto" w:fill="FFFFFF"/>
          <w:lang w:val="en-US"/>
        </w:rPr>
        <w:t>realizate</w:t>
      </w:r>
      <w:proofErr w:type="spellEnd"/>
      <w:r w:rsidR="00C45A02" w:rsidRPr="00D40645">
        <w:rPr>
          <w:color w:val="0D0D0D" w:themeColor="text1" w:themeTint="F2"/>
          <w:sz w:val="28"/>
          <w:szCs w:val="28"/>
          <w:shd w:val="clear" w:color="auto" w:fill="FFFFFF"/>
          <w:lang w:val="en-US"/>
        </w:rPr>
        <w:t xml:space="preserve"> </w:t>
      </w:r>
      <w:proofErr w:type="spellStart"/>
      <w:r w:rsidR="00C45A02" w:rsidRPr="00D40645">
        <w:rPr>
          <w:color w:val="0D0D0D" w:themeColor="text1" w:themeTint="F2"/>
          <w:sz w:val="28"/>
          <w:szCs w:val="28"/>
          <w:shd w:val="clear" w:color="auto" w:fill="FFFFFF"/>
          <w:lang w:val="en-US"/>
        </w:rPr>
        <w:t>pe</w:t>
      </w:r>
      <w:proofErr w:type="spellEnd"/>
      <w:r w:rsidR="00C45A02" w:rsidRPr="00D40645">
        <w:rPr>
          <w:color w:val="0D0D0D" w:themeColor="text1" w:themeTint="F2"/>
          <w:sz w:val="28"/>
          <w:szCs w:val="28"/>
          <w:shd w:val="clear" w:color="auto" w:fill="FFFFFF"/>
          <w:lang w:val="en-US"/>
        </w:rPr>
        <w:t xml:space="preserve"> 500 de </w:t>
      </w:r>
      <w:proofErr w:type="spellStart"/>
      <w:r w:rsidR="00C45A02" w:rsidRPr="00D40645">
        <w:rPr>
          <w:color w:val="0D0D0D" w:themeColor="text1" w:themeTint="F2"/>
          <w:sz w:val="28"/>
          <w:szCs w:val="28"/>
          <w:shd w:val="clear" w:color="auto" w:fill="FFFFFF"/>
          <w:lang w:val="en-US"/>
        </w:rPr>
        <w:t>brichete</w:t>
      </w:r>
      <w:proofErr w:type="spellEnd"/>
      <w:r w:rsidR="00C45A02" w:rsidRPr="00D40645">
        <w:rPr>
          <w:color w:val="0D0D0D" w:themeColor="text1" w:themeTint="F2"/>
          <w:sz w:val="28"/>
          <w:szCs w:val="28"/>
          <w:shd w:val="clear" w:color="auto" w:fill="FFFFFF"/>
          <w:lang w:val="en-US"/>
        </w:rPr>
        <w:t xml:space="preserve"> </w:t>
      </w:r>
      <w:proofErr w:type="spellStart"/>
      <w:r w:rsidR="00C45A02" w:rsidRPr="00D40645">
        <w:rPr>
          <w:color w:val="0D0D0D" w:themeColor="text1" w:themeTint="F2"/>
          <w:sz w:val="28"/>
          <w:szCs w:val="28"/>
          <w:shd w:val="clear" w:color="auto" w:fill="FFFFFF"/>
          <w:lang w:val="en-US"/>
        </w:rPr>
        <w:t>vîndute</w:t>
      </w:r>
      <w:proofErr w:type="spellEnd"/>
      <w:r w:rsidR="00C45A02" w:rsidRPr="00D40645">
        <w:rPr>
          <w:color w:val="0D0D0D" w:themeColor="text1" w:themeTint="F2"/>
          <w:sz w:val="28"/>
          <w:szCs w:val="28"/>
          <w:shd w:val="clear" w:color="auto" w:fill="FFFFFF"/>
          <w:lang w:val="en-US"/>
        </w:rPr>
        <w:t xml:space="preserve"> </w:t>
      </w:r>
      <w:proofErr w:type="spellStart"/>
      <w:r w:rsidR="00C45A02" w:rsidRPr="00D40645">
        <w:rPr>
          <w:color w:val="0D0D0D" w:themeColor="text1" w:themeTint="F2"/>
          <w:sz w:val="28"/>
          <w:szCs w:val="28"/>
          <w:shd w:val="clear" w:color="auto" w:fill="FFFFFF"/>
          <w:lang w:val="en-US"/>
        </w:rPr>
        <w:t>în</w:t>
      </w:r>
      <w:proofErr w:type="spellEnd"/>
      <w:r w:rsidR="00C45A02" w:rsidRPr="00D40645">
        <w:rPr>
          <w:color w:val="0D0D0D" w:themeColor="text1" w:themeTint="F2"/>
          <w:sz w:val="28"/>
          <w:szCs w:val="28"/>
          <w:shd w:val="clear" w:color="auto" w:fill="FFFFFF"/>
          <w:lang w:val="en-US"/>
        </w:rPr>
        <w:t xml:space="preserve"> Europa </w:t>
      </w:r>
      <w:proofErr w:type="spellStart"/>
      <w:r w:rsidR="00C45A02" w:rsidRPr="00D40645">
        <w:rPr>
          <w:color w:val="0D0D0D" w:themeColor="text1" w:themeTint="F2"/>
          <w:sz w:val="28"/>
          <w:szCs w:val="28"/>
          <w:shd w:val="clear" w:color="auto" w:fill="FFFFFF"/>
          <w:lang w:val="en-US"/>
        </w:rPr>
        <w:t>între</w:t>
      </w:r>
      <w:proofErr w:type="spellEnd"/>
      <w:r w:rsidR="00C45A02" w:rsidRPr="00D40645">
        <w:rPr>
          <w:color w:val="0D0D0D" w:themeColor="text1" w:themeTint="F2"/>
          <w:sz w:val="28"/>
          <w:szCs w:val="28"/>
          <w:shd w:val="clear" w:color="auto" w:fill="FFFFFF"/>
          <w:lang w:val="en-US"/>
        </w:rPr>
        <w:t xml:space="preserve"> 2008 </w:t>
      </w:r>
      <w:proofErr w:type="spellStart"/>
      <w:r w:rsidR="00C45A02" w:rsidRPr="00D40645">
        <w:rPr>
          <w:color w:val="0D0D0D" w:themeColor="text1" w:themeTint="F2"/>
          <w:sz w:val="28"/>
          <w:szCs w:val="28"/>
          <w:shd w:val="clear" w:color="auto" w:fill="FFFFFF"/>
          <w:lang w:val="en-US"/>
        </w:rPr>
        <w:t>și</w:t>
      </w:r>
      <w:proofErr w:type="spellEnd"/>
      <w:r w:rsidR="00C45A02" w:rsidRPr="00D40645">
        <w:rPr>
          <w:color w:val="0D0D0D" w:themeColor="text1" w:themeTint="F2"/>
          <w:sz w:val="28"/>
          <w:szCs w:val="28"/>
          <w:shd w:val="clear" w:color="auto" w:fill="FFFFFF"/>
          <w:lang w:val="en-US"/>
        </w:rPr>
        <w:t xml:space="preserve"> 2010, 16% </w:t>
      </w:r>
      <w:proofErr w:type="spellStart"/>
      <w:r w:rsidR="00C45A02" w:rsidRPr="00D40645">
        <w:rPr>
          <w:color w:val="0D0D0D" w:themeColor="text1" w:themeTint="F2"/>
          <w:sz w:val="28"/>
          <w:szCs w:val="28"/>
          <w:shd w:val="clear" w:color="auto" w:fill="FFFFFF"/>
          <w:lang w:val="en-US"/>
        </w:rPr>
        <w:t>dintre</w:t>
      </w:r>
      <w:proofErr w:type="spellEnd"/>
      <w:r w:rsidR="00C45A02" w:rsidRPr="00D40645">
        <w:rPr>
          <w:color w:val="0D0D0D" w:themeColor="text1" w:themeTint="F2"/>
          <w:sz w:val="28"/>
          <w:szCs w:val="28"/>
          <w:shd w:val="clear" w:color="auto" w:fill="FFFFFF"/>
          <w:lang w:val="en-US"/>
        </w:rPr>
        <w:t xml:space="preserve"> </w:t>
      </w:r>
      <w:proofErr w:type="spellStart"/>
      <w:r w:rsidR="00C45A02" w:rsidRPr="00D40645">
        <w:rPr>
          <w:color w:val="0D0D0D" w:themeColor="text1" w:themeTint="F2"/>
          <w:sz w:val="28"/>
          <w:szCs w:val="28"/>
          <w:shd w:val="clear" w:color="auto" w:fill="FFFFFF"/>
          <w:lang w:val="en-US"/>
        </w:rPr>
        <w:t>brichetele</w:t>
      </w:r>
      <w:proofErr w:type="spellEnd"/>
      <w:r w:rsidR="00C45A02" w:rsidRPr="00D40645">
        <w:rPr>
          <w:color w:val="0D0D0D" w:themeColor="text1" w:themeTint="F2"/>
          <w:sz w:val="28"/>
          <w:szCs w:val="28"/>
          <w:shd w:val="clear" w:color="auto" w:fill="FFFFFF"/>
          <w:lang w:val="en-US"/>
        </w:rPr>
        <w:t xml:space="preserve"> testate nu </w:t>
      </w:r>
      <w:proofErr w:type="spellStart"/>
      <w:r w:rsidR="00C45A02" w:rsidRPr="00D40645">
        <w:rPr>
          <w:color w:val="0D0D0D" w:themeColor="text1" w:themeTint="F2"/>
          <w:sz w:val="28"/>
          <w:szCs w:val="28"/>
          <w:shd w:val="clear" w:color="auto" w:fill="FFFFFF"/>
          <w:lang w:val="en-US"/>
        </w:rPr>
        <w:t>respecta</w:t>
      </w:r>
      <w:r w:rsidR="00A07F1B" w:rsidRPr="00D40645">
        <w:rPr>
          <w:color w:val="0D0D0D" w:themeColor="text1" w:themeTint="F2"/>
          <w:sz w:val="28"/>
          <w:szCs w:val="28"/>
          <w:shd w:val="clear" w:color="auto" w:fill="FFFFFF"/>
          <w:lang w:val="en-US"/>
        </w:rPr>
        <w:t>u</w:t>
      </w:r>
      <w:proofErr w:type="spellEnd"/>
      <w:r w:rsidR="00C45A02" w:rsidRPr="00D40645">
        <w:rPr>
          <w:color w:val="0D0D0D" w:themeColor="text1" w:themeTint="F2"/>
          <w:sz w:val="28"/>
          <w:szCs w:val="28"/>
          <w:shd w:val="clear" w:color="auto" w:fill="FFFFFF"/>
          <w:lang w:val="en-US"/>
        </w:rPr>
        <w:t xml:space="preserve"> </w:t>
      </w:r>
      <w:proofErr w:type="spellStart"/>
      <w:r w:rsidR="00C45A02" w:rsidRPr="00D40645">
        <w:rPr>
          <w:color w:val="0D0D0D" w:themeColor="text1" w:themeTint="F2"/>
          <w:sz w:val="28"/>
          <w:szCs w:val="28"/>
          <w:shd w:val="clear" w:color="auto" w:fill="FFFFFF"/>
          <w:lang w:val="en-US"/>
        </w:rPr>
        <w:t>cerința</w:t>
      </w:r>
      <w:proofErr w:type="spellEnd"/>
      <w:r w:rsidR="00C45A02" w:rsidRPr="00D40645">
        <w:rPr>
          <w:color w:val="0D0D0D" w:themeColor="text1" w:themeTint="F2"/>
          <w:sz w:val="28"/>
          <w:szCs w:val="28"/>
          <w:shd w:val="clear" w:color="auto" w:fill="FFFFFF"/>
          <w:lang w:val="en-US"/>
        </w:rPr>
        <w:t xml:space="preserve"> </w:t>
      </w:r>
      <w:proofErr w:type="spellStart"/>
      <w:r w:rsidR="00C45A02" w:rsidRPr="00D40645">
        <w:rPr>
          <w:color w:val="0D0D0D" w:themeColor="text1" w:themeTint="F2"/>
          <w:sz w:val="28"/>
          <w:szCs w:val="28"/>
          <w:shd w:val="clear" w:color="auto" w:fill="FFFFFF"/>
          <w:lang w:val="en-US"/>
        </w:rPr>
        <w:t>înălțimii</w:t>
      </w:r>
      <w:proofErr w:type="spellEnd"/>
      <w:r w:rsidR="00C45A02" w:rsidRPr="00D40645">
        <w:rPr>
          <w:color w:val="0D0D0D" w:themeColor="text1" w:themeTint="F2"/>
          <w:sz w:val="28"/>
          <w:szCs w:val="28"/>
          <w:shd w:val="clear" w:color="auto" w:fill="FFFFFF"/>
          <w:lang w:val="en-US"/>
        </w:rPr>
        <w:t xml:space="preserve"> </w:t>
      </w:r>
      <w:proofErr w:type="spellStart"/>
      <w:r w:rsidR="00C45A02" w:rsidRPr="00D40645">
        <w:rPr>
          <w:color w:val="0D0D0D" w:themeColor="text1" w:themeTint="F2"/>
          <w:sz w:val="28"/>
          <w:szCs w:val="28"/>
          <w:shd w:val="clear" w:color="auto" w:fill="FFFFFF"/>
          <w:lang w:val="en-US"/>
        </w:rPr>
        <w:t>maximale</w:t>
      </w:r>
      <w:proofErr w:type="spellEnd"/>
      <w:r w:rsidR="00C45A02" w:rsidRPr="00D40645">
        <w:rPr>
          <w:color w:val="0D0D0D" w:themeColor="text1" w:themeTint="F2"/>
          <w:sz w:val="28"/>
          <w:szCs w:val="28"/>
          <w:shd w:val="clear" w:color="auto" w:fill="FFFFFF"/>
          <w:lang w:val="en-US"/>
        </w:rPr>
        <w:t xml:space="preserve"> a </w:t>
      </w:r>
      <w:proofErr w:type="spellStart"/>
      <w:r w:rsidR="00C45A02" w:rsidRPr="00D40645">
        <w:rPr>
          <w:color w:val="0D0D0D" w:themeColor="text1" w:themeTint="F2"/>
          <w:sz w:val="28"/>
          <w:szCs w:val="28"/>
          <w:shd w:val="clear" w:color="auto" w:fill="FFFFFF"/>
          <w:lang w:val="en-US"/>
        </w:rPr>
        <w:t>flăcării</w:t>
      </w:r>
      <w:proofErr w:type="spellEnd"/>
      <w:r w:rsidR="00C45A02" w:rsidRPr="00D40645">
        <w:rPr>
          <w:color w:val="0D0D0D" w:themeColor="text1" w:themeTint="F2"/>
          <w:sz w:val="28"/>
          <w:szCs w:val="28"/>
          <w:shd w:val="clear" w:color="auto" w:fill="FFFFFF"/>
          <w:lang w:val="en-US"/>
        </w:rPr>
        <w:t xml:space="preserve">; 9% </w:t>
      </w:r>
      <w:proofErr w:type="spellStart"/>
      <w:r w:rsidR="00C45A02" w:rsidRPr="00D40645">
        <w:rPr>
          <w:color w:val="0D0D0D" w:themeColor="text1" w:themeTint="F2"/>
          <w:sz w:val="28"/>
          <w:szCs w:val="28"/>
          <w:shd w:val="clear" w:color="auto" w:fill="FFFFFF"/>
          <w:lang w:val="en-US"/>
        </w:rPr>
        <w:t>dintre</w:t>
      </w:r>
      <w:proofErr w:type="spellEnd"/>
      <w:r w:rsidR="00C45A02" w:rsidRPr="00D40645">
        <w:rPr>
          <w:color w:val="0D0D0D" w:themeColor="text1" w:themeTint="F2"/>
          <w:sz w:val="28"/>
          <w:szCs w:val="28"/>
          <w:shd w:val="clear" w:color="auto" w:fill="FFFFFF"/>
          <w:lang w:val="en-US"/>
        </w:rPr>
        <w:t xml:space="preserve"> </w:t>
      </w:r>
      <w:proofErr w:type="spellStart"/>
      <w:r w:rsidR="00C45A02" w:rsidRPr="00D40645">
        <w:rPr>
          <w:color w:val="0D0D0D" w:themeColor="text1" w:themeTint="F2"/>
          <w:sz w:val="28"/>
          <w:szCs w:val="28"/>
          <w:shd w:val="clear" w:color="auto" w:fill="FFFFFF"/>
          <w:lang w:val="en-US"/>
        </w:rPr>
        <w:t>brichetele</w:t>
      </w:r>
      <w:proofErr w:type="spellEnd"/>
      <w:r w:rsidR="00C45A02" w:rsidRPr="00D40645">
        <w:rPr>
          <w:color w:val="0D0D0D" w:themeColor="text1" w:themeTint="F2"/>
          <w:sz w:val="28"/>
          <w:szCs w:val="28"/>
          <w:shd w:val="clear" w:color="auto" w:fill="FFFFFF"/>
          <w:lang w:val="en-US"/>
        </w:rPr>
        <w:t xml:space="preserve"> testate nu </w:t>
      </w:r>
      <w:proofErr w:type="spellStart"/>
      <w:r w:rsidR="00C45A02" w:rsidRPr="00D40645">
        <w:rPr>
          <w:color w:val="0D0D0D" w:themeColor="text1" w:themeTint="F2"/>
          <w:sz w:val="28"/>
          <w:szCs w:val="28"/>
          <w:shd w:val="clear" w:color="auto" w:fill="FFFFFF"/>
          <w:lang w:val="en-US"/>
        </w:rPr>
        <w:t>respecta</w:t>
      </w:r>
      <w:r w:rsidR="00A07F1B" w:rsidRPr="00D40645">
        <w:rPr>
          <w:color w:val="0D0D0D" w:themeColor="text1" w:themeTint="F2"/>
          <w:sz w:val="28"/>
          <w:szCs w:val="28"/>
          <w:shd w:val="clear" w:color="auto" w:fill="FFFFFF"/>
          <w:lang w:val="en-US"/>
        </w:rPr>
        <w:t>u</w:t>
      </w:r>
      <w:proofErr w:type="spellEnd"/>
      <w:r w:rsidR="00C45A02" w:rsidRPr="00D40645">
        <w:rPr>
          <w:color w:val="0D0D0D" w:themeColor="text1" w:themeTint="F2"/>
          <w:sz w:val="28"/>
          <w:szCs w:val="28"/>
          <w:shd w:val="clear" w:color="auto" w:fill="FFFFFF"/>
          <w:lang w:val="en-US"/>
        </w:rPr>
        <w:t xml:space="preserve"> </w:t>
      </w:r>
      <w:proofErr w:type="spellStart"/>
      <w:r w:rsidR="00C45A02" w:rsidRPr="00D40645">
        <w:rPr>
          <w:color w:val="0D0D0D" w:themeColor="text1" w:themeTint="F2"/>
          <w:sz w:val="28"/>
          <w:szCs w:val="28"/>
          <w:shd w:val="clear" w:color="auto" w:fill="FFFFFF"/>
          <w:lang w:val="en-US"/>
        </w:rPr>
        <w:t>cerin</w:t>
      </w:r>
      <w:proofErr w:type="spellEnd"/>
      <w:r w:rsidR="00C45A02" w:rsidRPr="00D40645">
        <w:rPr>
          <w:color w:val="0D0D0D" w:themeColor="text1" w:themeTint="F2"/>
          <w:sz w:val="28"/>
          <w:szCs w:val="28"/>
          <w:shd w:val="clear" w:color="auto" w:fill="FFFFFF"/>
          <w:lang w:val="ro-RO"/>
        </w:rPr>
        <w:t xml:space="preserve">ța la </w:t>
      </w:r>
      <w:proofErr w:type="spellStart"/>
      <w:r w:rsidR="00C45A02" w:rsidRPr="00D40645">
        <w:rPr>
          <w:bCs/>
          <w:color w:val="0D0D0D" w:themeColor="text1" w:themeTint="F2"/>
          <w:sz w:val="28"/>
          <w:szCs w:val="28"/>
          <w:shd w:val="clear" w:color="auto" w:fill="FFFFFF"/>
          <w:lang w:val="en-GB"/>
        </w:rPr>
        <w:t>stingerea</w:t>
      </w:r>
      <w:proofErr w:type="spellEnd"/>
      <w:r w:rsidR="00C45A02" w:rsidRPr="00D40645">
        <w:rPr>
          <w:bCs/>
          <w:color w:val="0D0D0D" w:themeColor="text1" w:themeTint="F2"/>
          <w:sz w:val="28"/>
          <w:szCs w:val="28"/>
          <w:shd w:val="clear" w:color="auto" w:fill="FFFFFF"/>
          <w:lang w:val="en-GB"/>
        </w:rPr>
        <w:t xml:space="preserve"> </w:t>
      </w:r>
      <w:proofErr w:type="spellStart"/>
      <w:r w:rsidR="00C45A02" w:rsidRPr="00D40645">
        <w:rPr>
          <w:bCs/>
          <w:color w:val="0D0D0D" w:themeColor="text1" w:themeTint="F2"/>
          <w:sz w:val="28"/>
          <w:szCs w:val="28"/>
          <w:shd w:val="clear" w:color="auto" w:fill="FFFFFF"/>
          <w:lang w:val="en-GB"/>
        </w:rPr>
        <w:t>flăcării</w:t>
      </w:r>
      <w:proofErr w:type="spellEnd"/>
      <w:r w:rsidR="00A07F1B" w:rsidRPr="00D40645">
        <w:rPr>
          <w:bCs/>
          <w:color w:val="0D0D0D" w:themeColor="text1" w:themeTint="F2"/>
          <w:sz w:val="28"/>
          <w:szCs w:val="28"/>
          <w:shd w:val="clear" w:color="auto" w:fill="FFFFFF"/>
          <w:lang w:val="en-GB"/>
        </w:rPr>
        <w:t xml:space="preserve">; </w:t>
      </w:r>
      <w:r w:rsidR="00A07F1B" w:rsidRPr="00D40645">
        <w:rPr>
          <w:bCs/>
          <w:color w:val="0D0D0D" w:themeColor="text1" w:themeTint="F2"/>
          <w:sz w:val="28"/>
          <w:szCs w:val="28"/>
          <w:shd w:val="clear" w:color="auto" w:fill="FFFFFF"/>
          <w:lang w:val="en-US"/>
        </w:rPr>
        <w:t xml:space="preserve">54% </w:t>
      </w:r>
      <w:proofErr w:type="spellStart"/>
      <w:r w:rsidR="00A07F1B" w:rsidRPr="00D40645">
        <w:rPr>
          <w:bCs/>
          <w:color w:val="0D0D0D" w:themeColor="text1" w:themeTint="F2"/>
          <w:sz w:val="28"/>
          <w:szCs w:val="28"/>
          <w:shd w:val="clear" w:color="auto" w:fill="FFFFFF"/>
          <w:lang w:val="en-US"/>
        </w:rPr>
        <w:t>dintre</w:t>
      </w:r>
      <w:proofErr w:type="spellEnd"/>
      <w:r w:rsidR="00A07F1B" w:rsidRPr="00D40645">
        <w:rPr>
          <w:bCs/>
          <w:color w:val="0D0D0D" w:themeColor="text1" w:themeTint="F2"/>
          <w:sz w:val="28"/>
          <w:szCs w:val="28"/>
          <w:shd w:val="clear" w:color="auto" w:fill="FFFFFF"/>
          <w:lang w:val="en-US"/>
        </w:rPr>
        <w:t xml:space="preserve"> </w:t>
      </w:r>
      <w:proofErr w:type="spellStart"/>
      <w:r w:rsidR="00A07F1B" w:rsidRPr="00D40645">
        <w:rPr>
          <w:bCs/>
          <w:color w:val="0D0D0D" w:themeColor="text1" w:themeTint="F2"/>
          <w:sz w:val="28"/>
          <w:szCs w:val="28"/>
          <w:shd w:val="clear" w:color="auto" w:fill="FFFFFF"/>
          <w:lang w:val="en-US"/>
        </w:rPr>
        <w:t>brichetele</w:t>
      </w:r>
      <w:proofErr w:type="spellEnd"/>
      <w:r w:rsidR="00A07F1B" w:rsidRPr="00D40645">
        <w:rPr>
          <w:bCs/>
          <w:color w:val="0D0D0D" w:themeColor="text1" w:themeTint="F2"/>
          <w:sz w:val="28"/>
          <w:szCs w:val="28"/>
          <w:shd w:val="clear" w:color="auto" w:fill="FFFFFF"/>
          <w:lang w:val="en-US"/>
        </w:rPr>
        <w:t xml:space="preserve"> testate nu </w:t>
      </w:r>
      <w:proofErr w:type="spellStart"/>
      <w:r w:rsidR="00A07F1B" w:rsidRPr="00D40645">
        <w:rPr>
          <w:bCs/>
          <w:color w:val="0D0D0D" w:themeColor="text1" w:themeTint="F2"/>
          <w:sz w:val="28"/>
          <w:szCs w:val="28"/>
          <w:shd w:val="clear" w:color="auto" w:fill="FFFFFF"/>
          <w:lang w:val="en-US"/>
        </w:rPr>
        <w:t>respectau</w:t>
      </w:r>
      <w:proofErr w:type="spellEnd"/>
      <w:r w:rsidR="00A07F1B" w:rsidRPr="00D40645">
        <w:rPr>
          <w:bCs/>
          <w:color w:val="0D0D0D" w:themeColor="text1" w:themeTint="F2"/>
          <w:sz w:val="28"/>
          <w:szCs w:val="28"/>
          <w:shd w:val="clear" w:color="auto" w:fill="FFFFFF"/>
          <w:lang w:val="en-US"/>
        </w:rPr>
        <w:t xml:space="preserve"> </w:t>
      </w:r>
      <w:proofErr w:type="spellStart"/>
      <w:r w:rsidR="00A07F1B" w:rsidRPr="00D40645">
        <w:rPr>
          <w:bCs/>
          <w:color w:val="0D0D0D" w:themeColor="text1" w:themeTint="F2"/>
          <w:sz w:val="28"/>
          <w:szCs w:val="28"/>
          <w:shd w:val="clear" w:color="auto" w:fill="FFFFFF"/>
          <w:lang w:val="en-US"/>
        </w:rPr>
        <w:t>cerința</w:t>
      </w:r>
      <w:proofErr w:type="spellEnd"/>
      <w:r w:rsidR="00A07F1B" w:rsidRPr="00D40645">
        <w:rPr>
          <w:bCs/>
          <w:color w:val="0D0D0D" w:themeColor="text1" w:themeTint="F2"/>
          <w:sz w:val="28"/>
          <w:szCs w:val="28"/>
          <w:shd w:val="clear" w:color="auto" w:fill="FFFFFF"/>
          <w:lang w:val="en-US"/>
        </w:rPr>
        <w:t xml:space="preserve"> </w:t>
      </w:r>
      <w:proofErr w:type="spellStart"/>
      <w:r w:rsidR="00A07F1B" w:rsidRPr="00D40645">
        <w:rPr>
          <w:bCs/>
          <w:color w:val="0D0D0D" w:themeColor="text1" w:themeTint="F2"/>
          <w:sz w:val="28"/>
          <w:szCs w:val="28"/>
          <w:shd w:val="clear" w:color="auto" w:fill="FFFFFF"/>
          <w:lang w:val="en-GB"/>
        </w:rPr>
        <w:t>procentului</w:t>
      </w:r>
      <w:proofErr w:type="spellEnd"/>
      <w:r w:rsidR="00A07F1B" w:rsidRPr="00D40645">
        <w:rPr>
          <w:bCs/>
          <w:color w:val="0D0D0D" w:themeColor="text1" w:themeTint="F2"/>
          <w:sz w:val="28"/>
          <w:szCs w:val="28"/>
          <w:shd w:val="clear" w:color="auto" w:fill="FFFFFF"/>
          <w:lang w:val="en-GB"/>
        </w:rPr>
        <w:t xml:space="preserve"> de </w:t>
      </w:r>
      <w:proofErr w:type="spellStart"/>
      <w:r w:rsidR="00A07F1B" w:rsidRPr="00D40645">
        <w:rPr>
          <w:bCs/>
          <w:color w:val="0D0D0D" w:themeColor="text1" w:themeTint="F2"/>
          <w:sz w:val="28"/>
          <w:szCs w:val="28"/>
          <w:shd w:val="clear" w:color="auto" w:fill="FFFFFF"/>
          <w:lang w:val="en-GB"/>
        </w:rPr>
        <w:t>umplere</w:t>
      </w:r>
      <w:proofErr w:type="spellEnd"/>
      <w:r w:rsidR="00A07F1B" w:rsidRPr="00D40645">
        <w:rPr>
          <w:bCs/>
          <w:color w:val="0D0D0D" w:themeColor="text1" w:themeTint="F2"/>
          <w:sz w:val="28"/>
          <w:szCs w:val="28"/>
          <w:shd w:val="clear" w:color="auto" w:fill="FFFFFF"/>
          <w:lang w:val="en-GB"/>
        </w:rPr>
        <w:t xml:space="preserve"> cu </w:t>
      </w:r>
      <w:proofErr w:type="spellStart"/>
      <w:r w:rsidR="00A07F1B" w:rsidRPr="00D40645">
        <w:rPr>
          <w:bCs/>
          <w:color w:val="0D0D0D" w:themeColor="text1" w:themeTint="F2"/>
          <w:sz w:val="28"/>
          <w:szCs w:val="28"/>
          <w:shd w:val="clear" w:color="auto" w:fill="FFFFFF"/>
          <w:lang w:val="en-GB"/>
        </w:rPr>
        <w:t>gaz</w:t>
      </w:r>
      <w:proofErr w:type="spellEnd"/>
      <w:r w:rsidR="00A07F1B" w:rsidRPr="00D40645">
        <w:rPr>
          <w:bCs/>
          <w:color w:val="0D0D0D" w:themeColor="text1" w:themeTint="F2"/>
          <w:sz w:val="28"/>
          <w:szCs w:val="28"/>
          <w:shd w:val="clear" w:color="auto" w:fill="FFFFFF"/>
          <w:lang w:val="en-GB"/>
        </w:rPr>
        <w:t xml:space="preserve">; </w:t>
      </w:r>
      <w:r w:rsidR="00A07F1B" w:rsidRPr="00D40645">
        <w:rPr>
          <w:bCs/>
          <w:color w:val="0D0D0D" w:themeColor="text1" w:themeTint="F2"/>
          <w:sz w:val="28"/>
          <w:szCs w:val="28"/>
          <w:shd w:val="clear" w:color="auto" w:fill="FFFFFF"/>
          <w:lang w:val="en-US"/>
        </w:rPr>
        <w:t xml:space="preserve">11% </w:t>
      </w:r>
      <w:proofErr w:type="spellStart"/>
      <w:r w:rsidR="00A07F1B" w:rsidRPr="00D40645">
        <w:rPr>
          <w:bCs/>
          <w:color w:val="0D0D0D" w:themeColor="text1" w:themeTint="F2"/>
          <w:sz w:val="28"/>
          <w:szCs w:val="28"/>
          <w:shd w:val="clear" w:color="auto" w:fill="FFFFFF"/>
          <w:lang w:val="en-US"/>
        </w:rPr>
        <w:t>dintre</w:t>
      </w:r>
      <w:proofErr w:type="spellEnd"/>
      <w:r w:rsidR="00A07F1B" w:rsidRPr="00D40645">
        <w:rPr>
          <w:bCs/>
          <w:color w:val="0D0D0D" w:themeColor="text1" w:themeTint="F2"/>
          <w:sz w:val="28"/>
          <w:szCs w:val="28"/>
          <w:shd w:val="clear" w:color="auto" w:fill="FFFFFF"/>
          <w:lang w:val="en-US"/>
        </w:rPr>
        <w:t xml:space="preserve"> </w:t>
      </w:r>
      <w:proofErr w:type="spellStart"/>
      <w:r w:rsidR="00A07F1B" w:rsidRPr="00D40645">
        <w:rPr>
          <w:bCs/>
          <w:color w:val="0D0D0D" w:themeColor="text1" w:themeTint="F2"/>
          <w:sz w:val="28"/>
          <w:szCs w:val="28"/>
          <w:shd w:val="clear" w:color="auto" w:fill="FFFFFF"/>
          <w:lang w:val="en-US"/>
        </w:rPr>
        <w:t>brichetele</w:t>
      </w:r>
      <w:proofErr w:type="spellEnd"/>
      <w:r w:rsidR="00A07F1B" w:rsidRPr="00D40645">
        <w:rPr>
          <w:bCs/>
          <w:color w:val="0D0D0D" w:themeColor="text1" w:themeTint="F2"/>
          <w:sz w:val="28"/>
          <w:szCs w:val="28"/>
          <w:shd w:val="clear" w:color="auto" w:fill="FFFFFF"/>
          <w:lang w:val="en-US"/>
        </w:rPr>
        <w:t xml:space="preserve"> testate nu </w:t>
      </w:r>
      <w:proofErr w:type="spellStart"/>
      <w:r w:rsidR="00A07F1B" w:rsidRPr="00D40645">
        <w:rPr>
          <w:bCs/>
          <w:color w:val="0D0D0D" w:themeColor="text1" w:themeTint="F2"/>
          <w:sz w:val="28"/>
          <w:szCs w:val="28"/>
          <w:shd w:val="clear" w:color="auto" w:fill="FFFFFF"/>
          <w:lang w:val="en-US"/>
        </w:rPr>
        <w:t>respectau</w:t>
      </w:r>
      <w:proofErr w:type="spellEnd"/>
      <w:r w:rsidR="00A07F1B" w:rsidRPr="00D40645">
        <w:rPr>
          <w:bCs/>
          <w:color w:val="0D0D0D" w:themeColor="text1" w:themeTint="F2"/>
          <w:sz w:val="28"/>
          <w:szCs w:val="28"/>
          <w:shd w:val="clear" w:color="auto" w:fill="FFFFFF"/>
          <w:lang w:val="en-US"/>
        </w:rPr>
        <w:t xml:space="preserve"> </w:t>
      </w:r>
      <w:proofErr w:type="spellStart"/>
      <w:r w:rsidR="00A07F1B" w:rsidRPr="00D40645">
        <w:rPr>
          <w:bCs/>
          <w:color w:val="0D0D0D" w:themeColor="text1" w:themeTint="F2"/>
          <w:sz w:val="28"/>
          <w:szCs w:val="28"/>
          <w:shd w:val="clear" w:color="auto" w:fill="FFFFFF"/>
          <w:lang w:val="en-US"/>
        </w:rPr>
        <w:t>cerința</w:t>
      </w:r>
      <w:proofErr w:type="spellEnd"/>
      <w:r w:rsidR="00A07F1B" w:rsidRPr="00D40645">
        <w:rPr>
          <w:bCs/>
          <w:color w:val="0D0D0D" w:themeColor="text1" w:themeTint="F2"/>
          <w:sz w:val="28"/>
          <w:szCs w:val="28"/>
          <w:shd w:val="clear" w:color="auto" w:fill="FFFFFF"/>
          <w:lang w:val="en-US"/>
        </w:rPr>
        <w:t xml:space="preserve"> </w:t>
      </w:r>
      <w:proofErr w:type="spellStart"/>
      <w:r w:rsidR="00A07F1B" w:rsidRPr="00D40645">
        <w:rPr>
          <w:bCs/>
          <w:color w:val="0D0D0D" w:themeColor="text1" w:themeTint="F2"/>
          <w:sz w:val="28"/>
          <w:szCs w:val="28"/>
          <w:shd w:val="clear" w:color="auto" w:fill="FFFFFF"/>
          <w:lang w:val="en-US"/>
        </w:rPr>
        <w:t>testului</w:t>
      </w:r>
      <w:proofErr w:type="spellEnd"/>
      <w:r w:rsidR="00A07F1B" w:rsidRPr="00D40645">
        <w:rPr>
          <w:bCs/>
          <w:color w:val="0D0D0D" w:themeColor="text1" w:themeTint="F2"/>
          <w:sz w:val="28"/>
          <w:szCs w:val="28"/>
          <w:shd w:val="clear" w:color="auto" w:fill="FFFFFF"/>
          <w:lang w:val="en-US"/>
        </w:rPr>
        <w:t xml:space="preserve"> la </w:t>
      </w:r>
      <w:proofErr w:type="spellStart"/>
      <w:r w:rsidR="00A07F1B" w:rsidRPr="00D40645">
        <w:rPr>
          <w:bCs/>
          <w:color w:val="0D0D0D" w:themeColor="text1" w:themeTint="F2"/>
          <w:sz w:val="28"/>
          <w:szCs w:val="28"/>
          <w:shd w:val="clear" w:color="auto" w:fill="FFFFFF"/>
          <w:lang w:val="en-US"/>
        </w:rPr>
        <w:t>cădere</w:t>
      </w:r>
      <w:proofErr w:type="spellEnd"/>
      <w:r w:rsidR="00A07F1B" w:rsidRPr="00D40645">
        <w:rPr>
          <w:bCs/>
          <w:color w:val="0D0D0D" w:themeColor="text1" w:themeTint="F2"/>
          <w:sz w:val="28"/>
          <w:szCs w:val="28"/>
          <w:shd w:val="clear" w:color="auto" w:fill="FFFFFF"/>
          <w:lang w:val="en-US"/>
        </w:rPr>
        <w:t>.</w:t>
      </w:r>
    </w:p>
    <w:p w:rsidR="00A07F1B" w:rsidRPr="00D40645" w:rsidRDefault="00A07F1B" w:rsidP="00A07F1B">
      <w:pPr>
        <w:autoSpaceDE w:val="0"/>
        <w:autoSpaceDN w:val="0"/>
        <w:adjustRightInd w:val="0"/>
        <w:rPr>
          <w:bCs/>
          <w:color w:val="0D0D0D" w:themeColor="text1" w:themeTint="F2"/>
          <w:sz w:val="28"/>
          <w:szCs w:val="28"/>
          <w:shd w:val="clear" w:color="auto" w:fill="FFFFFF"/>
          <w:lang w:val="en-US"/>
        </w:rPr>
      </w:pPr>
      <w:r w:rsidRPr="00D40645">
        <w:rPr>
          <w:bCs/>
          <w:color w:val="0D0D0D" w:themeColor="text1" w:themeTint="F2"/>
          <w:sz w:val="28"/>
          <w:szCs w:val="28"/>
          <w:shd w:val="clear" w:color="auto" w:fill="FFFFFF"/>
          <w:lang w:val="en-US"/>
        </w:rPr>
        <w:t xml:space="preserve"> </w:t>
      </w:r>
      <w:r w:rsidRPr="00D40645">
        <w:rPr>
          <w:bCs/>
          <w:noProof/>
          <w:color w:val="0D0D0D" w:themeColor="text1" w:themeTint="F2"/>
          <w:sz w:val="28"/>
          <w:szCs w:val="28"/>
          <w:shd w:val="clear" w:color="auto" w:fill="FFFFFF"/>
        </w:rPr>
        <w:drawing>
          <wp:inline distT="0" distB="0" distL="0" distR="0" wp14:anchorId="5915E1BC" wp14:editId="3781C323">
            <wp:extent cx="6162675" cy="432418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83325" cy="4338673"/>
                    </a:xfrm>
                    <a:prstGeom prst="rect">
                      <a:avLst/>
                    </a:prstGeom>
                  </pic:spPr>
                </pic:pic>
              </a:graphicData>
            </a:graphic>
          </wp:inline>
        </w:drawing>
      </w:r>
    </w:p>
    <w:p w:rsidR="00B06422" w:rsidRPr="00D40645" w:rsidRDefault="00B06422" w:rsidP="00B06422">
      <w:pPr>
        <w:autoSpaceDE w:val="0"/>
        <w:autoSpaceDN w:val="0"/>
        <w:adjustRightInd w:val="0"/>
        <w:rPr>
          <w:bCs/>
          <w:color w:val="0D0D0D" w:themeColor="text1" w:themeTint="F2"/>
          <w:sz w:val="28"/>
          <w:szCs w:val="28"/>
          <w:shd w:val="clear" w:color="auto" w:fill="FFFFFF"/>
          <w:lang w:val="en-US"/>
        </w:rPr>
      </w:pPr>
    </w:p>
    <w:p w:rsidR="008407E1" w:rsidRPr="00D40645" w:rsidRDefault="00F41A3A" w:rsidP="00A9756A">
      <w:pPr>
        <w:autoSpaceDE w:val="0"/>
        <w:autoSpaceDN w:val="0"/>
        <w:adjustRightInd w:val="0"/>
        <w:ind w:firstLine="567"/>
        <w:jc w:val="both"/>
        <w:rPr>
          <w:bCs/>
          <w:color w:val="0D0D0D" w:themeColor="text1" w:themeTint="F2"/>
          <w:sz w:val="28"/>
          <w:szCs w:val="28"/>
          <w:shd w:val="clear" w:color="auto" w:fill="FFFFFF"/>
          <w:lang w:val="ro-RO"/>
        </w:rPr>
      </w:pPr>
      <w:proofErr w:type="spellStart"/>
      <w:r w:rsidRPr="00D40645">
        <w:rPr>
          <w:bCs/>
          <w:color w:val="0D0D0D" w:themeColor="text1" w:themeTint="F2"/>
          <w:sz w:val="28"/>
          <w:szCs w:val="28"/>
          <w:shd w:val="clear" w:color="auto" w:fill="FFFFFF"/>
          <w:lang w:val="en-US"/>
        </w:rPr>
        <w:t>Prin</w:t>
      </w:r>
      <w:proofErr w:type="spellEnd"/>
      <w:r w:rsidRPr="00D40645">
        <w:rPr>
          <w:bCs/>
          <w:color w:val="0D0D0D" w:themeColor="text1" w:themeTint="F2"/>
          <w:sz w:val="28"/>
          <w:szCs w:val="28"/>
          <w:shd w:val="clear" w:color="auto" w:fill="FFFFFF"/>
          <w:lang w:val="en-US"/>
        </w:rPr>
        <w:t xml:space="preserve"> </w:t>
      </w:r>
      <w:proofErr w:type="spellStart"/>
      <w:r w:rsidRPr="00D40645">
        <w:rPr>
          <w:bCs/>
          <w:color w:val="0D0D0D" w:themeColor="text1" w:themeTint="F2"/>
          <w:sz w:val="28"/>
          <w:szCs w:val="28"/>
          <w:shd w:val="clear" w:color="auto" w:fill="FFFFFF"/>
          <w:lang w:val="en-US"/>
        </w:rPr>
        <w:t>urmare</w:t>
      </w:r>
      <w:proofErr w:type="spellEnd"/>
      <w:r w:rsidRPr="00D40645">
        <w:rPr>
          <w:bCs/>
          <w:color w:val="0D0D0D" w:themeColor="text1" w:themeTint="F2"/>
          <w:sz w:val="28"/>
          <w:szCs w:val="28"/>
          <w:shd w:val="clear" w:color="auto" w:fill="FFFFFF"/>
          <w:lang w:val="en-US"/>
        </w:rPr>
        <w:t xml:space="preserve">, </w:t>
      </w:r>
      <w:proofErr w:type="spellStart"/>
      <w:r w:rsidR="00B06422" w:rsidRPr="00D40645">
        <w:rPr>
          <w:bCs/>
          <w:color w:val="0D0D0D" w:themeColor="text1" w:themeTint="F2"/>
          <w:sz w:val="28"/>
          <w:szCs w:val="28"/>
          <w:shd w:val="clear" w:color="auto" w:fill="FFFFFF"/>
          <w:lang w:val="en-US"/>
        </w:rPr>
        <w:t>calitatea</w:t>
      </w:r>
      <w:proofErr w:type="spellEnd"/>
      <w:r w:rsidR="00B06422" w:rsidRPr="00D40645">
        <w:rPr>
          <w:bCs/>
          <w:color w:val="0D0D0D" w:themeColor="text1" w:themeTint="F2"/>
          <w:sz w:val="28"/>
          <w:szCs w:val="28"/>
          <w:shd w:val="clear" w:color="auto" w:fill="FFFFFF"/>
          <w:lang w:val="en-US"/>
        </w:rPr>
        <w:t xml:space="preserve"> </w:t>
      </w:r>
      <w:proofErr w:type="spellStart"/>
      <w:r w:rsidR="00B06422" w:rsidRPr="00D40645">
        <w:rPr>
          <w:bCs/>
          <w:color w:val="0D0D0D" w:themeColor="text1" w:themeTint="F2"/>
          <w:sz w:val="28"/>
          <w:szCs w:val="28"/>
          <w:shd w:val="clear" w:color="auto" w:fill="FFFFFF"/>
          <w:lang w:val="en-US"/>
        </w:rPr>
        <w:t>brichetelor</w:t>
      </w:r>
      <w:proofErr w:type="spellEnd"/>
      <w:r w:rsidR="00B06422" w:rsidRPr="00D40645">
        <w:rPr>
          <w:bCs/>
          <w:color w:val="0D0D0D" w:themeColor="text1" w:themeTint="F2"/>
          <w:sz w:val="28"/>
          <w:szCs w:val="28"/>
          <w:shd w:val="clear" w:color="auto" w:fill="FFFFFF"/>
          <w:lang w:val="en-US"/>
        </w:rPr>
        <w:t xml:space="preserve"> </w:t>
      </w:r>
      <w:proofErr w:type="spellStart"/>
      <w:r w:rsidR="00B06422" w:rsidRPr="00D40645">
        <w:rPr>
          <w:bCs/>
          <w:color w:val="0D0D0D" w:themeColor="text1" w:themeTint="F2"/>
          <w:sz w:val="28"/>
          <w:szCs w:val="28"/>
          <w:shd w:val="clear" w:color="auto" w:fill="FFFFFF"/>
          <w:lang w:val="en-US"/>
        </w:rPr>
        <w:t>pe</w:t>
      </w:r>
      <w:proofErr w:type="spellEnd"/>
      <w:r w:rsidR="00B06422" w:rsidRPr="00D40645">
        <w:rPr>
          <w:bCs/>
          <w:color w:val="0D0D0D" w:themeColor="text1" w:themeTint="F2"/>
          <w:sz w:val="28"/>
          <w:szCs w:val="28"/>
          <w:shd w:val="clear" w:color="auto" w:fill="FFFFFF"/>
          <w:lang w:val="en-US"/>
        </w:rPr>
        <w:t xml:space="preserve"> </w:t>
      </w:r>
      <w:proofErr w:type="spellStart"/>
      <w:r w:rsidR="00B06422" w:rsidRPr="00D40645">
        <w:rPr>
          <w:bCs/>
          <w:color w:val="0D0D0D" w:themeColor="text1" w:themeTint="F2"/>
          <w:sz w:val="28"/>
          <w:szCs w:val="28"/>
          <w:shd w:val="clear" w:color="auto" w:fill="FFFFFF"/>
          <w:lang w:val="en-US"/>
        </w:rPr>
        <w:t>pia</w:t>
      </w:r>
      <w:r w:rsidR="00B06422" w:rsidRPr="00D40645">
        <w:rPr>
          <w:bCs/>
          <w:color w:val="0D0D0D" w:themeColor="text1" w:themeTint="F2"/>
          <w:sz w:val="28"/>
          <w:szCs w:val="28"/>
          <w:shd w:val="clear" w:color="auto" w:fill="FFFFFF"/>
          <w:lang w:val="ro-RO"/>
        </w:rPr>
        <w:t>ță</w:t>
      </w:r>
      <w:proofErr w:type="spellEnd"/>
      <w:r w:rsidR="00B06422" w:rsidRPr="00D40645">
        <w:rPr>
          <w:bCs/>
          <w:color w:val="0D0D0D" w:themeColor="text1" w:themeTint="F2"/>
          <w:sz w:val="28"/>
          <w:szCs w:val="28"/>
          <w:shd w:val="clear" w:color="auto" w:fill="FFFFFF"/>
          <w:lang w:val="ro-RO"/>
        </w:rPr>
        <w:t xml:space="preserve"> are o legătură </w:t>
      </w:r>
      <w:proofErr w:type="spellStart"/>
      <w:r w:rsidR="00B06422" w:rsidRPr="00D40645">
        <w:rPr>
          <w:bCs/>
          <w:color w:val="0D0D0D" w:themeColor="text1" w:themeTint="F2"/>
          <w:sz w:val="28"/>
          <w:szCs w:val="28"/>
          <w:shd w:val="clear" w:color="auto" w:fill="FFFFFF"/>
          <w:lang w:val="ro-RO"/>
        </w:rPr>
        <w:t>strînsă</w:t>
      </w:r>
      <w:proofErr w:type="spellEnd"/>
      <w:r w:rsidR="00B06422" w:rsidRPr="00D40645">
        <w:rPr>
          <w:bCs/>
          <w:color w:val="0D0D0D" w:themeColor="text1" w:themeTint="F2"/>
          <w:sz w:val="28"/>
          <w:szCs w:val="28"/>
          <w:shd w:val="clear" w:color="auto" w:fill="FFFFFF"/>
          <w:lang w:val="ro-RO"/>
        </w:rPr>
        <w:t xml:space="preserve"> cu incendiile și prejudiciile provocate în urma folosirii </w:t>
      </w:r>
      <w:r w:rsidR="00615CA2" w:rsidRPr="00D40645">
        <w:rPr>
          <w:bCs/>
          <w:color w:val="0D0D0D" w:themeColor="text1" w:themeTint="F2"/>
          <w:sz w:val="28"/>
          <w:szCs w:val="28"/>
          <w:shd w:val="clear" w:color="auto" w:fill="FFFFFF"/>
          <w:lang w:val="ro-RO"/>
        </w:rPr>
        <w:t>lor</w:t>
      </w:r>
      <w:r w:rsidR="00B06422" w:rsidRPr="00D40645">
        <w:rPr>
          <w:bCs/>
          <w:color w:val="0D0D0D" w:themeColor="text1" w:themeTint="F2"/>
          <w:sz w:val="28"/>
          <w:szCs w:val="28"/>
          <w:shd w:val="clear" w:color="auto" w:fill="FFFFFF"/>
          <w:lang w:val="ro-RO"/>
        </w:rPr>
        <w:t xml:space="preserve">, deoarece </w:t>
      </w:r>
      <w:proofErr w:type="spellStart"/>
      <w:r w:rsidR="00B06422" w:rsidRPr="00D40645">
        <w:rPr>
          <w:bCs/>
          <w:color w:val="0D0D0D" w:themeColor="text1" w:themeTint="F2"/>
          <w:sz w:val="28"/>
          <w:szCs w:val="28"/>
          <w:shd w:val="clear" w:color="auto" w:fill="FFFFFF"/>
          <w:lang w:val="ro-RO"/>
        </w:rPr>
        <w:t>pînă</w:t>
      </w:r>
      <w:proofErr w:type="spellEnd"/>
      <w:r w:rsidR="00B06422" w:rsidRPr="00D40645">
        <w:rPr>
          <w:bCs/>
          <w:color w:val="0D0D0D" w:themeColor="text1" w:themeTint="F2"/>
          <w:sz w:val="28"/>
          <w:szCs w:val="28"/>
          <w:shd w:val="clear" w:color="auto" w:fill="FFFFFF"/>
          <w:lang w:val="ro-RO"/>
        </w:rPr>
        <w:t xml:space="preserve"> la intrarea în vigoare </w:t>
      </w:r>
      <w:proofErr w:type="gramStart"/>
      <w:r w:rsidR="00B06422" w:rsidRPr="00D40645">
        <w:rPr>
          <w:bCs/>
          <w:color w:val="0D0D0D" w:themeColor="text1" w:themeTint="F2"/>
          <w:sz w:val="28"/>
          <w:szCs w:val="28"/>
          <w:shd w:val="clear" w:color="auto" w:fill="FFFFFF"/>
          <w:lang w:val="ro-RO"/>
        </w:rPr>
        <w:t>a  reglementării</w:t>
      </w:r>
      <w:proofErr w:type="gramEnd"/>
      <w:r w:rsidR="00B06422" w:rsidRPr="00D40645">
        <w:rPr>
          <w:bCs/>
          <w:color w:val="0D0D0D" w:themeColor="text1" w:themeTint="F2"/>
          <w:sz w:val="28"/>
          <w:szCs w:val="28"/>
          <w:shd w:val="clear" w:color="auto" w:fill="FFFFFF"/>
          <w:lang w:val="ro-RO"/>
        </w:rPr>
        <w:t xml:space="preserve"> date, </w:t>
      </w:r>
      <w:proofErr w:type="spellStart"/>
      <w:r w:rsidR="00B06422" w:rsidRPr="00D40645">
        <w:rPr>
          <w:bCs/>
          <w:color w:val="0D0D0D" w:themeColor="text1" w:themeTint="F2"/>
          <w:sz w:val="28"/>
          <w:szCs w:val="28"/>
          <w:shd w:val="clear" w:color="auto" w:fill="FFFFFF"/>
          <w:lang w:val="ro-RO"/>
        </w:rPr>
        <w:t>atît</w:t>
      </w:r>
      <w:proofErr w:type="spellEnd"/>
      <w:r w:rsidR="00B06422" w:rsidRPr="00D40645">
        <w:rPr>
          <w:bCs/>
          <w:color w:val="0D0D0D" w:themeColor="text1" w:themeTint="F2"/>
          <w:sz w:val="28"/>
          <w:szCs w:val="28"/>
          <w:shd w:val="clear" w:color="auto" w:fill="FFFFFF"/>
          <w:lang w:val="ro-RO"/>
        </w:rPr>
        <w:t xml:space="preserve"> brichetele încărcabile/nereîncărcabile </w:t>
      </w:r>
      <w:proofErr w:type="spellStart"/>
      <w:r w:rsidR="00B06422" w:rsidRPr="00D40645">
        <w:rPr>
          <w:bCs/>
          <w:color w:val="0D0D0D" w:themeColor="text1" w:themeTint="F2"/>
          <w:sz w:val="28"/>
          <w:szCs w:val="28"/>
          <w:shd w:val="clear" w:color="auto" w:fill="FFFFFF"/>
          <w:lang w:val="ro-RO"/>
        </w:rPr>
        <w:t>cît</w:t>
      </w:r>
      <w:proofErr w:type="spellEnd"/>
      <w:r w:rsidR="00B06422" w:rsidRPr="00D40645">
        <w:rPr>
          <w:bCs/>
          <w:color w:val="0D0D0D" w:themeColor="text1" w:themeTint="F2"/>
          <w:sz w:val="28"/>
          <w:szCs w:val="28"/>
          <w:shd w:val="clear" w:color="auto" w:fill="FFFFFF"/>
          <w:lang w:val="ro-RO"/>
        </w:rPr>
        <w:t xml:space="preserve"> și cele fantezie importate sau aduse în țară ilegal și plasate pe piață, nu sunt supuse unor încercări, teste, pentru a dispune de aceste cerințe de siguranță generale, de unde și rezultă</w:t>
      </w:r>
      <w:r w:rsidR="0097165B" w:rsidRPr="00D40645">
        <w:rPr>
          <w:bCs/>
          <w:color w:val="0D0D0D" w:themeColor="text1" w:themeTint="F2"/>
          <w:sz w:val="28"/>
          <w:szCs w:val="28"/>
          <w:shd w:val="clear" w:color="auto" w:fill="FFFFFF"/>
          <w:lang w:val="ro-RO"/>
        </w:rPr>
        <w:t xml:space="preserve"> faptul că există această legătură între calitate și incendiu/prejudiciu.</w:t>
      </w:r>
    </w:p>
    <w:p w:rsidR="00AC0FC1" w:rsidRPr="00D40645" w:rsidRDefault="00AC0FC1" w:rsidP="00AC0FC1">
      <w:pPr>
        <w:autoSpaceDE w:val="0"/>
        <w:autoSpaceDN w:val="0"/>
        <w:adjustRightInd w:val="0"/>
        <w:rPr>
          <w:bCs/>
          <w:color w:val="0D0D0D" w:themeColor="text1" w:themeTint="F2"/>
          <w:sz w:val="28"/>
          <w:szCs w:val="28"/>
          <w:shd w:val="clear" w:color="auto" w:fill="FFFFFF"/>
          <w:lang w:val="ro-RO"/>
        </w:rPr>
      </w:pPr>
    </w:p>
    <w:p w:rsidR="001928CC" w:rsidRPr="00D40645" w:rsidRDefault="00A75E02" w:rsidP="00AC0FC1">
      <w:pPr>
        <w:autoSpaceDE w:val="0"/>
        <w:autoSpaceDN w:val="0"/>
        <w:adjustRightInd w:val="0"/>
        <w:ind w:firstLine="567"/>
        <w:jc w:val="both"/>
        <w:rPr>
          <w:rFonts w:eastAsia="EUAlbertina-Regular-Identity-H"/>
          <w:color w:val="0D0D0D" w:themeColor="text1" w:themeTint="F2"/>
          <w:sz w:val="28"/>
          <w:szCs w:val="28"/>
          <w:lang w:val="ro-RO" w:eastAsia="en-US"/>
        </w:rPr>
      </w:pPr>
      <w:r w:rsidRPr="00D40645">
        <w:rPr>
          <w:rFonts w:eastAsia="EUAlbertina-Regular-Identity-H"/>
          <w:color w:val="0D0D0D" w:themeColor="text1" w:themeTint="F2"/>
          <w:sz w:val="28"/>
          <w:szCs w:val="28"/>
          <w:lang w:val="ro-RO" w:eastAsia="en-US"/>
        </w:rPr>
        <w:t>În Moldova</w:t>
      </w:r>
      <w:r w:rsidR="001928CC" w:rsidRPr="00D40645">
        <w:rPr>
          <w:rFonts w:eastAsia="EUAlbertina-Regular-Identity-H"/>
          <w:color w:val="0D0D0D" w:themeColor="text1" w:themeTint="F2"/>
          <w:sz w:val="28"/>
          <w:szCs w:val="28"/>
          <w:lang w:val="ro-RO" w:eastAsia="en-US"/>
        </w:rPr>
        <w:t>,  acest risc este prezentat într-o statistică de către Serviciul Protecției Civile și Situațiilor Excepționale, unde este indicat faptul  că pe parcursul anilor 2005-2014 au fost înregistrate 2039 incendii care au izbucnit ca rezultat al jocului copiilor cu focul, în urma cărora prejudiciul material a constituit 10514,4 mii lei și anume:</w:t>
      </w:r>
    </w:p>
    <w:p w:rsidR="001928CC" w:rsidRPr="00D40645" w:rsidRDefault="001928CC" w:rsidP="006B2070">
      <w:pPr>
        <w:autoSpaceDE w:val="0"/>
        <w:autoSpaceDN w:val="0"/>
        <w:adjustRightInd w:val="0"/>
        <w:ind w:firstLine="567"/>
        <w:jc w:val="both"/>
        <w:rPr>
          <w:rFonts w:eastAsia="EUAlbertina-Regular-Identity-H"/>
          <w:color w:val="0D0D0D" w:themeColor="text1" w:themeTint="F2"/>
          <w:sz w:val="28"/>
          <w:szCs w:val="28"/>
          <w:lang w:val="ro-RO" w:eastAsia="en-US"/>
        </w:rPr>
      </w:pPr>
      <w:r w:rsidRPr="00D40645">
        <w:rPr>
          <w:rFonts w:eastAsia="EUAlbertina-Regular-Identity-H"/>
          <w:color w:val="0D0D0D" w:themeColor="text1" w:themeTint="F2"/>
          <w:sz w:val="28"/>
          <w:szCs w:val="28"/>
          <w:lang w:val="ro-RO" w:eastAsia="en-US"/>
        </w:rPr>
        <w:t>2005-278 incendii cu paguba materială de 1134,9 mii lei</w:t>
      </w:r>
    </w:p>
    <w:p w:rsidR="001928CC" w:rsidRPr="00D40645" w:rsidRDefault="001928CC" w:rsidP="001928CC">
      <w:pPr>
        <w:autoSpaceDE w:val="0"/>
        <w:autoSpaceDN w:val="0"/>
        <w:adjustRightInd w:val="0"/>
        <w:ind w:firstLine="567"/>
        <w:jc w:val="both"/>
        <w:rPr>
          <w:rFonts w:eastAsia="EUAlbertina-Regular-Identity-H"/>
          <w:color w:val="0D0D0D" w:themeColor="text1" w:themeTint="F2"/>
          <w:sz w:val="28"/>
          <w:szCs w:val="28"/>
          <w:lang w:val="ro-RO" w:eastAsia="en-US"/>
        </w:rPr>
      </w:pPr>
      <w:r w:rsidRPr="00D40645">
        <w:rPr>
          <w:rFonts w:eastAsia="EUAlbertina-Regular-Identity-H"/>
          <w:color w:val="0D0D0D" w:themeColor="text1" w:themeTint="F2"/>
          <w:sz w:val="28"/>
          <w:szCs w:val="28"/>
          <w:lang w:val="ro-RO" w:eastAsia="en-US"/>
        </w:rPr>
        <w:t>2006-298 incendii-915,7 mii lei;</w:t>
      </w:r>
    </w:p>
    <w:p w:rsidR="001928CC" w:rsidRPr="00D40645" w:rsidRDefault="001928CC" w:rsidP="001928CC">
      <w:pPr>
        <w:autoSpaceDE w:val="0"/>
        <w:autoSpaceDN w:val="0"/>
        <w:adjustRightInd w:val="0"/>
        <w:ind w:firstLine="567"/>
        <w:jc w:val="both"/>
        <w:rPr>
          <w:rFonts w:eastAsia="EUAlbertina-Regular-Identity-H"/>
          <w:color w:val="0D0D0D" w:themeColor="text1" w:themeTint="F2"/>
          <w:sz w:val="28"/>
          <w:szCs w:val="28"/>
          <w:lang w:val="ro-RO" w:eastAsia="en-US"/>
        </w:rPr>
      </w:pPr>
      <w:r w:rsidRPr="00D40645">
        <w:rPr>
          <w:rFonts w:eastAsia="EUAlbertina-Regular-Identity-H"/>
          <w:color w:val="0D0D0D" w:themeColor="text1" w:themeTint="F2"/>
          <w:sz w:val="28"/>
          <w:szCs w:val="28"/>
          <w:lang w:val="ro-RO" w:eastAsia="en-US"/>
        </w:rPr>
        <w:t>2007-288 incendii-1252,3 mii lei;</w:t>
      </w:r>
    </w:p>
    <w:p w:rsidR="001928CC" w:rsidRPr="00D40645" w:rsidRDefault="001928CC" w:rsidP="001928CC">
      <w:pPr>
        <w:autoSpaceDE w:val="0"/>
        <w:autoSpaceDN w:val="0"/>
        <w:adjustRightInd w:val="0"/>
        <w:ind w:firstLine="567"/>
        <w:jc w:val="both"/>
        <w:rPr>
          <w:rFonts w:eastAsia="EUAlbertina-Regular-Identity-H"/>
          <w:color w:val="0D0D0D" w:themeColor="text1" w:themeTint="F2"/>
          <w:sz w:val="28"/>
          <w:szCs w:val="28"/>
          <w:lang w:val="ro-RO" w:eastAsia="en-US"/>
        </w:rPr>
      </w:pPr>
      <w:r w:rsidRPr="00D40645">
        <w:rPr>
          <w:rFonts w:eastAsia="EUAlbertina-Regular-Identity-H"/>
          <w:color w:val="0D0D0D" w:themeColor="text1" w:themeTint="F2"/>
          <w:sz w:val="28"/>
          <w:szCs w:val="28"/>
          <w:lang w:val="ro-RO" w:eastAsia="en-US"/>
        </w:rPr>
        <w:t>2008-216 incendii-1670 mii lei;</w:t>
      </w:r>
    </w:p>
    <w:p w:rsidR="001928CC" w:rsidRPr="00D40645" w:rsidRDefault="001928CC" w:rsidP="001928CC">
      <w:pPr>
        <w:autoSpaceDE w:val="0"/>
        <w:autoSpaceDN w:val="0"/>
        <w:adjustRightInd w:val="0"/>
        <w:ind w:firstLine="567"/>
        <w:jc w:val="both"/>
        <w:rPr>
          <w:rFonts w:eastAsia="EUAlbertina-Regular-Identity-H"/>
          <w:color w:val="0D0D0D" w:themeColor="text1" w:themeTint="F2"/>
          <w:sz w:val="28"/>
          <w:szCs w:val="28"/>
          <w:lang w:val="ro-RO" w:eastAsia="en-US"/>
        </w:rPr>
      </w:pPr>
      <w:r w:rsidRPr="00D40645">
        <w:rPr>
          <w:rFonts w:eastAsia="EUAlbertina-Regular-Identity-H"/>
          <w:color w:val="0D0D0D" w:themeColor="text1" w:themeTint="F2"/>
          <w:sz w:val="28"/>
          <w:szCs w:val="28"/>
          <w:lang w:val="ro-RO" w:eastAsia="en-US"/>
        </w:rPr>
        <w:t>2009-204 incendii-1006,9 mii lei;</w:t>
      </w:r>
    </w:p>
    <w:p w:rsidR="001928CC" w:rsidRPr="00D40645" w:rsidRDefault="001928CC" w:rsidP="001928CC">
      <w:pPr>
        <w:autoSpaceDE w:val="0"/>
        <w:autoSpaceDN w:val="0"/>
        <w:adjustRightInd w:val="0"/>
        <w:ind w:firstLine="567"/>
        <w:jc w:val="both"/>
        <w:rPr>
          <w:rFonts w:eastAsia="EUAlbertina-Regular-Identity-H"/>
          <w:color w:val="0D0D0D" w:themeColor="text1" w:themeTint="F2"/>
          <w:sz w:val="28"/>
          <w:szCs w:val="28"/>
          <w:lang w:val="ro-RO" w:eastAsia="en-US"/>
        </w:rPr>
      </w:pPr>
      <w:r w:rsidRPr="00D40645">
        <w:rPr>
          <w:rFonts w:eastAsia="EUAlbertina-Regular-Identity-H"/>
          <w:color w:val="0D0D0D" w:themeColor="text1" w:themeTint="F2"/>
          <w:sz w:val="28"/>
          <w:szCs w:val="28"/>
          <w:lang w:val="ro-RO" w:eastAsia="en-US"/>
        </w:rPr>
        <w:t>2010-135 incendii-495,7 mii lei;</w:t>
      </w:r>
    </w:p>
    <w:p w:rsidR="001928CC" w:rsidRPr="00D40645" w:rsidRDefault="001928CC" w:rsidP="001928CC">
      <w:pPr>
        <w:autoSpaceDE w:val="0"/>
        <w:autoSpaceDN w:val="0"/>
        <w:adjustRightInd w:val="0"/>
        <w:ind w:firstLine="567"/>
        <w:jc w:val="both"/>
        <w:rPr>
          <w:rFonts w:eastAsia="EUAlbertina-Regular-Identity-H"/>
          <w:color w:val="0D0D0D" w:themeColor="text1" w:themeTint="F2"/>
          <w:sz w:val="28"/>
          <w:szCs w:val="28"/>
          <w:lang w:val="ro-RO" w:eastAsia="en-US"/>
        </w:rPr>
      </w:pPr>
      <w:r w:rsidRPr="00D40645">
        <w:rPr>
          <w:rFonts w:eastAsia="EUAlbertina-Regular-Identity-H"/>
          <w:color w:val="0D0D0D" w:themeColor="text1" w:themeTint="F2"/>
          <w:sz w:val="28"/>
          <w:szCs w:val="28"/>
          <w:lang w:val="ro-RO" w:eastAsia="en-US"/>
        </w:rPr>
        <w:lastRenderedPageBreak/>
        <w:t>2011-196 incendii-1930 mii lei;</w:t>
      </w:r>
    </w:p>
    <w:p w:rsidR="001928CC" w:rsidRPr="00D40645" w:rsidRDefault="001928CC" w:rsidP="001928CC">
      <w:pPr>
        <w:autoSpaceDE w:val="0"/>
        <w:autoSpaceDN w:val="0"/>
        <w:adjustRightInd w:val="0"/>
        <w:ind w:firstLine="567"/>
        <w:jc w:val="both"/>
        <w:rPr>
          <w:rFonts w:eastAsia="EUAlbertina-Regular-Identity-H"/>
          <w:color w:val="0D0D0D" w:themeColor="text1" w:themeTint="F2"/>
          <w:sz w:val="28"/>
          <w:szCs w:val="28"/>
          <w:lang w:val="ro-RO" w:eastAsia="en-US"/>
        </w:rPr>
      </w:pPr>
      <w:r w:rsidRPr="00D40645">
        <w:rPr>
          <w:rFonts w:eastAsia="EUAlbertina-Regular-Identity-H"/>
          <w:color w:val="0D0D0D" w:themeColor="text1" w:themeTint="F2"/>
          <w:sz w:val="28"/>
          <w:szCs w:val="28"/>
          <w:lang w:val="ro-RO" w:eastAsia="en-US"/>
        </w:rPr>
        <w:t>2012-90 incendii-844,5 mii lei;</w:t>
      </w:r>
    </w:p>
    <w:p w:rsidR="001928CC" w:rsidRPr="00D40645" w:rsidRDefault="001928CC" w:rsidP="001928CC">
      <w:pPr>
        <w:autoSpaceDE w:val="0"/>
        <w:autoSpaceDN w:val="0"/>
        <w:adjustRightInd w:val="0"/>
        <w:ind w:firstLine="567"/>
        <w:jc w:val="both"/>
        <w:rPr>
          <w:rFonts w:eastAsia="EUAlbertina-Regular-Identity-H"/>
          <w:color w:val="0D0D0D" w:themeColor="text1" w:themeTint="F2"/>
          <w:sz w:val="28"/>
          <w:szCs w:val="28"/>
          <w:lang w:val="ro-RO" w:eastAsia="en-US"/>
        </w:rPr>
      </w:pPr>
      <w:r w:rsidRPr="00D40645">
        <w:rPr>
          <w:rFonts w:eastAsia="EUAlbertina-Regular-Identity-H"/>
          <w:color w:val="0D0D0D" w:themeColor="text1" w:themeTint="F2"/>
          <w:sz w:val="28"/>
          <w:szCs w:val="28"/>
          <w:lang w:val="ro-RO" w:eastAsia="en-US"/>
        </w:rPr>
        <w:t>2013-128 incendii-766,2 mii lei;</w:t>
      </w:r>
    </w:p>
    <w:p w:rsidR="001928CC" w:rsidRPr="00D40645" w:rsidRDefault="001928CC" w:rsidP="001928CC">
      <w:pPr>
        <w:autoSpaceDE w:val="0"/>
        <w:autoSpaceDN w:val="0"/>
        <w:adjustRightInd w:val="0"/>
        <w:ind w:firstLine="567"/>
        <w:jc w:val="both"/>
        <w:rPr>
          <w:rFonts w:eastAsia="EUAlbertina-Regular-Identity-H"/>
          <w:color w:val="0D0D0D" w:themeColor="text1" w:themeTint="F2"/>
          <w:sz w:val="28"/>
          <w:szCs w:val="28"/>
          <w:lang w:val="ro-RO" w:eastAsia="en-US"/>
        </w:rPr>
      </w:pPr>
      <w:r w:rsidRPr="00D40645">
        <w:rPr>
          <w:rFonts w:eastAsia="EUAlbertina-Regular-Identity-H"/>
          <w:color w:val="0D0D0D" w:themeColor="text1" w:themeTint="F2"/>
          <w:sz w:val="28"/>
          <w:szCs w:val="28"/>
          <w:lang w:val="ro-RO" w:eastAsia="en-US"/>
        </w:rPr>
        <w:t>2014-106 incendii-498,2 mii lei;</w:t>
      </w:r>
    </w:p>
    <w:p w:rsidR="001928CC" w:rsidRPr="00D40645" w:rsidRDefault="001928CC" w:rsidP="001928CC">
      <w:pPr>
        <w:ind w:firstLine="567"/>
        <w:jc w:val="both"/>
        <w:rPr>
          <w:color w:val="0D0D0D" w:themeColor="text1" w:themeTint="F2"/>
          <w:sz w:val="28"/>
          <w:szCs w:val="28"/>
          <w:lang w:val="ro-RO"/>
        </w:rPr>
      </w:pPr>
      <w:r w:rsidRPr="00D40645">
        <w:rPr>
          <w:color w:val="0D0D0D" w:themeColor="text1" w:themeTint="F2"/>
          <w:sz w:val="28"/>
          <w:szCs w:val="28"/>
          <w:lang w:val="ro-RO"/>
        </w:rPr>
        <w:t>Totodată, în perioada nominalizată s-au înregistrat 88 de cazuri de deces a copiilor în rezultatul producerii incendiilor din cauza jocului copiilor cu focul și anume: 2005-11 cazuri, 2006-13, 2007-14, 2008-13, 2009-6, 2010-7, 2011-7, 2012-6, 2013-11,                                                                                                                                                                                 2014-0.</w:t>
      </w:r>
    </w:p>
    <w:p w:rsidR="001928CC" w:rsidRPr="00D40645" w:rsidRDefault="0015255B" w:rsidP="001928CC">
      <w:pPr>
        <w:ind w:firstLine="567"/>
        <w:jc w:val="both"/>
        <w:rPr>
          <w:color w:val="0D0D0D" w:themeColor="text1" w:themeTint="F2"/>
          <w:sz w:val="28"/>
          <w:szCs w:val="28"/>
          <w:lang w:val="ro-RO"/>
        </w:rPr>
      </w:pPr>
      <w:r w:rsidRPr="00D40645">
        <w:rPr>
          <w:color w:val="0D0D0D" w:themeColor="text1" w:themeTint="F2"/>
          <w:sz w:val="28"/>
          <w:szCs w:val="28"/>
          <w:lang w:val="ro-RO"/>
        </w:rPr>
        <w:t>În rezultatul analize</w:t>
      </w:r>
      <w:r w:rsidR="001928CC" w:rsidRPr="00D40645">
        <w:rPr>
          <w:color w:val="0D0D0D" w:themeColor="text1" w:themeTint="F2"/>
          <w:sz w:val="28"/>
          <w:szCs w:val="28"/>
          <w:lang w:val="ro-RO"/>
        </w:rPr>
        <w:t xml:space="preserve">i efectuate s-a stabilit, că decesul copiilor în rezultatul producerii incendiilor ca urmare a jocului copiilor cu focul se atestă în următoarele categorii de </w:t>
      </w:r>
      <w:proofErr w:type="spellStart"/>
      <w:r w:rsidR="001928CC" w:rsidRPr="00D40645">
        <w:rPr>
          <w:color w:val="0D0D0D" w:themeColor="text1" w:themeTint="F2"/>
          <w:sz w:val="28"/>
          <w:szCs w:val="28"/>
          <w:lang w:val="ro-RO"/>
        </w:rPr>
        <w:t>vîrstă</w:t>
      </w:r>
      <w:proofErr w:type="spellEnd"/>
      <w:r w:rsidR="001928CC" w:rsidRPr="00D40645">
        <w:rPr>
          <w:color w:val="0D0D0D" w:themeColor="text1" w:themeTint="F2"/>
          <w:sz w:val="28"/>
          <w:szCs w:val="28"/>
          <w:lang w:val="ro-RO"/>
        </w:rPr>
        <w:t xml:space="preserve">: </w:t>
      </w:r>
      <w:proofErr w:type="spellStart"/>
      <w:r w:rsidR="001928CC" w:rsidRPr="00D40645">
        <w:rPr>
          <w:color w:val="0D0D0D" w:themeColor="text1" w:themeTint="F2"/>
          <w:sz w:val="28"/>
          <w:szCs w:val="28"/>
          <w:lang w:val="ro-RO"/>
        </w:rPr>
        <w:t>pînă</w:t>
      </w:r>
      <w:proofErr w:type="spellEnd"/>
      <w:r w:rsidR="001928CC" w:rsidRPr="00D40645">
        <w:rPr>
          <w:color w:val="0D0D0D" w:themeColor="text1" w:themeTint="F2"/>
          <w:sz w:val="28"/>
          <w:szCs w:val="28"/>
          <w:lang w:val="ro-RO"/>
        </w:rPr>
        <w:t xml:space="preserve"> la 7 ani și de la 7 ani </w:t>
      </w:r>
      <w:proofErr w:type="spellStart"/>
      <w:r w:rsidR="001928CC" w:rsidRPr="00D40645">
        <w:rPr>
          <w:color w:val="0D0D0D" w:themeColor="text1" w:themeTint="F2"/>
          <w:sz w:val="28"/>
          <w:szCs w:val="28"/>
          <w:lang w:val="ro-RO"/>
        </w:rPr>
        <w:t>pînă</w:t>
      </w:r>
      <w:proofErr w:type="spellEnd"/>
      <w:r w:rsidR="001928CC" w:rsidRPr="00D40645">
        <w:rPr>
          <w:color w:val="0D0D0D" w:themeColor="text1" w:themeTint="F2"/>
          <w:sz w:val="28"/>
          <w:szCs w:val="28"/>
          <w:lang w:val="ro-RO"/>
        </w:rPr>
        <w:t xml:space="preserve"> la 14 ani.</w:t>
      </w:r>
    </w:p>
    <w:p w:rsidR="001928CC" w:rsidRPr="00D40645" w:rsidRDefault="001928CC" w:rsidP="001928CC">
      <w:pPr>
        <w:ind w:firstLine="567"/>
        <w:jc w:val="both"/>
        <w:rPr>
          <w:color w:val="0D0D0D" w:themeColor="text1" w:themeTint="F2"/>
          <w:sz w:val="28"/>
          <w:szCs w:val="28"/>
          <w:lang w:val="ro-RO"/>
        </w:rPr>
      </w:pPr>
      <w:r w:rsidRPr="00D40645">
        <w:rPr>
          <w:color w:val="0D0D0D" w:themeColor="text1" w:themeTint="F2"/>
          <w:sz w:val="28"/>
          <w:szCs w:val="28"/>
          <w:lang w:val="ro-RO"/>
        </w:rPr>
        <w:t>În același timp, din numărul total de incendii produse pe teritoriul Republicii Moldova, 7% din acestea au izbucnit ca rezult</w:t>
      </w:r>
      <w:r w:rsidR="00126A77" w:rsidRPr="00D40645">
        <w:rPr>
          <w:color w:val="0D0D0D" w:themeColor="text1" w:themeTint="F2"/>
          <w:sz w:val="28"/>
          <w:szCs w:val="28"/>
          <w:lang w:val="ro-RO"/>
        </w:rPr>
        <w:t xml:space="preserve">at al </w:t>
      </w:r>
      <w:r w:rsidR="00126A77" w:rsidRPr="00D40645">
        <w:rPr>
          <w:color w:val="0D0D0D" w:themeColor="text1" w:themeTint="F2"/>
          <w:sz w:val="28"/>
          <w:szCs w:val="28"/>
          <w:u w:val="single"/>
          <w:lang w:val="ro-RO"/>
        </w:rPr>
        <w:t>jocului copiilor cu focul</w:t>
      </w:r>
      <w:r w:rsidR="00126A77" w:rsidRPr="00D40645">
        <w:rPr>
          <w:color w:val="0D0D0D" w:themeColor="text1" w:themeTint="F2"/>
          <w:sz w:val="28"/>
          <w:szCs w:val="28"/>
          <w:lang w:val="ro-RO"/>
        </w:rPr>
        <w:t xml:space="preserve"> (acțiune întreprinsă de copii sub forma de naivitate sau curiozitate</w:t>
      </w:r>
      <w:r w:rsidR="0007215E" w:rsidRPr="00D40645">
        <w:rPr>
          <w:color w:val="0D0D0D" w:themeColor="text1" w:themeTint="F2"/>
          <w:sz w:val="28"/>
          <w:szCs w:val="28"/>
          <w:lang w:val="ro-RO"/>
        </w:rPr>
        <w:t xml:space="preserve"> asupra </w:t>
      </w:r>
      <w:r w:rsidR="00586752" w:rsidRPr="00D40645">
        <w:rPr>
          <w:color w:val="0D0D0D" w:themeColor="text1" w:themeTint="F2"/>
          <w:sz w:val="28"/>
          <w:szCs w:val="28"/>
          <w:lang w:val="ro-RO"/>
        </w:rPr>
        <w:t>aprinderii flăcării</w:t>
      </w:r>
      <w:r w:rsidR="00126A77" w:rsidRPr="00D40645">
        <w:rPr>
          <w:color w:val="0D0D0D" w:themeColor="text1" w:themeTint="F2"/>
          <w:sz w:val="28"/>
          <w:szCs w:val="28"/>
          <w:lang w:val="ro-RO"/>
        </w:rPr>
        <w:t>).</w:t>
      </w:r>
    </w:p>
    <w:p w:rsidR="00991E68" w:rsidRPr="00D40645" w:rsidRDefault="00991E68" w:rsidP="00991E68">
      <w:pPr>
        <w:autoSpaceDE w:val="0"/>
        <w:autoSpaceDN w:val="0"/>
        <w:adjustRightInd w:val="0"/>
        <w:ind w:firstLine="567"/>
        <w:jc w:val="both"/>
        <w:rPr>
          <w:rFonts w:eastAsia="EUAlbertina-Regular-Identity-H"/>
          <w:color w:val="0D0D0D" w:themeColor="text1" w:themeTint="F2"/>
          <w:sz w:val="28"/>
          <w:szCs w:val="28"/>
          <w:lang w:val="ro-RO" w:eastAsia="en-US"/>
        </w:rPr>
      </w:pPr>
    </w:p>
    <w:p w:rsidR="0090159A" w:rsidRPr="00D40645" w:rsidRDefault="00EC7535" w:rsidP="0090159A">
      <w:pPr>
        <w:autoSpaceDE w:val="0"/>
        <w:autoSpaceDN w:val="0"/>
        <w:adjustRightInd w:val="0"/>
        <w:ind w:firstLine="567"/>
        <w:jc w:val="both"/>
        <w:rPr>
          <w:color w:val="0D0D0D" w:themeColor="text1" w:themeTint="F2"/>
          <w:sz w:val="28"/>
          <w:szCs w:val="28"/>
          <w:lang w:val="ro-RO"/>
        </w:rPr>
      </w:pPr>
      <w:r w:rsidRPr="00D40645">
        <w:rPr>
          <w:color w:val="0D0D0D" w:themeColor="text1" w:themeTint="F2"/>
          <w:sz w:val="28"/>
          <w:szCs w:val="28"/>
          <w:lang w:val="ro-RO"/>
        </w:rPr>
        <w:t>Este de menționat, că p</w:t>
      </w:r>
      <w:r w:rsidR="00D604D5" w:rsidRPr="00D40645">
        <w:rPr>
          <w:color w:val="0D0D0D" w:themeColor="text1" w:themeTint="F2"/>
          <w:sz w:val="28"/>
          <w:szCs w:val="28"/>
          <w:lang w:val="ro-RO"/>
        </w:rPr>
        <w:t>iața brichetelor</w:t>
      </w:r>
      <w:r w:rsidR="004F6E87" w:rsidRPr="00D40645">
        <w:rPr>
          <w:color w:val="0D0D0D" w:themeColor="text1" w:themeTint="F2"/>
          <w:sz w:val="28"/>
          <w:szCs w:val="28"/>
          <w:lang w:val="ro-RO"/>
        </w:rPr>
        <w:t xml:space="preserve"> de buzunar, cu gaz, nereîncărcabile</w:t>
      </w:r>
      <w:r w:rsidR="00D604D5" w:rsidRPr="00D40645">
        <w:rPr>
          <w:color w:val="0D0D0D" w:themeColor="text1" w:themeTint="F2"/>
          <w:sz w:val="28"/>
          <w:szCs w:val="28"/>
          <w:lang w:val="ro-RO"/>
        </w:rPr>
        <w:t xml:space="preserve"> din Republica Moldova la momentul actual este formată din 100% de brichete de import. Conform </w:t>
      </w:r>
      <w:r w:rsidR="009925E7" w:rsidRPr="00D40645">
        <w:rPr>
          <w:color w:val="0D0D0D" w:themeColor="text1" w:themeTint="F2"/>
          <w:sz w:val="28"/>
          <w:szCs w:val="28"/>
          <w:lang w:val="ro-RO"/>
        </w:rPr>
        <w:t>unor date</w:t>
      </w:r>
      <w:r w:rsidR="00D604D5" w:rsidRPr="00D40645">
        <w:rPr>
          <w:color w:val="0D0D0D" w:themeColor="text1" w:themeTint="F2"/>
          <w:sz w:val="28"/>
          <w:szCs w:val="28"/>
          <w:lang w:val="ro-RO"/>
        </w:rPr>
        <w:t xml:space="preserve"> statistice prezentate de Serviciul</w:t>
      </w:r>
      <w:r w:rsidR="004F6E87" w:rsidRPr="00D40645">
        <w:rPr>
          <w:color w:val="0D0D0D" w:themeColor="text1" w:themeTint="F2"/>
          <w:sz w:val="28"/>
          <w:szCs w:val="28"/>
          <w:lang w:val="ro-RO"/>
        </w:rPr>
        <w:t xml:space="preserve"> Vamal</w:t>
      </w:r>
      <w:r w:rsidR="009925E7" w:rsidRPr="00D40645">
        <w:rPr>
          <w:color w:val="0D0D0D" w:themeColor="text1" w:themeTint="F2"/>
          <w:sz w:val="28"/>
          <w:szCs w:val="28"/>
          <w:lang w:val="ro-RO"/>
        </w:rPr>
        <w:t xml:space="preserve">, este prezentat numărul de importatori și numărul de brichete importate </w:t>
      </w:r>
      <w:r w:rsidR="0090159A" w:rsidRPr="00D40645">
        <w:rPr>
          <w:color w:val="0D0D0D" w:themeColor="text1" w:themeTint="F2"/>
          <w:sz w:val="28"/>
          <w:szCs w:val="28"/>
          <w:lang w:val="ro-RO"/>
        </w:rPr>
        <w:t>și anume</w:t>
      </w:r>
      <w:r w:rsidR="004F6E87" w:rsidRPr="00D40645">
        <w:rPr>
          <w:color w:val="0D0D0D" w:themeColor="text1" w:themeTint="F2"/>
          <w:sz w:val="28"/>
          <w:szCs w:val="28"/>
          <w:lang w:val="ro-RO"/>
        </w:rPr>
        <w:t>:</w:t>
      </w:r>
    </w:p>
    <w:p w:rsidR="004F6E87" w:rsidRPr="00D40645" w:rsidRDefault="004F6E87" w:rsidP="004F6E87">
      <w:pPr>
        <w:pStyle w:val="ListParagraph"/>
        <w:numPr>
          <w:ilvl w:val="0"/>
          <w:numId w:val="1"/>
        </w:numPr>
        <w:autoSpaceDE w:val="0"/>
        <w:autoSpaceDN w:val="0"/>
        <w:adjustRightInd w:val="0"/>
        <w:jc w:val="both"/>
        <w:rPr>
          <w:color w:val="0D0D0D" w:themeColor="text1" w:themeTint="F2"/>
          <w:sz w:val="28"/>
          <w:szCs w:val="28"/>
          <w:lang w:val="ro-RO"/>
        </w:rPr>
      </w:pPr>
      <w:r w:rsidRPr="00D40645">
        <w:rPr>
          <w:color w:val="0D0D0D" w:themeColor="text1" w:themeTint="F2"/>
          <w:sz w:val="28"/>
          <w:szCs w:val="28"/>
          <w:lang w:val="ro-RO"/>
        </w:rPr>
        <w:t>în anul 2012 de 36 importatori, în cantitate de 6512576 unități,</w:t>
      </w:r>
    </w:p>
    <w:p w:rsidR="004F6E87" w:rsidRPr="00D40645" w:rsidRDefault="004F6E87" w:rsidP="004F6E87">
      <w:pPr>
        <w:pStyle w:val="ListParagraph"/>
        <w:numPr>
          <w:ilvl w:val="0"/>
          <w:numId w:val="1"/>
        </w:numPr>
        <w:autoSpaceDE w:val="0"/>
        <w:autoSpaceDN w:val="0"/>
        <w:adjustRightInd w:val="0"/>
        <w:jc w:val="both"/>
        <w:rPr>
          <w:color w:val="0D0D0D" w:themeColor="text1" w:themeTint="F2"/>
          <w:sz w:val="28"/>
          <w:szCs w:val="28"/>
          <w:lang w:val="ro-RO"/>
        </w:rPr>
      </w:pPr>
      <w:r w:rsidRPr="00D40645">
        <w:rPr>
          <w:color w:val="0D0D0D" w:themeColor="text1" w:themeTint="F2"/>
          <w:sz w:val="28"/>
          <w:szCs w:val="28"/>
          <w:lang w:val="ro-RO"/>
        </w:rPr>
        <w:t>în anul 2013 de 28 importatori, în cantitate de 8448966 unități,</w:t>
      </w:r>
    </w:p>
    <w:p w:rsidR="00BA7042" w:rsidRPr="00D40645" w:rsidRDefault="004F6E87" w:rsidP="00BA7042">
      <w:pPr>
        <w:pStyle w:val="ListParagraph"/>
        <w:numPr>
          <w:ilvl w:val="0"/>
          <w:numId w:val="1"/>
        </w:numPr>
        <w:autoSpaceDE w:val="0"/>
        <w:autoSpaceDN w:val="0"/>
        <w:adjustRightInd w:val="0"/>
        <w:jc w:val="both"/>
        <w:rPr>
          <w:color w:val="0D0D0D" w:themeColor="text1" w:themeTint="F2"/>
          <w:sz w:val="28"/>
          <w:szCs w:val="28"/>
          <w:lang w:val="ro-RO"/>
        </w:rPr>
      </w:pPr>
      <w:r w:rsidRPr="00D40645">
        <w:rPr>
          <w:color w:val="0D0D0D" w:themeColor="text1" w:themeTint="F2"/>
          <w:sz w:val="28"/>
          <w:szCs w:val="28"/>
          <w:lang w:val="ro-RO"/>
        </w:rPr>
        <w:t>în anul 2014 de 24 importatori, în cantitate de 2978839 unități.</w:t>
      </w:r>
    </w:p>
    <w:p w:rsidR="00BA7042" w:rsidRPr="00D40645" w:rsidRDefault="00BA7042" w:rsidP="00BA7042">
      <w:pPr>
        <w:pStyle w:val="ListParagraph"/>
        <w:autoSpaceDE w:val="0"/>
        <w:autoSpaceDN w:val="0"/>
        <w:adjustRightInd w:val="0"/>
        <w:ind w:left="927"/>
        <w:jc w:val="both"/>
        <w:rPr>
          <w:color w:val="0D0D0D" w:themeColor="text1" w:themeTint="F2"/>
          <w:sz w:val="28"/>
          <w:szCs w:val="28"/>
          <w:lang w:val="ro-RO"/>
        </w:rPr>
      </w:pPr>
    </w:p>
    <w:p w:rsidR="00B231FD" w:rsidRPr="00D40645" w:rsidRDefault="00B231FD" w:rsidP="00A96C07">
      <w:pPr>
        <w:autoSpaceDE w:val="0"/>
        <w:autoSpaceDN w:val="0"/>
        <w:adjustRightInd w:val="0"/>
        <w:ind w:firstLine="567"/>
        <w:jc w:val="both"/>
        <w:rPr>
          <w:color w:val="0D0D0D" w:themeColor="text1" w:themeTint="F2"/>
          <w:sz w:val="28"/>
          <w:szCs w:val="28"/>
          <w:lang w:val="ro-RO"/>
        </w:rPr>
      </w:pPr>
      <w:r w:rsidRPr="00D40645">
        <w:rPr>
          <w:color w:val="0D0D0D" w:themeColor="text1" w:themeTint="F2"/>
          <w:sz w:val="28"/>
          <w:szCs w:val="28"/>
          <w:lang w:val="ro-RO"/>
        </w:rPr>
        <w:t xml:space="preserve">În </w:t>
      </w:r>
      <w:r w:rsidR="00454F31" w:rsidRPr="00D40645">
        <w:rPr>
          <w:color w:val="0D0D0D" w:themeColor="text1" w:themeTint="F2"/>
          <w:sz w:val="28"/>
          <w:szCs w:val="28"/>
          <w:lang w:val="ro-RO"/>
        </w:rPr>
        <w:t>urma</w:t>
      </w:r>
      <w:r w:rsidRPr="00D40645">
        <w:rPr>
          <w:color w:val="0D0D0D" w:themeColor="text1" w:themeTint="F2"/>
          <w:sz w:val="28"/>
          <w:szCs w:val="28"/>
          <w:lang w:val="ro-RO"/>
        </w:rPr>
        <w:t xml:space="preserve"> statisticii prezentate, Reglementarea tehnică vine cu soluția de a impune pe</w:t>
      </w:r>
    </w:p>
    <w:p w:rsidR="00454F31" w:rsidRPr="00D40645" w:rsidRDefault="00A82853" w:rsidP="00FD1E90">
      <w:pPr>
        <w:autoSpaceDE w:val="0"/>
        <w:autoSpaceDN w:val="0"/>
        <w:adjustRightInd w:val="0"/>
        <w:jc w:val="both"/>
        <w:rPr>
          <w:color w:val="0D0D0D" w:themeColor="text1" w:themeTint="F2"/>
          <w:sz w:val="28"/>
          <w:szCs w:val="28"/>
          <w:lang w:val="ro-RO"/>
        </w:rPr>
      </w:pPr>
      <w:r w:rsidRPr="00D40645">
        <w:rPr>
          <w:color w:val="0D0D0D" w:themeColor="text1" w:themeTint="F2"/>
          <w:sz w:val="28"/>
          <w:szCs w:val="28"/>
          <w:lang w:val="ro-RO"/>
        </w:rPr>
        <w:t xml:space="preserve">toţi agenţi economici care intervin în lanţul de aprovizionare şi de distribuţie </w:t>
      </w:r>
      <w:r w:rsidR="00B231FD" w:rsidRPr="00D40645">
        <w:rPr>
          <w:color w:val="0D0D0D" w:themeColor="text1" w:themeTint="F2"/>
          <w:sz w:val="28"/>
          <w:szCs w:val="28"/>
          <w:lang w:val="ro-RO"/>
        </w:rPr>
        <w:t>să ia</w:t>
      </w:r>
      <w:r w:rsidRPr="00D40645">
        <w:rPr>
          <w:color w:val="0D0D0D" w:themeColor="text1" w:themeTint="F2"/>
          <w:sz w:val="28"/>
          <w:szCs w:val="28"/>
          <w:lang w:val="ro-RO"/>
        </w:rPr>
        <w:t xml:space="preserve"> măsuri pentru a se asigura că pun la dispoziţie pe piaţă numai brichete care </w:t>
      </w:r>
      <w:proofErr w:type="spellStart"/>
      <w:r w:rsidRPr="00D40645">
        <w:rPr>
          <w:color w:val="0D0D0D" w:themeColor="text1" w:themeTint="F2"/>
          <w:sz w:val="28"/>
          <w:szCs w:val="28"/>
          <w:lang w:val="ro-RO"/>
        </w:rPr>
        <w:t>sînt</w:t>
      </w:r>
      <w:proofErr w:type="spellEnd"/>
      <w:r w:rsidRPr="00D40645">
        <w:rPr>
          <w:color w:val="0D0D0D" w:themeColor="text1" w:themeTint="F2"/>
          <w:sz w:val="28"/>
          <w:szCs w:val="28"/>
          <w:lang w:val="ro-RO"/>
        </w:rPr>
        <w:t xml:space="preserve"> în conformitate cu prezenta Reglementare tehnică,</w:t>
      </w:r>
      <w:r w:rsidR="00B231FD" w:rsidRPr="00D40645">
        <w:rPr>
          <w:color w:val="0D0D0D" w:themeColor="text1" w:themeTint="F2"/>
          <w:sz w:val="28"/>
          <w:szCs w:val="28"/>
          <w:lang w:val="ro-RO"/>
        </w:rPr>
        <w:t xml:space="preserve"> </w:t>
      </w:r>
      <w:r w:rsidR="0040119B" w:rsidRPr="00D40645">
        <w:rPr>
          <w:color w:val="0D0D0D" w:themeColor="text1" w:themeTint="F2"/>
          <w:sz w:val="28"/>
          <w:szCs w:val="28"/>
          <w:lang w:val="ro-RO"/>
        </w:rPr>
        <w:t xml:space="preserve">și cel mai important </w:t>
      </w:r>
      <w:r w:rsidR="00B231FD" w:rsidRPr="00D40645">
        <w:rPr>
          <w:color w:val="0D0D0D" w:themeColor="text1" w:themeTint="F2"/>
          <w:sz w:val="28"/>
          <w:szCs w:val="28"/>
          <w:lang w:val="ro-RO"/>
        </w:rPr>
        <w:t>de a minimaliza cazurile incendiilor și deceselor a copiilor</w:t>
      </w:r>
      <w:r w:rsidR="0040119B" w:rsidRPr="00D40645">
        <w:rPr>
          <w:color w:val="0D0D0D" w:themeColor="text1" w:themeTint="F2"/>
          <w:sz w:val="28"/>
          <w:szCs w:val="28"/>
          <w:lang w:val="ro-RO"/>
        </w:rPr>
        <w:t xml:space="preserve"> care</w:t>
      </w:r>
      <w:r w:rsidR="00454F31" w:rsidRPr="00D40645">
        <w:rPr>
          <w:color w:val="0D0D0D" w:themeColor="text1" w:themeTint="F2"/>
          <w:sz w:val="28"/>
          <w:szCs w:val="28"/>
          <w:lang w:val="ro-RO"/>
        </w:rPr>
        <w:t xml:space="preserve">  sunt folosite incorect de copii, </w:t>
      </w:r>
      <w:r w:rsidRPr="00D40645">
        <w:rPr>
          <w:color w:val="0D0D0D" w:themeColor="text1" w:themeTint="F2"/>
          <w:sz w:val="28"/>
          <w:szCs w:val="28"/>
          <w:lang w:val="ro-RO"/>
        </w:rPr>
        <w:t xml:space="preserve">iar </w:t>
      </w:r>
      <w:r w:rsidRPr="00D40645">
        <w:rPr>
          <w:bCs/>
          <w:color w:val="0D0D0D" w:themeColor="text1" w:themeTint="F2"/>
          <w:sz w:val="28"/>
          <w:szCs w:val="28"/>
          <w:lang w:val="ro-RO"/>
        </w:rPr>
        <w:t xml:space="preserve">Agenția pentru Protecția Consumatorilor (în continuare – autoritatea de supraveghere a pieţei) </w:t>
      </w:r>
      <w:r w:rsidRPr="00D40645">
        <w:rPr>
          <w:color w:val="0D0D0D" w:themeColor="text1" w:themeTint="F2"/>
          <w:sz w:val="28"/>
          <w:szCs w:val="28"/>
          <w:lang w:val="ro-RO"/>
        </w:rPr>
        <w:t xml:space="preserve">este autoritatea responsabilă pentru controlul respectării prezentei Reglementări tehnice. </w:t>
      </w:r>
      <w:r w:rsidR="00454F31" w:rsidRPr="00D40645">
        <w:rPr>
          <w:color w:val="0D0D0D" w:themeColor="text1" w:themeTint="F2"/>
          <w:sz w:val="28"/>
          <w:szCs w:val="28"/>
          <w:lang w:val="ro-RO"/>
        </w:rPr>
        <w:t xml:space="preserve">În definitiv, considerăm important de a aproba prezenta </w:t>
      </w:r>
      <w:r w:rsidR="00483D46" w:rsidRPr="00D40645">
        <w:rPr>
          <w:color w:val="0D0D0D" w:themeColor="text1" w:themeTint="F2"/>
          <w:sz w:val="28"/>
          <w:szCs w:val="28"/>
          <w:lang w:val="ro-RO"/>
        </w:rPr>
        <w:t>Reglementare</w:t>
      </w:r>
      <w:r w:rsidR="00454F31" w:rsidRPr="00D40645">
        <w:rPr>
          <w:color w:val="0D0D0D" w:themeColor="text1" w:themeTint="F2"/>
          <w:sz w:val="28"/>
          <w:szCs w:val="28"/>
          <w:lang w:val="ro-RO"/>
        </w:rPr>
        <w:t xml:space="preserve"> tehnică, deoarece are </w:t>
      </w:r>
      <w:r w:rsidR="00454F31" w:rsidRPr="00D40645">
        <w:rPr>
          <w:color w:val="0D0D0D" w:themeColor="text1" w:themeTint="F2"/>
          <w:sz w:val="28"/>
          <w:szCs w:val="28"/>
          <w:shd w:val="clear" w:color="auto" w:fill="FFFFFF"/>
          <w:lang w:val="ro-RO"/>
        </w:rPr>
        <w:t>rolul de a reduce accidentele ce se pot produce și care pot degenera în incendii sau rănirea copiilor și a altor persoane.</w:t>
      </w:r>
    </w:p>
    <w:p w:rsidR="001928CC" w:rsidRPr="00D40645" w:rsidRDefault="001928CC" w:rsidP="00991E68">
      <w:pPr>
        <w:jc w:val="both"/>
        <w:rPr>
          <w:color w:val="0D0D0D" w:themeColor="text1" w:themeTint="F2"/>
          <w:sz w:val="28"/>
          <w:szCs w:val="28"/>
          <w:lang w:val="ro-RO"/>
        </w:rPr>
      </w:pPr>
    </w:p>
    <w:p w:rsidR="00000727" w:rsidRPr="00D40645" w:rsidRDefault="00000727" w:rsidP="000B60F5">
      <w:pPr>
        <w:pStyle w:val="HTMLPreformatted1"/>
        <w:tabs>
          <w:tab w:val="clear" w:pos="1832"/>
          <w:tab w:val="left" w:pos="1260"/>
        </w:tabs>
        <w:spacing w:before="120"/>
        <w:ind w:right="459"/>
        <w:jc w:val="center"/>
        <w:rPr>
          <w:rFonts w:ascii="Times New Roman" w:hAnsi="Times New Roman"/>
          <w:b/>
          <w:color w:val="0D0D0D" w:themeColor="text1" w:themeTint="F2"/>
          <w:sz w:val="28"/>
          <w:szCs w:val="28"/>
          <w:lang w:val="ro-RO"/>
        </w:rPr>
      </w:pPr>
      <w:r w:rsidRPr="00D40645">
        <w:rPr>
          <w:rFonts w:ascii="Times New Roman" w:hAnsi="Times New Roman"/>
          <w:b/>
          <w:color w:val="0D0D0D" w:themeColor="text1" w:themeTint="F2"/>
          <w:sz w:val="28"/>
          <w:szCs w:val="28"/>
          <w:lang w:val="ro-RO"/>
        </w:rPr>
        <w:t>E</w:t>
      </w:r>
      <w:r w:rsidR="000B60F5" w:rsidRPr="00D40645">
        <w:rPr>
          <w:rFonts w:ascii="Times New Roman" w:hAnsi="Times New Roman"/>
          <w:b/>
          <w:color w:val="0D0D0D" w:themeColor="text1" w:themeTint="F2"/>
          <w:sz w:val="28"/>
          <w:szCs w:val="28"/>
          <w:lang w:val="ro-RO"/>
        </w:rPr>
        <w:t>STIMAREA POSIBILELOR CONSECINȚE ÎN CAZUL ÎN CARE NICI O ACȚIUNE NU E ÎNTREPRINSĂ</w:t>
      </w:r>
    </w:p>
    <w:p w:rsidR="00CE4A41" w:rsidRPr="00D40645" w:rsidRDefault="00324AE2" w:rsidP="00A96C07">
      <w:pPr>
        <w:spacing w:before="120"/>
        <w:ind w:firstLine="567"/>
        <w:jc w:val="both"/>
        <w:rPr>
          <w:color w:val="0D0D0D" w:themeColor="text1" w:themeTint="F2"/>
          <w:sz w:val="28"/>
          <w:szCs w:val="28"/>
          <w:lang w:val="ro-RO"/>
        </w:rPr>
      </w:pPr>
      <w:r w:rsidRPr="00D40645">
        <w:rPr>
          <w:color w:val="0D0D0D" w:themeColor="text1" w:themeTint="F2"/>
          <w:sz w:val="28"/>
          <w:szCs w:val="28"/>
          <w:lang w:val="ro-RO"/>
        </w:rPr>
        <w:t xml:space="preserve">În cazul în care nu va fi transpusă  </w:t>
      </w:r>
      <w:r w:rsidRPr="00D40645">
        <w:rPr>
          <w:i/>
          <w:color w:val="0D0D0D" w:themeColor="text1" w:themeTint="F2"/>
          <w:sz w:val="28"/>
          <w:szCs w:val="28"/>
          <w:u w:val="single"/>
          <w:lang w:val="ro-RO"/>
        </w:rPr>
        <w:t>Decizia 2006/502/CE</w:t>
      </w:r>
      <w:r w:rsidRPr="00D40645">
        <w:rPr>
          <w:color w:val="0D0D0D" w:themeColor="text1" w:themeTint="F2"/>
          <w:sz w:val="28"/>
          <w:szCs w:val="28"/>
          <w:lang w:val="ro-RO"/>
        </w:rPr>
        <w:t xml:space="preserve"> </w:t>
      </w:r>
      <w:r w:rsidR="00A952E3" w:rsidRPr="00D40645">
        <w:rPr>
          <w:color w:val="0D0D0D" w:themeColor="text1" w:themeTint="F2"/>
          <w:sz w:val="28"/>
          <w:szCs w:val="28"/>
          <w:lang w:val="ro-RO"/>
        </w:rPr>
        <w:t xml:space="preserve"> </w:t>
      </w:r>
      <w:r w:rsidRPr="00D40645">
        <w:rPr>
          <w:color w:val="0D0D0D" w:themeColor="text1" w:themeTint="F2"/>
          <w:sz w:val="28"/>
          <w:szCs w:val="28"/>
          <w:lang w:val="ro-RO"/>
        </w:rPr>
        <w:t xml:space="preserve">și nu va fi promovat proiectul de </w:t>
      </w:r>
      <w:proofErr w:type="spellStart"/>
      <w:r w:rsidRPr="00D40645">
        <w:rPr>
          <w:color w:val="0D0D0D" w:themeColor="text1" w:themeTint="F2"/>
          <w:sz w:val="28"/>
          <w:szCs w:val="28"/>
          <w:lang w:val="ro-RO"/>
        </w:rPr>
        <w:t>Hotărîre</w:t>
      </w:r>
      <w:proofErr w:type="spellEnd"/>
      <w:r w:rsidRPr="00D40645">
        <w:rPr>
          <w:color w:val="0D0D0D" w:themeColor="text1" w:themeTint="F2"/>
          <w:sz w:val="28"/>
          <w:szCs w:val="28"/>
          <w:lang w:val="ro-RO"/>
        </w:rPr>
        <w:t xml:space="preserve"> de Guvern </w:t>
      </w:r>
      <w:r w:rsidRPr="00D40645">
        <w:rPr>
          <w:i/>
          <w:color w:val="0D0D0D" w:themeColor="text1" w:themeTint="F2"/>
          <w:sz w:val="28"/>
          <w:szCs w:val="28"/>
          <w:lang w:val="ro-RO"/>
        </w:rPr>
        <w:t>„Cu privire la aprobarea Reglementării tehnice privind introducerea pe piață a brichetelor care prezintă caracteristici de siguranță pentru copii și interzicerea introducerii pe piață a brichetelor fantezie”</w:t>
      </w:r>
      <w:r w:rsidRPr="00D40645">
        <w:rPr>
          <w:color w:val="0D0D0D" w:themeColor="text1" w:themeTint="F2"/>
          <w:sz w:val="28"/>
          <w:szCs w:val="28"/>
          <w:lang w:val="ro-RO"/>
        </w:rPr>
        <w:t xml:space="preserve">,  Republica Moldova nu îşi va îndeplini angajamentele față de </w:t>
      </w:r>
      <w:proofErr w:type="spellStart"/>
      <w:r w:rsidRPr="00D40645">
        <w:rPr>
          <w:color w:val="0D0D0D" w:themeColor="text1" w:themeTint="F2"/>
          <w:sz w:val="28"/>
          <w:szCs w:val="28"/>
          <w:lang w:val="ro-RO"/>
        </w:rPr>
        <w:t>Hotărîrea</w:t>
      </w:r>
      <w:proofErr w:type="spellEnd"/>
      <w:r w:rsidRPr="00D40645">
        <w:rPr>
          <w:color w:val="0D0D0D" w:themeColor="text1" w:themeTint="F2"/>
          <w:sz w:val="28"/>
          <w:szCs w:val="28"/>
          <w:lang w:val="ro-RO"/>
        </w:rPr>
        <w:t xml:space="preserve"> Guvernului nr. 808 din 07.10.2014 cu privire la aprobarea Planului național de acțiuni pentru implementarea Acordului </w:t>
      </w:r>
      <w:r w:rsidRPr="00D40645">
        <w:rPr>
          <w:bCs/>
          <w:color w:val="0D0D0D" w:themeColor="text1" w:themeTint="F2"/>
          <w:sz w:val="28"/>
          <w:szCs w:val="28"/>
          <w:lang w:val="ro-RO"/>
        </w:rPr>
        <w:t xml:space="preserve">de Asociere Republica Moldova – Uniunea Europeană în perioada 2014-2016, și totodată </w:t>
      </w:r>
      <w:r w:rsidR="00CE4A41" w:rsidRPr="00D40645">
        <w:rPr>
          <w:color w:val="0D0D0D" w:themeColor="text1" w:themeTint="F2"/>
          <w:sz w:val="28"/>
          <w:szCs w:val="28"/>
          <w:lang w:val="ro-RO"/>
        </w:rPr>
        <w:t xml:space="preserve">  nu va asigura un nivel mai ridicat de protecţie pentru siguranța și sănătatea persoanelor. </w:t>
      </w:r>
    </w:p>
    <w:p w:rsidR="00EA299E" w:rsidRPr="00D40645" w:rsidRDefault="00EA299E" w:rsidP="007A6B66">
      <w:pPr>
        <w:ind w:right="459"/>
        <w:jc w:val="both"/>
        <w:rPr>
          <w:b/>
          <w:bCs/>
          <w:color w:val="0D0D0D" w:themeColor="text1" w:themeTint="F2"/>
          <w:sz w:val="28"/>
          <w:szCs w:val="28"/>
          <w:lang w:val="ro-RO"/>
        </w:rPr>
      </w:pPr>
    </w:p>
    <w:p w:rsidR="00D269E7" w:rsidRPr="00D40645" w:rsidRDefault="007A6B66" w:rsidP="007A6B66">
      <w:pPr>
        <w:ind w:right="459"/>
        <w:jc w:val="both"/>
        <w:rPr>
          <w:b/>
          <w:bCs/>
          <w:color w:val="0D0D0D" w:themeColor="text1" w:themeTint="F2"/>
          <w:sz w:val="28"/>
          <w:szCs w:val="28"/>
          <w:lang w:val="ro-RO"/>
        </w:rPr>
      </w:pPr>
      <w:r w:rsidRPr="00D40645">
        <w:rPr>
          <w:b/>
          <w:bCs/>
          <w:color w:val="0D0D0D" w:themeColor="text1" w:themeTint="F2"/>
          <w:sz w:val="28"/>
          <w:szCs w:val="28"/>
          <w:lang w:val="ro-RO"/>
        </w:rPr>
        <w:t>SCOPUL STATULUI</w:t>
      </w:r>
    </w:p>
    <w:p w:rsidR="00904B41" w:rsidRPr="00D40645" w:rsidRDefault="00EA299E" w:rsidP="00D269E7">
      <w:pPr>
        <w:spacing w:before="120"/>
        <w:jc w:val="both"/>
        <w:rPr>
          <w:color w:val="0D0D0D" w:themeColor="text1" w:themeTint="F2"/>
          <w:sz w:val="28"/>
          <w:szCs w:val="28"/>
          <w:lang w:val="ro-RO"/>
        </w:rPr>
      </w:pPr>
      <w:r w:rsidRPr="00D40645">
        <w:rPr>
          <w:color w:val="0D0D0D" w:themeColor="text1" w:themeTint="F2"/>
          <w:sz w:val="28"/>
          <w:szCs w:val="28"/>
          <w:lang w:val="ro-RO"/>
        </w:rPr>
        <w:t>Prin adoptarea proiectului de Reglementare tehnică obiectivele principale sunt:</w:t>
      </w:r>
    </w:p>
    <w:p w:rsidR="00904B41" w:rsidRPr="00D40645" w:rsidRDefault="00904B41" w:rsidP="00904B41">
      <w:pPr>
        <w:pStyle w:val="ListParagraph"/>
        <w:numPr>
          <w:ilvl w:val="0"/>
          <w:numId w:val="1"/>
        </w:numPr>
        <w:spacing w:before="120"/>
        <w:ind w:left="567" w:right="459"/>
        <w:jc w:val="both"/>
        <w:rPr>
          <w:color w:val="0D0D0D" w:themeColor="text1" w:themeTint="F2"/>
          <w:sz w:val="28"/>
          <w:szCs w:val="28"/>
          <w:lang w:val="ro-RO"/>
        </w:rPr>
      </w:pPr>
      <w:r w:rsidRPr="00D40645">
        <w:rPr>
          <w:color w:val="0D0D0D" w:themeColor="text1" w:themeTint="F2"/>
          <w:sz w:val="28"/>
          <w:szCs w:val="28"/>
          <w:lang w:val="ro-RO"/>
        </w:rPr>
        <w:t>aducerea cadrului normativ în corespundere cu prevederile Deciziei 2006/502/CE;</w:t>
      </w:r>
    </w:p>
    <w:p w:rsidR="00904B41" w:rsidRPr="00D40645" w:rsidRDefault="00904B41" w:rsidP="00904B41">
      <w:pPr>
        <w:pStyle w:val="ListParagraph"/>
        <w:numPr>
          <w:ilvl w:val="0"/>
          <w:numId w:val="1"/>
        </w:numPr>
        <w:spacing w:before="120"/>
        <w:ind w:left="567" w:right="459"/>
        <w:jc w:val="both"/>
        <w:rPr>
          <w:color w:val="0D0D0D" w:themeColor="text1" w:themeTint="F2"/>
          <w:sz w:val="28"/>
          <w:szCs w:val="28"/>
          <w:lang w:val="ro-RO"/>
        </w:rPr>
      </w:pPr>
      <w:r w:rsidRPr="00D40645">
        <w:rPr>
          <w:color w:val="0D0D0D" w:themeColor="text1" w:themeTint="F2"/>
          <w:sz w:val="28"/>
          <w:szCs w:val="28"/>
          <w:lang w:val="ro-RO"/>
        </w:rPr>
        <w:t>ridicarea responsabilităţii importatorilor și distribuitorilor  pentru brichetele plasate pe piaţă;</w:t>
      </w:r>
    </w:p>
    <w:p w:rsidR="00862F2F" w:rsidRPr="00D40645" w:rsidRDefault="00904B41" w:rsidP="00862F2F">
      <w:pPr>
        <w:pStyle w:val="ListParagraph"/>
        <w:numPr>
          <w:ilvl w:val="0"/>
          <w:numId w:val="1"/>
        </w:numPr>
        <w:spacing w:before="120"/>
        <w:ind w:left="567" w:right="459"/>
        <w:jc w:val="both"/>
        <w:rPr>
          <w:color w:val="0D0D0D" w:themeColor="text1" w:themeTint="F2"/>
          <w:sz w:val="28"/>
          <w:szCs w:val="28"/>
          <w:lang w:val="ro-RO"/>
        </w:rPr>
      </w:pPr>
      <w:r w:rsidRPr="00D40645">
        <w:rPr>
          <w:color w:val="0D0D0D" w:themeColor="text1" w:themeTint="F2"/>
          <w:sz w:val="28"/>
          <w:szCs w:val="28"/>
          <w:lang w:val="ro-RO"/>
        </w:rPr>
        <w:t>îmbunătăţirea funcţionării pieţei interne</w:t>
      </w:r>
      <w:r w:rsidR="00C3023C" w:rsidRPr="00D40645">
        <w:rPr>
          <w:color w:val="0D0D0D" w:themeColor="text1" w:themeTint="F2"/>
          <w:sz w:val="28"/>
          <w:szCs w:val="28"/>
          <w:lang w:val="ro-RO"/>
        </w:rPr>
        <w:t xml:space="preserve"> stabilind cerințe unificate c</w:t>
      </w:r>
      <w:r w:rsidR="006C55A1" w:rsidRPr="00D40645">
        <w:rPr>
          <w:color w:val="0D0D0D" w:themeColor="text1" w:themeTint="F2"/>
          <w:sz w:val="28"/>
          <w:szCs w:val="28"/>
          <w:lang w:val="ro-RO"/>
        </w:rPr>
        <w:t>u cele din UE față de brichete</w:t>
      </w:r>
      <w:r w:rsidRPr="00D40645">
        <w:rPr>
          <w:color w:val="0D0D0D" w:themeColor="text1" w:themeTint="F2"/>
          <w:sz w:val="28"/>
          <w:szCs w:val="28"/>
          <w:lang w:val="ro-RO"/>
        </w:rPr>
        <w:t>;</w:t>
      </w:r>
    </w:p>
    <w:p w:rsidR="00862F2F" w:rsidRPr="00D40645" w:rsidRDefault="00862F2F" w:rsidP="00862F2F">
      <w:pPr>
        <w:pStyle w:val="ListParagraph"/>
        <w:numPr>
          <w:ilvl w:val="0"/>
          <w:numId w:val="1"/>
        </w:numPr>
        <w:spacing w:before="120"/>
        <w:ind w:left="567" w:right="459"/>
        <w:jc w:val="both"/>
        <w:rPr>
          <w:color w:val="0D0D0D" w:themeColor="text1" w:themeTint="F2"/>
          <w:sz w:val="28"/>
          <w:szCs w:val="28"/>
          <w:lang w:val="ro-RO"/>
        </w:rPr>
      </w:pPr>
      <w:r w:rsidRPr="00D40645">
        <w:rPr>
          <w:color w:val="0D0D0D" w:themeColor="text1" w:themeTint="F2"/>
          <w:sz w:val="28"/>
          <w:szCs w:val="28"/>
          <w:lang w:val="ro-RO"/>
        </w:rPr>
        <w:t>protejarea persoanelor împotriva brichetelor care nu sunt conforme cerințelor esențiale de siguranță, asigurând un nivel ridicat de protecţie a intereselor publice, cum ar fi săn</w:t>
      </w:r>
      <w:r w:rsidR="00C3478C" w:rsidRPr="00D40645">
        <w:rPr>
          <w:color w:val="0D0D0D" w:themeColor="text1" w:themeTint="F2"/>
          <w:sz w:val="28"/>
          <w:szCs w:val="28"/>
          <w:lang w:val="ro-RO"/>
        </w:rPr>
        <w:t>ătatea şi siguranţa persoanelor</w:t>
      </w:r>
      <w:r w:rsidR="006C55A1" w:rsidRPr="00D40645">
        <w:rPr>
          <w:color w:val="0D0D0D" w:themeColor="text1" w:themeTint="F2"/>
          <w:sz w:val="28"/>
          <w:szCs w:val="28"/>
          <w:lang w:val="ro-RO"/>
        </w:rPr>
        <w:t xml:space="preserve">; </w:t>
      </w:r>
    </w:p>
    <w:p w:rsidR="00991D89" w:rsidRPr="00D40645" w:rsidRDefault="00C3478C" w:rsidP="00904B41">
      <w:pPr>
        <w:jc w:val="both"/>
        <w:rPr>
          <w:color w:val="0D0D0D" w:themeColor="text1" w:themeTint="F2"/>
          <w:sz w:val="28"/>
          <w:szCs w:val="28"/>
          <w:lang w:val="ro-RO"/>
        </w:rPr>
      </w:pPr>
      <w:r w:rsidRPr="00D40645">
        <w:rPr>
          <w:color w:val="0D0D0D" w:themeColor="text1" w:themeTint="F2"/>
          <w:sz w:val="28"/>
          <w:szCs w:val="28"/>
          <w:lang w:val="ro-RO"/>
        </w:rPr>
        <w:t xml:space="preserve">   -   </w:t>
      </w:r>
      <w:r w:rsidR="002E0197" w:rsidRPr="00D40645">
        <w:rPr>
          <w:color w:val="0D0D0D" w:themeColor="text1" w:themeTint="F2"/>
          <w:sz w:val="28"/>
          <w:szCs w:val="28"/>
          <w:lang w:val="ro-RO"/>
        </w:rPr>
        <w:t xml:space="preserve">crearea și monitorizarea </w:t>
      </w:r>
      <w:r w:rsidR="00DD3EF5" w:rsidRPr="00D40645">
        <w:rPr>
          <w:color w:val="0D0D0D" w:themeColor="text1" w:themeTint="F2"/>
          <w:sz w:val="28"/>
          <w:szCs w:val="28"/>
          <w:lang w:val="ro-RO"/>
        </w:rPr>
        <w:t>sistemului de notificarea</w:t>
      </w:r>
      <w:r w:rsidR="002E0197" w:rsidRPr="00D40645">
        <w:rPr>
          <w:color w:val="0D0D0D" w:themeColor="text1" w:themeTint="F2"/>
          <w:sz w:val="28"/>
          <w:szCs w:val="28"/>
          <w:lang w:val="ro-RO"/>
        </w:rPr>
        <w:t xml:space="preserve"> a importului de brichete.</w:t>
      </w:r>
    </w:p>
    <w:p w:rsidR="00405087" w:rsidRPr="00D40645" w:rsidRDefault="00405087" w:rsidP="0091792E">
      <w:pPr>
        <w:spacing w:before="120"/>
        <w:ind w:right="459"/>
        <w:rPr>
          <w:rFonts w:eastAsia="Batang"/>
          <w:b/>
          <w:iCs/>
          <w:color w:val="0D0D0D" w:themeColor="text1" w:themeTint="F2"/>
          <w:sz w:val="28"/>
          <w:szCs w:val="28"/>
          <w:lang w:val="ro-RO" w:eastAsia="ko-KR"/>
        </w:rPr>
      </w:pPr>
    </w:p>
    <w:p w:rsidR="00405087" w:rsidRPr="00D40645" w:rsidRDefault="00405087" w:rsidP="0091792E">
      <w:pPr>
        <w:spacing w:before="120"/>
        <w:ind w:right="459"/>
        <w:rPr>
          <w:rFonts w:eastAsia="Batang"/>
          <w:b/>
          <w:iCs/>
          <w:color w:val="0D0D0D" w:themeColor="text1" w:themeTint="F2"/>
          <w:sz w:val="28"/>
          <w:szCs w:val="28"/>
          <w:lang w:val="ro-RO" w:eastAsia="ko-KR"/>
        </w:rPr>
      </w:pPr>
    </w:p>
    <w:p w:rsidR="00904B41" w:rsidRPr="00D40645" w:rsidRDefault="00991D89" w:rsidP="0091792E">
      <w:pPr>
        <w:spacing w:before="120"/>
        <w:ind w:right="459"/>
        <w:rPr>
          <w:rFonts w:eastAsia="Batang"/>
          <w:color w:val="0D0D0D" w:themeColor="text1" w:themeTint="F2"/>
          <w:sz w:val="28"/>
          <w:szCs w:val="28"/>
          <w:lang w:val="ro-RO" w:eastAsia="ko-KR"/>
        </w:rPr>
      </w:pPr>
      <w:r w:rsidRPr="00D40645">
        <w:rPr>
          <w:rFonts w:eastAsia="Batang"/>
          <w:b/>
          <w:iCs/>
          <w:color w:val="0D0D0D" w:themeColor="text1" w:themeTint="F2"/>
          <w:sz w:val="28"/>
          <w:szCs w:val="28"/>
          <w:lang w:val="ro-RO" w:eastAsia="ko-KR"/>
        </w:rPr>
        <w:t xml:space="preserve">COSTURILE MAJORE ŞI BENEFICIILE ANTICIPATE ALE INTERVENŢEI STATULUI </w:t>
      </w:r>
    </w:p>
    <w:p w:rsidR="007D2FDA" w:rsidRPr="00D40645" w:rsidRDefault="007D2FDA" w:rsidP="0094292E">
      <w:pPr>
        <w:rPr>
          <w:i/>
          <w:color w:val="0D0D0D" w:themeColor="text1" w:themeTint="F2"/>
          <w:sz w:val="28"/>
          <w:szCs w:val="28"/>
          <w:lang w:val="ro-RO"/>
        </w:rPr>
      </w:pPr>
    </w:p>
    <w:p w:rsidR="00076C81" w:rsidRPr="00D40645" w:rsidRDefault="00C407B7" w:rsidP="00076C81">
      <w:pPr>
        <w:jc w:val="both"/>
        <w:rPr>
          <w:b/>
          <w:i/>
          <w:color w:val="0D0D0D" w:themeColor="text1" w:themeTint="F2"/>
          <w:sz w:val="28"/>
          <w:szCs w:val="28"/>
          <w:u w:val="single"/>
          <w:lang w:val="ro-RO"/>
        </w:rPr>
      </w:pPr>
      <w:r w:rsidRPr="00D40645">
        <w:rPr>
          <w:b/>
          <w:i/>
          <w:color w:val="0D0D0D" w:themeColor="text1" w:themeTint="F2"/>
          <w:sz w:val="28"/>
          <w:szCs w:val="28"/>
          <w:u w:val="single"/>
          <w:lang w:val="ro-RO"/>
        </w:rPr>
        <w:t>î</w:t>
      </w:r>
      <w:r w:rsidR="00076C81" w:rsidRPr="00D40645">
        <w:rPr>
          <w:b/>
          <w:i/>
          <w:color w:val="0D0D0D" w:themeColor="text1" w:themeTint="F2"/>
          <w:sz w:val="28"/>
          <w:szCs w:val="28"/>
          <w:u w:val="single"/>
          <w:lang w:val="ro-RO"/>
        </w:rPr>
        <w:t>n urma intervenţiei statului vor fi următoarele impacturi pozitive:</w:t>
      </w:r>
    </w:p>
    <w:p w:rsidR="00076C81" w:rsidRPr="00D40645" w:rsidRDefault="00076C81" w:rsidP="00846FDF">
      <w:pPr>
        <w:numPr>
          <w:ilvl w:val="0"/>
          <w:numId w:val="4"/>
        </w:numPr>
        <w:tabs>
          <w:tab w:val="clear" w:pos="1065"/>
          <w:tab w:val="num" w:pos="426"/>
        </w:tabs>
        <w:jc w:val="both"/>
        <w:rPr>
          <w:color w:val="0D0D0D" w:themeColor="text1" w:themeTint="F2"/>
          <w:sz w:val="28"/>
          <w:szCs w:val="28"/>
          <w:lang w:val="ro-RO"/>
        </w:rPr>
      </w:pPr>
      <w:r w:rsidRPr="00D40645">
        <w:rPr>
          <w:color w:val="0D0D0D" w:themeColor="text1" w:themeTint="F2"/>
          <w:sz w:val="28"/>
          <w:szCs w:val="28"/>
          <w:lang w:val="ro-RO"/>
        </w:rPr>
        <w:t>ridicarea nivelului  de protecție  a persoanelor care folosesc brichetele;</w:t>
      </w:r>
    </w:p>
    <w:p w:rsidR="00076C81" w:rsidRPr="00D40645" w:rsidRDefault="00076C81" w:rsidP="00076C81">
      <w:pPr>
        <w:numPr>
          <w:ilvl w:val="0"/>
          <w:numId w:val="4"/>
        </w:numPr>
        <w:jc w:val="both"/>
        <w:rPr>
          <w:color w:val="0D0D0D" w:themeColor="text1" w:themeTint="F2"/>
          <w:sz w:val="28"/>
          <w:szCs w:val="28"/>
          <w:lang w:val="ro-RO"/>
        </w:rPr>
      </w:pPr>
      <w:r w:rsidRPr="00D40645">
        <w:rPr>
          <w:color w:val="0D0D0D" w:themeColor="text1" w:themeTint="F2"/>
          <w:sz w:val="28"/>
          <w:szCs w:val="28"/>
          <w:lang w:val="ro-RO"/>
        </w:rPr>
        <w:t>minimalizarea cazurilor de accidente</w:t>
      </w:r>
      <w:r w:rsidR="00E15E29" w:rsidRPr="00D40645">
        <w:rPr>
          <w:color w:val="0D0D0D" w:themeColor="text1" w:themeTint="F2"/>
          <w:sz w:val="28"/>
          <w:szCs w:val="28"/>
          <w:lang w:val="ro-RO"/>
        </w:rPr>
        <w:t xml:space="preserve"> și decese</w:t>
      </w:r>
      <w:r w:rsidRPr="00D40645">
        <w:rPr>
          <w:color w:val="0D0D0D" w:themeColor="text1" w:themeTint="F2"/>
          <w:sz w:val="28"/>
          <w:szCs w:val="28"/>
          <w:lang w:val="ro-RO"/>
        </w:rPr>
        <w:t xml:space="preserve"> în urma folosirii de către copii a brichetelor;</w:t>
      </w:r>
    </w:p>
    <w:p w:rsidR="002D637F" w:rsidRPr="00D40645" w:rsidRDefault="002D637F" w:rsidP="00076C81">
      <w:pPr>
        <w:numPr>
          <w:ilvl w:val="0"/>
          <w:numId w:val="4"/>
        </w:numPr>
        <w:jc w:val="both"/>
        <w:rPr>
          <w:color w:val="0D0D0D" w:themeColor="text1" w:themeTint="F2"/>
          <w:sz w:val="28"/>
          <w:szCs w:val="28"/>
          <w:lang w:val="ro-RO"/>
        </w:rPr>
      </w:pPr>
      <w:r w:rsidRPr="00D40645">
        <w:rPr>
          <w:color w:val="0D0D0D" w:themeColor="text1" w:themeTint="F2"/>
          <w:sz w:val="28"/>
          <w:szCs w:val="28"/>
          <w:lang w:val="ro-RO"/>
        </w:rPr>
        <w:t xml:space="preserve">suspendarea și retragerea de pe piață a </w:t>
      </w:r>
      <w:r w:rsidR="00076C81" w:rsidRPr="00D40645">
        <w:rPr>
          <w:color w:val="0D0D0D" w:themeColor="text1" w:themeTint="F2"/>
          <w:sz w:val="28"/>
          <w:szCs w:val="28"/>
          <w:lang w:val="ro-RO"/>
        </w:rPr>
        <w:t>brichete</w:t>
      </w:r>
      <w:r w:rsidRPr="00D40645">
        <w:rPr>
          <w:color w:val="0D0D0D" w:themeColor="text1" w:themeTint="F2"/>
          <w:sz w:val="28"/>
          <w:szCs w:val="28"/>
          <w:lang w:val="ro-RO"/>
        </w:rPr>
        <w:t>lor</w:t>
      </w:r>
      <w:r w:rsidR="00076C81" w:rsidRPr="00D40645">
        <w:rPr>
          <w:color w:val="0D0D0D" w:themeColor="text1" w:themeTint="F2"/>
          <w:sz w:val="28"/>
          <w:szCs w:val="28"/>
          <w:lang w:val="ro-RO"/>
        </w:rPr>
        <w:t xml:space="preserve"> </w:t>
      </w:r>
      <w:r w:rsidRPr="00D40645">
        <w:rPr>
          <w:color w:val="0D0D0D" w:themeColor="text1" w:themeTint="F2"/>
          <w:sz w:val="28"/>
          <w:szCs w:val="28"/>
          <w:lang w:val="ro-RO"/>
        </w:rPr>
        <w:t>neconforme, ceea ce va pune în libera circulație doar brichetele prevăzute de prezenta reglementare</w:t>
      </w:r>
      <w:r w:rsidR="006F4E5E" w:rsidRPr="00D40645">
        <w:rPr>
          <w:color w:val="0D0D0D" w:themeColor="text1" w:themeTint="F2"/>
          <w:sz w:val="28"/>
          <w:szCs w:val="28"/>
          <w:lang w:val="ro-RO"/>
        </w:rPr>
        <w:t>.</w:t>
      </w:r>
    </w:p>
    <w:p w:rsidR="00076C81" w:rsidRPr="00D40645" w:rsidRDefault="002D637F" w:rsidP="002D637F">
      <w:pPr>
        <w:ind w:left="1065"/>
        <w:jc w:val="both"/>
        <w:rPr>
          <w:color w:val="0D0D0D" w:themeColor="text1" w:themeTint="F2"/>
          <w:sz w:val="28"/>
          <w:szCs w:val="28"/>
          <w:lang w:val="ro-RO"/>
        </w:rPr>
      </w:pPr>
      <w:r w:rsidRPr="00D40645">
        <w:rPr>
          <w:color w:val="0D0D0D" w:themeColor="text1" w:themeTint="F2"/>
          <w:sz w:val="28"/>
          <w:szCs w:val="28"/>
          <w:lang w:val="ro-RO"/>
        </w:rPr>
        <w:t xml:space="preserve"> </w:t>
      </w:r>
    </w:p>
    <w:p w:rsidR="00C407B7" w:rsidRPr="00D40645" w:rsidRDefault="00C407B7" w:rsidP="00846FDF">
      <w:pPr>
        <w:jc w:val="both"/>
        <w:rPr>
          <w:b/>
          <w:i/>
          <w:color w:val="0D0D0D" w:themeColor="text1" w:themeTint="F2"/>
          <w:sz w:val="28"/>
          <w:szCs w:val="28"/>
          <w:u w:val="single"/>
          <w:lang w:val="ro-RO"/>
        </w:rPr>
      </w:pPr>
      <w:r w:rsidRPr="00D40645">
        <w:rPr>
          <w:b/>
          <w:i/>
          <w:color w:val="0D0D0D" w:themeColor="text1" w:themeTint="F2"/>
          <w:sz w:val="28"/>
          <w:szCs w:val="28"/>
          <w:lang w:val="ro-RO"/>
        </w:rPr>
        <w:t>i</w:t>
      </w:r>
      <w:r w:rsidR="00846FDF" w:rsidRPr="00D40645">
        <w:rPr>
          <w:b/>
          <w:i/>
          <w:color w:val="0D0D0D" w:themeColor="text1" w:themeTint="F2"/>
          <w:sz w:val="28"/>
          <w:szCs w:val="28"/>
          <w:u w:val="single"/>
          <w:lang w:val="ro-RO"/>
        </w:rPr>
        <w:t>mpacturi negative sau costurile în urma intervenţiei statului</w:t>
      </w:r>
      <w:r w:rsidR="00773EFD" w:rsidRPr="00D40645">
        <w:rPr>
          <w:b/>
          <w:i/>
          <w:color w:val="0D0D0D" w:themeColor="text1" w:themeTint="F2"/>
          <w:sz w:val="28"/>
          <w:szCs w:val="28"/>
          <w:u w:val="single"/>
          <w:lang w:val="ro-RO"/>
        </w:rPr>
        <w:t xml:space="preserve">: </w:t>
      </w:r>
    </w:p>
    <w:p w:rsidR="00277DBF" w:rsidRPr="00D40645" w:rsidRDefault="00277DBF" w:rsidP="00277DBF">
      <w:pPr>
        <w:jc w:val="both"/>
        <w:rPr>
          <w:rStyle w:val="Strong"/>
          <w:b w:val="0"/>
          <w:color w:val="0D0D0D" w:themeColor="text1" w:themeTint="F2"/>
          <w:sz w:val="28"/>
          <w:szCs w:val="28"/>
          <w:lang w:val="ro-RO"/>
        </w:rPr>
      </w:pPr>
      <w:r w:rsidRPr="00D40645">
        <w:rPr>
          <w:rStyle w:val="Strong"/>
          <w:b w:val="0"/>
          <w:color w:val="0D0D0D" w:themeColor="text1" w:themeTint="F2"/>
          <w:sz w:val="28"/>
          <w:szCs w:val="28"/>
          <w:lang w:val="ro-RO"/>
        </w:rPr>
        <w:t xml:space="preserve">Proiectul nu prevede ca la implementarea respectivă să fie create careva instituţii noi sau reorganizări instituţionale în autorităţile existente. </w:t>
      </w:r>
    </w:p>
    <w:p w:rsidR="00846FDF" w:rsidRPr="00D40645" w:rsidRDefault="00846FDF" w:rsidP="00277DBF">
      <w:pPr>
        <w:jc w:val="both"/>
        <w:rPr>
          <w:color w:val="0D0D0D" w:themeColor="text1" w:themeTint="F2"/>
          <w:sz w:val="28"/>
          <w:szCs w:val="28"/>
          <w:lang w:val="ro-RO"/>
        </w:rPr>
      </w:pPr>
      <w:r w:rsidRPr="00D40645">
        <w:rPr>
          <w:b/>
          <w:i/>
          <w:color w:val="0D0D0D" w:themeColor="text1" w:themeTint="F2"/>
          <w:sz w:val="28"/>
          <w:szCs w:val="28"/>
          <w:u w:val="single"/>
          <w:lang w:val="ro-RO"/>
        </w:rPr>
        <w:t>impacturile asupra întreprinderilor mici şi mijlocii</w:t>
      </w:r>
      <w:r w:rsidR="00C407B7" w:rsidRPr="00D40645">
        <w:rPr>
          <w:b/>
          <w:i/>
          <w:color w:val="0D0D0D" w:themeColor="text1" w:themeTint="F2"/>
          <w:sz w:val="28"/>
          <w:szCs w:val="28"/>
          <w:u w:val="single"/>
          <w:lang w:val="ro-RO"/>
        </w:rPr>
        <w:t xml:space="preserve">:  </w:t>
      </w:r>
      <w:r w:rsidRPr="00D40645">
        <w:rPr>
          <w:b/>
          <w:i/>
          <w:color w:val="0D0D0D" w:themeColor="text1" w:themeTint="F2"/>
          <w:sz w:val="28"/>
          <w:szCs w:val="28"/>
          <w:u w:val="single"/>
          <w:lang w:val="ro-RO"/>
        </w:rPr>
        <w:t xml:space="preserve"> </w:t>
      </w:r>
    </w:p>
    <w:p w:rsidR="00C72370" w:rsidRPr="00D40645" w:rsidRDefault="00967244" w:rsidP="00C72370">
      <w:pPr>
        <w:pStyle w:val="NormalWeb"/>
        <w:rPr>
          <w:color w:val="0D0D0D" w:themeColor="text1" w:themeTint="F2"/>
          <w:sz w:val="30"/>
          <w:szCs w:val="28"/>
          <w:lang w:val="ro-RO"/>
        </w:rPr>
      </w:pPr>
      <w:r w:rsidRPr="00D40645">
        <w:rPr>
          <w:color w:val="0D0D0D" w:themeColor="text1" w:themeTint="F2"/>
          <w:sz w:val="28"/>
          <w:szCs w:val="28"/>
          <w:lang w:val="ro-RO"/>
        </w:rPr>
        <w:t>În Moldova n</w:t>
      </w:r>
      <w:r w:rsidR="002048BE" w:rsidRPr="00D40645">
        <w:rPr>
          <w:color w:val="0D0D0D" w:themeColor="text1" w:themeTint="F2"/>
          <w:sz w:val="28"/>
          <w:szCs w:val="28"/>
          <w:lang w:val="ro-RO"/>
        </w:rPr>
        <w:t xml:space="preserve">u sunt producători de brichete, </w:t>
      </w:r>
      <w:r w:rsidRPr="00D40645">
        <w:rPr>
          <w:color w:val="0D0D0D" w:themeColor="text1" w:themeTint="F2"/>
          <w:sz w:val="28"/>
          <w:szCs w:val="28"/>
          <w:lang w:val="ro-RO"/>
        </w:rPr>
        <w:t xml:space="preserve">de aceea piață dispune doar de brichete importate. </w:t>
      </w:r>
      <w:r w:rsidR="002F6798" w:rsidRPr="00D40645">
        <w:rPr>
          <w:color w:val="0D0D0D" w:themeColor="text1" w:themeTint="F2"/>
          <w:sz w:val="28"/>
          <w:szCs w:val="28"/>
          <w:lang w:val="ro-RO"/>
        </w:rPr>
        <w:t xml:space="preserve">După informația prezentată de către Serviciul Vamal, în decursul anului 2014, în Republica Moldova 24 de agenți economici au importat în </w:t>
      </w:r>
      <w:r w:rsidR="00C72370" w:rsidRPr="00D40645">
        <w:rPr>
          <w:color w:val="0D0D0D" w:themeColor="text1" w:themeTint="F2"/>
          <w:sz w:val="28"/>
          <w:szCs w:val="28"/>
          <w:lang w:val="ro-RO"/>
        </w:rPr>
        <w:t>cantitate de 2978839 de unități, fiind importate din mai multe țări ca exemplu</w:t>
      </w:r>
      <w:r w:rsidR="00C72370" w:rsidRPr="00D40645">
        <w:rPr>
          <w:color w:val="0D0D0D" w:themeColor="text1" w:themeTint="F2"/>
          <w:sz w:val="28"/>
          <w:szCs w:val="28"/>
          <w:lang w:val="en-US"/>
        </w:rPr>
        <w:t xml:space="preserve">: </w:t>
      </w:r>
      <w:r w:rsidR="00C72370" w:rsidRPr="00D40645">
        <w:rPr>
          <w:color w:val="0D0D0D" w:themeColor="text1" w:themeTint="F2"/>
          <w:sz w:val="30"/>
          <w:szCs w:val="28"/>
          <w:lang w:val="ro-RO"/>
        </w:rPr>
        <w:t xml:space="preserve">Olanda, Romania, </w:t>
      </w:r>
      <w:r w:rsidR="00FC362A" w:rsidRPr="00D40645">
        <w:rPr>
          <w:color w:val="0D0D0D" w:themeColor="text1" w:themeTint="F2"/>
          <w:sz w:val="30"/>
          <w:szCs w:val="28"/>
          <w:lang w:val="ro-RO"/>
        </w:rPr>
        <w:t>Franța, Spania, Hong Kong, China.</w:t>
      </w:r>
    </w:p>
    <w:p w:rsidR="00CA6367" w:rsidRPr="00D40645" w:rsidRDefault="00CA6367" w:rsidP="009514C5">
      <w:pPr>
        <w:ind w:firstLine="567"/>
        <w:jc w:val="both"/>
        <w:rPr>
          <w:color w:val="0D0D0D" w:themeColor="text1" w:themeTint="F2"/>
          <w:sz w:val="28"/>
          <w:szCs w:val="28"/>
          <w:lang w:val="ro-RO"/>
        </w:rPr>
      </w:pPr>
      <w:r w:rsidRPr="00D40645">
        <w:rPr>
          <w:color w:val="0D0D0D" w:themeColor="text1" w:themeTint="F2"/>
          <w:sz w:val="30"/>
          <w:szCs w:val="28"/>
          <w:lang w:val="ro-RO"/>
        </w:rPr>
        <w:t xml:space="preserve">Totodată precizăm că agenții </w:t>
      </w:r>
      <w:r w:rsidR="00792619" w:rsidRPr="00D40645">
        <w:rPr>
          <w:color w:val="0D0D0D" w:themeColor="text1" w:themeTint="F2"/>
          <w:sz w:val="30"/>
          <w:szCs w:val="28"/>
          <w:lang w:val="ro-RO"/>
        </w:rPr>
        <w:t>importatori de</w:t>
      </w:r>
      <w:r w:rsidRPr="00D40645">
        <w:rPr>
          <w:color w:val="0D0D0D" w:themeColor="text1" w:themeTint="F2"/>
          <w:sz w:val="30"/>
          <w:szCs w:val="28"/>
          <w:lang w:val="ro-RO"/>
        </w:rPr>
        <w:t xml:space="preserve"> brichete din Uniunea Europeană </w:t>
      </w:r>
      <w:r w:rsidR="00792619" w:rsidRPr="00D40645">
        <w:rPr>
          <w:color w:val="0D0D0D" w:themeColor="text1" w:themeTint="F2"/>
          <w:sz w:val="30"/>
          <w:szCs w:val="28"/>
          <w:lang w:val="ro-RO"/>
        </w:rPr>
        <w:t xml:space="preserve">și țările terțe for fi obligați de a dispune de </w:t>
      </w:r>
      <w:r w:rsidR="0070164D" w:rsidRPr="00D40645">
        <w:rPr>
          <w:color w:val="0D0D0D" w:themeColor="text1" w:themeTint="F2"/>
          <w:sz w:val="30"/>
          <w:szCs w:val="28"/>
          <w:lang w:val="ro-RO"/>
        </w:rPr>
        <w:t>declarația de conformitate</w:t>
      </w:r>
      <w:r w:rsidR="00792619" w:rsidRPr="00D40645">
        <w:rPr>
          <w:color w:val="0D0D0D" w:themeColor="text1" w:themeTint="F2"/>
          <w:sz w:val="30"/>
          <w:szCs w:val="28"/>
          <w:lang w:val="ro-RO"/>
        </w:rPr>
        <w:t xml:space="preserve">, </w:t>
      </w:r>
      <w:r w:rsidR="009514C5" w:rsidRPr="00D40645">
        <w:rPr>
          <w:color w:val="0D0D0D" w:themeColor="text1" w:themeTint="F2"/>
          <w:sz w:val="30"/>
          <w:szCs w:val="28"/>
          <w:lang w:val="ro-RO"/>
        </w:rPr>
        <w:t>cu încercări din</w:t>
      </w:r>
      <w:r w:rsidR="00031375" w:rsidRPr="00D40645">
        <w:rPr>
          <w:color w:val="0D0D0D" w:themeColor="text1" w:themeTint="F2"/>
          <w:sz w:val="30"/>
          <w:szCs w:val="28"/>
          <w:lang w:val="ro-RO"/>
        </w:rPr>
        <w:t xml:space="preserve"> lot</w:t>
      </w:r>
      <w:r w:rsidR="009514C5" w:rsidRPr="00D40645">
        <w:rPr>
          <w:color w:val="0D0D0D" w:themeColor="text1" w:themeTint="F2"/>
          <w:sz w:val="30"/>
          <w:szCs w:val="28"/>
          <w:lang w:val="ro-RO"/>
        </w:rPr>
        <w:t>ul</w:t>
      </w:r>
      <w:r w:rsidR="00031375" w:rsidRPr="00D40645">
        <w:rPr>
          <w:color w:val="0D0D0D" w:themeColor="text1" w:themeTint="F2"/>
          <w:sz w:val="30"/>
          <w:szCs w:val="28"/>
          <w:lang w:val="ro-RO"/>
        </w:rPr>
        <w:t xml:space="preserve"> de brichete </w:t>
      </w:r>
      <w:r w:rsidR="009C61C9" w:rsidRPr="00D40645">
        <w:rPr>
          <w:color w:val="0D0D0D" w:themeColor="text1" w:themeTint="F2"/>
          <w:sz w:val="28"/>
          <w:szCs w:val="28"/>
          <w:lang w:val="ro-RO"/>
        </w:rPr>
        <w:t>c</w:t>
      </w:r>
      <w:r w:rsidR="009514C5" w:rsidRPr="00D40645">
        <w:rPr>
          <w:color w:val="0D0D0D" w:themeColor="text1" w:themeTint="F2"/>
          <w:sz w:val="28"/>
          <w:szCs w:val="28"/>
          <w:lang w:val="ro-RO"/>
        </w:rPr>
        <w:t>are nu depășește</w:t>
      </w:r>
      <w:r w:rsidR="009C61C9" w:rsidRPr="00D40645">
        <w:rPr>
          <w:color w:val="0D0D0D" w:themeColor="text1" w:themeTint="F2"/>
          <w:sz w:val="28"/>
          <w:szCs w:val="28"/>
          <w:lang w:val="ro-RO"/>
        </w:rPr>
        <w:t xml:space="preserve"> </w:t>
      </w:r>
      <w:r w:rsidR="00031375" w:rsidRPr="00D40645">
        <w:rPr>
          <w:color w:val="0D0D0D" w:themeColor="text1" w:themeTint="F2"/>
          <w:sz w:val="30"/>
          <w:szCs w:val="28"/>
          <w:lang w:val="ro-RO"/>
        </w:rPr>
        <w:t xml:space="preserve">mai mult de 31 de zile </w:t>
      </w:r>
      <w:r w:rsidR="009C61C9" w:rsidRPr="00D40645">
        <w:rPr>
          <w:color w:val="0D0D0D" w:themeColor="text1" w:themeTint="F2"/>
          <w:sz w:val="30"/>
          <w:szCs w:val="28"/>
          <w:lang w:val="ro-RO"/>
        </w:rPr>
        <w:t xml:space="preserve"> </w:t>
      </w:r>
      <w:r w:rsidR="009514C5" w:rsidRPr="00D40645">
        <w:rPr>
          <w:color w:val="0D0D0D" w:themeColor="text1" w:themeTint="F2"/>
          <w:sz w:val="30"/>
          <w:szCs w:val="28"/>
          <w:lang w:val="ro-RO"/>
        </w:rPr>
        <w:t>din data de când</w:t>
      </w:r>
      <w:r w:rsidR="009C61C9" w:rsidRPr="00D40645">
        <w:rPr>
          <w:color w:val="0D0D0D" w:themeColor="text1" w:themeTint="F2"/>
          <w:sz w:val="30"/>
          <w:szCs w:val="28"/>
          <w:lang w:val="ro-RO"/>
        </w:rPr>
        <w:t xml:space="preserve"> au fost fabricate </w:t>
      </w:r>
      <w:r w:rsidR="00031375" w:rsidRPr="00D40645">
        <w:rPr>
          <w:color w:val="0D0D0D" w:themeColor="text1" w:themeTint="F2"/>
          <w:sz w:val="30"/>
          <w:szCs w:val="28"/>
          <w:lang w:val="ro-RO"/>
        </w:rPr>
        <w:t xml:space="preserve">și care sunt în conformitate </w:t>
      </w:r>
      <w:r w:rsidR="002B454B" w:rsidRPr="00D40645">
        <w:rPr>
          <w:color w:val="0D0D0D" w:themeColor="text1" w:themeTint="F2"/>
          <w:sz w:val="30"/>
          <w:szCs w:val="28"/>
          <w:lang w:val="ro-RO"/>
        </w:rPr>
        <w:t xml:space="preserve">cu standardul </w:t>
      </w:r>
      <w:r w:rsidR="002B454B" w:rsidRPr="00D40645">
        <w:rPr>
          <w:color w:val="0D0D0D" w:themeColor="text1" w:themeTint="F2"/>
          <w:sz w:val="28"/>
          <w:szCs w:val="28"/>
          <w:lang w:val="ro-RO"/>
        </w:rPr>
        <w:t>SM SR EN 13869:2002+A</w:t>
      </w:r>
      <w:r w:rsidR="002B454B" w:rsidRPr="00D40645">
        <w:rPr>
          <w:color w:val="0D0D0D" w:themeColor="text1" w:themeTint="F2"/>
          <w:sz w:val="28"/>
          <w:szCs w:val="28"/>
          <w:vertAlign w:val="subscript"/>
          <w:lang w:val="ro-RO"/>
        </w:rPr>
        <w:t>1</w:t>
      </w:r>
      <w:r w:rsidR="002B454B" w:rsidRPr="00D40645">
        <w:rPr>
          <w:color w:val="0D0D0D" w:themeColor="text1" w:themeTint="F2"/>
          <w:sz w:val="28"/>
          <w:szCs w:val="28"/>
          <w:lang w:val="ro-RO"/>
        </w:rPr>
        <w:t>:2014 „Brichete. Rezistența la acțiunea copiilor. Cerințe de securitate și metode de încercări”</w:t>
      </w:r>
    </w:p>
    <w:p w:rsidR="009C61C9" w:rsidRPr="00D40645" w:rsidRDefault="009C61C9" w:rsidP="009C61C9">
      <w:pPr>
        <w:jc w:val="both"/>
        <w:rPr>
          <w:color w:val="0D0D0D" w:themeColor="text1" w:themeTint="F2"/>
          <w:sz w:val="28"/>
          <w:szCs w:val="28"/>
          <w:lang w:val="ro-RO"/>
        </w:rPr>
      </w:pPr>
    </w:p>
    <w:p w:rsidR="00633BD7" w:rsidRPr="00D40645" w:rsidRDefault="00846FDF" w:rsidP="00846FDF">
      <w:pPr>
        <w:jc w:val="both"/>
        <w:rPr>
          <w:bCs/>
          <w:color w:val="0D0D0D" w:themeColor="text1" w:themeTint="F2"/>
          <w:sz w:val="28"/>
          <w:szCs w:val="28"/>
          <w:lang w:val="ro-RO"/>
        </w:rPr>
      </w:pPr>
      <w:r w:rsidRPr="00D40645">
        <w:rPr>
          <w:b/>
          <w:bCs/>
          <w:i/>
          <w:color w:val="0D0D0D" w:themeColor="text1" w:themeTint="F2"/>
          <w:sz w:val="28"/>
          <w:szCs w:val="28"/>
          <w:u w:val="single"/>
          <w:lang w:val="ro-RO"/>
        </w:rPr>
        <w:t>Nesiguranţe majore referitor la potenţialele impacturi ale intervenţiei statului</w:t>
      </w:r>
      <w:r w:rsidR="00633BD7" w:rsidRPr="00D40645">
        <w:rPr>
          <w:b/>
          <w:i/>
          <w:color w:val="0D0D0D" w:themeColor="text1" w:themeTint="F2"/>
          <w:sz w:val="28"/>
          <w:szCs w:val="28"/>
          <w:u w:val="single"/>
          <w:lang w:val="ro-RO"/>
        </w:rPr>
        <w:t>:</w:t>
      </w:r>
      <w:r w:rsidRPr="00D40645">
        <w:rPr>
          <w:bCs/>
          <w:color w:val="0D0D0D" w:themeColor="text1" w:themeTint="F2"/>
          <w:sz w:val="28"/>
          <w:szCs w:val="28"/>
          <w:lang w:val="ro-RO"/>
        </w:rPr>
        <w:t xml:space="preserve"> </w:t>
      </w:r>
    </w:p>
    <w:p w:rsidR="008F3D6F" w:rsidRPr="00D40645" w:rsidRDefault="00883DC6" w:rsidP="008F3D6F">
      <w:pPr>
        <w:spacing w:before="120"/>
        <w:jc w:val="both"/>
        <w:rPr>
          <w:color w:val="0D0D0D" w:themeColor="text1" w:themeTint="F2"/>
          <w:sz w:val="28"/>
          <w:szCs w:val="28"/>
          <w:lang w:val="ro-RO"/>
        </w:rPr>
      </w:pPr>
      <w:r w:rsidRPr="00D40645">
        <w:rPr>
          <w:color w:val="0D0D0D" w:themeColor="text1" w:themeTint="F2"/>
          <w:sz w:val="28"/>
          <w:szCs w:val="28"/>
          <w:lang w:val="ro-RO"/>
        </w:rPr>
        <w:lastRenderedPageBreak/>
        <w:t xml:space="preserve">Măsurile propuse în acest AIR sunt simple și clare, care nu implică costuri și eforturi adiționale. Totodată, </w:t>
      </w:r>
      <w:r w:rsidR="00F5496A" w:rsidRPr="00D40645">
        <w:rPr>
          <w:color w:val="0D0D0D" w:themeColor="text1" w:themeTint="F2"/>
          <w:sz w:val="28"/>
          <w:szCs w:val="28"/>
          <w:lang w:val="ro-RO"/>
        </w:rPr>
        <w:t>se recomandă ca</w:t>
      </w:r>
      <w:r w:rsidRPr="00D40645">
        <w:rPr>
          <w:color w:val="0D0D0D" w:themeColor="text1" w:themeTint="F2"/>
          <w:sz w:val="28"/>
          <w:szCs w:val="28"/>
          <w:lang w:val="ro-RO"/>
        </w:rPr>
        <w:t xml:space="preserve"> proiectul propus să intre în vigoare peste </w:t>
      </w:r>
      <w:r w:rsidR="00F5496A" w:rsidRPr="00D40645">
        <w:rPr>
          <w:color w:val="0D0D0D" w:themeColor="text1" w:themeTint="F2"/>
          <w:sz w:val="28"/>
          <w:szCs w:val="28"/>
          <w:lang w:val="ro-RO"/>
        </w:rPr>
        <w:t>10</w:t>
      </w:r>
      <w:r w:rsidRPr="00D40645">
        <w:rPr>
          <w:color w:val="0D0D0D" w:themeColor="text1" w:themeTint="F2"/>
          <w:sz w:val="28"/>
          <w:szCs w:val="28"/>
          <w:lang w:val="ro-RO"/>
        </w:rPr>
        <w:t xml:space="preserve"> lu</w:t>
      </w:r>
      <w:r w:rsidR="00F5496A" w:rsidRPr="00D40645">
        <w:rPr>
          <w:color w:val="0D0D0D" w:themeColor="text1" w:themeTint="F2"/>
          <w:sz w:val="28"/>
          <w:szCs w:val="28"/>
          <w:lang w:val="ro-RO"/>
        </w:rPr>
        <w:t>ni din data publicării acestora, perioada suficientă pentru a aduce la cunoștință tuturor părților interesate noile prevederi.</w:t>
      </w:r>
      <w:r w:rsidR="00DC478F" w:rsidRPr="00D40645">
        <w:rPr>
          <w:color w:val="0D0D0D" w:themeColor="text1" w:themeTint="F2"/>
          <w:sz w:val="28"/>
          <w:szCs w:val="28"/>
          <w:lang w:val="ro-RO"/>
        </w:rPr>
        <w:t xml:space="preserve"> </w:t>
      </w:r>
    </w:p>
    <w:p w:rsidR="0091792E" w:rsidRPr="00D40645" w:rsidRDefault="0091792E" w:rsidP="008F3D6F">
      <w:pPr>
        <w:spacing w:before="120"/>
        <w:jc w:val="both"/>
        <w:rPr>
          <w:color w:val="0D0D0D" w:themeColor="text1" w:themeTint="F2"/>
          <w:sz w:val="28"/>
          <w:szCs w:val="28"/>
          <w:lang w:val="ro-RO"/>
        </w:rPr>
      </w:pPr>
    </w:p>
    <w:p w:rsidR="0009171E" w:rsidRPr="00D40645" w:rsidRDefault="0009171E" w:rsidP="008F3D6F">
      <w:pPr>
        <w:spacing w:before="120"/>
        <w:jc w:val="both"/>
        <w:rPr>
          <w:color w:val="0D0D0D" w:themeColor="text1" w:themeTint="F2"/>
          <w:sz w:val="28"/>
          <w:szCs w:val="28"/>
          <w:lang w:val="ro-RO"/>
        </w:rPr>
      </w:pPr>
    </w:p>
    <w:p w:rsidR="00484795" w:rsidRPr="00D40645" w:rsidRDefault="00484795" w:rsidP="00DC478F">
      <w:pPr>
        <w:spacing w:before="120"/>
        <w:ind w:right="459"/>
        <w:rPr>
          <w:b/>
          <w:color w:val="0D0D0D" w:themeColor="text1" w:themeTint="F2"/>
          <w:sz w:val="28"/>
          <w:szCs w:val="28"/>
          <w:lang w:val="ro-RO"/>
        </w:rPr>
      </w:pPr>
      <w:r w:rsidRPr="00D40645">
        <w:rPr>
          <w:b/>
          <w:color w:val="0D0D0D" w:themeColor="text1" w:themeTint="F2"/>
          <w:sz w:val="28"/>
          <w:szCs w:val="28"/>
          <w:lang w:val="ro-RO"/>
        </w:rPr>
        <w:t>EVALUAREA ABORDĂRILOR ALTERNATIVE</w:t>
      </w:r>
    </w:p>
    <w:p w:rsidR="00DC478F" w:rsidRPr="00D40645" w:rsidRDefault="00DC478F" w:rsidP="00A044F4">
      <w:pPr>
        <w:spacing w:before="120"/>
        <w:ind w:right="-1" w:firstLine="708"/>
        <w:jc w:val="both"/>
        <w:rPr>
          <w:i/>
          <w:color w:val="0D0D0D" w:themeColor="text1" w:themeTint="F2"/>
          <w:sz w:val="28"/>
          <w:szCs w:val="28"/>
          <w:lang w:val="ro-RO"/>
        </w:rPr>
      </w:pPr>
      <w:r w:rsidRPr="00D40645">
        <w:rPr>
          <w:color w:val="0D0D0D" w:themeColor="text1" w:themeTint="F2"/>
          <w:sz w:val="28"/>
          <w:szCs w:val="28"/>
          <w:lang w:val="ro-RO"/>
        </w:rPr>
        <w:t xml:space="preserve">În cadrul elaborării AIR s-au stabilit </w:t>
      </w:r>
      <w:r w:rsidR="00A952E3" w:rsidRPr="00D40645">
        <w:rPr>
          <w:color w:val="0D0D0D" w:themeColor="text1" w:themeTint="F2"/>
          <w:sz w:val="28"/>
          <w:szCs w:val="28"/>
          <w:lang w:val="ro-RO"/>
        </w:rPr>
        <w:t>2</w:t>
      </w:r>
      <w:r w:rsidRPr="00D40645">
        <w:rPr>
          <w:color w:val="0D0D0D" w:themeColor="text1" w:themeTint="F2"/>
          <w:sz w:val="28"/>
          <w:szCs w:val="28"/>
          <w:lang w:val="ro-RO"/>
        </w:rPr>
        <w:t xml:space="preserve"> abordări alternative de soluţionare a problemelor identificate: alternativa I </w:t>
      </w:r>
      <w:r w:rsidRPr="00D40645">
        <w:rPr>
          <w:b/>
          <w:color w:val="0D0D0D" w:themeColor="text1" w:themeTint="F2"/>
          <w:sz w:val="28"/>
          <w:szCs w:val="28"/>
          <w:lang w:val="ro-RO"/>
        </w:rPr>
        <w:t>-</w:t>
      </w:r>
      <w:r w:rsidRPr="00D40645">
        <w:rPr>
          <w:color w:val="0D0D0D" w:themeColor="text1" w:themeTint="F2"/>
          <w:sz w:val="28"/>
          <w:szCs w:val="28"/>
          <w:lang w:val="ro-RO"/>
        </w:rPr>
        <w:t xml:space="preserve"> „</w:t>
      </w:r>
      <w:r w:rsidRPr="00D40645">
        <w:rPr>
          <w:i/>
          <w:color w:val="0D0D0D" w:themeColor="text1" w:themeTint="F2"/>
          <w:sz w:val="28"/>
          <w:szCs w:val="28"/>
          <w:lang w:val="ro-RO"/>
        </w:rPr>
        <w:t>a nu face nimic</w:t>
      </w:r>
      <w:r w:rsidRPr="00D40645">
        <w:rPr>
          <w:color w:val="0D0D0D" w:themeColor="text1" w:themeTint="F2"/>
          <w:sz w:val="28"/>
          <w:szCs w:val="28"/>
          <w:lang w:val="ro-RO"/>
        </w:rPr>
        <w:t xml:space="preserve">”, alternativa II – aprobarea </w:t>
      </w:r>
      <w:r w:rsidRPr="00D40645">
        <w:rPr>
          <w:i/>
          <w:color w:val="0D0D0D" w:themeColor="text1" w:themeTint="F2"/>
          <w:sz w:val="28"/>
          <w:szCs w:val="28"/>
          <w:lang w:val="ro-RO"/>
        </w:rPr>
        <w:t xml:space="preserve">proiectului </w:t>
      </w:r>
      <w:proofErr w:type="spellStart"/>
      <w:r w:rsidRPr="00D40645">
        <w:rPr>
          <w:i/>
          <w:color w:val="0D0D0D" w:themeColor="text1" w:themeTint="F2"/>
          <w:sz w:val="28"/>
          <w:szCs w:val="28"/>
          <w:lang w:val="ro-RO"/>
        </w:rPr>
        <w:t>Hotărîrii</w:t>
      </w:r>
      <w:proofErr w:type="spellEnd"/>
      <w:r w:rsidRPr="00D40645">
        <w:rPr>
          <w:i/>
          <w:color w:val="0D0D0D" w:themeColor="text1" w:themeTint="F2"/>
          <w:sz w:val="28"/>
          <w:szCs w:val="28"/>
          <w:lang w:val="ro-RO"/>
        </w:rPr>
        <w:t xml:space="preserve"> Guvernului pentru aprobarea reglementării tehnice “</w:t>
      </w:r>
      <w:r w:rsidR="00A952E3" w:rsidRPr="00D40645">
        <w:rPr>
          <w:color w:val="0D0D0D" w:themeColor="text1" w:themeTint="F2"/>
          <w:sz w:val="28"/>
          <w:szCs w:val="28"/>
          <w:lang w:val="ro-RO"/>
        </w:rPr>
        <w:t>Cu privire la aprobarea Reglementării tehnice privind introducerea pe piață a brichetelor care prez</w:t>
      </w:r>
      <w:r w:rsidR="002A5F7C" w:rsidRPr="00D40645">
        <w:rPr>
          <w:color w:val="0D0D0D" w:themeColor="text1" w:themeTint="F2"/>
          <w:sz w:val="28"/>
          <w:szCs w:val="28"/>
          <w:lang w:val="ro-RO"/>
        </w:rPr>
        <w:t>intă caracteristici de siguranță pentru copii ș</w:t>
      </w:r>
      <w:r w:rsidR="00A952E3" w:rsidRPr="00D40645">
        <w:rPr>
          <w:color w:val="0D0D0D" w:themeColor="text1" w:themeTint="F2"/>
          <w:sz w:val="28"/>
          <w:szCs w:val="28"/>
          <w:lang w:val="ro-RO"/>
        </w:rPr>
        <w:t>i interzicerea introducerii pe piață a brichetelor fantezie</w:t>
      </w:r>
      <w:r w:rsidRPr="00D40645">
        <w:rPr>
          <w:i/>
          <w:color w:val="0D0D0D" w:themeColor="text1" w:themeTint="F2"/>
          <w:sz w:val="28"/>
          <w:szCs w:val="28"/>
          <w:lang w:val="ro-RO"/>
        </w:rPr>
        <w:t>”</w:t>
      </w:r>
      <w:r w:rsidRPr="00D40645">
        <w:rPr>
          <w:color w:val="0D0D0D" w:themeColor="text1" w:themeTint="F2"/>
          <w:sz w:val="28"/>
          <w:szCs w:val="28"/>
          <w:lang w:val="ro-RO"/>
        </w:rPr>
        <w:t xml:space="preserve">, în vederea armonizării cadrului de reglementare din Republica Moldova cu prevederile </w:t>
      </w:r>
      <w:r w:rsidR="005932D0" w:rsidRPr="00D40645">
        <w:rPr>
          <w:i/>
          <w:color w:val="0D0D0D" w:themeColor="text1" w:themeTint="F2"/>
          <w:sz w:val="28"/>
          <w:szCs w:val="28"/>
          <w:u w:val="single"/>
          <w:lang w:val="ro-RO"/>
        </w:rPr>
        <w:t>Deciziei</w:t>
      </w:r>
      <w:r w:rsidR="003D6317" w:rsidRPr="00D40645">
        <w:rPr>
          <w:i/>
          <w:color w:val="0D0D0D" w:themeColor="text1" w:themeTint="F2"/>
          <w:sz w:val="28"/>
          <w:szCs w:val="28"/>
          <w:u w:val="single"/>
          <w:lang w:val="ro-RO"/>
        </w:rPr>
        <w:t xml:space="preserve"> 2006/502/CE.</w:t>
      </w:r>
      <w:r w:rsidR="003D6317" w:rsidRPr="00D40645">
        <w:rPr>
          <w:color w:val="0D0D0D" w:themeColor="text1" w:themeTint="F2"/>
          <w:sz w:val="28"/>
          <w:szCs w:val="28"/>
          <w:lang w:val="ro-RO"/>
        </w:rPr>
        <w:t xml:space="preserve"> </w:t>
      </w:r>
    </w:p>
    <w:p w:rsidR="002A5F7C" w:rsidRPr="00D40645" w:rsidRDefault="002A5F7C" w:rsidP="002A5F7C">
      <w:pPr>
        <w:spacing w:before="120"/>
        <w:ind w:right="459" w:firstLine="708"/>
        <w:jc w:val="both"/>
        <w:rPr>
          <w:color w:val="0D0D0D" w:themeColor="text1" w:themeTint="F2"/>
          <w:sz w:val="28"/>
          <w:szCs w:val="28"/>
          <w:lang w:val="ro-RO"/>
        </w:rPr>
      </w:pPr>
    </w:p>
    <w:p w:rsidR="00453D98" w:rsidRPr="00D40645" w:rsidRDefault="00453D98" w:rsidP="002A5F7C">
      <w:pPr>
        <w:spacing w:before="120"/>
        <w:ind w:right="459" w:firstLine="708"/>
        <w:jc w:val="both"/>
        <w:rPr>
          <w:color w:val="0D0D0D" w:themeColor="text1" w:themeTint="F2"/>
          <w:sz w:val="28"/>
          <w:szCs w:val="28"/>
          <w:lang w:val="ro-RO"/>
        </w:rPr>
      </w:pPr>
    </w:p>
    <w:p w:rsidR="00453D98" w:rsidRPr="00D40645" w:rsidRDefault="00453D98" w:rsidP="002A5F7C">
      <w:pPr>
        <w:spacing w:before="120"/>
        <w:ind w:right="459" w:firstLine="708"/>
        <w:jc w:val="both"/>
        <w:rPr>
          <w:color w:val="0D0D0D" w:themeColor="text1" w:themeTint="F2"/>
          <w:sz w:val="28"/>
          <w:szCs w:val="28"/>
          <w:lang w:val="ro-RO"/>
        </w:rPr>
      </w:pPr>
    </w:p>
    <w:tbl>
      <w:tblPr>
        <w:tblW w:w="100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02"/>
        <w:gridCol w:w="3780"/>
        <w:gridCol w:w="3065"/>
      </w:tblGrid>
      <w:tr w:rsidR="00D40645" w:rsidRPr="00D40645" w:rsidTr="006277DF">
        <w:trPr>
          <w:trHeight w:val="290"/>
        </w:trPr>
        <w:tc>
          <w:tcPr>
            <w:tcW w:w="3202" w:type="dxa"/>
            <w:vAlign w:val="center"/>
          </w:tcPr>
          <w:p w:rsidR="002A5F7C" w:rsidRPr="00D40645" w:rsidRDefault="002A5F7C" w:rsidP="006277DF">
            <w:pPr>
              <w:spacing w:before="120"/>
              <w:ind w:right="459"/>
              <w:jc w:val="center"/>
              <w:rPr>
                <w:color w:val="0D0D0D" w:themeColor="text1" w:themeTint="F2"/>
                <w:sz w:val="20"/>
                <w:szCs w:val="20"/>
                <w:lang w:val="ro-RO"/>
              </w:rPr>
            </w:pPr>
            <w:r w:rsidRPr="00D40645">
              <w:rPr>
                <w:b/>
                <w:color w:val="0D0D0D" w:themeColor="text1" w:themeTint="F2"/>
                <w:sz w:val="20"/>
                <w:szCs w:val="20"/>
                <w:lang w:val="ro-RO"/>
              </w:rPr>
              <w:t>Alternativa</w:t>
            </w:r>
          </w:p>
        </w:tc>
        <w:tc>
          <w:tcPr>
            <w:tcW w:w="3780" w:type="dxa"/>
            <w:vAlign w:val="center"/>
          </w:tcPr>
          <w:p w:rsidR="002A5F7C" w:rsidRPr="00D40645" w:rsidRDefault="002A5F7C" w:rsidP="006277DF">
            <w:pPr>
              <w:spacing w:before="120"/>
              <w:ind w:right="459"/>
              <w:jc w:val="center"/>
              <w:rPr>
                <w:b/>
                <w:color w:val="0D0D0D" w:themeColor="text1" w:themeTint="F2"/>
                <w:sz w:val="20"/>
                <w:szCs w:val="20"/>
                <w:lang w:val="ro-RO"/>
              </w:rPr>
            </w:pPr>
            <w:r w:rsidRPr="00D40645">
              <w:rPr>
                <w:b/>
                <w:color w:val="0D0D0D" w:themeColor="text1" w:themeTint="F2"/>
                <w:sz w:val="20"/>
                <w:szCs w:val="20"/>
                <w:lang w:val="ro-RO"/>
              </w:rPr>
              <w:t>Posibile avantaje</w:t>
            </w:r>
          </w:p>
        </w:tc>
        <w:tc>
          <w:tcPr>
            <w:tcW w:w="3065" w:type="dxa"/>
            <w:vAlign w:val="center"/>
          </w:tcPr>
          <w:p w:rsidR="002A5F7C" w:rsidRPr="00D40645" w:rsidRDefault="002A5F7C" w:rsidP="006277DF">
            <w:pPr>
              <w:spacing w:before="120"/>
              <w:ind w:right="459"/>
              <w:jc w:val="center"/>
              <w:rPr>
                <w:b/>
                <w:color w:val="0D0D0D" w:themeColor="text1" w:themeTint="F2"/>
                <w:sz w:val="20"/>
                <w:szCs w:val="20"/>
                <w:lang w:val="ro-RO"/>
              </w:rPr>
            </w:pPr>
            <w:r w:rsidRPr="00D40645">
              <w:rPr>
                <w:b/>
                <w:color w:val="0D0D0D" w:themeColor="text1" w:themeTint="F2"/>
                <w:sz w:val="20"/>
                <w:szCs w:val="20"/>
                <w:lang w:val="ro-RO"/>
              </w:rPr>
              <w:t>Posibile dezavantaje</w:t>
            </w:r>
          </w:p>
        </w:tc>
      </w:tr>
      <w:tr w:rsidR="00D40645" w:rsidRPr="00D40645" w:rsidTr="0091792E">
        <w:trPr>
          <w:trHeight w:val="3676"/>
        </w:trPr>
        <w:tc>
          <w:tcPr>
            <w:tcW w:w="3202" w:type="dxa"/>
            <w:vAlign w:val="center"/>
          </w:tcPr>
          <w:p w:rsidR="002A5F7C" w:rsidRPr="00D40645" w:rsidRDefault="002A5F7C" w:rsidP="006277DF">
            <w:pPr>
              <w:spacing w:before="120"/>
              <w:ind w:right="459"/>
              <w:rPr>
                <w:color w:val="0D0D0D" w:themeColor="text1" w:themeTint="F2"/>
                <w:sz w:val="20"/>
                <w:szCs w:val="20"/>
                <w:lang w:val="ro-RO"/>
              </w:rPr>
            </w:pPr>
            <w:r w:rsidRPr="00D40645">
              <w:rPr>
                <w:color w:val="0D0D0D" w:themeColor="text1" w:themeTint="F2"/>
                <w:sz w:val="20"/>
                <w:szCs w:val="20"/>
                <w:lang w:val="ro-RO"/>
              </w:rPr>
              <w:t>1. A nu face nimic</w:t>
            </w:r>
            <w:r w:rsidR="004D50CD" w:rsidRPr="00D40645">
              <w:rPr>
                <w:color w:val="0D0D0D" w:themeColor="text1" w:themeTint="F2"/>
                <w:sz w:val="20"/>
                <w:szCs w:val="20"/>
                <w:lang w:val="ro-RO"/>
              </w:rPr>
              <w:t>.</w:t>
            </w:r>
          </w:p>
        </w:tc>
        <w:tc>
          <w:tcPr>
            <w:tcW w:w="3780" w:type="dxa"/>
            <w:vAlign w:val="center"/>
          </w:tcPr>
          <w:p w:rsidR="002A5F7C" w:rsidRPr="00D40645" w:rsidRDefault="002A5F7C" w:rsidP="006277DF">
            <w:pPr>
              <w:spacing w:before="120"/>
              <w:ind w:left="180" w:right="459"/>
              <w:jc w:val="both"/>
              <w:rPr>
                <w:color w:val="0D0D0D" w:themeColor="text1" w:themeTint="F2"/>
                <w:sz w:val="20"/>
                <w:szCs w:val="20"/>
                <w:lang w:val="ro-RO"/>
              </w:rPr>
            </w:pPr>
            <w:r w:rsidRPr="00D40645">
              <w:rPr>
                <w:color w:val="0D0D0D" w:themeColor="text1" w:themeTint="F2"/>
                <w:sz w:val="20"/>
                <w:szCs w:val="20"/>
                <w:lang w:val="ro-RO"/>
              </w:rPr>
              <w:t>Nu au fost identificate avantaje semnificative.</w:t>
            </w:r>
          </w:p>
        </w:tc>
        <w:tc>
          <w:tcPr>
            <w:tcW w:w="3065" w:type="dxa"/>
            <w:vAlign w:val="center"/>
          </w:tcPr>
          <w:p w:rsidR="004D50CD" w:rsidRPr="00D40645" w:rsidRDefault="004D50CD" w:rsidP="004D50CD">
            <w:pPr>
              <w:pStyle w:val="WW-Web"/>
              <w:tabs>
                <w:tab w:val="left" w:pos="567"/>
                <w:tab w:val="left" w:pos="900"/>
              </w:tabs>
              <w:ind w:firstLine="0"/>
              <w:rPr>
                <w:color w:val="0D0D0D" w:themeColor="text1" w:themeTint="F2"/>
                <w:sz w:val="20"/>
                <w:szCs w:val="20"/>
              </w:rPr>
            </w:pPr>
            <w:proofErr w:type="spellStart"/>
            <w:r w:rsidRPr="00D40645">
              <w:rPr>
                <w:color w:val="0D0D0D" w:themeColor="text1" w:themeTint="F2"/>
                <w:sz w:val="20"/>
                <w:szCs w:val="20"/>
              </w:rPr>
              <w:t>-incapacitate</w:t>
            </w:r>
            <w:proofErr w:type="spellEnd"/>
            <w:r w:rsidRPr="00D40645">
              <w:rPr>
                <w:color w:val="0D0D0D" w:themeColor="text1" w:themeTint="F2"/>
                <w:sz w:val="20"/>
                <w:szCs w:val="20"/>
              </w:rPr>
              <w:t xml:space="preserve"> pentru realizare la nivel naţional a unui cadru legislativ adecvat şi compatibil cu cel european în scopul alinierii la cerinţele UE;</w:t>
            </w:r>
          </w:p>
          <w:p w:rsidR="004D50CD" w:rsidRPr="00D40645" w:rsidRDefault="004D50CD" w:rsidP="004D50CD">
            <w:pPr>
              <w:pStyle w:val="WW-Web"/>
              <w:tabs>
                <w:tab w:val="left" w:pos="567"/>
                <w:tab w:val="left" w:pos="900"/>
              </w:tabs>
              <w:ind w:firstLine="0"/>
              <w:rPr>
                <w:color w:val="0D0D0D" w:themeColor="text1" w:themeTint="F2"/>
                <w:sz w:val="20"/>
                <w:szCs w:val="20"/>
              </w:rPr>
            </w:pPr>
          </w:p>
          <w:p w:rsidR="004D50CD" w:rsidRPr="00D40645" w:rsidRDefault="004D50CD" w:rsidP="004D50CD">
            <w:pPr>
              <w:pStyle w:val="WW-Web"/>
              <w:tabs>
                <w:tab w:val="left" w:pos="567"/>
                <w:tab w:val="left" w:pos="900"/>
              </w:tabs>
              <w:ind w:firstLine="0"/>
              <w:rPr>
                <w:color w:val="0D0D0D" w:themeColor="text1" w:themeTint="F2"/>
                <w:sz w:val="20"/>
                <w:szCs w:val="20"/>
              </w:rPr>
            </w:pPr>
          </w:p>
          <w:p w:rsidR="004D50CD" w:rsidRPr="00D40645" w:rsidRDefault="004D50CD" w:rsidP="004D50CD">
            <w:pPr>
              <w:pStyle w:val="WW-Web"/>
              <w:tabs>
                <w:tab w:val="left" w:pos="252"/>
              </w:tabs>
              <w:ind w:firstLine="0"/>
              <w:rPr>
                <w:color w:val="0D0D0D" w:themeColor="text1" w:themeTint="F2"/>
                <w:sz w:val="20"/>
                <w:szCs w:val="20"/>
              </w:rPr>
            </w:pPr>
            <w:r w:rsidRPr="00D40645">
              <w:rPr>
                <w:color w:val="0D0D0D" w:themeColor="text1" w:themeTint="F2"/>
                <w:sz w:val="20"/>
                <w:szCs w:val="20"/>
              </w:rPr>
              <w:t>- nu este garantat nivel înalt de protec</w:t>
            </w:r>
            <w:r w:rsidRPr="00D40645">
              <w:rPr>
                <w:rFonts w:ascii="Cambria Math" w:hAnsi="Cambria Math" w:cs="Cambria Math"/>
                <w:color w:val="0D0D0D" w:themeColor="text1" w:themeTint="F2"/>
                <w:sz w:val="20"/>
                <w:szCs w:val="20"/>
              </w:rPr>
              <w:t>ț</w:t>
            </w:r>
            <w:r w:rsidRPr="00D40645">
              <w:rPr>
                <w:color w:val="0D0D0D" w:themeColor="text1" w:themeTint="F2"/>
                <w:sz w:val="20"/>
                <w:szCs w:val="20"/>
              </w:rPr>
              <w:t xml:space="preserve">ie a persoanelor; </w:t>
            </w:r>
          </w:p>
          <w:p w:rsidR="004D50CD" w:rsidRPr="00D40645" w:rsidRDefault="004D50CD" w:rsidP="004D50CD">
            <w:pPr>
              <w:pStyle w:val="WW-Web"/>
              <w:tabs>
                <w:tab w:val="left" w:pos="252"/>
              </w:tabs>
              <w:ind w:firstLine="0"/>
              <w:rPr>
                <w:color w:val="0D0D0D" w:themeColor="text1" w:themeTint="F2"/>
                <w:sz w:val="20"/>
                <w:szCs w:val="20"/>
              </w:rPr>
            </w:pPr>
          </w:p>
          <w:p w:rsidR="00340D38" w:rsidRPr="00D40645" w:rsidRDefault="00340D38" w:rsidP="004D50CD">
            <w:pPr>
              <w:pStyle w:val="WW-Web"/>
              <w:tabs>
                <w:tab w:val="left" w:pos="252"/>
              </w:tabs>
              <w:ind w:firstLine="0"/>
              <w:rPr>
                <w:color w:val="0D0D0D" w:themeColor="text1" w:themeTint="F2"/>
                <w:sz w:val="20"/>
                <w:szCs w:val="20"/>
              </w:rPr>
            </w:pPr>
          </w:p>
          <w:p w:rsidR="002A5F7C" w:rsidRPr="00D40645" w:rsidRDefault="004D50CD" w:rsidP="004D50CD">
            <w:pPr>
              <w:pStyle w:val="WW-Web"/>
              <w:tabs>
                <w:tab w:val="left" w:pos="252"/>
              </w:tabs>
              <w:ind w:firstLine="0"/>
              <w:rPr>
                <w:color w:val="0D0D0D" w:themeColor="text1" w:themeTint="F2"/>
                <w:sz w:val="20"/>
                <w:szCs w:val="20"/>
              </w:rPr>
            </w:pPr>
            <w:proofErr w:type="spellStart"/>
            <w:r w:rsidRPr="00D40645">
              <w:rPr>
                <w:color w:val="0D0D0D" w:themeColor="text1" w:themeTint="F2"/>
                <w:sz w:val="20"/>
                <w:szCs w:val="20"/>
              </w:rPr>
              <w:t>-agenţii</w:t>
            </w:r>
            <w:proofErr w:type="spellEnd"/>
            <w:r w:rsidRPr="00D40645">
              <w:rPr>
                <w:color w:val="0D0D0D" w:themeColor="text1" w:themeTint="F2"/>
                <w:sz w:val="20"/>
                <w:szCs w:val="20"/>
              </w:rPr>
              <w:t xml:space="preserve"> economici, în lipsa unui cadrul </w:t>
            </w:r>
            <w:proofErr w:type="spellStart"/>
            <w:r w:rsidRPr="00D40645">
              <w:rPr>
                <w:color w:val="0D0D0D" w:themeColor="text1" w:themeTint="F2"/>
                <w:sz w:val="20"/>
                <w:szCs w:val="20"/>
              </w:rPr>
              <w:t>regulatoriu</w:t>
            </w:r>
            <w:proofErr w:type="spellEnd"/>
            <w:r w:rsidRPr="00D40645">
              <w:rPr>
                <w:color w:val="0D0D0D" w:themeColor="text1" w:themeTint="F2"/>
                <w:sz w:val="20"/>
                <w:szCs w:val="20"/>
              </w:rPr>
              <w:t xml:space="preserve">, pot admite în utilizare brichete  neconforme; </w:t>
            </w:r>
          </w:p>
        </w:tc>
      </w:tr>
      <w:tr w:rsidR="00D40645" w:rsidRPr="00D40645" w:rsidTr="00713D29">
        <w:trPr>
          <w:trHeight w:val="2546"/>
        </w:trPr>
        <w:tc>
          <w:tcPr>
            <w:tcW w:w="3202" w:type="dxa"/>
            <w:vAlign w:val="center"/>
          </w:tcPr>
          <w:p w:rsidR="002A5F7C" w:rsidRPr="00D40645" w:rsidRDefault="002A5F7C" w:rsidP="006277DF">
            <w:pPr>
              <w:ind w:right="459"/>
              <w:jc w:val="both"/>
              <w:rPr>
                <w:color w:val="0D0D0D" w:themeColor="text1" w:themeTint="F2"/>
                <w:sz w:val="20"/>
                <w:szCs w:val="20"/>
                <w:lang w:val="ro-RO"/>
              </w:rPr>
            </w:pPr>
            <w:r w:rsidRPr="00D40645">
              <w:rPr>
                <w:color w:val="0D0D0D" w:themeColor="text1" w:themeTint="F2"/>
                <w:sz w:val="20"/>
                <w:szCs w:val="20"/>
                <w:lang w:val="ro-RO"/>
              </w:rPr>
              <w:t>2. Elaborarea şi adoptarea proiectului propus în acest AIR</w:t>
            </w:r>
          </w:p>
        </w:tc>
        <w:tc>
          <w:tcPr>
            <w:tcW w:w="3780" w:type="dxa"/>
            <w:vAlign w:val="center"/>
          </w:tcPr>
          <w:p w:rsidR="002A5F7C" w:rsidRPr="00D40645" w:rsidRDefault="00767222" w:rsidP="002A5F7C">
            <w:pPr>
              <w:ind w:right="459"/>
              <w:jc w:val="both"/>
              <w:rPr>
                <w:color w:val="0D0D0D" w:themeColor="text1" w:themeTint="F2"/>
                <w:sz w:val="20"/>
                <w:szCs w:val="20"/>
                <w:lang w:val="ro-RO"/>
              </w:rPr>
            </w:pPr>
            <w:proofErr w:type="spellStart"/>
            <w:r w:rsidRPr="00D40645">
              <w:rPr>
                <w:color w:val="0D0D0D" w:themeColor="text1" w:themeTint="F2"/>
                <w:sz w:val="20"/>
                <w:szCs w:val="20"/>
                <w:lang w:val="ro-RO"/>
              </w:rPr>
              <w:t>-p</w:t>
            </w:r>
            <w:r w:rsidR="002A5F7C" w:rsidRPr="00D40645">
              <w:rPr>
                <w:color w:val="0D0D0D" w:themeColor="text1" w:themeTint="F2"/>
                <w:sz w:val="20"/>
                <w:szCs w:val="20"/>
                <w:lang w:val="ro-RO"/>
              </w:rPr>
              <w:t>rotejează</w:t>
            </w:r>
            <w:proofErr w:type="spellEnd"/>
            <w:r w:rsidR="002A5F7C" w:rsidRPr="00D40645">
              <w:rPr>
                <w:color w:val="0D0D0D" w:themeColor="text1" w:themeTint="F2"/>
                <w:sz w:val="20"/>
                <w:szCs w:val="20"/>
                <w:lang w:val="ro-RO"/>
              </w:rPr>
              <w:t xml:space="preserve"> </w:t>
            </w:r>
            <w:r w:rsidR="00713D29" w:rsidRPr="00D40645">
              <w:rPr>
                <w:color w:val="0D0D0D" w:themeColor="text1" w:themeTint="F2"/>
                <w:sz w:val="20"/>
                <w:szCs w:val="20"/>
                <w:lang w:val="ro-RO"/>
              </w:rPr>
              <w:t xml:space="preserve">persoanele </w:t>
            </w:r>
            <w:r w:rsidR="002A5F7C" w:rsidRPr="00D40645">
              <w:rPr>
                <w:color w:val="0D0D0D" w:themeColor="text1" w:themeTint="F2"/>
                <w:sz w:val="20"/>
                <w:szCs w:val="20"/>
                <w:lang w:val="ro-RO"/>
              </w:rPr>
              <w:t xml:space="preserve">de </w:t>
            </w:r>
            <w:r w:rsidR="00713D29" w:rsidRPr="00D40645">
              <w:rPr>
                <w:color w:val="0D0D0D" w:themeColor="text1" w:themeTint="F2"/>
                <w:sz w:val="20"/>
                <w:szCs w:val="20"/>
                <w:lang w:val="ro-RO"/>
              </w:rPr>
              <w:t>brichete</w:t>
            </w:r>
            <w:r w:rsidR="002A5F7C" w:rsidRPr="00D40645">
              <w:rPr>
                <w:color w:val="0D0D0D" w:themeColor="text1" w:themeTint="F2"/>
                <w:sz w:val="20"/>
                <w:szCs w:val="20"/>
                <w:lang w:val="ro-RO"/>
              </w:rPr>
              <w:t xml:space="preserve"> neconforme;</w:t>
            </w:r>
          </w:p>
          <w:p w:rsidR="00713D29" w:rsidRPr="00D40645" w:rsidRDefault="00713D29" w:rsidP="002A5F7C">
            <w:pPr>
              <w:ind w:right="459"/>
              <w:jc w:val="both"/>
              <w:rPr>
                <w:color w:val="0D0D0D" w:themeColor="text1" w:themeTint="F2"/>
                <w:sz w:val="20"/>
                <w:szCs w:val="20"/>
                <w:lang w:val="ro-RO"/>
              </w:rPr>
            </w:pPr>
          </w:p>
          <w:p w:rsidR="00713D29" w:rsidRPr="00D40645" w:rsidRDefault="00767222" w:rsidP="00713D29">
            <w:pPr>
              <w:ind w:right="459"/>
              <w:jc w:val="both"/>
              <w:rPr>
                <w:color w:val="0D0D0D" w:themeColor="text1" w:themeTint="F2"/>
                <w:sz w:val="20"/>
                <w:szCs w:val="20"/>
                <w:lang w:val="ro-RO"/>
              </w:rPr>
            </w:pPr>
            <w:proofErr w:type="spellStart"/>
            <w:r w:rsidRPr="00D40645">
              <w:rPr>
                <w:color w:val="0D0D0D" w:themeColor="text1" w:themeTint="F2"/>
                <w:sz w:val="20"/>
                <w:szCs w:val="20"/>
                <w:lang w:val="ro-RO"/>
              </w:rPr>
              <w:t>-v</w:t>
            </w:r>
            <w:r w:rsidR="00713D29" w:rsidRPr="00D40645">
              <w:rPr>
                <w:color w:val="0D0D0D" w:themeColor="text1" w:themeTint="F2"/>
                <w:sz w:val="20"/>
                <w:szCs w:val="20"/>
                <w:lang w:val="ro-RO"/>
              </w:rPr>
              <w:t>a</w:t>
            </w:r>
            <w:proofErr w:type="spellEnd"/>
            <w:r w:rsidR="00713D29" w:rsidRPr="00D40645">
              <w:rPr>
                <w:color w:val="0D0D0D" w:themeColor="text1" w:themeTint="F2"/>
                <w:sz w:val="20"/>
                <w:szCs w:val="20"/>
                <w:lang w:val="ro-RO"/>
              </w:rPr>
              <w:t xml:space="preserve"> minimaliza</w:t>
            </w:r>
            <w:r w:rsidR="00FE0AC2" w:rsidRPr="00D40645">
              <w:rPr>
                <w:color w:val="0D0D0D" w:themeColor="text1" w:themeTint="F2"/>
                <w:sz w:val="20"/>
                <w:szCs w:val="20"/>
                <w:lang w:val="ro-RO"/>
              </w:rPr>
              <w:t xml:space="preserve"> numărul de accidente și decese a copiilor care utilizează incorect brichetele; </w:t>
            </w:r>
          </w:p>
          <w:p w:rsidR="00713D29" w:rsidRPr="00D40645" w:rsidRDefault="00713D29" w:rsidP="002A5F7C">
            <w:pPr>
              <w:ind w:right="459"/>
              <w:jc w:val="both"/>
              <w:rPr>
                <w:color w:val="0D0D0D" w:themeColor="text1" w:themeTint="F2"/>
                <w:sz w:val="20"/>
                <w:szCs w:val="20"/>
                <w:lang w:val="ro-RO"/>
              </w:rPr>
            </w:pPr>
          </w:p>
          <w:p w:rsidR="00FE0AC2" w:rsidRPr="00D40645" w:rsidRDefault="00767222" w:rsidP="002A5F7C">
            <w:pPr>
              <w:ind w:right="459"/>
              <w:jc w:val="both"/>
              <w:rPr>
                <w:color w:val="0D0D0D" w:themeColor="text1" w:themeTint="F2"/>
                <w:sz w:val="20"/>
                <w:szCs w:val="20"/>
                <w:lang w:val="ro-RO"/>
              </w:rPr>
            </w:pPr>
            <w:proofErr w:type="spellStart"/>
            <w:r w:rsidRPr="00D40645">
              <w:rPr>
                <w:color w:val="0D0D0D" w:themeColor="text1" w:themeTint="F2"/>
                <w:sz w:val="20"/>
                <w:szCs w:val="20"/>
                <w:lang w:val="ro-RO"/>
              </w:rPr>
              <w:t>-v</w:t>
            </w:r>
            <w:r w:rsidR="00FE0AC2" w:rsidRPr="00D40645">
              <w:rPr>
                <w:color w:val="0D0D0D" w:themeColor="text1" w:themeTint="F2"/>
                <w:sz w:val="20"/>
                <w:szCs w:val="20"/>
                <w:lang w:val="ro-RO"/>
              </w:rPr>
              <w:t>a</w:t>
            </w:r>
            <w:proofErr w:type="spellEnd"/>
            <w:r w:rsidR="00FE0AC2" w:rsidRPr="00D40645">
              <w:rPr>
                <w:color w:val="0D0D0D" w:themeColor="text1" w:themeTint="F2"/>
                <w:sz w:val="20"/>
                <w:szCs w:val="20"/>
                <w:lang w:val="ro-RO"/>
              </w:rPr>
              <w:t xml:space="preserve"> interzice punerea pe piață a brichetelor-fantezie;</w:t>
            </w:r>
          </w:p>
          <w:p w:rsidR="00713D29" w:rsidRPr="00D40645" w:rsidRDefault="00713D29" w:rsidP="002A5F7C">
            <w:pPr>
              <w:ind w:right="459"/>
              <w:jc w:val="both"/>
              <w:rPr>
                <w:color w:val="0D0D0D" w:themeColor="text1" w:themeTint="F2"/>
                <w:sz w:val="20"/>
                <w:szCs w:val="20"/>
                <w:lang w:val="ro-RO"/>
              </w:rPr>
            </w:pPr>
          </w:p>
          <w:p w:rsidR="00713D29" w:rsidRPr="00D40645" w:rsidRDefault="00713D29" w:rsidP="002A5F7C">
            <w:pPr>
              <w:ind w:right="459"/>
              <w:jc w:val="both"/>
              <w:rPr>
                <w:color w:val="0D0D0D" w:themeColor="text1" w:themeTint="F2"/>
                <w:sz w:val="20"/>
                <w:szCs w:val="20"/>
                <w:lang w:val="ro-RO"/>
              </w:rPr>
            </w:pPr>
            <w:proofErr w:type="spellStart"/>
            <w:r w:rsidRPr="00D40645">
              <w:rPr>
                <w:color w:val="0D0D0D" w:themeColor="text1" w:themeTint="F2"/>
                <w:sz w:val="20"/>
                <w:szCs w:val="20"/>
                <w:lang w:val="ro-RO"/>
              </w:rPr>
              <w:t>-</w:t>
            </w:r>
            <w:r w:rsidR="00A3607B" w:rsidRPr="00D40645">
              <w:rPr>
                <w:color w:val="0D0D0D" w:themeColor="text1" w:themeTint="F2"/>
                <w:sz w:val="20"/>
                <w:szCs w:val="20"/>
                <w:lang w:val="ro-RO"/>
              </w:rPr>
              <w:t>va</w:t>
            </w:r>
            <w:proofErr w:type="spellEnd"/>
            <w:r w:rsidR="00A3607B" w:rsidRPr="00D40645">
              <w:rPr>
                <w:color w:val="0D0D0D" w:themeColor="text1" w:themeTint="F2"/>
                <w:sz w:val="20"/>
                <w:szCs w:val="20"/>
                <w:lang w:val="ro-RO"/>
              </w:rPr>
              <w:t xml:space="preserve"> îm</w:t>
            </w:r>
            <w:r w:rsidRPr="00D40645">
              <w:rPr>
                <w:color w:val="0D0D0D" w:themeColor="text1" w:themeTint="F2"/>
                <w:sz w:val="20"/>
                <w:szCs w:val="20"/>
                <w:lang w:val="ro-RO"/>
              </w:rPr>
              <w:t>bunătăţ</w:t>
            </w:r>
            <w:r w:rsidR="00A3607B" w:rsidRPr="00D40645">
              <w:rPr>
                <w:color w:val="0D0D0D" w:themeColor="text1" w:themeTint="F2"/>
                <w:sz w:val="20"/>
                <w:szCs w:val="20"/>
                <w:lang w:val="ro-RO"/>
              </w:rPr>
              <w:t xml:space="preserve">i </w:t>
            </w:r>
            <w:r w:rsidRPr="00D40645">
              <w:rPr>
                <w:color w:val="0D0D0D" w:themeColor="text1" w:themeTint="F2"/>
                <w:sz w:val="20"/>
                <w:szCs w:val="20"/>
                <w:lang w:val="ro-RO"/>
              </w:rPr>
              <w:t xml:space="preserve"> </w:t>
            </w:r>
            <w:proofErr w:type="spellStart"/>
            <w:r w:rsidRPr="00D40645">
              <w:rPr>
                <w:color w:val="0D0D0D" w:themeColor="text1" w:themeTint="F2"/>
                <w:sz w:val="20"/>
                <w:szCs w:val="20"/>
                <w:lang w:val="ro-RO"/>
              </w:rPr>
              <w:t>funcţ</w:t>
            </w:r>
            <w:r w:rsidR="00A3607B" w:rsidRPr="00D40645">
              <w:rPr>
                <w:color w:val="0D0D0D" w:themeColor="text1" w:themeTint="F2"/>
                <w:sz w:val="20"/>
                <w:szCs w:val="20"/>
                <w:lang w:val="ro-RO"/>
              </w:rPr>
              <w:t>ionărea</w:t>
            </w:r>
            <w:proofErr w:type="spellEnd"/>
            <w:r w:rsidRPr="00D40645">
              <w:rPr>
                <w:color w:val="0D0D0D" w:themeColor="text1" w:themeTint="F2"/>
                <w:sz w:val="20"/>
                <w:szCs w:val="20"/>
                <w:lang w:val="ro-RO"/>
              </w:rPr>
              <w:t xml:space="preserve"> pieţei interne stabilind cerințe unificate cu cele din UE față de brichete</w:t>
            </w:r>
            <w:r w:rsidR="00FE0AC2" w:rsidRPr="00D40645">
              <w:rPr>
                <w:color w:val="0D0D0D" w:themeColor="text1" w:themeTint="F2"/>
                <w:sz w:val="20"/>
                <w:szCs w:val="20"/>
                <w:lang w:val="ro-RO"/>
              </w:rPr>
              <w:t>;</w:t>
            </w:r>
          </w:p>
        </w:tc>
        <w:tc>
          <w:tcPr>
            <w:tcW w:w="3065" w:type="dxa"/>
            <w:vAlign w:val="center"/>
          </w:tcPr>
          <w:p w:rsidR="002A5F7C" w:rsidRPr="00D40645" w:rsidRDefault="00767222" w:rsidP="00713D29">
            <w:pPr>
              <w:ind w:right="459"/>
              <w:jc w:val="both"/>
              <w:rPr>
                <w:color w:val="0D0D0D" w:themeColor="text1" w:themeTint="F2"/>
                <w:sz w:val="20"/>
                <w:szCs w:val="20"/>
                <w:lang w:val="ro-RO"/>
              </w:rPr>
            </w:pPr>
            <w:proofErr w:type="spellStart"/>
            <w:r w:rsidRPr="00D40645">
              <w:rPr>
                <w:color w:val="0D0D0D" w:themeColor="text1" w:themeTint="F2"/>
                <w:sz w:val="20"/>
                <w:szCs w:val="20"/>
                <w:lang w:val="ro-RO"/>
              </w:rPr>
              <w:t>-p</w:t>
            </w:r>
            <w:r w:rsidR="00713D29" w:rsidRPr="00D40645">
              <w:rPr>
                <w:color w:val="0D0D0D" w:themeColor="text1" w:themeTint="F2"/>
                <w:sz w:val="20"/>
                <w:szCs w:val="20"/>
                <w:lang w:val="ro-RO"/>
              </w:rPr>
              <w:t>ersoanele</w:t>
            </w:r>
            <w:proofErr w:type="spellEnd"/>
            <w:r w:rsidR="00713D29" w:rsidRPr="00D40645">
              <w:rPr>
                <w:color w:val="0D0D0D" w:themeColor="text1" w:themeTint="F2"/>
                <w:sz w:val="20"/>
                <w:szCs w:val="20"/>
                <w:lang w:val="ro-RO"/>
              </w:rPr>
              <w:t xml:space="preserve"> nu vor</w:t>
            </w:r>
            <w:r w:rsidR="002A5F7C" w:rsidRPr="00D40645">
              <w:rPr>
                <w:color w:val="0D0D0D" w:themeColor="text1" w:themeTint="F2"/>
                <w:sz w:val="20"/>
                <w:szCs w:val="20"/>
                <w:lang w:val="ro-RO"/>
              </w:rPr>
              <w:t xml:space="preserve"> fi protejat</w:t>
            </w:r>
            <w:r w:rsidR="00713D29" w:rsidRPr="00D40645">
              <w:rPr>
                <w:color w:val="0D0D0D" w:themeColor="text1" w:themeTint="F2"/>
                <w:sz w:val="20"/>
                <w:szCs w:val="20"/>
                <w:lang w:val="ro-RO"/>
              </w:rPr>
              <w:t>e</w:t>
            </w:r>
            <w:r w:rsidR="002A5F7C" w:rsidRPr="00D40645">
              <w:rPr>
                <w:color w:val="0D0D0D" w:themeColor="text1" w:themeTint="F2"/>
                <w:sz w:val="20"/>
                <w:szCs w:val="20"/>
                <w:lang w:val="ro-RO"/>
              </w:rPr>
              <w:t xml:space="preserve"> de </w:t>
            </w:r>
            <w:r w:rsidR="00713D29" w:rsidRPr="00D40645">
              <w:rPr>
                <w:color w:val="0D0D0D" w:themeColor="text1" w:themeTint="F2"/>
                <w:sz w:val="20"/>
                <w:szCs w:val="20"/>
                <w:lang w:val="ro-RO"/>
              </w:rPr>
              <w:t>brichete</w:t>
            </w:r>
            <w:r w:rsidR="002A5F7C" w:rsidRPr="00D40645">
              <w:rPr>
                <w:color w:val="0D0D0D" w:themeColor="text1" w:themeTint="F2"/>
                <w:sz w:val="20"/>
                <w:szCs w:val="20"/>
                <w:lang w:val="ro-RO"/>
              </w:rPr>
              <w:t xml:space="preserve"> neconforme;</w:t>
            </w:r>
          </w:p>
          <w:p w:rsidR="00713D29" w:rsidRPr="00D40645" w:rsidRDefault="00713D29" w:rsidP="006277DF">
            <w:pPr>
              <w:ind w:left="248" w:right="459"/>
              <w:jc w:val="both"/>
              <w:rPr>
                <w:color w:val="0D0D0D" w:themeColor="text1" w:themeTint="F2"/>
                <w:sz w:val="20"/>
                <w:szCs w:val="20"/>
                <w:lang w:val="ro-RO"/>
              </w:rPr>
            </w:pPr>
          </w:p>
          <w:p w:rsidR="00FE0AC2" w:rsidRPr="00D40645" w:rsidRDefault="00FE0AC2" w:rsidP="00FE0AC2">
            <w:pPr>
              <w:ind w:right="459"/>
              <w:jc w:val="both"/>
              <w:rPr>
                <w:color w:val="0D0D0D" w:themeColor="text1" w:themeTint="F2"/>
                <w:sz w:val="20"/>
                <w:szCs w:val="20"/>
                <w:lang w:val="ro-RO"/>
              </w:rPr>
            </w:pPr>
            <w:proofErr w:type="spellStart"/>
            <w:r w:rsidRPr="00D40645">
              <w:rPr>
                <w:color w:val="0D0D0D" w:themeColor="text1" w:themeTint="F2"/>
                <w:sz w:val="20"/>
                <w:szCs w:val="20"/>
                <w:lang w:val="ro-RO"/>
              </w:rPr>
              <w:t>-</w:t>
            </w:r>
            <w:r w:rsidR="00767222" w:rsidRPr="00D40645">
              <w:rPr>
                <w:color w:val="0D0D0D" w:themeColor="text1" w:themeTint="F2"/>
                <w:sz w:val="20"/>
                <w:szCs w:val="20"/>
                <w:lang w:val="ro-RO"/>
              </w:rPr>
              <w:t>n</w:t>
            </w:r>
            <w:r w:rsidRPr="00D40645">
              <w:rPr>
                <w:color w:val="0D0D0D" w:themeColor="text1" w:themeTint="F2"/>
                <w:sz w:val="20"/>
                <w:szCs w:val="20"/>
                <w:lang w:val="ro-RO"/>
              </w:rPr>
              <w:t>u</w:t>
            </w:r>
            <w:proofErr w:type="spellEnd"/>
            <w:r w:rsidRPr="00D40645">
              <w:rPr>
                <w:color w:val="0D0D0D" w:themeColor="text1" w:themeTint="F2"/>
                <w:sz w:val="20"/>
                <w:szCs w:val="20"/>
                <w:lang w:val="ro-RO"/>
              </w:rPr>
              <w:t xml:space="preserve"> va minimaliza numărul de accidente și decese a copiilor care utilizează incorect brichetele; </w:t>
            </w:r>
          </w:p>
          <w:p w:rsidR="00713D29" w:rsidRPr="00D40645" w:rsidRDefault="00FE0AC2" w:rsidP="00FE0AC2">
            <w:pPr>
              <w:ind w:right="459"/>
              <w:jc w:val="both"/>
              <w:rPr>
                <w:color w:val="0D0D0D" w:themeColor="text1" w:themeTint="F2"/>
                <w:sz w:val="20"/>
                <w:szCs w:val="20"/>
                <w:lang w:val="ro-RO"/>
              </w:rPr>
            </w:pPr>
            <w:r w:rsidRPr="00D40645">
              <w:rPr>
                <w:color w:val="0D0D0D" w:themeColor="text1" w:themeTint="F2"/>
                <w:sz w:val="20"/>
                <w:szCs w:val="20"/>
                <w:lang w:val="ro-RO"/>
              </w:rPr>
              <w:t xml:space="preserve"> </w:t>
            </w:r>
          </w:p>
          <w:p w:rsidR="00713D29" w:rsidRPr="00D40645" w:rsidRDefault="00FE0AC2" w:rsidP="00FE0AC2">
            <w:pPr>
              <w:ind w:right="459"/>
              <w:jc w:val="both"/>
              <w:rPr>
                <w:color w:val="0D0D0D" w:themeColor="text1" w:themeTint="F2"/>
                <w:sz w:val="20"/>
                <w:szCs w:val="20"/>
                <w:lang w:val="ro-RO"/>
              </w:rPr>
            </w:pPr>
            <w:proofErr w:type="spellStart"/>
            <w:r w:rsidRPr="00D40645">
              <w:rPr>
                <w:color w:val="0D0D0D" w:themeColor="text1" w:themeTint="F2"/>
                <w:sz w:val="20"/>
                <w:szCs w:val="20"/>
                <w:lang w:val="ro-RO"/>
              </w:rPr>
              <w:t>-</w:t>
            </w:r>
            <w:r w:rsidR="00767222" w:rsidRPr="00D40645">
              <w:rPr>
                <w:color w:val="0D0D0D" w:themeColor="text1" w:themeTint="F2"/>
                <w:sz w:val="20"/>
                <w:szCs w:val="20"/>
                <w:lang w:val="ro-RO"/>
              </w:rPr>
              <w:t>n</w:t>
            </w:r>
            <w:r w:rsidRPr="00D40645">
              <w:rPr>
                <w:color w:val="0D0D0D" w:themeColor="text1" w:themeTint="F2"/>
                <w:sz w:val="20"/>
                <w:szCs w:val="20"/>
                <w:lang w:val="ro-RO"/>
              </w:rPr>
              <w:t>u</w:t>
            </w:r>
            <w:proofErr w:type="spellEnd"/>
            <w:r w:rsidRPr="00D40645">
              <w:rPr>
                <w:color w:val="0D0D0D" w:themeColor="text1" w:themeTint="F2"/>
                <w:sz w:val="20"/>
                <w:szCs w:val="20"/>
                <w:lang w:val="ro-RO"/>
              </w:rPr>
              <w:t xml:space="preserve"> va interzice punerea pe piață a brichetelor-fantezie;</w:t>
            </w:r>
          </w:p>
          <w:p w:rsidR="00713D29" w:rsidRPr="00D40645" w:rsidRDefault="00713D29" w:rsidP="00FE0AC2">
            <w:pPr>
              <w:ind w:right="459"/>
              <w:jc w:val="both"/>
              <w:rPr>
                <w:color w:val="0D0D0D" w:themeColor="text1" w:themeTint="F2"/>
                <w:sz w:val="20"/>
                <w:szCs w:val="20"/>
                <w:lang w:val="ro-RO"/>
              </w:rPr>
            </w:pPr>
          </w:p>
          <w:p w:rsidR="002A5F7C" w:rsidRPr="00D40645" w:rsidRDefault="00FE0AC2" w:rsidP="00FE0AC2">
            <w:pPr>
              <w:ind w:right="459"/>
              <w:jc w:val="both"/>
              <w:rPr>
                <w:color w:val="0D0D0D" w:themeColor="text1" w:themeTint="F2"/>
                <w:sz w:val="20"/>
                <w:szCs w:val="20"/>
                <w:lang w:val="ro-RO"/>
              </w:rPr>
            </w:pPr>
            <w:proofErr w:type="spellStart"/>
            <w:r w:rsidRPr="00D40645">
              <w:rPr>
                <w:color w:val="0D0D0D" w:themeColor="text1" w:themeTint="F2"/>
                <w:sz w:val="20"/>
                <w:szCs w:val="20"/>
                <w:lang w:val="ro-RO"/>
              </w:rPr>
              <w:t>-</w:t>
            </w:r>
            <w:r w:rsidR="00767222" w:rsidRPr="00D40645">
              <w:rPr>
                <w:color w:val="0D0D0D" w:themeColor="text1" w:themeTint="F2"/>
                <w:sz w:val="20"/>
                <w:szCs w:val="20"/>
                <w:lang w:val="ro-RO"/>
              </w:rPr>
              <w:t>n</w:t>
            </w:r>
            <w:r w:rsidR="00713D29" w:rsidRPr="00D40645">
              <w:rPr>
                <w:color w:val="0D0D0D" w:themeColor="text1" w:themeTint="F2"/>
                <w:sz w:val="20"/>
                <w:szCs w:val="20"/>
                <w:lang w:val="ro-RO"/>
              </w:rPr>
              <w:t>econformare</w:t>
            </w:r>
            <w:proofErr w:type="spellEnd"/>
            <w:r w:rsidR="00713D29" w:rsidRPr="00D40645">
              <w:rPr>
                <w:color w:val="0D0D0D" w:themeColor="text1" w:themeTint="F2"/>
                <w:sz w:val="20"/>
                <w:szCs w:val="20"/>
                <w:lang w:val="ro-RO"/>
              </w:rPr>
              <w:t xml:space="preserve"> la cerinţele  unificate cu cele din UE</w:t>
            </w:r>
            <w:r w:rsidR="004D50CD" w:rsidRPr="00D40645">
              <w:rPr>
                <w:color w:val="0D0D0D" w:themeColor="text1" w:themeTint="F2"/>
                <w:sz w:val="20"/>
                <w:szCs w:val="20"/>
                <w:lang w:val="ro-RO"/>
              </w:rPr>
              <w:t xml:space="preserve">; </w:t>
            </w:r>
            <w:r w:rsidR="00713D29" w:rsidRPr="00D40645">
              <w:rPr>
                <w:color w:val="0D0D0D" w:themeColor="text1" w:themeTint="F2"/>
                <w:sz w:val="20"/>
                <w:szCs w:val="20"/>
                <w:lang w:val="ro-RO"/>
              </w:rPr>
              <w:t xml:space="preserve"> </w:t>
            </w:r>
          </w:p>
        </w:tc>
      </w:tr>
    </w:tbl>
    <w:p w:rsidR="0091792E" w:rsidRPr="00D40645" w:rsidRDefault="0091792E" w:rsidP="0094292E">
      <w:pPr>
        <w:rPr>
          <w:b/>
          <w:i/>
          <w:color w:val="0D0D0D" w:themeColor="text1" w:themeTint="F2"/>
          <w:sz w:val="28"/>
          <w:szCs w:val="28"/>
          <w:lang w:val="ro-RO"/>
        </w:rPr>
      </w:pPr>
    </w:p>
    <w:p w:rsidR="00752898" w:rsidRPr="00D40645" w:rsidRDefault="00752898" w:rsidP="00C334A6">
      <w:pPr>
        <w:spacing w:before="120"/>
        <w:ind w:right="459"/>
        <w:jc w:val="both"/>
        <w:rPr>
          <w:rFonts w:eastAsia="Batang"/>
          <w:b/>
          <w:iCs/>
          <w:color w:val="0D0D0D" w:themeColor="text1" w:themeTint="F2"/>
          <w:sz w:val="28"/>
          <w:szCs w:val="28"/>
          <w:lang w:val="ro-RO" w:eastAsia="ko-KR"/>
        </w:rPr>
      </w:pPr>
    </w:p>
    <w:p w:rsidR="0091792E" w:rsidRPr="00D40645" w:rsidRDefault="00C334A6" w:rsidP="00C334A6">
      <w:pPr>
        <w:spacing w:before="120"/>
        <w:ind w:right="459"/>
        <w:jc w:val="both"/>
        <w:rPr>
          <w:rFonts w:eastAsia="Batang"/>
          <w:b/>
          <w:color w:val="0D0D0D" w:themeColor="text1" w:themeTint="F2"/>
          <w:sz w:val="28"/>
          <w:szCs w:val="28"/>
          <w:lang w:val="ro-RO" w:eastAsia="ko-KR"/>
        </w:rPr>
      </w:pPr>
      <w:r w:rsidRPr="00D40645">
        <w:rPr>
          <w:rFonts w:eastAsia="Batang"/>
          <w:b/>
          <w:iCs/>
          <w:color w:val="0D0D0D" w:themeColor="text1" w:themeTint="F2"/>
          <w:sz w:val="28"/>
          <w:szCs w:val="28"/>
          <w:lang w:val="ro-RO" w:eastAsia="ko-KR"/>
        </w:rPr>
        <w:lastRenderedPageBreak/>
        <w:t>STRATEGIA DE CONSULTANŢĂ</w:t>
      </w:r>
    </w:p>
    <w:p w:rsidR="0091792E" w:rsidRPr="00D40645" w:rsidRDefault="0091792E" w:rsidP="00C334A6">
      <w:pPr>
        <w:spacing w:before="120"/>
        <w:ind w:right="459"/>
        <w:jc w:val="both"/>
        <w:rPr>
          <w:rFonts w:eastAsia="Batang"/>
          <w:b/>
          <w:color w:val="0D0D0D" w:themeColor="text1" w:themeTint="F2"/>
          <w:sz w:val="28"/>
          <w:szCs w:val="28"/>
          <w:lang w:val="ro-RO" w:eastAsia="ko-KR"/>
        </w:rPr>
      </w:pPr>
    </w:p>
    <w:p w:rsidR="00A044F4" w:rsidRPr="00D40645" w:rsidRDefault="00A044F4" w:rsidP="00B83C35">
      <w:pPr>
        <w:ind w:right="-1" w:firstLine="708"/>
        <w:jc w:val="both"/>
        <w:rPr>
          <w:color w:val="0D0D0D" w:themeColor="text1" w:themeTint="F2"/>
          <w:sz w:val="28"/>
          <w:szCs w:val="28"/>
          <w:lang w:val="ro-RO"/>
        </w:rPr>
      </w:pPr>
      <w:r w:rsidRPr="00D40645">
        <w:rPr>
          <w:color w:val="0D0D0D" w:themeColor="text1" w:themeTint="F2"/>
          <w:sz w:val="28"/>
          <w:szCs w:val="28"/>
          <w:lang w:val="ro-RO"/>
        </w:rPr>
        <w:t xml:space="preserve">Prezentul proiect de </w:t>
      </w:r>
      <w:proofErr w:type="spellStart"/>
      <w:r w:rsidRPr="00D40645">
        <w:rPr>
          <w:color w:val="0D0D0D" w:themeColor="text1" w:themeTint="F2"/>
          <w:sz w:val="28"/>
          <w:szCs w:val="28"/>
          <w:lang w:val="ro-RO"/>
        </w:rPr>
        <w:t>Hotărîre</w:t>
      </w:r>
      <w:proofErr w:type="spellEnd"/>
      <w:r w:rsidRPr="00D40645">
        <w:rPr>
          <w:color w:val="0D0D0D" w:themeColor="text1" w:themeTint="F2"/>
          <w:sz w:val="28"/>
          <w:szCs w:val="28"/>
          <w:lang w:val="ro-RO"/>
        </w:rPr>
        <w:t xml:space="preserve"> de Guvern </w:t>
      </w:r>
      <w:r w:rsidRPr="00D40645">
        <w:rPr>
          <w:b/>
          <w:i/>
          <w:color w:val="0D0D0D" w:themeColor="text1" w:themeTint="F2"/>
          <w:sz w:val="28"/>
          <w:szCs w:val="28"/>
          <w:lang w:val="ro-RO"/>
        </w:rPr>
        <w:t>„</w:t>
      </w:r>
      <w:r w:rsidRPr="00D40645">
        <w:rPr>
          <w:i/>
          <w:color w:val="0D0D0D" w:themeColor="text1" w:themeTint="F2"/>
          <w:sz w:val="28"/>
          <w:szCs w:val="28"/>
          <w:lang w:val="ro-RO"/>
        </w:rPr>
        <w:t xml:space="preserve">Cu privire la aprobarea Reglementării tehnice privind introducerea pe piață a brichetelor care prezintă caracteristici de siguranța pentru copii si interzicerea introducerii pe piață a brichetelor fantezie” </w:t>
      </w:r>
      <w:r w:rsidRPr="00D40645">
        <w:rPr>
          <w:color w:val="0D0D0D" w:themeColor="text1" w:themeTint="F2"/>
          <w:sz w:val="28"/>
          <w:szCs w:val="28"/>
          <w:lang w:val="ro-RO"/>
        </w:rPr>
        <w:t>a fost remis tuturor subdiviziunilor structurale ale Ministerului pentru a fi consultat, unde comentariile, obiecţiile şi propunerile părţilor consultate vor fi analizate şi luate în consideraţie pentru îmbunătăţirea proiectului actului normativ şi analizei impactului de reglementare.</w:t>
      </w:r>
    </w:p>
    <w:p w:rsidR="00A044F4" w:rsidRPr="00D40645" w:rsidRDefault="00B83C35" w:rsidP="00A044F4">
      <w:pPr>
        <w:ind w:right="459" w:firstLine="709"/>
        <w:jc w:val="both"/>
        <w:rPr>
          <w:color w:val="0D0D0D" w:themeColor="text1" w:themeTint="F2"/>
          <w:sz w:val="28"/>
          <w:szCs w:val="28"/>
          <w:lang w:val="ro-RO"/>
        </w:rPr>
      </w:pPr>
      <w:r w:rsidRPr="00D40645">
        <w:rPr>
          <w:color w:val="0D0D0D" w:themeColor="text1" w:themeTint="F2"/>
          <w:sz w:val="28"/>
          <w:szCs w:val="28"/>
          <w:lang w:val="ro-RO"/>
        </w:rPr>
        <w:t>A</w:t>
      </w:r>
      <w:r w:rsidR="00055CF3" w:rsidRPr="00D40645">
        <w:rPr>
          <w:color w:val="0D0D0D" w:themeColor="text1" w:themeTint="F2"/>
          <w:sz w:val="28"/>
          <w:szCs w:val="28"/>
          <w:lang w:val="ro-RO"/>
        </w:rPr>
        <w:t xml:space="preserve">u fost solicitate </w:t>
      </w:r>
      <w:r w:rsidR="0024500E" w:rsidRPr="00D40645">
        <w:rPr>
          <w:color w:val="0D0D0D" w:themeColor="text1" w:themeTint="F2"/>
          <w:sz w:val="28"/>
          <w:szCs w:val="28"/>
          <w:lang w:val="ro-RO"/>
        </w:rPr>
        <w:t xml:space="preserve">informații de la (Serviciul Vamal, Serviciul Protecției Civile și Situații Excepționale) privind </w:t>
      </w:r>
      <w:r w:rsidR="00055CF3" w:rsidRPr="00D40645">
        <w:rPr>
          <w:color w:val="0D0D0D" w:themeColor="text1" w:themeTint="F2"/>
          <w:sz w:val="28"/>
          <w:szCs w:val="28"/>
          <w:lang w:val="ro-RO"/>
        </w:rPr>
        <w:t>cerințele de import a brichetelor, numărul agenților economici importatori de asemenea brichete și numărul de brichete importate în ultimii 3-5 ani</w:t>
      </w:r>
      <w:r w:rsidR="00A044F4" w:rsidRPr="00D40645">
        <w:rPr>
          <w:color w:val="0D0D0D" w:themeColor="text1" w:themeTint="F2"/>
          <w:sz w:val="28"/>
          <w:szCs w:val="28"/>
          <w:lang w:val="ro-RO"/>
        </w:rPr>
        <w:t>,</w:t>
      </w:r>
      <w:r w:rsidR="00055CF3" w:rsidRPr="00D40645">
        <w:rPr>
          <w:color w:val="0D0D0D" w:themeColor="text1" w:themeTint="F2"/>
          <w:sz w:val="28"/>
          <w:szCs w:val="28"/>
          <w:lang w:val="ro-RO"/>
        </w:rPr>
        <w:t xml:space="preserve"> </w:t>
      </w:r>
      <w:r w:rsidR="009330D0" w:rsidRPr="00D40645">
        <w:rPr>
          <w:color w:val="0D0D0D" w:themeColor="text1" w:themeTint="F2"/>
          <w:sz w:val="28"/>
          <w:szCs w:val="28"/>
          <w:lang w:val="ro-RO"/>
        </w:rPr>
        <w:t>totodată și cazurile de incendii provo</w:t>
      </w:r>
      <w:r w:rsidR="00055CF3" w:rsidRPr="00D40645">
        <w:rPr>
          <w:color w:val="0D0D0D" w:themeColor="text1" w:themeTint="F2"/>
          <w:sz w:val="28"/>
          <w:szCs w:val="28"/>
          <w:lang w:val="ro-RO"/>
        </w:rPr>
        <w:t xml:space="preserve">cate de utilizarea brichetelor, cazurile incendiilor provocate de brichete cu implicarea copiilor, </w:t>
      </w:r>
      <w:r w:rsidR="00A044F4" w:rsidRPr="00D40645">
        <w:rPr>
          <w:color w:val="0D0D0D" w:themeColor="text1" w:themeTint="F2"/>
          <w:sz w:val="28"/>
          <w:szCs w:val="28"/>
          <w:lang w:val="ro-RO"/>
        </w:rPr>
        <w:t>care au dat dovadă de atitudine şi interes sporit pent</w:t>
      </w:r>
      <w:r w:rsidR="00CA38A6" w:rsidRPr="00D40645">
        <w:rPr>
          <w:color w:val="0D0D0D" w:themeColor="text1" w:themeTint="F2"/>
          <w:sz w:val="28"/>
          <w:szCs w:val="28"/>
          <w:lang w:val="ro-RO"/>
        </w:rPr>
        <w:t>ru aşi expune punctul de vedere.</w:t>
      </w:r>
    </w:p>
    <w:p w:rsidR="000F427A" w:rsidRPr="00D40645" w:rsidRDefault="00CA38A6" w:rsidP="00A044F4">
      <w:pPr>
        <w:ind w:right="459" w:firstLine="709"/>
        <w:jc w:val="both"/>
        <w:rPr>
          <w:color w:val="0D0D0D" w:themeColor="text1" w:themeTint="F2"/>
          <w:sz w:val="28"/>
          <w:szCs w:val="28"/>
          <w:lang w:val="ro-RO"/>
        </w:rPr>
      </w:pPr>
      <w:r w:rsidRPr="00D40645">
        <w:rPr>
          <w:color w:val="0D0D0D" w:themeColor="text1" w:themeTint="F2"/>
          <w:sz w:val="28"/>
          <w:szCs w:val="28"/>
          <w:lang w:val="ro-RO"/>
        </w:rPr>
        <w:t>În data de 09.04.2015 a fost organizată ședința cu agenții economici</w:t>
      </w:r>
      <w:r w:rsidR="00F957AA" w:rsidRPr="00D40645">
        <w:rPr>
          <w:color w:val="0D0D0D" w:themeColor="text1" w:themeTint="F2"/>
          <w:sz w:val="28"/>
          <w:szCs w:val="28"/>
          <w:lang w:val="ro-RO"/>
        </w:rPr>
        <w:t xml:space="preserve">: </w:t>
      </w:r>
      <w:r w:rsidRPr="00D40645">
        <w:rPr>
          <w:color w:val="0D0D0D" w:themeColor="text1" w:themeTint="F2"/>
          <w:sz w:val="28"/>
          <w:szCs w:val="28"/>
          <w:lang w:val="ro-RO"/>
        </w:rPr>
        <w:t>“M.A.G”S.R.L</w:t>
      </w:r>
      <w:r w:rsidR="007A0A2E" w:rsidRPr="00D40645">
        <w:rPr>
          <w:color w:val="0D0D0D" w:themeColor="text1" w:themeTint="F2"/>
          <w:sz w:val="28"/>
          <w:szCs w:val="28"/>
          <w:lang w:val="ro-RO"/>
        </w:rPr>
        <w:t xml:space="preserve">; </w:t>
      </w:r>
      <w:r w:rsidRPr="00D40645">
        <w:rPr>
          <w:color w:val="0D0D0D" w:themeColor="text1" w:themeTint="F2"/>
          <w:sz w:val="28"/>
          <w:szCs w:val="28"/>
          <w:lang w:val="ro-RO"/>
        </w:rPr>
        <w:t>“</w:t>
      </w:r>
      <w:proofErr w:type="spellStart"/>
      <w:r w:rsidRPr="00D40645">
        <w:rPr>
          <w:color w:val="0D0D0D" w:themeColor="text1" w:themeTint="F2"/>
          <w:sz w:val="28"/>
          <w:szCs w:val="28"/>
          <w:lang w:val="ro-RO"/>
        </w:rPr>
        <w:t>Acvilin-Grup</w:t>
      </w:r>
      <w:proofErr w:type="spellEnd"/>
      <w:r w:rsidRPr="00D40645">
        <w:rPr>
          <w:color w:val="0D0D0D" w:themeColor="text1" w:themeTint="F2"/>
          <w:sz w:val="28"/>
          <w:szCs w:val="28"/>
          <w:lang w:val="ro-RO"/>
        </w:rPr>
        <w:t>”</w:t>
      </w:r>
      <w:r w:rsidR="007A0A2E" w:rsidRPr="00D40645">
        <w:rPr>
          <w:color w:val="0D0D0D" w:themeColor="text1" w:themeTint="F2"/>
          <w:sz w:val="28"/>
          <w:szCs w:val="28"/>
          <w:lang w:val="ro-RO"/>
        </w:rPr>
        <w:t xml:space="preserve">S.R.L; </w:t>
      </w:r>
      <w:r w:rsidR="00F957AA" w:rsidRPr="00D40645">
        <w:rPr>
          <w:color w:val="0D0D0D" w:themeColor="text1" w:themeTint="F2"/>
          <w:sz w:val="28"/>
          <w:szCs w:val="28"/>
          <w:lang w:val="ro-RO"/>
        </w:rPr>
        <w:t>„</w:t>
      </w:r>
      <w:proofErr w:type="spellStart"/>
      <w:r w:rsidR="00F957AA" w:rsidRPr="00D40645">
        <w:rPr>
          <w:color w:val="0D0D0D" w:themeColor="text1" w:themeTint="F2"/>
          <w:sz w:val="28"/>
          <w:szCs w:val="28"/>
          <w:lang w:val="ro-RO"/>
        </w:rPr>
        <w:t>Viconr-C</w:t>
      </w:r>
      <w:proofErr w:type="spellEnd"/>
      <w:r w:rsidR="00F957AA" w:rsidRPr="00D40645">
        <w:rPr>
          <w:color w:val="0D0D0D" w:themeColor="text1" w:themeTint="F2"/>
          <w:sz w:val="28"/>
          <w:szCs w:val="28"/>
          <w:lang w:val="ro-RO"/>
        </w:rPr>
        <w:t>”S.R.L</w:t>
      </w:r>
      <w:r w:rsidR="007A0A2E" w:rsidRPr="00D40645">
        <w:rPr>
          <w:color w:val="0D0D0D" w:themeColor="text1" w:themeTint="F2"/>
          <w:sz w:val="28"/>
          <w:szCs w:val="28"/>
          <w:lang w:val="ro-RO"/>
        </w:rPr>
        <w:t>;</w:t>
      </w:r>
      <w:r w:rsidR="00F957AA" w:rsidRPr="00D40645">
        <w:rPr>
          <w:color w:val="0D0D0D" w:themeColor="text1" w:themeTint="F2"/>
          <w:sz w:val="28"/>
          <w:szCs w:val="28"/>
          <w:lang w:val="ro-RO"/>
        </w:rPr>
        <w:t xml:space="preserve"> </w:t>
      </w:r>
      <w:r w:rsidRPr="00D40645">
        <w:rPr>
          <w:color w:val="0D0D0D" w:themeColor="text1" w:themeTint="F2"/>
          <w:sz w:val="28"/>
          <w:szCs w:val="28"/>
          <w:lang w:val="ro-RO"/>
        </w:rPr>
        <w:t>AKM-VETERAN”</w:t>
      </w:r>
      <w:r w:rsidR="007A0A2E" w:rsidRPr="00D40645">
        <w:rPr>
          <w:color w:val="0D0D0D" w:themeColor="text1" w:themeTint="F2"/>
          <w:sz w:val="28"/>
          <w:szCs w:val="28"/>
          <w:lang w:val="ro-RO"/>
        </w:rPr>
        <w:t xml:space="preserve"> S.R.L; </w:t>
      </w:r>
      <w:r w:rsidRPr="00D40645">
        <w:rPr>
          <w:color w:val="0D0D0D" w:themeColor="text1" w:themeTint="F2"/>
          <w:sz w:val="28"/>
          <w:szCs w:val="28"/>
          <w:lang w:val="ro-RO"/>
        </w:rPr>
        <w:t xml:space="preserve"> “NRG</w:t>
      </w:r>
      <w:r w:rsidR="007A0A2E" w:rsidRPr="00D40645">
        <w:rPr>
          <w:color w:val="0D0D0D" w:themeColor="text1" w:themeTint="F2"/>
          <w:sz w:val="28"/>
          <w:szCs w:val="28"/>
          <w:lang w:val="ro-RO"/>
        </w:rPr>
        <w:t xml:space="preserve"> </w:t>
      </w:r>
      <w:r w:rsidRPr="00D40645">
        <w:rPr>
          <w:color w:val="0D0D0D" w:themeColor="text1" w:themeTint="F2"/>
          <w:sz w:val="28"/>
          <w:szCs w:val="28"/>
          <w:lang w:val="ro-RO"/>
        </w:rPr>
        <w:t>Medi</w:t>
      </w:r>
      <w:r w:rsidR="007A0A2E" w:rsidRPr="00D40645">
        <w:rPr>
          <w:color w:val="0D0D0D" w:themeColor="text1" w:themeTint="F2"/>
          <w:sz w:val="28"/>
          <w:szCs w:val="28"/>
          <w:lang w:val="ro-RO"/>
        </w:rPr>
        <w:t>a</w:t>
      </w:r>
      <w:r w:rsidR="00F957AA" w:rsidRPr="00D40645">
        <w:rPr>
          <w:color w:val="0D0D0D" w:themeColor="text1" w:themeTint="F2"/>
          <w:sz w:val="28"/>
          <w:szCs w:val="28"/>
          <w:lang w:val="ro-RO"/>
        </w:rPr>
        <w:t>”</w:t>
      </w:r>
      <w:r w:rsidR="007A0A2E" w:rsidRPr="00D40645">
        <w:rPr>
          <w:color w:val="0D0D0D" w:themeColor="text1" w:themeTint="F2"/>
          <w:sz w:val="28"/>
          <w:szCs w:val="28"/>
          <w:lang w:val="ro-RO"/>
        </w:rPr>
        <w:t xml:space="preserve">S.R.L; </w:t>
      </w:r>
      <w:r w:rsidRPr="00D40645">
        <w:rPr>
          <w:color w:val="0D0D0D" w:themeColor="text1" w:themeTint="F2"/>
          <w:sz w:val="28"/>
          <w:szCs w:val="28"/>
          <w:lang w:val="ro-RO"/>
        </w:rPr>
        <w:t xml:space="preserve"> “</w:t>
      </w:r>
      <w:proofErr w:type="spellStart"/>
      <w:r w:rsidRPr="00D40645">
        <w:rPr>
          <w:color w:val="0D0D0D" w:themeColor="text1" w:themeTint="F2"/>
          <w:sz w:val="28"/>
          <w:szCs w:val="28"/>
          <w:lang w:val="ro-RO"/>
        </w:rPr>
        <w:t>Flau-M</w:t>
      </w:r>
      <w:proofErr w:type="spellEnd"/>
      <w:r w:rsidRPr="00D40645">
        <w:rPr>
          <w:color w:val="0D0D0D" w:themeColor="text1" w:themeTint="F2"/>
          <w:sz w:val="28"/>
          <w:szCs w:val="28"/>
          <w:lang w:val="ro-RO"/>
        </w:rPr>
        <w:t>”</w:t>
      </w:r>
      <w:r w:rsidR="007A0A2E" w:rsidRPr="00D40645">
        <w:rPr>
          <w:color w:val="0D0D0D" w:themeColor="text1" w:themeTint="F2"/>
          <w:sz w:val="28"/>
          <w:szCs w:val="28"/>
          <w:lang w:val="ro-RO"/>
        </w:rPr>
        <w:t>S.R.L;,</w:t>
      </w:r>
      <w:r w:rsidR="00F957AA" w:rsidRPr="00D40645">
        <w:rPr>
          <w:color w:val="0D0D0D" w:themeColor="text1" w:themeTint="F2"/>
          <w:sz w:val="28"/>
          <w:szCs w:val="28"/>
          <w:lang w:val="ro-RO"/>
        </w:rPr>
        <w:t xml:space="preserve"> </w:t>
      </w:r>
      <w:r w:rsidR="007A0A2E" w:rsidRPr="00D40645">
        <w:rPr>
          <w:color w:val="0D0D0D" w:themeColor="text1" w:themeTint="F2"/>
          <w:sz w:val="28"/>
          <w:szCs w:val="28"/>
          <w:lang w:val="ro-RO"/>
        </w:rPr>
        <w:t xml:space="preserve">unde s-a discutat </w:t>
      </w:r>
      <w:proofErr w:type="spellStart"/>
      <w:r w:rsidR="007A0A2E" w:rsidRPr="00D40645">
        <w:rPr>
          <w:color w:val="0D0D0D" w:themeColor="text1" w:themeTint="F2"/>
          <w:sz w:val="28"/>
          <w:szCs w:val="28"/>
          <w:lang w:val="ro-RO"/>
        </w:rPr>
        <w:t>atît</w:t>
      </w:r>
      <w:proofErr w:type="spellEnd"/>
      <w:r w:rsidR="007A0A2E" w:rsidRPr="00D40645">
        <w:rPr>
          <w:color w:val="0D0D0D" w:themeColor="text1" w:themeTint="F2"/>
          <w:sz w:val="28"/>
          <w:szCs w:val="28"/>
          <w:lang w:val="ro-RO"/>
        </w:rPr>
        <w:t xml:space="preserve"> asupra </w:t>
      </w:r>
      <w:proofErr w:type="spellStart"/>
      <w:r w:rsidR="007A0A2E" w:rsidRPr="00D40645">
        <w:rPr>
          <w:color w:val="0D0D0D" w:themeColor="text1" w:themeTint="F2"/>
          <w:sz w:val="28"/>
          <w:szCs w:val="28"/>
          <w:lang w:val="ro-RO"/>
        </w:rPr>
        <w:t>AIR-</w:t>
      </w:r>
      <w:r w:rsidR="000F427A" w:rsidRPr="00D40645">
        <w:rPr>
          <w:color w:val="0D0D0D" w:themeColor="text1" w:themeTint="F2"/>
          <w:sz w:val="28"/>
          <w:szCs w:val="28"/>
          <w:lang w:val="ro-RO"/>
        </w:rPr>
        <w:t>ului</w:t>
      </w:r>
      <w:proofErr w:type="spellEnd"/>
      <w:r w:rsidR="000F427A" w:rsidRPr="00D40645">
        <w:rPr>
          <w:color w:val="0D0D0D" w:themeColor="text1" w:themeTint="F2"/>
          <w:sz w:val="28"/>
          <w:szCs w:val="28"/>
          <w:lang w:val="ro-RO"/>
        </w:rPr>
        <w:t xml:space="preserve"> </w:t>
      </w:r>
      <w:proofErr w:type="spellStart"/>
      <w:r w:rsidR="000F427A" w:rsidRPr="00D40645">
        <w:rPr>
          <w:color w:val="0D0D0D" w:themeColor="text1" w:themeTint="F2"/>
          <w:sz w:val="28"/>
          <w:szCs w:val="28"/>
          <w:lang w:val="ro-RO"/>
        </w:rPr>
        <w:t>cît</w:t>
      </w:r>
      <w:proofErr w:type="spellEnd"/>
      <w:r w:rsidR="000F427A" w:rsidRPr="00D40645">
        <w:rPr>
          <w:color w:val="0D0D0D" w:themeColor="text1" w:themeTint="F2"/>
          <w:sz w:val="28"/>
          <w:szCs w:val="28"/>
          <w:lang w:val="ro-RO"/>
        </w:rPr>
        <w:t xml:space="preserve"> și asupra proiectului.  </w:t>
      </w:r>
      <w:r w:rsidR="007A0A2E" w:rsidRPr="00D40645">
        <w:rPr>
          <w:color w:val="0D0D0D" w:themeColor="text1" w:themeTint="F2"/>
          <w:sz w:val="28"/>
          <w:szCs w:val="28"/>
          <w:lang w:val="ro-RO"/>
        </w:rPr>
        <w:t>D-lor au solicitat proiectul spre examinare și avizare</w:t>
      </w:r>
      <w:r w:rsidR="000F427A" w:rsidRPr="00D40645">
        <w:rPr>
          <w:color w:val="0D0D0D" w:themeColor="text1" w:themeTint="F2"/>
          <w:sz w:val="28"/>
          <w:szCs w:val="28"/>
          <w:lang w:val="ro-RO"/>
        </w:rPr>
        <w:t>.</w:t>
      </w:r>
    </w:p>
    <w:p w:rsidR="0064014D" w:rsidRPr="00D40645" w:rsidRDefault="000F427A" w:rsidP="0064014D">
      <w:pPr>
        <w:ind w:right="459" w:firstLine="709"/>
        <w:jc w:val="both"/>
        <w:rPr>
          <w:color w:val="0D0D0D" w:themeColor="text1" w:themeTint="F2"/>
          <w:sz w:val="28"/>
          <w:szCs w:val="28"/>
          <w:lang w:val="ro-RO"/>
        </w:rPr>
      </w:pPr>
      <w:r w:rsidRPr="00D40645">
        <w:rPr>
          <w:color w:val="0D0D0D" w:themeColor="text1" w:themeTint="F2"/>
          <w:sz w:val="28"/>
          <w:szCs w:val="28"/>
          <w:lang w:val="ro-RO"/>
        </w:rPr>
        <w:t xml:space="preserve">Din discuția dată s-a constatat faptul că importatori de </w:t>
      </w:r>
      <w:r w:rsidRPr="00D40645">
        <w:rPr>
          <w:i/>
          <w:color w:val="0D0D0D" w:themeColor="text1" w:themeTint="F2"/>
          <w:sz w:val="28"/>
          <w:szCs w:val="28"/>
          <w:lang w:val="ro-RO"/>
        </w:rPr>
        <w:t>brichete fantezie</w:t>
      </w:r>
      <w:r w:rsidRPr="00D40645">
        <w:rPr>
          <w:color w:val="0D0D0D" w:themeColor="text1" w:themeTint="F2"/>
          <w:sz w:val="28"/>
          <w:szCs w:val="28"/>
          <w:lang w:val="ro-RO"/>
        </w:rPr>
        <w:t xml:space="preserve"> în Republica Moldova nu sunt, aceste brichete în cauză sunt plasate pe piață prin inter</w:t>
      </w:r>
      <w:r w:rsidR="00464205" w:rsidRPr="00D40645">
        <w:rPr>
          <w:color w:val="0D0D0D" w:themeColor="text1" w:themeTint="F2"/>
          <w:sz w:val="28"/>
          <w:szCs w:val="28"/>
          <w:lang w:val="ro-RO"/>
        </w:rPr>
        <w:t xml:space="preserve">mediul persoanelor neautorizate </w:t>
      </w:r>
      <w:r w:rsidRPr="00D40645">
        <w:rPr>
          <w:color w:val="0D0D0D" w:themeColor="text1" w:themeTint="F2"/>
          <w:sz w:val="28"/>
          <w:szCs w:val="28"/>
          <w:lang w:val="ro-RO"/>
        </w:rPr>
        <w:t>și care le int</w:t>
      </w:r>
      <w:r w:rsidR="00BA7042" w:rsidRPr="00D40645">
        <w:rPr>
          <w:color w:val="0D0D0D" w:themeColor="text1" w:themeTint="F2"/>
          <w:sz w:val="28"/>
          <w:szCs w:val="28"/>
          <w:lang w:val="ro-RO"/>
        </w:rPr>
        <w:t>r</w:t>
      </w:r>
      <w:r w:rsidR="00464205" w:rsidRPr="00D40645">
        <w:rPr>
          <w:color w:val="0D0D0D" w:themeColor="text1" w:themeTint="F2"/>
          <w:sz w:val="28"/>
          <w:szCs w:val="28"/>
          <w:lang w:val="ro-RO"/>
        </w:rPr>
        <w:t>oduc în țară fără a le declara</w:t>
      </w:r>
      <w:r w:rsidR="00D9437C" w:rsidRPr="00D40645">
        <w:rPr>
          <w:color w:val="0D0D0D" w:themeColor="text1" w:themeTint="F2"/>
          <w:sz w:val="28"/>
          <w:szCs w:val="28"/>
          <w:lang w:val="ro-RO"/>
        </w:rPr>
        <w:t>.</w:t>
      </w:r>
      <w:r w:rsidR="00BE50E6" w:rsidRPr="00D40645">
        <w:rPr>
          <w:color w:val="0D0D0D" w:themeColor="text1" w:themeTint="F2"/>
          <w:sz w:val="28"/>
          <w:szCs w:val="28"/>
          <w:lang w:val="ro-RO"/>
        </w:rPr>
        <w:t xml:space="preserve"> </w:t>
      </w:r>
    </w:p>
    <w:p w:rsidR="007A0A2E" w:rsidRPr="00D40645" w:rsidRDefault="00EE731E" w:rsidP="00A044F4">
      <w:pPr>
        <w:ind w:right="459" w:firstLine="709"/>
        <w:jc w:val="both"/>
        <w:rPr>
          <w:color w:val="0D0D0D" w:themeColor="text1" w:themeTint="F2"/>
          <w:sz w:val="28"/>
          <w:szCs w:val="28"/>
          <w:lang w:val="ro-RO"/>
        </w:rPr>
      </w:pPr>
      <w:r w:rsidRPr="00D40645">
        <w:rPr>
          <w:color w:val="0D0D0D" w:themeColor="text1" w:themeTint="F2"/>
          <w:sz w:val="28"/>
          <w:szCs w:val="28"/>
          <w:lang w:val="ro-RO"/>
        </w:rPr>
        <w:t>De asemenea, proiectul urmează  a fi</w:t>
      </w:r>
      <w:r w:rsidR="008F1385" w:rsidRPr="00D40645">
        <w:rPr>
          <w:color w:val="0D0D0D" w:themeColor="text1" w:themeTint="F2"/>
          <w:sz w:val="28"/>
          <w:szCs w:val="28"/>
          <w:lang w:val="ro-RO"/>
        </w:rPr>
        <w:t xml:space="preserve"> remis către toate Ministerele;  </w:t>
      </w:r>
      <w:r w:rsidRPr="00D40645">
        <w:rPr>
          <w:color w:val="0D0D0D" w:themeColor="text1" w:themeTint="F2"/>
          <w:sz w:val="28"/>
          <w:szCs w:val="28"/>
          <w:lang w:val="ro-RO"/>
        </w:rPr>
        <w:t xml:space="preserve">Agenția Protecția Consumatorilor; Serviciul Protecției Civile și Situații Excepționale; Serviciul Vamal, </w:t>
      </w:r>
      <w:r w:rsidR="007A0A2E" w:rsidRPr="00D40645">
        <w:rPr>
          <w:color w:val="0D0D0D" w:themeColor="text1" w:themeTint="F2"/>
          <w:sz w:val="28"/>
          <w:szCs w:val="28"/>
          <w:lang w:val="ro-RO"/>
        </w:rPr>
        <w:t xml:space="preserve"> </w:t>
      </w:r>
      <w:r w:rsidRPr="00D40645">
        <w:rPr>
          <w:color w:val="0D0D0D" w:themeColor="text1" w:themeTint="F2"/>
          <w:sz w:val="28"/>
          <w:szCs w:val="28"/>
          <w:lang w:val="ro-RO"/>
        </w:rPr>
        <w:t>după care va fi avizat şi supus expertizei juridice şi anticorupţie.</w:t>
      </w:r>
    </w:p>
    <w:p w:rsidR="001440EA" w:rsidRPr="00D40645" w:rsidRDefault="00EE731E" w:rsidP="00EE731E">
      <w:pPr>
        <w:ind w:right="459" w:firstLine="709"/>
        <w:jc w:val="both"/>
        <w:rPr>
          <w:color w:val="0D0D0D" w:themeColor="text1" w:themeTint="F2"/>
          <w:sz w:val="28"/>
          <w:szCs w:val="28"/>
          <w:lang w:val="ro-RO"/>
        </w:rPr>
      </w:pPr>
      <w:r w:rsidRPr="00D40645">
        <w:rPr>
          <w:color w:val="0D0D0D" w:themeColor="text1" w:themeTint="F2"/>
          <w:sz w:val="28"/>
          <w:szCs w:val="28"/>
          <w:lang w:val="ro-RO"/>
        </w:rPr>
        <w:t xml:space="preserve"> </w:t>
      </w:r>
      <w:r w:rsidR="001440EA" w:rsidRPr="00D40645">
        <w:rPr>
          <w:color w:val="0D0D0D" w:themeColor="text1" w:themeTint="F2"/>
          <w:sz w:val="28"/>
          <w:szCs w:val="28"/>
          <w:lang w:val="ro-RO"/>
        </w:rPr>
        <w:t>În acelaşi timp proiectul de AIR şi proiectul Hotărârii de Guvern (ulterior) vor fi remise Grupului de lucru a Comisiei de stat pentru a se expune în privinţa corespunderii cu principiile de reglementare ale activităţii de întreprinzător.</w:t>
      </w:r>
    </w:p>
    <w:p w:rsidR="00A044F4" w:rsidRPr="00D40645" w:rsidRDefault="00A044F4" w:rsidP="00A044F4">
      <w:pPr>
        <w:spacing w:before="120"/>
        <w:ind w:left="720" w:right="459"/>
        <w:jc w:val="both"/>
        <w:rPr>
          <w:rFonts w:eastAsia="Batang"/>
          <w:b/>
          <w:iCs/>
          <w:color w:val="0D0D0D" w:themeColor="text1" w:themeTint="F2"/>
          <w:sz w:val="28"/>
          <w:szCs w:val="28"/>
          <w:lang w:val="ro-RO" w:eastAsia="ko-KR"/>
        </w:rPr>
      </w:pPr>
    </w:p>
    <w:p w:rsidR="00750E49" w:rsidRPr="00D40645" w:rsidRDefault="00023FC0" w:rsidP="0024500E">
      <w:pPr>
        <w:spacing w:after="120"/>
        <w:jc w:val="both"/>
        <w:rPr>
          <w:b/>
          <w:color w:val="0D0D0D" w:themeColor="text1" w:themeTint="F2"/>
          <w:sz w:val="28"/>
          <w:szCs w:val="28"/>
          <w:lang w:val="ro-RO"/>
        </w:rPr>
      </w:pPr>
      <w:r w:rsidRPr="00D40645">
        <w:rPr>
          <w:b/>
          <w:color w:val="0D0D0D" w:themeColor="text1" w:themeTint="F2"/>
          <w:sz w:val="28"/>
          <w:szCs w:val="28"/>
          <w:lang w:val="ro-RO"/>
        </w:rPr>
        <w:t>CONCLUZII ȘI RECOMANDĂRI</w:t>
      </w:r>
    </w:p>
    <w:p w:rsidR="00750E49" w:rsidRPr="00D40645" w:rsidRDefault="00750E49" w:rsidP="00750E49">
      <w:pPr>
        <w:pStyle w:val="NormalWeb"/>
        <w:rPr>
          <w:color w:val="0D0D0D" w:themeColor="text1" w:themeTint="F2"/>
          <w:sz w:val="28"/>
          <w:szCs w:val="28"/>
          <w:lang w:val="ro-RO"/>
        </w:rPr>
      </w:pPr>
      <w:r w:rsidRPr="00D40645">
        <w:rPr>
          <w:color w:val="0D0D0D" w:themeColor="text1" w:themeTint="F2"/>
          <w:sz w:val="28"/>
          <w:szCs w:val="28"/>
          <w:lang w:val="ro-RO"/>
        </w:rPr>
        <w:t>C</w:t>
      </w:r>
      <w:r w:rsidR="0024500E" w:rsidRPr="00D40645">
        <w:rPr>
          <w:color w:val="0D0D0D" w:themeColor="text1" w:themeTint="F2"/>
          <w:sz w:val="28"/>
          <w:szCs w:val="28"/>
          <w:lang w:val="ro-RO"/>
        </w:rPr>
        <w:t xml:space="preserve">onsiderăm că </w:t>
      </w:r>
      <w:r w:rsidRPr="00D40645">
        <w:rPr>
          <w:color w:val="0D0D0D" w:themeColor="text1" w:themeTint="F2"/>
          <w:sz w:val="28"/>
          <w:szCs w:val="28"/>
          <w:lang w:val="ro-RO"/>
        </w:rPr>
        <w:t xml:space="preserve">este </w:t>
      </w:r>
      <w:r w:rsidR="0024500E" w:rsidRPr="00D40645">
        <w:rPr>
          <w:color w:val="0D0D0D" w:themeColor="text1" w:themeTint="F2"/>
          <w:sz w:val="28"/>
          <w:szCs w:val="28"/>
          <w:lang w:val="ro-RO"/>
        </w:rPr>
        <w:t>necesitatea</w:t>
      </w:r>
      <w:r w:rsidRPr="00D40645">
        <w:rPr>
          <w:color w:val="0D0D0D" w:themeColor="text1" w:themeTint="F2"/>
          <w:sz w:val="28"/>
          <w:szCs w:val="28"/>
          <w:lang w:val="ro-RO"/>
        </w:rPr>
        <w:t xml:space="preserve"> promovării </w:t>
      </w:r>
      <w:r w:rsidR="00CD4F4C" w:rsidRPr="00D40645">
        <w:rPr>
          <w:color w:val="0D0D0D" w:themeColor="text1" w:themeTint="F2"/>
          <w:sz w:val="28"/>
          <w:szCs w:val="28"/>
          <w:lang w:val="ro-RO"/>
        </w:rPr>
        <w:t xml:space="preserve">proiectului </w:t>
      </w:r>
      <w:proofErr w:type="spellStart"/>
      <w:r w:rsidRPr="00D40645">
        <w:rPr>
          <w:color w:val="0D0D0D" w:themeColor="text1" w:themeTint="F2"/>
          <w:sz w:val="28"/>
          <w:szCs w:val="28"/>
          <w:lang w:val="ro-RO"/>
        </w:rPr>
        <w:t>Hotărîrii</w:t>
      </w:r>
      <w:proofErr w:type="spellEnd"/>
      <w:r w:rsidRPr="00D40645">
        <w:rPr>
          <w:color w:val="0D0D0D" w:themeColor="text1" w:themeTint="F2"/>
          <w:sz w:val="28"/>
          <w:szCs w:val="28"/>
          <w:lang w:val="ro-RO"/>
        </w:rPr>
        <w:t xml:space="preserve"> Guvernului „Cu privire la aprobarea Reglementării tehnice privind introducerea pe piață a brichetelor care prezintă caracteristici de siguranța pentru copii si interzicerea introducerii pe piață a brichetelor fantezie” pentru a asigura un nivel ridicat de protecţie a intereselor publice, cum ar fi sănătatea şi siguranţa persoanelor.</w:t>
      </w:r>
    </w:p>
    <w:p w:rsidR="00D259F6" w:rsidRPr="00D40645" w:rsidRDefault="00D259F6" w:rsidP="00145E50">
      <w:pPr>
        <w:spacing w:after="120"/>
        <w:jc w:val="both"/>
        <w:rPr>
          <w:b/>
          <w:color w:val="0D0D0D" w:themeColor="text1" w:themeTint="F2"/>
          <w:sz w:val="28"/>
          <w:szCs w:val="28"/>
          <w:lang w:val="ro-RO"/>
        </w:rPr>
      </w:pPr>
    </w:p>
    <w:p w:rsidR="00D259F6" w:rsidRPr="00D40645" w:rsidRDefault="00D259F6" w:rsidP="00F404E3">
      <w:pPr>
        <w:jc w:val="both"/>
        <w:rPr>
          <w:color w:val="0D0D0D" w:themeColor="text1" w:themeTint="F2"/>
          <w:sz w:val="10"/>
          <w:szCs w:val="10"/>
          <w:lang w:val="ro-RO"/>
        </w:rPr>
      </w:pPr>
    </w:p>
    <w:sectPr w:rsidR="00D259F6" w:rsidRPr="00D40645" w:rsidSect="005D11F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6FA" w:rsidRDefault="000546FA" w:rsidP="004944FF">
      <w:r>
        <w:separator/>
      </w:r>
    </w:p>
  </w:endnote>
  <w:endnote w:type="continuationSeparator" w:id="0">
    <w:p w:rsidR="000546FA" w:rsidRDefault="000546FA" w:rsidP="0049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6FA" w:rsidRDefault="000546FA" w:rsidP="004944FF">
      <w:r>
        <w:separator/>
      </w:r>
    </w:p>
  </w:footnote>
  <w:footnote w:type="continuationSeparator" w:id="0">
    <w:p w:rsidR="000546FA" w:rsidRDefault="000546FA" w:rsidP="004944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F7C88"/>
    <w:multiLevelType w:val="hybridMultilevel"/>
    <w:tmpl w:val="82489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646A0D"/>
    <w:multiLevelType w:val="hybridMultilevel"/>
    <w:tmpl w:val="C62ACBF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29071DC1"/>
    <w:multiLevelType w:val="hybridMultilevel"/>
    <w:tmpl w:val="1972AD7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2BCB3E23"/>
    <w:multiLevelType w:val="hybridMultilevel"/>
    <w:tmpl w:val="764EF5BC"/>
    <w:lvl w:ilvl="0" w:tplc="A4F827A6">
      <w:start w:val="7"/>
      <w:numFmt w:val="bullet"/>
      <w:lvlText w:val="–"/>
      <w:lvlJc w:val="left"/>
      <w:pPr>
        <w:tabs>
          <w:tab w:val="num" w:pos="1065"/>
        </w:tabs>
        <w:ind w:left="106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9924B14"/>
    <w:multiLevelType w:val="hybridMultilevel"/>
    <w:tmpl w:val="1972AD7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nsid w:val="47252A98"/>
    <w:multiLevelType w:val="hybridMultilevel"/>
    <w:tmpl w:val="71289A96"/>
    <w:lvl w:ilvl="0" w:tplc="C9A0AE26">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594457BA"/>
    <w:multiLevelType w:val="hybridMultilevel"/>
    <w:tmpl w:val="1506ED06"/>
    <w:lvl w:ilvl="0" w:tplc="FAB0F9BC">
      <w:numFmt w:val="bullet"/>
      <w:lvlText w:val="-"/>
      <w:lvlJc w:val="left"/>
      <w:pPr>
        <w:ind w:left="360" w:hanging="360"/>
      </w:pPr>
      <w:rPr>
        <w:rFonts w:ascii="Calibri" w:eastAsia="SimSu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00420DD"/>
    <w:multiLevelType w:val="hybridMultilevel"/>
    <w:tmpl w:val="EC064492"/>
    <w:lvl w:ilvl="0" w:tplc="84F66900">
      <w:start w:val="1"/>
      <w:numFmt w:val="bullet"/>
      <w:lvlText w:val=""/>
      <w:lvlJc w:val="left"/>
      <w:pPr>
        <w:tabs>
          <w:tab w:val="num" w:pos="1069"/>
        </w:tabs>
        <w:ind w:left="1069" w:hanging="360"/>
      </w:pPr>
      <w:rPr>
        <w:rFonts w:ascii="Symbol" w:hAnsi="Symbol" w:hint="default"/>
        <w:sz w:val="20"/>
      </w:rPr>
    </w:lvl>
    <w:lvl w:ilvl="1" w:tplc="054230E2">
      <w:start w:val="2"/>
      <w:numFmt w:val="lowerLetter"/>
      <w:lvlText w:val="%2)"/>
      <w:lvlJc w:val="left"/>
      <w:pPr>
        <w:tabs>
          <w:tab w:val="num" w:pos="1789"/>
        </w:tabs>
        <w:ind w:left="1789" w:hanging="360"/>
      </w:pPr>
      <w:rPr>
        <w:rFonts w:cs="Times New Roman" w:hint="default"/>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8">
    <w:nsid w:val="7DD400A2"/>
    <w:multiLevelType w:val="hybridMultilevel"/>
    <w:tmpl w:val="E550C072"/>
    <w:lvl w:ilvl="0" w:tplc="04190001">
      <w:start w:val="1"/>
      <w:numFmt w:val="bullet"/>
      <w:lvlText w:val=""/>
      <w:lvlJc w:val="left"/>
      <w:pPr>
        <w:tabs>
          <w:tab w:val="num" w:pos="900"/>
        </w:tabs>
        <w:ind w:left="900" w:hanging="360"/>
      </w:pPr>
      <w:rPr>
        <w:rFonts w:ascii="Symbol" w:hAnsi="Symbol" w:hint="default"/>
      </w:rPr>
    </w:lvl>
    <w:lvl w:ilvl="1" w:tplc="B98CA2C4">
      <w:numFmt w:val="bullet"/>
      <w:lvlText w:val="-"/>
      <w:lvlJc w:val="left"/>
      <w:pPr>
        <w:tabs>
          <w:tab w:val="num" w:pos="1650"/>
        </w:tabs>
        <w:ind w:left="1650" w:hanging="390"/>
      </w:pPr>
      <w:rPr>
        <w:rFonts w:ascii="MS Mincho" w:eastAsia="MS Mincho" w:hAnsi="MS Mincho" w:cs="MS Mincho"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5"/>
  </w:num>
  <w:num w:numId="2">
    <w:abstractNumId w:val="7"/>
  </w:num>
  <w:num w:numId="3">
    <w:abstractNumId w:val="8"/>
  </w:num>
  <w:num w:numId="4">
    <w:abstractNumId w:val="3"/>
  </w:num>
  <w:num w:numId="5">
    <w:abstractNumId w:val="1"/>
  </w:num>
  <w:num w:numId="6">
    <w:abstractNumId w:val="6"/>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CB8"/>
    <w:rsid w:val="00000727"/>
    <w:rsid w:val="00023FC0"/>
    <w:rsid w:val="00031375"/>
    <w:rsid w:val="000546FA"/>
    <w:rsid w:val="00054724"/>
    <w:rsid w:val="0005597D"/>
    <w:rsid w:val="00055CF3"/>
    <w:rsid w:val="00060534"/>
    <w:rsid w:val="000701E5"/>
    <w:rsid w:val="0007215E"/>
    <w:rsid w:val="00076C81"/>
    <w:rsid w:val="00087D17"/>
    <w:rsid w:val="0009171E"/>
    <w:rsid w:val="000A0A2D"/>
    <w:rsid w:val="000A4A60"/>
    <w:rsid w:val="000A501F"/>
    <w:rsid w:val="000A7E8D"/>
    <w:rsid w:val="000B01E1"/>
    <w:rsid w:val="000B21CD"/>
    <w:rsid w:val="000B4247"/>
    <w:rsid w:val="000B60F5"/>
    <w:rsid w:val="000F427A"/>
    <w:rsid w:val="0010724E"/>
    <w:rsid w:val="0011523C"/>
    <w:rsid w:val="001228A3"/>
    <w:rsid w:val="00126A77"/>
    <w:rsid w:val="001440EA"/>
    <w:rsid w:val="00145E50"/>
    <w:rsid w:val="0015255B"/>
    <w:rsid w:val="00174DA3"/>
    <w:rsid w:val="00186D5A"/>
    <w:rsid w:val="00191CB8"/>
    <w:rsid w:val="001928CC"/>
    <w:rsid w:val="001A07C1"/>
    <w:rsid w:val="001C0A46"/>
    <w:rsid w:val="001C1240"/>
    <w:rsid w:val="001E5292"/>
    <w:rsid w:val="001F0039"/>
    <w:rsid w:val="001F214D"/>
    <w:rsid w:val="002048BE"/>
    <w:rsid w:val="00224C10"/>
    <w:rsid w:val="00233927"/>
    <w:rsid w:val="002347A5"/>
    <w:rsid w:val="0024500E"/>
    <w:rsid w:val="002456A2"/>
    <w:rsid w:val="0024654D"/>
    <w:rsid w:val="002726E3"/>
    <w:rsid w:val="00277DBF"/>
    <w:rsid w:val="00281B8D"/>
    <w:rsid w:val="00287C0E"/>
    <w:rsid w:val="00287E5E"/>
    <w:rsid w:val="002905F5"/>
    <w:rsid w:val="002A0ECB"/>
    <w:rsid w:val="002A5F7C"/>
    <w:rsid w:val="002B454B"/>
    <w:rsid w:val="002C32A2"/>
    <w:rsid w:val="002D637F"/>
    <w:rsid w:val="002D653B"/>
    <w:rsid w:val="002E0197"/>
    <w:rsid w:val="002F155A"/>
    <w:rsid w:val="002F6798"/>
    <w:rsid w:val="00300317"/>
    <w:rsid w:val="00307CAC"/>
    <w:rsid w:val="00314967"/>
    <w:rsid w:val="00324AE2"/>
    <w:rsid w:val="00331902"/>
    <w:rsid w:val="003406C0"/>
    <w:rsid w:val="00340D38"/>
    <w:rsid w:val="00364316"/>
    <w:rsid w:val="00367C5B"/>
    <w:rsid w:val="00371CC0"/>
    <w:rsid w:val="003823B4"/>
    <w:rsid w:val="00386835"/>
    <w:rsid w:val="003C580C"/>
    <w:rsid w:val="003C5CD0"/>
    <w:rsid w:val="003D25D1"/>
    <w:rsid w:val="003D6317"/>
    <w:rsid w:val="003F401E"/>
    <w:rsid w:val="003F55FE"/>
    <w:rsid w:val="0040119B"/>
    <w:rsid w:val="00405087"/>
    <w:rsid w:val="00431F12"/>
    <w:rsid w:val="004327D0"/>
    <w:rsid w:val="00433318"/>
    <w:rsid w:val="00453D98"/>
    <w:rsid w:val="00454F31"/>
    <w:rsid w:val="00463432"/>
    <w:rsid w:val="00464205"/>
    <w:rsid w:val="00476DBA"/>
    <w:rsid w:val="00483D46"/>
    <w:rsid w:val="00484795"/>
    <w:rsid w:val="00484C61"/>
    <w:rsid w:val="00486B1E"/>
    <w:rsid w:val="0049207C"/>
    <w:rsid w:val="004944FF"/>
    <w:rsid w:val="004D50CD"/>
    <w:rsid w:val="004F55F6"/>
    <w:rsid w:val="004F6A5E"/>
    <w:rsid w:val="004F6E87"/>
    <w:rsid w:val="005057CF"/>
    <w:rsid w:val="005357B4"/>
    <w:rsid w:val="005428D2"/>
    <w:rsid w:val="00547889"/>
    <w:rsid w:val="005520DC"/>
    <w:rsid w:val="0057489C"/>
    <w:rsid w:val="00586752"/>
    <w:rsid w:val="005932D0"/>
    <w:rsid w:val="005B122D"/>
    <w:rsid w:val="005B4486"/>
    <w:rsid w:val="005D11F9"/>
    <w:rsid w:val="005D43E7"/>
    <w:rsid w:val="005E6E2D"/>
    <w:rsid w:val="0060433A"/>
    <w:rsid w:val="00612568"/>
    <w:rsid w:val="00615CA2"/>
    <w:rsid w:val="006167DB"/>
    <w:rsid w:val="00633BD7"/>
    <w:rsid w:val="0064014D"/>
    <w:rsid w:val="00640710"/>
    <w:rsid w:val="006559DC"/>
    <w:rsid w:val="00673C50"/>
    <w:rsid w:val="006B2070"/>
    <w:rsid w:val="006C459F"/>
    <w:rsid w:val="006C55A1"/>
    <w:rsid w:val="006D5F4C"/>
    <w:rsid w:val="006D7FCB"/>
    <w:rsid w:val="006E1A76"/>
    <w:rsid w:val="006F4E5E"/>
    <w:rsid w:val="0070164D"/>
    <w:rsid w:val="00713D29"/>
    <w:rsid w:val="0072115D"/>
    <w:rsid w:val="00736F94"/>
    <w:rsid w:val="00743A08"/>
    <w:rsid w:val="00750E49"/>
    <w:rsid w:val="00752898"/>
    <w:rsid w:val="00753FE0"/>
    <w:rsid w:val="00761D0E"/>
    <w:rsid w:val="00767222"/>
    <w:rsid w:val="00773EFD"/>
    <w:rsid w:val="00775D60"/>
    <w:rsid w:val="00792619"/>
    <w:rsid w:val="007A0A2E"/>
    <w:rsid w:val="007A21B1"/>
    <w:rsid w:val="007A6B66"/>
    <w:rsid w:val="007C79D1"/>
    <w:rsid w:val="007D2FDA"/>
    <w:rsid w:val="007D4E42"/>
    <w:rsid w:val="008027B4"/>
    <w:rsid w:val="008027F6"/>
    <w:rsid w:val="0082375D"/>
    <w:rsid w:val="00826DC4"/>
    <w:rsid w:val="008407E1"/>
    <w:rsid w:val="00846FDF"/>
    <w:rsid w:val="0084788B"/>
    <w:rsid w:val="00847BB2"/>
    <w:rsid w:val="008534FB"/>
    <w:rsid w:val="008556D0"/>
    <w:rsid w:val="00860657"/>
    <w:rsid w:val="00862F2F"/>
    <w:rsid w:val="008658FE"/>
    <w:rsid w:val="00874CF0"/>
    <w:rsid w:val="00883DC6"/>
    <w:rsid w:val="008A26CF"/>
    <w:rsid w:val="008B191A"/>
    <w:rsid w:val="008C1F3D"/>
    <w:rsid w:val="008C48CD"/>
    <w:rsid w:val="008D3E88"/>
    <w:rsid w:val="008F1385"/>
    <w:rsid w:val="008F3D6F"/>
    <w:rsid w:val="008F7750"/>
    <w:rsid w:val="0090159A"/>
    <w:rsid w:val="00904B41"/>
    <w:rsid w:val="0091792E"/>
    <w:rsid w:val="00923E93"/>
    <w:rsid w:val="009330D0"/>
    <w:rsid w:val="0094292E"/>
    <w:rsid w:val="00945E1F"/>
    <w:rsid w:val="009514C5"/>
    <w:rsid w:val="0095392A"/>
    <w:rsid w:val="00965B18"/>
    <w:rsid w:val="00967244"/>
    <w:rsid w:val="0097135C"/>
    <w:rsid w:val="0097165B"/>
    <w:rsid w:val="00981D7D"/>
    <w:rsid w:val="00991D89"/>
    <w:rsid w:val="00991E68"/>
    <w:rsid w:val="009925E7"/>
    <w:rsid w:val="009C61C9"/>
    <w:rsid w:val="009D0915"/>
    <w:rsid w:val="009D5468"/>
    <w:rsid w:val="009E24EE"/>
    <w:rsid w:val="009E51FF"/>
    <w:rsid w:val="00A010F3"/>
    <w:rsid w:val="00A044F4"/>
    <w:rsid w:val="00A07A18"/>
    <w:rsid w:val="00A07F1B"/>
    <w:rsid w:val="00A12A60"/>
    <w:rsid w:val="00A22C3B"/>
    <w:rsid w:val="00A3607B"/>
    <w:rsid w:val="00A426AD"/>
    <w:rsid w:val="00A66230"/>
    <w:rsid w:val="00A7016C"/>
    <w:rsid w:val="00A7201A"/>
    <w:rsid w:val="00A75E02"/>
    <w:rsid w:val="00A82853"/>
    <w:rsid w:val="00A82862"/>
    <w:rsid w:val="00A82F20"/>
    <w:rsid w:val="00A876C7"/>
    <w:rsid w:val="00A952E3"/>
    <w:rsid w:val="00A96C07"/>
    <w:rsid w:val="00A9756A"/>
    <w:rsid w:val="00AA52FE"/>
    <w:rsid w:val="00AB6AF3"/>
    <w:rsid w:val="00AB7A96"/>
    <w:rsid w:val="00AC0797"/>
    <w:rsid w:val="00AC0FC1"/>
    <w:rsid w:val="00B04460"/>
    <w:rsid w:val="00B06422"/>
    <w:rsid w:val="00B231FD"/>
    <w:rsid w:val="00B26AD0"/>
    <w:rsid w:val="00B44A14"/>
    <w:rsid w:val="00B47D61"/>
    <w:rsid w:val="00B51627"/>
    <w:rsid w:val="00B51A86"/>
    <w:rsid w:val="00B6606C"/>
    <w:rsid w:val="00B814B4"/>
    <w:rsid w:val="00B83C35"/>
    <w:rsid w:val="00B9201D"/>
    <w:rsid w:val="00B975D5"/>
    <w:rsid w:val="00BA7042"/>
    <w:rsid w:val="00BB0C9B"/>
    <w:rsid w:val="00BE50E6"/>
    <w:rsid w:val="00BF0156"/>
    <w:rsid w:val="00C14583"/>
    <w:rsid w:val="00C21641"/>
    <w:rsid w:val="00C3023C"/>
    <w:rsid w:val="00C30F9E"/>
    <w:rsid w:val="00C334A6"/>
    <w:rsid w:val="00C3478C"/>
    <w:rsid w:val="00C34B34"/>
    <w:rsid w:val="00C35984"/>
    <w:rsid w:val="00C37347"/>
    <w:rsid w:val="00C407B7"/>
    <w:rsid w:val="00C42893"/>
    <w:rsid w:val="00C43C7D"/>
    <w:rsid w:val="00C45A02"/>
    <w:rsid w:val="00C72370"/>
    <w:rsid w:val="00C90B8C"/>
    <w:rsid w:val="00C963F2"/>
    <w:rsid w:val="00C96899"/>
    <w:rsid w:val="00CA38A6"/>
    <w:rsid w:val="00CA6367"/>
    <w:rsid w:val="00CB2D03"/>
    <w:rsid w:val="00CB2E8D"/>
    <w:rsid w:val="00CC6DF1"/>
    <w:rsid w:val="00CD2D5F"/>
    <w:rsid w:val="00CD4F4C"/>
    <w:rsid w:val="00CE4A41"/>
    <w:rsid w:val="00CF49D1"/>
    <w:rsid w:val="00D14804"/>
    <w:rsid w:val="00D230FC"/>
    <w:rsid w:val="00D24715"/>
    <w:rsid w:val="00D259F6"/>
    <w:rsid w:val="00D269E7"/>
    <w:rsid w:val="00D34523"/>
    <w:rsid w:val="00D40645"/>
    <w:rsid w:val="00D604D5"/>
    <w:rsid w:val="00D7757B"/>
    <w:rsid w:val="00D87BD5"/>
    <w:rsid w:val="00D9437C"/>
    <w:rsid w:val="00DA1BE0"/>
    <w:rsid w:val="00DA345F"/>
    <w:rsid w:val="00DB02E7"/>
    <w:rsid w:val="00DB4C6D"/>
    <w:rsid w:val="00DB6065"/>
    <w:rsid w:val="00DC478F"/>
    <w:rsid w:val="00DD1E2F"/>
    <w:rsid w:val="00DD37C7"/>
    <w:rsid w:val="00DD3EF5"/>
    <w:rsid w:val="00DE65DC"/>
    <w:rsid w:val="00DF19E8"/>
    <w:rsid w:val="00E11399"/>
    <w:rsid w:val="00E15013"/>
    <w:rsid w:val="00E15E29"/>
    <w:rsid w:val="00E26D41"/>
    <w:rsid w:val="00E32C15"/>
    <w:rsid w:val="00E61100"/>
    <w:rsid w:val="00E677A8"/>
    <w:rsid w:val="00E86E07"/>
    <w:rsid w:val="00EA299E"/>
    <w:rsid w:val="00EB682B"/>
    <w:rsid w:val="00EC0522"/>
    <w:rsid w:val="00EC7535"/>
    <w:rsid w:val="00ED2075"/>
    <w:rsid w:val="00EE731E"/>
    <w:rsid w:val="00F22FC2"/>
    <w:rsid w:val="00F3489E"/>
    <w:rsid w:val="00F404E3"/>
    <w:rsid w:val="00F41A3A"/>
    <w:rsid w:val="00F45B8E"/>
    <w:rsid w:val="00F5496A"/>
    <w:rsid w:val="00F8433F"/>
    <w:rsid w:val="00F957AA"/>
    <w:rsid w:val="00FA4FA2"/>
    <w:rsid w:val="00FB26A7"/>
    <w:rsid w:val="00FC362A"/>
    <w:rsid w:val="00FD1E90"/>
    <w:rsid w:val="00FE0AC2"/>
    <w:rsid w:val="00FE6D24"/>
    <w:rsid w:val="00FE7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CB8"/>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9"/>
    <w:qFormat/>
    <w:rsid w:val="005D11F9"/>
    <w:pPr>
      <w:keepNext/>
      <w:ind w:left="708" w:firstLine="708"/>
      <w:outlineLvl w:val="0"/>
    </w:pPr>
    <w:rPr>
      <w:rFonts w:eastAsia="Calibri"/>
      <w:b/>
      <w:bCs/>
      <w:lang w:val="en-US"/>
    </w:rPr>
  </w:style>
  <w:style w:type="paragraph" w:styleId="Heading4">
    <w:name w:val="heading 4"/>
    <w:basedOn w:val="Normal"/>
    <w:next w:val="Normal"/>
    <w:link w:val="Heading4Char"/>
    <w:uiPriority w:val="9"/>
    <w:semiHidden/>
    <w:unhideWhenUsed/>
    <w:qFormat/>
    <w:rsid w:val="005D11F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84788B"/>
    <w:pPr>
      <w:jc w:val="center"/>
    </w:pPr>
    <w:rPr>
      <w:b/>
      <w:bCs/>
    </w:rPr>
  </w:style>
  <w:style w:type="character" w:customStyle="1" w:styleId="Heading1Char">
    <w:name w:val="Heading 1 Char"/>
    <w:basedOn w:val="DefaultParagraphFont"/>
    <w:link w:val="Heading1"/>
    <w:uiPriority w:val="99"/>
    <w:rsid w:val="005D11F9"/>
    <w:rPr>
      <w:rFonts w:ascii="Times New Roman" w:eastAsia="Calibri" w:hAnsi="Times New Roman" w:cs="Times New Roman"/>
      <w:b/>
      <w:bCs/>
      <w:sz w:val="24"/>
      <w:szCs w:val="24"/>
      <w:lang w:val="en-US" w:eastAsia="ru-RU"/>
    </w:rPr>
  </w:style>
  <w:style w:type="character" w:customStyle="1" w:styleId="Heading4Char">
    <w:name w:val="Heading 4 Char"/>
    <w:basedOn w:val="DefaultParagraphFont"/>
    <w:link w:val="Heading4"/>
    <w:uiPriority w:val="9"/>
    <w:semiHidden/>
    <w:rsid w:val="005D11F9"/>
    <w:rPr>
      <w:rFonts w:asciiTheme="majorHAnsi" w:eastAsiaTheme="majorEastAsia" w:hAnsiTheme="majorHAnsi" w:cstheme="majorBidi"/>
      <w:b/>
      <w:bCs/>
      <w:i/>
      <w:iCs/>
      <w:color w:val="4F81BD" w:themeColor="accent1"/>
      <w:sz w:val="24"/>
      <w:szCs w:val="24"/>
      <w:lang w:eastAsia="ru-RU"/>
    </w:rPr>
  </w:style>
  <w:style w:type="paragraph" w:styleId="NormalWeb">
    <w:name w:val="Normal (Web)"/>
    <w:aliases w:val=" Знак,Знак"/>
    <w:basedOn w:val="Normal"/>
    <w:link w:val="NormalWebChar"/>
    <w:uiPriority w:val="99"/>
    <w:unhideWhenUsed/>
    <w:rsid w:val="000B4247"/>
    <w:pPr>
      <w:ind w:firstLine="567"/>
      <w:jc w:val="both"/>
    </w:pPr>
  </w:style>
  <w:style w:type="paragraph" w:customStyle="1" w:styleId="cp">
    <w:name w:val="cp"/>
    <w:basedOn w:val="Normal"/>
    <w:rsid w:val="00753FE0"/>
    <w:pPr>
      <w:jc w:val="center"/>
    </w:pPr>
    <w:rPr>
      <w:b/>
      <w:bCs/>
    </w:rPr>
  </w:style>
  <w:style w:type="paragraph" w:styleId="BalloonText">
    <w:name w:val="Balloon Text"/>
    <w:basedOn w:val="Normal"/>
    <w:link w:val="BalloonTextChar"/>
    <w:uiPriority w:val="99"/>
    <w:semiHidden/>
    <w:unhideWhenUsed/>
    <w:rsid w:val="00753FE0"/>
    <w:rPr>
      <w:rFonts w:ascii="Tahoma" w:hAnsi="Tahoma" w:cs="Tahoma"/>
      <w:sz w:val="16"/>
      <w:szCs w:val="16"/>
    </w:rPr>
  </w:style>
  <w:style w:type="character" w:customStyle="1" w:styleId="BalloonTextChar">
    <w:name w:val="Balloon Text Char"/>
    <w:basedOn w:val="DefaultParagraphFont"/>
    <w:link w:val="BalloonText"/>
    <w:uiPriority w:val="99"/>
    <w:semiHidden/>
    <w:rsid w:val="00753FE0"/>
    <w:rPr>
      <w:rFonts w:ascii="Tahoma" w:eastAsia="Times New Roman" w:hAnsi="Tahoma" w:cs="Tahoma"/>
      <w:sz w:val="16"/>
      <w:szCs w:val="16"/>
      <w:lang w:eastAsia="ru-RU"/>
    </w:rPr>
  </w:style>
  <w:style w:type="paragraph" w:customStyle="1" w:styleId="cb">
    <w:name w:val="cb"/>
    <w:basedOn w:val="Normal"/>
    <w:rsid w:val="00C34B34"/>
    <w:pPr>
      <w:jc w:val="center"/>
    </w:pPr>
    <w:rPr>
      <w:b/>
      <w:bCs/>
    </w:rPr>
  </w:style>
  <w:style w:type="paragraph" w:styleId="EndnoteText">
    <w:name w:val="endnote text"/>
    <w:basedOn w:val="Normal"/>
    <w:link w:val="EndnoteTextChar"/>
    <w:uiPriority w:val="99"/>
    <w:semiHidden/>
    <w:unhideWhenUsed/>
    <w:rsid w:val="004944FF"/>
    <w:rPr>
      <w:sz w:val="20"/>
      <w:szCs w:val="20"/>
    </w:rPr>
  </w:style>
  <w:style w:type="character" w:customStyle="1" w:styleId="EndnoteTextChar">
    <w:name w:val="Endnote Text Char"/>
    <w:basedOn w:val="DefaultParagraphFont"/>
    <w:link w:val="EndnoteText"/>
    <w:uiPriority w:val="99"/>
    <w:semiHidden/>
    <w:rsid w:val="004944FF"/>
    <w:rPr>
      <w:rFonts w:ascii="Times New Roman" w:eastAsia="Times New Roman" w:hAnsi="Times New Roman" w:cs="Times New Roman"/>
      <w:sz w:val="20"/>
      <w:szCs w:val="20"/>
      <w:lang w:eastAsia="ru-RU"/>
    </w:rPr>
  </w:style>
  <w:style w:type="character" w:styleId="EndnoteReference">
    <w:name w:val="endnote reference"/>
    <w:basedOn w:val="DefaultParagraphFont"/>
    <w:uiPriority w:val="99"/>
    <w:semiHidden/>
    <w:unhideWhenUsed/>
    <w:rsid w:val="004944FF"/>
    <w:rPr>
      <w:vertAlign w:val="superscript"/>
    </w:rPr>
  </w:style>
  <w:style w:type="paragraph" w:customStyle="1" w:styleId="5Normal">
    <w:name w:val="5 Normal"/>
    <w:rsid w:val="005D43E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napToGrid w:val="0"/>
      <w:spacing w:val="-2"/>
      <w:szCs w:val="20"/>
      <w:lang w:val="en-GB" w:eastAsia="en-GB"/>
    </w:rPr>
  </w:style>
  <w:style w:type="paragraph" w:customStyle="1" w:styleId="Sous-titre1">
    <w:name w:val="Sous-titre 1"/>
    <w:basedOn w:val="Normal"/>
    <w:next w:val="5Normal"/>
    <w:autoRedefine/>
    <w:rsid w:val="005D43E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240" w:after="80"/>
      <w:jc w:val="both"/>
    </w:pPr>
    <w:rPr>
      <w:rFonts w:ascii="Arial" w:hAnsi="Arial"/>
      <w:b/>
      <w:snapToGrid w:val="0"/>
      <w:szCs w:val="20"/>
      <w:lang w:val="en-GB" w:eastAsia="en-GB"/>
    </w:rPr>
  </w:style>
  <w:style w:type="paragraph" w:styleId="ListParagraph">
    <w:name w:val="List Paragraph"/>
    <w:basedOn w:val="Normal"/>
    <w:uiPriority w:val="34"/>
    <w:qFormat/>
    <w:rsid w:val="004F6E87"/>
    <w:pPr>
      <w:ind w:left="720"/>
      <w:contextualSpacing/>
    </w:pPr>
  </w:style>
  <w:style w:type="paragraph" w:styleId="CommentText">
    <w:name w:val="annotation text"/>
    <w:basedOn w:val="Normal"/>
    <w:link w:val="CommentTextChar"/>
    <w:uiPriority w:val="99"/>
    <w:semiHidden/>
    <w:unhideWhenUsed/>
    <w:rsid w:val="00A82853"/>
    <w:pPr>
      <w:spacing w:after="200" w:line="276" w:lineRule="auto"/>
    </w:pPr>
    <w:rPr>
      <w:rFonts w:ascii="Calibri" w:hAnsi="Calibri"/>
      <w:sz w:val="20"/>
      <w:szCs w:val="20"/>
      <w:lang w:val="en-US" w:eastAsia="en-US"/>
    </w:rPr>
  </w:style>
  <w:style w:type="character" w:customStyle="1" w:styleId="CommentTextChar">
    <w:name w:val="Comment Text Char"/>
    <w:basedOn w:val="DefaultParagraphFont"/>
    <w:link w:val="CommentText"/>
    <w:uiPriority w:val="99"/>
    <w:semiHidden/>
    <w:rsid w:val="00A82853"/>
    <w:rPr>
      <w:rFonts w:ascii="Calibri" w:eastAsia="Times New Roman" w:hAnsi="Calibri" w:cs="Times New Roman"/>
      <w:sz w:val="20"/>
      <w:szCs w:val="20"/>
      <w:lang w:val="en-US"/>
    </w:rPr>
  </w:style>
  <w:style w:type="paragraph" w:customStyle="1" w:styleId="HTMLPreformatted1">
    <w:name w:val="HTML Preformatted1"/>
    <w:basedOn w:val="Normal"/>
    <w:uiPriority w:val="99"/>
    <w:rsid w:val="00000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NormalWebChar">
    <w:name w:val="Normal (Web) Char"/>
    <w:aliases w:val=" Знак Char,Знак Char"/>
    <w:link w:val="NormalWeb"/>
    <w:locked/>
    <w:rsid w:val="00EA299E"/>
    <w:rPr>
      <w:rFonts w:ascii="Times New Roman" w:eastAsia="Times New Roman" w:hAnsi="Times New Roman" w:cs="Times New Roman"/>
      <w:sz w:val="24"/>
      <w:szCs w:val="24"/>
      <w:lang w:eastAsia="ru-RU"/>
    </w:rPr>
  </w:style>
  <w:style w:type="paragraph" w:customStyle="1" w:styleId="doc-ti">
    <w:name w:val="doc-ti"/>
    <w:basedOn w:val="Normal"/>
    <w:rsid w:val="00A952E3"/>
    <w:pPr>
      <w:spacing w:before="100" w:beforeAutospacing="1" w:after="100" w:afterAutospacing="1"/>
    </w:pPr>
  </w:style>
  <w:style w:type="paragraph" w:customStyle="1" w:styleId="WW-Web">
    <w:name w:val="WW-Обычный (Web)"/>
    <w:basedOn w:val="Normal"/>
    <w:rsid w:val="004D50CD"/>
    <w:pPr>
      <w:suppressAutoHyphens/>
      <w:ind w:firstLine="567"/>
      <w:jc w:val="both"/>
    </w:pPr>
    <w:rPr>
      <w:lang w:val="ro-RO" w:eastAsia="ar-SA"/>
    </w:rPr>
  </w:style>
  <w:style w:type="character" w:styleId="Strong">
    <w:name w:val="Strong"/>
    <w:qFormat/>
    <w:rsid w:val="00277DBF"/>
    <w:rPr>
      <w:b/>
      <w:bCs/>
    </w:rPr>
  </w:style>
  <w:style w:type="paragraph" w:styleId="Header">
    <w:name w:val="header"/>
    <w:basedOn w:val="Normal"/>
    <w:link w:val="HeaderChar"/>
    <w:uiPriority w:val="99"/>
    <w:unhideWhenUsed/>
    <w:rsid w:val="00145E50"/>
    <w:pPr>
      <w:tabs>
        <w:tab w:val="center" w:pos="4677"/>
        <w:tab w:val="right" w:pos="9355"/>
      </w:tabs>
    </w:pPr>
  </w:style>
  <w:style w:type="character" w:customStyle="1" w:styleId="HeaderChar">
    <w:name w:val="Header Char"/>
    <w:basedOn w:val="DefaultParagraphFont"/>
    <w:link w:val="Header"/>
    <w:uiPriority w:val="99"/>
    <w:rsid w:val="00145E5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145E50"/>
    <w:pPr>
      <w:tabs>
        <w:tab w:val="center" w:pos="4677"/>
        <w:tab w:val="right" w:pos="9355"/>
      </w:tabs>
    </w:pPr>
  </w:style>
  <w:style w:type="character" w:customStyle="1" w:styleId="FooterChar">
    <w:name w:val="Footer Char"/>
    <w:basedOn w:val="DefaultParagraphFont"/>
    <w:link w:val="Footer"/>
    <w:uiPriority w:val="99"/>
    <w:rsid w:val="00145E5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CB8"/>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9"/>
    <w:qFormat/>
    <w:rsid w:val="005D11F9"/>
    <w:pPr>
      <w:keepNext/>
      <w:ind w:left="708" w:firstLine="708"/>
      <w:outlineLvl w:val="0"/>
    </w:pPr>
    <w:rPr>
      <w:rFonts w:eastAsia="Calibri"/>
      <w:b/>
      <w:bCs/>
      <w:lang w:val="en-US"/>
    </w:rPr>
  </w:style>
  <w:style w:type="paragraph" w:styleId="Heading4">
    <w:name w:val="heading 4"/>
    <w:basedOn w:val="Normal"/>
    <w:next w:val="Normal"/>
    <w:link w:val="Heading4Char"/>
    <w:uiPriority w:val="9"/>
    <w:semiHidden/>
    <w:unhideWhenUsed/>
    <w:qFormat/>
    <w:rsid w:val="005D11F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
    <w:name w:val="tt"/>
    <w:basedOn w:val="Normal"/>
    <w:rsid w:val="0084788B"/>
    <w:pPr>
      <w:jc w:val="center"/>
    </w:pPr>
    <w:rPr>
      <w:b/>
      <w:bCs/>
    </w:rPr>
  </w:style>
  <w:style w:type="character" w:customStyle="1" w:styleId="Heading1Char">
    <w:name w:val="Heading 1 Char"/>
    <w:basedOn w:val="DefaultParagraphFont"/>
    <w:link w:val="Heading1"/>
    <w:uiPriority w:val="99"/>
    <w:rsid w:val="005D11F9"/>
    <w:rPr>
      <w:rFonts w:ascii="Times New Roman" w:eastAsia="Calibri" w:hAnsi="Times New Roman" w:cs="Times New Roman"/>
      <w:b/>
      <w:bCs/>
      <w:sz w:val="24"/>
      <w:szCs w:val="24"/>
      <w:lang w:val="en-US" w:eastAsia="ru-RU"/>
    </w:rPr>
  </w:style>
  <w:style w:type="character" w:customStyle="1" w:styleId="Heading4Char">
    <w:name w:val="Heading 4 Char"/>
    <w:basedOn w:val="DefaultParagraphFont"/>
    <w:link w:val="Heading4"/>
    <w:uiPriority w:val="9"/>
    <w:semiHidden/>
    <w:rsid w:val="005D11F9"/>
    <w:rPr>
      <w:rFonts w:asciiTheme="majorHAnsi" w:eastAsiaTheme="majorEastAsia" w:hAnsiTheme="majorHAnsi" w:cstheme="majorBidi"/>
      <w:b/>
      <w:bCs/>
      <w:i/>
      <w:iCs/>
      <w:color w:val="4F81BD" w:themeColor="accent1"/>
      <w:sz w:val="24"/>
      <w:szCs w:val="24"/>
      <w:lang w:eastAsia="ru-RU"/>
    </w:rPr>
  </w:style>
  <w:style w:type="paragraph" w:styleId="NormalWeb">
    <w:name w:val="Normal (Web)"/>
    <w:aliases w:val=" Знак,Знак"/>
    <w:basedOn w:val="Normal"/>
    <w:link w:val="NormalWebChar"/>
    <w:uiPriority w:val="99"/>
    <w:unhideWhenUsed/>
    <w:rsid w:val="000B4247"/>
    <w:pPr>
      <w:ind w:firstLine="567"/>
      <w:jc w:val="both"/>
    </w:pPr>
  </w:style>
  <w:style w:type="paragraph" w:customStyle="1" w:styleId="cp">
    <w:name w:val="cp"/>
    <w:basedOn w:val="Normal"/>
    <w:rsid w:val="00753FE0"/>
    <w:pPr>
      <w:jc w:val="center"/>
    </w:pPr>
    <w:rPr>
      <w:b/>
      <w:bCs/>
    </w:rPr>
  </w:style>
  <w:style w:type="paragraph" w:styleId="BalloonText">
    <w:name w:val="Balloon Text"/>
    <w:basedOn w:val="Normal"/>
    <w:link w:val="BalloonTextChar"/>
    <w:uiPriority w:val="99"/>
    <w:semiHidden/>
    <w:unhideWhenUsed/>
    <w:rsid w:val="00753FE0"/>
    <w:rPr>
      <w:rFonts w:ascii="Tahoma" w:hAnsi="Tahoma" w:cs="Tahoma"/>
      <w:sz w:val="16"/>
      <w:szCs w:val="16"/>
    </w:rPr>
  </w:style>
  <w:style w:type="character" w:customStyle="1" w:styleId="BalloonTextChar">
    <w:name w:val="Balloon Text Char"/>
    <w:basedOn w:val="DefaultParagraphFont"/>
    <w:link w:val="BalloonText"/>
    <w:uiPriority w:val="99"/>
    <w:semiHidden/>
    <w:rsid w:val="00753FE0"/>
    <w:rPr>
      <w:rFonts w:ascii="Tahoma" w:eastAsia="Times New Roman" w:hAnsi="Tahoma" w:cs="Tahoma"/>
      <w:sz w:val="16"/>
      <w:szCs w:val="16"/>
      <w:lang w:eastAsia="ru-RU"/>
    </w:rPr>
  </w:style>
  <w:style w:type="paragraph" w:customStyle="1" w:styleId="cb">
    <w:name w:val="cb"/>
    <w:basedOn w:val="Normal"/>
    <w:rsid w:val="00C34B34"/>
    <w:pPr>
      <w:jc w:val="center"/>
    </w:pPr>
    <w:rPr>
      <w:b/>
      <w:bCs/>
    </w:rPr>
  </w:style>
  <w:style w:type="paragraph" w:styleId="EndnoteText">
    <w:name w:val="endnote text"/>
    <w:basedOn w:val="Normal"/>
    <w:link w:val="EndnoteTextChar"/>
    <w:uiPriority w:val="99"/>
    <w:semiHidden/>
    <w:unhideWhenUsed/>
    <w:rsid w:val="004944FF"/>
    <w:rPr>
      <w:sz w:val="20"/>
      <w:szCs w:val="20"/>
    </w:rPr>
  </w:style>
  <w:style w:type="character" w:customStyle="1" w:styleId="EndnoteTextChar">
    <w:name w:val="Endnote Text Char"/>
    <w:basedOn w:val="DefaultParagraphFont"/>
    <w:link w:val="EndnoteText"/>
    <w:uiPriority w:val="99"/>
    <w:semiHidden/>
    <w:rsid w:val="004944FF"/>
    <w:rPr>
      <w:rFonts w:ascii="Times New Roman" w:eastAsia="Times New Roman" w:hAnsi="Times New Roman" w:cs="Times New Roman"/>
      <w:sz w:val="20"/>
      <w:szCs w:val="20"/>
      <w:lang w:eastAsia="ru-RU"/>
    </w:rPr>
  </w:style>
  <w:style w:type="character" w:styleId="EndnoteReference">
    <w:name w:val="endnote reference"/>
    <w:basedOn w:val="DefaultParagraphFont"/>
    <w:uiPriority w:val="99"/>
    <w:semiHidden/>
    <w:unhideWhenUsed/>
    <w:rsid w:val="004944FF"/>
    <w:rPr>
      <w:vertAlign w:val="superscript"/>
    </w:rPr>
  </w:style>
  <w:style w:type="paragraph" w:customStyle="1" w:styleId="5Normal">
    <w:name w:val="5 Normal"/>
    <w:rsid w:val="005D43E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napToGrid w:val="0"/>
      <w:spacing w:val="-2"/>
      <w:szCs w:val="20"/>
      <w:lang w:val="en-GB" w:eastAsia="en-GB"/>
    </w:rPr>
  </w:style>
  <w:style w:type="paragraph" w:customStyle="1" w:styleId="Sous-titre1">
    <w:name w:val="Sous-titre 1"/>
    <w:basedOn w:val="Normal"/>
    <w:next w:val="5Normal"/>
    <w:autoRedefine/>
    <w:rsid w:val="005D43E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before="240" w:after="80"/>
      <w:jc w:val="both"/>
    </w:pPr>
    <w:rPr>
      <w:rFonts w:ascii="Arial" w:hAnsi="Arial"/>
      <w:b/>
      <w:snapToGrid w:val="0"/>
      <w:szCs w:val="20"/>
      <w:lang w:val="en-GB" w:eastAsia="en-GB"/>
    </w:rPr>
  </w:style>
  <w:style w:type="paragraph" w:styleId="ListParagraph">
    <w:name w:val="List Paragraph"/>
    <w:basedOn w:val="Normal"/>
    <w:uiPriority w:val="34"/>
    <w:qFormat/>
    <w:rsid w:val="004F6E87"/>
    <w:pPr>
      <w:ind w:left="720"/>
      <w:contextualSpacing/>
    </w:pPr>
  </w:style>
  <w:style w:type="paragraph" w:styleId="CommentText">
    <w:name w:val="annotation text"/>
    <w:basedOn w:val="Normal"/>
    <w:link w:val="CommentTextChar"/>
    <w:uiPriority w:val="99"/>
    <w:semiHidden/>
    <w:unhideWhenUsed/>
    <w:rsid w:val="00A82853"/>
    <w:pPr>
      <w:spacing w:after="200" w:line="276" w:lineRule="auto"/>
    </w:pPr>
    <w:rPr>
      <w:rFonts w:ascii="Calibri" w:hAnsi="Calibri"/>
      <w:sz w:val="20"/>
      <w:szCs w:val="20"/>
      <w:lang w:val="en-US" w:eastAsia="en-US"/>
    </w:rPr>
  </w:style>
  <w:style w:type="character" w:customStyle="1" w:styleId="CommentTextChar">
    <w:name w:val="Comment Text Char"/>
    <w:basedOn w:val="DefaultParagraphFont"/>
    <w:link w:val="CommentText"/>
    <w:uiPriority w:val="99"/>
    <w:semiHidden/>
    <w:rsid w:val="00A82853"/>
    <w:rPr>
      <w:rFonts w:ascii="Calibri" w:eastAsia="Times New Roman" w:hAnsi="Calibri" w:cs="Times New Roman"/>
      <w:sz w:val="20"/>
      <w:szCs w:val="20"/>
      <w:lang w:val="en-US"/>
    </w:rPr>
  </w:style>
  <w:style w:type="paragraph" w:customStyle="1" w:styleId="HTMLPreformatted1">
    <w:name w:val="HTML Preformatted1"/>
    <w:basedOn w:val="Normal"/>
    <w:uiPriority w:val="99"/>
    <w:rsid w:val="00000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NormalWebChar">
    <w:name w:val="Normal (Web) Char"/>
    <w:aliases w:val=" Знак Char,Знак Char"/>
    <w:link w:val="NormalWeb"/>
    <w:locked/>
    <w:rsid w:val="00EA299E"/>
    <w:rPr>
      <w:rFonts w:ascii="Times New Roman" w:eastAsia="Times New Roman" w:hAnsi="Times New Roman" w:cs="Times New Roman"/>
      <w:sz w:val="24"/>
      <w:szCs w:val="24"/>
      <w:lang w:eastAsia="ru-RU"/>
    </w:rPr>
  </w:style>
  <w:style w:type="paragraph" w:customStyle="1" w:styleId="doc-ti">
    <w:name w:val="doc-ti"/>
    <w:basedOn w:val="Normal"/>
    <w:rsid w:val="00A952E3"/>
    <w:pPr>
      <w:spacing w:before="100" w:beforeAutospacing="1" w:after="100" w:afterAutospacing="1"/>
    </w:pPr>
  </w:style>
  <w:style w:type="paragraph" w:customStyle="1" w:styleId="WW-Web">
    <w:name w:val="WW-Обычный (Web)"/>
    <w:basedOn w:val="Normal"/>
    <w:rsid w:val="004D50CD"/>
    <w:pPr>
      <w:suppressAutoHyphens/>
      <w:ind w:firstLine="567"/>
      <w:jc w:val="both"/>
    </w:pPr>
    <w:rPr>
      <w:lang w:val="ro-RO" w:eastAsia="ar-SA"/>
    </w:rPr>
  </w:style>
  <w:style w:type="character" w:styleId="Strong">
    <w:name w:val="Strong"/>
    <w:qFormat/>
    <w:rsid w:val="00277DBF"/>
    <w:rPr>
      <w:b/>
      <w:bCs/>
    </w:rPr>
  </w:style>
  <w:style w:type="paragraph" w:styleId="Header">
    <w:name w:val="header"/>
    <w:basedOn w:val="Normal"/>
    <w:link w:val="HeaderChar"/>
    <w:uiPriority w:val="99"/>
    <w:unhideWhenUsed/>
    <w:rsid w:val="00145E50"/>
    <w:pPr>
      <w:tabs>
        <w:tab w:val="center" w:pos="4677"/>
        <w:tab w:val="right" w:pos="9355"/>
      </w:tabs>
    </w:pPr>
  </w:style>
  <w:style w:type="character" w:customStyle="1" w:styleId="HeaderChar">
    <w:name w:val="Header Char"/>
    <w:basedOn w:val="DefaultParagraphFont"/>
    <w:link w:val="Header"/>
    <w:uiPriority w:val="99"/>
    <w:rsid w:val="00145E5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145E50"/>
    <w:pPr>
      <w:tabs>
        <w:tab w:val="center" w:pos="4677"/>
        <w:tab w:val="right" w:pos="9355"/>
      </w:tabs>
    </w:pPr>
  </w:style>
  <w:style w:type="character" w:customStyle="1" w:styleId="FooterChar">
    <w:name w:val="Footer Char"/>
    <w:basedOn w:val="DefaultParagraphFont"/>
    <w:link w:val="Footer"/>
    <w:uiPriority w:val="99"/>
    <w:rsid w:val="00145E5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6708">
      <w:bodyDiv w:val="1"/>
      <w:marLeft w:val="0"/>
      <w:marRight w:val="0"/>
      <w:marTop w:val="0"/>
      <w:marBottom w:val="0"/>
      <w:divBdr>
        <w:top w:val="none" w:sz="0" w:space="0" w:color="auto"/>
        <w:left w:val="none" w:sz="0" w:space="0" w:color="auto"/>
        <w:bottom w:val="none" w:sz="0" w:space="0" w:color="auto"/>
        <w:right w:val="none" w:sz="0" w:space="0" w:color="auto"/>
      </w:divBdr>
    </w:div>
    <w:div w:id="98107984">
      <w:bodyDiv w:val="1"/>
      <w:marLeft w:val="0"/>
      <w:marRight w:val="0"/>
      <w:marTop w:val="0"/>
      <w:marBottom w:val="0"/>
      <w:divBdr>
        <w:top w:val="none" w:sz="0" w:space="0" w:color="auto"/>
        <w:left w:val="none" w:sz="0" w:space="0" w:color="auto"/>
        <w:bottom w:val="none" w:sz="0" w:space="0" w:color="auto"/>
        <w:right w:val="none" w:sz="0" w:space="0" w:color="auto"/>
      </w:divBdr>
    </w:div>
    <w:div w:id="253321458">
      <w:bodyDiv w:val="1"/>
      <w:marLeft w:val="0"/>
      <w:marRight w:val="0"/>
      <w:marTop w:val="0"/>
      <w:marBottom w:val="0"/>
      <w:divBdr>
        <w:top w:val="none" w:sz="0" w:space="0" w:color="auto"/>
        <w:left w:val="none" w:sz="0" w:space="0" w:color="auto"/>
        <w:bottom w:val="none" w:sz="0" w:space="0" w:color="auto"/>
        <w:right w:val="none" w:sz="0" w:space="0" w:color="auto"/>
      </w:divBdr>
    </w:div>
    <w:div w:id="300617388">
      <w:bodyDiv w:val="1"/>
      <w:marLeft w:val="0"/>
      <w:marRight w:val="0"/>
      <w:marTop w:val="0"/>
      <w:marBottom w:val="0"/>
      <w:divBdr>
        <w:top w:val="none" w:sz="0" w:space="0" w:color="auto"/>
        <w:left w:val="none" w:sz="0" w:space="0" w:color="auto"/>
        <w:bottom w:val="none" w:sz="0" w:space="0" w:color="auto"/>
        <w:right w:val="none" w:sz="0" w:space="0" w:color="auto"/>
      </w:divBdr>
    </w:div>
    <w:div w:id="499925083">
      <w:bodyDiv w:val="1"/>
      <w:marLeft w:val="0"/>
      <w:marRight w:val="0"/>
      <w:marTop w:val="0"/>
      <w:marBottom w:val="0"/>
      <w:divBdr>
        <w:top w:val="none" w:sz="0" w:space="0" w:color="auto"/>
        <w:left w:val="none" w:sz="0" w:space="0" w:color="auto"/>
        <w:bottom w:val="none" w:sz="0" w:space="0" w:color="auto"/>
        <w:right w:val="none" w:sz="0" w:space="0" w:color="auto"/>
      </w:divBdr>
    </w:div>
    <w:div w:id="584386321">
      <w:bodyDiv w:val="1"/>
      <w:marLeft w:val="0"/>
      <w:marRight w:val="0"/>
      <w:marTop w:val="0"/>
      <w:marBottom w:val="0"/>
      <w:divBdr>
        <w:top w:val="none" w:sz="0" w:space="0" w:color="auto"/>
        <w:left w:val="none" w:sz="0" w:space="0" w:color="auto"/>
        <w:bottom w:val="none" w:sz="0" w:space="0" w:color="auto"/>
        <w:right w:val="none" w:sz="0" w:space="0" w:color="auto"/>
      </w:divBdr>
    </w:div>
    <w:div w:id="612052477">
      <w:bodyDiv w:val="1"/>
      <w:marLeft w:val="0"/>
      <w:marRight w:val="0"/>
      <w:marTop w:val="0"/>
      <w:marBottom w:val="0"/>
      <w:divBdr>
        <w:top w:val="none" w:sz="0" w:space="0" w:color="auto"/>
        <w:left w:val="none" w:sz="0" w:space="0" w:color="auto"/>
        <w:bottom w:val="none" w:sz="0" w:space="0" w:color="auto"/>
        <w:right w:val="none" w:sz="0" w:space="0" w:color="auto"/>
      </w:divBdr>
    </w:div>
    <w:div w:id="871262368">
      <w:bodyDiv w:val="1"/>
      <w:marLeft w:val="0"/>
      <w:marRight w:val="0"/>
      <w:marTop w:val="0"/>
      <w:marBottom w:val="0"/>
      <w:divBdr>
        <w:top w:val="none" w:sz="0" w:space="0" w:color="auto"/>
        <w:left w:val="none" w:sz="0" w:space="0" w:color="auto"/>
        <w:bottom w:val="none" w:sz="0" w:space="0" w:color="auto"/>
        <w:right w:val="none" w:sz="0" w:space="0" w:color="auto"/>
      </w:divBdr>
    </w:div>
    <w:div w:id="1005936852">
      <w:bodyDiv w:val="1"/>
      <w:marLeft w:val="0"/>
      <w:marRight w:val="0"/>
      <w:marTop w:val="0"/>
      <w:marBottom w:val="0"/>
      <w:divBdr>
        <w:top w:val="none" w:sz="0" w:space="0" w:color="auto"/>
        <w:left w:val="none" w:sz="0" w:space="0" w:color="auto"/>
        <w:bottom w:val="none" w:sz="0" w:space="0" w:color="auto"/>
        <w:right w:val="none" w:sz="0" w:space="0" w:color="auto"/>
      </w:divBdr>
    </w:div>
    <w:div w:id="1072510778">
      <w:bodyDiv w:val="1"/>
      <w:marLeft w:val="0"/>
      <w:marRight w:val="0"/>
      <w:marTop w:val="0"/>
      <w:marBottom w:val="0"/>
      <w:divBdr>
        <w:top w:val="none" w:sz="0" w:space="0" w:color="auto"/>
        <w:left w:val="none" w:sz="0" w:space="0" w:color="auto"/>
        <w:bottom w:val="none" w:sz="0" w:space="0" w:color="auto"/>
        <w:right w:val="none" w:sz="0" w:space="0" w:color="auto"/>
      </w:divBdr>
    </w:div>
    <w:div w:id="1235580965">
      <w:bodyDiv w:val="1"/>
      <w:marLeft w:val="0"/>
      <w:marRight w:val="0"/>
      <w:marTop w:val="0"/>
      <w:marBottom w:val="0"/>
      <w:divBdr>
        <w:top w:val="none" w:sz="0" w:space="0" w:color="auto"/>
        <w:left w:val="none" w:sz="0" w:space="0" w:color="auto"/>
        <w:bottom w:val="none" w:sz="0" w:space="0" w:color="auto"/>
        <w:right w:val="none" w:sz="0" w:space="0" w:color="auto"/>
      </w:divBdr>
    </w:div>
    <w:div w:id="1291932069">
      <w:bodyDiv w:val="1"/>
      <w:marLeft w:val="0"/>
      <w:marRight w:val="0"/>
      <w:marTop w:val="0"/>
      <w:marBottom w:val="0"/>
      <w:divBdr>
        <w:top w:val="none" w:sz="0" w:space="0" w:color="auto"/>
        <w:left w:val="none" w:sz="0" w:space="0" w:color="auto"/>
        <w:bottom w:val="none" w:sz="0" w:space="0" w:color="auto"/>
        <w:right w:val="none" w:sz="0" w:space="0" w:color="auto"/>
      </w:divBdr>
    </w:div>
    <w:div w:id="1337415709">
      <w:bodyDiv w:val="1"/>
      <w:marLeft w:val="0"/>
      <w:marRight w:val="0"/>
      <w:marTop w:val="0"/>
      <w:marBottom w:val="0"/>
      <w:divBdr>
        <w:top w:val="none" w:sz="0" w:space="0" w:color="auto"/>
        <w:left w:val="none" w:sz="0" w:space="0" w:color="auto"/>
        <w:bottom w:val="none" w:sz="0" w:space="0" w:color="auto"/>
        <w:right w:val="none" w:sz="0" w:space="0" w:color="auto"/>
      </w:divBdr>
    </w:div>
    <w:div w:id="1410350116">
      <w:bodyDiv w:val="1"/>
      <w:marLeft w:val="0"/>
      <w:marRight w:val="0"/>
      <w:marTop w:val="0"/>
      <w:marBottom w:val="0"/>
      <w:divBdr>
        <w:top w:val="none" w:sz="0" w:space="0" w:color="auto"/>
        <w:left w:val="none" w:sz="0" w:space="0" w:color="auto"/>
        <w:bottom w:val="none" w:sz="0" w:space="0" w:color="auto"/>
        <w:right w:val="none" w:sz="0" w:space="0" w:color="auto"/>
      </w:divBdr>
    </w:div>
    <w:div w:id="1572883872">
      <w:bodyDiv w:val="1"/>
      <w:marLeft w:val="0"/>
      <w:marRight w:val="0"/>
      <w:marTop w:val="0"/>
      <w:marBottom w:val="0"/>
      <w:divBdr>
        <w:top w:val="none" w:sz="0" w:space="0" w:color="auto"/>
        <w:left w:val="none" w:sz="0" w:space="0" w:color="auto"/>
        <w:bottom w:val="none" w:sz="0" w:space="0" w:color="auto"/>
        <w:right w:val="none" w:sz="0" w:space="0" w:color="auto"/>
      </w:divBdr>
    </w:div>
    <w:div w:id="1933122487">
      <w:bodyDiv w:val="1"/>
      <w:marLeft w:val="0"/>
      <w:marRight w:val="0"/>
      <w:marTop w:val="0"/>
      <w:marBottom w:val="0"/>
      <w:divBdr>
        <w:top w:val="none" w:sz="0" w:space="0" w:color="auto"/>
        <w:left w:val="none" w:sz="0" w:space="0" w:color="auto"/>
        <w:bottom w:val="none" w:sz="0" w:space="0" w:color="auto"/>
        <w:right w:val="none" w:sz="0" w:space="0" w:color="auto"/>
      </w:divBdr>
    </w:div>
    <w:div w:id="1937905201">
      <w:bodyDiv w:val="1"/>
      <w:marLeft w:val="0"/>
      <w:marRight w:val="0"/>
      <w:marTop w:val="0"/>
      <w:marBottom w:val="0"/>
      <w:divBdr>
        <w:top w:val="none" w:sz="0" w:space="0" w:color="auto"/>
        <w:left w:val="none" w:sz="0" w:space="0" w:color="auto"/>
        <w:bottom w:val="none" w:sz="0" w:space="0" w:color="auto"/>
        <w:right w:val="none" w:sz="0" w:space="0" w:color="auto"/>
      </w:divBdr>
    </w:div>
    <w:div w:id="202115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66701-0753-4202-B7E7-8A26BBAAF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11</Pages>
  <Words>4624</Words>
  <Characters>26359</Characters>
  <Application>Microsoft Office Word</Application>
  <DocSecurity>0</DocSecurity>
  <Lines>219</Lines>
  <Paragraphs>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53</cp:revision>
  <cp:lastPrinted>2015-04-22T10:56:00Z</cp:lastPrinted>
  <dcterms:created xsi:type="dcterms:W3CDTF">2015-04-15T06:06:00Z</dcterms:created>
  <dcterms:modified xsi:type="dcterms:W3CDTF">2015-09-02T06:51:00Z</dcterms:modified>
</cp:coreProperties>
</file>