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3F4" w:rsidRPr="00CC5F11" w:rsidRDefault="001A7377" w:rsidP="00467CC2">
      <w:pPr>
        <w:pStyle w:val="a3"/>
        <w:rPr>
          <w:rStyle w:val="a7"/>
          <w:b/>
          <w:sz w:val="24"/>
          <w:szCs w:val="24"/>
          <w:lang w:val="ro-RO"/>
        </w:rPr>
      </w:pPr>
      <w:r w:rsidRPr="00CC5F11">
        <w:rPr>
          <w:rStyle w:val="a7"/>
          <w:b/>
          <w:sz w:val="24"/>
          <w:szCs w:val="24"/>
          <w:lang w:val="ro-RO"/>
        </w:rPr>
        <w:t>Notă informativă</w:t>
      </w:r>
    </w:p>
    <w:p w:rsidR="001A73D2" w:rsidRPr="00093BA5" w:rsidRDefault="001A7377" w:rsidP="0003626A">
      <w:pPr>
        <w:pStyle w:val="a3"/>
        <w:rPr>
          <w:b w:val="0"/>
          <w:bCs/>
          <w:sz w:val="24"/>
          <w:szCs w:val="24"/>
          <w:lang w:val="ro-RO"/>
        </w:rPr>
      </w:pPr>
      <w:r w:rsidRPr="00093BA5">
        <w:rPr>
          <w:rStyle w:val="a7"/>
          <w:sz w:val="24"/>
          <w:szCs w:val="24"/>
          <w:lang w:val="ro-RO"/>
        </w:rPr>
        <w:t xml:space="preserve">la proiectul </w:t>
      </w:r>
      <w:proofErr w:type="spellStart"/>
      <w:r w:rsidR="00046CE1">
        <w:rPr>
          <w:rStyle w:val="a7"/>
          <w:sz w:val="24"/>
          <w:szCs w:val="24"/>
          <w:lang w:val="ro-RO"/>
        </w:rPr>
        <w:t>h</w:t>
      </w:r>
      <w:r w:rsidRPr="00093BA5">
        <w:rPr>
          <w:rStyle w:val="a7"/>
          <w:sz w:val="24"/>
          <w:szCs w:val="24"/>
          <w:lang w:val="ro-RO"/>
        </w:rPr>
        <w:t>otărîrii</w:t>
      </w:r>
      <w:proofErr w:type="spellEnd"/>
      <w:r w:rsidRPr="00093BA5">
        <w:rPr>
          <w:rStyle w:val="a7"/>
          <w:sz w:val="24"/>
          <w:szCs w:val="24"/>
          <w:lang w:val="ro-RO"/>
        </w:rPr>
        <w:t xml:space="preserve"> Guvernului „Cu privire la aprobarea proiectului Leg</w:t>
      </w:r>
      <w:r w:rsidR="007F23F4" w:rsidRPr="00093BA5">
        <w:rPr>
          <w:rStyle w:val="a7"/>
          <w:sz w:val="24"/>
          <w:szCs w:val="24"/>
          <w:lang w:val="ro-RO"/>
        </w:rPr>
        <w:t>ii</w:t>
      </w:r>
      <w:r w:rsidRPr="00093BA5">
        <w:rPr>
          <w:rStyle w:val="a7"/>
          <w:sz w:val="24"/>
          <w:szCs w:val="24"/>
          <w:lang w:val="ro-RO"/>
        </w:rPr>
        <w:t xml:space="preserve"> privind </w:t>
      </w:r>
      <w:r w:rsidR="001A73D2" w:rsidRPr="00093BA5">
        <w:rPr>
          <w:b w:val="0"/>
          <w:sz w:val="24"/>
          <w:szCs w:val="24"/>
          <w:lang w:val="ro-RO"/>
        </w:rPr>
        <w:t>supravegherea pieţei</w:t>
      </w:r>
      <w:r w:rsidR="006706E7" w:rsidRPr="00093BA5">
        <w:rPr>
          <w:b w:val="0"/>
          <w:sz w:val="24"/>
          <w:szCs w:val="24"/>
          <w:lang w:val="ro-RO"/>
        </w:rPr>
        <w:t>”</w:t>
      </w:r>
    </w:p>
    <w:p w:rsidR="001A73D2" w:rsidRPr="00093BA5" w:rsidRDefault="001A73D2" w:rsidP="00467CC2">
      <w:pPr>
        <w:ind w:firstLine="709"/>
        <w:jc w:val="both"/>
        <w:rPr>
          <w:sz w:val="24"/>
          <w:szCs w:val="24"/>
          <w:lang w:val="ro-RO"/>
        </w:rPr>
      </w:pPr>
    </w:p>
    <w:p w:rsidR="001A73D2" w:rsidRPr="00093BA5" w:rsidRDefault="001A73D2" w:rsidP="00467CC2">
      <w:pPr>
        <w:ind w:firstLine="709"/>
        <w:jc w:val="both"/>
        <w:rPr>
          <w:sz w:val="24"/>
          <w:szCs w:val="24"/>
          <w:lang w:val="ro-RO"/>
        </w:rPr>
      </w:pPr>
    </w:p>
    <w:p w:rsidR="001A7377" w:rsidRPr="00093BA5" w:rsidRDefault="007935D3" w:rsidP="00467CC2">
      <w:pPr>
        <w:pStyle w:val="cn"/>
        <w:jc w:val="both"/>
        <w:rPr>
          <w:lang w:val="ro-RO"/>
        </w:rPr>
      </w:pPr>
      <w:r w:rsidRPr="00093BA5">
        <w:rPr>
          <w:b/>
          <w:lang w:val="ro-RO"/>
        </w:rPr>
        <w:t xml:space="preserve">1. </w:t>
      </w:r>
      <w:r w:rsidR="001A73D2" w:rsidRPr="00093BA5">
        <w:rPr>
          <w:b/>
          <w:lang w:val="ro-RO"/>
        </w:rPr>
        <w:t>Temei pentru elaborare</w:t>
      </w:r>
      <w:r w:rsidR="001A73D2" w:rsidRPr="00093BA5">
        <w:rPr>
          <w:lang w:val="ro-RO"/>
        </w:rPr>
        <w:t xml:space="preserve">: </w:t>
      </w:r>
      <w:proofErr w:type="spellStart"/>
      <w:r w:rsidR="001A7377" w:rsidRPr="00093BA5">
        <w:rPr>
          <w:lang w:val="ro-RO"/>
        </w:rPr>
        <w:t>Hotărîrea</w:t>
      </w:r>
      <w:proofErr w:type="spellEnd"/>
      <w:r w:rsidR="001A7377" w:rsidRPr="00093BA5">
        <w:rPr>
          <w:lang w:val="ro-RO"/>
        </w:rPr>
        <w:t xml:space="preserve"> Guvernului nr.1026 din 28 decembrie 2012 </w:t>
      </w:r>
      <w:r w:rsidR="00372A72" w:rsidRPr="00093BA5">
        <w:rPr>
          <w:lang w:val="ro-RO"/>
        </w:rPr>
        <w:t xml:space="preserve">„Cu privire </w:t>
      </w:r>
      <w:smartTag w:uri="urn:schemas-microsoft-com:office:smarttags" w:element="PersonName">
        <w:smartTagPr>
          <w:attr w:name="ProductID" w:val="la aprobarea Planului"/>
        </w:smartTagPr>
        <w:r w:rsidR="00372A72" w:rsidRPr="00093BA5">
          <w:rPr>
            <w:lang w:val="ro-RO"/>
          </w:rPr>
          <w:t>la aprobarea Planului</w:t>
        </w:r>
      </w:smartTag>
      <w:r w:rsidR="00372A72" w:rsidRPr="00093BA5">
        <w:rPr>
          <w:lang w:val="ro-RO"/>
        </w:rPr>
        <w:t xml:space="preserve"> </w:t>
      </w:r>
      <w:r w:rsidR="001A7377" w:rsidRPr="00093BA5">
        <w:rPr>
          <w:lang w:val="ro-RO"/>
        </w:rPr>
        <w:t xml:space="preserve">de armonizare a legislaţiei pentru anul </w:t>
      </w:r>
      <w:smartTag w:uri="urn:schemas-microsoft-com:office:smarttags" w:element="metricconverter">
        <w:smartTagPr>
          <w:attr w:name="ProductID" w:val="2013”"/>
        </w:smartTagPr>
        <w:r w:rsidR="001A7377" w:rsidRPr="00093BA5">
          <w:rPr>
            <w:lang w:val="ro-RO"/>
          </w:rPr>
          <w:t>2013</w:t>
        </w:r>
        <w:r w:rsidR="00372A72" w:rsidRPr="00093BA5">
          <w:rPr>
            <w:lang w:val="ro-RO"/>
          </w:rPr>
          <w:t>”</w:t>
        </w:r>
      </w:smartTag>
      <w:r w:rsidR="001A7377" w:rsidRPr="00093BA5">
        <w:rPr>
          <w:lang w:val="ro-RO"/>
        </w:rPr>
        <w:t xml:space="preserve">, şi </w:t>
      </w:r>
      <w:proofErr w:type="spellStart"/>
      <w:r w:rsidR="001A7377" w:rsidRPr="00093BA5">
        <w:rPr>
          <w:lang w:val="ro-RO"/>
        </w:rPr>
        <w:t>Hotărîr</w:t>
      </w:r>
      <w:r w:rsidR="00372A72" w:rsidRPr="00093BA5">
        <w:rPr>
          <w:lang w:val="ro-RO"/>
        </w:rPr>
        <w:t>ea</w:t>
      </w:r>
      <w:proofErr w:type="spellEnd"/>
      <w:r w:rsidR="00372A72" w:rsidRPr="00093BA5">
        <w:rPr>
          <w:lang w:val="ro-RO"/>
        </w:rPr>
        <w:t xml:space="preserve"> Guvernului nr. 1125 din</w:t>
      </w:r>
      <w:r w:rsidR="001A7377" w:rsidRPr="00093BA5">
        <w:rPr>
          <w:lang w:val="ro-RO"/>
        </w:rPr>
        <w:t xml:space="preserve"> 14</w:t>
      </w:r>
      <w:r w:rsidR="007F23F4" w:rsidRPr="00093BA5">
        <w:rPr>
          <w:lang w:val="ro-RO"/>
        </w:rPr>
        <w:t xml:space="preserve"> decembrie </w:t>
      </w:r>
      <w:r w:rsidR="001A7377" w:rsidRPr="00093BA5">
        <w:rPr>
          <w:lang w:val="ro-RO"/>
        </w:rPr>
        <w:t xml:space="preserve">2010 „Cu privire </w:t>
      </w:r>
      <w:smartTag w:uri="urn:schemas-microsoft-com:office:smarttags" w:element="PersonName">
        <w:smartTagPr>
          <w:attr w:name="ProductID" w:val="la aprobarea Planului"/>
        </w:smartTagPr>
        <w:r w:rsidR="001A7377" w:rsidRPr="00093BA5">
          <w:rPr>
            <w:lang w:val="ro-RO"/>
          </w:rPr>
          <w:t>la aprobarea Planului</w:t>
        </w:r>
      </w:smartTag>
      <w:r w:rsidR="001A7377" w:rsidRPr="00093BA5">
        <w:rPr>
          <w:lang w:val="ro-RO"/>
        </w:rPr>
        <w:t xml:space="preserve"> de acţiuni al Republicii Moldova privind implementarea Recomandărilor Comisiei Europene pentru instituirea Zonei de Liber Schimb Aprofundat şi Cuprinzător dintre Republica Moldova şi Uniunea Europeană”</w:t>
      </w:r>
    </w:p>
    <w:p w:rsidR="007935D3" w:rsidRPr="00093BA5" w:rsidRDefault="007935D3" w:rsidP="00467CC2">
      <w:pPr>
        <w:pStyle w:val="cn"/>
        <w:jc w:val="both"/>
        <w:rPr>
          <w:lang w:val="ro-RO"/>
        </w:rPr>
      </w:pPr>
    </w:p>
    <w:p w:rsidR="001A73D2" w:rsidRPr="00093BA5" w:rsidRDefault="007935D3" w:rsidP="00467CC2">
      <w:pPr>
        <w:pStyle w:val="cn"/>
        <w:jc w:val="both"/>
        <w:rPr>
          <w:b/>
          <w:lang w:val="ro-RO"/>
        </w:rPr>
      </w:pPr>
      <w:r w:rsidRPr="00093BA5">
        <w:rPr>
          <w:b/>
          <w:lang w:val="ro-RO"/>
        </w:rPr>
        <w:t xml:space="preserve">2. </w:t>
      </w:r>
      <w:r w:rsidR="001A73D2" w:rsidRPr="00093BA5">
        <w:rPr>
          <w:b/>
          <w:lang w:val="ro-RO"/>
        </w:rPr>
        <w:t xml:space="preserve">Scopul elaborării: </w:t>
      </w:r>
    </w:p>
    <w:p w:rsidR="0008322B" w:rsidRPr="00093BA5" w:rsidRDefault="001A73D2" w:rsidP="00467CC2">
      <w:pPr>
        <w:jc w:val="both"/>
        <w:rPr>
          <w:sz w:val="24"/>
          <w:szCs w:val="24"/>
          <w:lang w:val="ro-RO"/>
        </w:rPr>
      </w:pPr>
      <w:r w:rsidRPr="00093BA5">
        <w:rPr>
          <w:sz w:val="24"/>
          <w:szCs w:val="24"/>
          <w:lang w:val="ro-MO"/>
        </w:rPr>
        <w:t>Necesitatea stabilirii unui cadru legal de norme şi principii legate de supravegherea pieţei</w:t>
      </w:r>
      <w:r w:rsidR="0008322B" w:rsidRPr="00093BA5">
        <w:rPr>
          <w:sz w:val="24"/>
          <w:szCs w:val="24"/>
          <w:lang w:val="ro-RO"/>
        </w:rPr>
        <w:t xml:space="preserve"> în ceea ce priveşte </w:t>
      </w:r>
      <w:r w:rsidR="00093BA5">
        <w:rPr>
          <w:sz w:val="24"/>
          <w:szCs w:val="24"/>
          <w:lang w:val="ro-RO"/>
        </w:rPr>
        <w:t xml:space="preserve">corespunderea </w:t>
      </w:r>
      <w:r w:rsidR="00093BA5" w:rsidRPr="008A20AB">
        <w:rPr>
          <w:sz w:val="24"/>
          <w:szCs w:val="24"/>
          <w:lang w:val="ro-RO"/>
        </w:rPr>
        <w:t>produselor</w:t>
      </w:r>
      <w:r w:rsidRPr="008A20AB">
        <w:rPr>
          <w:sz w:val="24"/>
          <w:szCs w:val="24"/>
          <w:lang w:val="ro-MO"/>
        </w:rPr>
        <w:t xml:space="preserve"> </w:t>
      </w:r>
      <w:r w:rsidR="00AF39E2" w:rsidRPr="008A20AB">
        <w:rPr>
          <w:sz w:val="24"/>
          <w:szCs w:val="24"/>
          <w:lang w:val="ro-MO"/>
        </w:rPr>
        <w:t>nealimentare</w:t>
      </w:r>
      <w:r w:rsidR="00093BA5" w:rsidRPr="008A20AB">
        <w:rPr>
          <w:sz w:val="24"/>
          <w:szCs w:val="24"/>
          <w:lang w:val="ro-RO"/>
        </w:rPr>
        <w:t xml:space="preserve"> introduse pe piaţă si/sau puse în funcţiune cu cerinţele esenţiale stabilite în reglementările tehnice,</w:t>
      </w:r>
      <w:r w:rsidR="00AF39E2" w:rsidRPr="008A20AB">
        <w:rPr>
          <w:sz w:val="24"/>
          <w:szCs w:val="24"/>
          <w:lang w:val="ro-MO"/>
        </w:rPr>
        <w:t xml:space="preserve"> </w:t>
      </w:r>
      <w:r w:rsidRPr="008A20AB">
        <w:rPr>
          <w:sz w:val="24"/>
          <w:szCs w:val="24"/>
          <w:lang w:val="ro-MO"/>
        </w:rPr>
        <w:t>în scopul asigurării prin activităţile de supraveghere</w:t>
      </w:r>
      <w:r w:rsidR="00093BA5" w:rsidRPr="008A20AB">
        <w:rPr>
          <w:sz w:val="24"/>
          <w:szCs w:val="24"/>
          <w:lang w:val="ro-MO"/>
        </w:rPr>
        <w:t xml:space="preserve"> </w:t>
      </w:r>
      <w:r w:rsidRPr="008A20AB">
        <w:rPr>
          <w:sz w:val="24"/>
          <w:szCs w:val="24"/>
          <w:lang w:val="ro-MO"/>
        </w:rPr>
        <w:t>efectuate de autorităţile împuternicite</w:t>
      </w:r>
      <w:r w:rsidR="00861D1E" w:rsidRPr="008A20AB">
        <w:rPr>
          <w:sz w:val="24"/>
          <w:szCs w:val="24"/>
          <w:lang w:val="ro-MO"/>
        </w:rPr>
        <w:t>,</w:t>
      </w:r>
      <w:r w:rsidRPr="008A20AB">
        <w:rPr>
          <w:sz w:val="24"/>
          <w:szCs w:val="24"/>
          <w:lang w:val="ro-MO"/>
        </w:rPr>
        <w:t xml:space="preserve"> protejarea intereselor publice precum sănătatea</w:t>
      </w:r>
      <w:r w:rsidR="007F23F4" w:rsidRPr="008A20AB">
        <w:rPr>
          <w:sz w:val="24"/>
          <w:szCs w:val="24"/>
          <w:lang w:val="ro-RO"/>
        </w:rPr>
        <w:t xml:space="preserve"> şi siguranţa în general, sănătatea şi siguranţa la locul</w:t>
      </w:r>
      <w:r w:rsidR="007F23F4" w:rsidRPr="00093BA5">
        <w:rPr>
          <w:sz w:val="24"/>
          <w:szCs w:val="24"/>
          <w:lang w:val="ro-RO"/>
        </w:rPr>
        <w:t xml:space="preserve"> de muncă, protecţia consumatorilor, protecţia mediului şi securitatea</w:t>
      </w:r>
      <w:r w:rsidRPr="00093BA5">
        <w:rPr>
          <w:sz w:val="24"/>
          <w:szCs w:val="24"/>
          <w:lang w:val="ro-MO"/>
        </w:rPr>
        <w:t>.</w:t>
      </w:r>
    </w:p>
    <w:p w:rsidR="0008322B" w:rsidRPr="00093BA5" w:rsidRDefault="0008322B" w:rsidP="00467CC2">
      <w:pPr>
        <w:jc w:val="both"/>
        <w:rPr>
          <w:sz w:val="24"/>
          <w:szCs w:val="24"/>
          <w:lang w:val="ro-RO"/>
        </w:rPr>
      </w:pPr>
    </w:p>
    <w:p w:rsidR="00F15B73" w:rsidRPr="00093BA5" w:rsidRDefault="007935D3" w:rsidP="00467CC2">
      <w:pPr>
        <w:jc w:val="both"/>
        <w:rPr>
          <w:sz w:val="24"/>
          <w:szCs w:val="24"/>
          <w:lang w:val="ro-RO"/>
        </w:rPr>
      </w:pPr>
      <w:r w:rsidRPr="00093BA5">
        <w:rPr>
          <w:b/>
          <w:sz w:val="24"/>
          <w:szCs w:val="24"/>
          <w:lang w:val="ro-MO"/>
        </w:rPr>
        <w:t xml:space="preserve">3. </w:t>
      </w:r>
      <w:r w:rsidR="00F15B73" w:rsidRPr="00093BA5">
        <w:rPr>
          <w:b/>
          <w:sz w:val="24"/>
          <w:szCs w:val="24"/>
          <w:lang w:val="ro-MO"/>
        </w:rPr>
        <w:t>Generalităţi</w:t>
      </w:r>
    </w:p>
    <w:p w:rsidR="00F15B73" w:rsidRPr="00093BA5" w:rsidRDefault="00AF39E2" w:rsidP="00467CC2">
      <w:pPr>
        <w:autoSpaceDE w:val="0"/>
        <w:autoSpaceDN w:val="0"/>
        <w:adjustRightInd w:val="0"/>
        <w:jc w:val="both"/>
        <w:rPr>
          <w:sz w:val="24"/>
          <w:szCs w:val="24"/>
          <w:lang w:val="ro-RO"/>
        </w:rPr>
      </w:pPr>
      <w:r w:rsidRPr="00093BA5">
        <w:rPr>
          <w:sz w:val="24"/>
          <w:szCs w:val="24"/>
          <w:lang w:val="ro-RO"/>
        </w:rPr>
        <w:t xml:space="preserve">Elementul central al supravegherii pieţei este un lanţ de procese interdependente, cum ar fi </w:t>
      </w:r>
      <w:r w:rsidR="00777588" w:rsidRPr="00093BA5">
        <w:rPr>
          <w:sz w:val="24"/>
          <w:szCs w:val="24"/>
          <w:lang w:val="ro-RO"/>
        </w:rPr>
        <w:t xml:space="preserve">monitorizarea, planificarea în baza criteriilor de risc, efectuarea </w:t>
      </w:r>
      <w:r w:rsidRPr="00093BA5">
        <w:rPr>
          <w:sz w:val="24"/>
          <w:szCs w:val="24"/>
          <w:lang w:val="ro-RO"/>
        </w:rPr>
        <w:t>controalel</w:t>
      </w:r>
      <w:r w:rsidR="0045492E" w:rsidRPr="00093BA5">
        <w:rPr>
          <w:sz w:val="24"/>
          <w:szCs w:val="24"/>
          <w:lang w:val="ro-RO"/>
        </w:rPr>
        <w:t>e</w:t>
      </w:r>
      <w:r w:rsidR="00777588" w:rsidRPr="00093BA5">
        <w:rPr>
          <w:sz w:val="24"/>
          <w:szCs w:val="24"/>
          <w:lang w:val="ro-RO"/>
        </w:rPr>
        <w:t xml:space="preserve"> selective</w:t>
      </w:r>
      <w:r w:rsidRPr="00093BA5">
        <w:rPr>
          <w:sz w:val="24"/>
          <w:szCs w:val="24"/>
          <w:lang w:val="ro-RO"/>
        </w:rPr>
        <w:t>, eşantionarea</w:t>
      </w:r>
      <w:r w:rsidR="00777588" w:rsidRPr="00093BA5">
        <w:rPr>
          <w:sz w:val="24"/>
          <w:szCs w:val="24"/>
          <w:lang w:val="ro-RO"/>
        </w:rPr>
        <w:t xml:space="preserve"> şi</w:t>
      </w:r>
      <w:r w:rsidRPr="00093BA5">
        <w:rPr>
          <w:sz w:val="24"/>
          <w:szCs w:val="24"/>
          <w:lang w:val="ro-RO"/>
        </w:rPr>
        <w:t xml:space="preserve"> testarea </w:t>
      </w:r>
      <w:r w:rsidR="00777588" w:rsidRPr="00093BA5">
        <w:rPr>
          <w:sz w:val="24"/>
          <w:szCs w:val="24"/>
          <w:lang w:val="ro-RO"/>
        </w:rPr>
        <w:t xml:space="preserve">mostrelor </w:t>
      </w:r>
      <w:r w:rsidRPr="00093BA5">
        <w:rPr>
          <w:sz w:val="24"/>
          <w:szCs w:val="24"/>
          <w:lang w:val="ro-RO"/>
        </w:rPr>
        <w:t>în laborato</w:t>
      </w:r>
      <w:r w:rsidR="00093BA5">
        <w:rPr>
          <w:sz w:val="24"/>
          <w:szCs w:val="24"/>
          <w:lang w:val="ro-RO"/>
        </w:rPr>
        <w:t>a</w:t>
      </w:r>
      <w:r w:rsidRPr="00093BA5">
        <w:rPr>
          <w:sz w:val="24"/>
          <w:szCs w:val="24"/>
          <w:lang w:val="ro-RO"/>
        </w:rPr>
        <w:t>r</w:t>
      </w:r>
      <w:r w:rsidR="00093BA5">
        <w:rPr>
          <w:sz w:val="24"/>
          <w:szCs w:val="24"/>
          <w:lang w:val="ro-RO"/>
        </w:rPr>
        <w:t>e acreditate</w:t>
      </w:r>
      <w:r w:rsidRPr="00093BA5">
        <w:rPr>
          <w:sz w:val="24"/>
          <w:szCs w:val="24"/>
          <w:lang w:val="ro-RO"/>
        </w:rPr>
        <w:t>, interpretarea rezultatelor, evaluarea riscurilor, luarea de decizii, intervenţiile şi asigurarea procedurilor legale care pot implica măsuri corective sau chiar sancţiuni.</w:t>
      </w:r>
    </w:p>
    <w:p w:rsidR="00AF39E2" w:rsidRPr="00093BA5" w:rsidRDefault="00AF39E2" w:rsidP="00467CC2">
      <w:pPr>
        <w:tabs>
          <w:tab w:val="left" w:pos="8280"/>
        </w:tabs>
        <w:ind w:right="-5"/>
        <w:jc w:val="both"/>
        <w:rPr>
          <w:iCs/>
          <w:sz w:val="24"/>
          <w:szCs w:val="24"/>
          <w:lang w:val="ro-RO"/>
        </w:rPr>
      </w:pPr>
    </w:p>
    <w:p w:rsidR="00392415" w:rsidRPr="00093BA5" w:rsidRDefault="00B446DC" w:rsidP="00467CC2">
      <w:pPr>
        <w:tabs>
          <w:tab w:val="left" w:pos="8280"/>
        </w:tabs>
        <w:ind w:right="-5"/>
        <w:jc w:val="both"/>
        <w:rPr>
          <w:sz w:val="24"/>
          <w:szCs w:val="24"/>
          <w:lang w:val="ro-RO"/>
        </w:rPr>
      </w:pPr>
      <w:r w:rsidRPr="00093BA5">
        <w:rPr>
          <w:iCs/>
          <w:sz w:val="24"/>
          <w:szCs w:val="24"/>
          <w:lang w:val="ro-RO"/>
        </w:rPr>
        <w:t xml:space="preserve">Proiectul legii </w:t>
      </w:r>
      <w:r w:rsidR="002B79E5" w:rsidRPr="00093BA5">
        <w:rPr>
          <w:iCs/>
          <w:sz w:val="24"/>
          <w:szCs w:val="24"/>
          <w:lang w:val="ro-RO"/>
        </w:rPr>
        <w:t xml:space="preserve">este bazat pe </w:t>
      </w:r>
      <w:r w:rsidR="00627867" w:rsidRPr="00093BA5">
        <w:rPr>
          <w:sz w:val="24"/>
          <w:szCs w:val="24"/>
          <w:lang w:val="ro-RO"/>
        </w:rPr>
        <w:t xml:space="preserve">Regulamentul (CE) nr. </w:t>
      </w:r>
      <w:r w:rsidR="00392415" w:rsidRPr="00093BA5">
        <w:rPr>
          <w:sz w:val="24"/>
          <w:szCs w:val="24"/>
          <w:lang w:val="ro-RO"/>
        </w:rPr>
        <w:t>765/2008 al Parlamentului European şi al Consiliului din 9 iulie 2008 de stabilire a cerin</w:t>
      </w:r>
      <w:r w:rsidR="00B34F64" w:rsidRPr="00093BA5">
        <w:rPr>
          <w:sz w:val="24"/>
          <w:szCs w:val="24"/>
          <w:lang w:val="ro-RO"/>
        </w:rPr>
        <w:t>ţ</w:t>
      </w:r>
      <w:r w:rsidR="00392415" w:rsidRPr="00093BA5">
        <w:rPr>
          <w:sz w:val="24"/>
          <w:szCs w:val="24"/>
          <w:lang w:val="ro-RO"/>
        </w:rPr>
        <w:t xml:space="preserve">elor de acreditare </w:t>
      </w:r>
      <w:r w:rsidR="00861D1E" w:rsidRPr="00093BA5">
        <w:rPr>
          <w:sz w:val="24"/>
          <w:szCs w:val="24"/>
          <w:lang w:val="ro-RO"/>
        </w:rPr>
        <w:t>ş</w:t>
      </w:r>
      <w:r w:rsidR="00392415" w:rsidRPr="00093BA5">
        <w:rPr>
          <w:sz w:val="24"/>
          <w:szCs w:val="24"/>
          <w:lang w:val="ro-RO"/>
        </w:rPr>
        <w:t>i de supraveghere a pie</w:t>
      </w:r>
      <w:r w:rsidR="00861D1E" w:rsidRPr="00093BA5">
        <w:rPr>
          <w:sz w:val="24"/>
          <w:szCs w:val="24"/>
          <w:lang w:val="ro-RO"/>
        </w:rPr>
        <w:t>ţ</w:t>
      </w:r>
      <w:r w:rsidR="00392415" w:rsidRPr="00093BA5">
        <w:rPr>
          <w:sz w:val="24"/>
          <w:szCs w:val="24"/>
          <w:lang w:val="ro-RO"/>
        </w:rPr>
        <w:t>ei în ceea ce prive</w:t>
      </w:r>
      <w:r w:rsidR="00B34F64" w:rsidRPr="00093BA5">
        <w:rPr>
          <w:sz w:val="24"/>
          <w:szCs w:val="24"/>
          <w:lang w:val="ro-RO"/>
        </w:rPr>
        <w:t>ş</w:t>
      </w:r>
      <w:r w:rsidR="00392415" w:rsidRPr="00093BA5">
        <w:rPr>
          <w:sz w:val="24"/>
          <w:szCs w:val="24"/>
          <w:lang w:val="ro-RO"/>
        </w:rPr>
        <w:t>te comercializarea produselor</w:t>
      </w:r>
      <w:r w:rsidR="00861D1E" w:rsidRPr="00093BA5">
        <w:rPr>
          <w:iCs/>
          <w:sz w:val="24"/>
          <w:szCs w:val="24"/>
          <w:lang w:val="ro-RO"/>
        </w:rPr>
        <w:t>.</w:t>
      </w:r>
      <w:r w:rsidR="00AF39E2" w:rsidRPr="00093BA5">
        <w:rPr>
          <w:iCs/>
          <w:sz w:val="24"/>
          <w:szCs w:val="24"/>
          <w:lang w:val="ro-RO"/>
        </w:rPr>
        <w:t xml:space="preserve"> </w:t>
      </w:r>
      <w:r w:rsidR="00861D1E" w:rsidRPr="00093BA5">
        <w:rPr>
          <w:iCs/>
          <w:sz w:val="24"/>
          <w:szCs w:val="24"/>
          <w:lang w:val="ro-RO"/>
        </w:rPr>
        <w:t>A</w:t>
      </w:r>
      <w:r w:rsidR="002B79E5" w:rsidRPr="00093BA5">
        <w:rPr>
          <w:iCs/>
          <w:sz w:val="24"/>
          <w:szCs w:val="24"/>
          <w:lang w:val="ro-RO"/>
        </w:rPr>
        <w:t>rmonizarea este realizată în măsura în care cer</w:t>
      </w:r>
      <w:r w:rsidR="00093BA5" w:rsidRPr="00093BA5">
        <w:rPr>
          <w:iCs/>
          <w:sz w:val="24"/>
          <w:szCs w:val="24"/>
          <w:lang w:val="ro-RO"/>
        </w:rPr>
        <w:t>inţele Regulamentului european</w:t>
      </w:r>
      <w:r w:rsidR="002B79E5" w:rsidRPr="00093BA5">
        <w:rPr>
          <w:iCs/>
          <w:sz w:val="24"/>
          <w:szCs w:val="24"/>
          <w:lang w:val="ro-RO"/>
        </w:rPr>
        <w:t xml:space="preserve"> </w:t>
      </w:r>
      <w:proofErr w:type="spellStart"/>
      <w:r w:rsidR="002B79E5" w:rsidRPr="00093BA5">
        <w:rPr>
          <w:iCs/>
          <w:sz w:val="24"/>
          <w:szCs w:val="24"/>
          <w:lang w:val="ro-RO"/>
        </w:rPr>
        <w:t>sînt</w:t>
      </w:r>
      <w:proofErr w:type="spellEnd"/>
      <w:r w:rsidR="002B79E5" w:rsidRPr="00093BA5">
        <w:rPr>
          <w:iCs/>
          <w:sz w:val="24"/>
          <w:szCs w:val="24"/>
          <w:lang w:val="ro-RO"/>
        </w:rPr>
        <w:t xml:space="preserve"> compatibile cu cadrul legislativ naţional, </w:t>
      </w:r>
      <w:proofErr w:type="spellStart"/>
      <w:r w:rsidR="002B79E5" w:rsidRPr="00093BA5">
        <w:rPr>
          <w:iCs/>
          <w:sz w:val="24"/>
          <w:szCs w:val="24"/>
          <w:lang w:val="ro-RO"/>
        </w:rPr>
        <w:t>ţinînd</w:t>
      </w:r>
      <w:proofErr w:type="spellEnd"/>
      <w:r w:rsidR="002B79E5" w:rsidRPr="00093BA5">
        <w:rPr>
          <w:iCs/>
          <w:sz w:val="24"/>
          <w:szCs w:val="24"/>
          <w:lang w:val="ro-RO"/>
        </w:rPr>
        <w:t xml:space="preserve"> totodată cont de faptul că unele prevederi nu pot fi transpuse, dat fiind faptul că Republica Moldova nu este membru UE</w:t>
      </w:r>
      <w:r w:rsidR="00392415" w:rsidRPr="00093BA5">
        <w:rPr>
          <w:iCs/>
          <w:sz w:val="24"/>
          <w:szCs w:val="24"/>
          <w:lang w:val="ro-RO"/>
        </w:rPr>
        <w:t>.</w:t>
      </w:r>
      <w:r w:rsidR="00392415" w:rsidRPr="00093BA5">
        <w:rPr>
          <w:sz w:val="24"/>
          <w:szCs w:val="24"/>
          <w:lang w:val="ro-RO"/>
        </w:rPr>
        <w:t xml:space="preserve"> </w:t>
      </w:r>
    </w:p>
    <w:p w:rsidR="00F15B73" w:rsidRPr="00093BA5" w:rsidRDefault="00F15B73" w:rsidP="00467CC2">
      <w:pPr>
        <w:tabs>
          <w:tab w:val="left" w:pos="8280"/>
        </w:tabs>
        <w:ind w:right="-5"/>
        <w:jc w:val="both"/>
        <w:rPr>
          <w:sz w:val="24"/>
          <w:szCs w:val="24"/>
          <w:lang w:val="ro-RO"/>
        </w:rPr>
      </w:pPr>
    </w:p>
    <w:p w:rsidR="00B446DC" w:rsidRPr="00093BA5" w:rsidRDefault="00B446DC" w:rsidP="00467CC2">
      <w:pPr>
        <w:pStyle w:val="cb"/>
        <w:jc w:val="both"/>
        <w:rPr>
          <w:b w:val="0"/>
          <w:lang w:val="ro-RO"/>
        </w:rPr>
      </w:pPr>
      <w:r w:rsidRPr="00093BA5">
        <w:rPr>
          <w:b w:val="0"/>
          <w:lang w:val="ro-RO"/>
        </w:rPr>
        <w:t xml:space="preserve">Totodată </w:t>
      </w:r>
      <w:proofErr w:type="spellStart"/>
      <w:r w:rsidRPr="00093BA5">
        <w:rPr>
          <w:b w:val="0"/>
          <w:lang w:val="ro-RO"/>
        </w:rPr>
        <w:t>ţinînd</w:t>
      </w:r>
      <w:proofErr w:type="spellEnd"/>
      <w:r w:rsidRPr="00093BA5">
        <w:rPr>
          <w:b w:val="0"/>
          <w:lang w:val="ro-RO"/>
        </w:rPr>
        <w:t xml:space="preserve"> cont de unele prevederi specifice prevăzute actualmente în legislaţia naţională, </w:t>
      </w:r>
      <w:r w:rsidR="00A311F8" w:rsidRPr="00093BA5">
        <w:rPr>
          <w:b w:val="0"/>
          <w:lang w:val="ro-RO"/>
        </w:rPr>
        <w:t xml:space="preserve">au fost preluate în proiectul legii unele prevederi din Legea nr. 420-XVI din 22 decembrie 2006 privind activitatea de reglementare tehnică care reglementează domeniul respectiv, în special </w:t>
      </w:r>
      <w:r w:rsidR="00AF39E2" w:rsidRPr="00093BA5">
        <w:rPr>
          <w:b w:val="0"/>
          <w:lang w:val="ro-RO"/>
        </w:rPr>
        <w:t>a c</w:t>
      </w:r>
      <w:r w:rsidRPr="00093BA5">
        <w:rPr>
          <w:b w:val="0"/>
          <w:lang w:val="ro-RO"/>
        </w:rPr>
        <w:t xml:space="preserve">apitolului </w:t>
      </w:r>
      <w:r w:rsidR="00AF39E2" w:rsidRPr="00093BA5">
        <w:rPr>
          <w:b w:val="0"/>
          <w:lang w:val="ro-RO"/>
        </w:rPr>
        <w:t>„</w:t>
      </w:r>
      <w:r w:rsidRPr="00093BA5">
        <w:rPr>
          <w:b w:val="0"/>
          <w:lang w:val="ro-RO"/>
        </w:rPr>
        <w:t>S</w:t>
      </w:r>
      <w:r w:rsidR="00861D1E" w:rsidRPr="00093BA5">
        <w:rPr>
          <w:b w:val="0"/>
          <w:lang w:val="ro-RO"/>
        </w:rPr>
        <w:t>upravegherea pieţei. Generalităţi”</w:t>
      </w:r>
      <w:r w:rsidRPr="00093BA5">
        <w:rPr>
          <w:b w:val="0"/>
          <w:i/>
          <w:lang w:val="ro-RO"/>
        </w:rPr>
        <w:t>.</w:t>
      </w:r>
      <w:r w:rsidRPr="00093BA5">
        <w:rPr>
          <w:b w:val="0"/>
          <w:lang w:val="ro-RO"/>
        </w:rPr>
        <w:t> </w:t>
      </w:r>
    </w:p>
    <w:p w:rsidR="00425959" w:rsidRPr="00093BA5" w:rsidRDefault="00425959" w:rsidP="00467CC2">
      <w:pPr>
        <w:jc w:val="both"/>
        <w:rPr>
          <w:b/>
          <w:sz w:val="24"/>
          <w:szCs w:val="24"/>
          <w:lang w:val="ro-MO"/>
        </w:rPr>
      </w:pPr>
    </w:p>
    <w:p w:rsidR="00F15B73" w:rsidRPr="00093BA5" w:rsidRDefault="007935D3" w:rsidP="00467CC2">
      <w:pPr>
        <w:jc w:val="both"/>
        <w:rPr>
          <w:b/>
          <w:sz w:val="24"/>
          <w:szCs w:val="24"/>
          <w:lang w:val="ro-MO"/>
        </w:rPr>
      </w:pPr>
      <w:r w:rsidRPr="00093BA5">
        <w:rPr>
          <w:b/>
          <w:sz w:val="24"/>
          <w:szCs w:val="24"/>
          <w:lang w:val="ro-MO"/>
        </w:rPr>
        <w:t xml:space="preserve">4. </w:t>
      </w:r>
      <w:r w:rsidR="00F15B73" w:rsidRPr="00093BA5">
        <w:rPr>
          <w:b/>
          <w:sz w:val="24"/>
          <w:szCs w:val="24"/>
          <w:lang w:val="ro-MO"/>
        </w:rPr>
        <w:t>Esenţa proiectului de lege</w:t>
      </w:r>
    </w:p>
    <w:p w:rsidR="00F15B73" w:rsidRPr="00093BA5" w:rsidRDefault="00392415" w:rsidP="00467CC2">
      <w:pPr>
        <w:pStyle w:val="cn"/>
        <w:jc w:val="both"/>
        <w:rPr>
          <w:lang w:val="ro-RO"/>
        </w:rPr>
      </w:pPr>
      <w:r w:rsidRPr="00093BA5">
        <w:rPr>
          <w:lang w:val="ro-RO"/>
        </w:rPr>
        <w:t>Conceptul de bază a</w:t>
      </w:r>
      <w:r w:rsidR="00A5145C" w:rsidRPr="00093BA5">
        <w:rPr>
          <w:lang w:val="ro-RO"/>
        </w:rPr>
        <w:t>l</w:t>
      </w:r>
      <w:r w:rsidRPr="00093BA5">
        <w:rPr>
          <w:lang w:val="ro-RO"/>
        </w:rPr>
        <w:t xml:space="preserve"> proiectului</w:t>
      </w:r>
      <w:r w:rsidR="000F4C61" w:rsidRPr="00093BA5">
        <w:rPr>
          <w:lang w:val="ro-RO"/>
        </w:rPr>
        <w:t xml:space="preserve"> de lege propus este stabilirea</w:t>
      </w:r>
      <w:r w:rsidRPr="00093BA5">
        <w:rPr>
          <w:lang w:val="ro-RO"/>
        </w:rPr>
        <w:t xml:space="preserve"> unor</w:t>
      </w:r>
      <w:r w:rsidR="000F4C61" w:rsidRPr="00093BA5">
        <w:rPr>
          <w:lang w:val="ro-RO"/>
        </w:rPr>
        <w:t xml:space="preserve"> cerinţe</w:t>
      </w:r>
      <w:r w:rsidRPr="00093BA5">
        <w:rPr>
          <w:lang w:val="ro-RO"/>
        </w:rPr>
        <w:t xml:space="preserve"> şi principii comune pentru toate </w:t>
      </w:r>
      <w:r w:rsidR="006025C3" w:rsidRPr="00093BA5">
        <w:rPr>
          <w:lang w:val="ro-RO"/>
        </w:rPr>
        <w:t>autorităţile</w:t>
      </w:r>
      <w:r w:rsidRPr="00093BA5">
        <w:rPr>
          <w:lang w:val="ro-RO"/>
        </w:rPr>
        <w:t xml:space="preserve"> împuternicite cu funcţii de supraveghere a pieţei, </w:t>
      </w:r>
      <w:r w:rsidR="00861D1E" w:rsidRPr="00093BA5">
        <w:rPr>
          <w:lang w:val="ro-RO"/>
        </w:rPr>
        <w:t>stabilirea modului de interacţiune a acestora în scopul unei activităţi eficiente.</w:t>
      </w:r>
    </w:p>
    <w:p w:rsidR="000F4C61" w:rsidRPr="00093BA5" w:rsidRDefault="000F4C61" w:rsidP="00467CC2">
      <w:pPr>
        <w:jc w:val="both"/>
        <w:rPr>
          <w:sz w:val="24"/>
          <w:szCs w:val="24"/>
          <w:lang w:val="ro-MO"/>
        </w:rPr>
      </w:pPr>
    </w:p>
    <w:p w:rsidR="00BB2837" w:rsidRPr="00093BA5" w:rsidRDefault="00392415" w:rsidP="00467CC2">
      <w:pPr>
        <w:jc w:val="both"/>
        <w:rPr>
          <w:sz w:val="24"/>
          <w:szCs w:val="24"/>
          <w:lang w:val="ro-MO"/>
        </w:rPr>
      </w:pPr>
      <w:proofErr w:type="spellStart"/>
      <w:r w:rsidRPr="00093BA5">
        <w:rPr>
          <w:sz w:val="24"/>
          <w:szCs w:val="24"/>
          <w:lang w:val="ro-MO"/>
        </w:rPr>
        <w:t>Avînd</w:t>
      </w:r>
      <w:proofErr w:type="spellEnd"/>
      <w:r w:rsidRPr="00093BA5">
        <w:rPr>
          <w:sz w:val="24"/>
          <w:szCs w:val="24"/>
          <w:lang w:val="ro-MO"/>
        </w:rPr>
        <w:t xml:space="preserve"> în vedere</w:t>
      </w:r>
      <w:r w:rsidR="00861D1E" w:rsidRPr="00093BA5">
        <w:rPr>
          <w:sz w:val="24"/>
          <w:szCs w:val="24"/>
          <w:lang w:val="ro-MO"/>
        </w:rPr>
        <w:t>,</w:t>
      </w:r>
      <w:r w:rsidRPr="00093BA5">
        <w:rPr>
          <w:sz w:val="24"/>
          <w:szCs w:val="24"/>
          <w:lang w:val="ro-MO"/>
        </w:rPr>
        <w:t xml:space="preserve"> </w:t>
      </w:r>
      <w:r w:rsidR="00B34F64" w:rsidRPr="00093BA5">
        <w:rPr>
          <w:sz w:val="24"/>
          <w:szCs w:val="24"/>
          <w:lang w:val="ro-MO"/>
        </w:rPr>
        <w:t xml:space="preserve">că pentru diferite tipuri de produse </w:t>
      </w:r>
      <w:proofErr w:type="spellStart"/>
      <w:r w:rsidR="00B34F64" w:rsidRPr="00093BA5">
        <w:rPr>
          <w:sz w:val="24"/>
          <w:szCs w:val="24"/>
          <w:lang w:val="ro-MO"/>
        </w:rPr>
        <w:t>sînt</w:t>
      </w:r>
      <w:proofErr w:type="spellEnd"/>
      <w:r w:rsidR="00B34F64" w:rsidRPr="00093BA5">
        <w:rPr>
          <w:sz w:val="24"/>
          <w:szCs w:val="24"/>
          <w:lang w:val="ro-MO"/>
        </w:rPr>
        <w:t xml:space="preserve"> stabilite diferite </w:t>
      </w:r>
      <w:r w:rsidR="001170C9" w:rsidRPr="00093BA5">
        <w:rPr>
          <w:sz w:val="24"/>
          <w:szCs w:val="24"/>
          <w:lang w:val="ro-RO"/>
        </w:rPr>
        <w:t xml:space="preserve">autorităţi de supraveghere a pieţei </w:t>
      </w:r>
      <w:r w:rsidR="00861D1E" w:rsidRPr="00093BA5">
        <w:rPr>
          <w:sz w:val="24"/>
          <w:szCs w:val="24"/>
          <w:lang w:val="ro-MO"/>
        </w:rPr>
        <w:t>pentru realizarea politicilor în domeniu,</w:t>
      </w:r>
      <w:r w:rsidR="0056444A" w:rsidRPr="00093BA5">
        <w:rPr>
          <w:sz w:val="24"/>
          <w:szCs w:val="24"/>
          <w:lang w:val="ro-MO"/>
        </w:rPr>
        <w:t xml:space="preserve"> activitatea cărora este reglementată </w:t>
      </w:r>
      <w:r w:rsidR="00777588" w:rsidRPr="00093BA5">
        <w:rPr>
          <w:sz w:val="24"/>
          <w:szCs w:val="24"/>
          <w:lang w:val="ro-MO"/>
        </w:rPr>
        <w:t>prin cadrul normativ vertical</w:t>
      </w:r>
      <w:r w:rsidR="0056444A" w:rsidRPr="00093BA5">
        <w:rPr>
          <w:sz w:val="24"/>
          <w:szCs w:val="24"/>
          <w:lang w:val="ro-MO"/>
        </w:rPr>
        <w:t xml:space="preserve"> care pot conţine stipulări diferite</w:t>
      </w:r>
      <w:r w:rsidR="00BB2837" w:rsidRPr="00093BA5">
        <w:rPr>
          <w:sz w:val="24"/>
          <w:szCs w:val="24"/>
          <w:lang w:val="ro-MO"/>
        </w:rPr>
        <w:t>,</w:t>
      </w:r>
      <w:r w:rsidR="0056444A" w:rsidRPr="00093BA5">
        <w:rPr>
          <w:sz w:val="24"/>
          <w:szCs w:val="24"/>
          <w:lang w:val="ro-MO"/>
        </w:rPr>
        <w:t xml:space="preserve"> iar în unele cazuri contradictorii se impune necesitatea elaborării </w:t>
      </w:r>
      <w:r w:rsidR="00325F5C" w:rsidRPr="00093BA5">
        <w:rPr>
          <w:sz w:val="24"/>
          <w:szCs w:val="24"/>
          <w:lang w:val="ro-MO"/>
        </w:rPr>
        <w:t>unei legi</w:t>
      </w:r>
      <w:r w:rsidR="0056444A" w:rsidRPr="00093BA5">
        <w:rPr>
          <w:sz w:val="24"/>
          <w:szCs w:val="24"/>
          <w:lang w:val="ro-MO"/>
        </w:rPr>
        <w:t xml:space="preserve"> cu stabilirea cerinţelor generale unice. </w:t>
      </w:r>
    </w:p>
    <w:p w:rsidR="00555014" w:rsidRPr="008A20AB" w:rsidRDefault="00555014" w:rsidP="00A86180">
      <w:pPr>
        <w:pStyle w:val="a8"/>
        <w:jc w:val="both"/>
        <w:rPr>
          <w:iCs/>
          <w:lang w:val="ro-RO"/>
        </w:rPr>
      </w:pPr>
      <w:r w:rsidRPr="008A20AB">
        <w:rPr>
          <w:iCs/>
          <w:lang w:val="ro-RO"/>
        </w:rPr>
        <w:t xml:space="preserve">Este important de menţionat că proiectul legii introduce unele prevederi noi pentru domeniul supravegherii pieţei neaplicate </w:t>
      </w:r>
      <w:proofErr w:type="spellStart"/>
      <w:r w:rsidRPr="008A20AB">
        <w:rPr>
          <w:iCs/>
          <w:lang w:val="ro-RO"/>
        </w:rPr>
        <w:t>pînă</w:t>
      </w:r>
      <w:proofErr w:type="spellEnd"/>
      <w:r w:rsidRPr="008A20AB">
        <w:rPr>
          <w:iCs/>
          <w:lang w:val="ro-RO"/>
        </w:rPr>
        <w:t xml:space="preserve"> în prezent în Republica Moldova, cum ar fi:</w:t>
      </w:r>
    </w:p>
    <w:p w:rsidR="00555014" w:rsidRPr="008A20AB" w:rsidRDefault="00555014" w:rsidP="00555014">
      <w:pPr>
        <w:pStyle w:val="a8"/>
        <w:numPr>
          <w:ilvl w:val="1"/>
          <w:numId w:val="8"/>
        </w:numPr>
        <w:tabs>
          <w:tab w:val="num" w:pos="900"/>
        </w:tabs>
        <w:spacing w:before="0" w:beforeAutospacing="0" w:after="0" w:afterAutospacing="0"/>
        <w:ind w:left="900"/>
        <w:jc w:val="both"/>
        <w:rPr>
          <w:iCs/>
          <w:lang w:val="ro-RO"/>
        </w:rPr>
      </w:pPr>
      <w:r w:rsidRPr="008A20AB">
        <w:rPr>
          <w:iCs/>
          <w:lang w:val="ro-RO"/>
        </w:rPr>
        <w:t>crearea sau mai bune zis integrarea autorităţilor de supraveghere a pieţei în sistem;</w:t>
      </w:r>
    </w:p>
    <w:p w:rsidR="00555014" w:rsidRPr="008A20AB" w:rsidRDefault="00555014" w:rsidP="00555014">
      <w:pPr>
        <w:pStyle w:val="a8"/>
        <w:numPr>
          <w:ilvl w:val="1"/>
          <w:numId w:val="8"/>
        </w:numPr>
        <w:tabs>
          <w:tab w:val="num" w:pos="900"/>
        </w:tabs>
        <w:spacing w:before="0" w:beforeAutospacing="0" w:after="0" w:afterAutospacing="0"/>
        <w:ind w:left="900"/>
        <w:jc w:val="both"/>
        <w:rPr>
          <w:iCs/>
          <w:lang w:val="ro-RO"/>
        </w:rPr>
      </w:pPr>
      <w:r w:rsidRPr="008A20AB">
        <w:rPr>
          <w:iCs/>
          <w:lang w:val="ro-RO"/>
        </w:rPr>
        <w:t>desemnarea autorităţii de coordonare a activităţilor de supraveghere  a pieţei;</w:t>
      </w:r>
    </w:p>
    <w:p w:rsidR="00555014" w:rsidRPr="008A20AB" w:rsidRDefault="00555014" w:rsidP="00555014">
      <w:pPr>
        <w:pStyle w:val="a8"/>
        <w:numPr>
          <w:ilvl w:val="1"/>
          <w:numId w:val="8"/>
        </w:numPr>
        <w:tabs>
          <w:tab w:val="num" w:pos="900"/>
        </w:tabs>
        <w:spacing w:before="0" w:beforeAutospacing="0" w:after="0" w:afterAutospacing="0"/>
        <w:ind w:left="900"/>
        <w:jc w:val="both"/>
        <w:rPr>
          <w:iCs/>
          <w:lang w:val="ro-RO"/>
        </w:rPr>
      </w:pPr>
      <w:r w:rsidRPr="008A20AB">
        <w:rPr>
          <w:iCs/>
          <w:lang w:val="ro-RO"/>
        </w:rPr>
        <w:lastRenderedPageBreak/>
        <w:t xml:space="preserve">includerea competenţelor organului vamal privind controlul </w:t>
      </w:r>
      <w:r w:rsidR="00A86180" w:rsidRPr="008A20AB">
        <w:rPr>
          <w:iCs/>
          <w:lang w:val="ro-RO"/>
        </w:rPr>
        <w:t xml:space="preserve">produselor  întrate </w:t>
      </w:r>
      <w:r w:rsidR="008A20AB" w:rsidRPr="008A20AB">
        <w:rPr>
          <w:iCs/>
          <w:lang w:val="ro-RO"/>
        </w:rPr>
        <w:t>pe</w:t>
      </w:r>
      <w:r w:rsidR="00A86180" w:rsidRPr="008A20AB">
        <w:rPr>
          <w:iCs/>
          <w:lang w:val="ro-RO"/>
        </w:rPr>
        <w:t xml:space="preserve"> teritoriul vamal al RM</w:t>
      </w:r>
      <w:r w:rsidRPr="008A20AB">
        <w:rPr>
          <w:iCs/>
          <w:lang w:val="ro-RO"/>
        </w:rPr>
        <w:t>;</w:t>
      </w:r>
    </w:p>
    <w:p w:rsidR="00555014" w:rsidRPr="008A20AB" w:rsidRDefault="00555014" w:rsidP="00555014">
      <w:pPr>
        <w:pStyle w:val="a8"/>
        <w:numPr>
          <w:ilvl w:val="1"/>
          <w:numId w:val="8"/>
        </w:numPr>
        <w:tabs>
          <w:tab w:val="num" w:pos="900"/>
        </w:tabs>
        <w:spacing w:before="0" w:beforeAutospacing="0" w:after="0" w:afterAutospacing="0"/>
        <w:ind w:left="900"/>
        <w:jc w:val="both"/>
        <w:rPr>
          <w:iCs/>
          <w:lang w:val="ro-RO"/>
        </w:rPr>
      </w:pPr>
      <w:r w:rsidRPr="008A20AB">
        <w:rPr>
          <w:iCs/>
          <w:lang w:val="ro-RO"/>
        </w:rPr>
        <w:t>desfăşurare activităţilor de supraveghere a pieţei în baza unui program general sau a programelor sectoriale, şi respectiv evaluarea efectelor implementării acestor programe;</w:t>
      </w:r>
    </w:p>
    <w:p w:rsidR="00555014" w:rsidRPr="008A20AB" w:rsidRDefault="00555014" w:rsidP="00555014">
      <w:pPr>
        <w:pStyle w:val="a8"/>
        <w:numPr>
          <w:ilvl w:val="1"/>
          <w:numId w:val="8"/>
        </w:numPr>
        <w:tabs>
          <w:tab w:val="num" w:pos="900"/>
        </w:tabs>
        <w:spacing w:before="0" w:beforeAutospacing="0" w:after="0" w:afterAutospacing="0"/>
        <w:ind w:left="900"/>
        <w:jc w:val="both"/>
        <w:rPr>
          <w:iCs/>
          <w:lang w:val="ro-RO"/>
        </w:rPr>
      </w:pPr>
      <w:r w:rsidRPr="008A20AB">
        <w:rPr>
          <w:iCs/>
          <w:lang w:val="ro-RO"/>
        </w:rPr>
        <w:t>crearea sistemelor informaţionale privind notificare privind produsele periculoase şi a sistemului naţional de supraveghere a pieţei.</w:t>
      </w:r>
    </w:p>
    <w:p w:rsidR="00F15B73" w:rsidRPr="00555014" w:rsidRDefault="00F15B73" w:rsidP="00467CC2">
      <w:pPr>
        <w:jc w:val="both"/>
        <w:rPr>
          <w:sz w:val="24"/>
          <w:szCs w:val="24"/>
          <w:lang w:val="ro-RO"/>
        </w:rPr>
      </w:pPr>
    </w:p>
    <w:p w:rsidR="00F15B73" w:rsidRPr="00093BA5" w:rsidRDefault="00081B1B" w:rsidP="00467CC2">
      <w:pPr>
        <w:jc w:val="both"/>
        <w:rPr>
          <w:sz w:val="24"/>
          <w:szCs w:val="24"/>
          <w:lang w:val="ro-MO"/>
        </w:rPr>
      </w:pPr>
      <w:r w:rsidRPr="00093BA5">
        <w:rPr>
          <w:sz w:val="24"/>
          <w:szCs w:val="24"/>
          <w:lang w:val="ro-MO"/>
        </w:rPr>
        <w:t xml:space="preserve">Proiectul legii </w:t>
      </w:r>
      <w:r w:rsidR="000F4C61" w:rsidRPr="00093BA5">
        <w:rPr>
          <w:sz w:val="24"/>
          <w:szCs w:val="24"/>
          <w:lang w:val="ro-MO"/>
        </w:rPr>
        <w:t xml:space="preserve">stabileşte cadrul legal pentru </w:t>
      </w:r>
      <w:r w:rsidR="00F15B73" w:rsidRPr="00093BA5">
        <w:rPr>
          <w:sz w:val="24"/>
          <w:szCs w:val="24"/>
          <w:lang w:val="ro-MO"/>
        </w:rPr>
        <w:t xml:space="preserve">abordarea sistemică a activităţii de supraveghere a pieţei. Principiile abordării sistemice fiind: elaborarea </w:t>
      </w:r>
      <w:r w:rsidR="003208EB" w:rsidRPr="00093BA5">
        <w:rPr>
          <w:sz w:val="24"/>
          <w:szCs w:val="24"/>
          <w:lang w:val="ro-RO"/>
        </w:rPr>
        <w:t xml:space="preserve">programului general de supraveghere a pieţei, sau </w:t>
      </w:r>
      <w:r w:rsidR="005A3E03">
        <w:rPr>
          <w:sz w:val="24"/>
          <w:szCs w:val="24"/>
          <w:lang w:val="ro-RO"/>
        </w:rPr>
        <w:t xml:space="preserve">a </w:t>
      </w:r>
      <w:r w:rsidR="003208EB" w:rsidRPr="00093BA5">
        <w:rPr>
          <w:sz w:val="24"/>
          <w:szCs w:val="24"/>
          <w:lang w:val="ro-RO"/>
        </w:rPr>
        <w:t>programelor sectoriale, în care se specifică acţiunile de supraveghere a pieţei</w:t>
      </w:r>
      <w:r w:rsidR="00F15B73" w:rsidRPr="00093BA5">
        <w:rPr>
          <w:sz w:val="24"/>
          <w:szCs w:val="24"/>
          <w:lang w:val="ro-MO"/>
        </w:rPr>
        <w:t>, evaluarea periodică a activităţilor de supraveghe</w:t>
      </w:r>
      <w:r w:rsidR="00197395" w:rsidRPr="00093BA5">
        <w:rPr>
          <w:sz w:val="24"/>
          <w:szCs w:val="24"/>
          <w:lang w:val="ro-MO"/>
        </w:rPr>
        <w:t>re a pieţei şi obligativitatea instituirii unor mecanisme adecvate de comunicare şi coordonare între autorităţile de supraveghere a pieţei.</w:t>
      </w:r>
    </w:p>
    <w:p w:rsidR="00037FFC" w:rsidRPr="00093BA5" w:rsidRDefault="00037FFC" w:rsidP="00467CC2">
      <w:pPr>
        <w:spacing w:before="100" w:beforeAutospacing="1" w:after="100" w:afterAutospacing="1"/>
        <w:jc w:val="both"/>
        <w:rPr>
          <w:sz w:val="24"/>
          <w:szCs w:val="24"/>
          <w:lang w:val="ro-MO"/>
        </w:rPr>
      </w:pPr>
      <w:r w:rsidRPr="00093BA5">
        <w:rPr>
          <w:sz w:val="24"/>
          <w:szCs w:val="24"/>
          <w:lang w:val="ro-MO"/>
        </w:rPr>
        <w:t>Proiectul legii stabileşte cadrul legal</w:t>
      </w:r>
      <w:r w:rsidRPr="00093BA5">
        <w:rPr>
          <w:sz w:val="24"/>
          <w:szCs w:val="24"/>
          <w:lang w:val="ro-RO"/>
        </w:rPr>
        <w:t xml:space="preserve"> privind colaborarea dintre autorităţile de supraveghere a pieţei şi organul vamal pentru a asigura un control efectiv al siguranţei produselor în scopul neadmiterii pătrunderii pe piaţa internă a produselor periculoase şi/sau neconforme.</w:t>
      </w:r>
    </w:p>
    <w:p w:rsidR="00B21BC0" w:rsidRPr="00093BA5" w:rsidRDefault="00F143A5" w:rsidP="00467CC2">
      <w:pPr>
        <w:spacing w:before="100" w:beforeAutospacing="1" w:after="100" w:afterAutospacing="1"/>
        <w:jc w:val="both"/>
        <w:rPr>
          <w:sz w:val="24"/>
          <w:szCs w:val="24"/>
          <w:lang w:val="ro-RO"/>
        </w:rPr>
      </w:pPr>
      <w:r w:rsidRPr="00093BA5">
        <w:rPr>
          <w:sz w:val="24"/>
          <w:szCs w:val="24"/>
          <w:lang w:val="ro-RO"/>
        </w:rPr>
        <w:t xml:space="preserve">De asemenea </w:t>
      </w:r>
      <w:r w:rsidRPr="00093BA5">
        <w:rPr>
          <w:sz w:val="24"/>
          <w:szCs w:val="24"/>
          <w:lang w:val="ro-MO"/>
        </w:rPr>
        <w:t>proiectul legii stabileşte cerinţe î</w:t>
      </w:r>
      <w:r w:rsidR="00B21BC0" w:rsidRPr="00093BA5">
        <w:rPr>
          <w:sz w:val="24"/>
          <w:szCs w:val="24"/>
          <w:lang w:val="ro-RO"/>
        </w:rPr>
        <w:t xml:space="preserve">n ceea ce priveşte </w:t>
      </w:r>
      <w:r w:rsidR="00B21BC0" w:rsidRPr="00093BA5">
        <w:rPr>
          <w:bCs/>
          <w:sz w:val="24"/>
          <w:szCs w:val="24"/>
          <w:lang w:val="ro-RO"/>
        </w:rPr>
        <w:t>control</w:t>
      </w:r>
      <w:r w:rsidR="003920AC" w:rsidRPr="00093BA5">
        <w:rPr>
          <w:bCs/>
          <w:sz w:val="24"/>
          <w:szCs w:val="24"/>
          <w:lang w:val="ro-RO"/>
        </w:rPr>
        <w:t>u</w:t>
      </w:r>
      <w:r w:rsidR="00B21BC0" w:rsidRPr="00093BA5">
        <w:rPr>
          <w:bCs/>
          <w:sz w:val="24"/>
          <w:szCs w:val="24"/>
          <w:lang w:val="ro-RO"/>
        </w:rPr>
        <w:t xml:space="preserve">l produselor care intră pe </w:t>
      </w:r>
      <w:r w:rsidR="005A3E03">
        <w:rPr>
          <w:bCs/>
          <w:sz w:val="24"/>
          <w:szCs w:val="24"/>
          <w:lang w:val="ro-RO"/>
        </w:rPr>
        <w:t>teritoriul vamal al</w:t>
      </w:r>
      <w:r w:rsidR="00B21BC0" w:rsidRPr="00093BA5">
        <w:rPr>
          <w:bCs/>
          <w:sz w:val="24"/>
          <w:szCs w:val="24"/>
          <w:lang w:val="ro-RO"/>
        </w:rPr>
        <w:t xml:space="preserve"> Republicii Moldova</w:t>
      </w:r>
      <w:r w:rsidRPr="00093BA5">
        <w:rPr>
          <w:bCs/>
          <w:sz w:val="24"/>
          <w:szCs w:val="24"/>
          <w:lang w:val="ro-RO"/>
        </w:rPr>
        <w:t>. Astfel o</w:t>
      </w:r>
      <w:r w:rsidR="00B21BC0" w:rsidRPr="00093BA5">
        <w:rPr>
          <w:sz w:val="24"/>
          <w:szCs w:val="24"/>
          <w:lang w:val="ro-RO"/>
        </w:rPr>
        <w:t xml:space="preserve">rganul vamal </w:t>
      </w:r>
      <w:r w:rsidRPr="00093BA5">
        <w:rPr>
          <w:sz w:val="24"/>
          <w:szCs w:val="24"/>
          <w:lang w:val="ro-RO"/>
        </w:rPr>
        <w:t xml:space="preserve">va </w:t>
      </w:r>
      <w:r w:rsidR="00B21BC0" w:rsidRPr="00093BA5">
        <w:rPr>
          <w:sz w:val="24"/>
          <w:szCs w:val="24"/>
          <w:lang w:val="ro-RO"/>
        </w:rPr>
        <w:t>asigura verificările adecvate</w:t>
      </w:r>
      <w:r w:rsidR="00325F5C" w:rsidRPr="00093BA5">
        <w:rPr>
          <w:sz w:val="24"/>
          <w:szCs w:val="24"/>
          <w:lang w:val="ro-RO"/>
        </w:rPr>
        <w:t xml:space="preserve"> prin controlul documentar şi după caz, identificarea produselor</w:t>
      </w:r>
      <w:r w:rsidR="00B21BC0" w:rsidRPr="00093BA5">
        <w:rPr>
          <w:sz w:val="24"/>
          <w:szCs w:val="24"/>
          <w:lang w:val="ro-RO"/>
        </w:rPr>
        <w:t xml:space="preserve"> înaintea punerii în liberă circulaţie a acestora. În cazul unui risc grav, presupus sau real, sau în lipsa documentaţiei care trebuie să însoţească produsul conform legii, organul vamal suspendă </w:t>
      </w:r>
      <w:r w:rsidR="00325F5C" w:rsidRPr="00093BA5">
        <w:rPr>
          <w:sz w:val="24"/>
          <w:szCs w:val="24"/>
          <w:lang w:val="ro-RO"/>
        </w:rPr>
        <w:t xml:space="preserve">pentru o perioadă de 3 zile lucrătoare </w:t>
      </w:r>
      <w:r w:rsidR="00B21BC0" w:rsidRPr="00093BA5">
        <w:rPr>
          <w:sz w:val="24"/>
          <w:szCs w:val="24"/>
          <w:lang w:val="ro-RO"/>
        </w:rPr>
        <w:t>punerea în liberă circulaţie a acestuia</w:t>
      </w:r>
      <w:r w:rsidR="00325F5C" w:rsidRPr="00093BA5">
        <w:rPr>
          <w:sz w:val="24"/>
          <w:szCs w:val="24"/>
          <w:lang w:val="ro-RO"/>
        </w:rPr>
        <w:t xml:space="preserve"> cu informarea obligatorie a autorităţii de supraveghere a pieţei responsabilă de controlul în domeniul respectiv</w:t>
      </w:r>
      <w:r w:rsidR="00B21BC0" w:rsidRPr="00093BA5">
        <w:rPr>
          <w:sz w:val="24"/>
          <w:szCs w:val="24"/>
          <w:lang w:val="ro-RO"/>
        </w:rPr>
        <w:t>.</w:t>
      </w:r>
      <w:r w:rsidRPr="00093BA5">
        <w:rPr>
          <w:sz w:val="24"/>
          <w:szCs w:val="24"/>
          <w:lang w:val="ro-RO"/>
        </w:rPr>
        <w:t xml:space="preserve"> La </w:t>
      </w:r>
      <w:proofErr w:type="spellStart"/>
      <w:r w:rsidRPr="00093BA5">
        <w:rPr>
          <w:sz w:val="24"/>
          <w:szCs w:val="24"/>
          <w:lang w:val="ro-RO"/>
        </w:rPr>
        <w:t>rîndul</w:t>
      </w:r>
      <w:proofErr w:type="spellEnd"/>
      <w:r w:rsidRPr="00093BA5">
        <w:rPr>
          <w:sz w:val="24"/>
          <w:szCs w:val="24"/>
          <w:lang w:val="ro-RO"/>
        </w:rPr>
        <w:t xml:space="preserve"> său autoritate de supraveghere a pieţei este obligată în termenul respectiv sa informeze organul vamal referitor la decizia sa privind admiterea sau neadmiterea produselor respective pe piaţă. Dacă </w:t>
      </w:r>
      <w:r w:rsidR="005A3E03" w:rsidRPr="00093BA5">
        <w:rPr>
          <w:sz w:val="24"/>
          <w:szCs w:val="24"/>
          <w:lang w:val="ro-RO"/>
        </w:rPr>
        <w:t>autoritatea</w:t>
      </w:r>
      <w:r w:rsidRPr="00093BA5">
        <w:rPr>
          <w:sz w:val="24"/>
          <w:szCs w:val="24"/>
          <w:lang w:val="ro-RO"/>
        </w:rPr>
        <w:t xml:space="preserve"> de supraveghere nu şi-a exprimat poziţia referitor la produsele respective organul vamal pune produsele în libera circulaţie cu respectarea tuturor procedurilor adiţionale vamale. </w:t>
      </w:r>
    </w:p>
    <w:p w:rsidR="004C78D7" w:rsidRPr="00093BA5" w:rsidRDefault="004C78D7" w:rsidP="00467CC2">
      <w:pPr>
        <w:jc w:val="both"/>
        <w:rPr>
          <w:rStyle w:val="a7"/>
          <w:sz w:val="24"/>
          <w:szCs w:val="24"/>
          <w:lang w:val="ro-RO"/>
        </w:rPr>
      </w:pPr>
      <w:r w:rsidRPr="00093BA5">
        <w:rPr>
          <w:rStyle w:val="a7"/>
          <w:sz w:val="24"/>
          <w:szCs w:val="24"/>
          <w:lang w:val="ro-RO"/>
        </w:rPr>
        <w:t>5. Măsuri instituţionale şi organiza</w:t>
      </w:r>
      <w:r w:rsidR="003E004B" w:rsidRPr="00093BA5">
        <w:rPr>
          <w:rStyle w:val="a7"/>
          <w:sz w:val="24"/>
          <w:szCs w:val="24"/>
          <w:lang w:val="ro-RO"/>
        </w:rPr>
        <w:t>torice</w:t>
      </w:r>
      <w:r w:rsidRPr="00093BA5">
        <w:rPr>
          <w:rStyle w:val="a7"/>
          <w:sz w:val="24"/>
          <w:szCs w:val="24"/>
          <w:lang w:val="ro-RO"/>
        </w:rPr>
        <w:t xml:space="preserve"> pe care le implică actul elaborat</w:t>
      </w:r>
    </w:p>
    <w:p w:rsidR="004C78D7" w:rsidRPr="00093BA5" w:rsidRDefault="004C78D7" w:rsidP="00467CC2">
      <w:pPr>
        <w:jc w:val="both"/>
        <w:rPr>
          <w:rStyle w:val="a7"/>
          <w:b w:val="0"/>
          <w:sz w:val="24"/>
          <w:szCs w:val="24"/>
          <w:lang w:val="ro-RO"/>
        </w:rPr>
      </w:pPr>
      <w:r w:rsidRPr="00093BA5">
        <w:rPr>
          <w:rStyle w:val="a7"/>
          <w:b w:val="0"/>
          <w:sz w:val="24"/>
          <w:szCs w:val="24"/>
          <w:lang w:val="ro-RO"/>
        </w:rPr>
        <w:t>Proiectul nu prevede ca la implementarea legii respective să fie create careva noi instituţii sau reorganizări instituţionale în autorităţile existente.</w:t>
      </w:r>
    </w:p>
    <w:p w:rsidR="008E7E76" w:rsidRPr="00093BA5" w:rsidRDefault="008E7E76" w:rsidP="00467CC2">
      <w:pPr>
        <w:spacing w:line="276" w:lineRule="auto"/>
        <w:jc w:val="both"/>
        <w:rPr>
          <w:sz w:val="24"/>
          <w:szCs w:val="24"/>
          <w:lang w:val="ro-RO"/>
        </w:rPr>
      </w:pPr>
    </w:p>
    <w:p w:rsidR="004C78D7" w:rsidRPr="00093BA5" w:rsidRDefault="004C78D7" w:rsidP="00467CC2">
      <w:pPr>
        <w:jc w:val="both"/>
        <w:rPr>
          <w:sz w:val="24"/>
          <w:szCs w:val="24"/>
          <w:lang w:val="ro-RO"/>
        </w:rPr>
      </w:pPr>
      <w:r w:rsidRPr="00093BA5">
        <w:rPr>
          <w:sz w:val="24"/>
          <w:szCs w:val="24"/>
          <w:lang w:val="ro-RO"/>
        </w:rPr>
        <w:t xml:space="preserve">Măsuri organizatorice vor fi necesare la etapa de implementare a legii şi anume informarea şi instruirea agenţilor economici referitor la </w:t>
      </w:r>
      <w:r w:rsidRPr="00093BA5">
        <w:rPr>
          <w:bCs/>
          <w:sz w:val="24"/>
          <w:szCs w:val="24"/>
          <w:lang w:val="ro-RO"/>
        </w:rPr>
        <w:t>responsabilitatea producătorului</w:t>
      </w:r>
      <w:r w:rsidR="008E7E76" w:rsidRPr="00093BA5">
        <w:rPr>
          <w:bCs/>
          <w:sz w:val="24"/>
          <w:szCs w:val="24"/>
          <w:lang w:val="ro-RO"/>
        </w:rPr>
        <w:t>,</w:t>
      </w:r>
      <w:r w:rsidRPr="00093BA5">
        <w:rPr>
          <w:bCs/>
          <w:sz w:val="24"/>
          <w:szCs w:val="24"/>
          <w:lang w:val="ro-RO"/>
        </w:rPr>
        <w:t xml:space="preserve"> </w:t>
      </w:r>
      <w:r w:rsidR="008E7E76" w:rsidRPr="00093BA5">
        <w:rPr>
          <w:bCs/>
          <w:sz w:val="24"/>
          <w:szCs w:val="24"/>
          <w:lang w:val="ro-RO"/>
        </w:rPr>
        <w:t xml:space="preserve">importatorilor şi distribuitorilor în cadrul asigurării </w:t>
      </w:r>
      <w:r w:rsidR="005A3E03">
        <w:rPr>
          <w:bCs/>
          <w:sz w:val="24"/>
          <w:szCs w:val="24"/>
          <w:lang w:val="ro-RO"/>
        </w:rPr>
        <w:t>punerii la dispoziție</w:t>
      </w:r>
      <w:r w:rsidR="008E7E76" w:rsidRPr="00093BA5">
        <w:rPr>
          <w:bCs/>
          <w:sz w:val="24"/>
          <w:szCs w:val="24"/>
          <w:lang w:val="ro-RO"/>
        </w:rPr>
        <w:t xml:space="preserve"> pe piaţă a produse sigure şi conforme cerinţel</w:t>
      </w:r>
      <w:r w:rsidR="005A3E03">
        <w:rPr>
          <w:bCs/>
          <w:sz w:val="24"/>
          <w:szCs w:val="24"/>
          <w:lang w:val="ro-RO"/>
        </w:rPr>
        <w:t>e</w:t>
      </w:r>
      <w:r w:rsidR="008E7E76" w:rsidRPr="00093BA5">
        <w:rPr>
          <w:bCs/>
          <w:sz w:val="24"/>
          <w:szCs w:val="24"/>
          <w:lang w:val="ro-RO"/>
        </w:rPr>
        <w:t xml:space="preserve"> stabilite</w:t>
      </w:r>
      <w:r w:rsidRPr="00093BA5">
        <w:rPr>
          <w:bCs/>
          <w:sz w:val="24"/>
          <w:szCs w:val="24"/>
          <w:lang w:val="ro-RO"/>
        </w:rPr>
        <w:t>.</w:t>
      </w:r>
    </w:p>
    <w:p w:rsidR="004C78D7" w:rsidRPr="00093BA5" w:rsidRDefault="004C78D7" w:rsidP="00467CC2">
      <w:pPr>
        <w:spacing w:line="276" w:lineRule="auto"/>
        <w:ind w:right="-5"/>
        <w:jc w:val="both"/>
        <w:rPr>
          <w:sz w:val="24"/>
          <w:szCs w:val="24"/>
          <w:lang w:val="ro-RO"/>
        </w:rPr>
      </w:pPr>
    </w:p>
    <w:p w:rsidR="004C78D7" w:rsidRPr="00093BA5" w:rsidRDefault="004C78D7" w:rsidP="00467CC2">
      <w:pPr>
        <w:autoSpaceDE w:val="0"/>
        <w:autoSpaceDN w:val="0"/>
        <w:adjustRightInd w:val="0"/>
        <w:jc w:val="both"/>
        <w:rPr>
          <w:rStyle w:val="a7"/>
          <w:sz w:val="24"/>
          <w:szCs w:val="24"/>
          <w:lang w:val="ro-RO"/>
        </w:rPr>
      </w:pPr>
      <w:r w:rsidRPr="00093BA5">
        <w:rPr>
          <w:rStyle w:val="a7"/>
          <w:sz w:val="24"/>
          <w:szCs w:val="24"/>
          <w:lang w:val="ro-RO"/>
        </w:rPr>
        <w:t>6. Consultarea proiectului legii</w:t>
      </w:r>
    </w:p>
    <w:p w:rsidR="004C78D7" w:rsidRPr="00093BA5" w:rsidRDefault="004C78D7" w:rsidP="00467CC2">
      <w:pPr>
        <w:jc w:val="both"/>
        <w:rPr>
          <w:sz w:val="24"/>
          <w:szCs w:val="24"/>
          <w:lang w:val="ro-RO"/>
        </w:rPr>
      </w:pPr>
      <w:r w:rsidRPr="00093BA5">
        <w:rPr>
          <w:rStyle w:val="a7"/>
          <w:b w:val="0"/>
          <w:sz w:val="24"/>
          <w:szCs w:val="24"/>
          <w:lang w:val="ro-RO"/>
        </w:rPr>
        <w:t>Lansarea procesului consultativ de către părţile implicate a fost iniţiată la etapa evaluării impactului de reglementare asupra activităţii de întreprinzător. Pentru a identifica metodele de soluţionare a fost creat Grupul de lucru din părţile interesate</w:t>
      </w:r>
      <w:r w:rsidR="00F551CF" w:rsidRPr="00093BA5">
        <w:rPr>
          <w:rStyle w:val="a7"/>
          <w:b w:val="0"/>
          <w:sz w:val="24"/>
          <w:szCs w:val="24"/>
          <w:lang w:val="ro-RO"/>
        </w:rPr>
        <w:t xml:space="preserve"> </w:t>
      </w:r>
      <w:r w:rsidRPr="00093BA5">
        <w:rPr>
          <w:rStyle w:val="a7"/>
          <w:b w:val="0"/>
          <w:sz w:val="24"/>
          <w:szCs w:val="24"/>
          <w:lang w:val="ro-RO"/>
        </w:rPr>
        <w:t>(</w:t>
      </w:r>
      <w:r w:rsidRPr="00093BA5">
        <w:rPr>
          <w:sz w:val="24"/>
          <w:szCs w:val="24"/>
          <w:lang w:val="ro-RO"/>
        </w:rPr>
        <w:t>Ministerul Economiei</w:t>
      </w:r>
      <w:r w:rsidR="00F551CF" w:rsidRPr="00093BA5">
        <w:rPr>
          <w:sz w:val="24"/>
          <w:szCs w:val="24"/>
          <w:lang w:val="ro-RO"/>
        </w:rPr>
        <w:t xml:space="preserve">, Agenţia pentru Protecţia Consumatorilor, Ministerul Sănătăţii, Ministerul Construcţiilor şi Dezvoltării Regionale, Ministerul Afacerilor Interne, Ministerul Tehnologiei Informaţiei şi Comunicaţiilor, Serviciul Vamal, Agenţia Naţională pentru Reglementarea în Energetică, </w:t>
      </w:r>
      <w:r w:rsidR="00F551CF" w:rsidRPr="00093BA5">
        <w:rPr>
          <w:bCs/>
          <w:sz w:val="24"/>
          <w:szCs w:val="24"/>
          <w:lang w:val="ro-RO"/>
        </w:rPr>
        <w:t xml:space="preserve">Centrul Naţional de Sănătate </w:t>
      </w:r>
      <w:r w:rsidR="00B3207A" w:rsidRPr="00093BA5">
        <w:rPr>
          <w:bCs/>
          <w:sz w:val="24"/>
          <w:szCs w:val="24"/>
          <w:lang w:val="ro-RO"/>
        </w:rPr>
        <w:t>P</w:t>
      </w:r>
      <w:r w:rsidR="00F551CF" w:rsidRPr="00093BA5">
        <w:rPr>
          <w:bCs/>
          <w:sz w:val="24"/>
          <w:szCs w:val="24"/>
          <w:lang w:val="ro-RO"/>
        </w:rPr>
        <w:t>ublica</w:t>
      </w:r>
      <w:r w:rsidRPr="00093BA5">
        <w:rPr>
          <w:sz w:val="24"/>
          <w:szCs w:val="24"/>
          <w:lang w:val="ro-RO"/>
        </w:rPr>
        <w:t>)</w:t>
      </w:r>
      <w:r w:rsidR="00F551CF" w:rsidRPr="00093BA5">
        <w:rPr>
          <w:sz w:val="24"/>
          <w:szCs w:val="24"/>
          <w:lang w:val="ro-RO"/>
        </w:rPr>
        <w:t xml:space="preserve"> pentru elaborarea proiectului legii</w:t>
      </w:r>
      <w:r w:rsidRPr="00093BA5">
        <w:rPr>
          <w:sz w:val="24"/>
          <w:szCs w:val="24"/>
          <w:lang w:val="ro-RO"/>
        </w:rPr>
        <w:t>.</w:t>
      </w:r>
    </w:p>
    <w:p w:rsidR="004C78D7" w:rsidRPr="00093BA5" w:rsidRDefault="004C78D7" w:rsidP="00467CC2">
      <w:pPr>
        <w:autoSpaceDE w:val="0"/>
        <w:autoSpaceDN w:val="0"/>
        <w:adjustRightInd w:val="0"/>
        <w:ind w:firstLine="708"/>
        <w:jc w:val="both"/>
        <w:rPr>
          <w:rStyle w:val="a7"/>
          <w:b w:val="0"/>
          <w:sz w:val="24"/>
          <w:szCs w:val="24"/>
          <w:lang w:val="ro-RO"/>
        </w:rPr>
      </w:pPr>
      <w:r w:rsidRPr="00093BA5">
        <w:rPr>
          <w:rStyle w:val="a7"/>
          <w:b w:val="0"/>
          <w:sz w:val="24"/>
          <w:szCs w:val="24"/>
          <w:lang w:val="ro-RO"/>
        </w:rPr>
        <w:t xml:space="preserve"> </w:t>
      </w:r>
    </w:p>
    <w:p w:rsidR="008E7E76" w:rsidRPr="00093BA5" w:rsidRDefault="008E7E76" w:rsidP="00467CC2">
      <w:pPr>
        <w:ind w:right="-5"/>
        <w:jc w:val="both"/>
        <w:rPr>
          <w:sz w:val="24"/>
          <w:szCs w:val="24"/>
          <w:lang w:val="ro-RO"/>
        </w:rPr>
      </w:pPr>
      <w:r w:rsidRPr="00093BA5">
        <w:rPr>
          <w:sz w:val="24"/>
          <w:szCs w:val="24"/>
          <w:lang w:val="ro-RO"/>
        </w:rPr>
        <w:t>Analiza preliminară a impactului de reglementare a proiectului de lege elaborat conform metodologiei aprobate în modul stabilit a fost examinat şi acceptat în cadrul şedinţei Grupului de Lucru pentru reglementarea activităţii de întreprinzător (procesul</w:t>
      </w:r>
      <w:r w:rsidR="00967297" w:rsidRPr="00093BA5">
        <w:rPr>
          <w:sz w:val="24"/>
          <w:szCs w:val="24"/>
          <w:lang w:val="ro-RO"/>
        </w:rPr>
        <w:t>-</w:t>
      </w:r>
      <w:r w:rsidRPr="00093BA5">
        <w:rPr>
          <w:sz w:val="24"/>
          <w:szCs w:val="24"/>
          <w:lang w:val="ro-RO"/>
        </w:rPr>
        <w:t>verbal nr.</w:t>
      </w:r>
      <w:r w:rsidR="00967297" w:rsidRPr="00093BA5">
        <w:rPr>
          <w:sz w:val="24"/>
          <w:szCs w:val="24"/>
          <w:lang w:val="ro-RO"/>
        </w:rPr>
        <w:t>6</w:t>
      </w:r>
      <w:r w:rsidRPr="00093BA5">
        <w:rPr>
          <w:sz w:val="24"/>
          <w:szCs w:val="24"/>
          <w:lang w:val="ro-RO"/>
        </w:rPr>
        <w:t xml:space="preserve"> din 06.03.2013). Nota privind analiza preliminară a impactului de reglementare</w:t>
      </w:r>
      <w:r w:rsidR="00967297" w:rsidRPr="00093BA5">
        <w:rPr>
          <w:sz w:val="24"/>
          <w:szCs w:val="24"/>
          <w:lang w:val="ro-RO"/>
        </w:rPr>
        <w:t xml:space="preserve"> proiectul legii</w:t>
      </w:r>
      <w:r w:rsidRPr="00093BA5">
        <w:rPr>
          <w:sz w:val="24"/>
          <w:szCs w:val="24"/>
          <w:lang w:val="ro-RO"/>
        </w:rPr>
        <w:t xml:space="preserve"> a</w:t>
      </w:r>
      <w:r w:rsidR="00967297" w:rsidRPr="00093BA5">
        <w:rPr>
          <w:sz w:val="24"/>
          <w:szCs w:val="24"/>
          <w:lang w:val="ro-RO"/>
        </w:rPr>
        <w:t>u</w:t>
      </w:r>
      <w:r w:rsidRPr="00093BA5">
        <w:rPr>
          <w:sz w:val="24"/>
          <w:szCs w:val="24"/>
          <w:lang w:val="ro-RO"/>
        </w:rPr>
        <w:t xml:space="preserve"> fost plasat</w:t>
      </w:r>
      <w:r w:rsidR="00967297" w:rsidRPr="00093BA5">
        <w:rPr>
          <w:sz w:val="24"/>
          <w:szCs w:val="24"/>
          <w:lang w:val="ro-RO"/>
        </w:rPr>
        <w:t>e</w:t>
      </w:r>
      <w:r w:rsidRPr="00093BA5">
        <w:rPr>
          <w:sz w:val="24"/>
          <w:szCs w:val="24"/>
          <w:lang w:val="ro-RO"/>
        </w:rPr>
        <w:t xml:space="preserve"> pe site-ul Ministerului Economiei (</w:t>
      </w:r>
      <w:proofErr w:type="spellStart"/>
      <w:r w:rsidRPr="00093BA5">
        <w:rPr>
          <w:sz w:val="24"/>
          <w:szCs w:val="24"/>
          <w:lang w:val="ro-RO"/>
        </w:rPr>
        <w:t>www.mec.gov.md</w:t>
      </w:r>
      <w:proofErr w:type="spellEnd"/>
      <w:r w:rsidRPr="00093BA5">
        <w:rPr>
          <w:sz w:val="24"/>
          <w:szCs w:val="24"/>
          <w:lang w:val="ro-RO"/>
        </w:rPr>
        <w:t xml:space="preserve">). </w:t>
      </w:r>
    </w:p>
    <w:p w:rsidR="00555014" w:rsidRDefault="00555014" w:rsidP="00555014">
      <w:pPr>
        <w:pStyle w:val="a3"/>
        <w:jc w:val="both"/>
        <w:rPr>
          <w:b w:val="0"/>
          <w:sz w:val="24"/>
          <w:szCs w:val="24"/>
          <w:lang w:val="ro-RO"/>
        </w:rPr>
      </w:pPr>
    </w:p>
    <w:p w:rsidR="00555014" w:rsidRDefault="00555014" w:rsidP="001B57D7">
      <w:pPr>
        <w:pStyle w:val="a3"/>
        <w:jc w:val="both"/>
        <w:rPr>
          <w:b w:val="0"/>
          <w:color w:val="000000"/>
          <w:sz w:val="24"/>
          <w:szCs w:val="24"/>
          <w:lang w:val="ro-RO"/>
        </w:rPr>
      </w:pPr>
      <w:r w:rsidRPr="00555014">
        <w:rPr>
          <w:b w:val="0"/>
          <w:sz w:val="24"/>
          <w:szCs w:val="24"/>
          <w:lang w:val="ro-RO"/>
        </w:rPr>
        <w:lastRenderedPageBreak/>
        <w:t>În cadrul procesului de consultate și avizare au fost luate în considerare propunerile, completările și modificările parvenite de la autoritățile și instituțiile interesate (Ministerul Afacerilor Interne, Ministerul Tehnologiei Informaţiei şi Comunicaţiilor, Ministerul Afacerilor Externe şi Integrării Europene, Ministerul Justiţiei, Ministerul Dezvoltării Regionale şi Construcţiilor, Ministerul Agriculturii şi Industriei Alimentare, Ministerul Finanţelor, Ministerul Mediului, Ministerul Transporturilor şi Infrastructurii Drumurilor,Centrul Naţional Anticorupţie, Agenţia pentru Protecţia Consumatorilor, Centrul Naţional pentru Protecţia Datelor cu Caracter Personal, Serviciul Vamal, Centrul de Armonizare a Legislaţiei, Agenţia Naţională pentru Reglementare în Comunicaţii Electronice şi Tehnologia Informaţiei, Grupului de lucru pentru reglementarea activităţii de întreprinzător, Inspectoratul Ecologic de Stat, Centrul Naţional de Acreditare, Agenţia Naţională pentru Reglementare în Energetică, Agenţia Naţională Transport Auto, Agenţia Naţională de Reglementare a Activităţilor Nucleare şi Radiologice, Agenţia Naţională pentru Siguranţa Alimentelor, Agenţia Medicamentului şi Dispozitivelor Medicale, Centrul pentru Drepturile Omului din Moldova,</w:t>
      </w:r>
      <w:r w:rsidRPr="00555014">
        <w:rPr>
          <w:b w:val="0"/>
          <w:color w:val="000000"/>
          <w:sz w:val="24"/>
          <w:szCs w:val="24"/>
          <w:lang w:val="ro-RO"/>
        </w:rPr>
        <w:t xml:space="preserve"> Asociaţia Patronală în domeniul Conformităţii Produselor</w:t>
      </w:r>
      <w:r w:rsidR="006C49C6">
        <w:rPr>
          <w:b w:val="0"/>
          <w:color w:val="000000"/>
          <w:sz w:val="24"/>
          <w:szCs w:val="24"/>
          <w:lang w:val="ro-RO"/>
        </w:rPr>
        <w:t>.</w:t>
      </w:r>
    </w:p>
    <w:p w:rsidR="001B57D7" w:rsidRDefault="001B57D7" w:rsidP="001B57D7">
      <w:pPr>
        <w:pStyle w:val="a3"/>
        <w:jc w:val="both"/>
        <w:rPr>
          <w:b w:val="0"/>
          <w:color w:val="FF0000"/>
          <w:sz w:val="24"/>
          <w:szCs w:val="24"/>
          <w:lang w:val="ro-RO"/>
        </w:rPr>
      </w:pPr>
    </w:p>
    <w:p w:rsidR="001B57D7" w:rsidRPr="00CF695A" w:rsidRDefault="001B57D7" w:rsidP="001B57D7">
      <w:pPr>
        <w:pStyle w:val="a3"/>
        <w:jc w:val="both"/>
        <w:rPr>
          <w:b w:val="0"/>
          <w:sz w:val="24"/>
          <w:szCs w:val="24"/>
          <w:lang w:val="ro-RO"/>
        </w:rPr>
      </w:pPr>
      <w:r w:rsidRPr="00CF695A">
        <w:rPr>
          <w:b w:val="0"/>
          <w:sz w:val="24"/>
          <w:szCs w:val="24"/>
          <w:lang w:val="ro-RO"/>
        </w:rPr>
        <w:t xml:space="preserve">Menționăm faptul că proiectul de lege a fost anterior aprobat de Guvern  prin </w:t>
      </w:r>
      <w:proofErr w:type="spellStart"/>
      <w:r w:rsidRPr="00CF695A">
        <w:rPr>
          <w:b w:val="0"/>
          <w:sz w:val="24"/>
          <w:szCs w:val="24"/>
          <w:lang w:val="ro-RO"/>
        </w:rPr>
        <w:t>Hotărîrrea</w:t>
      </w:r>
      <w:proofErr w:type="spellEnd"/>
      <w:r w:rsidRPr="00CF695A">
        <w:rPr>
          <w:b w:val="0"/>
          <w:sz w:val="24"/>
          <w:szCs w:val="24"/>
          <w:lang w:val="ro-RO"/>
        </w:rPr>
        <w:t xml:space="preserve"> nr.486 din 26.06.2014, fiind remis Parlamentului  şi înregistrat cu nr.250 din 27.06.2014. Reieșind din faptul că proiectul legii nu a fost inclus pe ordinea de zi a Parlamentului precedent, acesta a devenit nul în temeiul ar.47 alin.(12) din Legea nr.797 din 2 aprilie 1996 pentru aprobarea Regulamentului Parlamentului.</w:t>
      </w:r>
    </w:p>
    <w:p w:rsidR="00DB7909" w:rsidRPr="00CF695A" w:rsidRDefault="00DB7909" w:rsidP="001B57D7">
      <w:pPr>
        <w:pStyle w:val="a3"/>
        <w:jc w:val="both"/>
        <w:rPr>
          <w:b w:val="0"/>
          <w:sz w:val="24"/>
          <w:szCs w:val="24"/>
          <w:lang w:val="ro-RO"/>
        </w:rPr>
      </w:pPr>
    </w:p>
    <w:p w:rsidR="001B57D7" w:rsidRPr="00CF695A" w:rsidRDefault="001B57D7" w:rsidP="001B57D7">
      <w:pPr>
        <w:pStyle w:val="a3"/>
        <w:jc w:val="both"/>
        <w:rPr>
          <w:b w:val="0"/>
          <w:sz w:val="24"/>
          <w:szCs w:val="24"/>
          <w:lang w:val="ro-RO"/>
        </w:rPr>
      </w:pPr>
      <w:r w:rsidRPr="00CF695A">
        <w:rPr>
          <w:b w:val="0"/>
          <w:sz w:val="24"/>
          <w:szCs w:val="24"/>
          <w:lang w:val="ro-RO"/>
        </w:rPr>
        <w:t>Drept urmare, în vederea executării indicației Guvernului nr.</w:t>
      </w:r>
      <w:r w:rsidR="00DB7909" w:rsidRPr="00CF695A">
        <w:rPr>
          <w:b w:val="0"/>
          <w:sz w:val="24"/>
          <w:szCs w:val="24"/>
          <w:lang w:val="ro-RO"/>
        </w:rPr>
        <w:t xml:space="preserve">1424-127 din 2 martie 2015 privind reexaminarea proiectelor devenite nule, cu reconfirmarea corespunzătoare a avizelor de către noii conducători ai autorităților interesate, Ministerul Economiei a coordonat repetat proiectul de lege </w:t>
      </w:r>
      <w:r w:rsidR="006C49C6" w:rsidRPr="00CF695A">
        <w:rPr>
          <w:b w:val="0"/>
          <w:sz w:val="24"/>
          <w:szCs w:val="24"/>
          <w:lang w:val="ro-RO"/>
        </w:rPr>
        <w:t xml:space="preserve">cu </w:t>
      </w:r>
      <w:r w:rsidR="00DB7909" w:rsidRPr="00CF695A">
        <w:rPr>
          <w:b w:val="0"/>
          <w:sz w:val="24"/>
          <w:szCs w:val="24"/>
          <w:lang w:val="ro-RO"/>
        </w:rPr>
        <w:t>părțile interesate menționate mai sus. Propunerile acestora au fost luate în considerație la definitivarea proiectului.</w:t>
      </w:r>
    </w:p>
    <w:p w:rsidR="00DB7909" w:rsidRDefault="00DB7909" w:rsidP="00467CC2">
      <w:pPr>
        <w:tabs>
          <w:tab w:val="left" w:pos="8280"/>
          <w:tab w:val="left" w:pos="9000"/>
        </w:tabs>
        <w:ind w:right="-83"/>
        <w:jc w:val="both"/>
        <w:rPr>
          <w:sz w:val="24"/>
          <w:szCs w:val="24"/>
          <w:lang w:val="ro-RO"/>
        </w:rPr>
      </w:pPr>
    </w:p>
    <w:p w:rsidR="00255F6C" w:rsidRPr="00555014" w:rsidRDefault="00255F6C" w:rsidP="00467CC2">
      <w:pPr>
        <w:tabs>
          <w:tab w:val="left" w:pos="8280"/>
          <w:tab w:val="left" w:pos="9000"/>
        </w:tabs>
        <w:ind w:right="-83"/>
        <w:jc w:val="both"/>
        <w:rPr>
          <w:sz w:val="24"/>
          <w:szCs w:val="24"/>
          <w:lang w:val="ro-RO"/>
        </w:rPr>
      </w:pPr>
      <w:r w:rsidRPr="001B57D7">
        <w:rPr>
          <w:sz w:val="24"/>
          <w:szCs w:val="24"/>
          <w:lang w:val="ro-RO"/>
        </w:rPr>
        <w:t xml:space="preserve">Adoptarea </w:t>
      </w:r>
      <w:r w:rsidR="00037FFC" w:rsidRPr="001B57D7">
        <w:rPr>
          <w:sz w:val="24"/>
          <w:szCs w:val="24"/>
          <w:lang w:val="ro-RO"/>
        </w:rPr>
        <w:t xml:space="preserve">proiectului </w:t>
      </w:r>
      <w:r w:rsidR="006415CE" w:rsidRPr="001B57D7">
        <w:rPr>
          <w:sz w:val="24"/>
          <w:szCs w:val="24"/>
          <w:lang w:val="ro-RO"/>
        </w:rPr>
        <w:t>L</w:t>
      </w:r>
      <w:r w:rsidRPr="001B57D7">
        <w:rPr>
          <w:sz w:val="24"/>
          <w:szCs w:val="24"/>
          <w:lang w:val="ro-RO"/>
        </w:rPr>
        <w:t>egii privind supravegherea pieţei va asigura cadrul legal pentru efectu</w:t>
      </w:r>
      <w:r w:rsidRPr="00555014">
        <w:rPr>
          <w:sz w:val="24"/>
          <w:szCs w:val="24"/>
          <w:lang w:val="ro-RO"/>
        </w:rPr>
        <w:t xml:space="preserve">area </w:t>
      </w:r>
      <w:r w:rsidR="00037FFC" w:rsidRPr="00555014">
        <w:rPr>
          <w:sz w:val="24"/>
          <w:szCs w:val="24"/>
          <w:lang w:val="ro-RO"/>
        </w:rPr>
        <w:t xml:space="preserve">activităţilor de </w:t>
      </w:r>
      <w:r w:rsidRPr="00555014">
        <w:rPr>
          <w:sz w:val="24"/>
          <w:szCs w:val="24"/>
          <w:lang w:val="ro-RO"/>
        </w:rPr>
        <w:t>supravegher</w:t>
      </w:r>
      <w:r w:rsidR="00037FFC" w:rsidRPr="00555014">
        <w:rPr>
          <w:sz w:val="24"/>
          <w:szCs w:val="24"/>
          <w:lang w:val="ro-RO"/>
        </w:rPr>
        <w:t>e a</w:t>
      </w:r>
      <w:r w:rsidRPr="00555014">
        <w:rPr>
          <w:sz w:val="24"/>
          <w:szCs w:val="24"/>
          <w:lang w:val="ro-RO"/>
        </w:rPr>
        <w:t xml:space="preserve"> pieţei prin mecanisme armonizate cu cele aplicate în Uniunea Europeană.</w:t>
      </w:r>
    </w:p>
    <w:p w:rsidR="00255F6C" w:rsidRPr="00555014" w:rsidRDefault="00255F6C" w:rsidP="00467CC2">
      <w:pPr>
        <w:tabs>
          <w:tab w:val="left" w:pos="8280"/>
          <w:tab w:val="left" w:pos="9000"/>
        </w:tabs>
        <w:ind w:left="360" w:right="-83"/>
        <w:jc w:val="both"/>
        <w:rPr>
          <w:sz w:val="24"/>
          <w:szCs w:val="24"/>
          <w:lang w:val="ro-RO"/>
        </w:rPr>
      </w:pPr>
    </w:p>
    <w:p w:rsidR="008E7E76" w:rsidRPr="00555014" w:rsidRDefault="008E7E76" w:rsidP="00467CC2">
      <w:pPr>
        <w:spacing w:after="120"/>
        <w:ind w:firstLine="708"/>
        <w:jc w:val="both"/>
        <w:rPr>
          <w:rStyle w:val="a7"/>
          <w:b w:val="0"/>
          <w:sz w:val="24"/>
          <w:szCs w:val="24"/>
          <w:lang w:val="ro-RO"/>
        </w:rPr>
      </w:pPr>
    </w:p>
    <w:p w:rsidR="008E7E76" w:rsidRPr="00093BA5" w:rsidRDefault="008E7E76" w:rsidP="006D33F7">
      <w:pPr>
        <w:spacing w:after="120"/>
        <w:ind w:firstLine="426"/>
        <w:jc w:val="center"/>
        <w:rPr>
          <w:rStyle w:val="a7"/>
          <w:sz w:val="24"/>
          <w:szCs w:val="24"/>
          <w:lang w:val="ro-RO"/>
        </w:rPr>
      </w:pPr>
    </w:p>
    <w:p w:rsidR="00CC5F11" w:rsidRPr="00CC5F11" w:rsidRDefault="00CC5F11" w:rsidP="009C07C9">
      <w:pPr>
        <w:ind w:firstLine="284"/>
        <w:jc w:val="center"/>
        <w:rPr>
          <w:b/>
          <w:sz w:val="24"/>
          <w:szCs w:val="24"/>
          <w:lang w:val="ro-RO"/>
        </w:rPr>
      </w:pPr>
      <w:proofErr w:type="spellStart"/>
      <w:r w:rsidRPr="00CC5F11">
        <w:rPr>
          <w:b/>
          <w:sz w:val="24"/>
          <w:szCs w:val="24"/>
          <w:lang w:val="ro-RO"/>
        </w:rPr>
        <w:t>Viceministru</w:t>
      </w:r>
      <w:proofErr w:type="spellEnd"/>
      <w:r w:rsidR="009C07C9">
        <w:rPr>
          <w:b/>
          <w:sz w:val="24"/>
          <w:szCs w:val="24"/>
          <w:lang w:val="ro-RO"/>
        </w:rPr>
        <w:t xml:space="preserve"> </w:t>
      </w:r>
      <w:r w:rsidRPr="00CC5F11">
        <w:rPr>
          <w:b/>
          <w:sz w:val="24"/>
          <w:szCs w:val="24"/>
          <w:lang w:val="ro-RO"/>
        </w:rPr>
        <w:tab/>
      </w:r>
      <w:r w:rsidRPr="00CC5F11">
        <w:rPr>
          <w:b/>
          <w:sz w:val="24"/>
          <w:szCs w:val="24"/>
          <w:lang w:val="ro-RO"/>
        </w:rPr>
        <w:tab/>
      </w:r>
      <w:r w:rsidRPr="00CC5F11">
        <w:rPr>
          <w:b/>
          <w:sz w:val="24"/>
          <w:szCs w:val="24"/>
          <w:lang w:val="ro-RO"/>
        </w:rPr>
        <w:tab/>
      </w:r>
      <w:r w:rsidRPr="00CC5F11">
        <w:rPr>
          <w:b/>
          <w:sz w:val="24"/>
          <w:szCs w:val="24"/>
          <w:lang w:val="ro-RO"/>
        </w:rPr>
        <w:tab/>
      </w:r>
      <w:r w:rsidRPr="00CC5F11">
        <w:rPr>
          <w:b/>
          <w:sz w:val="24"/>
          <w:szCs w:val="24"/>
          <w:lang w:val="ro-RO"/>
        </w:rPr>
        <w:tab/>
      </w:r>
      <w:r w:rsidR="009C07C9">
        <w:rPr>
          <w:b/>
          <w:spacing w:val="12"/>
          <w:sz w:val="24"/>
          <w:szCs w:val="24"/>
          <w:shd w:val="clear" w:color="auto" w:fill="FFFFFF"/>
        </w:rPr>
        <w:t>Tudor COPACI</w:t>
      </w:r>
      <w:bookmarkStart w:id="0" w:name="_GoBack"/>
      <w:bookmarkEnd w:id="0"/>
    </w:p>
    <w:p w:rsidR="00255F6C" w:rsidRPr="00093BA5" w:rsidRDefault="00255F6C" w:rsidP="00467CC2">
      <w:pPr>
        <w:tabs>
          <w:tab w:val="left" w:pos="8280"/>
          <w:tab w:val="left" w:pos="9000"/>
        </w:tabs>
        <w:ind w:left="360" w:right="-83"/>
        <w:jc w:val="both"/>
        <w:rPr>
          <w:sz w:val="24"/>
          <w:szCs w:val="24"/>
          <w:lang w:val="ro-RO"/>
        </w:rPr>
      </w:pPr>
    </w:p>
    <w:sectPr w:rsidR="00255F6C" w:rsidRPr="00093BA5" w:rsidSect="00A311F8">
      <w:footerReference w:type="even" r:id="rId8"/>
      <w:footerReference w:type="default" r:id="rId9"/>
      <w:pgSz w:w="11906" w:h="16838"/>
      <w:pgMar w:top="851" w:right="62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F85" w:rsidRDefault="005E3F85">
      <w:r>
        <w:separator/>
      </w:r>
    </w:p>
  </w:endnote>
  <w:endnote w:type="continuationSeparator" w:id="0">
    <w:p w:rsidR="005E3F85" w:rsidRDefault="005E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6E7" w:rsidRDefault="006706E7" w:rsidP="00835F1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706E7" w:rsidRDefault="006706E7" w:rsidP="00F807D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6E7" w:rsidRDefault="006706E7" w:rsidP="00835F1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C07C9">
      <w:rPr>
        <w:rStyle w:val="a6"/>
        <w:noProof/>
      </w:rPr>
      <w:t>3</w:t>
    </w:r>
    <w:r>
      <w:rPr>
        <w:rStyle w:val="a6"/>
      </w:rPr>
      <w:fldChar w:fldCharType="end"/>
    </w:r>
  </w:p>
  <w:p w:rsidR="006706E7" w:rsidRDefault="006706E7" w:rsidP="00F807D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F85" w:rsidRDefault="005E3F85">
      <w:r>
        <w:separator/>
      </w:r>
    </w:p>
  </w:footnote>
  <w:footnote w:type="continuationSeparator" w:id="0">
    <w:p w:rsidR="005E3F85" w:rsidRDefault="005E3F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197E"/>
    <w:multiLevelType w:val="multilevel"/>
    <w:tmpl w:val="468A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84142"/>
    <w:multiLevelType w:val="hybridMultilevel"/>
    <w:tmpl w:val="608EBF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C6458FF"/>
    <w:multiLevelType w:val="multilevel"/>
    <w:tmpl w:val="CF04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A80178"/>
    <w:multiLevelType w:val="hybridMultilevel"/>
    <w:tmpl w:val="478AC96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6E14C17"/>
    <w:multiLevelType w:val="hybridMultilevel"/>
    <w:tmpl w:val="A2808A30"/>
    <w:lvl w:ilvl="0" w:tplc="B98CA2C4">
      <w:numFmt w:val="bullet"/>
      <w:lvlText w:val="-"/>
      <w:lvlJc w:val="left"/>
      <w:pPr>
        <w:tabs>
          <w:tab w:val="num" w:pos="1110"/>
        </w:tabs>
        <w:ind w:left="1110" w:hanging="390"/>
      </w:pPr>
      <w:rPr>
        <w:rFonts w:ascii="MS Mincho" w:eastAsia="MS Mincho" w:hAnsi="MS Mincho" w:cs="MS Mincho"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66B9154B"/>
    <w:multiLevelType w:val="hybridMultilevel"/>
    <w:tmpl w:val="3310723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790F168B"/>
    <w:multiLevelType w:val="hybridMultilevel"/>
    <w:tmpl w:val="23F60B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DD400A2"/>
    <w:multiLevelType w:val="hybridMultilevel"/>
    <w:tmpl w:val="E550C072"/>
    <w:lvl w:ilvl="0" w:tplc="04190001">
      <w:start w:val="1"/>
      <w:numFmt w:val="bullet"/>
      <w:lvlText w:val=""/>
      <w:lvlJc w:val="left"/>
      <w:pPr>
        <w:tabs>
          <w:tab w:val="num" w:pos="900"/>
        </w:tabs>
        <w:ind w:left="900" w:hanging="360"/>
      </w:pPr>
      <w:rPr>
        <w:rFonts w:ascii="Symbol" w:hAnsi="Symbol" w:hint="default"/>
      </w:rPr>
    </w:lvl>
    <w:lvl w:ilvl="1" w:tplc="B98CA2C4">
      <w:numFmt w:val="bullet"/>
      <w:lvlText w:val="-"/>
      <w:lvlJc w:val="left"/>
      <w:pPr>
        <w:tabs>
          <w:tab w:val="num" w:pos="1650"/>
        </w:tabs>
        <w:ind w:left="1650" w:hanging="390"/>
      </w:pPr>
      <w:rPr>
        <w:rFonts w:ascii="MS Mincho" w:eastAsia="MS Mincho" w:hAnsi="MS Mincho" w:cs="MS Mincho" w:hint="eastAsia"/>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2"/>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E0F"/>
    <w:rsid w:val="00002AE2"/>
    <w:rsid w:val="00006D6B"/>
    <w:rsid w:val="00010668"/>
    <w:rsid w:val="00011983"/>
    <w:rsid w:val="000238C3"/>
    <w:rsid w:val="00023909"/>
    <w:rsid w:val="000244E9"/>
    <w:rsid w:val="0003067E"/>
    <w:rsid w:val="0003075A"/>
    <w:rsid w:val="00031F10"/>
    <w:rsid w:val="00034AA8"/>
    <w:rsid w:val="00034AC1"/>
    <w:rsid w:val="0003626A"/>
    <w:rsid w:val="00037FFC"/>
    <w:rsid w:val="00041A2F"/>
    <w:rsid w:val="00044CB0"/>
    <w:rsid w:val="00045124"/>
    <w:rsid w:val="00046CE1"/>
    <w:rsid w:val="000471B9"/>
    <w:rsid w:val="00050601"/>
    <w:rsid w:val="00052A6F"/>
    <w:rsid w:val="00054760"/>
    <w:rsid w:val="000612C0"/>
    <w:rsid w:val="000630F5"/>
    <w:rsid w:val="00063D9D"/>
    <w:rsid w:val="000648B5"/>
    <w:rsid w:val="000658E5"/>
    <w:rsid w:val="00071FD2"/>
    <w:rsid w:val="000728AA"/>
    <w:rsid w:val="00073400"/>
    <w:rsid w:val="00074623"/>
    <w:rsid w:val="000818BD"/>
    <w:rsid w:val="00081B1B"/>
    <w:rsid w:val="00082087"/>
    <w:rsid w:val="00083098"/>
    <w:rsid w:val="0008322B"/>
    <w:rsid w:val="00092DC1"/>
    <w:rsid w:val="00093BA5"/>
    <w:rsid w:val="00095E1A"/>
    <w:rsid w:val="00096A66"/>
    <w:rsid w:val="00097374"/>
    <w:rsid w:val="00097813"/>
    <w:rsid w:val="000A231C"/>
    <w:rsid w:val="000A73E2"/>
    <w:rsid w:val="000B27B6"/>
    <w:rsid w:val="000B5C75"/>
    <w:rsid w:val="000C1D29"/>
    <w:rsid w:val="000C4DAB"/>
    <w:rsid w:val="000C6361"/>
    <w:rsid w:val="000D3E15"/>
    <w:rsid w:val="000D5748"/>
    <w:rsid w:val="000D620D"/>
    <w:rsid w:val="000D6882"/>
    <w:rsid w:val="000E0A1D"/>
    <w:rsid w:val="000E548E"/>
    <w:rsid w:val="000E5BAA"/>
    <w:rsid w:val="000E6072"/>
    <w:rsid w:val="000F2C2C"/>
    <w:rsid w:val="000F48EC"/>
    <w:rsid w:val="000F4C61"/>
    <w:rsid w:val="000F4D30"/>
    <w:rsid w:val="001002BA"/>
    <w:rsid w:val="001005AA"/>
    <w:rsid w:val="00101278"/>
    <w:rsid w:val="001023B9"/>
    <w:rsid w:val="00105683"/>
    <w:rsid w:val="00105B97"/>
    <w:rsid w:val="0010614D"/>
    <w:rsid w:val="00106EEE"/>
    <w:rsid w:val="0011339A"/>
    <w:rsid w:val="001170C9"/>
    <w:rsid w:val="00120A77"/>
    <w:rsid w:val="001233DA"/>
    <w:rsid w:val="00124B52"/>
    <w:rsid w:val="00124D4C"/>
    <w:rsid w:val="001350ED"/>
    <w:rsid w:val="001354F0"/>
    <w:rsid w:val="0013601C"/>
    <w:rsid w:val="00137536"/>
    <w:rsid w:val="001405B2"/>
    <w:rsid w:val="0014377D"/>
    <w:rsid w:val="0014662C"/>
    <w:rsid w:val="001473EE"/>
    <w:rsid w:val="00151C16"/>
    <w:rsid w:val="00152AEF"/>
    <w:rsid w:val="00165983"/>
    <w:rsid w:val="00166A15"/>
    <w:rsid w:val="0017120E"/>
    <w:rsid w:val="0017335D"/>
    <w:rsid w:val="001807B9"/>
    <w:rsid w:val="00187404"/>
    <w:rsid w:val="00191801"/>
    <w:rsid w:val="001925C2"/>
    <w:rsid w:val="0019590A"/>
    <w:rsid w:val="0019659F"/>
    <w:rsid w:val="00197395"/>
    <w:rsid w:val="001A28DB"/>
    <w:rsid w:val="001A7377"/>
    <w:rsid w:val="001A73D2"/>
    <w:rsid w:val="001B1975"/>
    <w:rsid w:val="001B57D7"/>
    <w:rsid w:val="001C0798"/>
    <w:rsid w:val="001C15E8"/>
    <w:rsid w:val="001C2DB2"/>
    <w:rsid w:val="001C4C87"/>
    <w:rsid w:val="001C7113"/>
    <w:rsid w:val="001C73ED"/>
    <w:rsid w:val="001D2943"/>
    <w:rsid w:val="001E2864"/>
    <w:rsid w:val="001E5E37"/>
    <w:rsid w:val="001E5E96"/>
    <w:rsid w:val="001E6B9E"/>
    <w:rsid w:val="001E73AE"/>
    <w:rsid w:val="001F100D"/>
    <w:rsid w:val="001F10E0"/>
    <w:rsid w:val="001F47A1"/>
    <w:rsid w:val="001F600D"/>
    <w:rsid w:val="001F676D"/>
    <w:rsid w:val="001F7F41"/>
    <w:rsid w:val="00206A03"/>
    <w:rsid w:val="002120CF"/>
    <w:rsid w:val="00215469"/>
    <w:rsid w:val="002172CC"/>
    <w:rsid w:val="002204A1"/>
    <w:rsid w:val="0022085A"/>
    <w:rsid w:val="00221965"/>
    <w:rsid w:val="00221C67"/>
    <w:rsid w:val="002253ED"/>
    <w:rsid w:val="00225518"/>
    <w:rsid w:val="00225A49"/>
    <w:rsid w:val="0022637C"/>
    <w:rsid w:val="00230CE9"/>
    <w:rsid w:val="002338B7"/>
    <w:rsid w:val="00234290"/>
    <w:rsid w:val="0023607E"/>
    <w:rsid w:val="002406D0"/>
    <w:rsid w:val="0024074C"/>
    <w:rsid w:val="002509E3"/>
    <w:rsid w:val="00254743"/>
    <w:rsid w:val="00255F6C"/>
    <w:rsid w:val="00256C00"/>
    <w:rsid w:val="00256E52"/>
    <w:rsid w:val="00261834"/>
    <w:rsid w:val="00261D99"/>
    <w:rsid w:val="002646D6"/>
    <w:rsid w:val="002649DE"/>
    <w:rsid w:val="002656AF"/>
    <w:rsid w:val="002704AF"/>
    <w:rsid w:val="002727E0"/>
    <w:rsid w:val="00273FE9"/>
    <w:rsid w:val="002813F5"/>
    <w:rsid w:val="00282FCE"/>
    <w:rsid w:val="00286C28"/>
    <w:rsid w:val="00287F12"/>
    <w:rsid w:val="00291532"/>
    <w:rsid w:val="0029453E"/>
    <w:rsid w:val="00296BB0"/>
    <w:rsid w:val="002A03A3"/>
    <w:rsid w:val="002A0FEB"/>
    <w:rsid w:val="002A1C3F"/>
    <w:rsid w:val="002A5D3F"/>
    <w:rsid w:val="002B1886"/>
    <w:rsid w:val="002B2374"/>
    <w:rsid w:val="002B5C8A"/>
    <w:rsid w:val="002B79E5"/>
    <w:rsid w:val="002C36E6"/>
    <w:rsid w:val="002C37E0"/>
    <w:rsid w:val="002C3AFB"/>
    <w:rsid w:val="002C5498"/>
    <w:rsid w:val="002D0E50"/>
    <w:rsid w:val="002D10F1"/>
    <w:rsid w:val="002D7599"/>
    <w:rsid w:val="002E4AEF"/>
    <w:rsid w:val="002E4EA9"/>
    <w:rsid w:val="002F0F33"/>
    <w:rsid w:val="002F3D32"/>
    <w:rsid w:val="0030088D"/>
    <w:rsid w:val="00302B16"/>
    <w:rsid w:val="00303343"/>
    <w:rsid w:val="0030411F"/>
    <w:rsid w:val="00306204"/>
    <w:rsid w:val="00306D3B"/>
    <w:rsid w:val="003116FB"/>
    <w:rsid w:val="00311FA9"/>
    <w:rsid w:val="003208EB"/>
    <w:rsid w:val="0032343B"/>
    <w:rsid w:val="00325F5C"/>
    <w:rsid w:val="0033391D"/>
    <w:rsid w:val="00333E51"/>
    <w:rsid w:val="00335085"/>
    <w:rsid w:val="00341173"/>
    <w:rsid w:val="00342953"/>
    <w:rsid w:val="00343B16"/>
    <w:rsid w:val="00345DDA"/>
    <w:rsid w:val="00346BFE"/>
    <w:rsid w:val="003478EA"/>
    <w:rsid w:val="003546FA"/>
    <w:rsid w:val="003605A2"/>
    <w:rsid w:val="00364116"/>
    <w:rsid w:val="00367268"/>
    <w:rsid w:val="0037128C"/>
    <w:rsid w:val="00372A72"/>
    <w:rsid w:val="0037524E"/>
    <w:rsid w:val="00376541"/>
    <w:rsid w:val="00377FFB"/>
    <w:rsid w:val="003802CB"/>
    <w:rsid w:val="00383E0F"/>
    <w:rsid w:val="003844EF"/>
    <w:rsid w:val="00390199"/>
    <w:rsid w:val="0039204B"/>
    <w:rsid w:val="003920AC"/>
    <w:rsid w:val="00392415"/>
    <w:rsid w:val="003932E9"/>
    <w:rsid w:val="0039614E"/>
    <w:rsid w:val="00397E65"/>
    <w:rsid w:val="003A05BA"/>
    <w:rsid w:val="003A2A99"/>
    <w:rsid w:val="003A410A"/>
    <w:rsid w:val="003B3040"/>
    <w:rsid w:val="003B6531"/>
    <w:rsid w:val="003C5680"/>
    <w:rsid w:val="003C6405"/>
    <w:rsid w:val="003C7682"/>
    <w:rsid w:val="003D0709"/>
    <w:rsid w:val="003D5C2E"/>
    <w:rsid w:val="003E004B"/>
    <w:rsid w:val="003E0C67"/>
    <w:rsid w:val="003E2C78"/>
    <w:rsid w:val="003F24A8"/>
    <w:rsid w:val="003F5C4F"/>
    <w:rsid w:val="00400A14"/>
    <w:rsid w:val="0040666E"/>
    <w:rsid w:val="00406E10"/>
    <w:rsid w:val="00412281"/>
    <w:rsid w:val="00414885"/>
    <w:rsid w:val="00414C45"/>
    <w:rsid w:val="00414DDA"/>
    <w:rsid w:val="004216FF"/>
    <w:rsid w:val="004237BA"/>
    <w:rsid w:val="00425959"/>
    <w:rsid w:val="00427F97"/>
    <w:rsid w:val="004329CA"/>
    <w:rsid w:val="00432F55"/>
    <w:rsid w:val="00435490"/>
    <w:rsid w:val="00443678"/>
    <w:rsid w:val="004459A6"/>
    <w:rsid w:val="00447CD7"/>
    <w:rsid w:val="004525CF"/>
    <w:rsid w:val="0045492E"/>
    <w:rsid w:val="0046434B"/>
    <w:rsid w:val="00464B53"/>
    <w:rsid w:val="004655F8"/>
    <w:rsid w:val="00467CC2"/>
    <w:rsid w:val="004813D7"/>
    <w:rsid w:val="00487760"/>
    <w:rsid w:val="004909F1"/>
    <w:rsid w:val="00494641"/>
    <w:rsid w:val="004A1800"/>
    <w:rsid w:val="004A2344"/>
    <w:rsid w:val="004A3907"/>
    <w:rsid w:val="004B1E24"/>
    <w:rsid w:val="004B39AE"/>
    <w:rsid w:val="004C097A"/>
    <w:rsid w:val="004C1C1B"/>
    <w:rsid w:val="004C225A"/>
    <w:rsid w:val="004C5255"/>
    <w:rsid w:val="004C56B7"/>
    <w:rsid w:val="004C78D7"/>
    <w:rsid w:val="004D1276"/>
    <w:rsid w:val="004D23A2"/>
    <w:rsid w:val="004D2D28"/>
    <w:rsid w:val="004D5B7C"/>
    <w:rsid w:val="004D62D5"/>
    <w:rsid w:val="004D6FE0"/>
    <w:rsid w:val="004D7EA7"/>
    <w:rsid w:val="004E0692"/>
    <w:rsid w:val="004E4E38"/>
    <w:rsid w:val="004E59AD"/>
    <w:rsid w:val="004E6511"/>
    <w:rsid w:val="004E7E25"/>
    <w:rsid w:val="004F033D"/>
    <w:rsid w:val="004F09F8"/>
    <w:rsid w:val="004F155D"/>
    <w:rsid w:val="005009C1"/>
    <w:rsid w:val="005065CF"/>
    <w:rsid w:val="00510D3C"/>
    <w:rsid w:val="00511173"/>
    <w:rsid w:val="00515A5F"/>
    <w:rsid w:val="0051677F"/>
    <w:rsid w:val="00516B97"/>
    <w:rsid w:val="00520EF7"/>
    <w:rsid w:val="005218B5"/>
    <w:rsid w:val="00525C84"/>
    <w:rsid w:val="005278FE"/>
    <w:rsid w:val="005303C6"/>
    <w:rsid w:val="005312EC"/>
    <w:rsid w:val="00536D39"/>
    <w:rsid w:val="005429F4"/>
    <w:rsid w:val="00545279"/>
    <w:rsid w:val="0054588A"/>
    <w:rsid w:val="00547A00"/>
    <w:rsid w:val="00547C6D"/>
    <w:rsid w:val="00551166"/>
    <w:rsid w:val="00551E34"/>
    <w:rsid w:val="00555014"/>
    <w:rsid w:val="005631CD"/>
    <w:rsid w:val="0056444A"/>
    <w:rsid w:val="00565216"/>
    <w:rsid w:val="00570021"/>
    <w:rsid w:val="00571B2D"/>
    <w:rsid w:val="00573BEE"/>
    <w:rsid w:val="005779AF"/>
    <w:rsid w:val="00586CB0"/>
    <w:rsid w:val="00590114"/>
    <w:rsid w:val="005940F1"/>
    <w:rsid w:val="005948AD"/>
    <w:rsid w:val="005964DC"/>
    <w:rsid w:val="00596EA0"/>
    <w:rsid w:val="005A1599"/>
    <w:rsid w:val="005A3E03"/>
    <w:rsid w:val="005A6891"/>
    <w:rsid w:val="005A7726"/>
    <w:rsid w:val="005B1206"/>
    <w:rsid w:val="005B46CB"/>
    <w:rsid w:val="005B4BFB"/>
    <w:rsid w:val="005B4C72"/>
    <w:rsid w:val="005C16CD"/>
    <w:rsid w:val="005D0875"/>
    <w:rsid w:val="005D0EDB"/>
    <w:rsid w:val="005D478E"/>
    <w:rsid w:val="005D5D71"/>
    <w:rsid w:val="005E1476"/>
    <w:rsid w:val="005E3DF1"/>
    <w:rsid w:val="005E3F85"/>
    <w:rsid w:val="005E572A"/>
    <w:rsid w:val="005E7450"/>
    <w:rsid w:val="005F0AA9"/>
    <w:rsid w:val="005F1896"/>
    <w:rsid w:val="005F295F"/>
    <w:rsid w:val="005F34D8"/>
    <w:rsid w:val="005F596A"/>
    <w:rsid w:val="005F661D"/>
    <w:rsid w:val="005F67A7"/>
    <w:rsid w:val="005F7862"/>
    <w:rsid w:val="006019B0"/>
    <w:rsid w:val="006025C3"/>
    <w:rsid w:val="0060266F"/>
    <w:rsid w:val="00603D73"/>
    <w:rsid w:val="00603D8F"/>
    <w:rsid w:val="00620107"/>
    <w:rsid w:val="006226B9"/>
    <w:rsid w:val="0062363B"/>
    <w:rsid w:val="00626741"/>
    <w:rsid w:val="00627867"/>
    <w:rsid w:val="00630E31"/>
    <w:rsid w:val="00631ECD"/>
    <w:rsid w:val="0063225B"/>
    <w:rsid w:val="00635462"/>
    <w:rsid w:val="0064028E"/>
    <w:rsid w:val="006415CE"/>
    <w:rsid w:val="0064285E"/>
    <w:rsid w:val="006435C8"/>
    <w:rsid w:val="00643B28"/>
    <w:rsid w:val="006451B8"/>
    <w:rsid w:val="00647B76"/>
    <w:rsid w:val="00647C76"/>
    <w:rsid w:val="006509A9"/>
    <w:rsid w:val="00650C30"/>
    <w:rsid w:val="00661E03"/>
    <w:rsid w:val="006651DE"/>
    <w:rsid w:val="006706E7"/>
    <w:rsid w:val="00673789"/>
    <w:rsid w:val="0067634B"/>
    <w:rsid w:val="006776A2"/>
    <w:rsid w:val="00677AAA"/>
    <w:rsid w:val="00680F44"/>
    <w:rsid w:val="00681DA5"/>
    <w:rsid w:val="0068202C"/>
    <w:rsid w:val="006868CC"/>
    <w:rsid w:val="00686D0E"/>
    <w:rsid w:val="00691F2B"/>
    <w:rsid w:val="00693522"/>
    <w:rsid w:val="00693F66"/>
    <w:rsid w:val="006949ED"/>
    <w:rsid w:val="006A30C2"/>
    <w:rsid w:val="006A5A26"/>
    <w:rsid w:val="006B05A2"/>
    <w:rsid w:val="006B4D9A"/>
    <w:rsid w:val="006B4E25"/>
    <w:rsid w:val="006B67C8"/>
    <w:rsid w:val="006C3581"/>
    <w:rsid w:val="006C43D4"/>
    <w:rsid w:val="006C49C6"/>
    <w:rsid w:val="006C690B"/>
    <w:rsid w:val="006D28E8"/>
    <w:rsid w:val="006D33F7"/>
    <w:rsid w:val="006D4570"/>
    <w:rsid w:val="006D4BE5"/>
    <w:rsid w:val="006E554B"/>
    <w:rsid w:val="006E61F4"/>
    <w:rsid w:val="006F1AD5"/>
    <w:rsid w:val="006F6BB2"/>
    <w:rsid w:val="00710AB8"/>
    <w:rsid w:val="0071166E"/>
    <w:rsid w:val="0071220C"/>
    <w:rsid w:val="0071575B"/>
    <w:rsid w:val="007233E6"/>
    <w:rsid w:val="00723AA0"/>
    <w:rsid w:val="007261F7"/>
    <w:rsid w:val="00727580"/>
    <w:rsid w:val="00727CB5"/>
    <w:rsid w:val="00735AF0"/>
    <w:rsid w:val="007365A1"/>
    <w:rsid w:val="007404FC"/>
    <w:rsid w:val="00743719"/>
    <w:rsid w:val="00745041"/>
    <w:rsid w:val="00746785"/>
    <w:rsid w:val="007519B7"/>
    <w:rsid w:val="00751A9F"/>
    <w:rsid w:val="00751B12"/>
    <w:rsid w:val="00752406"/>
    <w:rsid w:val="007566D5"/>
    <w:rsid w:val="00757592"/>
    <w:rsid w:val="00760B89"/>
    <w:rsid w:val="00763F94"/>
    <w:rsid w:val="00764782"/>
    <w:rsid w:val="00777588"/>
    <w:rsid w:val="007816CA"/>
    <w:rsid w:val="0078314A"/>
    <w:rsid w:val="0078656A"/>
    <w:rsid w:val="00787827"/>
    <w:rsid w:val="00790287"/>
    <w:rsid w:val="007935D3"/>
    <w:rsid w:val="00793A93"/>
    <w:rsid w:val="00796360"/>
    <w:rsid w:val="007A0CE1"/>
    <w:rsid w:val="007A122E"/>
    <w:rsid w:val="007A3B63"/>
    <w:rsid w:val="007A6411"/>
    <w:rsid w:val="007B2443"/>
    <w:rsid w:val="007B5A91"/>
    <w:rsid w:val="007C5426"/>
    <w:rsid w:val="007C5F90"/>
    <w:rsid w:val="007C6700"/>
    <w:rsid w:val="007C762B"/>
    <w:rsid w:val="007D5766"/>
    <w:rsid w:val="007E37A1"/>
    <w:rsid w:val="007E7037"/>
    <w:rsid w:val="007F09EB"/>
    <w:rsid w:val="007F19A5"/>
    <w:rsid w:val="007F23F4"/>
    <w:rsid w:val="007F3835"/>
    <w:rsid w:val="007F65D8"/>
    <w:rsid w:val="00801CBF"/>
    <w:rsid w:val="00807F05"/>
    <w:rsid w:val="008118F5"/>
    <w:rsid w:val="00813663"/>
    <w:rsid w:val="00820345"/>
    <w:rsid w:val="00820C99"/>
    <w:rsid w:val="00823E3E"/>
    <w:rsid w:val="00825DE5"/>
    <w:rsid w:val="00827CA0"/>
    <w:rsid w:val="008312DD"/>
    <w:rsid w:val="00831601"/>
    <w:rsid w:val="008331E8"/>
    <w:rsid w:val="00834168"/>
    <w:rsid w:val="00835F13"/>
    <w:rsid w:val="00840188"/>
    <w:rsid w:val="00841B9A"/>
    <w:rsid w:val="00843231"/>
    <w:rsid w:val="00850741"/>
    <w:rsid w:val="008512ED"/>
    <w:rsid w:val="00861D1E"/>
    <w:rsid w:val="0086220D"/>
    <w:rsid w:val="008633CF"/>
    <w:rsid w:val="00864C7F"/>
    <w:rsid w:val="00870E20"/>
    <w:rsid w:val="008718E5"/>
    <w:rsid w:val="00881367"/>
    <w:rsid w:val="008817CD"/>
    <w:rsid w:val="0088311D"/>
    <w:rsid w:val="00884AD9"/>
    <w:rsid w:val="00890B6B"/>
    <w:rsid w:val="008A20AB"/>
    <w:rsid w:val="008A615C"/>
    <w:rsid w:val="008B195C"/>
    <w:rsid w:val="008B3DA3"/>
    <w:rsid w:val="008B64C7"/>
    <w:rsid w:val="008C0248"/>
    <w:rsid w:val="008C4773"/>
    <w:rsid w:val="008C67F6"/>
    <w:rsid w:val="008D10C6"/>
    <w:rsid w:val="008D1BDC"/>
    <w:rsid w:val="008D5062"/>
    <w:rsid w:val="008D72D6"/>
    <w:rsid w:val="008D78FF"/>
    <w:rsid w:val="008E5252"/>
    <w:rsid w:val="008E79BF"/>
    <w:rsid w:val="008E7E76"/>
    <w:rsid w:val="008F3E68"/>
    <w:rsid w:val="008F71B3"/>
    <w:rsid w:val="00901A7B"/>
    <w:rsid w:val="00901E02"/>
    <w:rsid w:val="00904633"/>
    <w:rsid w:val="00905A7A"/>
    <w:rsid w:val="00906D20"/>
    <w:rsid w:val="00907FC9"/>
    <w:rsid w:val="00913460"/>
    <w:rsid w:val="00914872"/>
    <w:rsid w:val="00916C4A"/>
    <w:rsid w:val="00917E13"/>
    <w:rsid w:val="00921D2A"/>
    <w:rsid w:val="00924C36"/>
    <w:rsid w:val="0093168F"/>
    <w:rsid w:val="00932858"/>
    <w:rsid w:val="00934521"/>
    <w:rsid w:val="0093509F"/>
    <w:rsid w:val="009360DF"/>
    <w:rsid w:val="00936717"/>
    <w:rsid w:val="0093787D"/>
    <w:rsid w:val="00943E76"/>
    <w:rsid w:val="0094481D"/>
    <w:rsid w:val="0094621F"/>
    <w:rsid w:val="009472F3"/>
    <w:rsid w:val="00947E7F"/>
    <w:rsid w:val="00954429"/>
    <w:rsid w:val="00954607"/>
    <w:rsid w:val="00956643"/>
    <w:rsid w:val="00957C8E"/>
    <w:rsid w:val="0096161C"/>
    <w:rsid w:val="00962F76"/>
    <w:rsid w:val="009650FF"/>
    <w:rsid w:val="00966560"/>
    <w:rsid w:val="00967084"/>
    <w:rsid w:val="00967297"/>
    <w:rsid w:val="00972D94"/>
    <w:rsid w:val="009746B7"/>
    <w:rsid w:val="00975C6C"/>
    <w:rsid w:val="00976440"/>
    <w:rsid w:val="009908D2"/>
    <w:rsid w:val="00993C91"/>
    <w:rsid w:val="00996489"/>
    <w:rsid w:val="009A003D"/>
    <w:rsid w:val="009A00CD"/>
    <w:rsid w:val="009A201F"/>
    <w:rsid w:val="009A642A"/>
    <w:rsid w:val="009A6789"/>
    <w:rsid w:val="009A7F23"/>
    <w:rsid w:val="009C07C9"/>
    <w:rsid w:val="009C38DD"/>
    <w:rsid w:val="009C69DD"/>
    <w:rsid w:val="009D4E58"/>
    <w:rsid w:val="009D799D"/>
    <w:rsid w:val="009E0ED2"/>
    <w:rsid w:val="009E1A65"/>
    <w:rsid w:val="009E1D01"/>
    <w:rsid w:val="009E1D44"/>
    <w:rsid w:val="009E3042"/>
    <w:rsid w:val="009E355B"/>
    <w:rsid w:val="009E75BC"/>
    <w:rsid w:val="009F3652"/>
    <w:rsid w:val="00A07DD1"/>
    <w:rsid w:val="00A07FAE"/>
    <w:rsid w:val="00A10AAD"/>
    <w:rsid w:val="00A21976"/>
    <w:rsid w:val="00A22800"/>
    <w:rsid w:val="00A2370F"/>
    <w:rsid w:val="00A23EC4"/>
    <w:rsid w:val="00A2703E"/>
    <w:rsid w:val="00A311F8"/>
    <w:rsid w:val="00A42EFC"/>
    <w:rsid w:val="00A46B30"/>
    <w:rsid w:val="00A5145C"/>
    <w:rsid w:val="00A514EC"/>
    <w:rsid w:val="00A51CCA"/>
    <w:rsid w:val="00A529C5"/>
    <w:rsid w:val="00A54D6E"/>
    <w:rsid w:val="00A60B79"/>
    <w:rsid w:val="00A657D3"/>
    <w:rsid w:val="00A661D5"/>
    <w:rsid w:val="00A6662B"/>
    <w:rsid w:val="00A71605"/>
    <w:rsid w:val="00A737C6"/>
    <w:rsid w:val="00A772E8"/>
    <w:rsid w:val="00A86180"/>
    <w:rsid w:val="00A86F6F"/>
    <w:rsid w:val="00A93096"/>
    <w:rsid w:val="00A97623"/>
    <w:rsid w:val="00A97B7D"/>
    <w:rsid w:val="00AA00D2"/>
    <w:rsid w:val="00AA1091"/>
    <w:rsid w:val="00AA41A6"/>
    <w:rsid w:val="00AA7B2A"/>
    <w:rsid w:val="00AB3BFC"/>
    <w:rsid w:val="00AB58E9"/>
    <w:rsid w:val="00AC01FD"/>
    <w:rsid w:val="00AC0A4F"/>
    <w:rsid w:val="00AC1E3E"/>
    <w:rsid w:val="00AD364A"/>
    <w:rsid w:val="00AD38F0"/>
    <w:rsid w:val="00AE213F"/>
    <w:rsid w:val="00AE3CB5"/>
    <w:rsid w:val="00AF0935"/>
    <w:rsid w:val="00AF0BDC"/>
    <w:rsid w:val="00AF39E2"/>
    <w:rsid w:val="00AF5754"/>
    <w:rsid w:val="00AF7F25"/>
    <w:rsid w:val="00B00F02"/>
    <w:rsid w:val="00B030D9"/>
    <w:rsid w:val="00B046C4"/>
    <w:rsid w:val="00B05872"/>
    <w:rsid w:val="00B1154E"/>
    <w:rsid w:val="00B11B15"/>
    <w:rsid w:val="00B121BB"/>
    <w:rsid w:val="00B13087"/>
    <w:rsid w:val="00B16593"/>
    <w:rsid w:val="00B17BB9"/>
    <w:rsid w:val="00B21BC0"/>
    <w:rsid w:val="00B22B18"/>
    <w:rsid w:val="00B31EB1"/>
    <w:rsid w:val="00B31EBE"/>
    <w:rsid w:val="00B3207A"/>
    <w:rsid w:val="00B34F64"/>
    <w:rsid w:val="00B40279"/>
    <w:rsid w:val="00B41C8C"/>
    <w:rsid w:val="00B42D44"/>
    <w:rsid w:val="00B446DC"/>
    <w:rsid w:val="00B448E0"/>
    <w:rsid w:val="00B44E9C"/>
    <w:rsid w:val="00B46CAD"/>
    <w:rsid w:val="00B51B20"/>
    <w:rsid w:val="00B53363"/>
    <w:rsid w:val="00B60AD5"/>
    <w:rsid w:val="00B646DF"/>
    <w:rsid w:val="00B65838"/>
    <w:rsid w:val="00B70CA3"/>
    <w:rsid w:val="00B75AAC"/>
    <w:rsid w:val="00B774B8"/>
    <w:rsid w:val="00B804D3"/>
    <w:rsid w:val="00B83A7A"/>
    <w:rsid w:val="00B9099F"/>
    <w:rsid w:val="00B95D4A"/>
    <w:rsid w:val="00BA3B78"/>
    <w:rsid w:val="00BA516B"/>
    <w:rsid w:val="00BB0127"/>
    <w:rsid w:val="00BB03BB"/>
    <w:rsid w:val="00BB0ECC"/>
    <w:rsid w:val="00BB1F3F"/>
    <w:rsid w:val="00BB21D6"/>
    <w:rsid w:val="00BB2380"/>
    <w:rsid w:val="00BB2837"/>
    <w:rsid w:val="00BB48BC"/>
    <w:rsid w:val="00BC558F"/>
    <w:rsid w:val="00BD0ECC"/>
    <w:rsid w:val="00BD2A5A"/>
    <w:rsid w:val="00BD2CC0"/>
    <w:rsid w:val="00BD4B8D"/>
    <w:rsid w:val="00BD5799"/>
    <w:rsid w:val="00BE109D"/>
    <w:rsid w:val="00BE4412"/>
    <w:rsid w:val="00BF7544"/>
    <w:rsid w:val="00C008DC"/>
    <w:rsid w:val="00C02121"/>
    <w:rsid w:val="00C03020"/>
    <w:rsid w:val="00C04D36"/>
    <w:rsid w:val="00C1229D"/>
    <w:rsid w:val="00C17915"/>
    <w:rsid w:val="00C17A99"/>
    <w:rsid w:val="00C21900"/>
    <w:rsid w:val="00C25924"/>
    <w:rsid w:val="00C2677E"/>
    <w:rsid w:val="00C2794F"/>
    <w:rsid w:val="00C32066"/>
    <w:rsid w:val="00C326AE"/>
    <w:rsid w:val="00C350C2"/>
    <w:rsid w:val="00C4291A"/>
    <w:rsid w:val="00C457EF"/>
    <w:rsid w:val="00C46091"/>
    <w:rsid w:val="00C50518"/>
    <w:rsid w:val="00C52CCC"/>
    <w:rsid w:val="00C5325F"/>
    <w:rsid w:val="00C5420E"/>
    <w:rsid w:val="00C55F5B"/>
    <w:rsid w:val="00C577F1"/>
    <w:rsid w:val="00C62412"/>
    <w:rsid w:val="00C62E35"/>
    <w:rsid w:val="00C6496A"/>
    <w:rsid w:val="00C660B3"/>
    <w:rsid w:val="00C70479"/>
    <w:rsid w:val="00C71E9C"/>
    <w:rsid w:val="00C732DA"/>
    <w:rsid w:val="00C85B83"/>
    <w:rsid w:val="00C909DA"/>
    <w:rsid w:val="00CA079A"/>
    <w:rsid w:val="00CA0F81"/>
    <w:rsid w:val="00CA7353"/>
    <w:rsid w:val="00CB513D"/>
    <w:rsid w:val="00CB5174"/>
    <w:rsid w:val="00CB6D1C"/>
    <w:rsid w:val="00CC49A2"/>
    <w:rsid w:val="00CC5AA2"/>
    <w:rsid w:val="00CC5F11"/>
    <w:rsid w:val="00CC681A"/>
    <w:rsid w:val="00CC7CEF"/>
    <w:rsid w:val="00CF2175"/>
    <w:rsid w:val="00CF3B82"/>
    <w:rsid w:val="00CF5FB4"/>
    <w:rsid w:val="00CF695A"/>
    <w:rsid w:val="00CF7BE4"/>
    <w:rsid w:val="00D01442"/>
    <w:rsid w:val="00D06D5F"/>
    <w:rsid w:val="00D06E7B"/>
    <w:rsid w:val="00D076AF"/>
    <w:rsid w:val="00D107C2"/>
    <w:rsid w:val="00D10865"/>
    <w:rsid w:val="00D12AC0"/>
    <w:rsid w:val="00D134BD"/>
    <w:rsid w:val="00D15833"/>
    <w:rsid w:val="00D21F03"/>
    <w:rsid w:val="00D245E4"/>
    <w:rsid w:val="00D2472F"/>
    <w:rsid w:val="00D24EDC"/>
    <w:rsid w:val="00D25359"/>
    <w:rsid w:val="00D25B07"/>
    <w:rsid w:val="00D334F0"/>
    <w:rsid w:val="00D34363"/>
    <w:rsid w:val="00D35A65"/>
    <w:rsid w:val="00D45FB7"/>
    <w:rsid w:val="00D4638D"/>
    <w:rsid w:val="00D507C2"/>
    <w:rsid w:val="00D51652"/>
    <w:rsid w:val="00D51932"/>
    <w:rsid w:val="00D52CE6"/>
    <w:rsid w:val="00D54340"/>
    <w:rsid w:val="00D54B88"/>
    <w:rsid w:val="00D62637"/>
    <w:rsid w:val="00D629EE"/>
    <w:rsid w:val="00D63C3C"/>
    <w:rsid w:val="00D64A4F"/>
    <w:rsid w:val="00D662D5"/>
    <w:rsid w:val="00D76187"/>
    <w:rsid w:val="00D76EDC"/>
    <w:rsid w:val="00D8658D"/>
    <w:rsid w:val="00D8704A"/>
    <w:rsid w:val="00D92E35"/>
    <w:rsid w:val="00D93B2C"/>
    <w:rsid w:val="00D94968"/>
    <w:rsid w:val="00DA0E0F"/>
    <w:rsid w:val="00DA2C68"/>
    <w:rsid w:val="00DA5D91"/>
    <w:rsid w:val="00DB6C46"/>
    <w:rsid w:val="00DB7909"/>
    <w:rsid w:val="00DC2B06"/>
    <w:rsid w:val="00DC5295"/>
    <w:rsid w:val="00DC7059"/>
    <w:rsid w:val="00DD1C91"/>
    <w:rsid w:val="00DD21AA"/>
    <w:rsid w:val="00DD2781"/>
    <w:rsid w:val="00DD4A93"/>
    <w:rsid w:val="00DD6C72"/>
    <w:rsid w:val="00DD7FA3"/>
    <w:rsid w:val="00DE1B60"/>
    <w:rsid w:val="00DE1DB9"/>
    <w:rsid w:val="00DE4BC8"/>
    <w:rsid w:val="00DE5B87"/>
    <w:rsid w:val="00DE73D5"/>
    <w:rsid w:val="00DE75D6"/>
    <w:rsid w:val="00DF440B"/>
    <w:rsid w:val="00DF58A6"/>
    <w:rsid w:val="00E00D03"/>
    <w:rsid w:val="00E04B9E"/>
    <w:rsid w:val="00E10275"/>
    <w:rsid w:val="00E1187B"/>
    <w:rsid w:val="00E1201A"/>
    <w:rsid w:val="00E12EFE"/>
    <w:rsid w:val="00E13714"/>
    <w:rsid w:val="00E13DCF"/>
    <w:rsid w:val="00E14BDD"/>
    <w:rsid w:val="00E14FB2"/>
    <w:rsid w:val="00E17812"/>
    <w:rsid w:val="00E23124"/>
    <w:rsid w:val="00E23960"/>
    <w:rsid w:val="00E256F9"/>
    <w:rsid w:val="00E276BF"/>
    <w:rsid w:val="00E31E7E"/>
    <w:rsid w:val="00E326E1"/>
    <w:rsid w:val="00E355D4"/>
    <w:rsid w:val="00E35FD2"/>
    <w:rsid w:val="00E37A59"/>
    <w:rsid w:val="00E41D5B"/>
    <w:rsid w:val="00E42CDD"/>
    <w:rsid w:val="00E47EBD"/>
    <w:rsid w:val="00E5154F"/>
    <w:rsid w:val="00E518DA"/>
    <w:rsid w:val="00E55811"/>
    <w:rsid w:val="00E61226"/>
    <w:rsid w:val="00E631F2"/>
    <w:rsid w:val="00E63C00"/>
    <w:rsid w:val="00E65BF3"/>
    <w:rsid w:val="00E70922"/>
    <w:rsid w:val="00E7234B"/>
    <w:rsid w:val="00E757F6"/>
    <w:rsid w:val="00E823C8"/>
    <w:rsid w:val="00E82F13"/>
    <w:rsid w:val="00E8579C"/>
    <w:rsid w:val="00E90E4E"/>
    <w:rsid w:val="00E92245"/>
    <w:rsid w:val="00E94253"/>
    <w:rsid w:val="00E96A3D"/>
    <w:rsid w:val="00E97A85"/>
    <w:rsid w:val="00EA2601"/>
    <w:rsid w:val="00EA5062"/>
    <w:rsid w:val="00EA5D38"/>
    <w:rsid w:val="00EA6CEF"/>
    <w:rsid w:val="00EB3F50"/>
    <w:rsid w:val="00EB459A"/>
    <w:rsid w:val="00EB7A57"/>
    <w:rsid w:val="00EC05E0"/>
    <w:rsid w:val="00EC10FF"/>
    <w:rsid w:val="00EC2C39"/>
    <w:rsid w:val="00EC4A48"/>
    <w:rsid w:val="00ED4E58"/>
    <w:rsid w:val="00ED57D0"/>
    <w:rsid w:val="00ED7F06"/>
    <w:rsid w:val="00EE00D5"/>
    <w:rsid w:val="00EE2A5C"/>
    <w:rsid w:val="00EF3658"/>
    <w:rsid w:val="00EF40D9"/>
    <w:rsid w:val="00F017DA"/>
    <w:rsid w:val="00F02EFA"/>
    <w:rsid w:val="00F03CEE"/>
    <w:rsid w:val="00F051EF"/>
    <w:rsid w:val="00F05B39"/>
    <w:rsid w:val="00F06402"/>
    <w:rsid w:val="00F11195"/>
    <w:rsid w:val="00F143A5"/>
    <w:rsid w:val="00F14D5F"/>
    <w:rsid w:val="00F15B73"/>
    <w:rsid w:val="00F16277"/>
    <w:rsid w:val="00F21C72"/>
    <w:rsid w:val="00F22041"/>
    <w:rsid w:val="00F248E8"/>
    <w:rsid w:val="00F27B7F"/>
    <w:rsid w:val="00F51ACC"/>
    <w:rsid w:val="00F53500"/>
    <w:rsid w:val="00F53A55"/>
    <w:rsid w:val="00F53F62"/>
    <w:rsid w:val="00F551CF"/>
    <w:rsid w:val="00F5534E"/>
    <w:rsid w:val="00F614D9"/>
    <w:rsid w:val="00F615D9"/>
    <w:rsid w:val="00F65177"/>
    <w:rsid w:val="00F656D1"/>
    <w:rsid w:val="00F7241F"/>
    <w:rsid w:val="00F72FF6"/>
    <w:rsid w:val="00F74C1F"/>
    <w:rsid w:val="00F76E00"/>
    <w:rsid w:val="00F807D0"/>
    <w:rsid w:val="00F83076"/>
    <w:rsid w:val="00F84D77"/>
    <w:rsid w:val="00F85983"/>
    <w:rsid w:val="00F86D5E"/>
    <w:rsid w:val="00F86DB0"/>
    <w:rsid w:val="00F871AD"/>
    <w:rsid w:val="00F8784B"/>
    <w:rsid w:val="00F9076B"/>
    <w:rsid w:val="00F9359A"/>
    <w:rsid w:val="00F94227"/>
    <w:rsid w:val="00F95412"/>
    <w:rsid w:val="00F9627A"/>
    <w:rsid w:val="00F97E38"/>
    <w:rsid w:val="00FA5718"/>
    <w:rsid w:val="00FB005C"/>
    <w:rsid w:val="00FB1620"/>
    <w:rsid w:val="00FB17E7"/>
    <w:rsid w:val="00FB267D"/>
    <w:rsid w:val="00FB4F5E"/>
    <w:rsid w:val="00FB5A87"/>
    <w:rsid w:val="00FB5FDE"/>
    <w:rsid w:val="00FD2089"/>
    <w:rsid w:val="00FF1119"/>
    <w:rsid w:val="00FF2C96"/>
    <w:rsid w:val="00FF3470"/>
    <w:rsid w:val="00FF4D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73D2"/>
    <w:rPr>
      <w:lang w:val="en-GB" w:eastAsia="ru-RU"/>
    </w:rPr>
  </w:style>
  <w:style w:type="paragraph" w:styleId="1">
    <w:name w:val="heading 1"/>
    <w:basedOn w:val="a"/>
    <w:next w:val="a"/>
    <w:qFormat/>
    <w:rsid w:val="001A73D2"/>
    <w:pPr>
      <w:keepNext/>
      <w:spacing w:before="240" w:after="60"/>
      <w:outlineLvl w:val="0"/>
    </w:pPr>
    <w:rPr>
      <w:rFonts w:ascii="Arial" w:hAnsi="Arial"/>
      <w:b/>
      <w:kern w:val="32"/>
      <w:sz w:val="32"/>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1A73D2"/>
    <w:pPr>
      <w:jc w:val="center"/>
    </w:pPr>
    <w:rPr>
      <w:b/>
      <w:sz w:val="28"/>
      <w:szCs w:val="28"/>
      <w:lang w:val="fr-FR"/>
    </w:rPr>
  </w:style>
  <w:style w:type="paragraph" w:customStyle="1" w:styleId="cn">
    <w:name w:val="cn"/>
    <w:basedOn w:val="a"/>
    <w:rsid w:val="001A73D2"/>
    <w:pPr>
      <w:jc w:val="center"/>
    </w:pPr>
    <w:rPr>
      <w:sz w:val="24"/>
      <w:szCs w:val="24"/>
      <w:lang w:val="ru-RU"/>
    </w:rPr>
  </w:style>
  <w:style w:type="paragraph" w:customStyle="1" w:styleId="tt">
    <w:name w:val="tt"/>
    <w:basedOn w:val="a"/>
    <w:rsid w:val="0019590A"/>
    <w:pPr>
      <w:jc w:val="center"/>
    </w:pPr>
    <w:rPr>
      <w:b/>
      <w:bCs/>
      <w:sz w:val="24"/>
      <w:szCs w:val="24"/>
      <w:lang w:val="ru-RU"/>
    </w:rPr>
  </w:style>
  <w:style w:type="paragraph" w:customStyle="1" w:styleId="pb">
    <w:name w:val="pb"/>
    <w:basedOn w:val="a"/>
    <w:rsid w:val="0019590A"/>
    <w:pPr>
      <w:jc w:val="center"/>
    </w:pPr>
    <w:rPr>
      <w:i/>
      <w:iCs/>
      <w:color w:val="663300"/>
      <w:lang w:val="ru-RU"/>
    </w:rPr>
  </w:style>
  <w:style w:type="paragraph" w:customStyle="1" w:styleId="cb">
    <w:name w:val="cb"/>
    <w:basedOn w:val="a"/>
    <w:rsid w:val="00B446DC"/>
    <w:pPr>
      <w:jc w:val="center"/>
    </w:pPr>
    <w:rPr>
      <w:b/>
      <w:bCs/>
      <w:sz w:val="24"/>
      <w:szCs w:val="24"/>
      <w:lang w:val="ru-RU"/>
    </w:rPr>
  </w:style>
  <w:style w:type="paragraph" w:styleId="a5">
    <w:name w:val="footer"/>
    <w:basedOn w:val="a"/>
    <w:rsid w:val="00F807D0"/>
    <w:pPr>
      <w:tabs>
        <w:tab w:val="center" w:pos="4677"/>
        <w:tab w:val="right" w:pos="9355"/>
      </w:tabs>
    </w:pPr>
  </w:style>
  <w:style w:type="character" w:styleId="a6">
    <w:name w:val="page number"/>
    <w:basedOn w:val="a0"/>
    <w:rsid w:val="00F807D0"/>
  </w:style>
  <w:style w:type="character" w:styleId="a7">
    <w:name w:val="Strong"/>
    <w:qFormat/>
    <w:rsid w:val="001A7377"/>
    <w:rPr>
      <w:b/>
      <w:bCs/>
    </w:rPr>
  </w:style>
  <w:style w:type="paragraph" w:customStyle="1" w:styleId="CharCharChar">
    <w:name w:val="Знак Знак Char Знак Знак Char Знак Знак Char"/>
    <w:basedOn w:val="a"/>
    <w:rsid w:val="001A7377"/>
    <w:rPr>
      <w:sz w:val="24"/>
      <w:szCs w:val="24"/>
      <w:lang w:val="pl-PL" w:eastAsia="pl-PL"/>
    </w:rPr>
  </w:style>
  <w:style w:type="paragraph" w:customStyle="1" w:styleId="CharCharCharCharCharCharCharCharCharCharCharCharCharChar">
    <w:name w:val="Знак Знак Char Char Знак Знак Char Char Знак Char Char Знак Знак Char Char Знак Знак Char Char Знак Знак Char Char Знак Знак Char Char"/>
    <w:basedOn w:val="a"/>
    <w:rsid w:val="007F23F4"/>
    <w:pPr>
      <w:spacing w:after="160" w:line="240" w:lineRule="exact"/>
    </w:pPr>
    <w:rPr>
      <w:rFonts w:ascii="Arial" w:eastAsia="Batang" w:hAnsi="Arial" w:cs="Arial"/>
      <w:lang w:val="en-US" w:eastAsia="en-US"/>
    </w:rPr>
  </w:style>
  <w:style w:type="paragraph" w:styleId="a8">
    <w:name w:val="Normal (Web)"/>
    <w:aliases w:val="Знак"/>
    <w:basedOn w:val="a"/>
    <w:link w:val="a9"/>
    <w:qFormat/>
    <w:rsid w:val="006025C3"/>
    <w:pPr>
      <w:spacing w:before="100" w:beforeAutospacing="1" w:after="100" w:afterAutospacing="1"/>
    </w:pPr>
    <w:rPr>
      <w:sz w:val="24"/>
      <w:szCs w:val="24"/>
      <w:lang w:val="ru-RU"/>
    </w:rPr>
  </w:style>
  <w:style w:type="character" w:customStyle="1" w:styleId="apple-converted-space">
    <w:name w:val="apple-converted-space"/>
    <w:basedOn w:val="a0"/>
    <w:rsid w:val="006025C3"/>
  </w:style>
  <w:style w:type="character" w:styleId="aa">
    <w:name w:val="Hyperlink"/>
    <w:rsid w:val="006025C3"/>
    <w:rPr>
      <w:color w:val="0000FF"/>
      <w:u w:val="single"/>
    </w:rPr>
  </w:style>
  <w:style w:type="character" w:customStyle="1" w:styleId="a4">
    <w:name w:val="Название Знак"/>
    <w:link w:val="a3"/>
    <w:uiPriority w:val="99"/>
    <w:rsid w:val="00555014"/>
    <w:rPr>
      <w:b/>
      <w:sz w:val="28"/>
      <w:szCs w:val="28"/>
      <w:lang w:val="fr-FR" w:eastAsia="ru-RU"/>
    </w:rPr>
  </w:style>
  <w:style w:type="character" w:customStyle="1" w:styleId="a9">
    <w:name w:val="Обычный (веб) Знак"/>
    <w:aliases w:val="Знак Знак"/>
    <w:link w:val="a8"/>
    <w:locked/>
    <w:rsid w:val="00555014"/>
    <w:rPr>
      <w:sz w:val="24"/>
      <w:szCs w:val="24"/>
      <w:lang w:val="ru-RU" w:eastAsia="ru-RU"/>
    </w:rPr>
  </w:style>
  <w:style w:type="paragraph" w:styleId="ab">
    <w:name w:val="Balloon Text"/>
    <w:basedOn w:val="a"/>
    <w:link w:val="ac"/>
    <w:rsid w:val="00CC5F11"/>
    <w:rPr>
      <w:rFonts w:ascii="Tahoma" w:hAnsi="Tahoma" w:cs="Tahoma"/>
      <w:sz w:val="16"/>
      <w:szCs w:val="16"/>
    </w:rPr>
  </w:style>
  <w:style w:type="character" w:customStyle="1" w:styleId="ac">
    <w:name w:val="Текст выноски Знак"/>
    <w:basedOn w:val="a0"/>
    <w:link w:val="ab"/>
    <w:rsid w:val="00CC5F11"/>
    <w:rPr>
      <w:rFonts w:ascii="Tahoma" w:hAnsi="Tahoma" w:cs="Tahoma"/>
      <w:sz w:val="16"/>
      <w:szCs w:val="16"/>
      <w:lang w:val="en-GB"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73D2"/>
    <w:rPr>
      <w:lang w:val="en-GB" w:eastAsia="ru-RU"/>
    </w:rPr>
  </w:style>
  <w:style w:type="paragraph" w:styleId="1">
    <w:name w:val="heading 1"/>
    <w:basedOn w:val="a"/>
    <w:next w:val="a"/>
    <w:qFormat/>
    <w:rsid w:val="001A73D2"/>
    <w:pPr>
      <w:keepNext/>
      <w:spacing w:before="240" w:after="60"/>
      <w:outlineLvl w:val="0"/>
    </w:pPr>
    <w:rPr>
      <w:rFonts w:ascii="Arial" w:hAnsi="Arial"/>
      <w:b/>
      <w:kern w:val="32"/>
      <w:sz w:val="32"/>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1A73D2"/>
    <w:pPr>
      <w:jc w:val="center"/>
    </w:pPr>
    <w:rPr>
      <w:b/>
      <w:sz w:val="28"/>
      <w:szCs w:val="28"/>
      <w:lang w:val="fr-FR"/>
    </w:rPr>
  </w:style>
  <w:style w:type="paragraph" w:customStyle="1" w:styleId="cn">
    <w:name w:val="cn"/>
    <w:basedOn w:val="a"/>
    <w:rsid w:val="001A73D2"/>
    <w:pPr>
      <w:jc w:val="center"/>
    </w:pPr>
    <w:rPr>
      <w:sz w:val="24"/>
      <w:szCs w:val="24"/>
      <w:lang w:val="ru-RU"/>
    </w:rPr>
  </w:style>
  <w:style w:type="paragraph" w:customStyle="1" w:styleId="tt">
    <w:name w:val="tt"/>
    <w:basedOn w:val="a"/>
    <w:rsid w:val="0019590A"/>
    <w:pPr>
      <w:jc w:val="center"/>
    </w:pPr>
    <w:rPr>
      <w:b/>
      <w:bCs/>
      <w:sz w:val="24"/>
      <w:szCs w:val="24"/>
      <w:lang w:val="ru-RU"/>
    </w:rPr>
  </w:style>
  <w:style w:type="paragraph" w:customStyle="1" w:styleId="pb">
    <w:name w:val="pb"/>
    <w:basedOn w:val="a"/>
    <w:rsid w:val="0019590A"/>
    <w:pPr>
      <w:jc w:val="center"/>
    </w:pPr>
    <w:rPr>
      <w:i/>
      <w:iCs/>
      <w:color w:val="663300"/>
      <w:lang w:val="ru-RU"/>
    </w:rPr>
  </w:style>
  <w:style w:type="paragraph" w:customStyle="1" w:styleId="cb">
    <w:name w:val="cb"/>
    <w:basedOn w:val="a"/>
    <w:rsid w:val="00B446DC"/>
    <w:pPr>
      <w:jc w:val="center"/>
    </w:pPr>
    <w:rPr>
      <w:b/>
      <w:bCs/>
      <w:sz w:val="24"/>
      <w:szCs w:val="24"/>
      <w:lang w:val="ru-RU"/>
    </w:rPr>
  </w:style>
  <w:style w:type="paragraph" w:styleId="a5">
    <w:name w:val="footer"/>
    <w:basedOn w:val="a"/>
    <w:rsid w:val="00F807D0"/>
    <w:pPr>
      <w:tabs>
        <w:tab w:val="center" w:pos="4677"/>
        <w:tab w:val="right" w:pos="9355"/>
      </w:tabs>
    </w:pPr>
  </w:style>
  <w:style w:type="character" w:styleId="a6">
    <w:name w:val="page number"/>
    <w:basedOn w:val="a0"/>
    <w:rsid w:val="00F807D0"/>
  </w:style>
  <w:style w:type="character" w:styleId="a7">
    <w:name w:val="Strong"/>
    <w:qFormat/>
    <w:rsid w:val="001A7377"/>
    <w:rPr>
      <w:b/>
      <w:bCs/>
    </w:rPr>
  </w:style>
  <w:style w:type="paragraph" w:customStyle="1" w:styleId="CharCharChar">
    <w:name w:val="Знак Знак Char Знак Знак Char Знак Знак Char"/>
    <w:basedOn w:val="a"/>
    <w:rsid w:val="001A7377"/>
    <w:rPr>
      <w:sz w:val="24"/>
      <w:szCs w:val="24"/>
      <w:lang w:val="pl-PL" w:eastAsia="pl-PL"/>
    </w:rPr>
  </w:style>
  <w:style w:type="paragraph" w:customStyle="1" w:styleId="CharCharCharCharCharCharCharCharCharCharCharCharCharChar">
    <w:name w:val="Знак Знак Char Char Знак Знак Char Char Знак Char Char Знак Знак Char Char Знак Знак Char Char Знак Знак Char Char Знак Знак Char Char"/>
    <w:basedOn w:val="a"/>
    <w:rsid w:val="007F23F4"/>
    <w:pPr>
      <w:spacing w:after="160" w:line="240" w:lineRule="exact"/>
    </w:pPr>
    <w:rPr>
      <w:rFonts w:ascii="Arial" w:eastAsia="Batang" w:hAnsi="Arial" w:cs="Arial"/>
      <w:lang w:val="en-US" w:eastAsia="en-US"/>
    </w:rPr>
  </w:style>
  <w:style w:type="paragraph" w:styleId="a8">
    <w:name w:val="Normal (Web)"/>
    <w:aliases w:val="Знак"/>
    <w:basedOn w:val="a"/>
    <w:link w:val="a9"/>
    <w:qFormat/>
    <w:rsid w:val="006025C3"/>
    <w:pPr>
      <w:spacing w:before="100" w:beforeAutospacing="1" w:after="100" w:afterAutospacing="1"/>
    </w:pPr>
    <w:rPr>
      <w:sz w:val="24"/>
      <w:szCs w:val="24"/>
      <w:lang w:val="ru-RU"/>
    </w:rPr>
  </w:style>
  <w:style w:type="character" w:customStyle="1" w:styleId="apple-converted-space">
    <w:name w:val="apple-converted-space"/>
    <w:basedOn w:val="a0"/>
    <w:rsid w:val="006025C3"/>
  </w:style>
  <w:style w:type="character" w:styleId="aa">
    <w:name w:val="Hyperlink"/>
    <w:rsid w:val="006025C3"/>
    <w:rPr>
      <w:color w:val="0000FF"/>
      <w:u w:val="single"/>
    </w:rPr>
  </w:style>
  <w:style w:type="character" w:customStyle="1" w:styleId="a4">
    <w:name w:val="Название Знак"/>
    <w:link w:val="a3"/>
    <w:uiPriority w:val="99"/>
    <w:rsid w:val="00555014"/>
    <w:rPr>
      <w:b/>
      <w:sz w:val="28"/>
      <w:szCs w:val="28"/>
      <w:lang w:val="fr-FR" w:eastAsia="ru-RU"/>
    </w:rPr>
  </w:style>
  <w:style w:type="character" w:customStyle="1" w:styleId="a9">
    <w:name w:val="Обычный (веб) Знак"/>
    <w:aliases w:val="Знак Знак"/>
    <w:link w:val="a8"/>
    <w:locked/>
    <w:rsid w:val="00555014"/>
    <w:rPr>
      <w:sz w:val="24"/>
      <w:szCs w:val="24"/>
      <w:lang w:val="ru-RU" w:eastAsia="ru-RU"/>
    </w:rPr>
  </w:style>
  <w:style w:type="paragraph" w:styleId="ab">
    <w:name w:val="Balloon Text"/>
    <w:basedOn w:val="a"/>
    <w:link w:val="ac"/>
    <w:rsid w:val="00CC5F11"/>
    <w:rPr>
      <w:rFonts w:ascii="Tahoma" w:hAnsi="Tahoma" w:cs="Tahoma"/>
      <w:sz w:val="16"/>
      <w:szCs w:val="16"/>
    </w:rPr>
  </w:style>
  <w:style w:type="character" w:customStyle="1" w:styleId="ac">
    <w:name w:val="Текст выноски Знак"/>
    <w:basedOn w:val="a0"/>
    <w:link w:val="ab"/>
    <w:rsid w:val="00CC5F11"/>
    <w:rPr>
      <w:rFonts w:ascii="Tahoma" w:hAnsi="Tahoma" w:cs="Tahoma"/>
      <w:sz w:val="16"/>
      <w:szCs w:val="16"/>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260442">
      <w:bodyDiv w:val="1"/>
      <w:marLeft w:val="0"/>
      <w:marRight w:val="0"/>
      <w:marTop w:val="0"/>
      <w:marBottom w:val="0"/>
      <w:divBdr>
        <w:top w:val="none" w:sz="0" w:space="0" w:color="auto"/>
        <w:left w:val="none" w:sz="0" w:space="0" w:color="auto"/>
        <w:bottom w:val="none" w:sz="0" w:space="0" w:color="auto"/>
        <w:right w:val="none" w:sz="0" w:space="0" w:color="auto"/>
      </w:divBdr>
    </w:div>
    <w:div w:id="648443616">
      <w:bodyDiv w:val="1"/>
      <w:marLeft w:val="0"/>
      <w:marRight w:val="0"/>
      <w:marTop w:val="0"/>
      <w:marBottom w:val="0"/>
      <w:divBdr>
        <w:top w:val="none" w:sz="0" w:space="0" w:color="auto"/>
        <w:left w:val="none" w:sz="0" w:space="0" w:color="auto"/>
        <w:bottom w:val="none" w:sz="0" w:space="0" w:color="auto"/>
        <w:right w:val="none" w:sz="0" w:space="0" w:color="auto"/>
      </w:divBdr>
    </w:div>
    <w:div w:id="845481802">
      <w:bodyDiv w:val="1"/>
      <w:marLeft w:val="0"/>
      <w:marRight w:val="0"/>
      <w:marTop w:val="0"/>
      <w:marBottom w:val="0"/>
      <w:divBdr>
        <w:top w:val="none" w:sz="0" w:space="0" w:color="auto"/>
        <w:left w:val="none" w:sz="0" w:space="0" w:color="auto"/>
        <w:bottom w:val="none" w:sz="0" w:space="0" w:color="auto"/>
        <w:right w:val="none" w:sz="0" w:space="0" w:color="auto"/>
      </w:divBdr>
    </w:div>
    <w:div w:id="1025981909">
      <w:bodyDiv w:val="1"/>
      <w:marLeft w:val="0"/>
      <w:marRight w:val="0"/>
      <w:marTop w:val="0"/>
      <w:marBottom w:val="0"/>
      <w:divBdr>
        <w:top w:val="none" w:sz="0" w:space="0" w:color="auto"/>
        <w:left w:val="none" w:sz="0" w:space="0" w:color="auto"/>
        <w:bottom w:val="none" w:sz="0" w:space="0" w:color="auto"/>
        <w:right w:val="none" w:sz="0" w:space="0" w:color="auto"/>
      </w:divBdr>
    </w:div>
    <w:div w:id="1317999465">
      <w:bodyDiv w:val="1"/>
      <w:marLeft w:val="0"/>
      <w:marRight w:val="0"/>
      <w:marTop w:val="0"/>
      <w:marBottom w:val="0"/>
      <w:divBdr>
        <w:top w:val="none" w:sz="0" w:space="0" w:color="auto"/>
        <w:left w:val="none" w:sz="0" w:space="0" w:color="auto"/>
        <w:bottom w:val="none" w:sz="0" w:space="0" w:color="auto"/>
        <w:right w:val="none" w:sz="0" w:space="0" w:color="auto"/>
      </w:divBdr>
    </w:div>
    <w:div w:id="2073429248">
      <w:bodyDiv w:val="1"/>
      <w:marLeft w:val="0"/>
      <w:marRight w:val="0"/>
      <w:marTop w:val="0"/>
      <w:marBottom w:val="0"/>
      <w:divBdr>
        <w:top w:val="none" w:sz="0" w:space="0" w:color="auto"/>
        <w:left w:val="none" w:sz="0" w:space="0" w:color="auto"/>
        <w:bottom w:val="none" w:sz="0" w:space="0" w:color="auto"/>
        <w:right w:val="none" w:sz="0" w:space="0" w:color="auto"/>
      </w:divBdr>
    </w:div>
    <w:div w:id="207867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1440</Words>
  <Characters>8208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Anatolie Silitrari</cp:lastModifiedBy>
  <cp:revision>9</cp:revision>
  <cp:lastPrinted>2015-04-28T05:53:00Z</cp:lastPrinted>
  <dcterms:created xsi:type="dcterms:W3CDTF">2014-04-10T09:28:00Z</dcterms:created>
  <dcterms:modified xsi:type="dcterms:W3CDTF">2015-05-04T10:16:00Z</dcterms:modified>
</cp:coreProperties>
</file>