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B29" w:rsidRPr="00781F06" w:rsidRDefault="004C3E60">
      <w:pPr>
        <w:jc w:val="center"/>
        <w:rPr>
          <w:color w:val="000000" w:themeColor="text1"/>
          <w:lang w:val="ro-MD"/>
        </w:rPr>
      </w:pPr>
      <w:r w:rsidRPr="00781F06">
        <w:rPr>
          <w:b/>
          <w:bCs/>
          <w:color w:val="000000" w:themeColor="text1"/>
          <w:sz w:val="26"/>
          <w:szCs w:val="26"/>
          <w:lang w:val="ro-MD"/>
        </w:rPr>
        <w:t>NOTĂ DE FUNDAMENTARE</w:t>
      </w:r>
    </w:p>
    <w:p w:rsidR="00324B29" w:rsidRPr="00781F06" w:rsidRDefault="004C3E60">
      <w:pPr>
        <w:jc w:val="center"/>
        <w:rPr>
          <w:color w:val="000000" w:themeColor="text1"/>
          <w:lang w:val="ro-MD"/>
        </w:rPr>
      </w:pPr>
      <w:r w:rsidRPr="00781F06">
        <w:rPr>
          <w:b/>
          <w:bCs/>
          <w:color w:val="000000" w:themeColor="text1"/>
          <w:sz w:val="24"/>
          <w:szCs w:val="24"/>
          <w:lang w:val="ro-MD"/>
        </w:rPr>
        <w:t>la proiectul ordinului privind modificarea Regulamentului cu privire la selectarea</w:t>
      </w:r>
      <w:r w:rsidRPr="00781F06">
        <w:rPr>
          <w:b/>
          <w:bCs/>
          <w:color w:val="000000" w:themeColor="text1"/>
          <w:sz w:val="24"/>
          <w:szCs w:val="24"/>
          <w:lang w:val="ro-MD"/>
        </w:rPr>
        <w:br/>
        <w:t>și achiziția manualelor școlare</w:t>
      </w:r>
    </w:p>
    <w:tbl>
      <w:tblPr>
        <w:tblStyle w:val="a"/>
        <w:tblW w:w="99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2"/>
      </w:tblGrid>
      <w:tr w:rsidR="00781F06" w:rsidRPr="00781F06">
        <w:tc>
          <w:tcPr>
            <w:tcW w:w="9962" w:type="dxa"/>
            <w:shd w:val="clear" w:color="auto" w:fill="DEEAF6"/>
          </w:tcPr>
          <w:p w:rsidR="00324B29" w:rsidRPr="00781F06" w:rsidRDefault="004C3E60">
            <w:pPr>
              <w:spacing w:after="80"/>
              <w:jc w:val="both"/>
              <w:rPr>
                <w:color w:val="000000" w:themeColor="text1"/>
                <w:lang w:val="ro-MD"/>
              </w:rPr>
            </w:pPr>
            <w:r w:rsidRPr="00781F06">
              <w:rPr>
                <w:b/>
                <w:bCs/>
                <w:color w:val="000000" w:themeColor="text1"/>
                <w:lang w:val="ro-MD"/>
              </w:rPr>
              <w:t>1. Denumirea sau numele autorului și, după caz, a/al participanților la elaborarea proiectului actului normativ</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lang w:val="ro-MD"/>
              </w:rPr>
              <w:t>Proiectul ordinului de modificare a Regulamentului cu privire la selectarea și achiziția manualelor școlare, aprobat prin Ordinul Ministrului Educației și Cercetării nr. 300/2022, cu modificările ulterioare, este elaborat de către Ministerul Educației și Cercetării.</w:t>
            </w:r>
          </w:p>
        </w:tc>
      </w:tr>
      <w:tr w:rsidR="00781F06" w:rsidRPr="00781F06">
        <w:tc>
          <w:tcPr>
            <w:tcW w:w="9962" w:type="dxa"/>
            <w:shd w:val="clear" w:color="auto" w:fill="DEEAF6"/>
          </w:tcPr>
          <w:p w:rsidR="00324B29" w:rsidRPr="00781F06" w:rsidRDefault="004C3E60">
            <w:pPr>
              <w:spacing w:after="80"/>
              <w:jc w:val="both"/>
              <w:rPr>
                <w:color w:val="000000" w:themeColor="text1"/>
                <w:lang w:val="ro-MD"/>
              </w:rPr>
            </w:pPr>
            <w:r w:rsidRPr="00781F06">
              <w:rPr>
                <w:b/>
                <w:bCs/>
                <w:color w:val="000000" w:themeColor="text1"/>
                <w:lang w:val="ro-MD"/>
              </w:rPr>
              <w:t>2. Condițiile ce au impus elaborarea proiectului actului normativ</w:t>
            </w:r>
          </w:p>
        </w:tc>
      </w:tr>
      <w:tr w:rsidR="00781F06" w:rsidRPr="00781F06">
        <w:tc>
          <w:tcPr>
            <w:tcW w:w="9962" w:type="dxa"/>
          </w:tcPr>
          <w:p w:rsidR="00324B29" w:rsidRPr="00781F06" w:rsidRDefault="004C3E60">
            <w:pPr>
              <w:spacing w:after="80"/>
              <w:jc w:val="both"/>
              <w:rPr>
                <w:color w:val="000000" w:themeColor="text1"/>
                <w:lang w:val="ro-MD"/>
              </w:rPr>
            </w:pPr>
            <w:r w:rsidRPr="00781F06">
              <w:rPr>
                <w:b/>
                <w:bCs/>
                <w:color w:val="000000" w:themeColor="text1"/>
                <w:lang w:val="ro-MD"/>
              </w:rPr>
              <w:t>2.1. Temeiul legal sau, după caz, sursa proiectului actului normativ</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sz w:val="24"/>
                <w:szCs w:val="24"/>
                <w:lang w:val="ro-MD"/>
              </w:rPr>
              <w:t>Regulamentul cu privire la selectarea și achiziția manualelor școlare este elaborat în baza prevederilor art. 41 alin. (1) al Codului educației al Republicii Moldova nr. 152/2014, pct. 7 și 8 ale Hotărârii Guvernului nr. 876/2015 „privind asigurarea elevilor cu manuale și a adulților cu materiale didactice”, care stabilește și garantează realizarea cadrului general de evaluare, selectare și achiziție a manualelor școlare. Regulamentul a fost aprobat prin Ordinul MEC nr. 300/2022 (publicat în Monitorul Oficial nr. 135-140 din 06.05.2022, art. 514), cu modificările ulterioare.</w:t>
            </w:r>
          </w:p>
          <w:p w:rsidR="00324B29" w:rsidRPr="00781F06" w:rsidRDefault="004C3E60">
            <w:pPr>
              <w:spacing w:after="80"/>
              <w:jc w:val="both"/>
              <w:rPr>
                <w:color w:val="000000" w:themeColor="text1"/>
                <w:lang w:val="ro-MD"/>
              </w:rPr>
            </w:pPr>
            <w:r w:rsidRPr="00781F06">
              <w:rPr>
                <w:color w:val="000000" w:themeColor="text1"/>
                <w:sz w:val="24"/>
                <w:szCs w:val="24"/>
                <w:lang w:val="ro-MD"/>
              </w:rPr>
              <w:t>Totodată, elaborarea proiectului este determinată de adoptarea Legii nr. 325/2025 privind achizițiile publice, care substituie Legea nr. 131/2015 privind achizițiile publice, fapt ce impune aducerea Regulamentului în concordanță cu noul cadru normativ în domeniul achizițiilor publice. Pentru a evita caducitatea ulterioară a normelor, referințele nominale la legea specială se substituie cu referințe la legislația privind achizițiile publice.</w:t>
            </w:r>
          </w:p>
          <w:p w:rsidR="00324B29" w:rsidRPr="00781F06" w:rsidRDefault="004C3E60">
            <w:pPr>
              <w:spacing w:after="80"/>
              <w:jc w:val="both"/>
              <w:rPr>
                <w:color w:val="000000" w:themeColor="text1"/>
                <w:lang w:val="ro-MD"/>
              </w:rPr>
            </w:pPr>
            <w:r w:rsidRPr="00781F06">
              <w:rPr>
                <w:color w:val="000000" w:themeColor="text1"/>
                <w:sz w:val="24"/>
                <w:szCs w:val="24"/>
                <w:lang w:val="ro-MD"/>
              </w:rPr>
              <w:t>Proiectul este elaborat cu respectarea normelor de tehnică legislativă prevăzute de Legea nr. 100/2017 cu privire la actele normative.</w:t>
            </w:r>
          </w:p>
        </w:tc>
      </w:tr>
      <w:tr w:rsidR="00781F06" w:rsidRPr="00781F06">
        <w:tc>
          <w:tcPr>
            <w:tcW w:w="9962" w:type="dxa"/>
          </w:tcPr>
          <w:p w:rsidR="00324B29" w:rsidRPr="00781F06" w:rsidRDefault="004C3E60">
            <w:pPr>
              <w:spacing w:after="80"/>
              <w:jc w:val="both"/>
              <w:rPr>
                <w:color w:val="000000" w:themeColor="text1"/>
                <w:lang w:val="ro-MD"/>
              </w:rPr>
            </w:pPr>
            <w:r w:rsidRPr="00781F06">
              <w:rPr>
                <w:b/>
                <w:bCs/>
                <w:color w:val="000000" w:themeColor="text1"/>
                <w:lang w:val="ro-MD"/>
              </w:rPr>
              <w:t>2.2. Descrierea situației actuale și a problemelor care impun intervenția, inclusiv a cadrului normativ aplicabil și a deficiențelor/lacunelor normative</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sz w:val="24"/>
                <w:szCs w:val="24"/>
                <w:lang w:val="ro-MD"/>
              </w:rPr>
              <w:t>Urmare a organizării procedurilor de achiziții publice privind achiziționarea manualelor școlare pentru învățământul primar, gimnazial și liceal conform prevederilor Regulamentului, precum și urmare a examinării propunerilor formulate în cadrul consultării publice, au fost identificate o serie de aspecte care necesită intervenție normativă:</w:t>
            </w:r>
          </w:p>
          <w:p w:rsidR="00324B29" w:rsidRPr="00781F06" w:rsidRDefault="004C3E60">
            <w:pPr>
              <w:spacing w:after="80"/>
              <w:jc w:val="both"/>
              <w:rPr>
                <w:color w:val="000000" w:themeColor="text1"/>
                <w:lang w:val="ro-MD"/>
              </w:rPr>
            </w:pPr>
            <w:r w:rsidRPr="00781F06">
              <w:rPr>
                <w:color w:val="000000" w:themeColor="text1"/>
                <w:sz w:val="24"/>
                <w:szCs w:val="24"/>
                <w:lang w:val="ro-MD"/>
              </w:rPr>
              <w:t>– referințele nominale la Legea nr. 131/2015 privind achizițiile publice au devenit caduce, ca urmare a adoptării Legii nr. 325/2025 privind achizițiile publice;</w:t>
            </w:r>
          </w:p>
          <w:p w:rsidR="00324B29" w:rsidRPr="00781F06" w:rsidRDefault="004C3E60">
            <w:pPr>
              <w:spacing w:after="80"/>
              <w:jc w:val="both"/>
              <w:rPr>
                <w:color w:val="000000" w:themeColor="text1"/>
                <w:lang w:val="ro-MD"/>
              </w:rPr>
            </w:pPr>
            <w:r w:rsidRPr="00781F06">
              <w:rPr>
                <w:color w:val="000000" w:themeColor="text1"/>
                <w:sz w:val="24"/>
                <w:szCs w:val="24"/>
                <w:lang w:val="ro-MD"/>
              </w:rPr>
              <w:t>– ponderea actuală a componentei „Prețul ofertei” (0,3) în punctajul final creează riscul desemnării câștigătoare a unor oferte cu preț redus, dar cu un nivel de calitate mai scăzut, în detrimentul calității manualelor școlare;</w:t>
            </w:r>
          </w:p>
          <w:p w:rsidR="00324B29" w:rsidRPr="00781F06" w:rsidRDefault="004C3E60">
            <w:pPr>
              <w:spacing w:after="80"/>
              <w:jc w:val="both"/>
              <w:rPr>
                <w:color w:val="000000" w:themeColor="text1"/>
                <w:lang w:val="ro-MD"/>
              </w:rPr>
            </w:pPr>
            <w:r w:rsidRPr="00781F06">
              <w:rPr>
                <w:color w:val="000000" w:themeColor="text1"/>
                <w:sz w:val="24"/>
                <w:szCs w:val="24"/>
                <w:lang w:val="ro-MD"/>
              </w:rPr>
              <w:t>– lipsesc mecanisme de asigurare a calității proiectului de manual desemnat câștigător, anterior acordării avizului „Bun de tipar” (pilotare, consultare publică, avizare/expertizare tematică);</w:t>
            </w:r>
          </w:p>
          <w:p w:rsidR="00324B29" w:rsidRPr="00781F06" w:rsidRDefault="004C3E60">
            <w:pPr>
              <w:spacing w:after="80"/>
              <w:jc w:val="both"/>
              <w:rPr>
                <w:color w:val="000000" w:themeColor="text1"/>
                <w:lang w:val="ro-MD"/>
              </w:rPr>
            </w:pPr>
            <w:r w:rsidRPr="00781F06">
              <w:rPr>
                <w:color w:val="000000" w:themeColor="text1"/>
                <w:sz w:val="24"/>
                <w:szCs w:val="24"/>
                <w:lang w:val="ro-MD"/>
              </w:rPr>
              <w:t xml:space="preserve">– grila de evaluare nu stabilește punctaje minime obligatorii pe criterii, astfel încât deficiențe esențiale la criterii fundamentale (corectitudinea </w:t>
            </w:r>
            <w:proofErr w:type="spellStart"/>
            <w:r w:rsidRPr="00781F06">
              <w:rPr>
                <w:color w:val="000000" w:themeColor="text1"/>
                <w:sz w:val="24"/>
                <w:szCs w:val="24"/>
                <w:lang w:val="ro-MD"/>
              </w:rPr>
              <w:t>metodico</w:t>
            </w:r>
            <w:proofErr w:type="spellEnd"/>
            <w:r w:rsidRPr="00781F06">
              <w:rPr>
                <w:color w:val="000000" w:themeColor="text1"/>
                <w:sz w:val="24"/>
                <w:szCs w:val="24"/>
                <w:lang w:val="ro-MD"/>
              </w:rPr>
              <w:t>-științifică, caracterul inclusiv și nediscriminatoriu, corectitudinea lingvistică) pot fi compensate de punctaje ridicate la alte criterii;</w:t>
            </w:r>
          </w:p>
          <w:p w:rsidR="00324B29" w:rsidRPr="00781F06" w:rsidRDefault="004C3E60">
            <w:pPr>
              <w:spacing w:after="80"/>
              <w:jc w:val="both"/>
              <w:rPr>
                <w:color w:val="000000" w:themeColor="text1"/>
                <w:lang w:val="ro-MD"/>
              </w:rPr>
            </w:pPr>
            <w:r w:rsidRPr="00781F06">
              <w:rPr>
                <w:color w:val="000000" w:themeColor="text1"/>
                <w:sz w:val="24"/>
                <w:szCs w:val="24"/>
                <w:lang w:val="ro-MD"/>
              </w:rPr>
              <w:t>– componența și modul de organizare a CNAM, precum și cerințele față de evaluatori și conținutul dosarului acestora necesită claritate și flexibilizare, inclusiv pentru disciplinele la care numărul de candidați evaluatori este redus;</w:t>
            </w:r>
          </w:p>
          <w:p w:rsidR="00324B29" w:rsidRPr="00781F06" w:rsidRDefault="004C3E60">
            <w:pPr>
              <w:spacing w:after="80"/>
              <w:jc w:val="both"/>
              <w:rPr>
                <w:color w:val="000000" w:themeColor="text1"/>
                <w:lang w:val="ro-MD"/>
              </w:rPr>
            </w:pPr>
            <w:r w:rsidRPr="00781F06">
              <w:rPr>
                <w:color w:val="000000" w:themeColor="text1"/>
                <w:sz w:val="24"/>
                <w:szCs w:val="24"/>
                <w:lang w:val="ro-MD"/>
              </w:rPr>
              <w:t>– procedura de lucru cu fișele de evaluare nu permite utilizarea sistemelor electronice securizate;</w:t>
            </w:r>
          </w:p>
          <w:p w:rsidR="00324B29" w:rsidRPr="00781F06" w:rsidRDefault="004C3E60">
            <w:pPr>
              <w:spacing w:after="80"/>
              <w:jc w:val="both"/>
              <w:rPr>
                <w:color w:val="000000" w:themeColor="text1"/>
                <w:lang w:val="ro-MD"/>
              </w:rPr>
            </w:pPr>
            <w:r w:rsidRPr="00781F06">
              <w:rPr>
                <w:color w:val="000000" w:themeColor="text1"/>
                <w:sz w:val="24"/>
                <w:szCs w:val="24"/>
                <w:lang w:val="ro-MD"/>
              </w:rPr>
              <w:lastRenderedPageBreak/>
              <w:t>– nu este suficient reglementată obligația membrilor CNAM și a evaluatorilor de a declara situațiile de conflict de interese sau de incompatibilitate survenite ori constatate pe parcursul procedurii, ulterior semnării angajamentului;</w:t>
            </w:r>
          </w:p>
          <w:p w:rsidR="00324B29" w:rsidRPr="00781F06" w:rsidRDefault="004C3E60">
            <w:pPr>
              <w:spacing w:after="80"/>
              <w:jc w:val="both"/>
              <w:rPr>
                <w:color w:val="000000" w:themeColor="text1"/>
                <w:lang w:val="ro-MD"/>
              </w:rPr>
            </w:pPr>
            <w:r w:rsidRPr="00781F06">
              <w:rPr>
                <w:color w:val="000000" w:themeColor="text1"/>
                <w:sz w:val="24"/>
                <w:szCs w:val="24"/>
                <w:lang w:val="ro-MD"/>
              </w:rPr>
              <w:t>– lipsesc consecințele juridice aplicabile evaluatorului care acordă un punctaj eronat ori neargumentat științific și metodologic sau care nu declară situațiile de incompatibilitate;</w:t>
            </w:r>
          </w:p>
          <w:p w:rsidR="00324B29" w:rsidRPr="00781F06" w:rsidRDefault="004C3E60">
            <w:pPr>
              <w:spacing w:after="80"/>
              <w:jc w:val="both"/>
              <w:rPr>
                <w:color w:val="000000" w:themeColor="text1"/>
                <w:lang w:val="ro-MD"/>
              </w:rPr>
            </w:pPr>
            <w:r w:rsidRPr="00781F06">
              <w:rPr>
                <w:color w:val="000000" w:themeColor="text1"/>
                <w:sz w:val="24"/>
                <w:szCs w:val="24"/>
                <w:lang w:val="ro-MD"/>
              </w:rPr>
              <w:t>– angajamentul evaluatorului nu acoperă obligațiile privind prelucrarea datelor cu caracter personal, păstrarea documentelor de lucru și interdicția utilizării conținutului proiectelor de manual, inclusiv prin introducerea acestuia în instrumente de inteligență artificială;</w:t>
            </w:r>
          </w:p>
          <w:p w:rsidR="00324B29" w:rsidRPr="00781F06" w:rsidRDefault="004C3E60">
            <w:pPr>
              <w:spacing w:after="80"/>
              <w:jc w:val="both"/>
              <w:rPr>
                <w:color w:val="000000" w:themeColor="text1"/>
                <w:lang w:val="ro-MD"/>
              </w:rPr>
            </w:pPr>
            <w:r w:rsidRPr="00781F06">
              <w:rPr>
                <w:color w:val="000000" w:themeColor="text1"/>
                <w:sz w:val="24"/>
                <w:szCs w:val="24"/>
                <w:lang w:val="ro-MD"/>
              </w:rPr>
              <w:t>Modificările propuse urmăresc optimizarea și eficientizarea procesului de selectare și achiziție a manualelor școlare, punând accent pe calitatea acestora și asigurând transparența procesului.</w:t>
            </w:r>
          </w:p>
        </w:tc>
      </w:tr>
      <w:tr w:rsidR="00781F06" w:rsidRPr="00781F06">
        <w:tc>
          <w:tcPr>
            <w:tcW w:w="9962" w:type="dxa"/>
            <w:shd w:val="clear" w:color="auto" w:fill="DEEAF6"/>
          </w:tcPr>
          <w:p w:rsidR="00324B29" w:rsidRPr="00781F06" w:rsidRDefault="004C3E60">
            <w:pPr>
              <w:spacing w:after="80"/>
              <w:jc w:val="both"/>
              <w:rPr>
                <w:color w:val="000000" w:themeColor="text1"/>
                <w:lang w:val="ro-MD"/>
              </w:rPr>
            </w:pPr>
            <w:r w:rsidRPr="00781F06">
              <w:rPr>
                <w:b/>
                <w:bCs/>
                <w:color w:val="000000" w:themeColor="text1"/>
                <w:lang w:val="ro-MD"/>
              </w:rPr>
              <w:lastRenderedPageBreak/>
              <w:t>3. Obiectivele urmărite și soluțiile propuse</w:t>
            </w:r>
          </w:p>
        </w:tc>
      </w:tr>
      <w:tr w:rsidR="00781F06" w:rsidRPr="00781F06">
        <w:tc>
          <w:tcPr>
            <w:tcW w:w="9962" w:type="dxa"/>
          </w:tcPr>
          <w:p w:rsidR="00324B29" w:rsidRPr="00781F06" w:rsidRDefault="004C3E60">
            <w:pPr>
              <w:spacing w:after="80"/>
              <w:jc w:val="both"/>
              <w:rPr>
                <w:color w:val="000000" w:themeColor="text1"/>
                <w:lang w:val="ro-MD"/>
              </w:rPr>
            </w:pPr>
            <w:r w:rsidRPr="00781F06">
              <w:rPr>
                <w:b/>
                <w:bCs/>
                <w:color w:val="000000" w:themeColor="text1"/>
                <w:lang w:val="ro-MD"/>
              </w:rPr>
              <w:t>3.1. Principalele prevederi ale proiectului și evidențierea elementelor noi</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sz w:val="24"/>
                <w:szCs w:val="24"/>
                <w:lang w:val="ro-MD"/>
              </w:rPr>
              <w:t>Proiectul cuprinde următoarele intervenții principale:</w:t>
            </w:r>
          </w:p>
          <w:p w:rsidR="00324B29" w:rsidRPr="00781F06" w:rsidRDefault="004C3E60">
            <w:pPr>
              <w:spacing w:after="80"/>
              <w:jc w:val="both"/>
              <w:rPr>
                <w:color w:val="000000" w:themeColor="text1"/>
                <w:lang w:val="ro-MD"/>
              </w:rPr>
            </w:pPr>
            <w:r w:rsidRPr="00781F06">
              <w:rPr>
                <w:color w:val="000000" w:themeColor="text1"/>
                <w:sz w:val="24"/>
                <w:szCs w:val="24"/>
                <w:lang w:val="ro-MD"/>
              </w:rPr>
              <w:t>1) Ajustarea la cadrul normativ al achizițiilor publice – referințele nominale la Legea nr. 131/2015 se substituie cu referințe la legislația privind achizițiile publice (pct. 2, 5 și 65), soluție care menține corelarea Regulamentului independent de modificările ulterioare ale legii speciale.</w:t>
            </w:r>
          </w:p>
          <w:p w:rsidR="00324B29" w:rsidRPr="00781F06" w:rsidRDefault="004C3E60">
            <w:pPr>
              <w:spacing w:after="80"/>
              <w:jc w:val="both"/>
              <w:rPr>
                <w:color w:val="000000" w:themeColor="text1"/>
                <w:lang w:val="ro-MD"/>
              </w:rPr>
            </w:pPr>
            <w:r w:rsidRPr="00781F06">
              <w:rPr>
                <w:color w:val="000000" w:themeColor="text1"/>
                <w:sz w:val="24"/>
                <w:szCs w:val="24"/>
                <w:lang w:val="ro-MD"/>
              </w:rPr>
              <w:t xml:space="preserve">2) Consolidarea componentei de calitate – modificarea formulei de stabilire a ofertei câștigătoare (pct. 76), prin majorarea ponderii componentei „Calitatea ofertei” de la 0,7 la 0,9 și diminuarea ponderii componentei „Prețul ofertei” de la 0,3 la 0,1, precum și introducerea punctajelor minime obligatorii la criteriile esențiale ale Fișei de evaluare (pct. 72 și 73): minimum 7 puncte la Criteriul II „Caracterul inclusiv și nediscriminatoriu”, minimum 15 puncte la Criteriul III „Corectitudinea </w:t>
            </w:r>
            <w:proofErr w:type="spellStart"/>
            <w:r w:rsidRPr="00781F06">
              <w:rPr>
                <w:color w:val="000000" w:themeColor="text1"/>
                <w:sz w:val="24"/>
                <w:szCs w:val="24"/>
                <w:lang w:val="ro-MD"/>
              </w:rPr>
              <w:t>metodico</w:t>
            </w:r>
            <w:proofErr w:type="spellEnd"/>
            <w:r w:rsidRPr="00781F06">
              <w:rPr>
                <w:color w:val="000000" w:themeColor="text1"/>
                <w:sz w:val="24"/>
                <w:szCs w:val="24"/>
                <w:lang w:val="ro-MD"/>
              </w:rPr>
              <w:t>-științifică a conținutului”, minimum 15 puncte la Criteriul IV „Orientarea metodologică și organizarea procesului de predare-învățare-evaluare” și minimum 8 puncte la Criteriul IX „Corectitudinea lingvistică și accesibilitatea limbajului”.</w:t>
            </w:r>
          </w:p>
          <w:p w:rsidR="00324B29" w:rsidRPr="00781F06" w:rsidRDefault="004C3E60">
            <w:pPr>
              <w:spacing w:after="80"/>
              <w:jc w:val="both"/>
              <w:rPr>
                <w:color w:val="000000" w:themeColor="text1"/>
                <w:lang w:val="ro-MD"/>
              </w:rPr>
            </w:pPr>
            <w:r w:rsidRPr="00781F06">
              <w:rPr>
                <w:color w:val="000000" w:themeColor="text1"/>
                <w:sz w:val="24"/>
                <w:szCs w:val="24"/>
                <w:lang w:val="ro-MD"/>
              </w:rPr>
              <w:t>3) Instrumente noi de asigurare a calității proiectului de manual câștigător – pilotarea în instituțiile de învățământ, la decizia CNAM (pct. 4 lit. j¹) și pct. 18 lit. e¹)); consultarea publică, timp de 10 zile lucrătoare, prin plasarea proiectului de manual pe pagina web a Ministerului (pct. 4 lit. k¹) și pct. 82¹); avizarea/expertizarea tematică, inclusiv sub aspectul caracterului nediscriminatoriu și al implementării noilor educații, la decizia CNAM, de către experți naționali sau internaționali și comisii metodice din instituțiile de învățământ (pct. 4 lit. k²), pct. 18 lit. e²) și pct. 82¹-82³); sistematizarea observațiilor recepționate în cadrul consultării publice de către coordonatorul grupului de evaluatori, cu stabilirea observațiilor reținute ca recomandări pentru ofertant și indicarea motivelor pentru care celelalte observații nu au fost reținute (pct. 41 lit. b¹)), precum și reflectarea acestora în tabelul de divergențe (pct. 83 și 84).</w:t>
            </w:r>
          </w:p>
          <w:p w:rsidR="00324B29" w:rsidRPr="00781F06" w:rsidRDefault="004C3E60">
            <w:pPr>
              <w:spacing w:after="80"/>
              <w:jc w:val="both"/>
              <w:rPr>
                <w:color w:val="000000" w:themeColor="text1"/>
                <w:lang w:val="ro-MD"/>
              </w:rPr>
            </w:pPr>
            <w:r w:rsidRPr="00781F06">
              <w:rPr>
                <w:color w:val="000000" w:themeColor="text1"/>
                <w:sz w:val="24"/>
                <w:szCs w:val="24"/>
                <w:lang w:val="ro-MD"/>
              </w:rPr>
              <w:t>4) Precizarea termenelor procedurale – termenul de depunere a ofertelor, de cel mult 60 de zile de la anunțarea procedurii de achiziție publică (pct. 4 lit. b)); termenul de prezentare a proiectelor de manual, de cel mult 210 zile de la deschiderea ofertelor (pct. 4 lit. e)); extinderea de la trei la cinci zile lucrătoare a termenului de verificare a îndeplinirii recomandărilor (pct. 84); termenul de 2 zile lucrătoare pentru declararea situațiilor de conflict de interese și de incompatibilitate (pct. 17 și 38¹); termenul de 3 zile lucrătoare pentru comunicarea deciziei CNAM privind rezilierea contractului evaluatorului (pct. 48); termenul de 5 zile lucrătoare pentru transmiterea către CNAM a observațiilor recepționate în consultarea publică (pct. 41 lit. b¹)).</w:t>
            </w:r>
          </w:p>
          <w:p w:rsidR="00324B29" w:rsidRPr="00781F06" w:rsidRDefault="004C3E60">
            <w:pPr>
              <w:spacing w:after="80"/>
              <w:jc w:val="both"/>
              <w:rPr>
                <w:color w:val="000000" w:themeColor="text1"/>
                <w:lang w:val="ro-MD"/>
              </w:rPr>
            </w:pPr>
            <w:r w:rsidRPr="00781F06">
              <w:rPr>
                <w:color w:val="000000" w:themeColor="text1"/>
                <w:sz w:val="24"/>
                <w:szCs w:val="24"/>
                <w:lang w:val="ro-MD"/>
              </w:rPr>
              <w:t xml:space="preserve">5) Componența CNAM și organizarea activității acestuia – expunerea în redacție nouă a componenței CNAM, cu detalierea reprezentării ariilor curriculare și includerea funcției de secretar în aceasta (pct. 15, cu excluderea pct. 16); expunerea în redacție nouă a denumirii capitolului II; completarea </w:t>
            </w:r>
            <w:r w:rsidRPr="00781F06">
              <w:rPr>
                <w:color w:val="000000" w:themeColor="text1"/>
                <w:sz w:val="24"/>
                <w:szCs w:val="24"/>
                <w:lang w:val="ro-MD"/>
              </w:rPr>
              <w:lastRenderedPageBreak/>
              <w:t>competențelor CNAM privind pilotarea, expertizarea tematică, recomandarea proiectelor de manuale pentru acordarea avizului „Bun de tipar” și decizia asupra rezilierii contractului ori excluderii evaluatorului din baza de date (pct. 18); obligația membrului CNAM de a declara în scris, în termen de 2 zile lucrătoare, orice situație de conflict de interese survenită pe parcursul procedurii și de a se abține de la examinare și vot (pct. 17).</w:t>
            </w:r>
          </w:p>
          <w:p w:rsidR="00324B29" w:rsidRPr="00781F06" w:rsidRDefault="004C3E60">
            <w:pPr>
              <w:spacing w:after="80"/>
              <w:jc w:val="both"/>
              <w:rPr>
                <w:color w:val="000000" w:themeColor="text1"/>
                <w:lang w:val="ro-MD"/>
              </w:rPr>
            </w:pPr>
            <w:r w:rsidRPr="00781F06">
              <w:rPr>
                <w:color w:val="000000" w:themeColor="text1"/>
                <w:sz w:val="24"/>
                <w:szCs w:val="24"/>
                <w:lang w:val="ro-MD"/>
              </w:rPr>
              <w:t>6) Statutul, responsabilitatea și remunerarea evaluatorilor și a experților – flexibilizarea cerințelor față de candidați și restructurarea dosarului de participare la concurs (pct. 23, 25 și 31); precizarea că participarea candidatului la elaborarea curriculumului disciplinei nu constituie situație de incompatibilitate (pct. 27¹); obligația de a declara situațiile de incompatibilitate survenite pe parcursul sesiunii, cu suspendarea evaluării titlului vizat (pct. 38¹); desemnarea coordonatorului grupului de evaluatori și stabilirea atribuțiilor acestuia (pct. 30 și 41); consecințele acordării unui punctaj eronat ori neargumentat științific și metodologic și ale nedeclarării situațiilor de incompatibilitate – rezilierea contractului, neachitarea serviciilor prestate neconform și excluderea din baza de date a evaluatorilor pentru 3 ani, respectiv definitiv în cazul declarației false (pct. 44, pct. 18 lit. h) și pct. 48); remunerarea evaluatorilor, a coordonatorului grupului de evaluatori și a experților în conformitate cu pct. 9¹ din Hotărârea Guvernului nr. 876/2015 (pct. 37 și 82³).</w:t>
            </w:r>
          </w:p>
          <w:p w:rsidR="00324B29" w:rsidRPr="00781F06" w:rsidRDefault="004C3E60">
            <w:pPr>
              <w:spacing w:after="80"/>
              <w:jc w:val="both"/>
              <w:rPr>
                <w:color w:val="000000" w:themeColor="text1"/>
                <w:lang w:val="ro-MD"/>
              </w:rPr>
            </w:pPr>
            <w:r w:rsidRPr="00781F06">
              <w:rPr>
                <w:color w:val="000000" w:themeColor="text1"/>
                <w:sz w:val="24"/>
                <w:szCs w:val="24"/>
                <w:lang w:val="ro-MD"/>
              </w:rPr>
              <w:t>7) Digitalizarea procesului de evaluare – posibilitatea prezentării fișelor de evaluare în plic sigilat sau prin intermediul sistemului electronic securizat (pct. 43 lit. a) și 71).</w:t>
            </w:r>
          </w:p>
          <w:p w:rsidR="00324B29" w:rsidRPr="00781F06" w:rsidRDefault="004C3E60">
            <w:pPr>
              <w:spacing w:after="80"/>
              <w:jc w:val="both"/>
              <w:rPr>
                <w:color w:val="000000" w:themeColor="text1"/>
                <w:lang w:val="ro-MD"/>
              </w:rPr>
            </w:pPr>
            <w:r w:rsidRPr="00781F06">
              <w:rPr>
                <w:color w:val="000000" w:themeColor="text1"/>
                <w:sz w:val="24"/>
                <w:szCs w:val="24"/>
                <w:lang w:val="ro-MD"/>
              </w:rPr>
              <w:t xml:space="preserve">8) Diversificarea formelor de achiziție – achiziționarea manualelor în una sau mai multe forme: varianta tipărită, varianta pe suport digital și conținut cu drepturi de traducere, adaptare, reproducere, distribuire, închiriere, împrumut, comunicare publică, punere la dispoziția publicului, realizare de opere/manuale școlare derivate și </w:t>
            </w:r>
            <w:proofErr w:type="spellStart"/>
            <w:r w:rsidRPr="00781F06">
              <w:rPr>
                <w:color w:val="000000" w:themeColor="text1"/>
                <w:sz w:val="24"/>
                <w:szCs w:val="24"/>
                <w:lang w:val="ro-MD"/>
              </w:rPr>
              <w:t>printare</w:t>
            </w:r>
            <w:proofErr w:type="spellEnd"/>
            <w:r w:rsidRPr="00781F06">
              <w:rPr>
                <w:color w:val="000000" w:themeColor="text1"/>
                <w:sz w:val="24"/>
                <w:szCs w:val="24"/>
                <w:lang w:val="ro-MD"/>
              </w:rPr>
              <w:t xml:space="preserve"> (pct. 6).</w:t>
            </w:r>
          </w:p>
          <w:p w:rsidR="00324B29" w:rsidRPr="00781F06" w:rsidRDefault="004C3E60">
            <w:pPr>
              <w:spacing w:after="80"/>
              <w:jc w:val="both"/>
              <w:rPr>
                <w:color w:val="000000" w:themeColor="text1"/>
                <w:lang w:val="ro-MD"/>
              </w:rPr>
            </w:pPr>
            <w:r w:rsidRPr="00781F06">
              <w:rPr>
                <w:color w:val="000000" w:themeColor="text1"/>
                <w:sz w:val="24"/>
                <w:szCs w:val="24"/>
                <w:lang w:val="ro-MD"/>
              </w:rPr>
              <w:t>9) Revizuirea criteriilor de evaluare și a anexelor – expunerea în redacție nouă a criteriilor de la pct. 60 lit. b), f) și g); expunerea în redacție nouă a Anexei nr. 1 – Angajamentul de confidențialitate, imparțialitate și asumare a responsabilității, completat cu obligațiile privind asumarea corectitudinii punctajului acordat, prelucrarea datelor cu caracter personal, păstrarea documentelor de lucru și interdicția utilizării conținutului proiectelor de manual, inclusiv prin introducerea acestuia în instrumente de inteligență artificială; expunerea în redacție nouă a Anexei nr. 2 – Fișa-tip de evaluare, cu matricea de corelare curriculum-manual, redenumirea criteriilor și revizuirea punctajelor maxime și minime; expunerea în redacție nouă a Anexei nr. 3 – elementele obligatorii pentru pagina a II-a; completarea Regulamentului cu Anexa nr. 4 – Fișa de totalizare a rezultatelor evaluării grupului de evaluatori.</w:t>
            </w:r>
          </w:p>
          <w:p w:rsidR="00324B29" w:rsidRPr="00781F06" w:rsidRDefault="004C3E60">
            <w:pPr>
              <w:spacing w:after="80"/>
              <w:jc w:val="both"/>
              <w:rPr>
                <w:color w:val="000000" w:themeColor="text1"/>
                <w:lang w:val="ro-MD"/>
              </w:rPr>
            </w:pPr>
            <w:r w:rsidRPr="00781F06">
              <w:rPr>
                <w:color w:val="000000" w:themeColor="text1"/>
                <w:sz w:val="24"/>
                <w:szCs w:val="24"/>
                <w:lang w:val="ro-MD"/>
              </w:rPr>
              <w:t>Modificările propuse au un impact pozitiv asupra procesului de achiziție a manualelor școlare, prin: îmbunătățirea calității manualelor școlare; îmbunătățirea clarității și transparenței procedurale; optimizarea termenelor și etapelor procesului; consolidarea responsabilității participanților la procesul de evaluare.</w:t>
            </w:r>
          </w:p>
        </w:tc>
      </w:tr>
      <w:tr w:rsidR="00781F06" w:rsidRPr="00781F06">
        <w:tc>
          <w:tcPr>
            <w:tcW w:w="9962" w:type="dxa"/>
          </w:tcPr>
          <w:p w:rsidR="00324B29" w:rsidRPr="00781F06" w:rsidRDefault="004C3E60">
            <w:pPr>
              <w:spacing w:after="80"/>
              <w:jc w:val="both"/>
              <w:rPr>
                <w:color w:val="000000" w:themeColor="text1"/>
                <w:lang w:val="ro-MD"/>
              </w:rPr>
            </w:pPr>
            <w:r w:rsidRPr="00781F06">
              <w:rPr>
                <w:b/>
                <w:bCs/>
                <w:color w:val="000000" w:themeColor="text1"/>
                <w:lang w:val="ro-MD"/>
              </w:rPr>
              <w:lastRenderedPageBreak/>
              <w:t>3.2. Opțiunile alternative analizate și motivele pentru care acestea nu au fost luate în considerare</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sz w:val="24"/>
                <w:szCs w:val="24"/>
                <w:lang w:val="ro-MD"/>
              </w:rPr>
              <w:t>Experiența procedurilor desfășurate a demonstrat necesitatea consolidării componentei de calitate și a introducerii instrumentelor suplimentare de asigurare a calității manualelor școlare. Pentru a spori eficiența procesului de achiziție a manualelor școlare și a asigura într-un termen optim elevii cu manuale școlare de calitate, în beneficiul sistemului educațional din Republica Moldova, a fost identificată soluția propusă prin modificările promovate.</w:t>
            </w:r>
          </w:p>
          <w:p w:rsidR="00324B29" w:rsidRPr="00781F06" w:rsidRDefault="004C3E60">
            <w:pPr>
              <w:spacing w:after="80"/>
              <w:jc w:val="both"/>
              <w:rPr>
                <w:color w:val="000000" w:themeColor="text1"/>
                <w:lang w:val="ro-MD"/>
              </w:rPr>
            </w:pPr>
            <w:r w:rsidRPr="00781F06">
              <w:rPr>
                <w:color w:val="000000" w:themeColor="text1"/>
                <w:sz w:val="24"/>
                <w:szCs w:val="24"/>
                <w:lang w:val="ro-MD"/>
              </w:rPr>
              <w:t xml:space="preserve">A fost analizată opțiunea menținerii mecanismului de prezentare de către operatorii economici, la decizia acestora, a 25% din conținutul proiectului de manual pentru obținerea recomandărilor prealabile ale evaluatorilor. Opțiunea nu a fost reținută, întrucât creează un avantaj pentru ofertanții </w:t>
            </w:r>
            <w:r w:rsidRPr="00781F06">
              <w:rPr>
                <w:color w:val="000000" w:themeColor="text1"/>
                <w:sz w:val="24"/>
                <w:szCs w:val="24"/>
                <w:lang w:val="ro-MD"/>
              </w:rPr>
              <w:lastRenderedPageBreak/>
              <w:t>care recurg la ea și afectează imparțialitatea evaluării finale, evaluatorii fiind puși în situația de a aprecia un proiect de manual la a cărui îmbunătățire au contribuit anterior.</w:t>
            </w:r>
          </w:p>
          <w:p w:rsidR="00324B29" w:rsidRPr="00781F06" w:rsidRDefault="004C3E60">
            <w:pPr>
              <w:spacing w:after="80"/>
              <w:jc w:val="both"/>
              <w:rPr>
                <w:color w:val="000000" w:themeColor="text1"/>
                <w:lang w:val="ro-MD"/>
              </w:rPr>
            </w:pPr>
            <w:r w:rsidRPr="00781F06">
              <w:rPr>
                <w:color w:val="000000" w:themeColor="text1"/>
                <w:sz w:val="24"/>
                <w:szCs w:val="24"/>
                <w:lang w:val="ro-MD"/>
              </w:rPr>
              <w:t>A fost analizată opțiunea menținerii referințelor nominale la legea privind achizițiile publice, respinsă pentru motivul că ar impune modificarea Regulamentului la fiecare intervenție asupra legii speciale.</w:t>
            </w:r>
          </w:p>
          <w:p w:rsidR="00324B29" w:rsidRPr="00781F06" w:rsidRDefault="004C3E60">
            <w:pPr>
              <w:spacing w:after="80"/>
              <w:jc w:val="both"/>
              <w:rPr>
                <w:color w:val="000000" w:themeColor="text1"/>
                <w:lang w:val="ro-MD"/>
              </w:rPr>
            </w:pPr>
            <w:r w:rsidRPr="00781F06">
              <w:rPr>
                <w:color w:val="000000" w:themeColor="text1"/>
                <w:sz w:val="24"/>
                <w:szCs w:val="24"/>
                <w:lang w:val="ro-MD"/>
              </w:rPr>
              <w:t>Opțiunea neintervenției a fost exclusă, deoarece ar fi menținut aplicarea unor referințe caduce, lipsa punctajelor minime obligatorii pe criterii și lipsa consecințelor juridice în cazul evaluării neconforme.</w:t>
            </w:r>
          </w:p>
        </w:tc>
      </w:tr>
      <w:tr w:rsidR="00781F06" w:rsidRPr="00781F06">
        <w:tc>
          <w:tcPr>
            <w:tcW w:w="9962" w:type="dxa"/>
            <w:shd w:val="clear" w:color="auto" w:fill="DEEAF6"/>
          </w:tcPr>
          <w:p w:rsidR="00324B29" w:rsidRPr="00781F06" w:rsidRDefault="004C3E60">
            <w:pPr>
              <w:spacing w:after="80"/>
              <w:jc w:val="both"/>
              <w:rPr>
                <w:color w:val="000000" w:themeColor="text1"/>
                <w:lang w:val="ro-MD"/>
              </w:rPr>
            </w:pPr>
            <w:r w:rsidRPr="00781F06">
              <w:rPr>
                <w:b/>
                <w:bCs/>
                <w:color w:val="000000" w:themeColor="text1"/>
                <w:lang w:val="ro-MD"/>
              </w:rPr>
              <w:lastRenderedPageBreak/>
              <w:t>4. Analiza impactului de reglementare</w:t>
            </w:r>
          </w:p>
        </w:tc>
      </w:tr>
      <w:tr w:rsidR="00781F06" w:rsidRPr="00781F06">
        <w:tc>
          <w:tcPr>
            <w:tcW w:w="9962" w:type="dxa"/>
          </w:tcPr>
          <w:p w:rsidR="00324B29" w:rsidRPr="00781F06" w:rsidRDefault="004C3E60">
            <w:pPr>
              <w:spacing w:after="80"/>
              <w:jc w:val="both"/>
              <w:rPr>
                <w:color w:val="000000" w:themeColor="text1"/>
                <w:lang w:val="ro-MD"/>
              </w:rPr>
            </w:pPr>
            <w:r w:rsidRPr="00781F06">
              <w:rPr>
                <w:b/>
                <w:bCs/>
                <w:color w:val="000000" w:themeColor="text1"/>
                <w:lang w:val="ro-MD"/>
              </w:rPr>
              <w:t>4.1. Impactul asupra sectorului public</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sz w:val="24"/>
                <w:szCs w:val="24"/>
                <w:lang w:val="ro-MD"/>
              </w:rPr>
              <w:t>Modificările contribuie la profesionalizarea și eficientizarea procesului de achiziție publică a manualelor, asigurând un sistem educațional mai performant și mai bine organizat. Clarificarea competențelor CNAM, a statutului evaluatorilor și a etapelor procedurale, precum și digitalizarea procesului de evaluare asigură un mediu transparent și predictibil, contribuind la reducerea numărului de reclamații și litigii.</w:t>
            </w:r>
          </w:p>
          <w:p w:rsidR="00324B29" w:rsidRPr="00781F06" w:rsidRDefault="004C3E60">
            <w:pPr>
              <w:spacing w:after="80"/>
              <w:jc w:val="both"/>
              <w:rPr>
                <w:color w:val="000000" w:themeColor="text1"/>
                <w:lang w:val="ro-MD"/>
              </w:rPr>
            </w:pPr>
            <w:r w:rsidRPr="00781F06">
              <w:rPr>
                <w:color w:val="000000" w:themeColor="text1"/>
                <w:sz w:val="24"/>
                <w:szCs w:val="24"/>
                <w:lang w:val="ro-MD"/>
              </w:rPr>
              <w:t>Stabilirea obligației de declarare a conflictului de interese, a consecințelor evaluării neconforme și a documentării divergențelor de punctaj consolidează responsabilitatea persoanelor implicate în evaluare și verificabilitatea deciziilor adoptate.</w:t>
            </w:r>
          </w:p>
        </w:tc>
      </w:tr>
      <w:tr w:rsidR="00781F06" w:rsidRPr="00781F06">
        <w:tc>
          <w:tcPr>
            <w:tcW w:w="9962" w:type="dxa"/>
          </w:tcPr>
          <w:p w:rsidR="00324B29" w:rsidRPr="00781F06" w:rsidRDefault="004C3E60">
            <w:pPr>
              <w:spacing w:after="80"/>
              <w:jc w:val="both"/>
              <w:rPr>
                <w:color w:val="000000" w:themeColor="text1"/>
                <w:lang w:val="ro-MD"/>
              </w:rPr>
            </w:pPr>
            <w:r w:rsidRPr="00781F06">
              <w:rPr>
                <w:b/>
                <w:bCs/>
                <w:color w:val="000000" w:themeColor="text1"/>
                <w:lang w:val="ro-MD"/>
              </w:rPr>
              <w:t>4.2. Impactul financiar și argumentarea costurilor estimative</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sz w:val="24"/>
                <w:szCs w:val="24"/>
                <w:lang w:val="ro-MD"/>
              </w:rPr>
              <w:t>Remunerarea evaluatorilor, a coordonatorului grupului de evaluatori și a experților implicați în expertizarea proiectelor de manuale se efectuează în conformitate cu prevederile pct. 9¹ din Hotărârea Guvernului nr. 876/2015, cu modificările ulterioare, în limitele mijloacelor financiare alocate Ministerului Educației și Cercetării și ale Fondului special pentru manuale, fără a necesita alocații bugetare suplimentare.</w:t>
            </w:r>
          </w:p>
          <w:p w:rsidR="00324B29" w:rsidRPr="00781F06" w:rsidRDefault="004C3E60">
            <w:pPr>
              <w:spacing w:after="80"/>
              <w:jc w:val="both"/>
              <w:rPr>
                <w:color w:val="000000" w:themeColor="text1"/>
                <w:lang w:val="ro-MD"/>
              </w:rPr>
            </w:pPr>
            <w:r w:rsidRPr="00781F06">
              <w:rPr>
                <w:color w:val="000000" w:themeColor="text1"/>
                <w:sz w:val="24"/>
                <w:szCs w:val="24"/>
                <w:lang w:val="ro-MD"/>
              </w:rPr>
              <w:t>Pilotarea și consultarea publică a proiectului de manual câștigător se realizează cu resursele existente ale Ministerului și ale instituțiilor de învățământ implicate. Proiectul nu implică cheltuieli suplimentare din bugetul de stat.</w:t>
            </w:r>
          </w:p>
        </w:tc>
      </w:tr>
      <w:tr w:rsidR="00781F06" w:rsidRPr="00781F06">
        <w:tc>
          <w:tcPr>
            <w:tcW w:w="9962" w:type="dxa"/>
          </w:tcPr>
          <w:p w:rsidR="00324B29" w:rsidRPr="00781F06" w:rsidRDefault="004C3E60">
            <w:pPr>
              <w:spacing w:after="80"/>
              <w:jc w:val="both"/>
              <w:rPr>
                <w:color w:val="000000" w:themeColor="text1"/>
                <w:lang w:val="ro-MD"/>
              </w:rPr>
            </w:pPr>
            <w:r w:rsidRPr="00781F06">
              <w:rPr>
                <w:b/>
                <w:bCs/>
                <w:color w:val="000000" w:themeColor="text1"/>
                <w:lang w:val="ro-MD"/>
              </w:rPr>
              <w:t>4.3. Impactul asupra sectorului privat</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sz w:val="24"/>
                <w:szCs w:val="24"/>
                <w:lang w:val="ro-MD"/>
              </w:rPr>
              <w:t>Modificările au un impact general pozitiv asupra sectorului privat, prin crearea unui mediu de achiziții publice transparent și predictibil. Stabilirea unor termene clare, transparența observațiilor reținute ca recomandări pentru ofertant și a motivelor pentru care celelalte observații nu au fost reținute, precum și majorarea ponderii calității în punctajul final oferă operatorilor economici condiții echitabile de concurență, orientate spre calitate.</w:t>
            </w:r>
          </w:p>
        </w:tc>
      </w:tr>
      <w:tr w:rsidR="00781F06" w:rsidRPr="00781F06">
        <w:tc>
          <w:tcPr>
            <w:tcW w:w="9962" w:type="dxa"/>
          </w:tcPr>
          <w:p w:rsidR="00324B29" w:rsidRPr="00781F06" w:rsidRDefault="004C3E60">
            <w:pPr>
              <w:spacing w:after="80"/>
              <w:jc w:val="both"/>
              <w:rPr>
                <w:color w:val="000000" w:themeColor="text1"/>
                <w:lang w:val="ro-MD"/>
              </w:rPr>
            </w:pPr>
            <w:r w:rsidRPr="00781F06">
              <w:rPr>
                <w:b/>
                <w:bCs/>
                <w:color w:val="000000" w:themeColor="text1"/>
                <w:lang w:val="ro-MD"/>
              </w:rPr>
              <w:t>4.4. Impactul social</w:t>
            </w:r>
          </w:p>
        </w:tc>
      </w:tr>
      <w:tr w:rsidR="00781F06" w:rsidRPr="000A529B">
        <w:tc>
          <w:tcPr>
            <w:tcW w:w="9962" w:type="dxa"/>
          </w:tcPr>
          <w:p w:rsidR="00324B29" w:rsidRPr="00781F06" w:rsidRDefault="004C3E60">
            <w:pPr>
              <w:spacing w:after="80"/>
              <w:jc w:val="both"/>
              <w:rPr>
                <w:b/>
                <w:bCs/>
                <w:color w:val="000000" w:themeColor="text1"/>
                <w:lang w:val="ro-MD"/>
              </w:rPr>
            </w:pPr>
            <w:r w:rsidRPr="00781F06">
              <w:rPr>
                <w:b/>
                <w:bCs/>
                <w:color w:val="000000" w:themeColor="text1"/>
                <w:sz w:val="24"/>
                <w:szCs w:val="24"/>
                <w:lang w:val="ro-MD"/>
              </w:rPr>
              <w:t>4.4.1. Impactul asupra datelor cu caracter personal</w:t>
            </w:r>
          </w:p>
          <w:p w:rsidR="00324B29" w:rsidRPr="00781F06" w:rsidRDefault="004C3E60">
            <w:pPr>
              <w:spacing w:after="80"/>
              <w:jc w:val="both"/>
              <w:rPr>
                <w:color w:val="000000" w:themeColor="text1"/>
                <w:lang w:val="ro-MD"/>
              </w:rPr>
            </w:pPr>
            <w:r w:rsidRPr="00781F06">
              <w:rPr>
                <w:color w:val="000000" w:themeColor="text1"/>
                <w:sz w:val="24"/>
                <w:szCs w:val="24"/>
                <w:lang w:val="ro-MD"/>
              </w:rPr>
              <w:t>Proiectul are impact asupra prelucrării datelor cu caracter personal. Anexa nr. 1 la Regulament, expusă în redacție nouă, stabilește obligația evaluatorului de a prelucra datele cu caracter personal la care are acces exclusiv în scopul realizării atribuțiilor prevăzute de Regulament, cu respectarea Legii nr. 195/2024 privind protecția datelor cu caracter personal, de a nu le divulga, transmite ori utiliza în alt scop, de a păstra proiectele de manual, fișele de evaluare și celelalte documente de lucru pe suporturi securizate și de a nu le introduce în instrumente de inteligență artificială sau în alte servicii care presupun transferul conținutului către terți. Obligațiile asumate produc efecte și după încetarea calității de evaluator, iar încălcarea acestora atrage răspunderea contravențională, disciplinară, materială, civilă ori penală, în raport cu natura faptei. Datele cu caracter personal solicitate prin formularul de angajament sunt cele necesare identificării semnatarului și executării contractului de prestări servicii.</w:t>
            </w:r>
          </w:p>
          <w:p w:rsidR="00324B29" w:rsidRPr="00781F06" w:rsidRDefault="004C3E60">
            <w:pPr>
              <w:spacing w:after="80"/>
              <w:jc w:val="both"/>
              <w:rPr>
                <w:b/>
                <w:bCs/>
                <w:color w:val="000000" w:themeColor="text1"/>
                <w:lang w:val="ro-MD"/>
              </w:rPr>
            </w:pPr>
            <w:r w:rsidRPr="00781F06">
              <w:rPr>
                <w:b/>
                <w:bCs/>
                <w:color w:val="000000" w:themeColor="text1"/>
                <w:sz w:val="24"/>
                <w:szCs w:val="24"/>
                <w:lang w:val="ro-MD"/>
              </w:rPr>
              <w:t>4.4.2. Impactul asupra echității și egalității de gen</w:t>
            </w:r>
          </w:p>
          <w:p w:rsidR="00324B29" w:rsidRPr="00781F06" w:rsidRDefault="004C3E60">
            <w:pPr>
              <w:spacing w:after="80"/>
              <w:jc w:val="both"/>
              <w:rPr>
                <w:color w:val="000000" w:themeColor="text1"/>
                <w:lang w:val="ro-MD"/>
              </w:rPr>
            </w:pPr>
            <w:r w:rsidRPr="00781F06">
              <w:rPr>
                <w:color w:val="000000" w:themeColor="text1"/>
                <w:sz w:val="24"/>
                <w:szCs w:val="24"/>
                <w:lang w:val="ro-MD"/>
              </w:rPr>
              <w:lastRenderedPageBreak/>
              <w:t>Redenumirea și consolidarea criteriului „Caracterul inclusiv și nediscriminatoriu”, cu stabilirea unui punctaj minim obligatoriu, asigură manuale școlare cu un conținut incluziv și nediscriminatoriu, cu impact pozitiv asupra echității și egalității de gen.</w:t>
            </w:r>
          </w:p>
        </w:tc>
      </w:tr>
      <w:tr w:rsidR="00781F06" w:rsidRPr="00781F06">
        <w:tc>
          <w:tcPr>
            <w:tcW w:w="9962" w:type="dxa"/>
          </w:tcPr>
          <w:p w:rsidR="00324B29" w:rsidRPr="00781F06" w:rsidRDefault="004C3E60">
            <w:pPr>
              <w:spacing w:after="80"/>
              <w:jc w:val="both"/>
              <w:rPr>
                <w:color w:val="000000" w:themeColor="text1"/>
                <w:lang w:val="ro-MD"/>
              </w:rPr>
            </w:pPr>
            <w:r w:rsidRPr="00781F06">
              <w:rPr>
                <w:b/>
                <w:bCs/>
                <w:color w:val="000000" w:themeColor="text1"/>
                <w:lang w:val="ro-MD"/>
              </w:rPr>
              <w:lastRenderedPageBreak/>
              <w:t>4.5. Impactul asupra mediului</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lang w:val="ro-MD"/>
              </w:rPr>
              <w:t>Nu este aplicabil.</w:t>
            </w:r>
          </w:p>
        </w:tc>
      </w:tr>
      <w:tr w:rsidR="00781F06" w:rsidRPr="00781F06">
        <w:tc>
          <w:tcPr>
            <w:tcW w:w="9962" w:type="dxa"/>
          </w:tcPr>
          <w:p w:rsidR="00324B29" w:rsidRPr="00781F06" w:rsidRDefault="004C3E60">
            <w:pPr>
              <w:spacing w:after="80"/>
              <w:jc w:val="both"/>
              <w:rPr>
                <w:color w:val="000000" w:themeColor="text1"/>
                <w:lang w:val="ro-MD"/>
              </w:rPr>
            </w:pPr>
            <w:r w:rsidRPr="00781F06">
              <w:rPr>
                <w:b/>
                <w:bCs/>
                <w:color w:val="000000" w:themeColor="text1"/>
                <w:lang w:val="ro-MD"/>
              </w:rPr>
              <w:t>4.6. Alte impacturi și informații relevante</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lang w:val="ro-MD"/>
              </w:rPr>
              <w:t xml:space="preserve">Impactul asupra beneficiarilor (elevi, profesori, părinți) este în principal pozitiv, asigurând accesul la manuale școlare de calitate, în corespundere cu </w:t>
            </w:r>
            <w:proofErr w:type="spellStart"/>
            <w:r w:rsidRPr="00781F06">
              <w:rPr>
                <w:color w:val="000000" w:themeColor="text1"/>
                <w:lang w:val="ro-MD"/>
              </w:rPr>
              <w:t>curricula</w:t>
            </w:r>
            <w:proofErr w:type="spellEnd"/>
            <w:r w:rsidRPr="00781F06">
              <w:rPr>
                <w:color w:val="000000" w:themeColor="text1"/>
                <w:lang w:val="ro-MD"/>
              </w:rPr>
              <w:t xml:space="preserve"> școlară, adaptate standardelor educaționale moderne, inclusiv prin mecanismele de pilotare, consultare publică și expertizare a proiectelor de manuale. Acest lucru contribuie la îmbunătățirea actului educațional și la creșterea încrederii în sistemul de învățământ, cu beneficii pe termen lung pentru întreaga societate.</w:t>
            </w:r>
          </w:p>
        </w:tc>
      </w:tr>
      <w:tr w:rsidR="00781F06" w:rsidRPr="00781F06">
        <w:tc>
          <w:tcPr>
            <w:tcW w:w="9962" w:type="dxa"/>
            <w:shd w:val="clear" w:color="auto" w:fill="DEEAF6"/>
          </w:tcPr>
          <w:p w:rsidR="00324B29" w:rsidRPr="00781F06" w:rsidRDefault="004C3E60">
            <w:pPr>
              <w:spacing w:after="80"/>
              <w:jc w:val="both"/>
              <w:rPr>
                <w:color w:val="000000" w:themeColor="text1"/>
                <w:lang w:val="ro-MD"/>
              </w:rPr>
            </w:pPr>
            <w:r w:rsidRPr="00781F06">
              <w:rPr>
                <w:b/>
                <w:bCs/>
                <w:color w:val="000000" w:themeColor="text1"/>
                <w:lang w:val="ro-MD"/>
              </w:rPr>
              <w:t>5. Compatibilitatea proiectului actului normativ cu legislația UE</w:t>
            </w:r>
          </w:p>
        </w:tc>
      </w:tr>
      <w:tr w:rsidR="00781F06" w:rsidRPr="00781F06">
        <w:tc>
          <w:tcPr>
            <w:tcW w:w="9962" w:type="dxa"/>
          </w:tcPr>
          <w:p w:rsidR="00324B29" w:rsidRPr="00781F06" w:rsidRDefault="004C3E60">
            <w:pPr>
              <w:spacing w:after="80"/>
              <w:jc w:val="both"/>
              <w:rPr>
                <w:color w:val="000000" w:themeColor="text1"/>
                <w:lang w:val="ro-MD"/>
              </w:rPr>
            </w:pPr>
            <w:r w:rsidRPr="00781F06">
              <w:rPr>
                <w:b/>
                <w:bCs/>
                <w:color w:val="000000" w:themeColor="text1"/>
                <w:lang w:val="ro-MD"/>
              </w:rPr>
              <w:t>5.1. Măsuri normative necesare pentru transpunerea actelor juridice ale UE în legislația națională</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lang w:val="ro-MD"/>
              </w:rPr>
              <w:t>Nu este aplicabil.</w:t>
            </w:r>
          </w:p>
        </w:tc>
      </w:tr>
      <w:tr w:rsidR="00781F06" w:rsidRPr="00781F06">
        <w:tc>
          <w:tcPr>
            <w:tcW w:w="9962" w:type="dxa"/>
          </w:tcPr>
          <w:p w:rsidR="00324B29" w:rsidRPr="00781F06" w:rsidRDefault="004C3E60">
            <w:pPr>
              <w:spacing w:after="80"/>
              <w:jc w:val="both"/>
              <w:rPr>
                <w:color w:val="000000" w:themeColor="text1"/>
                <w:lang w:val="ro-MD"/>
              </w:rPr>
            </w:pPr>
            <w:r w:rsidRPr="00781F06">
              <w:rPr>
                <w:b/>
                <w:bCs/>
                <w:color w:val="000000" w:themeColor="text1"/>
                <w:lang w:val="ro-MD"/>
              </w:rPr>
              <w:t>5.2. Măsuri normative care urmăresc crearea cadrului juridic intern necesar pentru implementarea legislației UE</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lang w:val="ro-MD"/>
              </w:rPr>
              <w:t>Nu este aplicabil.</w:t>
            </w:r>
          </w:p>
        </w:tc>
      </w:tr>
      <w:tr w:rsidR="00781F06" w:rsidRPr="00781F06">
        <w:tc>
          <w:tcPr>
            <w:tcW w:w="9962" w:type="dxa"/>
            <w:shd w:val="clear" w:color="auto" w:fill="DEEAF6"/>
          </w:tcPr>
          <w:p w:rsidR="00324B29" w:rsidRPr="00781F06" w:rsidRDefault="004C3E60">
            <w:pPr>
              <w:spacing w:after="80"/>
              <w:jc w:val="both"/>
              <w:rPr>
                <w:color w:val="000000" w:themeColor="text1"/>
                <w:lang w:val="ro-MD"/>
              </w:rPr>
            </w:pPr>
            <w:r w:rsidRPr="00781F06">
              <w:rPr>
                <w:b/>
                <w:bCs/>
                <w:color w:val="000000" w:themeColor="text1"/>
                <w:lang w:val="ro-MD"/>
              </w:rPr>
              <w:t>6. Avizarea și consultarea publică a proiectului actului normativ</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sz w:val="24"/>
                <w:szCs w:val="24"/>
                <w:lang w:val="ro-MD"/>
              </w:rPr>
              <w:t>În scopul respectării prevederilor Legii nr. 239/2008 privind transparența în procesul decizional, anunțul de inițiere, precum și proiectul au fost plasate pe pagina web oficială a Ministerului Educației și Cercetării www.mec.gov.md, compartimentul Transparență, directoriul Transparență decizională, secțiunea Modul de participare, precum și pe platforma guvernamentală www.particip.gov.md.</w:t>
            </w:r>
          </w:p>
          <w:p w:rsidR="000A529B" w:rsidRDefault="000A529B">
            <w:pPr>
              <w:spacing w:after="80"/>
              <w:jc w:val="both"/>
              <w:rPr>
                <w:color w:val="000000" w:themeColor="text1"/>
                <w:sz w:val="24"/>
                <w:szCs w:val="24"/>
                <w:u w:val="single"/>
                <w:lang w:val="ro-MD"/>
              </w:rPr>
            </w:pPr>
            <w:hyperlink r:id="rId4" w:history="1">
              <w:r w:rsidRPr="007D2F9C">
                <w:rPr>
                  <w:rStyle w:val="Hyperlink"/>
                  <w:sz w:val="24"/>
                  <w:szCs w:val="24"/>
                  <w:lang w:val="ro-MD"/>
                </w:rPr>
                <w:t>https://particip.gov.md/ro/document/stages/modificarea-regulamentului-cu-privire-la-selectarea-si-achizitia-manualelor-scolare/16918</w:t>
              </w:r>
            </w:hyperlink>
            <w:r>
              <w:rPr>
                <w:color w:val="000000" w:themeColor="text1"/>
                <w:sz w:val="24"/>
                <w:szCs w:val="24"/>
                <w:u w:val="single"/>
                <w:lang w:val="ro-MD"/>
              </w:rPr>
              <w:t xml:space="preserve"> </w:t>
            </w:r>
          </w:p>
          <w:p w:rsidR="00324B29" w:rsidRPr="00781F06" w:rsidRDefault="004C3E60">
            <w:pPr>
              <w:spacing w:after="80"/>
              <w:jc w:val="both"/>
              <w:rPr>
                <w:color w:val="000000" w:themeColor="text1"/>
                <w:lang w:val="ro-MD"/>
              </w:rPr>
            </w:pPr>
            <w:bookmarkStart w:id="0" w:name="_GoBack"/>
            <w:bookmarkEnd w:id="0"/>
            <w:r w:rsidRPr="00781F06">
              <w:rPr>
                <w:color w:val="000000" w:themeColor="text1"/>
                <w:sz w:val="24"/>
                <w:szCs w:val="24"/>
                <w:lang w:val="ro-MD"/>
              </w:rPr>
              <w:t>În cadrul consultării publice au fost recepționate avize, propuneri și obiecții din partea autorităților publice, a instituțiilor de învățământ superior, a cadrelor didactice, a experților în domeniu și a operatorilor economici participanți la achizițiile de manuale școlare. Propunerile și obiecțiile recepționate au fost examinate, iar rezultatul examinării, cu argumentarea acceptării sau neacceptării fiecăreia, este consemnat în Tabelul de sinteză a obiecțiilor și propunerilor, care se anexează la prezenta notă.</w:t>
            </w:r>
          </w:p>
          <w:p w:rsidR="00324B29" w:rsidRPr="00781F06" w:rsidRDefault="004C3E60">
            <w:pPr>
              <w:spacing w:after="80"/>
              <w:jc w:val="both"/>
              <w:rPr>
                <w:color w:val="000000" w:themeColor="text1"/>
                <w:lang w:val="ro-MD"/>
              </w:rPr>
            </w:pPr>
            <w:r w:rsidRPr="00781F06">
              <w:rPr>
                <w:color w:val="000000" w:themeColor="text1"/>
                <w:sz w:val="24"/>
                <w:szCs w:val="24"/>
                <w:lang w:val="ro-MD"/>
              </w:rPr>
              <w:t>Totodată, Ministerul a consultat modificările promovate cu operatorii economici participanți la achizițiile de manuale școlare.</w:t>
            </w:r>
          </w:p>
        </w:tc>
      </w:tr>
      <w:tr w:rsidR="00781F06" w:rsidRPr="00781F06">
        <w:tc>
          <w:tcPr>
            <w:tcW w:w="9962" w:type="dxa"/>
            <w:shd w:val="clear" w:color="auto" w:fill="DEEAF6"/>
          </w:tcPr>
          <w:p w:rsidR="00324B29" w:rsidRPr="00781F06" w:rsidRDefault="004C3E60">
            <w:pPr>
              <w:spacing w:after="80"/>
              <w:jc w:val="both"/>
              <w:rPr>
                <w:color w:val="000000" w:themeColor="text1"/>
                <w:lang w:val="ro-MD"/>
              </w:rPr>
            </w:pPr>
            <w:r w:rsidRPr="00781F06">
              <w:rPr>
                <w:b/>
                <w:bCs/>
                <w:color w:val="000000" w:themeColor="text1"/>
                <w:lang w:val="ro-MD"/>
              </w:rPr>
              <w:t>7. Concluziile expertizelor</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sz w:val="24"/>
                <w:szCs w:val="24"/>
                <w:lang w:val="ro-MD"/>
              </w:rPr>
              <w:t>Proiectul a fost supus expertizei juridice la Ministerul Justiției și expertizei anticorupție la Centrul Național Anticorupție.</w:t>
            </w:r>
          </w:p>
          <w:p w:rsidR="00324B29" w:rsidRPr="00781F06" w:rsidRDefault="004C3E60">
            <w:pPr>
              <w:spacing w:after="80"/>
              <w:jc w:val="both"/>
              <w:rPr>
                <w:color w:val="000000" w:themeColor="text1"/>
                <w:lang w:val="ro-MD"/>
              </w:rPr>
            </w:pPr>
            <w:r w:rsidRPr="00781F06">
              <w:rPr>
                <w:color w:val="000000" w:themeColor="text1"/>
                <w:sz w:val="24"/>
                <w:szCs w:val="24"/>
                <w:lang w:val="ro-MD"/>
              </w:rPr>
              <w:t>Prin avizul nr. 04/1-9674 din 21 august 2026, Ministerul Justiției a comunicat că, sub aspect conceptual, nu are observații de formulat, formulând observații privind respectarea normelor de tehnică legislativă și redactarea textului proiectului, care au fost luate în considerare la definitivarea acestuia.</w:t>
            </w:r>
          </w:p>
          <w:p w:rsidR="00324B29" w:rsidRPr="00781F06" w:rsidRDefault="004C3E60">
            <w:pPr>
              <w:spacing w:after="80"/>
              <w:jc w:val="both"/>
              <w:rPr>
                <w:color w:val="000000" w:themeColor="text1"/>
                <w:lang w:val="ro-MD"/>
              </w:rPr>
            </w:pPr>
            <w:r w:rsidRPr="00781F06">
              <w:rPr>
                <w:color w:val="000000" w:themeColor="text1"/>
                <w:sz w:val="24"/>
                <w:szCs w:val="24"/>
                <w:lang w:val="ro-MD"/>
              </w:rPr>
              <w:t>Prin scrisoarea nr. 06/2/14454 din 10 august 2026, Centrul Național Anticorupție a comunicat că, potrivit art. 28 alin. (3) din Legea integrității nr. 82/2017, expertiza anticorupție a proiectelor de acte normative departamentale se efectuează de către autorii acestora, în conformitate cu Metodologia aprobată prin Hotărârea Colegiului Centrului Național Anticorupție nr. 6/2017. Expertiza anticorupție a proiectului se efectuează de către autor, potrivit metodologiei menționate.</w:t>
            </w:r>
          </w:p>
        </w:tc>
      </w:tr>
      <w:tr w:rsidR="00781F06" w:rsidRPr="00781F06">
        <w:tc>
          <w:tcPr>
            <w:tcW w:w="9962" w:type="dxa"/>
            <w:shd w:val="clear" w:color="auto" w:fill="DEEAF6"/>
          </w:tcPr>
          <w:p w:rsidR="00324B29" w:rsidRPr="00781F06" w:rsidRDefault="004C3E60">
            <w:pPr>
              <w:spacing w:after="80"/>
              <w:jc w:val="both"/>
              <w:rPr>
                <w:color w:val="000000" w:themeColor="text1"/>
                <w:lang w:val="ro-MD"/>
              </w:rPr>
            </w:pPr>
            <w:r w:rsidRPr="00781F06">
              <w:rPr>
                <w:b/>
                <w:bCs/>
                <w:color w:val="000000" w:themeColor="text1"/>
                <w:lang w:val="ro-MD"/>
              </w:rPr>
              <w:lastRenderedPageBreak/>
              <w:t>8. Modul de încorporare a actului în cadrul normativ existent</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lang w:val="ro-MD"/>
              </w:rPr>
              <w:t>Proiectul se încorporează în cadrul normativ în vigoare și nu necesită modificarea/abrogarea altor acte normative.</w:t>
            </w:r>
          </w:p>
        </w:tc>
      </w:tr>
      <w:tr w:rsidR="00781F06" w:rsidRPr="00781F06">
        <w:tc>
          <w:tcPr>
            <w:tcW w:w="9962" w:type="dxa"/>
            <w:shd w:val="clear" w:color="auto" w:fill="DEEAF6"/>
          </w:tcPr>
          <w:p w:rsidR="00324B29" w:rsidRPr="00781F06" w:rsidRDefault="004C3E60">
            <w:pPr>
              <w:spacing w:after="80"/>
              <w:jc w:val="both"/>
              <w:rPr>
                <w:color w:val="000000" w:themeColor="text1"/>
                <w:lang w:val="ro-MD"/>
              </w:rPr>
            </w:pPr>
            <w:r w:rsidRPr="00781F06">
              <w:rPr>
                <w:b/>
                <w:bCs/>
                <w:color w:val="000000" w:themeColor="text1"/>
                <w:lang w:val="ro-MD"/>
              </w:rPr>
              <w:t>9. Măsurile necesare pentru implementarea prevederilor proiectului actului normativ</w:t>
            </w:r>
          </w:p>
        </w:tc>
      </w:tr>
      <w:tr w:rsidR="00781F06" w:rsidRPr="00781F06">
        <w:tc>
          <w:tcPr>
            <w:tcW w:w="9962" w:type="dxa"/>
          </w:tcPr>
          <w:p w:rsidR="00324B29" w:rsidRPr="00781F06" w:rsidRDefault="004C3E60">
            <w:pPr>
              <w:spacing w:after="80"/>
              <w:jc w:val="both"/>
              <w:rPr>
                <w:color w:val="000000" w:themeColor="text1"/>
                <w:lang w:val="ro-MD"/>
              </w:rPr>
            </w:pPr>
            <w:r w:rsidRPr="00781F06">
              <w:rPr>
                <w:color w:val="000000" w:themeColor="text1"/>
                <w:sz w:val="24"/>
                <w:szCs w:val="24"/>
                <w:lang w:val="ro-MD"/>
              </w:rPr>
              <w:t>Ordinul de modificare a Regulamentului cu privire la selectarea și achiziția manualelor școlare, aprobat prin Ordinul Ministrului Educației și Cercetării nr. 300/2022, cu modificările ulterioare, urmează a fi publicat în Monitorul Oficial al Republicii Moldova.</w:t>
            </w:r>
          </w:p>
          <w:p w:rsidR="00324B29" w:rsidRPr="00781F06" w:rsidRDefault="004C3E60">
            <w:pPr>
              <w:spacing w:after="80"/>
              <w:jc w:val="both"/>
              <w:rPr>
                <w:color w:val="000000" w:themeColor="text1"/>
                <w:lang w:val="ro-MD"/>
              </w:rPr>
            </w:pPr>
            <w:r w:rsidRPr="00781F06">
              <w:rPr>
                <w:color w:val="000000" w:themeColor="text1"/>
                <w:sz w:val="24"/>
                <w:szCs w:val="24"/>
                <w:lang w:val="ro-MD"/>
              </w:rPr>
              <w:t>Ordinul intră în vigoare la data publicării în Monitorul Oficial al Republicii Moldova.</w:t>
            </w:r>
          </w:p>
          <w:p w:rsidR="00324B29" w:rsidRPr="00781F06" w:rsidRDefault="004C3E60">
            <w:pPr>
              <w:spacing w:after="80"/>
              <w:jc w:val="both"/>
              <w:rPr>
                <w:color w:val="000000" w:themeColor="text1"/>
                <w:lang w:val="ro-MD"/>
              </w:rPr>
            </w:pPr>
            <w:r w:rsidRPr="00781F06">
              <w:rPr>
                <w:color w:val="000000" w:themeColor="text1"/>
                <w:sz w:val="24"/>
                <w:szCs w:val="24"/>
                <w:lang w:val="ro-MD"/>
              </w:rPr>
              <w:t>Implementarea prevederilor se asigură de subdiviziunile Ministerului responsabile de politicile curriculare și de achiziții publice, de Consiliul Național pentru Aprobarea Manualelor și de grupul de lucru pentru achiziții publice de manuale, în limitele atribuțiilor stabilite de Regulament, fără măsuri organizatorice suplimentare.</w:t>
            </w:r>
          </w:p>
        </w:tc>
      </w:tr>
    </w:tbl>
    <w:p w:rsidR="00324B29" w:rsidRPr="00781F06" w:rsidRDefault="00324B29">
      <w:pPr>
        <w:rPr>
          <w:color w:val="000000" w:themeColor="text1"/>
          <w:lang w:val="ro-MD"/>
        </w:rPr>
      </w:pPr>
    </w:p>
    <w:p w:rsidR="00324B29" w:rsidRPr="00781F06" w:rsidRDefault="00324B29">
      <w:pPr>
        <w:rPr>
          <w:color w:val="000000" w:themeColor="text1"/>
          <w:lang w:val="ro-MD"/>
        </w:rPr>
      </w:pPr>
    </w:p>
    <w:p w:rsidR="00324B29" w:rsidRPr="00781F06" w:rsidRDefault="004C3E60">
      <w:pPr>
        <w:jc w:val="center"/>
        <w:rPr>
          <w:color w:val="000000" w:themeColor="text1"/>
          <w:lang w:val="ro-MD"/>
        </w:rPr>
      </w:pPr>
      <w:r w:rsidRPr="00781F06">
        <w:rPr>
          <w:b/>
          <w:bCs/>
          <w:color w:val="000000" w:themeColor="text1"/>
          <w:sz w:val="24"/>
          <w:szCs w:val="24"/>
          <w:lang w:val="ro-MD"/>
        </w:rPr>
        <w:t>Ministru</w:t>
      </w:r>
      <w:r w:rsidRPr="00781F06">
        <w:rPr>
          <w:b/>
          <w:bCs/>
          <w:color w:val="000000" w:themeColor="text1"/>
          <w:sz w:val="24"/>
          <w:szCs w:val="24"/>
          <w:lang w:val="ro-MD"/>
        </w:rPr>
        <w:tab/>
      </w:r>
      <w:r w:rsidRPr="00781F06">
        <w:rPr>
          <w:b/>
          <w:bCs/>
          <w:color w:val="000000" w:themeColor="text1"/>
          <w:sz w:val="24"/>
          <w:szCs w:val="24"/>
          <w:lang w:val="ro-MD"/>
        </w:rPr>
        <w:tab/>
      </w:r>
      <w:r w:rsidRPr="00781F06">
        <w:rPr>
          <w:b/>
          <w:bCs/>
          <w:color w:val="000000" w:themeColor="text1"/>
          <w:sz w:val="24"/>
          <w:szCs w:val="24"/>
          <w:lang w:val="ro-MD"/>
        </w:rPr>
        <w:tab/>
      </w:r>
      <w:r w:rsidRPr="00781F06">
        <w:rPr>
          <w:b/>
          <w:bCs/>
          <w:color w:val="000000" w:themeColor="text1"/>
          <w:sz w:val="24"/>
          <w:szCs w:val="24"/>
          <w:lang w:val="ro-MD"/>
        </w:rPr>
        <w:tab/>
      </w:r>
      <w:r w:rsidRPr="00781F06">
        <w:rPr>
          <w:b/>
          <w:bCs/>
          <w:color w:val="000000" w:themeColor="text1"/>
          <w:sz w:val="24"/>
          <w:szCs w:val="24"/>
          <w:lang w:val="ro-MD"/>
        </w:rPr>
        <w:tab/>
      </w:r>
      <w:r w:rsidRPr="00781F06">
        <w:rPr>
          <w:b/>
          <w:bCs/>
          <w:color w:val="000000" w:themeColor="text1"/>
          <w:sz w:val="24"/>
          <w:szCs w:val="24"/>
          <w:lang w:val="ro-MD"/>
        </w:rPr>
        <w:tab/>
      </w:r>
      <w:r w:rsidRPr="00781F06">
        <w:rPr>
          <w:b/>
          <w:bCs/>
          <w:color w:val="000000" w:themeColor="text1"/>
          <w:sz w:val="24"/>
          <w:szCs w:val="24"/>
          <w:lang w:val="ro-MD"/>
        </w:rPr>
        <w:tab/>
        <w:t>Dan PERCIUN</w:t>
      </w:r>
    </w:p>
    <w:p w:rsidR="00324B29" w:rsidRPr="00781F06" w:rsidRDefault="00324B29">
      <w:pPr>
        <w:rPr>
          <w:color w:val="000000" w:themeColor="text1"/>
          <w:lang w:val="ro-MD"/>
        </w:rPr>
      </w:pPr>
    </w:p>
    <w:p w:rsidR="00324B29" w:rsidRPr="00781F06" w:rsidRDefault="00324B29">
      <w:pPr>
        <w:rPr>
          <w:color w:val="000000" w:themeColor="text1"/>
          <w:lang w:val="ro-MD"/>
        </w:rPr>
      </w:pPr>
    </w:p>
    <w:p w:rsidR="00324B29" w:rsidRPr="00781F06" w:rsidRDefault="00324B29">
      <w:pPr>
        <w:rPr>
          <w:color w:val="000000" w:themeColor="text1"/>
          <w:lang w:val="ro-MD"/>
        </w:rPr>
      </w:pPr>
    </w:p>
    <w:p w:rsidR="00324B29" w:rsidRPr="00781F06" w:rsidRDefault="00324B29">
      <w:pPr>
        <w:rPr>
          <w:color w:val="000000" w:themeColor="text1"/>
          <w:lang w:val="ro-MD"/>
        </w:rPr>
      </w:pPr>
    </w:p>
    <w:p w:rsidR="00324B29" w:rsidRDefault="00324B29">
      <w:pPr>
        <w:rPr>
          <w:color w:val="000000" w:themeColor="text1"/>
          <w:lang w:val="ro-MD"/>
        </w:rPr>
      </w:pPr>
    </w:p>
    <w:p w:rsidR="004C3E60" w:rsidRDefault="004C3E60">
      <w:pPr>
        <w:rPr>
          <w:color w:val="000000" w:themeColor="text1"/>
          <w:lang w:val="ro-MD"/>
        </w:rPr>
      </w:pPr>
    </w:p>
    <w:p w:rsidR="004C3E60" w:rsidRDefault="004C3E60">
      <w:pPr>
        <w:rPr>
          <w:color w:val="000000" w:themeColor="text1"/>
          <w:lang w:val="ro-MD"/>
        </w:rPr>
      </w:pPr>
    </w:p>
    <w:p w:rsidR="004C3E60" w:rsidRDefault="004C3E60">
      <w:pPr>
        <w:rPr>
          <w:color w:val="000000" w:themeColor="text1"/>
          <w:lang w:val="ro-MD"/>
        </w:rPr>
      </w:pPr>
    </w:p>
    <w:p w:rsidR="004C3E60" w:rsidRDefault="004C3E60">
      <w:pPr>
        <w:rPr>
          <w:color w:val="000000" w:themeColor="text1"/>
          <w:lang w:val="ro-MD"/>
        </w:rPr>
      </w:pPr>
    </w:p>
    <w:p w:rsidR="004C3E60" w:rsidRDefault="004C3E60">
      <w:pPr>
        <w:rPr>
          <w:color w:val="000000" w:themeColor="text1"/>
          <w:lang w:val="ro-MD"/>
        </w:rPr>
      </w:pPr>
    </w:p>
    <w:p w:rsidR="004C3E60" w:rsidRDefault="004C3E60">
      <w:pPr>
        <w:rPr>
          <w:color w:val="000000" w:themeColor="text1"/>
          <w:lang w:val="ro-MD"/>
        </w:rPr>
      </w:pPr>
    </w:p>
    <w:p w:rsidR="004C3E60" w:rsidRPr="00781F06" w:rsidRDefault="004C3E60">
      <w:pPr>
        <w:rPr>
          <w:color w:val="000000" w:themeColor="text1"/>
          <w:lang w:val="ro-MD"/>
        </w:rPr>
      </w:pPr>
    </w:p>
    <w:p w:rsidR="00324B29" w:rsidRPr="00781F06" w:rsidRDefault="00324B29">
      <w:pPr>
        <w:rPr>
          <w:color w:val="000000" w:themeColor="text1"/>
          <w:lang w:val="ro-MD"/>
        </w:rPr>
      </w:pPr>
    </w:p>
    <w:p w:rsidR="00324B29" w:rsidRPr="00781F06" w:rsidRDefault="004C3E60">
      <w:pPr>
        <w:rPr>
          <w:color w:val="000000" w:themeColor="text1"/>
          <w:lang w:val="ro-MD"/>
        </w:rPr>
      </w:pPr>
      <w:r w:rsidRPr="00781F06">
        <w:rPr>
          <w:color w:val="000000" w:themeColor="text1"/>
          <w:sz w:val="20"/>
          <w:szCs w:val="20"/>
          <w:lang w:val="ro-MD"/>
        </w:rPr>
        <w:t>Ex.: A. Prisăcaru, tel. 0 22 232785</w:t>
      </w:r>
    </w:p>
    <w:sectPr w:rsidR="00324B29" w:rsidRPr="00781F06">
      <w:pgSz w:w="12240" w:h="15840"/>
      <w:pgMar w:top="1134"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1E58008-1400-49D1-BCDE-815C88741119}"/>
    <w:embedBold r:id="rId2" w:fontKey="{4D7AAC04-142E-469C-875B-7AB36C0C97D7}"/>
    <w:embedItalic r:id="rId3" w:fontKey="{DDB4F742-7A10-43CD-821B-9D1966DDBB41}"/>
    <w:embedBoldItalic r:id="rId4" w:fontKey="{F1AE9E0D-C7F4-47F1-93C6-4A7B14A64BAD}"/>
  </w:font>
  <w:font w:name="Cambria">
    <w:panose1 w:val="02040503050406030204"/>
    <w:charset w:val="00"/>
    <w:family w:val="roman"/>
    <w:pitch w:val="variable"/>
    <w:sig w:usb0="E00006FF" w:usb1="420024FF" w:usb2="02000000" w:usb3="00000000" w:csb0="0000019F" w:csb1="00000000"/>
    <w:embedRegular r:id="rId5" w:fontKey="{5FE7E953-73CE-42F0-ABC9-3980EF862C3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B29"/>
    <w:rsid w:val="000A529B"/>
    <w:rsid w:val="00324B29"/>
    <w:rsid w:val="004C3E60"/>
    <w:rsid w:val="00781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1E5D25-F558-43A4-956B-7B13ED554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pPr>
      <w:keepNext/>
      <w:keepLines/>
      <w:spacing w:before="200" w:after="0"/>
      <w:outlineLvl w:val="4"/>
    </w:pPr>
    <w:rPr>
      <w:rFonts w:ascii="Calibri" w:eastAsia="Calibri" w:hAnsi="Calibri" w:cs="Calibri"/>
      <w:color w:val="243F61"/>
    </w:rPr>
  </w:style>
  <w:style w:type="paragraph" w:styleId="Heading6">
    <w:name w:val="heading 6"/>
    <w:basedOn w:val="Normal"/>
    <w:next w:val="Normal"/>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rPr>
      <w:rFonts w:ascii="Calibri" w:eastAsia="Calibri" w:hAnsi="Calibri" w:cs="Calibri"/>
      <w:i/>
      <w:iCs/>
      <w:color w:val="4F81BD"/>
      <w:sz w:val="24"/>
      <w:szCs w:val="24"/>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0A52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articip.gov.md/ro/document/stages/modificarea-regulamentului-cu-privire-la-selectarea-si-achizitia-manualelor-scolare/16918"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3001</Words>
  <Characters>17107</Characters>
  <Application>Microsoft Office Word</Application>
  <DocSecurity>0</DocSecurity>
  <Lines>142</Lines>
  <Paragraphs>40</Paragraphs>
  <ScaleCrop>false</ScaleCrop>
  <Company/>
  <LinksUpToDate>false</LinksUpToDate>
  <CharactersWithSpaces>20068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Prisacaru</cp:lastModifiedBy>
  <cp:revision>5</cp:revision>
  <dcterms:created xsi:type="dcterms:W3CDTF">2026-09-29T08:49:00Z</dcterms:created>
  <dcterms:modified xsi:type="dcterms:W3CDTF">2026-09-29T10:57:00Z</dcterms:modified>
</cp:coreProperties>
</file>