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737" w:rsidRPr="005F0300" w:rsidRDefault="008C1737" w:rsidP="008C1737">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ascii="Times New Roman" w:hAnsi="Times New Roman" w:cs="Times New Roman"/>
          <w:sz w:val="28"/>
          <w:szCs w:val="28"/>
        </w:rPr>
      </w:pPr>
      <w:r w:rsidRPr="005F0300">
        <w:rPr>
          <w:rFonts w:ascii="Times New Roman" w:hAnsi="Times New Roman" w:cs="Times New Roman"/>
          <w:b/>
          <w:sz w:val="28"/>
          <w:szCs w:val="28"/>
        </w:rPr>
        <w:t>NOTA DE FUNDAMENTARE</w:t>
      </w:r>
    </w:p>
    <w:p w:rsidR="008C1737" w:rsidRPr="005F0300" w:rsidRDefault="008C1737" w:rsidP="008C1737">
      <w:pPr>
        <w:pBdr>
          <w:top w:val="none" w:sz="4" w:space="0" w:color="000000"/>
          <w:left w:val="none" w:sz="4" w:space="0" w:color="000000"/>
          <w:bottom w:val="none" w:sz="4" w:space="0" w:color="000000"/>
          <w:right w:val="none" w:sz="4" w:space="0" w:color="000000"/>
        </w:pBdr>
        <w:tabs>
          <w:tab w:val="left" w:pos="142"/>
          <w:tab w:val="left" w:pos="1196"/>
        </w:tabs>
        <w:ind w:right="-567"/>
        <w:jc w:val="center"/>
        <w:rPr>
          <w:rFonts w:ascii="Times New Roman" w:hAnsi="Times New Roman" w:cs="Times New Roman"/>
          <w:b/>
          <w:sz w:val="28"/>
          <w:szCs w:val="28"/>
        </w:rPr>
      </w:pPr>
      <w:r w:rsidRPr="005F0300">
        <w:rPr>
          <w:rFonts w:ascii="Times New Roman" w:hAnsi="Times New Roman" w:cs="Times New Roman"/>
          <w:b/>
          <w:sz w:val="28"/>
          <w:szCs w:val="28"/>
        </w:rPr>
        <w:t xml:space="preserve">al proiectului </w:t>
      </w:r>
      <w:r w:rsidRPr="008C1737">
        <w:rPr>
          <w:rFonts w:ascii="Times New Roman" w:hAnsi="Times New Roman" w:cs="Times New Roman"/>
          <w:b/>
          <w:sz w:val="28"/>
          <w:szCs w:val="28"/>
        </w:rPr>
        <w:t xml:space="preserve">pentru aprobarea Cerințelor </w:t>
      </w:r>
      <w:r w:rsidR="00DD7E62">
        <w:rPr>
          <w:rFonts w:ascii="Times New Roman" w:hAnsi="Times New Roman" w:cs="Times New Roman"/>
          <w:b/>
          <w:sz w:val="28"/>
          <w:szCs w:val="28"/>
        </w:rPr>
        <w:t>de</w:t>
      </w:r>
      <w:r w:rsidRPr="008C1737">
        <w:rPr>
          <w:rFonts w:ascii="Times New Roman" w:hAnsi="Times New Roman" w:cs="Times New Roman"/>
          <w:b/>
          <w:sz w:val="28"/>
          <w:szCs w:val="28"/>
        </w:rPr>
        <w:t xml:space="preserve"> comercializarea amestecurilor de semințe de plante furajere destinate a fi utilizate pentru protecția mediului natural</w:t>
      </w:r>
    </w:p>
    <w:tbl>
      <w:tblPr>
        <w:tblStyle w:val="Tabelgril"/>
        <w:tblW w:w="9776" w:type="dxa"/>
        <w:tblLayout w:type="fixed"/>
        <w:tblLook w:val="04A0" w:firstRow="1" w:lastRow="0" w:firstColumn="1" w:lastColumn="0" w:noHBand="0" w:noVBand="1"/>
      </w:tblPr>
      <w:tblGrid>
        <w:gridCol w:w="9776"/>
      </w:tblGrid>
      <w:tr w:rsidR="008C1737" w:rsidRPr="005F0300" w:rsidTr="003F3535">
        <w:tc>
          <w:tcPr>
            <w:tcW w:w="9776" w:type="dxa"/>
            <w:shd w:val="clear" w:color="auto" w:fill="DEEAF6" w:themeFill="accent1" w:themeFillTint="33"/>
          </w:tcPr>
          <w:p w:rsidR="008C1737" w:rsidRPr="005F0300" w:rsidRDefault="008C1737" w:rsidP="0038114C">
            <w:pPr>
              <w:pStyle w:val="Listparagraf"/>
              <w:numPr>
                <w:ilvl w:val="0"/>
                <w:numId w:val="1"/>
              </w:numPr>
              <w:ind w:left="-113" w:firstLine="473"/>
              <w:jc w:val="both"/>
              <w:rPr>
                <w:rFonts w:ascii="Times New Roman" w:hAnsi="Times New Roman" w:cs="Times New Roman"/>
                <w:b/>
                <w:sz w:val="28"/>
                <w:szCs w:val="28"/>
              </w:rPr>
            </w:pPr>
            <w:r w:rsidRPr="005F0300">
              <w:rPr>
                <w:rFonts w:ascii="Times New Roman" w:hAnsi="Times New Roman" w:cs="Times New Roman"/>
                <w:b/>
                <w:bCs/>
                <w:sz w:val="28"/>
                <w:szCs w:val="28"/>
              </w:rPr>
              <w:t>Denumirea sau numele autorului și, după caz, a/al participanților la elaborarea proiectului actului normativ</w:t>
            </w:r>
          </w:p>
        </w:tc>
      </w:tr>
      <w:tr w:rsidR="008C1737" w:rsidRPr="005F0300" w:rsidTr="0039794F">
        <w:tc>
          <w:tcPr>
            <w:tcW w:w="9776" w:type="dxa"/>
            <w:shd w:val="clear" w:color="auto" w:fill="auto"/>
          </w:tcPr>
          <w:p w:rsidR="008C1737" w:rsidRPr="005F0300" w:rsidRDefault="002D38E6" w:rsidP="002D38E6">
            <w:pPr>
              <w:ind w:firstLine="709"/>
              <w:jc w:val="both"/>
              <w:rPr>
                <w:rFonts w:ascii="Times New Roman" w:hAnsi="Times New Roman" w:cs="Times New Roman"/>
                <w:sz w:val="28"/>
                <w:szCs w:val="28"/>
              </w:rPr>
            </w:pPr>
            <w:r>
              <w:rPr>
                <w:rFonts w:ascii="Times New Roman" w:hAnsi="Times New Roman" w:cs="Times New Roman"/>
                <w:sz w:val="28"/>
                <w:szCs w:val="28"/>
              </w:rPr>
              <w:t>P</w:t>
            </w:r>
            <w:r w:rsidRPr="002D38E6">
              <w:rPr>
                <w:rFonts w:ascii="Times New Roman" w:hAnsi="Times New Roman" w:cs="Times New Roman"/>
                <w:sz w:val="28"/>
                <w:szCs w:val="28"/>
              </w:rPr>
              <w:t>roiectului pentru aprobarea Cerințelor de comercializarea amestecurilor de semințe de plante furajere destinate a fi utilizate pentru protecția mediului natural</w:t>
            </w:r>
            <w:r>
              <w:rPr>
                <w:rFonts w:ascii="Times New Roman" w:hAnsi="Times New Roman" w:cs="Times New Roman"/>
                <w:sz w:val="28"/>
                <w:szCs w:val="28"/>
              </w:rPr>
              <w:t xml:space="preserve">, a fost elaborat de </w:t>
            </w:r>
            <w:r w:rsidR="00947C58">
              <w:rPr>
                <w:rFonts w:ascii="Times New Roman" w:hAnsi="Times New Roman" w:cs="Times New Roman"/>
                <w:sz w:val="28"/>
                <w:szCs w:val="28"/>
              </w:rPr>
              <w:t>Ministerul Agriculturii și Industriei Alimentare</w:t>
            </w:r>
          </w:p>
        </w:tc>
      </w:tr>
      <w:tr w:rsidR="008C1737" w:rsidRPr="005F0300" w:rsidTr="003F3535">
        <w:tc>
          <w:tcPr>
            <w:tcW w:w="9776" w:type="dxa"/>
            <w:shd w:val="clear" w:color="auto" w:fill="DEEAF6" w:themeFill="accent1" w:themeFillTint="33"/>
          </w:tcPr>
          <w:p w:rsidR="008C1737" w:rsidRPr="005F0300" w:rsidRDefault="008C1737" w:rsidP="0038114C">
            <w:pPr>
              <w:pStyle w:val="Listparagraf"/>
              <w:numPr>
                <w:ilvl w:val="0"/>
                <w:numId w:val="1"/>
              </w:numPr>
              <w:jc w:val="both"/>
              <w:rPr>
                <w:rFonts w:ascii="Times New Roman" w:hAnsi="Times New Roman" w:cs="Times New Roman"/>
                <w:b/>
                <w:sz w:val="28"/>
                <w:szCs w:val="28"/>
              </w:rPr>
            </w:pPr>
            <w:r w:rsidRPr="005F0300">
              <w:rPr>
                <w:rFonts w:ascii="Times New Roman" w:hAnsi="Times New Roman" w:cs="Times New Roman"/>
                <w:b/>
                <w:bCs/>
                <w:sz w:val="28"/>
                <w:szCs w:val="28"/>
              </w:rPr>
              <w:t>Condițiile ce au impus elaborarea proiectului actului normativ</w:t>
            </w:r>
          </w:p>
        </w:tc>
      </w:tr>
      <w:tr w:rsidR="008C1737" w:rsidRPr="005F0300" w:rsidTr="0039794F">
        <w:tc>
          <w:tcPr>
            <w:tcW w:w="9776" w:type="dxa"/>
          </w:tcPr>
          <w:p w:rsidR="008C1737" w:rsidRPr="005F0300" w:rsidRDefault="008C1737" w:rsidP="0038114C">
            <w:pPr>
              <w:pStyle w:val="Listparagraf"/>
              <w:numPr>
                <w:ilvl w:val="1"/>
                <w:numId w:val="1"/>
              </w:numPr>
              <w:tabs>
                <w:tab w:val="left" w:pos="1447"/>
              </w:tabs>
              <w:ind w:left="1163" w:hanging="567"/>
              <w:jc w:val="both"/>
              <w:rPr>
                <w:rFonts w:ascii="Times New Roman" w:hAnsi="Times New Roman" w:cs="Times New Roman"/>
                <w:b/>
                <w:i/>
                <w:sz w:val="28"/>
                <w:szCs w:val="28"/>
              </w:rPr>
            </w:pPr>
            <w:r w:rsidRPr="005F0300">
              <w:rPr>
                <w:rFonts w:ascii="Times New Roman" w:hAnsi="Times New Roman" w:cs="Times New Roman"/>
                <w:b/>
                <w:i/>
                <w:sz w:val="28"/>
                <w:szCs w:val="28"/>
              </w:rPr>
              <w:t>Temeiul legal sau, după caz, sursa proiectului actului normativ</w:t>
            </w:r>
          </w:p>
          <w:p w:rsidR="00A90134" w:rsidRPr="00947C58" w:rsidRDefault="008C1737" w:rsidP="00F804CE">
            <w:pPr>
              <w:ind w:firstLine="720"/>
              <w:jc w:val="both"/>
              <w:rPr>
                <w:rFonts w:ascii="Times New Roman" w:hAnsi="Times New Roman" w:cs="Times New Roman"/>
                <w:sz w:val="28"/>
                <w:szCs w:val="28"/>
              </w:rPr>
            </w:pPr>
            <w:r w:rsidRPr="002470A2">
              <w:rPr>
                <w:rFonts w:ascii="Times New Roman" w:hAnsi="Times New Roman" w:cs="Times New Roman"/>
                <w:sz w:val="28"/>
                <w:szCs w:val="28"/>
              </w:rPr>
              <w:t xml:space="preserve">Proiectul hotărârii de </w:t>
            </w:r>
            <w:r w:rsidRPr="002470A2">
              <w:rPr>
                <w:rStyle w:val="Accentuat"/>
                <w:rFonts w:ascii="Times New Roman" w:hAnsi="Times New Roman" w:cs="Times New Roman"/>
                <w:sz w:val="28"/>
              </w:rPr>
              <w:t>Guvern</w:t>
            </w:r>
            <w:r w:rsidRPr="002470A2">
              <w:rPr>
                <w:rFonts w:ascii="Times New Roman" w:hAnsi="Times New Roman" w:cs="Times New Roman"/>
                <w:sz w:val="28"/>
                <w:szCs w:val="28"/>
              </w:rPr>
              <w:t xml:space="preserve"> </w:t>
            </w:r>
            <w:r w:rsidR="00947C58" w:rsidRPr="002470A2">
              <w:rPr>
                <w:rFonts w:ascii="Times New Roman" w:hAnsi="Times New Roman" w:cs="Times New Roman"/>
                <w:sz w:val="28"/>
                <w:szCs w:val="28"/>
              </w:rPr>
              <w:t xml:space="preserve">pentru aprobarea Cerințelor </w:t>
            </w:r>
            <w:r w:rsidR="00DD7E62">
              <w:rPr>
                <w:rFonts w:ascii="Times New Roman" w:hAnsi="Times New Roman" w:cs="Times New Roman"/>
                <w:sz w:val="28"/>
                <w:szCs w:val="28"/>
              </w:rPr>
              <w:t>de</w:t>
            </w:r>
            <w:r w:rsidR="00947C58" w:rsidRPr="002470A2">
              <w:rPr>
                <w:rFonts w:ascii="Times New Roman" w:hAnsi="Times New Roman" w:cs="Times New Roman"/>
                <w:sz w:val="28"/>
                <w:szCs w:val="28"/>
              </w:rPr>
              <w:t xml:space="preserve"> comercializare</w:t>
            </w:r>
            <w:r w:rsidR="00DD7E62">
              <w:rPr>
                <w:rFonts w:ascii="Times New Roman" w:hAnsi="Times New Roman" w:cs="Times New Roman"/>
                <w:sz w:val="28"/>
                <w:szCs w:val="28"/>
              </w:rPr>
              <w:t xml:space="preserve"> </w:t>
            </w:r>
            <w:r w:rsidR="00947C58" w:rsidRPr="002470A2">
              <w:rPr>
                <w:rFonts w:ascii="Times New Roman" w:hAnsi="Times New Roman" w:cs="Times New Roman"/>
                <w:sz w:val="28"/>
                <w:szCs w:val="28"/>
              </w:rPr>
              <w:t>a amestecurilor de semințe de plante furajere destinate a fi utilizate pentru protecția mediului natural</w:t>
            </w:r>
            <w:r w:rsidRPr="002470A2">
              <w:rPr>
                <w:rFonts w:ascii="Times New Roman" w:hAnsi="Times New Roman" w:cs="Times New Roman"/>
                <w:sz w:val="28"/>
                <w:szCs w:val="28"/>
              </w:rPr>
              <w:t xml:space="preserve"> se elaborează în </w:t>
            </w:r>
            <w:r w:rsidR="00F804CE" w:rsidRPr="00F804CE">
              <w:rPr>
                <w:rFonts w:ascii="Times New Roman" w:hAnsi="Times New Roman" w:cs="Times New Roman"/>
                <w:sz w:val="28"/>
                <w:szCs w:val="28"/>
              </w:rPr>
              <w:t>conformitate cu prevederile art. 9, alin. (7) al Legii nr. 68/2013 despre semințe (Monitorul Oficial al Republicii Moldova, 2013, nr. 130-134, art. 417) cu modificările  ulterioare și al art. 2 din Legea 112/2014 pentru ratificarea Acordului de Asociere între Republica Moldova, pe de o parte, și Uniunea Europeană și Comunitatea Europeană a Energiei Atomice și statele membre ale acestora, pe de altă parte (Monitorul Oficial al Republicii Moldova, 2014, nr. 185-199, art. 4</w:t>
            </w:r>
            <w:r w:rsidR="00F804CE">
              <w:rPr>
                <w:rFonts w:ascii="Times New Roman" w:hAnsi="Times New Roman" w:cs="Times New Roman"/>
                <w:sz w:val="28"/>
                <w:szCs w:val="28"/>
              </w:rPr>
              <w:t>42), cu modificările ulterioare.</w:t>
            </w:r>
          </w:p>
        </w:tc>
      </w:tr>
      <w:tr w:rsidR="008C1737" w:rsidRPr="005F0300" w:rsidTr="0039794F">
        <w:tc>
          <w:tcPr>
            <w:tcW w:w="9776" w:type="dxa"/>
          </w:tcPr>
          <w:p w:rsidR="008C1737" w:rsidRPr="005F0300" w:rsidRDefault="008C1737" w:rsidP="0038114C">
            <w:pPr>
              <w:pStyle w:val="Listparagraf"/>
              <w:numPr>
                <w:ilvl w:val="1"/>
                <w:numId w:val="1"/>
              </w:numPr>
              <w:tabs>
                <w:tab w:val="left" w:pos="880"/>
                <w:tab w:val="left" w:pos="1163"/>
                <w:tab w:val="left" w:pos="1447"/>
                <w:tab w:val="left" w:pos="1972"/>
              </w:tabs>
              <w:ind w:left="29" w:firstLine="567"/>
              <w:jc w:val="both"/>
              <w:rPr>
                <w:rFonts w:ascii="Times New Roman" w:hAnsi="Times New Roman" w:cs="Times New Roman"/>
                <w:b/>
                <w:i/>
                <w:sz w:val="28"/>
                <w:szCs w:val="28"/>
              </w:rPr>
            </w:pPr>
            <w:r w:rsidRPr="005F0300">
              <w:rPr>
                <w:rFonts w:ascii="Times New Roman" w:hAnsi="Times New Roman" w:cs="Times New Roman"/>
                <w:b/>
                <w:i/>
                <w:sz w:val="28"/>
                <w:szCs w:val="28"/>
              </w:rPr>
              <w:t>Descrierea situației actuale și a problemelor care impun intervenția, inclusiv a cadrului normativ acceptabil și a deficiențelor/lacunelor normative</w:t>
            </w:r>
          </w:p>
          <w:p w:rsidR="008C1737" w:rsidRDefault="00A90134" w:rsidP="00A90134">
            <w:pPr>
              <w:ind w:firstLine="709"/>
              <w:jc w:val="both"/>
              <w:rPr>
                <w:rFonts w:ascii="Times New Roman" w:hAnsi="Times New Roman" w:cs="Times New Roman"/>
                <w:sz w:val="28"/>
                <w:szCs w:val="28"/>
              </w:rPr>
            </w:pPr>
            <w:r w:rsidRPr="00A90134">
              <w:rPr>
                <w:rFonts w:ascii="Times New Roman" w:hAnsi="Times New Roman" w:cs="Times New Roman"/>
                <w:sz w:val="28"/>
                <w:szCs w:val="28"/>
              </w:rPr>
              <w:t>La nivel internațional și european, biodiversitatea floristică și resursele genetice vegetale sunt recunoscute ca elemente esențiale ale patrimoniului natural, cu valoare ecologică, economică și culturală. Convenția privind Diversitatea Biologică (semnată la Rio de Janeiro în 1992 și ratificată de Republica Moldova), Tratatul internațional privind resursele genetice vegetale pentru alimentație și agricultură (FAO, Roma, 2001) și Strategia UE privind biodiversitatea pentru 2030 subliniază necesitatea conservării active a habitatelor naturale și a speciilor de plante asociate.</w:t>
            </w:r>
          </w:p>
          <w:p w:rsidR="00FE1A7A" w:rsidRDefault="00FE1A7A" w:rsidP="00437805">
            <w:pPr>
              <w:ind w:firstLine="709"/>
              <w:jc w:val="both"/>
              <w:rPr>
                <w:rFonts w:ascii="Times New Roman" w:hAnsi="Times New Roman" w:cs="Times New Roman"/>
                <w:sz w:val="28"/>
                <w:szCs w:val="28"/>
              </w:rPr>
            </w:pPr>
            <w:r w:rsidRPr="00FE1A7A">
              <w:rPr>
                <w:rFonts w:ascii="Times New Roman" w:hAnsi="Times New Roman" w:cs="Times New Roman"/>
                <w:sz w:val="28"/>
                <w:szCs w:val="28"/>
              </w:rPr>
              <w:t xml:space="preserve">Directiva-cadru la care se raportează actul transpus – Directiva 66/401/CEE a Consiliului privind comercializarea semințelor de plante furajere – stabilește reguli stricte de certificare și comercializare a semințelor. Cu toate acestea, aplicarea riguroasă a acestor norme la amestecurile de semințe destinate refacerii habitatelor naturale ar fi dificil de conciliat cu obiectivul conservării caracteristicilor ecologice și al diversității biologice specifice habitatelor de origine. Astfel de amestecuri conțin specii și populații locale, colectate direct din habitate cu valoare conservativă, a căror compoziție reflectă structura naturală a vegetației și diversitatea genetică existentă în zona de colectare, nefiind compatibilă cu cerințele de uniformitate și standardizare aplicabile materialului semincer destinat comercializării convenționale. Directiva 2010/60/UE vine tocmai să reglementeze această derogare justificată, instituind un cadru special de </w:t>
            </w:r>
            <w:r w:rsidR="009E2062">
              <w:rPr>
                <w:rFonts w:ascii="Times New Roman" w:hAnsi="Times New Roman" w:cs="Times New Roman"/>
                <w:sz w:val="28"/>
                <w:szCs w:val="28"/>
              </w:rPr>
              <w:t>înregistrare</w:t>
            </w:r>
            <w:r w:rsidRPr="00FE1A7A">
              <w:rPr>
                <w:rFonts w:ascii="Times New Roman" w:hAnsi="Times New Roman" w:cs="Times New Roman"/>
                <w:sz w:val="28"/>
                <w:szCs w:val="28"/>
              </w:rPr>
              <w:t xml:space="preserve">, control și </w:t>
            </w:r>
            <w:r w:rsidR="00D60CE4">
              <w:rPr>
                <w:rFonts w:ascii="Times New Roman" w:hAnsi="Times New Roman" w:cs="Times New Roman"/>
                <w:sz w:val="28"/>
                <w:szCs w:val="28"/>
              </w:rPr>
              <w:t xml:space="preserve">etichetare, iar prevederile </w:t>
            </w:r>
            <w:r w:rsidR="00437805">
              <w:rPr>
                <w:rFonts w:ascii="Times New Roman" w:hAnsi="Times New Roman" w:cs="Times New Roman"/>
                <w:sz w:val="28"/>
                <w:szCs w:val="28"/>
              </w:rPr>
              <w:t xml:space="preserve">art. 9, alin. (7) din </w:t>
            </w:r>
            <w:r w:rsidR="00437805">
              <w:rPr>
                <w:rFonts w:ascii="Times New Roman" w:hAnsi="Times New Roman" w:cs="Times New Roman"/>
                <w:sz w:val="28"/>
                <w:szCs w:val="28"/>
              </w:rPr>
              <w:lastRenderedPageBreak/>
              <w:t>Legea nr. 68/2013 despre semințe,</w:t>
            </w:r>
            <w:r w:rsidR="00D60CE4">
              <w:rPr>
                <w:rFonts w:ascii="Times New Roman" w:hAnsi="Times New Roman" w:cs="Times New Roman"/>
                <w:sz w:val="28"/>
                <w:szCs w:val="28"/>
              </w:rPr>
              <w:t xml:space="preserve"> formează temeiul juridic pentru implementarea hotărârii.</w:t>
            </w:r>
          </w:p>
          <w:p w:rsidR="00A90134" w:rsidRDefault="00A90134" w:rsidP="00A90134">
            <w:pPr>
              <w:ind w:firstLine="709"/>
              <w:jc w:val="both"/>
              <w:rPr>
                <w:rFonts w:ascii="Times New Roman" w:hAnsi="Times New Roman" w:cs="Times New Roman"/>
                <w:sz w:val="28"/>
                <w:szCs w:val="28"/>
              </w:rPr>
            </w:pPr>
            <w:r w:rsidRPr="00A90134">
              <w:rPr>
                <w:rFonts w:ascii="Times New Roman" w:hAnsi="Times New Roman" w:cs="Times New Roman"/>
                <w:sz w:val="28"/>
                <w:szCs w:val="28"/>
              </w:rPr>
              <w:t>Republica Moldova dispune de un fond de arii naturale protejate de stat</w:t>
            </w:r>
            <w:r>
              <w:rPr>
                <w:rFonts w:ascii="Times New Roman" w:hAnsi="Times New Roman" w:cs="Times New Roman"/>
                <w:sz w:val="28"/>
                <w:szCs w:val="28"/>
              </w:rPr>
              <w:t xml:space="preserve"> (FANPS) care acoperă circa 189,4 mii</w:t>
            </w:r>
            <w:r w:rsidRPr="00A90134">
              <w:rPr>
                <w:rFonts w:ascii="Times New Roman" w:hAnsi="Times New Roman" w:cs="Times New Roman"/>
                <w:sz w:val="28"/>
                <w:szCs w:val="28"/>
              </w:rPr>
              <w:t xml:space="preserve"> ha, reprezentând aproximativ 5,61% din teritoriul țării, incluzând rezervații științifice, parcuri naționale, monumente ale naturii, rezervații naturale și peisajere. Flora ecosiste</w:t>
            </w:r>
            <w:r w:rsidR="00D60CE4">
              <w:rPr>
                <w:rFonts w:ascii="Times New Roman" w:hAnsi="Times New Roman" w:cs="Times New Roman"/>
                <w:sz w:val="28"/>
                <w:szCs w:val="28"/>
              </w:rPr>
              <w:t>melor din țară cuprinde peste 1</w:t>
            </w:r>
            <w:r w:rsidRPr="00A90134">
              <w:rPr>
                <w:rFonts w:ascii="Times New Roman" w:hAnsi="Times New Roman" w:cs="Times New Roman"/>
                <w:sz w:val="28"/>
                <w:szCs w:val="28"/>
              </w:rPr>
              <w:t>000 de specii de plante vasculare în păduri, habitatele de stepă și de luncă, adăpostind o biodiversitate remarcabilă, frecvent amenințată de presiunea agricolă, urbanizare și schimbările climatice. Numărul speciilor de plante s-a redus consi</w:t>
            </w:r>
            <w:r w:rsidR="00D60CE4">
              <w:rPr>
                <w:rFonts w:ascii="Times New Roman" w:hAnsi="Times New Roman" w:cs="Times New Roman"/>
                <w:sz w:val="28"/>
                <w:szCs w:val="28"/>
              </w:rPr>
              <w:t>derabil în ultimii 30-40 de ani, ceea ce impune intervenția în protejarea mediului natural.</w:t>
            </w:r>
          </w:p>
          <w:p w:rsidR="007E7CBE" w:rsidRDefault="00327572" w:rsidP="00A90134">
            <w:pPr>
              <w:ind w:firstLine="709"/>
              <w:jc w:val="both"/>
              <w:rPr>
                <w:rFonts w:ascii="Times New Roman" w:hAnsi="Times New Roman" w:cs="Times New Roman"/>
                <w:sz w:val="28"/>
                <w:szCs w:val="28"/>
              </w:rPr>
            </w:pPr>
            <w:r w:rsidRPr="00327572">
              <w:rPr>
                <w:rFonts w:ascii="Times New Roman" w:hAnsi="Times New Roman" w:cs="Times New Roman"/>
                <w:sz w:val="28"/>
                <w:szCs w:val="28"/>
              </w:rPr>
              <w:t xml:space="preserve">Cadrul normativ actual al Republicii </w:t>
            </w:r>
            <w:r w:rsidR="00240B3D">
              <w:rPr>
                <w:rFonts w:ascii="Times New Roman" w:hAnsi="Times New Roman" w:cs="Times New Roman"/>
                <w:sz w:val="28"/>
                <w:szCs w:val="28"/>
              </w:rPr>
              <w:t>Moldova în domeniul semințelor -</w:t>
            </w:r>
            <w:r w:rsidRPr="00327572">
              <w:rPr>
                <w:rFonts w:ascii="Times New Roman" w:hAnsi="Times New Roman" w:cs="Times New Roman"/>
                <w:sz w:val="28"/>
                <w:szCs w:val="28"/>
              </w:rPr>
              <w:t xml:space="preserve"> în special Legea nr. 68/2013 despre semințe reglementează comercializarea semințelor certificate în sens strict comercial, neacoperind situația specifică a amestecurilor de semințe destinate restaurării ecologice și protecției habitatelor naturale. Această</w:t>
            </w:r>
            <w:r w:rsidR="007E7CBE">
              <w:rPr>
                <w:rFonts w:ascii="Times New Roman" w:hAnsi="Times New Roman" w:cs="Times New Roman"/>
                <w:sz w:val="28"/>
                <w:szCs w:val="28"/>
              </w:rPr>
              <w:t xml:space="preserve"> lacună normativă împiedică:</w:t>
            </w:r>
          </w:p>
          <w:p w:rsidR="0038114C" w:rsidRDefault="00240B3D" w:rsidP="0038114C">
            <w:pPr>
              <w:pStyle w:val="Listparagraf"/>
              <w:numPr>
                <w:ilvl w:val="0"/>
                <w:numId w:val="16"/>
              </w:numPr>
              <w:ind w:left="880" w:hanging="284"/>
              <w:jc w:val="both"/>
              <w:rPr>
                <w:rFonts w:ascii="Times New Roman" w:hAnsi="Times New Roman" w:cs="Times New Roman"/>
                <w:sz w:val="28"/>
                <w:szCs w:val="28"/>
              </w:rPr>
            </w:pPr>
            <w:r w:rsidRPr="0038114C">
              <w:rPr>
                <w:rFonts w:ascii="Times New Roman" w:hAnsi="Times New Roman" w:cs="Times New Roman"/>
                <w:sz w:val="28"/>
                <w:szCs w:val="28"/>
              </w:rPr>
              <w:t>să obțină semințele din habitatele naturale pentru protecția mediului natural;</w:t>
            </w:r>
          </w:p>
          <w:p w:rsidR="0038114C" w:rsidRDefault="00327572" w:rsidP="0038114C">
            <w:pPr>
              <w:pStyle w:val="Listparagraf"/>
              <w:numPr>
                <w:ilvl w:val="0"/>
                <w:numId w:val="16"/>
              </w:numPr>
              <w:tabs>
                <w:tab w:val="left" w:pos="880"/>
              </w:tabs>
              <w:ind w:left="0" w:firstLine="596"/>
              <w:jc w:val="both"/>
              <w:rPr>
                <w:rFonts w:ascii="Times New Roman" w:hAnsi="Times New Roman" w:cs="Times New Roman"/>
                <w:sz w:val="28"/>
                <w:szCs w:val="28"/>
              </w:rPr>
            </w:pPr>
            <w:r w:rsidRPr="0038114C">
              <w:rPr>
                <w:rFonts w:ascii="Times New Roman" w:hAnsi="Times New Roman" w:cs="Times New Roman"/>
                <w:sz w:val="28"/>
                <w:szCs w:val="28"/>
              </w:rPr>
              <w:t xml:space="preserve">operatorii economici și </w:t>
            </w:r>
            <w:r w:rsidR="002217E7" w:rsidRPr="0038114C">
              <w:rPr>
                <w:rFonts w:ascii="Times New Roman" w:hAnsi="Times New Roman" w:cs="Times New Roman"/>
                <w:sz w:val="28"/>
                <w:szCs w:val="28"/>
              </w:rPr>
              <w:t xml:space="preserve">instituțiile de cercetare </w:t>
            </w:r>
            <w:r w:rsidRPr="0038114C">
              <w:rPr>
                <w:rFonts w:ascii="Times New Roman" w:hAnsi="Times New Roman" w:cs="Times New Roman"/>
                <w:sz w:val="28"/>
                <w:szCs w:val="28"/>
              </w:rPr>
              <w:t>să comercializeze legal amestecuri de semințe colect</w:t>
            </w:r>
            <w:r w:rsidR="007E7CBE" w:rsidRPr="0038114C">
              <w:rPr>
                <w:rFonts w:ascii="Times New Roman" w:hAnsi="Times New Roman" w:cs="Times New Roman"/>
                <w:sz w:val="28"/>
                <w:szCs w:val="28"/>
              </w:rPr>
              <w:t>ate din habitatele naturale;</w:t>
            </w:r>
          </w:p>
          <w:p w:rsidR="0038114C" w:rsidRDefault="00327572" w:rsidP="0038114C">
            <w:pPr>
              <w:pStyle w:val="Listparagraf"/>
              <w:numPr>
                <w:ilvl w:val="0"/>
                <w:numId w:val="16"/>
              </w:numPr>
              <w:tabs>
                <w:tab w:val="left" w:pos="880"/>
              </w:tabs>
              <w:ind w:left="0" w:firstLine="596"/>
              <w:jc w:val="both"/>
              <w:rPr>
                <w:rFonts w:ascii="Times New Roman" w:hAnsi="Times New Roman" w:cs="Times New Roman"/>
                <w:sz w:val="28"/>
                <w:szCs w:val="28"/>
              </w:rPr>
            </w:pPr>
            <w:r w:rsidRPr="0038114C">
              <w:rPr>
                <w:rFonts w:ascii="Times New Roman" w:hAnsi="Times New Roman" w:cs="Times New Roman"/>
                <w:sz w:val="28"/>
                <w:szCs w:val="28"/>
              </w:rPr>
              <w:t xml:space="preserve">autoritățile competente să supravegheze și să controleze în mod </w:t>
            </w:r>
            <w:r w:rsidR="007E7CBE" w:rsidRPr="0038114C">
              <w:rPr>
                <w:rFonts w:ascii="Times New Roman" w:hAnsi="Times New Roman" w:cs="Times New Roman"/>
                <w:sz w:val="28"/>
                <w:szCs w:val="28"/>
              </w:rPr>
              <w:t>adecvat această activitate;</w:t>
            </w:r>
          </w:p>
          <w:p w:rsidR="00327572" w:rsidRPr="0038114C" w:rsidRDefault="00327572" w:rsidP="0038114C">
            <w:pPr>
              <w:pStyle w:val="Listparagraf"/>
              <w:numPr>
                <w:ilvl w:val="0"/>
                <w:numId w:val="16"/>
              </w:numPr>
              <w:tabs>
                <w:tab w:val="left" w:pos="880"/>
              </w:tabs>
              <w:ind w:left="0" w:firstLine="596"/>
              <w:jc w:val="both"/>
              <w:rPr>
                <w:rFonts w:ascii="Times New Roman" w:hAnsi="Times New Roman" w:cs="Times New Roman"/>
                <w:sz w:val="28"/>
                <w:szCs w:val="28"/>
              </w:rPr>
            </w:pPr>
            <w:r w:rsidRPr="0038114C">
              <w:rPr>
                <w:rFonts w:ascii="Times New Roman" w:hAnsi="Times New Roman" w:cs="Times New Roman"/>
                <w:sz w:val="28"/>
                <w:szCs w:val="28"/>
              </w:rPr>
              <w:t>Republica Moldova să valorifice potențialul de conservare a biodiversității și să respecte angajamentele de armonizare cu acquis-ul UE.</w:t>
            </w:r>
          </w:p>
          <w:p w:rsidR="00A90134" w:rsidRPr="00FC21AD" w:rsidRDefault="00327572" w:rsidP="00437805">
            <w:pPr>
              <w:ind w:firstLine="709"/>
              <w:jc w:val="both"/>
              <w:rPr>
                <w:rFonts w:ascii="Times New Roman" w:hAnsi="Times New Roman" w:cs="Times New Roman"/>
                <w:sz w:val="28"/>
                <w:szCs w:val="28"/>
              </w:rPr>
            </w:pPr>
            <w:r w:rsidRPr="00327572">
              <w:rPr>
                <w:rFonts w:ascii="Times New Roman" w:hAnsi="Times New Roman" w:cs="Times New Roman"/>
                <w:sz w:val="28"/>
                <w:szCs w:val="28"/>
              </w:rPr>
              <w:t xml:space="preserve">Sectorul semințelor de plante furajere în Republica Moldova este parte componentă a unui sector agricol mai larg, în care semințele și fructele oleaginoase ocupă locul al treilea în structura exporturilor naționale. Cu toate acestea, </w:t>
            </w:r>
            <w:r w:rsidR="00437805">
              <w:rPr>
                <w:rFonts w:ascii="Times New Roman" w:hAnsi="Times New Roman" w:cs="Times New Roman"/>
                <w:sz w:val="28"/>
                <w:szCs w:val="28"/>
              </w:rPr>
              <w:t>sub</w:t>
            </w:r>
            <w:r w:rsidR="0038114C">
              <w:rPr>
                <w:rFonts w:ascii="Times New Roman" w:hAnsi="Times New Roman" w:cs="Times New Roman"/>
                <w:sz w:val="28"/>
                <w:szCs w:val="28"/>
              </w:rPr>
              <w:t>-</w:t>
            </w:r>
            <w:r w:rsidR="00437805">
              <w:rPr>
                <w:rFonts w:ascii="Times New Roman" w:hAnsi="Times New Roman" w:cs="Times New Roman"/>
                <w:sz w:val="28"/>
                <w:szCs w:val="28"/>
              </w:rPr>
              <w:t>sectorul</w:t>
            </w:r>
            <w:r w:rsidRPr="00327572">
              <w:rPr>
                <w:rFonts w:ascii="Times New Roman" w:hAnsi="Times New Roman" w:cs="Times New Roman"/>
                <w:sz w:val="28"/>
                <w:szCs w:val="28"/>
              </w:rPr>
              <w:t xml:space="preserve"> specific al amestecurilor de semințe destinate protecției mediului este în prezent inexistent din punct de vedere comercial </w:t>
            </w:r>
            <w:r w:rsidR="009E2062">
              <w:rPr>
                <w:rFonts w:ascii="Times New Roman" w:hAnsi="Times New Roman" w:cs="Times New Roman"/>
                <w:sz w:val="28"/>
                <w:szCs w:val="28"/>
              </w:rPr>
              <w:t>înregistrat</w:t>
            </w:r>
            <w:r w:rsidRPr="00327572">
              <w:rPr>
                <w:rFonts w:ascii="Times New Roman" w:hAnsi="Times New Roman" w:cs="Times New Roman"/>
                <w:sz w:val="28"/>
                <w:szCs w:val="28"/>
              </w:rPr>
              <w:t>, tocmai din lipsa cadrului normativ corespunzător. Instituirea acestui cadru va permite un debut organizat al activității, cu respectarea plafonului de 5% din volumul total al amestecurilor de semințe de plante furajere comercializate anual, conform prevederilor Directivei 2010/60/UE.</w:t>
            </w:r>
          </w:p>
        </w:tc>
      </w:tr>
      <w:tr w:rsidR="003F3535" w:rsidRPr="005F0300" w:rsidTr="003F3535">
        <w:tc>
          <w:tcPr>
            <w:tcW w:w="9776" w:type="dxa"/>
            <w:shd w:val="clear" w:color="auto" w:fill="DEEAF6" w:themeFill="accent1" w:themeFillTint="33"/>
          </w:tcPr>
          <w:p w:rsidR="003F3535" w:rsidRPr="003F3535" w:rsidRDefault="003F3535" w:rsidP="0038114C">
            <w:pPr>
              <w:pStyle w:val="Listparagraf"/>
              <w:numPr>
                <w:ilvl w:val="0"/>
                <w:numId w:val="1"/>
              </w:numPr>
              <w:tabs>
                <w:tab w:val="left" w:pos="596"/>
              </w:tabs>
              <w:jc w:val="both"/>
              <w:rPr>
                <w:rFonts w:ascii="Times New Roman" w:hAnsi="Times New Roman" w:cs="Times New Roman"/>
                <w:b/>
                <w:bCs/>
                <w:sz w:val="28"/>
                <w:szCs w:val="28"/>
              </w:rPr>
            </w:pPr>
            <w:r w:rsidRPr="005F0300">
              <w:rPr>
                <w:rFonts w:ascii="Times New Roman" w:hAnsi="Times New Roman" w:cs="Times New Roman"/>
                <w:b/>
                <w:bCs/>
                <w:sz w:val="28"/>
                <w:szCs w:val="28"/>
              </w:rPr>
              <w:lastRenderedPageBreak/>
              <w:t>Obiectivele următoare și soluțiile propuse</w:t>
            </w:r>
          </w:p>
        </w:tc>
      </w:tr>
      <w:tr w:rsidR="008C1737" w:rsidRPr="005F0300" w:rsidTr="0039794F">
        <w:tc>
          <w:tcPr>
            <w:tcW w:w="9776" w:type="dxa"/>
          </w:tcPr>
          <w:p w:rsidR="008C1737" w:rsidRPr="002470A2" w:rsidRDefault="008C1737" w:rsidP="0038114C">
            <w:pPr>
              <w:pStyle w:val="Listparagraf"/>
              <w:numPr>
                <w:ilvl w:val="1"/>
                <w:numId w:val="1"/>
              </w:numPr>
              <w:tabs>
                <w:tab w:val="left" w:pos="880"/>
                <w:tab w:val="left" w:pos="1163"/>
                <w:tab w:val="left" w:pos="1447"/>
                <w:tab w:val="left" w:pos="1972"/>
              </w:tabs>
              <w:ind w:left="29" w:firstLine="567"/>
              <w:jc w:val="both"/>
              <w:rPr>
                <w:rFonts w:ascii="Times New Roman" w:hAnsi="Times New Roman" w:cs="Times New Roman"/>
                <w:b/>
                <w:i/>
                <w:sz w:val="28"/>
                <w:szCs w:val="28"/>
              </w:rPr>
            </w:pPr>
            <w:r w:rsidRPr="002470A2">
              <w:rPr>
                <w:rFonts w:ascii="Times New Roman" w:hAnsi="Times New Roman" w:cs="Times New Roman"/>
                <w:b/>
                <w:i/>
                <w:sz w:val="28"/>
                <w:szCs w:val="28"/>
              </w:rPr>
              <w:t>Principalele prevederi ale proiectului și evidențierea elementelor noi</w:t>
            </w:r>
          </w:p>
          <w:p w:rsidR="00327572" w:rsidRDefault="00327572" w:rsidP="00327572">
            <w:pPr>
              <w:pStyle w:val="Listparagraf"/>
              <w:tabs>
                <w:tab w:val="left" w:pos="880"/>
                <w:tab w:val="left" w:pos="1163"/>
                <w:tab w:val="left" w:pos="1447"/>
                <w:tab w:val="left" w:pos="1972"/>
              </w:tabs>
              <w:ind w:left="0" w:firstLine="709"/>
              <w:jc w:val="both"/>
              <w:rPr>
                <w:rFonts w:ascii="Times New Roman" w:hAnsi="Times New Roman" w:cs="Times New Roman"/>
                <w:sz w:val="28"/>
                <w:szCs w:val="28"/>
              </w:rPr>
            </w:pPr>
            <w:r w:rsidRPr="00327572">
              <w:rPr>
                <w:rFonts w:ascii="Times New Roman" w:hAnsi="Times New Roman" w:cs="Times New Roman"/>
                <w:sz w:val="28"/>
                <w:szCs w:val="28"/>
              </w:rPr>
              <w:t xml:space="preserve">Proiectul de hotărâre a Guvernului instituie un cadru normativ structurat în opt capitole, destinat reglementării comercializării amestecurilor de semințe de plante furajere utilizate pentru protecția și restaurarea mediului natural. Actul normativ definește noțiunile fundamentale necesare aplicării uniforme a reglementărilor, stabilește condițiile de </w:t>
            </w:r>
            <w:r w:rsidR="009E2062">
              <w:rPr>
                <w:rFonts w:ascii="Times New Roman" w:hAnsi="Times New Roman" w:cs="Times New Roman"/>
                <w:sz w:val="28"/>
                <w:szCs w:val="28"/>
              </w:rPr>
              <w:t>înregistrare</w:t>
            </w:r>
            <w:r w:rsidR="00D04A31">
              <w:rPr>
                <w:rFonts w:ascii="Times New Roman" w:hAnsi="Times New Roman" w:cs="Times New Roman"/>
                <w:sz w:val="28"/>
                <w:szCs w:val="28"/>
              </w:rPr>
              <w:t xml:space="preserve"> și de identificare a</w:t>
            </w:r>
            <w:r w:rsidRPr="00327572">
              <w:rPr>
                <w:rFonts w:ascii="Times New Roman" w:hAnsi="Times New Roman" w:cs="Times New Roman"/>
                <w:sz w:val="28"/>
                <w:szCs w:val="28"/>
              </w:rPr>
              <w:t xml:space="preserve"> </w:t>
            </w:r>
            <w:r w:rsidR="00D04A31">
              <w:rPr>
                <w:rFonts w:ascii="Times New Roman" w:hAnsi="Times New Roman" w:cs="Times New Roman"/>
                <w:sz w:val="28"/>
                <w:szCs w:val="28"/>
              </w:rPr>
              <w:t xml:space="preserve">zonei agroclimatice </w:t>
            </w:r>
            <w:r w:rsidRPr="00327572">
              <w:rPr>
                <w:rFonts w:ascii="Times New Roman" w:hAnsi="Times New Roman" w:cs="Times New Roman"/>
                <w:sz w:val="28"/>
                <w:szCs w:val="28"/>
              </w:rPr>
              <w:t>a amestecurilor, precum și cerințele tehnice aplicabile acestora.</w:t>
            </w:r>
          </w:p>
          <w:p w:rsidR="00327572" w:rsidRDefault="00100502" w:rsidP="00327572">
            <w:pPr>
              <w:pStyle w:val="Listparagraf"/>
              <w:tabs>
                <w:tab w:val="left" w:pos="880"/>
                <w:tab w:val="left" w:pos="1163"/>
                <w:tab w:val="left" w:pos="1447"/>
                <w:tab w:val="left" w:pos="1972"/>
              </w:tabs>
              <w:ind w:left="0" w:firstLine="709"/>
              <w:jc w:val="both"/>
              <w:rPr>
                <w:rFonts w:ascii="Times New Roman" w:hAnsi="Times New Roman" w:cs="Times New Roman"/>
                <w:sz w:val="28"/>
                <w:szCs w:val="28"/>
              </w:rPr>
            </w:pPr>
            <w:r w:rsidRPr="00100502">
              <w:rPr>
                <w:rFonts w:ascii="Times New Roman" w:hAnsi="Times New Roman" w:cs="Times New Roman"/>
                <w:sz w:val="28"/>
                <w:szCs w:val="28"/>
              </w:rPr>
              <w:t xml:space="preserve">Proiectul reglementează procedura de </w:t>
            </w:r>
            <w:r w:rsidR="00C56B34">
              <w:rPr>
                <w:rFonts w:ascii="Times New Roman" w:hAnsi="Times New Roman" w:cs="Times New Roman"/>
                <w:sz w:val="28"/>
                <w:szCs w:val="28"/>
              </w:rPr>
              <w:t>certificare a semințelor</w:t>
            </w:r>
            <w:r w:rsidRPr="00100502">
              <w:rPr>
                <w:rFonts w:ascii="Times New Roman" w:hAnsi="Times New Roman" w:cs="Times New Roman"/>
                <w:sz w:val="28"/>
                <w:szCs w:val="28"/>
              </w:rPr>
              <w:t xml:space="preserve">, atribuțiile Agenției Naționale pentru Siguranța Alimentelor în procesul de control și monitorizare, condițiile privind compoziția, calitatea și proveniența amestecurilor, precum și restricțiile cantitative aplicabile comercializării acestora. Totodată, sunt </w:t>
            </w:r>
            <w:r w:rsidRPr="00100502">
              <w:rPr>
                <w:rFonts w:ascii="Times New Roman" w:hAnsi="Times New Roman" w:cs="Times New Roman"/>
                <w:sz w:val="28"/>
                <w:szCs w:val="28"/>
              </w:rPr>
              <w:lastRenderedPageBreak/>
              <w:t>instituite cerințe privind sigilarea, ambalarea și etichetarea produselor, precum și obligațiile de raportare ale producătorilor și autorităților competente.</w:t>
            </w:r>
          </w:p>
          <w:p w:rsidR="008C1737" w:rsidRPr="003F3535" w:rsidRDefault="00100502" w:rsidP="003F3535">
            <w:pPr>
              <w:pStyle w:val="Listparagraf"/>
              <w:tabs>
                <w:tab w:val="left" w:pos="880"/>
                <w:tab w:val="left" w:pos="1163"/>
                <w:tab w:val="left" w:pos="1447"/>
                <w:tab w:val="left" w:pos="1972"/>
              </w:tabs>
              <w:ind w:left="0" w:firstLine="709"/>
              <w:jc w:val="both"/>
              <w:rPr>
                <w:rFonts w:ascii="Times New Roman" w:hAnsi="Times New Roman" w:cs="Times New Roman"/>
                <w:sz w:val="28"/>
                <w:szCs w:val="28"/>
                <w:highlight w:val="yellow"/>
              </w:rPr>
            </w:pPr>
            <w:r w:rsidRPr="00100502">
              <w:rPr>
                <w:rFonts w:ascii="Times New Roman" w:hAnsi="Times New Roman" w:cs="Times New Roman"/>
                <w:sz w:val="28"/>
                <w:szCs w:val="28"/>
              </w:rPr>
              <w:t xml:space="preserve">Elementul de noutate al proiectului constă în instituirea unui regim juridic specific pentru amestecurile de semințe destinate restaurării habitatelor naturale, adaptat obiectivelor de conservare a biodiversității și de refacere a ecosistemelor degradate. În acest sens, evaluarea și </w:t>
            </w:r>
            <w:r w:rsidR="009E2062">
              <w:rPr>
                <w:rFonts w:ascii="Times New Roman" w:hAnsi="Times New Roman" w:cs="Times New Roman"/>
                <w:sz w:val="28"/>
                <w:szCs w:val="28"/>
              </w:rPr>
              <w:t>înregistrarea</w:t>
            </w:r>
            <w:r w:rsidRPr="00100502">
              <w:rPr>
                <w:rFonts w:ascii="Times New Roman" w:hAnsi="Times New Roman" w:cs="Times New Roman"/>
                <w:sz w:val="28"/>
                <w:szCs w:val="28"/>
              </w:rPr>
              <w:t xml:space="preserve"> acestor amestecuri sunt fundamentate pe criterii ecologice privind conservarea și reproducerea compoziției floristice caracteristice habitatelor naturale de referință.</w:t>
            </w:r>
          </w:p>
        </w:tc>
      </w:tr>
      <w:tr w:rsidR="003F3535" w:rsidRPr="005F0300" w:rsidTr="0039794F">
        <w:tc>
          <w:tcPr>
            <w:tcW w:w="9776" w:type="dxa"/>
          </w:tcPr>
          <w:p w:rsidR="003F3535" w:rsidRDefault="003F3535" w:rsidP="003F3535">
            <w:pPr>
              <w:pStyle w:val="Listparagraf"/>
              <w:numPr>
                <w:ilvl w:val="1"/>
                <w:numId w:val="1"/>
              </w:numPr>
              <w:tabs>
                <w:tab w:val="left" w:pos="880"/>
                <w:tab w:val="left" w:pos="1163"/>
                <w:tab w:val="left" w:pos="1730"/>
                <w:tab w:val="left" w:pos="1972"/>
              </w:tabs>
              <w:ind w:left="0" w:firstLine="710"/>
              <w:rPr>
                <w:rFonts w:ascii="Times New Roman" w:hAnsi="Times New Roman" w:cs="Times New Roman"/>
                <w:b/>
                <w:i/>
                <w:sz w:val="28"/>
                <w:szCs w:val="28"/>
              </w:rPr>
            </w:pPr>
            <w:r w:rsidRPr="005F0300">
              <w:rPr>
                <w:rFonts w:ascii="Times New Roman" w:hAnsi="Times New Roman" w:cs="Times New Roman"/>
                <w:b/>
                <w:i/>
                <w:sz w:val="28"/>
                <w:szCs w:val="28"/>
              </w:rPr>
              <w:lastRenderedPageBreak/>
              <w:t>Opțiunile alternative analizate și motivele pentru care acestea nu au fost luate în considerare</w:t>
            </w:r>
          </w:p>
          <w:p w:rsidR="003F3535" w:rsidRPr="003F3535" w:rsidRDefault="003F3535" w:rsidP="003F3535">
            <w:pPr>
              <w:tabs>
                <w:tab w:val="left" w:pos="880"/>
                <w:tab w:val="left" w:pos="1163"/>
                <w:tab w:val="left" w:pos="1447"/>
                <w:tab w:val="left" w:pos="1972"/>
              </w:tabs>
              <w:ind w:firstLine="709"/>
              <w:jc w:val="both"/>
              <w:rPr>
                <w:rFonts w:ascii="Times New Roman" w:hAnsi="Times New Roman" w:cs="Times New Roman"/>
                <w:sz w:val="28"/>
                <w:szCs w:val="28"/>
              </w:rPr>
            </w:pPr>
            <w:r w:rsidRPr="003F3535">
              <w:rPr>
                <w:rFonts w:ascii="Times New Roman" w:hAnsi="Times New Roman" w:cs="Times New Roman"/>
                <w:sz w:val="28"/>
                <w:szCs w:val="28"/>
              </w:rPr>
              <w:t>În contextul celor menționate anterior, se constată că aplicarea unor scenarii alternative, diferite de cele prevăzute în proiectul propus, nu ar genera efectele scontate și nu ar asigura atingerea obiectivului stabilit. În consecință, nu au fost identificate alte modalități viabile de soluționare a problemei definite și descrise mai sus.</w:t>
            </w:r>
          </w:p>
        </w:tc>
      </w:tr>
      <w:tr w:rsidR="008C1737" w:rsidRPr="005F0300" w:rsidTr="002F1BE3">
        <w:tc>
          <w:tcPr>
            <w:tcW w:w="9776" w:type="dxa"/>
            <w:shd w:val="clear" w:color="auto" w:fill="DEEAF6" w:themeFill="accent1" w:themeFillTint="33"/>
          </w:tcPr>
          <w:p w:rsidR="008C1737" w:rsidRPr="002F1BE3" w:rsidRDefault="008C1737" w:rsidP="0038114C">
            <w:pPr>
              <w:pStyle w:val="Listparagraf"/>
              <w:numPr>
                <w:ilvl w:val="0"/>
                <w:numId w:val="1"/>
              </w:numPr>
              <w:tabs>
                <w:tab w:val="left" w:pos="596"/>
              </w:tabs>
              <w:jc w:val="both"/>
              <w:rPr>
                <w:rFonts w:ascii="Times New Roman" w:hAnsi="Times New Roman" w:cs="Times New Roman"/>
                <w:b/>
                <w:bCs/>
                <w:sz w:val="28"/>
                <w:szCs w:val="28"/>
              </w:rPr>
            </w:pPr>
            <w:r w:rsidRPr="005F0300">
              <w:rPr>
                <w:rFonts w:ascii="Times New Roman" w:hAnsi="Times New Roman" w:cs="Times New Roman"/>
                <w:b/>
                <w:bCs/>
                <w:sz w:val="28"/>
                <w:szCs w:val="28"/>
              </w:rPr>
              <w:t xml:space="preserve"> Analiza impactului de reglementare</w:t>
            </w:r>
          </w:p>
        </w:tc>
      </w:tr>
      <w:tr w:rsidR="002F1BE3" w:rsidRPr="005F0300" w:rsidTr="0039794F">
        <w:tc>
          <w:tcPr>
            <w:tcW w:w="9776" w:type="dxa"/>
          </w:tcPr>
          <w:p w:rsidR="002F1BE3" w:rsidRDefault="002F1BE3" w:rsidP="0038114C">
            <w:pPr>
              <w:pStyle w:val="Listparagraf"/>
              <w:numPr>
                <w:ilvl w:val="1"/>
                <w:numId w:val="1"/>
              </w:numPr>
              <w:tabs>
                <w:tab w:val="left" w:pos="880"/>
                <w:tab w:val="left" w:pos="1163"/>
                <w:tab w:val="left" w:pos="1447"/>
                <w:tab w:val="left" w:pos="1972"/>
              </w:tabs>
              <w:jc w:val="both"/>
              <w:rPr>
                <w:rFonts w:ascii="Times New Roman" w:hAnsi="Times New Roman" w:cs="Times New Roman"/>
                <w:b/>
                <w:bCs/>
                <w:i/>
                <w:sz w:val="28"/>
                <w:szCs w:val="28"/>
              </w:rPr>
            </w:pPr>
            <w:r w:rsidRPr="005F0300">
              <w:rPr>
                <w:rFonts w:ascii="Times New Roman" w:hAnsi="Times New Roman" w:cs="Times New Roman"/>
                <w:b/>
                <w:i/>
                <w:sz w:val="28"/>
                <w:szCs w:val="28"/>
              </w:rPr>
              <w:t>Impactul</w:t>
            </w:r>
            <w:r w:rsidRPr="005F0300">
              <w:rPr>
                <w:rFonts w:ascii="Times New Roman" w:hAnsi="Times New Roman" w:cs="Times New Roman"/>
                <w:b/>
                <w:bCs/>
                <w:i/>
                <w:sz w:val="28"/>
                <w:szCs w:val="28"/>
              </w:rPr>
              <w:t xml:space="preserve"> asupra sectorului public</w:t>
            </w:r>
          </w:p>
          <w:p w:rsidR="002F1BE3" w:rsidRPr="002F1BE3" w:rsidRDefault="002F1BE3" w:rsidP="002F1BE3">
            <w:pPr>
              <w:tabs>
                <w:tab w:val="left" w:pos="596"/>
              </w:tabs>
              <w:jc w:val="both"/>
              <w:rPr>
                <w:rFonts w:ascii="Times New Roman" w:hAnsi="Times New Roman" w:cs="Times New Roman"/>
                <w:b/>
                <w:bCs/>
                <w:sz w:val="28"/>
                <w:szCs w:val="28"/>
              </w:rPr>
            </w:pPr>
            <w:r w:rsidRPr="00100502">
              <w:rPr>
                <w:rFonts w:ascii="Times New Roman" w:hAnsi="Times New Roman" w:cs="Times New Roman"/>
                <w:bCs/>
                <w:sz w:val="28"/>
                <w:szCs w:val="28"/>
              </w:rPr>
              <w:t>Implementarea prevederilor proiectului propus nu implică costuri de conformitate finanțate din bugetul de stat.</w:t>
            </w:r>
          </w:p>
        </w:tc>
      </w:tr>
      <w:tr w:rsidR="003F3535" w:rsidRPr="005F0300" w:rsidTr="0039794F">
        <w:tc>
          <w:tcPr>
            <w:tcW w:w="9776" w:type="dxa"/>
          </w:tcPr>
          <w:p w:rsidR="003F3535" w:rsidRDefault="003F3535" w:rsidP="0038114C">
            <w:pPr>
              <w:pStyle w:val="Listparagraf"/>
              <w:numPr>
                <w:ilvl w:val="1"/>
                <w:numId w:val="1"/>
              </w:numPr>
              <w:tabs>
                <w:tab w:val="left" w:pos="880"/>
                <w:tab w:val="left" w:pos="1163"/>
                <w:tab w:val="left" w:pos="1447"/>
                <w:tab w:val="left" w:pos="1972"/>
              </w:tabs>
              <w:jc w:val="both"/>
              <w:rPr>
                <w:rFonts w:ascii="Times New Roman" w:eastAsia="Times New Roman" w:hAnsi="Times New Roman" w:cs="Times New Roman"/>
                <w:b/>
                <w:i/>
                <w:sz w:val="28"/>
                <w:szCs w:val="28"/>
              </w:rPr>
            </w:pPr>
            <w:r w:rsidRPr="005F0300">
              <w:rPr>
                <w:rFonts w:ascii="Times New Roman" w:hAnsi="Times New Roman" w:cs="Times New Roman"/>
                <w:b/>
                <w:i/>
                <w:sz w:val="28"/>
                <w:szCs w:val="28"/>
              </w:rPr>
              <w:t>Impactul</w:t>
            </w:r>
            <w:r w:rsidRPr="005F0300">
              <w:rPr>
                <w:rFonts w:ascii="Times New Roman" w:eastAsia="Times New Roman" w:hAnsi="Times New Roman" w:cs="Times New Roman"/>
                <w:b/>
                <w:i/>
                <w:sz w:val="28"/>
                <w:szCs w:val="28"/>
              </w:rPr>
              <w:t xml:space="preserve"> financiar și argumentarea costurilor estimative</w:t>
            </w:r>
          </w:p>
          <w:p w:rsidR="003F3535" w:rsidRPr="003F3535" w:rsidRDefault="003F3535" w:rsidP="002F1BE3">
            <w:pPr>
              <w:tabs>
                <w:tab w:val="left" w:pos="596"/>
              </w:tabs>
              <w:ind w:firstLine="709"/>
              <w:jc w:val="both"/>
              <w:rPr>
                <w:rFonts w:ascii="Times New Roman" w:hAnsi="Times New Roman" w:cs="Times New Roman"/>
                <w:b/>
                <w:bCs/>
                <w:sz w:val="28"/>
                <w:szCs w:val="28"/>
              </w:rPr>
            </w:pPr>
            <w:r w:rsidRPr="00100502">
              <w:rPr>
                <w:rFonts w:ascii="Times New Roman" w:hAnsi="Times New Roman" w:cs="Times New Roman"/>
                <w:bCs/>
                <w:sz w:val="28"/>
                <w:szCs w:val="28"/>
              </w:rPr>
              <w:t>Implementarea prevederilor proiectului propus nu generează costuri suplimentare din bugetul de stat.</w:t>
            </w:r>
          </w:p>
        </w:tc>
      </w:tr>
      <w:tr w:rsidR="003F3535" w:rsidRPr="005F0300" w:rsidTr="0039794F">
        <w:tc>
          <w:tcPr>
            <w:tcW w:w="9776" w:type="dxa"/>
          </w:tcPr>
          <w:p w:rsidR="003F3535" w:rsidRDefault="003F3535" w:rsidP="0038114C">
            <w:pPr>
              <w:pStyle w:val="Listparagraf"/>
              <w:numPr>
                <w:ilvl w:val="1"/>
                <w:numId w:val="1"/>
              </w:numPr>
              <w:tabs>
                <w:tab w:val="left" w:pos="880"/>
                <w:tab w:val="left" w:pos="1163"/>
                <w:tab w:val="left" w:pos="1447"/>
                <w:tab w:val="left" w:pos="1972"/>
              </w:tabs>
              <w:jc w:val="both"/>
              <w:rPr>
                <w:rFonts w:ascii="Times New Roman" w:eastAsia="Times New Roman" w:hAnsi="Times New Roman" w:cs="Times New Roman"/>
                <w:b/>
                <w:i/>
                <w:sz w:val="28"/>
                <w:szCs w:val="28"/>
              </w:rPr>
            </w:pPr>
            <w:r w:rsidRPr="005F0300">
              <w:rPr>
                <w:rFonts w:ascii="Times New Roman" w:eastAsia="Times New Roman" w:hAnsi="Times New Roman" w:cs="Times New Roman"/>
                <w:b/>
                <w:i/>
                <w:sz w:val="28"/>
                <w:szCs w:val="28"/>
              </w:rPr>
              <w:t>Impactul asupra sectorului privat</w:t>
            </w:r>
          </w:p>
          <w:p w:rsidR="002F1BE3" w:rsidRDefault="003F3535" w:rsidP="002F1BE3">
            <w:pPr>
              <w:pStyle w:val="Listparagraf"/>
              <w:tabs>
                <w:tab w:val="left" w:pos="880"/>
                <w:tab w:val="left" w:pos="1163"/>
                <w:tab w:val="left" w:pos="1447"/>
                <w:tab w:val="left" w:pos="1972"/>
              </w:tabs>
              <w:ind w:left="0" w:firstLine="709"/>
              <w:jc w:val="both"/>
              <w:rPr>
                <w:rFonts w:ascii="Times New Roman" w:eastAsia="Times New Roman" w:hAnsi="Times New Roman" w:cs="Times New Roman"/>
                <w:sz w:val="28"/>
                <w:szCs w:val="28"/>
              </w:rPr>
            </w:pPr>
            <w:r w:rsidRPr="00100502">
              <w:rPr>
                <w:rFonts w:ascii="Times New Roman" w:eastAsia="Times New Roman" w:hAnsi="Times New Roman" w:cs="Times New Roman"/>
                <w:sz w:val="28"/>
                <w:szCs w:val="28"/>
              </w:rPr>
              <w:t>Adoptarea actului normativ va crea oportunități economice noi pentru operatorii economici activi în domeniul producerii și comercializării semințelor, precum și pentru organizațiile neguvernamentale și instituțiile de cercetare cu activitate în domeniul conservării biodiversității. Aceștia vor putea să desfășoare legal activități de colectare, producere și comerciali</w:t>
            </w:r>
            <w:bookmarkStart w:id="0" w:name="_GoBack"/>
            <w:bookmarkEnd w:id="0"/>
            <w:r w:rsidRPr="00100502">
              <w:rPr>
                <w:rFonts w:ascii="Times New Roman" w:eastAsia="Times New Roman" w:hAnsi="Times New Roman" w:cs="Times New Roman"/>
                <w:sz w:val="28"/>
                <w:szCs w:val="28"/>
              </w:rPr>
              <w:t>zare a amestecurilor de protecție, cu acces pe piețele din Uniunea Europeană datorită compatibilității normative cu Directiva 2010/60/UE.</w:t>
            </w:r>
          </w:p>
          <w:p w:rsidR="003F3535" w:rsidRPr="002F1BE3" w:rsidRDefault="003F3535" w:rsidP="002F1BE3">
            <w:pPr>
              <w:pStyle w:val="Listparagraf"/>
              <w:tabs>
                <w:tab w:val="left" w:pos="880"/>
                <w:tab w:val="left" w:pos="1163"/>
                <w:tab w:val="left" w:pos="1447"/>
                <w:tab w:val="left" w:pos="1972"/>
              </w:tabs>
              <w:ind w:left="0" w:firstLine="709"/>
              <w:jc w:val="both"/>
              <w:rPr>
                <w:rFonts w:ascii="Times New Roman" w:eastAsia="Times New Roman" w:hAnsi="Times New Roman" w:cs="Times New Roman"/>
                <w:sz w:val="28"/>
                <w:szCs w:val="28"/>
              </w:rPr>
            </w:pPr>
            <w:r w:rsidRPr="00100502">
              <w:rPr>
                <w:rFonts w:ascii="Times New Roman" w:eastAsia="Times New Roman" w:hAnsi="Times New Roman" w:cs="Times New Roman"/>
                <w:sz w:val="28"/>
                <w:szCs w:val="28"/>
              </w:rPr>
              <w:t xml:space="preserve">Costurile de conformare pentru operatorii privați vizează: obținerea </w:t>
            </w:r>
            <w:r>
              <w:rPr>
                <w:rFonts w:ascii="Times New Roman" w:eastAsia="Times New Roman" w:hAnsi="Times New Roman" w:cs="Times New Roman"/>
                <w:sz w:val="28"/>
                <w:szCs w:val="28"/>
              </w:rPr>
              <w:t>certificării</w:t>
            </w:r>
            <w:r w:rsidRPr="00100502">
              <w:rPr>
                <w:rFonts w:ascii="Times New Roman" w:eastAsia="Times New Roman" w:hAnsi="Times New Roman" w:cs="Times New Roman"/>
                <w:sz w:val="28"/>
                <w:szCs w:val="28"/>
              </w:rPr>
              <w:t xml:space="preserve"> de la ANSA, respectarea cerințelor de ambalare și etichetare și comunicarea periodică a datelor de producție. Aceste cerințe sunt proporționale cu obiectivul de interes public urmărit și nu reprezintă bariere excesive la intrarea pe piață. Plafonul cantitativ de 5% din totalul semințelor de plante furajere comercializate asigură că activitatea rămâne la scară gestionabilă în faza de debut a sectorului.</w:t>
            </w:r>
          </w:p>
        </w:tc>
      </w:tr>
      <w:tr w:rsidR="003F3535" w:rsidRPr="005F0300" w:rsidTr="0039794F">
        <w:tc>
          <w:tcPr>
            <w:tcW w:w="9776" w:type="dxa"/>
          </w:tcPr>
          <w:p w:rsidR="003F3535" w:rsidRDefault="003F3535" w:rsidP="0038114C">
            <w:pPr>
              <w:pStyle w:val="Listparagraf"/>
              <w:numPr>
                <w:ilvl w:val="1"/>
                <w:numId w:val="1"/>
              </w:numPr>
              <w:tabs>
                <w:tab w:val="left" w:pos="880"/>
                <w:tab w:val="left" w:pos="1163"/>
                <w:tab w:val="left" w:pos="1447"/>
                <w:tab w:val="left" w:pos="1972"/>
              </w:tabs>
              <w:jc w:val="both"/>
              <w:rPr>
                <w:rFonts w:ascii="Times New Roman" w:hAnsi="Times New Roman" w:cs="Times New Roman"/>
                <w:b/>
                <w:i/>
                <w:sz w:val="28"/>
                <w:szCs w:val="28"/>
              </w:rPr>
            </w:pPr>
            <w:r w:rsidRPr="005F0300">
              <w:rPr>
                <w:rFonts w:ascii="Times New Roman" w:hAnsi="Times New Roman" w:cs="Times New Roman"/>
                <w:b/>
                <w:i/>
                <w:sz w:val="28"/>
                <w:szCs w:val="28"/>
              </w:rPr>
              <w:t>Impactul social</w:t>
            </w:r>
          </w:p>
          <w:p w:rsidR="003F3535" w:rsidRPr="00100502" w:rsidRDefault="003F3535" w:rsidP="003F3535">
            <w:pPr>
              <w:pStyle w:val="Listparagraf"/>
              <w:tabs>
                <w:tab w:val="left" w:pos="880"/>
                <w:tab w:val="left" w:pos="1163"/>
                <w:tab w:val="left" w:pos="1447"/>
                <w:tab w:val="left" w:pos="1972"/>
              </w:tabs>
              <w:ind w:left="0" w:firstLine="709"/>
              <w:jc w:val="both"/>
              <w:rPr>
                <w:rFonts w:ascii="Times New Roman" w:eastAsia="Times New Roman" w:hAnsi="Times New Roman" w:cs="Times New Roman"/>
                <w:sz w:val="28"/>
                <w:szCs w:val="28"/>
              </w:rPr>
            </w:pPr>
            <w:r w:rsidRPr="00100502">
              <w:rPr>
                <w:rFonts w:ascii="Times New Roman" w:eastAsia="Times New Roman" w:hAnsi="Times New Roman" w:cs="Times New Roman"/>
                <w:sz w:val="28"/>
                <w:szCs w:val="28"/>
              </w:rPr>
              <w:t xml:space="preserve">Implementarea proiectului va contribui la conservarea biodiversității și la restaurarea habitatelor naturale prin reglementarea comercializării amestecurilor de semințe de plante furajere provenite din </w:t>
            </w:r>
            <w:r>
              <w:rPr>
                <w:rFonts w:ascii="Times New Roman" w:eastAsia="Times New Roman" w:hAnsi="Times New Roman" w:cs="Times New Roman"/>
                <w:sz w:val="28"/>
                <w:szCs w:val="28"/>
              </w:rPr>
              <w:t>zone</w:t>
            </w:r>
            <w:r w:rsidRPr="00100502">
              <w:rPr>
                <w:rFonts w:ascii="Times New Roman" w:eastAsia="Times New Roman" w:hAnsi="Times New Roman" w:cs="Times New Roman"/>
                <w:sz w:val="28"/>
                <w:szCs w:val="28"/>
              </w:rPr>
              <w:t xml:space="preserve"> naturale. Măsura va facilita utilizarea resurselor genetice vegetale locale, va sprijini refacerea ecosistemelor degradate și va consolida capacitatea de adaptare a acestora la schimbările climatice, promovând totodată utilizarea durabilă a patrimoniului vegetal și protecția mediului în conformitate cu standardele Uniunii Europene.</w:t>
            </w:r>
          </w:p>
          <w:p w:rsidR="003F3535" w:rsidRDefault="003F3535" w:rsidP="0038114C">
            <w:pPr>
              <w:tabs>
                <w:tab w:val="left" w:pos="3180"/>
              </w:tabs>
              <w:ind w:firstLine="596"/>
              <w:jc w:val="both"/>
              <w:rPr>
                <w:rFonts w:ascii="Times New Roman" w:hAnsi="Times New Roman" w:cs="Times New Roman"/>
                <w:b/>
                <w:i/>
                <w:sz w:val="28"/>
                <w:szCs w:val="28"/>
              </w:rPr>
            </w:pPr>
            <w:r w:rsidRPr="005F0300">
              <w:rPr>
                <w:rFonts w:ascii="Times New Roman" w:hAnsi="Times New Roman" w:cs="Times New Roman"/>
                <w:b/>
                <w:i/>
                <w:sz w:val="28"/>
                <w:szCs w:val="28"/>
              </w:rPr>
              <w:lastRenderedPageBreak/>
              <w:t>4.4.1 Impactul asupra datelor cu caracter personal</w:t>
            </w:r>
          </w:p>
          <w:p w:rsidR="003F3535" w:rsidRPr="00100502" w:rsidRDefault="003F3535" w:rsidP="003F3535">
            <w:pPr>
              <w:tabs>
                <w:tab w:val="left" w:pos="3180"/>
              </w:tabs>
              <w:ind w:firstLine="709"/>
              <w:rPr>
                <w:rFonts w:ascii="Times New Roman" w:hAnsi="Times New Roman" w:cs="Times New Roman"/>
                <w:sz w:val="28"/>
                <w:szCs w:val="28"/>
              </w:rPr>
            </w:pPr>
            <w:r>
              <w:rPr>
                <w:rFonts w:ascii="Times New Roman" w:hAnsi="Times New Roman" w:cs="Times New Roman"/>
                <w:sz w:val="28"/>
                <w:szCs w:val="28"/>
              </w:rPr>
              <w:t>Nu este aplicabil</w:t>
            </w:r>
          </w:p>
          <w:p w:rsidR="003F3535" w:rsidRDefault="003F3535" w:rsidP="0038114C">
            <w:pPr>
              <w:spacing w:line="259" w:lineRule="auto"/>
              <w:ind w:firstLine="596"/>
              <w:rPr>
                <w:rFonts w:ascii="Times New Roman" w:hAnsi="Times New Roman" w:cs="Times New Roman"/>
                <w:b/>
                <w:i/>
                <w:sz w:val="28"/>
                <w:szCs w:val="28"/>
              </w:rPr>
            </w:pPr>
            <w:r w:rsidRPr="005F0300">
              <w:rPr>
                <w:rFonts w:ascii="Times New Roman" w:hAnsi="Times New Roman" w:cs="Times New Roman"/>
                <w:b/>
                <w:i/>
                <w:sz w:val="28"/>
                <w:szCs w:val="28"/>
              </w:rPr>
              <w:t>4.4.2 Impactul asupra echității și egalității de gen</w:t>
            </w:r>
          </w:p>
          <w:p w:rsidR="003F3535" w:rsidRPr="003F3535" w:rsidRDefault="003F3535" w:rsidP="003F3535">
            <w:pPr>
              <w:tabs>
                <w:tab w:val="left" w:pos="596"/>
              </w:tabs>
              <w:ind w:firstLine="709"/>
              <w:rPr>
                <w:rFonts w:ascii="Times New Roman" w:hAnsi="Times New Roman" w:cs="Times New Roman"/>
                <w:b/>
                <w:bCs/>
                <w:sz w:val="28"/>
                <w:szCs w:val="28"/>
              </w:rPr>
            </w:pPr>
            <w:r>
              <w:rPr>
                <w:rFonts w:ascii="Times New Roman" w:hAnsi="Times New Roman" w:cs="Times New Roman"/>
                <w:sz w:val="28"/>
                <w:szCs w:val="28"/>
              </w:rPr>
              <w:t>Nu este aplicabil</w:t>
            </w:r>
          </w:p>
        </w:tc>
      </w:tr>
      <w:tr w:rsidR="003F3535" w:rsidRPr="005F0300" w:rsidTr="0039794F">
        <w:tc>
          <w:tcPr>
            <w:tcW w:w="9776" w:type="dxa"/>
          </w:tcPr>
          <w:p w:rsidR="003F3535" w:rsidRDefault="003F3535" w:rsidP="0038114C">
            <w:pPr>
              <w:pStyle w:val="Listparagraf"/>
              <w:numPr>
                <w:ilvl w:val="1"/>
                <w:numId w:val="1"/>
              </w:numPr>
              <w:tabs>
                <w:tab w:val="left" w:pos="880"/>
                <w:tab w:val="left" w:pos="1163"/>
                <w:tab w:val="left" w:pos="1447"/>
                <w:tab w:val="left" w:pos="1972"/>
              </w:tabs>
              <w:jc w:val="both"/>
              <w:rPr>
                <w:rFonts w:ascii="Times New Roman" w:hAnsi="Times New Roman" w:cs="Times New Roman"/>
                <w:b/>
                <w:i/>
                <w:sz w:val="28"/>
                <w:szCs w:val="28"/>
              </w:rPr>
            </w:pPr>
            <w:r w:rsidRPr="005F0300">
              <w:rPr>
                <w:rFonts w:ascii="Times New Roman" w:hAnsi="Times New Roman" w:cs="Times New Roman"/>
                <w:b/>
                <w:i/>
                <w:sz w:val="28"/>
                <w:szCs w:val="28"/>
              </w:rPr>
              <w:lastRenderedPageBreak/>
              <w:t>Impactul asupra mediului</w:t>
            </w:r>
          </w:p>
          <w:p w:rsidR="003F3535" w:rsidRDefault="003F3535" w:rsidP="003F3535">
            <w:pPr>
              <w:pStyle w:val="Listparagraf"/>
              <w:tabs>
                <w:tab w:val="left" w:pos="880"/>
                <w:tab w:val="left" w:pos="1163"/>
                <w:tab w:val="left" w:pos="1447"/>
                <w:tab w:val="left" w:pos="1972"/>
              </w:tabs>
              <w:ind w:left="0" w:firstLine="709"/>
              <w:jc w:val="both"/>
              <w:rPr>
                <w:rFonts w:ascii="Times New Roman" w:eastAsia="Times New Roman" w:hAnsi="Times New Roman" w:cs="Times New Roman"/>
                <w:sz w:val="28"/>
                <w:szCs w:val="28"/>
              </w:rPr>
            </w:pPr>
            <w:r w:rsidRPr="00100502">
              <w:rPr>
                <w:rFonts w:ascii="Times New Roman" w:eastAsia="Times New Roman" w:hAnsi="Times New Roman" w:cs="Times New Roman"/>
                <w:sz w:val="28"/>
                <w:szCs w:val="28"/>
              </w:rPr>
              <w:t xml:space="preserve">Impactul actului normativ asupra mediului este predominant pozitiv. Crearea cadrului legal pentru comercializarea amestecurilor de semințe de plante furajere destinate protecției mediului natural va facilita și va stimula activitățile de restaurare ecologică a habitatelor degradate din ariile protejate și din zonele adiacente. Utilizarea de amestecuri de semințe cu origine locală, adaptate specificului genetic al habitatelor de referință, contribuie la: conservarea diversității genetice a florei autohtone, refacerea structurii și funcționalității ecosistemelor de pajiști și lunci, reducerea riscului de introducere a speciilor alogene sau </w:t>
            </w:r>
            <w:r w:rsidR="00022640" w:rsidRPr="00100502">
              <w:rPr>
                <w:rFonts w:ascii="Times New Roman" w:eastAsia="Times New Roman" w:hAnsi="Times New Roman" w:cs="Times New Roman"/>
                <w:sz w:val="28"/>
                <w:szCs w:val="28"/>
              </w:rPr>
              <w:t>invazive</w:t>
            </w:r>
            <w:r w:rsidRPr="00100502">
              <w:rPr>
                <w:rFonts w:ascii="Times New Roman" w:eastAsia="Times New Roman" w:hAnsi="Times New Roman" w:cs="Times New Roman"/>
                <w:sz w:val="28"/>
                <w:szCs w:val="28"/>
              </w:rPr>
              <w:t xml:space="preserve"> și menținerea habitatelor pentru polenizatori și alte organisme cu rol ecologic esențial.</w:t>
            </w:r>
          </w:p>
          <w:p w:rsidR="003F3535" w:rsidRPr="003F3535" w:rsidRDefault="003F3535" w:rsidP="003F3535">
            <w:pPr>
              <w:pStyle w:val="Listparagraf"/>
              <w:tabs>
                <w:tab w:val="left" w:pos="880"/>
                <w:tab w:val="left" w:pos="1163"/>
                <w:tab w:val="left" w:pos="1447"/>
                <w:tab w:val="left" w:pos="1972"/>
              </w:tabs>
              <w:ind w:left="0" w:firstLine="709"/>
              <w:jc w:val="both"/>
              <w:rPr>
                <w:rFonts w:ascii="Times New Roman" w:eastAsia="Times New Roman" w:hAnsi="Times New Roman" w:cs="Times New Roman"/>
                <w:sz w:val="28"/>
                <w:szCs w:val="28"/>
              </w:rPr>
            </w:pPr>
            <w:r w:rsidRPr="00100502">
              <w:rPr>
                <w:rFonts w:ascii="Times New Roman" w:eastAsia="Times New Roman" w:hAnsi="Times New Roman" w:cs="Times New Roman"/>
                <w:sz w:val="28"/>
                <w:szCs w:val="28"/>
              </w:rPr>
              <w:t>Spre deosebire de semințele comerciale obișnuite, amestecurile de protecție sunt selecționate tocmai pentru compatibilitatea ecologică cu habitatele de destinație, ceea ce reduce la minimum riscul de impact negativ asupra mediului. Restricțiile privind speciile interzise (Avena fatua, Avena sterilis, Cuscuta spp.) și limitele stricte pentru speciile buruienoase (Rumex spp.) asigură un nivel înalt de protecție fitosanitară.</w:t>
            </w:r>
          </w:p>
        </w:tc>
      </w:tr>
      <w:tr w:rsidR="003F3535" w:rsidRPr="005F0300" w:rsidTr="0039794F">
        <w:tc>
          <w:tcPr>
            <w:tcW w:w="9776" w:type="dxa"/>
          </w:tcPr>
          <w:p w:rsidR="003F3535" w:rsidRPr="005F0300" w:rsidRDefault="003F3535" w:rsidP="0038114C">
            <w:pPr>
              <w:pStyle w:val="Listparagraf"/>
              <w:numPr>
                <w:ilvl w:val="1"/>
                <w:numId w:val="1"/>
              </w:numPr>
              <w:tabs>
                <w:tab w:val="left" w:pos="880"/>
                <w:tab w:val="left" w:pos="1163"/>
                <w:tab w:val="left" w:pos="1447"/>
                <w:tab w:val="left" w:pos="1972"/>
              </w:tabs>
              <w:ind w:left="28" w:firstLine="709"/>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F0300">
              <w:rPr>
                <w:rFonts w:ascii="Times New Roman" w:hAnsi="Times New Roman" w:cs="Times New Roman"/>
                <w:b/>
                <w:i/>
                <w:sz w:val="28"/>
                <w:szCs w:val="28"/>
              </w:rPr>
              <w:t>Alte impacturi și informații relevante</w:t>
            </w:r>
          </w:p>
          <w:p w:rsidR="003F3535" w:rsidRPr="003F3535" w:rsidRDefault="003F3535" w:rsidP="0038114C">
            <w:pPr>
              <w:tabs>
                <w:tab w:val="left" w:pos="596"/>
              </w:tabs>
              <w:ind w:firstLine="709"/>
              <w:jc w:val="both"/>
              <w:rPr>
                <w:rFonts w:ascii="Times New Roman" w:hAnsi="Times New Roman" w:cs="Times New Roman"/>
                <w:b/>
                <w:bCs/>
                <w:sz w:val="28"/>
                <w:szCs w:val="28"/>
              </w:rPr>
            </w:pPr>
            <w:r w:rsidRPr="005F0300">
              <w:rPr>
                <w:rFonts w:ascii="Times New Roman" w:hAnsi="Times New Roman" w:cs="Times New Roman"/>
                <w:sz w:val="28"/>
                <w:szCs w:val="28"/>
              </w:rPr>
              <w:t>NU ESTE APLICABIL.</w:t>
            </w:r>
          </w:p>
        </w:tc>
      </w:tr>
      <w:tr w:rsidR="008C1737" w:rsidRPr="005F0300" w:rsidTr="002F1BE3">
        <w:tc>
          <w:tcPr>
            <w:tcW w:w="9776" w:type="dxa"/>
            <w:shd w:val="clear" w:color="auto" w:fill="DEEAF6" w:themeFill="accent1" w:themeFillTint="33"/>
          </w:tcPr>
          <w:p w:rsidR="00C23E97" w:rsidRPr="002F1BE3" w:rsidRDefault="008C1737" w:rsidP="0038114C">
            <w:pPr>
              <w:pStyle w:val="Listparagraf"/>
              <w:numPr>
                <w:ilvl w:val="0"/>
                <w:numId w:val="1"/>
              </w:numPr>
              <w:ind w:left="596" w:hanging="236"/>
              <w:jc w:val="both"/>
              <w:rPr>
                <w:rFonts w:ascii="Times New Roman" w:hAnsi="Times New Roman" w:cs="Times New Roman"/>
                <w:b/>
                <w:bCs/>
                <w:sz w:val="28"/>
                <w:szCs w:val="28"/>
              </w:rPr>
            </w:pPr>
            <w:r w:rsidRPr="005F0300">
              <w:rPr>
                <w:rFonts w:ascii="Times New Roman" w:hAnsi="Times New Roman" w:cs="Times New Roman"/>
                <w:b/>
                <w:bCs/>
                <w:sz w:val="28"/>
                <w:szCs w:val="28"/>
              </w:rPr>
              <w:t>Compatibilitatea proiectului actului normativ cu legislația UE</w:t>
            </w:r>
          </w:p>
        </w:tc>
      </w:tr>
      <w:tr w:rsidR="002F1BE3" w:rsidRPr="005F0300" w:rsidTr="0039794F">
        <w:tc>
          <w:tcPr>
            <w:tcW w:w="9776" w:type="dxa"/>
          </w:tcPr>
          <w:p w:rsidR="002F1BE3" w:rsidRPr="00E52876" w:rsidRDefault="002F1BE3" w:rsidP="002F1BE3">
            <w:pPr>
              <w:ind w:firstLine="709"/>
              <w:jc w:val="both"/>
              <w:rPr>
                <w:rFonts w:ascii="Times New Roman" w:hAnsi="Times New Roman" w:cs="Times New Roman"/>
                <w:bCs/>
                <w:sz w:val="28"/>
                <w:szCs w:val="28"/>
              </w:rPr>
            </w:pPr>
            <w:r w:rsidRPr="00E52876">
              <w:rPr>
                <w:rFonts w:ascii="Times New Roman" w:hAnsi="Times New Roman" w:cs="Times New Roman"/>
                <w:bCs/>
                <w:sz w:val="28"/>
                <w:szCs w:val="28"/>
              </w:rPr>
              <w:t>Directiva 2010/60/CE a Comisiei din 30 august 2010 de stabilire a anumitor derogări pentru comercializarea amestecurilor de semințe de plante furajere destinate a fi utilizate pentru protecția mediului natural</w:t>
            </w:r>
            <w:r>
              <w:rPr>
                <w:rFonts w:ascii="Times New Roman" w:hAnsi="Times New Roman" w:cs="Times New Roman"/>
                <w:bCs/>
                <w:sz w:val="28"/>
                <w:szCs w:val="28"/>
              </w:rPr>
              <w:t>,</w:t>
            </w:r>
            <w:r w:rsidRPr="00E52876">
              <w:rPr>
                <w:rFonts w:ascii="Times New Roman" w:hAnsi="Times New Roman" w:cs="Times New Roman"/>
                <w:bCs/>
                <w:sz w:val="28"/>
                <w:szCs w:val="28"/>
              </w:rPr>
              <w:t xml:space="preserve"> </w:t>
            </w:r>
            <w:r>
              <w:rPr>
                <w:rFonts w:ascii="Times New Roman" w:hAnsi="Times New Roman" w:cs="Times New Roman"/>
                <w:bCs/>
                <w:sz w:val="28"/>
                <w:szCs w:val="28"/>
              </w:rPr>
              <w:t>text</w:t>
            </w:r>
            <w:r w:rsidRPr="00E52876">
              <w:rPr>
                <w:rFonts w:ascii="Times New Roman" w:hAnsi="Times New Roman" w:cs="Times New Roman"/>
                <w:bCs/>
                <w:sz w:val="28"/>
                <w:szCs w:val="28"/>
              </w:rPr>
              <w:t xml:space="preserve"> cu relevanță pentru SEE. CELEX: 32010L0060, publicat în Jurnalul Oficial al Uniunii Europene L 228 din 31.08.2010, pp. 10-14.</w:t>
            </w:r>
          </w:p>
          <w:p w:rsidR="002F1BE3" w:rsidRPr="00E52876" w:rsidRDefault="0038114C" w:rsidP="0038114C">
            <w:pPr>
              <w:pStyle w:val="Listparagraf"/>
              <w:numPr>
                <w:ilvl w:val="1"/>
                <w:numId w:val="1"/>
              </w:numPr>
              <w:tabs>
                <w:tab w:val="left" w:pos="880"/>
                <w:tab w:val="left" w:pos="1163"/>
                <w:tab w:val="left" w:pos="1972"/>
              </w:tabs>
              <w:ind w:left="0" w:firstLine="710"/>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2F1BE3" w:rsidRPr="005F0300">
              <w:rPr>
                <w:rFonts w:ascii="Times New Roman" w:eastAsia="Calibri" w:hAnsi="Times New Roman" w:cs="Times New Roman"/>
                <w:b/>
                <w:i/>
                <w:sz w:val="28"/>
                <w:szCs w:val="28"/>
              </w:rPr>
              <w:t xml:space="preserve">Măsuri normative necesare pentru transpunerea actelor juridice ale UE în legislația </w:t>
            </w:r>
            <w:r w:rsidR="002F1BE3" w:rsidRPr="005F0300">
              <w:rPr>
                <w:rFonts w:ascii="Times New Roman" w:eastAsia="Calibri" w:hAnsi="Times New Roman" w:cs="Times New Roman"/>
                <w:b/>
                <w:i/>
                <w:sz w:val="26"/>
                <w:szCs w:val="28"/>
              </w:rPr>
              <w:t>națională</w:t>
            </w:r>
          </w:p>
          <w:p w:rsidR="002F1BE3" w:rsidRDefault="002F1BE3" w:rsidP="002F1BE3">
            <w:pPr>
              <w:tabs>
                <w:tab w:val="left" w:pos="880"/>
                <w:tab w:val="left" w:pos="1163"/>
                <w:tab w:val="left" w:pos="1447"/>
                <w:tab w:val="left" w:pos="1972"/>
              </w:tabs>
              <w:ind w:left="28" w:firstLine="709"/>
              <w:jc w:val="both"/>
              <w:rPr>
                <w:rFonts w:ascii="Times New Roman" w:eastAsia="Calibri" w:hAnsi="Times New Roman" w:cs="Times New Roman"/>
                <w:sz w:val="28"/>
                <w:szCs w:val="28"/>
              </w:rPr>
            </w:pPr>
            <w:r w:rsidRPr="00E52876">
              <w:rPr>
                <w:rFonts w:ascii="Times New Roman" w:eastAsia="Calibri" w:hAnsi="Times New Roman" w:cs="Times New Roman"/>
                <w:sz w:val="28"/>
                <w:szCs w:val="28"/>
              </w:rPr>
              <w:t xml:space="preserve">Proiectul hotărârii de Guvern transpune </w:t>
            </w:r>
            <w:r>
              <w:rPr>
                <w:rFonts w:ascii="Times New Roman" w:eastAsia="Calibri" w:hAnsi="Times New Roman" w:cs="Times New Roman"/>
                <w:sz w:val="28"/>
                <w:szCs w:val="28"/>
              </w:rPr>
              <w:t xml:space="preserve">parțial </w:t>
            </w:r>
            <w:r w:rsidRPr="00E52876">
              <w:rPr>
                <w:rFonts w:ascii="Times New Roman" w:eastAsia="Calibri" w:hAnsi="Times New Roman" w:cs="Times New Roman"/>
                <w:sz w:val="28"/>
                <w:szCs w:val="28"/>
              </w:rPr>
              <w:t xml:space="preserve">prevederile Directivei 2010/60/UE a Comisiei din 30 august 2010 de stabilire a anumitor derogări pentru comercializarea amestecurilor de semințe de plante furajere destinate utilizării în scopul conservării mediului natural. Proiectul instituie cadrul normativ necesar pentru </w:t>
            </w:r>
            <w:r>
              <w:rPr>
                <w:rFonts w:ascii="Times New Roman" w:eastAsia="Calibri" w:hAnsi="Times New Roman" w:cs="Times New Roman"/>
                <w:sz w:val="28"/>
                <w:szCs w:val="28"/>
              </w:rPr>
              <w:t>certificarea</w:t>
            </w:r>
            <w:r w:rsidRPr="00E52876">
              <w:rPr>
                <w:rFonts w:ascii="Times New Roman" w:eastAsia="Calibri" w:hAnsi="Times New Roman" w:cs="Times New Roman"/>
                <w:sz w:val="28"/>
                <w:szCs w:val="28"/>
              </w:rPr>
              <w:t>, producerea, comercializarea, monitorizarea și controlul acestor amestecuri de semințe, contribuind la conservarea biodiversității, restaurarea habitatelor naturale și utilizarea durabilă a resurselor genetice vegetale, în conformitate cu standardele Uniunii Europene.</w:t>
            </w:r>
          </w:p>
          <w:p w:rsidR="002F1BE3" w:rsidRDefault="002F1BE3" w:rsidP="002F1BE3">
            <w:pPr>
              <w:tabs>
                <w:tab w:val="left" w:pos="880"/>
                <w:tab w:val="left" w:pos="1163"/>
                <w:tab w:val="left" w:pos="1447"/>
                <w:tab w:val="left" w:pos="1972"/>
              </w:tabs>
              <w:ind w:left="28" w:firstLine="709"/>
              <w:jc w:val="both"/>
              <w:rPr>
                <w:rFonts w:ascii="Times New Roman" w:eastAsia="Calibri" w:hAnsi="Times New Roman" w:cs="Times New Roman"/>
                <w:sz w:val="28"/>
                <w:szCs w:val="28"/>
              </w:rPr>
            </w:pPr>
            <w:r w:rsidRPr="00794E2E">
              <w:rPr>
                <w:rFonts w:ascii="Times New Roman" w:eastAsia="Calibri" w:hAnsi="Times New Roman" w:cs="Times New Roman"/>
                <w:sz w:val="28"/>
                <w:szCs w:val="28"/>
              </w:rPr>
              <w:t xml:space="preserve">Directiva 2010/60/UE a fost adoptată ca act derogatoriu de la Directiva 66/401/CEE a Consiliului privind comercializarea semințelor de plante furajere. Ea stabilește, pentru prima dată la nivel european, un cadru specific pentru amestecurile de semințe destinate restaurării habitatelor naturale, recunoscând că regulile standard de certificare a semințelor comerciale nu sunt </w:t>
            </w:r>
            <w:r>
              <w:rPr>
                <w:rFonts w:ascii="Times New Roman" w:eastAsia="Calibri" w:hAnsi="Times New Roman" w:cs="Times New Roman"/>
                <w:sz w:val="28"/>
                <w:szCs w:val="28"/>
              </w:rPr>
              <w:t>necesare pentru amestecurile recoltate</w:t>
            </w:r>
            <w:r w:rsidRPr="00794E2E">
              <w:rPr>
                <w:rFonts w:ascii="Times New Roman" w:eastAsia="Calibri" w:hAnsi="Times New Roman" w:cs="Times New Roman"/>
                <w:sz w:val="28"/>
                <w:szCs w:val="28"/>
              </w:rPr>
              <w:t xml:space="preserve"> din habitate cu valoare de conservare. Directiva se aplică amestecurilor constituite din </w:t>
            </w:r>
            <w:r w:rsidRPr="00794E2E">
              <w:rPr>
                <w:rFonts w:ascii="Times New Roman" w:eastAsia="Calibri" w:hAnsi="Times New Roman" w:cs="Times New Roman"/>
                <w:sz w:val="28"/>
                <w:szCs w:val="28"/>
              </w:rPr>
              <w:lastRenderedPageBreak/>
              <w:t>specii incluse în Directiva 66/401/CEE și, în plus, din specii care nu sunt plante furajere în sens agricol.</w:t>
            </w:r>
          </w:p>
          <w:p w:rsidR="00152C29" w:rsidRDefault="002F1BE3" w:rsidP="00152C29">
            <w:pPr>
              <w:tabs>
                <w:tab w:val="left" w:pos="880"/>
                <w:tab w:val="left" w:pos="1163"/>
                <w:tab w:val="left" w:pos="1447"/>
                <w:tab w:val="left" w:pos="1972"/>
              </w:tabs>
              <w:ind w:left="28" w:firstLine="709"/>
              <w:jc w:val="both"/>
              <w:rPr>
                <w:rFonts w:ascii="Times New Roman" w:eastAsia="Calibri" w:hAnsi="Times New Roman" w:cs="Times New Roman"/>
                <w:sz w:val="28"/>
                <w:szCs w:val="28"/>
              </w:rPr>
            </w:pPr>
            <w:r w:rsidRPr="00794E2E">
              <w:rPr>
                <w:rFonts w:ascii="Times New Roman" w:eastAsia="Calibri" w:hAnsi="Times New Roman" w:cs="Times New Roman"/>
                <w:sz w:val="28"/>
                <w:szCs w:val="28"/>
              </w:rPr>
              <w:t>În conformitate cu art. 21 alin. (1) lit. d) și art. 31 alin. (4) din Legea nr. 100/2017 cu privire la actele normative, a fost elaborat tabelul de concordanță anexat la prezentul proiect, care conține informații detaliate privind transpunerea prevederilor Directivei 2010/60/UE a Comisiei din 30 august 2010 de stabilire a anumitor derogări pentru comercializarea amestecurilor de semințe de plante furajere destinate utilizării în scopul conservării mediului natural</w:t>
            </w:r>
            <w:r>
              <w:rPr>
                <w:rFonts w:ascii="Times New Roman" w:eastAsia="Calibri" w:hAnsi="Times New Roman" w:cs="Times New Roman"/>
                <w:sz w:val="28"/>
                <w:szCs w:val="28"/>
              </w:rPr>
              <w:t>.</w:t>
            </w:r>
          </w:p>
          <w:p w:rsidR="002F1BE3" w:rsidRPr="00152C29" w:rsidRDefault="002F1BE3" w:rsidP="00437805">
            <w:pPr>
              <w:tabs>
                <w:tab w:val="left" w:pos="880"/>
                <w:tab w:val="left" w:pos="1163"/>
                <w:tab w:val="left" w:pos="1447"/>
                <w:tab w:val="left" w:pos="1972"/>
              </w:tabs>
              <w:ind w:left="28" w:firstLine="709"/>
              <w:jc w:val="both"/>
              <w:rPr>
                <w:rFonts w:ascii="Times New Roman" w:eastAsia="Calibri" w:hAnsi="Times New Roman" w:cs="Times New Roman"/>
                <w:sz w:val="28"/>
                <w:szCs w:val="28"/>
              </w:rPr>
            </w:pPr>
            <w:r w:rsidRPr="00794E2E">
              <w:rPr>
                <w:rFonts w:ascii="Times New Roman" w:eastAsia="Calibri" w:hAnsi="Times New Roman" w:cs="Times New Roman"/>
                <w:sz w:val="28"/>
                <w:szCs w:val="28"/>
              </w:rPr>
              <w:t xml:space="preserve">Gradul general de compatibilitate: Parțial compatibil. Toate articolele substantive ale Directivei 2010/60/UE (art. 1-14) sunt transpuse. Divergența rezidă în adaptarea instituțională (referirile la "statele membre" sunt înlocuite cu "ANSA" / "Republica Moldova") și în substituirea referințelor la Directiva 66/401/CEE cu referiri la </w:t>
            </w:r>
            <w:r w:rsidR="00437805">
              <w:rPr>
                <w:rFonts w:ascii="Times New Roman" w:eastAsia="Calibri" w:hAnsi="Times New Roman" w:cs="Times New Roman"/>
                <w:sz w:val="28"/>
                <w:szCs w:val="28"/>
              </w:rPr>
              <w:t>Legea nr. 68/2013 despre semințe</w:t>
            </w:r>
            <w:r w:rsidRPr="00794E2E">
              <w:rPr>
                <w:rFonts w:ascii="Times New Roman" w:eastAsia="Calibri" w:hAnsi="Times New Roman" w:cs="Times New Roman"/>
                <w:sz w:val="28"/>
                <w:szCs w:val="28"/>
              </w:rPr>
              <w:t>, care constituie actul național echivalent. Aceste adaptări sunt necesare și justific</w:t>
            </w:r>
            <w:r>
              <w:rPr>
                <w:rFonts w:ascii="Times New Roman" w:eastAsia="Calibri" w:hAnsi="Times New Roman" w:cs="Times New Roman"/>
                <w:sz w:val="28"/>
                <w:szCs w:val="28"/>
              </w:rPr>
              <w:t>ate din punct de vedere tehnico-</w:t>
            </w:r>
            <w:r w:rsidRPr="00794E2E">
              <w:rPr>
                <w:rFonts w:ascii="Times New Roman" w:eastAsia="Calibri" w:hAnsi="Times New Roman" w:cs="Times New Roman"/>
                <w:sz w:val="28"/>
                <w:szCs w:val="28"/>
              </w:rPr>
              <w:t>juridic, neafectând substanța obligațiilor transpuse.</w:t>
            </w:r>
          </w:p>
        </w:tc>
      </w:tr>
      <w:tr w:rsidR="002F1BE3" w:rsidRPr="005F0300" w:rsidTr="0039794F">
        <w:tc>
          <w:tcPr>
            <w:tcW w:w="9776" w:type="dxa"/>
          </w:tcPr>
          <w:p w:rsidR="002F1BE3" w:rsidRPr="00794E2E" w:rsidRDefault="002F1BE3" w:rsidP="0038114C">
            <w:pPr>
              <w:pStyle w:val="Listparagraf"/>
              <w:numPr>
                <w:ilvl w:val="1"/>
                <w:numId w:val="1"/>
              </w:numPr>
              <w:tabs>
                <w:tab w:val="left" w:pos="880"/>
                <w:tab w:val="left" w:pos="1163"/>
                <w:tab w:val="left" w:pos="1972"/>
              </w:tabs>
              <w:ind w:left="0" w:firstLine="710"/>
              <w:jc w:val="both"/>
              <w:rPr>
                <w:rFonts w:ascii="Times New Roman" w:hAnsi="Times New Roman" w:cs="Times New Roman"/>
                <w:b/>
                <w:i/>
                <w:sz w:val="28"/>
                <w:szCs w:val="28"/>
              </w:rPr>
            </w:pPr>
            <w:r w:rsidRPr="005F0300">
              <w:rPr>
                <w:rFonts w:ascii="Times New Roman" w:eastAsia="Calibri" w:hAnsi="Times New Roman" w:cs="Times New Roman"/>
                <w:b/>
                <w:i/>
                <w:sz w:val="28"/>
                <w:szCs w:val="28"/>
              </w:rPr>
              <w:lastRenderedPageBreak/>
              <w:t>Măsuri normative care urmăresc crearea cadrului juridic intern necesar pentru implementarea legislației UE</w:t>
            </w:r>
          </w:p>
          <w:p w:rsidR="00152C29" w:rsidRDefault="002F1BE3" w:rsidP="00152C29">
            <w:pPr>
              <w:tabs>
                <w:tab w:val="left" w:pos="880"/>
                <w:tab w:val="left" w:pos="1163"/>
                <w:tab w:val="left" w:pos="1447"/>
                <w:tab w:val="left" w:pos="1972"/>
              </w:tabs>
              <w:ind w:left="28" w:firstLine="709"/>
              <w:jc w:val="both"/>
              <w:rPr>
                <w:rFonts w:ascii="Times New Roman" w:hAnsi="Times New Roman" w:cs="Times New Roman"/>
                <w:sz w:val="28"/>
                <w:szCs w:val="28"/>
              </w:rPr>
            </w:pPr>
            <w:r w:rsidRPr="000B3BFB">
              <w:rPr>
                <w:rFonts w:ascii="Times New Roman" w:hAnsi="Times New Roman" w:cs="Times New Roman"/>
                <w:sz w:val="28"/>
                <w:szCs w:val="28"/>
              </w:rPr>
              <w:t xml:space="preserve">Prin prezentul proiect se propune transpunerea parțială a prevederilor Directivei 2010/60/UE a Comisiei din 30 august 2010 de stabilire a anumitor derogări pentru comercializarea amestecurilor de semințe de plante furajere destinate utilizării în scopul conservării mediului natural (Text cu relevanță pentru SEE). Proiectul are drept obiect instituirea cadrului normativ național privind </w:t>
            </w:r>
            <w:r>
              <w:rPr>
                <w:rFonts w:ascii="Times New Roman" w:hAnsi="Times New Roman" w:cs="Times New Roman"/>
                <w:sz w:val="28"/>
                <w:szCs w:val="28"/>
              </w:rPr>
              <w:t>certificarea</w:t>
            </w:r>
            <w:r w:rsidRPr="000B3BFB">
              <w:rPr>
                <w:rFonts w:ascii="Times New Roman" w:hAnsi="Times New Roman" w:cs="Times New Roman"/>
                <w:sz w:val="28"/>
                <w:szCs w:val="28"/>
              </w:rPr>
              <w:t>, producerea, comercializarea și controlul acestor amestecuri de semințe, în vederea conservării biodiversității și restaurării habitatelor naturale.</w:t>
            </w:r>
          </w:p>
          <w:p w:rsidR="002F1BE3" w:rsidRPr="00152C29" w:rsidRDefault="002F1BE3" w:rsidP="00152C29">
            <w:pPr>
              <w:tabs>
                <w:tab w:val="left" w:pos="880"/>
                <w:tab w:val="left" w:pos="1163"/>
                <w:tab w:val="left" w:pos="1447"/>
                <w:tab w:val="left" w:pos="1972"/>
              </w:tabs>
              <w:ind w:left="28" w:firstLine="709"/>
              <w:jc w:val="both"/>
              <w:rPr>
                <w:rFonts w:ascii="Times New Roman" w:hAnsi="Times New Roman" w:cs="Times New Roman"/>
                <w:sz w:val="28"/>
                <w:szCs w:val="28"/>
              </w:rPr>
            </w:pPr>
            <w:r>
              <w:rPr>
                <w:rFonts w:ascii="Times New Roman" w:hAnsi="Times New Roman" w:cs="Times New Roman"/>
                <w:sz w:val="28"/>
                <w:szCs w:val="28"/>
              </w:rPr>
              <w:t>Totodată, actul național transpune art. 1-14 din directiva sus-menționată.</w:t>
            </w:r>
          </w:p>
        </w:tc>
      </w:tr>
      <w:tr w:rsidR="008C1737" w:rsidRPr="005F0300" w:rsidTr="002F1BE3">
        <w:tc>
          <w:tcPr>
            <w:tcW w:w="9776" w:type="dxa"/>
            <w:shd w:val="clear" w:color="auto" w:fill="DEEAF6" w:themeFill="accent1" w:themeFillTint="33"/>
          </w:tcPr>
          <w:p w:rsidR="002470A2" w:rsidRPr="002F1BE3" w:rsidRDefault="008C1737" w:rsidP="0038114C">
            <w:pPr>
              <w:pStyle w:val="Listparagraf"/>
              <w:numPr>
                <w:ilvl w:val="0"/>
                <w:numId w:val="1"/>
              </w:numPr>
              <w:ind w:left="738" w:hanging="378"/>
              <w:jc w:val="both"/>
              <w:rPr>
                <w:rFonts w:ascii="Times New Roman" w:hAnsi="Times New Roman" w:cs="Times New Roman"/>
                <w:b/>
                <w:bCs/>
                <w:sz w:val="28"/>
                <w:szCs w:val="28"/>
              </w:rPr>
            </w:pPr>
            <w:r w:rsidRPr="005F0300">
              <w:rPr>
                <w:rFonts w:ascii="Times New Roman" w:hAnsi="Times New Roman" w:cs="Times New Roman"/>
                <w:b/>
                <w:bCs/>
                <w:sz w:val="28"/>
                <w:szCs w:val="28"/>
              </w:rPr>
              <w:t>Avizarea și consultarea publică a proiectului actului normativ</w:t>
            </w:r>
          </w:p>
        </w:tc>
      </w:tr>
      <w:tr w:rsidR="002F1BE3" w:rsidRPr="005F0300" w:rsidTr="0039794F">
        <w:tc>
          <w:tcPr>
            <w:tcW w:w="9776" w:type="dxa"/>
          </w:tcPr>
          <w:p w:rsidR="002F1BE3" w:rsidRDefault="002F1BE3" w:rsidP="002F1BE3">
            <w:pPr>
              <w:ind w:firstLine="709"/>
              <w:jc w:val="both"/>
              <w:rPr>
                <w:rFonts w:ascii="Times New Roman" w:hAnsi="Times New Roman" w:cs="Times New Roman"/>
                <w:bCs/>
                <w:sz w:val="28"/>
                <w:szCs w:val="28"/>
              </w:rPr>
            </w:pPr>
            <w:r w:rsidRPr="00E904F5">
              <w:rPr>
                <w:rFonts w:ascii="Times New Roman" w:hAnsi="Times New Roman" w:cs="Times New Roman"/>
                <w:bCs/>
                <w:sz w:val="28"/>
                <w:szCs w:val="28"/>
              </w:rPr>
              <w:t xml:space="preserve">În scopul respectării prevederilor Legii nr. 239/2008 privind transparența în procesul decizional, anunțul privind inițierea elaborării proiectului hotărârii de Guvern poate fi accesat pe portalul web oficial al Ministerului Agriculturii și Industriei Alimentare și pe portalul guvernamental particip.gov.md pe </w:t>
            </w:r>
            <w:r w:rsidRPr="00C54A83">
              <w:rPr>
                <w:rFonts w:ascii="Times New Roman" w:hAnsi="Times New Roman" w:cs="Times New Roman"/>
                <w:bCs/>
                <w:sz w:val="28"/>
                <w:szCs w:val="28"/>
              </w:rPr>
              <w:t>linkul atașat</w:t>
            </w:r>
            <w:r w:rsidRPr="00C54A83">
              <w:t xml:space="preserve"> </w:t>
            </w:r>
            <w:hyperlink r:id="rId6" w:history="1">
              <w:r w:rsidRPr="00C54A83">
                <w:rPr>
                  <w:rStyle w:val="Hyperlink"/>
                  <w:rFonts w:ascii="Times New Roman" w:hAnsi="Times New Roman" w:cs="Times New Roman"/>
                  <w:bCs/>
                  <w:sz w:val="28"/>
                  <w:szCs w:val="28"/>
                </w:rPr>
                <w:t>https://particip.gov.md/ro/document/stages/*/16886</w:t>
              </w:r>
            </w:hyperlink>
            <w:r>
              <w:rPr>
                <w:rFonts w:ascii="Times New Roman" w:hAnsi="Times New Roman" w:cs="Times New Roman"/>
                <w:bCs/>
                <w:sz w:val="28"/>
                <w:szCs w:val="28"/>
              </w:rPr>
              <w:t xml:space="preserve"> </w:t>
            </w:r>
          </w:p>
          <w:p w:rsidR="002F1BE3" w:rsidRDefault="002F1BE3" w:rsidP="002F1BE3">
            <w:pPr>
              <w:ind w:firstLine="709"/>
              <w:jc w:val="both"/>
              <w:rPr>
                <w:rFonts w:ascii="Times New Roman" w:hAnsi="Times New Roman" w:cs="Times New Roman"/>
                <w:bCs/>
                <w:sz w:val="28"/>
                <w:szCs w:val="28"/>
              </w:rPr>
            </w:pPr>
            <w:r w:rsidRPr="002470A2">
              <w:rPr>
                <w:rFonts w:ascii="Times New Roman" w:hAnsi="Times New Roman" w:cs="Times New Roman"/>
                <w:bCs/>
                <w:sz w:val="28"/>
                <w:szCs w:val="28"/>
              </w:rPr>
              <w:t>Proiectul va fi transmis spre avizare autorităților și instituțiilor competente, în conformitate cu prevederile art. 32 din Legea nr. 100/2017 cu privire la actele normative</w:t>
            </w:r>
            <w:r>
              <w:rPr>
                <w:rFonts w:ascii="Times New Roman" w:hAnsi="Times New Roman" w:cs="Times New Roman"/>
                <w:bCs/>
                <w:sz w:val="28"/>
                <w:szCs w:val="28"/>
              </w:rPr>
              <w:t>.</w:t>
            </w:r>
          </w:p>
          <w:p w:rsidR="002F1BE3" w:rsidRPr="002F1BE3" w:rsidRDefault="00152C29" w:rsidP="00152C29">
            <w:pPr>
              <w:ind w:firstLine="709"/>
              <w:jc w:val="both"/>
              <w:rPr>
                <w:rFonts w:ascii="Times New Roman" w:hAnsi="Times New Roman" w:cs="Times New Roman"/>
                <w:bCs/>
                <w:sz w:val="28"/>
                <w:szCs w:val="28"/>
              </w:rPr>
            </w:pPr>
            <w:r>
              <w:rPr>
                <w:rFonts w:ascii="Times New Roman" w:hAnsi="Times New Roman" w:cs="Times New Roman"/>
                <w:bCs/>
                <w:sz w:val="28"/>
                <w:szCs w:val="28"/>
              </w:rPr>
              <w:t>Informația</w:t>
            </w:r>
            <w:r w:rsidR="002F1BE3" w:rsidRPr="002F1BE3">
              <w:rPr>
                <w:rFonts w:ascii="Times New Roman" w:hAnsi="Times New Roman" w:cs="Times New Roman"/>
                <w:bCs/>
                <w:sz w:val="28"/>
                <w:szCs w:val="28"/>
              </w:rPr>
              <w:t xml:space="preserve"> privind avizele obținute, rezultatele consultării publice și sinteza propunerilor recepționate urmează să fie incluse în prezenta notă de fundamentare după finalizarea etapei de consultare și avizare.</w:t>
            </w:r>
          </w:p>
        </w:tc>
      </w:tr>
      <w:tr w:rsidR="008C1737" w:rsidRPr="005F0300" w:rsidTr="002F1BE3">
        <w:tc>
          <w:tcPr>
            <w:tcW w:w="9776" w:type="dxa"/>
            <w:shd w:val="clear" w:color="auto" w:fill="DEEAF6" w:themeFill="accent1" w:themeFillTint="33"/>
          </w:tcPr>
          <w:p w:rsidR="00864ADD" w:rsidRPr="002F1BE3" w:rsidRDefault="008C1737" w:rsidP="0038114C">
            <w:pPr>
              <w:pStyle w:val="Listparagraf"/>
              <w:numPr>
                <w:ilvl w:val="0"/>
                <w:numId w:val="1"/>
              </w:numPr>
              <w:jc w:val="both"/>
              <w:rPr>
                <w:rFonts w:ascii="Times New Roman" w:hAnsi="Times New Roman" w:cs="Times New Roman"/>
                <w:b/>
                <w:bCs/>
                <w:sz w:val="28"/>
                <w:szCs w:val="28"/>
              </w:rPr>
            </w:pPr>
            <w:r w:rsidRPr="005F0300">
              <w:rPr>
                <w:rFonts w:ascii="Times New Roman" w:hAnsi="Times New Roman" w:cs="Times New Roman"/>
                <w:b/>
                <w:bCs/>
                <w:sz w:val="28"/>
                <w:szCs w:val="28"/>
              </w:rPr>
              <w:t>Concluziile expertizelor</w:t>
            </w:r>
          </w:p>
        </w:tc>
      </w:tr>
      <w:tr w:rsidR="002F1BE3" w:rsidRPr="005F0300" w:rsidTr="0039794F">
        <w:tc>
          <w:tcPr>
            <w:tcW w:w="9776" w:type="dxa"/>
          </w:tcPr>
          <w:p w:rsidR="002F1BE3" w:rsidRPr="002F1BE3" w:rsidRDefault="002F1BE3" w:rsidP="002F1BE3">
            <w:pPr>
              <w:tabs>
                <w:tab w:val="left" w:pos="1021"/>
              </w:tabs>
              <w:spacing w:after="160" w:line="259" w:lineRule="auto"/>
              <w:ind w:left="28" w:firstLine="709"/>
              <w:contextualSpacing/>
              <w:jc w:val="both"/>
              <w:rPr>
                <w:rFonts w:ascii="Times New Roman" w:hAnsi="Times New Roman" w:cs="Times New Roman"/>
                <w:bCs/>
                <w:sz w:val="28"/>
                <w:szCs w:val="28"/>
              </w:rPr>
            </w:pPr>
            <w:r w:rsidRPr="002F1BE3">
              <w:rPr>
                <w:rFonts w:ascii="Times New Roman" w:hAnsi="Times New Roman" w:cs="Times New Roman"/>
                <w:bCs/>
                <w:sz w:val="28"/>
                <w:szCs w:val="28"/>
              </w:rPr>
              <w:t>În vederea respectării prevederilor art. 35 din Legea nr. 100/2017 cu privire la actele normative, proiectul va fi prezentat Centrului de Armonizare a Legislației pentru efectuarea expertizei de compatibilitate cu legislația Uniunii Europene.</w:t>
            </w:r>
          </w:p>
          <w:p w:rsidR="0038114C" w:rsidRDefault="002F1BE3" w:rsidP="0038114C">
            <w:pPr>
              <w:tabs>
                <w:tab w:val="left" w:pos="1021"/>
              </w:tabs>
              <w:spacing w:line="259" w:lineRule="auto"/>
              <w:ind w:left="28" w:firstLine="709"/>
              <w:contextualSpacing/>
              <w:jc w:val="both"/>
              <w:rPr>
                <w:rFonts w:ascii="Times New Roman" w:hAnsi="Times New Roman" w:cs="Times New Roman"/>
                <w:bCs/>
                <w:sz w:val="28"/>
                <w:szCs w:val="28"/>
              </w:rPr>
            </w:pPr>
            <w:r w:rsidRPr="002F1BE3">
              <w:rPr>
                <w:rFonts w:ascii="Times New Roman" w:hAnsi="Times New Roman" w:cs="Times New Roman"/>
                <w:bCs/>
                <w:sz w:val="28"/>
                <w:szCs w:val="28"/>
              </w:rPr>
              <w:lastRenderedPageBreak/>
              <w:t>Conform art. 36 din Legea nr. 100/2017 cu privire la actele normative, proiectul va fi transmis Centrului Național Anticorupție în vederea efectuării expertizei anticorupție.</w:t>
            </w:r>
          </w:p>
          <w:p w:rsidR="002F1BE3" w:rsidRPr="0038114C" w:rsidRDefault="002F1BE3" w:rsidP="0038114C">
            <w:pPr>
              <w:tabs>
                <w:tab w:val="left" w:pos="1021"/>
              </w:tabs>
              <w:spacing w:line="259" w:lineRule="auto"/>
              <w:ind w:left="28" w:firstLine="709"/>
              <w:contextualSpacing/>
              <w:jc w:val="both"/>
              <w:rPr>
                <w:rFonts w:ascii="Times New Roman" w:hAnsi="Times New Roman" w:cs="Times New Roman"/>
                <w:bCs/>
                <w:sz w:val="28"/>
                <w:szCs w:val="28"/>
              </w:rPr>
            </w:pPr>
            <w:r w:rsidRPr="002F1BE3">
              <w:rPr>
                <w:rFonts w:ascii="Times New Roman" w:hAnsi="Times New Roman" w:cs="Times New Roman"/>
                <w:bCs/>
                <w:sz w:val="28"/>
                <w:szCs w:val="28"/>
              </w:rPr>
              <w:t>Potrivit art. 37 din Legea nr. 100/2017 cu privire la actele normative, proiectul va fi transmis Ministerului Justiției pentru realizarea expertizei juridice.</w:t>
            </w:r>
          </w:p>
        </w:tc>
      </w:tr>
      <w:tr w:rsidR="008C1737" w:rsidRPr="005F0300" w:rsidTr="008D4AAB">
        <w:tc>
          <w:tcPr>
            <w:tcW w:w="9776" w:type="dxa"/>
            <w:shd w:val="clear" w:color="auto" w:fill="DEEAF6" w:themeFill="accent1" w:themeFillTint="33"/>
          </w:tcPr>
          <w:p w:rsidR="008C1737" w:rsidRPr="002F1BE3" w:rsidRDefault="008C1737" w:rsidP="0038114C">
            <w:pPr>
              <w:pStyle w:val="Listparagraf"/>
              <w:numPr>
                <w:ilvl w:val="0"/>
                <w:numId w:val="1"/>
              </w:numPr>
              <w:jc w:val="both"/>
              <w:rPr>
                <w:rFonts w:ascii="Times New Roman" w:hAnsi="Times New Roman" w:cs="Times New Roman"/>
                <w:b/>
                <w:bCs/>
                <w:sz w:val="28"/>
                <w:szCs w:val="28"/>
              </w:rPr>
            </w:pPr>
            <w:r w:rsidRPr="005F0300">
              <w:rPr>
                <w:rFonts w:ascii="Times New Roman" w:hAnsi="Times New Roman" w:cs="Times New Roman"/>
                <w:b/>
                <w:bCs/>
                <w:sz w:val="28"/>
                <w:szCs w:val="28"/>
              </w:rPr>
              <w:lastRenderedPageBreak/>
              <w:t>Modul de încorporare a actului în cadrul normativ existent</w:t>
            </w:r>
          </w:p>
        </w:tc>
      </w:tr>
      <w:tr w:rsidR="002F1BE3" w:rsidRPr="005F0300" w:rsidTr="0039794F">
        <w:tc>
          <w:tcPr>
            <w:tcW w:w="9776" w:type="dxa"/>
          </w:tcPr>
          <w:p w:rsidR="002F1BE3" w:rsidRPr="005F0300" w:rsidRDefault="002F1BE3" w:rsidP="002F1BE3">
            <w:pPr>
              <w:pStyle w:val="Listparagraf"/>
              <w:ind w:left="0" w:firstLine="709"/>
              <w:jc w:val="both"/>
              <w:rPr>
                <w:rFonts w:ascii="Times New Roman" w:hAnsi="Times New Roman" w:cs="Times New Roman"/>
                <w:b/>
                <w:bCs/>
                <w:sz w:val="28"/>
                <w:szCs w:val="28"/>
              </w:rPr>
            </w:pPr>
            <w:r>
              <w:rPr>
                <w:rFonts w:ascii="Times New Roman" w:hAnsi="Times New Roman" w:cs="Times New Roman"/>
                <w:bCs/>
                <w:sz w:val="28"/>
                <w:szCs w:val="28"/>
              </w:rPr>
              <w:t>Prezentul proiect se încadrează organic în cadrul normativ existent, iar aprobarea acestuia nu va genera, ca urmare, necesitatea amendării altor acte normative.</w:t>
            </w:r>
          </w:p>
        </w:tc>
      </w:tr>
      <w:tr w:rsidR="008C1737" w:rsidRPr="005F0300" w:rsidTr="008D4AAB">
        <w:tc>
          <w:tcPr>
            <w:tcW w:w="9776" w:type="dxa"/>
            <w:shd w:val="clear" w:color="auto" w:fill="DEEAF6" w:themeFill="accent1" w:themeFillTint="33"/>
          </w:tcPr>
          <w:p w:rsidR="008C1737" w:rsidRPr="002F1BE3" w:rsidRDefault="008C1737" w:rsidP="0038114C">
            <w:pPr>
              <w:pStyle w:val="Listparagraf"/>
              <w:numPr>
                <w:ilvl w:val="0"/>
                <w:numId w:val="1"/>
              </w:numPr>
              <w:ind w:left="-113" w:firstLine="473"/>
              <w:jc w:val="both"/>
              <w:rPr>
                <w:rFonts w:ascii="Times New Roman" w:hAnsi="Times New Roman" w:cs="Times New Roman"/>
                <w:b/>
                <w:bCs/>
                <w:sz w:val="28"/>
                <w:szCs w:val="28"/>
              </w:rPr>
            </w:pPr>
            <w:r w:rsidRPr="005F0300">
              <w:rPr>
                <w:rFonts w:ascii="Times New Roman" w:hAnsi="Times New Roman" w:cs="Times New Roman"/>
                <w:b/>
                <w:bCs/>
                <w:sz w:val="28"/>
                <w:szCs w:val="28"/>
              </w:rPr>
              <w:t>Măsurile necesare pentru implementarea prevederilor proiectului actului normativ</w:t>
            </w:r>
          </w:p>
        </w:tc>
      </w:tr>
      <w:tr w:rsidR="002F1BE3" w:rsidRPr="005F0300" w:rsidTr="0039794F">
        <w:tc>
          <w:tcPr>
            <w:tcW w:w="9776" w:type="dxa"/>
          </w:tcPr>
          <w:p w:rsidR="002F1BE3" w:rsidRPr="005F0300" w:rsidRDefault="002F1BE3" w:rsidP="002F1BE3">
            <w:pPr>
              <w:pStyle w:val="Listparagraf"/>
              <w:ind w:left="0" w:firstLine="709"/>
              <w:rPr>
                <w:rFonts w:ascii="Times New Roman" w:hAnsi="Times New Roman" w:cs="Times New Roman"/>
                <w:b/>
                <w:bCs/>
                <w:sz w:val="28"/>
                <w:szCs w:val="28"/>
              </w:rPr>
            </w:pPr>
            <w:r w:rsidRPr="00864ADD">
              <w:rPr>
                <w:rFonts w:ascii="Times New Roman" w:hAnsi="Times New Roman" w:cs="Times New Roman"/>
                <w:bCs/>
                <w:sz w:val="28"/>
                <w:szCs w:val="28"/>
              </w:rPr>
              <w:t>Pentru implementarea prevederilor proiectului de hotărâre a Guvernului, v-a fi responsabilă Agenția pentru Siguranța Alimentelor (ANSA).</w:t>
            </w:r>
          </w:p>
        </w:tc>
      </w:tr>
    </w:tbl>
    <w:p w:rsidR="00507B21" w:rsidRPr="005F0300" w:rsidRDefault="00507B21" w:rsidP="008C1737">
      <w:pPr>
        <w:rPr>
          <w:rFonts w:ascii="Times New Roman" w:hAnsi="Times New Roman" w:cs="Times New Roman"/>
          <w:b/>
          <w:sz w:val="28"/>
          <w:szCs w:val="28"/>
        </w:rPr>
      </w:pPr>
    </w:p>
    <w:p w:rsidR="00064B53" w:rsidRDefault="00064B53" w:rsidP="009E2062">
      <w:pPr>
        <w:ind w:right="-567" w:firstLine="567"/>
        <w:rPr>
          <w:rFonts w:ascii="Times New Roman" w:hAnsi="Times New Roman" w:cs="Times New Roman"/>
          <w:b/>
          <w:sz w:val="28"/>
          <w:szCs w:val="28"/>
        </w:rPr>
      </w:pPr>
    </w:p>
    <w:p w:rsidR="00064B53" w:rsidRDefault="00064B53" w:rsidP="009E2062">
      <w:pPr>
        <w:ind w:right="-567" w:firstLine="567"/>
        <w:rPr>
          <w:rFonts w:ascii="Times New Roman" w:hAnsi="Times New Roman" w:cs="Times New Roman"/>
          <w:b/>
          <w:sz w:val="28"/>
          <w:szCs w:val="28"/>
        </w:rPr>
      </w:pPr>
    </w:p>
    <w:p w:rsidR="00695612" w:rsidRDefault="00695612" w:rsidP="009E2062">
      <w:pPr>
        <w:ind w:right="-567" w:firstLine="567"/>
        <w:rPr>
          <w:rFonts w:ascii="Times New Roman" w:hAnsi="Times New Roman" w:cs="Times New Roman"/>
          <w:b/>
          <w:sz w:val="28"/>
          <w:szCs w:val="28"/>
        </w:rPr>
      </w:pPr>
    </w:p>
    <w:p w:rsidR="00695612" w:rsidRDefault="00695612" w:rsidP="009E2062">
      <w:pPr>
        <w:ind w:right="-567" w:firstLine="567"/>
        <w:rPr>
          <w:rFonts w:ascii="Times New Roman" w:hAnsi="Times New Roman" w:cs="Times New Roman"/>
          <w:b/>
          <w:sz w:val="28"/>
          <w:szCs w:val="28"/>
        </w:rPr>
      </w:pPr>
    </w:p>
    <w:p w:rsidR="004D2396" w:rsidRPr="009E2062" w:rsidRDefault="008C1737" w:rsidP="009E2062">
      <w:pPr>
        <w:ind w:right="-567" w:firstLine="567"/>
        <w:rPr>
          <w:rFonts w:ascii="Times New Roman" w:hAnsi="Times New Roman" w:cs="Times New Roman"/>
          <w:b/>
          <w:sz w:val="28"/>
          <w:szCs w:val="28"/>
        </w:rPr>
      </w:pPr>
      <w:r w:rsidRPr="005F0300">
        <w:rPr>
          <w:rFonts w:ascii="Times New Roman" w:hAnsi="Times New Roman" w:cs="Times New Roman"/>
          <w:b/>
          <w:sz w:val="28"/>
          <w:szCs w:val="28"/>
        </w:rPr>
        <w:t>Secretar</w:t>
      </w:r>
      <w:r w:rsidR="0096774C">
        <w:rPr>
          <w:rFonts w:ascii="Times New Roman" w:hAnsi="Times New Roman" w:cs="Times New Roman"/>
          <w:b/>
          <w:sz w:val="28"/>
          <w:szCs w:val="28"/>
        </w:rPr>
        <w:t xml:space="preserve"> </w:t>
      </w:r>
      <w:r w:rsidR="00064B53">
        <w:rPr>
          <w:rFonts w:ascii="Times New Roman" w:hAnsi="Times New Roman" w:cs="Times New Roman"/>
          <w:b/>
          <w:sz w:val="28"/>
          <w:szCs w:val="28"/>
        </w:rPr>
        <w:t xml:space="preserve"> </w:t>
      </w:r>
      <w:r w:rsidR="0000179E">
        <w:rPr>
          <w:rFonts w:ascii="Times New Roman" w:hAnsi="Times New Roman" w:cs="Times New Roman"/>
          <w:b/>
          <w:sz w:val="28"/>
          <w:szCs w:val="28"/>
        </w:rPr>
        <w:t>de Stat</w:t>
      </w:r>
      <w:r w:rsidR="0000179E">
        <w:rPr>
          <w:rFonts w:ascii="Times New Roman" w:hAnsi="Times New Roman" w:cs="Times New Roman"/>
          <w:b/>
          <w:sz w:val="28"/>
          <w:szCs w:val="28"/>
        </w:rPr>
        <w:tab/>
      </w:r>
      <w:r w:rsidR="0000179E">
        <w:rPr>
          <w:rFonts w:ascii="Times New Roman" w:hAnsi="Times New Roman" w:cs="Times New Roman"/>
          <w:b/>
          <w:sz w:val="28"/>
          <w:szCs w:val="28"/>
        </w:rPr>
        <w:tab/>
      </w:r>
      <w:r w:rsidR="0000179E">
        <w:rPr>
          <w:rFonts w:ascii="Times New Roman" w:hAnsi="Times New Roman" w:cs="Times New Roman"/>
          <w:b/>
          <w:sz w:val="28"/>
          <w:szCs w:val="28"/>
        </w:rPr>
        <w:tab/>
      </w:r>
      <w:r w:rsidR="0000179E">
        <w:rPr>
          <w:rFonts w:ascii="Times New Roman" w:hAnsi="Times New Roman" w:cs="Times New Roman"/>
          <w:b/>
          <w:sz w:val="28"/>
          <w:szCs w:val="28"/>
        </w:rPr>
        <w:tab/>
      </w:r>
      <w:r w:rsidR="0000179E">
        <w:rPr>
          <w:rFonts w:ascii="Times New Roman" w:hAnsi="Times New Roman" w:cs="Times New Roman"/>
          <w:b/>
          <w:sz w:val="28"/>
          <w:szCs w:val="28"/>
        </w:rPr>
        <w:tab/>
      </w:r>
      <w:r w:rsidR="0000179E">
        <w:rPr>
          <w:rFonts w:ascii="Times New Roman" w:hAnsi="Times New Roman" w:cs="Times New Roman"/>
          <w:b/>
          <w:sz w:val="28"/>
          <w:szCs w:val="28"/>
        </w:rPr>
        <w:tab/>
        <w:t>Vasile ȘARBAN</w:t>
      </w:r>
    </w:p>
    <w:sectPr w:rsidR="004D2396" w:rsidRPr="009E20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C5FD4"/>
    <w:multiLevelType w:val="hybridMultilevel"/>
    <w:tmpl w:val="9B5EF1CA"/>
    <w:lvl w:ilvl="0" w:tplc="91EEC104">
      <w:start w:val="1"/>
      <w:numFmt w:val="decimal"/>
      <w:lvlText w:val="%1."/>
      <w:lvlJc w:val="left"/>
      <w:pPr>
        <w:ind w:left="1069" w:hanging="360"/>
      </w:pPr>
      <w:rPr>
        <w:rFonts w:hint="default"/>
        <w:b w:val="0"/>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 w15:restartNumberingAfterBreak="0">
    <w:nsid w:val="0FB6615A"/>
    <w:multiLevelType w:val="hybridMultilevel"/>
    <w:tmpl w:val="E4E83C7A"/>
    <w:lvl w:ilvl="0" w:tplc="E18A159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12F50023"/>
    <w:multiLevelType w:val="hybridMultilevel"/>
    <w:tmpl w:val="E99461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62F4DD2"/>
    <w:multiLevelType w:val="hybridMultilevel"/>
    <w:tmpl w:val="5F7C794E"/>
    <w:lvl w:ilvl="0" w:tplc="174E5D3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29FB490C"/>
    <w:multiLevelType w:val="hybridMultilevel"/>
    <w:tmpl w:val="0B38A67A"/>
    <w:lvl w:ilvl="0" w:tplc="854EA7D4">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5" w15:restartNumberingAfterBreak="0">
    <w:nsid w:val="3645259E"/>
    <w:multiLevelType w:val="multilevel"/>
    <w:tmpl w:val="4C58274E"/>
    <w:lvl w:ilvl="0">
      <w:start w:val="1"/>
      <w:numFmt w:val="decimal"/>
      <w:lvlText w:val="%1."/>
      <w:lvlJc w:val="left"/>
      <w:pPr>
        <w:ind w:left="1260" w:hanging="540"/>
      </w:pPr>
      <w:rPr>
        <w:rFonts w:hint="default"/>
      </w:rPr>
    </w:lvl>
    <w:lvl w:ilvl="1">
      <w:start w:val="4"/>
      <w:numFmt w:val="decimal"/>
      <w:isLgl/>
      <w:lvlText w:val="%1.%2."/>
      <w:lvlJc w:val="left"/>
      <w:pPr>
        <w:ind w:left="1470" w:hanging="750"/>
      </w:pPr>
      <w:rPr>
        <w:rFonts w:hint="default"/>
      </w:rPr>
    </w:lvl>
    <w:lvl w:ilvl="2">
      <w:start w:val="2"/>
      <w:numFmt w:val="decimal"/>
      <w:isLgl/>
      <w:lvlText w:val="%1.%2.%3."/>
      <w:lvlJc w:val="left"/>
      <w:pPr>
        <w:ind w:left="1470" w:hanging="75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389D268E"/>
    <w:multiLevelType w:val="hybridMultilevel"/>
    <w:tmpl w:val="86B8B7CC"/>
    <w:lvl w:ilvl="0" w:tplc="6BE4826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 w15:restartNumberingAfterBreak="0">
    <w:nsid w:val="398D269C"/>
    <w:multiLevelType w:val="hybridMultilevel"/>
    <w:tmpl w:val="73D88212"/>
    <w:lvl w:ilvl="0" w:tplc="321A803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46DC25F9"/>
    <w:multiLevelType w:val="hybridMultilevel"/>
    <w:tmpl w:val="F56A80F8"/>
    <w:lvl w:ilvl="0" w:tplc="1BF4C52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4F146C5E"/>
    <w:multiLevelType w:val="hybridMultilevel"/>
    <w:tmpl w:val="DC625576"/>
    <w:lvl w:ilvl="0" w:tplc="9070A89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5940468C"/>
    <w:multiLevelType w:val="hybridMultilevel"/>
    <w:tmpl w:val="486E35AE"/>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1" w15:restartNumberingAfterBreak="0">
    <w:nsid w:val="5C213365"/>
    <w:multiLevelType w:val="multilevel"/>
    <w:tmpl w:val="BA92E8DC"/>
    <w:lvl w:ilvl="0">
      <w:start w:val="1"/>
      <w:numFmt w:val="decimal"/>
      <w:lvlText w:val="%1."/>
      <w:lvlJc w:val="left"/>
      <w:pPr>
        <w:ind w:left="720" w:hanging="360"/>
      </w:pPr>
      <w:rPr>
        <w:rFonts w:ascii="Times New Roman" w:hAnsi="Times New Roman" w:hint="default"/>
        <w:sz w:val="28"/>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D0E11D2"/>
    <w:multiLevelType w:val="multilevel"/>
    <w:tmpl w:val="1234992C"/>
    <w:lvl w:ilvl="0">
      <w:start w:val="1"/>
      <w:numFmt w:val="decimal"/>
      <w:lvlText w:val="%1."/>
      <w:lvlJc w:val="left"/>
      <w:pPr>
        <w:ind w:left="1518" w:hanging="360"/>
      </w:pPr>
      <w:rPr>
        <w:rFonts w:hint="default"/>
      </w:rPr>
    </w:lvl>
    <w:lvl w:ilvl="1">
      <w:start w:val="1"/>
      <w:numFmt w:val="decimal"/>
      <w:isLgl/>
      <w:lvlText w:val="%1.%2"/>
      <w:lvlJc w:val="left"/>
      <w:pPr>
        <w:ind w:left="1578" w:hanging="420"/>
      </w:pPr>
      <w:rPr>
        <w:rFonts w:hint="default"/>
      </w:rPr>
    </w:lvl>
    <w:lvl w:ilvl="2">
      <w:start w:val="1"/>
      <w:numFmt w:val="decimal"/>
      <w:isLgl/>
      <w:lvlText w:val="%1.%2.%3"/>
      <w:lvlJc w:val="left"/>
      <w:pPr>
        <w:ind w:left="1878" w:hanging="720"/>
      </w:pPr>
      <w:rPr>
        <w:rFonts w:hint="default"/>
      </w:rPr>
    </w:lvl>
    <w:lvl w:ilvl="3">
      <w:start w:val="1"/>
      <w:numFmt w:val="decimal"/>
      <w:isLgl/>
      <w:lvlText w:val="%1.%2.%3.%4"/>
      <w:lvlJc w:val="left"/>
      <w:pPr>
        <w:ind w:left="2238" w:hanging="1080"/>
      </w:pPr>
      <w:rPr>
        <w:rFonts w:hint="default"/>
      </w:rPr>
    </w:lvl>
    <w:lvl w:ilvl="4">
      <w:start w:val="1"/>
      <w:numFmt w:val="decimal"/>
      <w:isLgl/>
      <w:lvlText w:val="%1.%2.%3.%4.%5"/>
      <w:lvlJc w:val="left"/>
      <w:pPr>
        <w:ind w:left="2238" w:hanging="1080"/>
      </w:pPr>
      <w:rPr>
        <w:rFonts w:hint="default"/>
      </w:rPr>
    </w:lvl>
    <w:lvl w:ilvl="5">
      <w:start w:val="1"/>
      <w:numFmt w:val="decimal"/>
      <w:isLgl/>
      <w:lvlText w:val="%1.%2.%3.%4.%5.%6"/>
      <w:lvlJc w:val="left"/>
      <w:pPr>
        <w:ind w:left="2598" w:hanging="1440"/>
      </w:pPr>
      <w:rPr>
        <w:rFonts w:hint="default"/>
      </w:rPr>
    </w:lvl>
    <w:lvl w:ilvl="6">
      <w:start w:val="1"/>
      <w:numFmt w:val="decimal"/>
      <w:isLgl/>
      <w:lvlText w:val="%1.%2.%3.%4.%5.%6.%7"/>
      <w:lvlJc w:val="left"/>
      <w:pPr>
        <w:ind w:left="2598" w:hanging="1440"/>
      </w:pPr>
      <w:rPr>
        <w:rFonts w:hint="default"/>
      </w:rPr>
    </w:lvl>
    <w:lvl w:ilvl="7">
      <w:start w:val="1"/>
      <w:numFmt w:val="decimal"/>
      <w:isLgl/>
      <w:lvlText w:val="%1.%2.%3.%4.%5.%6.%7.%8"/>
      <w:lvlJc w:val="left"/>
      <w:pPr>
        <w:ind w:left="2958" w:hanging="1800"/>
      </w:pPr>
      <w:rPr>
        <w:rFonts w:hint="default"/>
      </w:rPr>
    </w:lvl>
    <w:lvl w:ilvl="8">
      <w:start w:val="1"/>
      <w:numFmt w:val="decimal"/>
      <w:isLgl/>
      <w:lvlText w:val="%1.%2.%3.%4.%5.%6.%7.%8.%9"/>
      <w:lvlJc w:val="left"/>
      <w:pPr>
        <w:ind w:left="3318" w:hanging="2160"/>
      </w:pPr>
      <w:rPr>
        <w:rFonts w:hint="default"/>
      </w:rPr>
    </w:lvl>
  </w:abstractNum>
  <w:abstractNum w:abstractNumId="13" w15:restartNumberingAfterBreak="0">
    <w:nsid w:val="77716EEC"/>
    <w:multiLevelType w:val="hybridMultilevel"/>
    <w:tmpl w:val="76AE5490"/>
    <w:lvl w:ilvl="0" w:tplc="3F285DA8">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7E473E84"/>
    <w:multiLevelType w:val="hybridMultilevel"/>
    <w:tmpl w:val="656E845E"/>
    <w:lvl w:ilvl="0" w:tplc="2A902B1E">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5" w15:restartNumberingAfterBreak="0">
    <w:nsid w:val="7FDC67B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2"/>
  </w:num>
  <w:num w:numId="3">
    <w:abstractNumId w:val="5"/>
  </w:num>
  <w:num w:numId="4">
    <w:abstractNumId w:val="10"/>
  </w:num>
  <w:num w:numId="5">
    <w:abstractNumId w:val="13"/>
  </w:num>
  <w:num w:numId="6">
    <w:abstractNumId w:val="14"/>
  </w:num>
  <w:num w:numId="7">
    <w:abstractNumId w:val="7"/>
  </w:num>
  <w:num w:numId="8">
    <w:abstractNumId w:val="8"/>
  </w:num>
  <w:num w:numId="9">
    <w:abstractNumId w:val="3"/>
  </w:num>
  <w:num w:numId="10">
    <w:abstractNumId w:val="1"/>
  </w:num>
  <w:num w:numId="11">
    <w:abstractNumId w:val="2"/>
  </w:num>
  <w:num w:numId="12">
    <w:abstractNumId w:val="0"/>
  </w:num>
  <w:num w:numId="13">
    <w:abstractNumId w:val="6"/>
  </w:num>
  <w:num w:numId="14">
    <w:abstractNumId w:val="9"/>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87B"/>
    <w:rsid w:val="0000179E"/>
    <w:rsid w:val="00022640"/>
    <w:rsid w:val="00064B53"/>
    <w:rsid w:val="000B3BFB"/>
    <w:rsid w:val="00100502"/>
    <w:rsid w:val="00152C29"/>
    <w:rsid w:val="00160157"/>
    <w:rsid w:val="001E203C"/>
    <w:rsid w:val="00213571"/>
    <w:rsid w:val="002217E7"/>
    <w:rsid w:val="00240B3D"/>
    <w:rsid w:val="002470A2"/>
    <w:rsid w:val="002912AB"/>
    <w:rsid w:val="002D38E6"/>
    <w:rsid w:val="002F1BE3"/>
    <w:rsid w:val="00327572"/>
    <w:rsid w:val="0038114C"/>
    <w:rsid w:val="003F3535"/>
    <w:rsid w:val="004332C3"/>
    <w:rsid w:val="00437805"/>
    <w:rsid w:val="004D2396"/>
    <w:rsid w:val="00507B21"/>
    <w:rsid w:val="005E13BC"/>
    <w:rsid w:val="005F694B"/>
    <w:rsid w:val="0064667A"/>
    <w:rsid w:val="0067187B"/>
    <w:rsid w:val="00695612"/>
    <w:rsid w:val="00794E2E"/>
    <w:rsid w:val="00795079"/>
    <w:rsid w:val="007C5C66"/>
    <w:rsid w:val="007D7954"/>
    <w:rsid w:val="007E7CBE"/>
    <w:rsid w:val="00806D71"/>
    <w:rsid w:val="00864ADD"/>
    <w:rsid w:val="008C1737"/>
    <w:rsid w:val="008D4AAB"/>
    <w:rsid w:val="0093224F"/>
    <w:rsid w:val="00947C58"/>
    <w:rsid w:val="0096774C"/>
    <w:rsid w:val="009E2062"/>
    <w:rsid w:val="009E3AFD"/>
    <w:rsid w:val="00A90134"/>
    <w:rsid w:val="00C23E97"/>
    <w:rsid w:val="00C27D45"/>
    <w:rsid w:val="00C54A83"/>
    <w:rsid w:val="00C56B34"/>
    <w:rsid w:val="00CB67FE"/>
    <w:rsid w:val="00D04A31"/>
    <w:rsid w:val="00D60CE4"/>
    <w:rsid w:val="00DD7E62"/>
    <w:rsid w:val="00E232CD"/>
    <w:rsid w:val="00E52876"/>
    <w:rsid w:val="00E904F5"/>
    <w:rsid w:val="00F62023"/>
    <w:rsid w:val="00F804CE"/>
    <w:rsid w:val="00F92D18"/>
    <w:rsid w:val="00FB2F1A"/>
    <w:rsid w:val="00FC21AD"/>
    <w:rsid w:val="00FE1A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107BC-1A2B-43D6-94A1-8650D400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73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8C1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8C1737"/>
    <w:pPr>
      <w:ind w:left="720"/>
      <w:contextualSpacing/>
    </w:pPr>
  </w:style>
  <w:style w:type="character" w:styleId="Hyperlink">
    <w:name w:val="Hyperlink"/>
    <w:basedOn w:val="Fontdeparagrafimplicit"/>
    <w:uiPriority w:val="99"/>
    <w:unhideWhenUsed/>
    <w:rsid w:val="008C1737"/>
    <w:rPr>
      <w:color w:val="0563C1" w:themeColor="hyperlink"/>
      <w:u w:val="single"/>
    </w:rPr>
  </w:style>
  <w:style w:type="character" w:styleId="Accentuat">
    <w:name w:val="Emphasis"/>
    <w:basedOn w:val="Fontdeparagrafimplicit"/>
    <w:uiPriority w:val="20"/>
    <w:qFormat/>
    <w:rsid w:val="008C17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24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ticip.gov.md/ro/document/stages/*/1688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AAABD-98F7-4ED0-B1F2-7A18BC33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6</Pages>
  <Words>2366</Words>
  <Characters>13725</Characters>
  <Application>Microsoft Office Word</Application>
  <DocSecurity>0</DocSecurity>
  <Lines>114</Lines>
  <Paragraphs>32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Harabari</dc:creator>
  <cp:keywords/>
  <dc:description/>
  <cp:lastModifiedBy>Vladimir Harabari</cp:lastModifiedBy>
  <cp:revision>44</cp:revision>
  <cp:lastPrinted>2026-08-04T08:46:00Z</cp:lastPrinted>
  <dcterms:created xsi:type="dcterms:W3CDTF">2026-04-27T07:01:00Z</dcterms:created>
  <dcterms:modified xsi:type="dcterms:W3CDTF">2026-09-01T08:11:00Z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71c4961e-a6df-42e7-ba6f-0a30174d664b</vt:lpwstr>
  </property>
</Properties>
</file>