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E0" w:rsidRPr="0020063F" w:rsidRDefault="008804E0" w:rsidP="008804E0">
      <w:pPr>
        <w:spacing w:after="0" w:line="240" w:lineRule="auto"/>
        <w:jc w:val="center"/>
        <w:rPr>
          <w:rFonts w:ascii="Times New Roman" w:hAnsi="Times New Roman" w:cs="Times New Roman"/>
          <w:b/>
          <w:lang w:val="ro-RO"/>
        </w:rPr>
      </w:pPr>
      <w:r w:rsidRPr="0020063F">
        <w:rPr>
          <w:rFonts w:ascii="Times New Roman" w:hAnsi="Times New Roman" w:cs="Times New Roman"/>
          <w:b/>
          <w:lang w:val="ro-RO"/>
        </w:rPr>
        <w:t>Tabelul divergenţilor</w:t>
      </w:r>
    </w:p>
    <w:p w:rsidR="00FA4E8A" w:rsidRPr="0020063F" w:rsidRDefault="008804E0" w:rsidP="008804E0">
      <w:pPr>
        <w:spacing w:after="0" w:line="240" w:lineRule="auto"/>
        <w:jc w:val="center"/>
        <w:rPr>
          <w:rFonts w:ascii="Times New Roman" w:hAnsi="Times New Roman" w:cs="Times New Roman"/>
          <w:b/>
          <w:lang w:val="ro-RO"/>
        </w:rPr>
      </w:pPr>
      <w:r w:rsidRPr="0020063F">
        <w:rPr>
          <w:rFonts w:ascii="Times New Roman" w:hAnsi="Times New Roman" w:cs="Times New Roman"/>
          <w:b/>
          <w:lang w:val="ro-RO"/>
        </w:rPr>
        <w:t xml:space="preserve">la proiectul Hotărîrii de Guvern </w:t>
      </w:r>
      <w:r w:rsidRPr="0020063F">
        <w:rPr>
          <w:rFonts w:ascii="Times New Roman" w:hAnsi="Times New Roman" w:cs="Times New Roman"/>
          <w:b/>
          <w:bCs/>
          <w:lang w:val="en-US"/>
        </w:rPr>
        <w:t xml:space="preserve">cu </w:t>
      </w:r>
      <w:proofErr w:type="spellStart"/>
      <w:r w:rsidRPr="0020063F">
        <w:rPr>
          <w:rFonts w:ascii="Times New Roman" w:hAnsi="Times New Roman" w:cs="Times New Roman"/>
          <w:b/>
          <w:bCs/>
          <w:lang w:val="en-US"/>
        </w:rPr>
        <w:t>privire</w:t>
      </w:r>
      <w:proofErr w:type="spellEnd"/>
      <w:r w:rsidRPr="0020063F">
        <w:rPr>
          <w:rFonts w:ascii="Times New Roman" w:hAnsi="Times New Roman" w:cs="Times New Roman"/>
          <w:b/>
          <w:bCs/>
          <w:lang w:val="en-US"/>
        </w:rPr>
        <w:t xml:space="preserve"> la </w:t>
      </w:r>
      <w:proofErr w:type="spellStart"/>
      <w:r w:rsidRPr="0020063F">
        <w:rPr>
          <w:rFonts w:ascii="Times New Roman" w:hAnsi="Times New Roman" w:cs="Times New Roman"/>
          <w:b/>
          <w:bCs/>
          <w:lang w:val="en-US"/>
        </w:rPr>
        <w:t>aprobarea</w:t>
      </w:r>
      <w:proofErr w:type="spellEnd"/>
      <w:r w:rsidRPr="0020063F">
        <w:rPr>
          <w:rFonts w:ascii="Times New Roman" w:hAnsi="Times New Roman" w:cs="Times New Roman"/>
          <w:b/>
          <w:bCs/>
          <w:lang w:val="en-US"/>
        </w:rPr>
        <w:t xml:space="preserve"> </w:t>
      </w:r>
      <w:proofErr w:type="spellStart"/>
      <w:r w:rsidRPr="0020063F">
        <w:rPr>
          <w:rFonts w:ascii="Times New Roman" w:hAnsi="Times New Roman" w:cs="Times New Roman"/>
          <w:b/>
          <w:bCs/>
          <w:lang w:val="en-US"/>
        </w:rPr>
        <w:t>proiectului</w:t>
      </w:r>
      <w:proofErr w:type="spellEnd"/>
      <w:r w:rsidRPr="0020063F">
        <w:rPr>
          <w:rFonts w:ascii="Times New Roman" w:hAnsi="Times New Roman" w:cs="Times New Roman"/>
          <w:b/>
          <w:bCs/>
          <w:lang w:val="en-US"/>
        </w:rPr>
        <w:t xml:space="preserve"> de </w:t>
      </w:r>
      <w:proofErr w:type="spellStart"/>
      <w:r w:rsidRPr="0020063F">
        <w:rPr>
          <w:rFonts w:ascii="Times New Roman" w:hAnsi="Times New Roman" w:cs="Times New Roman"/>
          <w:b/>
          <w:bCs/>
          <w:lang w:val="en-US"/>
        </w:rPr>
        <w:t>lege</w:t>
      </w:r>
      <w:proofErr w:type="spellEnd"/>
      <w:r w:rsidRPr="0020063F">
        <w:rPr>
          <w:rFonts w:ascii="Times New Roman" w:hAnsi="Times New Roman" w:cs="Times New Roman"/>
          <w:b/>
          <w:bCs/>
          <w:lang w:val="en-US"/>
        </w:rPr>
        <w:t xml:space="preserve"> </w:t>
      </w:r>
      <w:proofErr w:type="spellStart"/>
      <w:r w:rsidRPr="0020063F">
        <w:rPr>
          <w:rFonts w:ascii="Times New Roman" w:hAnsi="Times New Roman" w:cs="Times New Roman"/>
          <w:b/>
          <w:bCs/>
          <w:lang w:val="en-US"/>
        </w:rPr>
        <w:t>pentru</w:t>
      </w:r>
      <w:proofErr w:type="spellEnd"/>
      <w:r w:rsidRPr="0020063F">
        <w:rPr>
          <w:rFonts w:ascii="Times New Roman" w:hAnsi="Times New Roman" w:cs="Times New Roman"/>
          <w:b/>
          <w:bCs/>
          <w:lang w:val="en-US"/>
        </w:rPr>
        <w:t xml:space="preserve"> </w:t>
      </w:r>
      <w:proofErr w:type="spellStart"/>
      <w:r w:rsidRPr="0020063F">
        <w:rPr>
          <w:rFonts w:ascii="Times New Roman" w:hAnsi="Times New Roman" w:cs="Times New Roman"/>
          <w:b/>
          <w:bCs/>
          <w:lang w:val="en-US"/>
        </w:rPr>
        <w:t>modificarea</w:t>
      </w:r>
      <w:proofErr w:type="spellEnd"/>
      <w:r w:rsidRPr="0020063F">
        <w:rPr>
          <w:rFonts w:ascii="Times New Roman" w:hAnsi="Times New Roman" w:cs="Times New Roman"/>
          <w:b/>
          <w:bCs/>
          <w:lang w:val="en-US"/>
        </w:rPr>
        <w:t xml:space="preserve"> </w:t>
      </w:r>
      <w:proofErr w:type="spellStart"/>
      <w:r w:rsidRPr="0020063F">
        <w:rPr>
          <w:rFonts w:ascii="Times New Roman" w:hAnsi="Times New Roman" w:cs="Times New Roman"/>
          <w:b/>
          <w:bCs/>
          <w:lang w:val="en-US"/>
        </w:rPr>
        <w:t>şi</w:t>
      </w:r>
      <w:proofErr w:type="spellEnd"/>
      <w:r w:rsidRPr="0020063F">
        <w:rPr>
          <w:rFonts w:ascii="Times New Roman" w:hAnsi="Times New Roman" w:cs="Times New Roman"/>
          <w:b/>
          <w:bCs/>
          <w:lang w:val="en-US"/>
        </w:rPr>
        <w:t xml:space="preserve"> </w:t>
      </w:r>
      <w:proofErr w:type="spellStart"/>
      <w:r w:rsidRPr="0020063F">
        <w:rPr>
          <w:rFonts w:ascii="Times New Roman" w:hAnsi="Times New Roman" w:cs="Times New Roman"/>
          <w:b/>
          <w:bCs/>
          <w:lang w:val="en-US"/>
        </w:rPr>
        <w:t>completarea</w:t>
      </w:r>
      <w:proofErr w:type="spellEnd"/>
      <w:r w:rsidRPr="0020063F">
        <w:rPr>
          <w:rFonts w:ascii="Times New Roman" w:hAnsi="Times New Roman" w:cs="Times New Roman"/>
          <w:b/>
          <w:bCs/>
          <w:lang w:val="en-US"/>
        </w:rPr>
        <w:t xml:space="preserve"> </w:t>
      </w:r>
      <w:r w:rsidRPr="0020063F">
        <w:rPr>
          <w:rFonts w:ascii="Times New Roman" w:hAnsi="Times New Roman" w:cs="Times New Roman"/>
          <w:b/>
          <w:lang w:val="ro-RO"/>
        </w:rPr>
        <w:t>unor acte legislative</w:t>
      </w:r>
    </w:p>
    <w:p w:rsidR="005B73CD" w:rsidRPr="0020063F" w:rsidRDefault="008804E0" w:rsidP="008804E0">
      <w:pPr>
        <w:spacing w:after="0" w:line="240" w:lineRule="auto"/>
        <w:jc w:val="center"/>
        <w:rPr>
          <w:rFonts w:ascii="Times New Roman" w:hAnsi="Times New Roman" w:cs="Times New Roman"/>
          <w:bCs/>
          <w:lang w:val="en-US"/>
        </w:rPr>
      </w:pPr>
      <w:r w:rsidRPr="0020063F">
        <w:rPr>
          <w:rFonts w:ascii="Times New Roman" w:hAnsi="Times New Roman" w:cs="Times New Roman"/>
          <w:b/>
          <w:bCs/>
          <w:lang w:val="en-US"/>
        </w:rPr>
        <w:t>(</w:t>
      </w:r>
      <w:proofErr w:type="spellStart"/>
      <w:r w:rsidRPr="0020063F">
        <w:rPr>
          <w:rFonts w:ascii="Times New Roman" w:hAnsi="Times New Roman" w:cs="Times New Roman"/>
          <w:bCs/>
          <w:lang w:val="en-US"/>
        </w:rPr>
        <w:t>Legea</w:t>
      </w:r>
      <w:proofErr w:type="spellEnd"/>
      <w:r w:rsidRPr="0020063F">
        <w:rPr>
          <w:rFonts w:ascii="Times New Roman" w:hAnsi="Times New Roman" w:cs="Times New Roman"/>
          <w:bCs/>
          <w:lang w:val="en-US"/>
        </w:rPr>
        <w:t xml:space="preserve"> nr. 235 din 01.12.2011 </w:t>
      </w:r>
      <w:proofErr w:type="spellStart"/>
      <w:r w:rsidRPr="0020063F">
        <w:rPr>
          <w:rFonts w:ascii="Times New Roman" w:hAnsi="Times New Roman" w:cs="Times New Roman"/>
          <w:bCs/>
          <w:lang w:val="en-US"/>
        </w:rPr>
        <w:t>privind</w:t>
      </w:r>
      <w:proofErr w:type="spellEnd"/>
      <w:r w:rsidRPr="0020063F">
        <w:rPr>
          <w:rFonts w:ascii="Times New Roman" w:hAnsi="Times New Roman" w:cs="Times New Roman"/>
          <w:bCs/>
          <w:lang w:val="en-US"/>
        </w:rPr>
        <w:t xml:space="preserve"> </w:t>
      </w:r>
      <w:proofErr w:type="spellStart"/>
      <w:r w:rsidRPr="0020063F">
        <w:rPr>
          <w:rFonts w:ascii="Times New Roman" w:hAnsi="Times New Roman" w:cs="Times New Roman"/>
          <w:bCs/>
          <w:lang w:val="en-US"/>
        </w:rPr>
        <w:t>activităţile</w:t>
      </w:r>
      <w:proofErr w:type="spellEnd"/>
      <w:r w:rsidRPr="0020063F">
        <w:rPr>
          <w:rFonts w:ascii="Times New Roman" w:hAnsi="Times New Roman" w:cs="Times New Roman"/>
          <w:bCs/>
          <w:lang w:val="en-US"/>
        </w:rPr>
        <w:t xml:space="preserve"> de </w:t>
      </w:r>
      <w:proofErr w:type="spellStart"/>
      <w:r w:rsidRPr="0020063F">
        <w:rPr>
          <w:rFonts w:ascii="Times New Roman" w:hAnsi="Times New Roman" w:cs="Times New Roman"/>
          <w:bCs/>
          <w:lang w:val="en-US"/>
        </w:rPr>
        <w:t>acreditare</w:t>
      </w:r>
      <w:proofErr w:type="spellEnd"/>
      <w:r w:rsidRPr="0020063F">
        <w:rPr>
          <w:rFonts w:ascii="Times New Roman" w:hAnsi="Times New Roman" w:cs="Times New Roman"/>
          <w:bCs/>
          <w:lang w:val="en-US"/>
        </w:rPr>
        <w:t xml:space="preserve"> </w:t>
      </w:r>
      <w:proofErr w:type="spellStart"/>
      <w:r w:rsidRPr="0020063F">
        <w:rPr>
          <w:rFonts w:ascii="Times New Roman" w:hAnsi="Times New Roman" w:cs="Times New Roman"/>
          <w:bCs/>
          <w:lang w:val="en-US"/>
        </w:rPr>
        <w:t>şi</w:t>
      </w:r>
      <w:proofErr w:type="spellEnd"/>
      <w:r w:rsidRPr="0020063F">
        <w:rPr>
          <w:rFonts w:ascii="Times New Roman" w:hAnsi="Times New Roman" w:cs="Times New Roman"/>
          <w:bCs/>
          <w:lang w:val="en-US"/>
        </w:rPr>
        <w:t xml:space="preserve"> de </w:t>
      </w:r>
      <w:proofErr w:type="spellStart"/>
      <w:r w:rsidRPr="0020063F">
        <w:rPr>
          <w:rFonts w:ascii="Times New Roman" w:hAnsi="Times New Roman" w:cs="Times New Roman"/>
          <w:bCs/>
          <w:lang w:val="en-US"/>
        </w:rPr>
        <w:t>evaluare</w:t>
      </w:r>
      <w:proofErr w:type="spellEnd"/>
      <w:r w:rsidRPr="0020063F">
        <w:rPr>
          <w:rFonts w:ascii="Times New Roman" w:hAnsi="Times New Roman" w:cs="Times New Roman"/>
          <w:bCs/>
          <w:lang w:val="en-US"/>
        </w:rPr>
        <w:t xml:space="preserve"> a </w:t>
      </w:r>
      <w:proofErr w:type="spellStart"/>
      <w:r w:rsidRPr="0020063F">
        <w:rPr>
          <w:rFonts w:ascii="Times New Roman" w:hAnsi="Times New Roman" w:cs="Times New Roman"/>
          <w:bCs/>
          <w:lang w:val="en-US"/>
        </w:rPr>
        <w:t>conformităţii</w:t>
      </w:r>
      <w:proofErr w:type="spellEnd"/>
      <w:r w:rsidRPr="0020063F">
        <w:rPr>
          <w:rFonts w:ascii="Times New Roman" w:hAnsi="Times New Roman" w:cs="Times New Roman"/>
          <w:bCs/>
          <w:lang w:val="en-US"/>
        </w:rPr>
        <w:t xml:space="preserve">, </w:t>
      </w:r>
      <w:proofErr w:type="spellStart"/>
      <w:r w:rsidRPr="0020063F">
        <w:rPr>
          <w:rFonts w:ascii="Times New Roman" w:hAnsi="Times New Roman" w:cs="Times New Roman"/>
          <w:bCs/>
          <w:lang w:val="en-US"/>
        </w:rPr>
        <w:t>Legea</w:t>
      </w:r>
      <w:proofErr w:type="spellEnd"/>
      <w:r w:rsidRPr="0020063F">
        <w:rPr>
          <w:rFonts w:ascii="Times New Roman" w:hAnsi="Times New Roman" w:cs="Times New Roman"/>
          <w:bCs/>
          <w:lang w:val="en-US"/>
        </w:rPr>
        <w:t xml:space="preserve"> nr. 160 din 22.07.2011 </w:t>
      </w:r>
      <w:proofErr w:type="spellStart"/>
      <w:r w:rsidRPr="0020063F">
        <w:rPr>
          <w:rFonts w:ascii="Times New Roman" w:hAnsi="Times New Roman" w:cs="Times New Roman"/>
          <w:bCs/>
          <w:lang w:val="en-US"/>
        </w:rPr>
        <w:t>privind</w:t>
      </w:r>
      <w:proofErr w:type="spellEnd"/>
      <w:r w:rsidRPr="0020063F">
        <w:rPr>
          <w:rFonts w:ascii="Times New Roman" w:hAnsi="Times New Roman" w:cs="Times New Roman"/>
          <w:bCs/>
          <w:lang w:val="en-US"/>
        </w:rPr>
        <w:t xml:space="preserve"> </w:t>
      </w:r>
    </w:p>
    <w:p w:rsidR="008804E0" w:rsidRPr="0020063F" w:rsidRDefault="005B73CD" w:rsidP="008804E0">
      <w:pPr>
        <w:spacing w:after="0" w:line="240" w:lineRule="auto"/>
        <w:jc w:val="center"/>
        <w:rPr>
          <w:rFonts w:ascii="Times New Roman" w:hAnsi="Times New Roman" w:cs="Times New Roman"/>
          <w:b/>
          <w:bCs/>
          <w:lang w:val="en-US"/>
        </w:rPr>
      </w:pPr>
      <w:proofErr w:type="spellStart"/>
      <w:proofErr w:type="gramStart"/>
      <w:r w:rsidRPr="0020063F">
        <w:rPr>
          <w:rFonts w:ascii="Times New Roman" w:hAnsi="Times New Roman" w:cs="Times New Roman"/>
          <w:bCs/>
          <w:lang w:val="en-US"/>
        </w:rPr>
        <w:t>R</w:t>
      </w:r>
      <w:r w:rsidR="008804E0" w:rsidRPr="0020063F">
        <w:rPr>
          <w:rFonts w:ascii="Times New Roman" w:hAnsi="Times New Roman" w:cs="Times New Roman"/>
          <w:bCs/>
          <w:lang w:val="en-US"/>
        </w:rPr>
        <w:t>eglementarea</w:t>
      </w:r>
      <w:proofErr w:type="spellEnd"/>
      <w:r w:rsidRPr="0020063F">
        <w:rPr>
          <w:rFonts w:ascii="Times New Roman" w:hAnsi="Times New Roman" w:cs="Times New Roman"/>
          <w:bCs/>
          <w:lang w:val="en-US"/>
        </w:rPr>
        <w:t xml:space="preserve"> </w:t>
      </w:r>
      <w:r w:rsidR="008804E0" w:rsidRPr="0020063F">
        <w:rPr>
          <w:rFonts w:ascii="Times New Roman" w:hAnsi="Times New Roman" w:cs="Times New Roman"/>
          <w:bCs/>
          <w:lang w:val="en-US"/>
        </w:rPr>
        <w:t xml:space="preserve"> </w:t>
      </w:r>
      <w:proofErr w:type="spellStart"/>
      <w:r w:rsidR="008804E0" w:rsidRPr="0020063F">
        <w:rPr>
          <w:rFonts w:ascii="Times New Roman" w:hAnsi="Times New Roman" w:cs="Times New Roman"/>
          <w:bCs/>
          <w:lang w:val="en-US"/>
        </w:rPr>
        <w:t>prin</w:t>
      </w:r>
      <w:proofErr w:type="spellEnd"/>
      <w:proofErr w:type="gramEnd"/>
      <w:r w:rsidR="008804E0" w:rsidRPr="0020063F">
        <w:rPr>
          <w:rFonts w:ascii="Times New Roman" w:hAnsi="Times New Roman" w:cs="Times New Roman"/>
          <w:bCs/>
          <w:lang w:val="en-US"/>
        </w:rPr>
        <w:t xml:space="preserve"> </w:t>
      </w:r>
      <w:proofErr w:type="spellStart"/>
      <w:r w:rsidR="008804E0" w:rsidRPr="0020063F">
        <w:rPr>
          <w:rFonts w:ascii="Times New Roman" w:hAnsi="Times New Roman" w:cs="Times New Roman"/>
          <w:bCs/>
          <w:lang w:val="en-US"/>
        </w:rPr>
        <w:t>autorizare</w:t>
      </w:r>
      <w:proofErr w:type="spellEnd"/>
      <w:r w:rsidR="008804E0" w:rsidRPr="0020063F">
        <w:rPr>
          <w:rFonts w:ascii="Times New Roman" w:hAnsi="Times New Roman" w:cs="Times New Roman"/>
          <w:bCs/>
          <w:lang w:val="en-US"/>
        </w:rPr>
        <w:t xml:space="preserve"> a </w:t>
      </w:r>
      <w:proofErr w:type="spellStart"/>
      <w:r w:rsidR="008804E0" w:rsidRPr="0020063F">
        <w:rPr>
          <w:rFonts w:ascii="Times New Roman" w:hAnsi="Times New Roman" w:cs="Times New Roman"/>
          <w:bCs/>
          <w:lang w:val="en-US"/>
        </w:rPr>
        <w:t>activităţii</w:t>
      </w:r>
      <w:proofErr w:type="spellEnd"/>
      <w:r w:rsidR="008804E0" w:rsidRPr="0020063F">
        <w:rPr>
          <w:rFonts w:ascii="Times New Roman" w:hAnsi="Times New Roman" w:cs="Times New Roman"/>
          <w:bCs/>
          <w:lang w:val="en-US"/>
        </w:rPr>
        <w:t xml:space="preserve"> de </w:t>
      </w:r>
      <w:proofErr w:type="spellStart"/>
      <w:r w:rsidR="008804E0" w:rsidRPr="0020063F">
        <w:rPr>
          <w:rFonts w:ascii="Times New Roman" w:hAnsi="Times New Roman" w:cs="Times New Roman"/>
          <w:bCs/>
          <w:lang w:val="en-US"/>
        </w:rPr>
        <w:t>întreprinzător</w:t>
      </w:r>
      <w:proofErr w:type="spellEnd"/>
      <w:r w:rsidR="008804E0" w:rsidRPr="0020063F">
        <w:rPr>
          <w:rFonts w:ascii="Times New Roman" w:hAnsi="Times New Roman" w:cs="Times New Roman"/>
          <w:bCs/>
          <w:lang w:val="en-US"/>
        </w:rPr>
        <w:t xml:space="preserve">, </w:t>
      </w:r>
      <w:proofErr w:type="spellStart"/>
      <w:r w:rsidR="008804E0" w:rsidRPr="0020063F">
        <w:rPr>
          <w:rFonts w:ascii="Times New Roman" w:hAnsi="Times New Roman" w:cs="Times New Roman"/>
          <w:bCs/>
          <w:lang w:val="en-US"/>
        </w:rPr>
        <w:t>Codul</w:t>
      </w:r>
      <w:proofErr w:type="spellEnd"/>
      <w:r w:rsidR="008804E0" w:rsidRPr="0020063F">
        <w:rPr>
          <w:rFonts w:ascii="Times New Roman" w:hAnsi="Times New Roman" w:cs="Times New Roman"/>
          <w:bCs/>
          <w:lang w:val="en-US"/>
        </w:rPr>
        <w:t xml:space="preserve"> </w:t>
      </w:r>
      <w:proofErr w:type="spellStart"/>
      <w:r w:rsidR="008804E0" w:rsidRPr="0020063F">
        <w:rPr>
          <w:rFonts w:ascii="Times New Roman" w:hAnsi="Times New Roman" w:cs="Times New Roman"/>
          <w:bCs/>
          <w:lang w:val="en-US"/>
        </w:rPr>
        <w:t>Contravenţional</w:t>
      </w:r>
      <w:proofErr w:type="spellEnd"/>
      <w:r w:rsidR="008804E0" w:rsidRPr="0020063F">
        <w:rPr>
          <w:rFonts w:ascii="Times New Roman" w:hAnsi="Times New Roman" w:cs="Times New Roman"/>
          <w:bCs/>
          <w:lang w:val="en-US"/>
        </w:rPr>
        <w:t xml:space="preserve"> al </w:t>
      </w:r>
      <w:proofErr w:type="spellStart"/>
      <w:r w:rsidR="008804E0" w:rsidRPr="0020063F">
        <w:rPr>
          <w:rFonts w:ascii="Times New Roman" w:hAnsi="Times New Roman" w:cs="Times New Roman"/>
          <w:bCs/>
          <w:lang w:val="en-US"/>
        </w:rPr>
        <w:t>Republicii</w:t>
      </w:r>
      <w:proofErr w:type="spellEnd"/>
      <w:r w:rsidR="008804E0" w:rsidRPr="0020063F">
        <w:rPr>
          <w:rFonts w:ascii="Times New Roman" w:hAnsi="Times New Roman" w:cs="Times New Roman"/>
          <w:bCs/>
          <w:lang w:val="en-US"/>
        </w:rPr>
        <w:t xml:space="preserve"> Moldova nr. 218-XVI din 24.10.2008</w:t>
      </w:r>
      <w:r w:rsidR="008804E0" w:rsidRPr="0020063F">
        <w:rPr>
          <w:rFonts w:ascii="Times New Roman" w:hAnsi="Times New Roman" w:cs="Times New Roman"/>
          <w:b/>
          <w:bCs/>
          <w:lang w:val="en-US"/>
        </w:rPr>
        <w:t>)</w:t>
      </w:r>
    </w:p>
    <w:tbl>
      <w:tblPr>
        <w:tblStyle w:val="a3"/>
        <w:tblW w:w="15877" w:type="dxa"/>
        <w:tblInd w:w="-318" w:type="dxa"/>
        <w:tblLayout w:type="fixed"/>
        <w:tblLook w:val="04A0" w:firstRow="1" w:lastRow="0" w:firstColumn="1" w:lastColumn="0" w:noHBand="0" w:noVBand="1"/>
      </w:tblPr>
      <w:tblGrid>
        <w:gridCol w:w="534"/>
        <w:gridCol w:w="1452"/>
        <w:gridCol w:w="7087"/>
        <w:gridCol w:w="6804"/>
      </w:tblGrid>
      <w:tr w:rsidR="005B73CD" w:rsidRPr="0020063F" w:rsidTr="00BF0879">
        <w:tc>
          <w:tcPr>
            <w:tcW w:w="534" w:type="dxa"/>
          </w:tcPr>
          <w:p w:rsidR="005B73CD" w:rsidRPr="0020063F" w:rsidRDefault="0020063F" w:rsidP="0020063F">
            <w:pPr>
              <w:pStyle w:val="a4"/>
              <w:ind w:left="34" w:right="34"/>
              <w:jc w:val="center"/>
              <w:rPr>
                <w:rFonts w:ascii="Times New Roman" w:hAnsi="Times New Roman" w:cs="Times New Roman"/>
                <w:b/>
                <w:sz w:val="20"/>
                <w:szCs w:val="20"/>
                <w:lang w:val="ro-RO"/>
              </w:rPr>
            </w:pPr>
            <w:r>
              <w:rPr>
                <w:rFonts w:ascii="Times New Roman" w:hAnsi="Times New Roman" w:cs="Times New Roman"/>
                <w:b/>
                <w:sz w:val="20"/>
                <w:szCs w:val="20"/>
                <w:lang w:val="ro-RO"/>
              </w:rPr>
              <w:t>#</w:t>
            </w:r>
          </w:p>
        </w:tc>
        <w:tc>
          <w:tcPr>
            <w:tcW w:w="1452" w:type="dxa"/>
          </w:tcPr>
          <w:p w:rsidR="005B73CD" w:rsidRPr="0020063F" w:rsidRDefault="005B73CD" w:rsidP="00DA58AE">
            <w:pPr>
              <w:jc w:val="center"/>
              <w:rPr>
                <w:rFonts w:ascii="Times New Roman" w:hAnsi="Times New Roman" w:cs="Times New Roman"/>
                <w:b/>
              </w:rPr>
            </w:pPr>
            <w:r w:rsidRPr="0020063F">
              <w:rPr>
                <w:rFonts w:ascii="Times New Roman" w:hAnsi="Times New Roman" w:cs="Times New Roman"/>
                <w:b/>
              </w:rPr>
              <w:t>Instituţia</w:t>
            </w:r>
          </w:p>
        </w:tc>
        <w:tc>
          <w:tcPr>
            <w:tcW w:w="7087" w:type="dxa"/>
          </w:tcPr>
          <w:p w:rsidR="005B73CD" w:rsidRPr="0020063F" w:rsidRDefault="005B73CD" w:rsidP="00DA58AE">
            <w:pPr>
              <w:jc w:val="center"/>
              <w:rPr>
                <w:rFonts w:ascii="Times New Roman" w:hAnsi="Times New Roman" w:cs="Times New Roman"/>
                <w:b/>
              </w:rPr>
            </w:pPr>
            <w:r w:rsidRPr="0020063F">
              <w:rPr>
                <w:rFonts w:ascii="Times New Roman" w:hAnsi="Times New Roman" w:cs="Times New Roman"/>
                <w:b/>
              </w:rPr>
              <w:t>Obiecţii şi recomandări</w:t>
            </w:r>
          </w:p>
        </w:tc>
        <w:tc>
          <w:tcPr>
            <w:tcW w:w="6804" w:type="dxa"/>
          </w:tcPr>
          <w:p w:rsidR="005B73CD" w:rsidRPr="0020063F" w:rsidRDefault="005B73CD" w:rsidP="00DA58AE">
            <w:pPr>
              <w:jc w:val="center"/>
              <w:rPr>
                <w:rFonts w:ascii="Times New Roman" w:hAnsi="Times New Roman" w:cs="Times New Roman"/>
                <w:b/>
              </w:rPr>
            </w:pPr>
            <w:r w:rsidRPr="0020063F">
              <w:rPr>
                <w:rFonts w:ascii="Times New Roman" w:hAnsi="Times New Roman" w:cs="Times New Roman"/>
                <w:b/>
              </w:rPr>
              <w:t>Decizia luată</w:t>
            </w:r>
          </w:p>
        </w:tc>
      </w:tr>
      <w:tr w:rsidR="005B73CD" w:rsidRPr="0012348B" w:rsidTr="00BF0879">
        <w:tc>
          <w:tcPr>
            <w:tcW w:w="534" w:type="dxa"/>
          </w:tcPr>
          <w:p w:rsidR="005B73CD" w:rsidRPr="0020063F" w:rsidRDefault="005B73CD">
            <w:pPr>
              <w:rPr>
                <w:rFonts w:ascii="Times New Roman" w:hAnsi="Times New Roman" w:cs="Times New Roman"/>
                <w:lang w:val="ro-RO"/>
              </w:rPr>
            </w:pPr>
            <w:r w:rsidRPr="0020063F">
              <w:rPr>
                <w:rFonts w:ascii="Times New Roman" w:hAnsi="Times New Roman" w:cs="Times New Roman"/>
                <w:lang w:val="ro-RO"/>
              </w:rPr>
              <w:t>1</w:t>
            </w:r>
          </w:p>
        </w:tc>
        <w:tc>
          <w:tcPr>
            <w:tcW w:w="1452" w:type="dxa"/>
          </w:tcPr>
          <w:p w:rsidR="005B73CD" w:rsidRPr="00BF0879" w:rsidRDefault="005B73CD">
            <w:pPr>
              <w:rPr>
                <w:rFonts w:ascii="Times New Roman" w:hAnsi="Times New Roman" w:cs="Times New Roman"/>
                <w:sz w:val="18"/>
                <w:szCs w:val="18"/>
                <w:lang w:val="ro-RO"/>
              </w:rPr>
            </w:pPr>
            <w:r w:rsidRPr="00BF0879">
              <w:rPr>
                <w:rFonts w:ascii="Times New Roman" w:hAnsi="Times New Roman" w:cs="Times New Roman"/>
                <w:sz w:val="18"/>
                <w:szCs w:val="18"/>
                <w:lang w:val="ro-RO"/>
              </w:rPr>
              <w:t>Ministerul Mediului</w:t>
            </w:r>
          </w:p>
          <w:p w:rsidR="005B73CD" w:rsidRPr="00BF0879" w:rsidRDefault="005B73CD">
            <w:pPr>
              <w:rPr>
                <w:rFonts w:ascii="Times New Roman" w:hAnsi="Times New Roman" w:cs="Times New Roman"/>
                <w:sz w:val="18"/>
                <w:szCs w:val="18"/>
                <w:lang w:val="ro-RO"/>
              </w:rPr>
            </w:pPr>
            <w:r w:rsidRPr="00BF0879">
              <w:rPr>
                <w:rFonts w:ascii="Times New Roman" w:hAnsi="Times New Roman" w:cs="Times New Roman"/>
                <w:sz w:val="18"/>
                <w:szCs w:val="18"/>
                <w:lang w:val="ro-RO"/>
              </w:rPr>
              <w:t xml:space="preserve">(Nr. 03-07/997 din28.05.2015) </w:t>
            </w:r>
          </w:p>
        </w:tc>
        <w:tc>
          <w:tcPr>
            <w:tcW w:w="7087" w:type="dxa"/>
          </w:tcPr>
          <w:p w:rsidR="005B73CD" w:rsidRPr="0020063F" w:rsidRDefault="005B73CD" w:rsidP="009A7F77">
            <w:pPr>
              <w:jc w:val="center"/>
              <w:rPr>
                <w:rFonts w:ascii="Times New Roman" w:hAnsi="Times New Roman" w:cs="Times New Roman"/>
                <w:lang w:val="ro-RO"/>
              </w:rPr>
            </w:pPr>
            <w:r w:rsidRPr="0020063F">
              <w:rPr>
                <w:rFonts w:ascii="Times New Roman" w:hAnsi="Times New Roman" w:cs="Times New Roman"/>
                <w:lang w:val="ro-RO"/>
              </w:rPr>
              <w:t>Lipsa de obiecţii şi propuneri</w:t>
            </w:r>
          </w:p>
        </w:tc>
        <w:tc>
          <w:tcPr>
            <w:tcW w:w="6804" w:type="dxa"/>
          </w:tcPr>
          <w:p w:rsidR="005B73CD" w:rsidRPr="0020063F" w:rsidRDefault="005B73CD">
            <w:pPr>
              <w:rPr>
                <w:rFonts w:ascii="Times New Roman" w:hAnsi="Times New Roman" w:cs="Times New Roman"/>
                <w:lang w:val="ro-RO"/>
              </w:rPr>
            </w:pPr>
          </w:p>
        </w:tc>
      </w:tr>
      <w:tr w:rsidR="005B73CD" w:rsidRPr="0012348B" w:rsidTr="00BF0879">
        <w:tc>
          <w:tcPr>
            <w:tcW w:w="534" w:type="dxa"/>
          </w:tcPr>
          <w:p w:rsidR="005B73CD" w:rsidRPr="0020063F" w:rsidRDefault="005B73CD">
            <w:pPr>
              <w:rPr>
                <w:rFonts w:ascii="Times New Roman" w:hAnsi="Times New Roman" w:cs="Times New Roman"/>
                <w:lang w:val="ro-RO"/>
              </w:rPr>
            </w:pPr>
            <w:r w:rsidRPr="0020063F">
              <w:rPr>
                <w:rFonts w:ascii="Times New Roman" w:hAnsi="Times New Roman" w:cs="Times New Roman"/>
                <w:lang w:val="ro-RO"/>
              </w:rPr>
              <w:t>2</w:t>
            </w:r>
          </w:p>
        </w:tc>
        <w:tc>
          <w:tcPr>
            <w:tcW w:w="1452" w:type="dxa"/>
          </w:tcPr>
          <w:p w:rsidR="005B73CD" w:rsidRPr="00BF0879" w:rsidRDefault="005B73CD" w:rsidP="0020063F">
            <w:pPr>
              <w:rPr>
                <w:rFonts w:ascii="Times New Roman" w:hAnsi="Times New Roman" w:cs="Times New Roman"/>
                <w:sz w:val="18"/>
                <w:szCs w:val="18"/>
                <w:lang w:val="ro-RO"/>
              </w:rPr>
            </w:pPr>
            <w:r w:rsidRPr="00BF0879">
              <w:rPr>
                <w:rFonts w:ascii="Times New Roman" w:hAnsi="Times New Roman" w:cs="Times New Roman"/>
                <w:sz w:val="18"/>
                <w:szCs w:val="18"/>
                <w:lang w:val="ro-RO"/>
              </w:rPr>
              <w:t>Ministerul Muncii, Protecţiei Sociale şi Familiei (nr. 01-1897 din 8.06.2015)</w:t>
            </w:r>
          </w:p>
        </w:tc>
        <w:tc>
          <w:tcPr>
            <w:tcW w:w="7087" w:type="dxa"/>
          </w:tcPr>
          <w:p w:rsidR="005B73CD" w:rsidRPr="0020063F" w:rsidRDefault="005B73CD" w:rsidP="009A7F77">
            <w:pPr>
              <w:jc w:val="center"/>
              <w:rPr>
                <w:rFonts w:ascii="Times New Roman" w:hAnsi="Times New Roman" w:cs="Times New Roman"/>
                <w:lang w:val="ro-RO"/>
              </w:rPr>
            </w:pPr>
            <w:r w:rsidRPr="0020063F">
              <w:rPr>
                <w:rFonts w:ascii="Times New Roman" w:hAnsi="Times New Roman" w:cs="Times New Roman"/>
                <w:lang w:val="ro-RO"/>
              </w:rPr>
              <w:t>Lipsa de obiecţii şi propuneri</w:t>
            </w:r>
          </w:p>
        </w:tc>
        <w:tc>
          <w:tcPr>
            <w:tcW w:w="6804" w:type="dxa"/>
          </w:tcPr>
          <w:p w:rsidR="005B73CD" w:rsidRPr="0020063F" w:rsidRDefault="005B73CD">
            <w:pPr>
              <w:rPr>
                <w:rFonts w:ascii="Times New Roman" w:hAnsi="Times New Roman" w:cs="Times New Roman"/>
                <w:lang w:val="ro-RO"/>
              </w:rPr>
            </w:pPr>
          </w:p>
        </w:tc>
      </w:tr>
      <w:tr w:rsidR="005B73CD" w:rsidRPr="0012348B" w:rsidTr="00BF0879">
        <w:tc>
          <w:tcPr>
            <w:tcW w:w="534" w:type="dxa"/>
          </w:tcPr>
          <w:p w:rsidR="005B73CD" w:rsidRPr="0020063F" w:rsidRDefault="00A2775A">
            <w:pPr>
              <w:rPr>
                <w:rFonts w:ascii="Times New Roman" w:hAnsi="Times New Roman" w:cs="Times New Roman"/>
                <w:lang w:val="ro-RO"/>
              </w:rPr>
            </w:pPr>
            <w:r>
              <w:rPr>
                <w:rFonts w:ascii="Times New Roman" w:hAnsi="Times New Roman" w:cs="Times New Roman"/>
                <w:lang w:val="ro-RO"/>
              </w:rPr>
              <w:t>3</w:t>
            </w:r>
          </w:p>
        </w:tc>
        <w:tc>
          <w:tcPr>
            <w:tcW w:w="1452" w:type="dxa"/>
          </w:tcPr>
          <w:p w:rsidR="00A2775A" w:rsidRPr="00BF0879" w:rsidRDefault="005B73CD" w:rsidP="00DA58AE">
            <w:pPr>
              <w:rPr>
                <w:rFonts w:ascii="Times New Roman" w:hAnsi="Times New Roman" w:cs="Times New Roman"/>
                <w:sz w:val="18"/>
                <w:szCs w:val="18"/>
                <w:lang w:val="ro-RO"/>
              </w:rPr>
            </w:pPr>
            <w:r w:rsidRPr="00BF0879">
              <w:rPr>
                <w:rFonts w:ascii="Times New Roman" w:hAnsi="Times New Roman" w:cs="Times New Roman"/>
                <w:sz w:val="18"/>
                <w:szCs w:val="18"/>
              </w:rPr>
              <w:t xml:space="preserve">Ministerul </w:t>
            </w:r>
          </w:p>
          <w:p w:rsidR="005B73CD" w:rsidRPr="00BF0879" w:rsidRDefault="005B73CD" w:rsidP="00DA58AE">
            <w:pPr>
              <w:rPr>
                <w:rFonts w:ascii="Times New Roman" w:hAnsi="Times New Roman" w:cs="Times New Roman"/>
                <w:sz w:val="18"/>
                <w:szCs w:val="18"/>
                <w:lang w:val="ro-RO"/>
              </w:rPr>
            </w:pPr>
            <w:r w:rsidRPr="00BF0879">
              <w:rPr>
                <w:rFonts w:ascii="Times New Roman" w:hAnsi="Times New Roman" w:cs="Times New Roman"/>
                <w:sz w:val="18"/>
                <w:szCs w:val="18"/>
              </w:rPr>
              <w:t>Sănătăţii</w:t>
            </w:r>
          </w:p>
          <w:p w:rsidR="005B73CD" w:rsidRPr="00BF0879" w:rsidRDefault="005B73CD" w:rsidP="00DA58AE">
            <w:pPr>
              <w:rPr>
                <w:rFonts w:ascii="Times New Roman" w:hAnsi="Times New Roman" w:cs="Times New Roman"/>
                <w:sz w:val="18"/>
                <w:szCs w:val="18"/>
                <w:lang w:val="ro-RO"/>
              </w:rPr>
            </w:pPr>
            <w:r w:rsidRPr="00BF0879">
              <w:rPr>
                <w:rFonts w:ascii="Times New Roman" w:hAnsi="Times New Roman" w:cs="Times New Roman"/>
                <w:sz w:val="18"/>
                <w:szCs w:val="18"/>
                <w:lang w:val="ro-RO"/>
              </w:rPr>
              <w:t>(nr. 01-9/899 din 01.06.2015)</w:t>
            </w:r>
          </w:p>
        </w:tc>
        <w:tc>
          <w:tcPr>
            <w:tcW w:w="7087" w:type="dxa"/>
          </w:tcPr>
          <w:p w:rsidR="005B73CD" w:rsidRPr="0020063F" w:rsidRDefault="005B73CD" w:rsidP="009A7F77">
            <w:pPr>
              <w:jc w:val="center"/>
              <w:rPr>
                <w:rFonts w:ascii="Times New Roman" w:hAnsi="Times New Roman" w:cs="Times New Roman"/>
                <w:lang w:val="en-US"/>
              </w:rPr>
            </w:pPr>
            <w:proofErr w:type="spellStart"/>
            <w:r w:rsidRPr="0020063F">
              <w:rPr>
                <w:rFonts w:ascii="Times New Roman" w:hAnsi="Times New Roman" w:cs="Times New Roman"/>
                <w:lang w:val="en-US"/>
              </w:rPr>
              <w:t>Lipsa</w:t>
            </w:r>
            <w:proofErr w:type="spellEnd"/>
            <w:r w:rsidRPr="0020063F">
              <w:rPr>
                <w:rFonts w:ascii="Times New Roman" w:hAnsi="Times New Roman" w:cs="Times New Roman"/>
                <w:lang w:val="en-US"/>
              </w:rPr>
              <w:t xml:space="preserve"> de </w:t>
            </w:r>
            <w:proofErr w:type="spellStart"/>
            <w:r w:rsidRPr="0020063F">
              <w:rPr>
                <w:rFonts w:ascii="Times New Roman" w:hAnsi="Times New Roman" w:cs="Times New Roman"/>
                <w:lang w:val="en-US"/>
              </w:rPr>
              <w:t>obiecţii</w:t>
            </w:r>
            <w:proofErr w:type="spellEnd"/>
            <w:r w:rsidRPr="0020063F">
              <w:rPr>
                <w:rFonts w:ascii="Times New Roman" w:hAnsi="Times New Roman" w:cs="Times New Roman"/>
                <w:lang w:val="en-US"/>
              </w:rPr>
              <w:t xml:space="preserve"> </w:t>
            </w:r>
            <w:proofErr w:type="spellStart"/>
            <w:r w:rsidRPr="0020063F">
              <w:rPr>
                <w:rFonts w:ascii="Times New Roman" w:hAnsi="Times New Roman" w:cs="Times New Roman"/>
                <w:lang w:val="en-US"/>
              </w:rPr>
              <w:t>şi</w:t>
            </w:r>
            <w:proofErr w:type="spellEnd"/>
            <w:r w:rsidRPr="0020063F">
              <w:rPr>
                <w:rFonts w:ascii="Times New Roman" w:hAnsi="Times New Roman" w:cs="Times New Roman"/>
                <w:lang w:val="en-US"/>
              </w:rPr>
              <w:t xml:space="preserve"> </w:t>
            </w:r>
            <w:proofErr w:type="spellStart"/>
            <w:r w:rsidRPr="0020063F">
              <w:rPr>
                <w:rFonts w:ascii="Times New Roman" w:hAnsi="Times New Roman" w:cs="Times New Roman"/>
                <w:lang w:val="en-US"/>
              </w:rPr>
              <w:t>propuneri</w:t>
            </w:r>
            <w:proofErr w:type="spellEnd"/>
          </w:p>
        </w:tc>
        <w:tc>
          <w:tcPr>
            <w:tcW w:w="6804" w:type="dxa"/>
          </w:tcPr>
          <w:p w:rsidR="005B73CD" w:rsidRPr="0020063F" w:rsidRDefault="005B73CD">
            <w:pPr>
              <w:rPr>
                <w:rFonts w:ascii="Times New Roman" w:hAnsi="Times New Roman" w:cs="Times New Roman"/>
                <w:lang w:val="ro-RO"/>
              </w:rPr>
            </w:pPr>
          </w:p>
        </w:tc>
      </w:tr>
      <w:tr w:rsidR="005B73CD" w:rsidRPr="0012348B" w:rsidTr="00BF0879">
        <w:tc>
          <w:tcPr>
            <w:tcW w:w="534" w:type="dxa"/>
          </w:tcPr>
          <w:p w:rsidR="005B73CD" w:rsidRPr="0020063F" w:rsidRDefault="00A2775A">
            <w:pPr>
              <w:rPr>
                <w:rFonts w:ascii="Times New Roman" w:hAnsi="Times New Roman" w:cs="Times New Roman"/>
                <w:lang w:val="ro-RO"/>
              </w:rPr>
            </w:pPr>
            <w:r>
              <w:rPr>
                <w:rFonts w:ascii="Times New Roman" w:hAnsi="Times New Roman" w:cs="Times New Roman"/>
                <w:lang w:val="ro-RO"/>
              </w:rPr>
              <w:t>4</w:t>
            </w:r>
          </w:p>
        </w:tc>
        <w:tc>
          <w:tcPr>
            <w:tcW w:w="1452" w:type="dxa"/>
          </w:tcPr>
          <w:p w:rsidR="0012703C" w:rsidRPr="00BF0879" w:rsidRDefault="0012703C" w:rsidP="0012703C">
            <w:pPr>
              <w:rPr>
                <w:rFonts w:ascii="Times New Roman" w:hAnsi="Times New Roman" w:cs="Times New Roman"/>
                <w:sz w:val="18"/>
                <w:szCs w:val="18"/>
                <w:lang w:val="ro-RO"/>
              </w:rPr>
            </w:pPr>
            <w:r w:rsidRPr="00BF0879">
              <w:rPr>
                <w:rFonts w:ascii="Times New Roman" w:hAnsi="Times New Roman" w:cs="Times New Roman"/>
                <w:sz w:val="18"/>
                <w:szCs w:val="18"/>
                <w:lang w:val="ro-RO"/>
              </w:rPr>
              <w:t xml:space="preserve">Confederaţia Naţională a Sindicatelor </w:t>
            </w:r>
          </w:p>
          <w:p w:rsidR="005B73CD" w:rsidRPr="00BF0879" w:rsidRDefault="0012703C" w:rsidP="0012703C">
            <w:pPr>
              <w:rPr>
                <w:rFonts w:ascii="Times New Roman" w:hAnsi="Times New Roman" w:cs="Times New Roman"/>
                <w:sz w:val="18"/>
                <w:szCs w:val="18"/>
                <w:lang w:val="ro-RO"/>
              </w:rPr>
            </w:pPr>
            <w:r w:rsidRPr="00BF0879">
              <w:rPr>
                <w:rFonts w:ascii="Times New Roman" w:hAnsi="Times New Roman" w:cs="Times New Roman"/>
                <w:sz w:val="18"/>
                <w:szCs w:val="18"/>
                <w:lang w:val="ro-RO"/>
              </w:rPr>
              <w:t>(03-02/523 din 29.05.2015)</w:t>
            </w:r>
          </w:p>
        </w:tc>
        <w:tc>
          <w:tcPr>
            <w:tcW w:w="7087" w:type="dxa"/>
          </w:tcPr>
          <w:p w:rsidR="005B73CD" w:rsidRPr="0020063F" w:rsidRDefault="005B73CD" w:rsidP="009A7F77">
            <w:pPr>
              <w:jc w:val="center"/>
              <w:rPr>
                <w:rFonts w:ascii="Times New Roman" w:hAnsi="Times New Roman" w:cs="Times New Roman"/>
                <w:lang w:val="ro-RO"/>
              </w:rPr>
            </w:pPr>
            <w:bookmarkStart w:id="0" w:name="OLE_LINK1"/>
            <w:r w:rsidRPr="0020063F">
              <w:rPr>
                <w:rFonts w:ascii="Times New Roman" w:hAnsi="Times New Roman" w:cs="Times New Roman"/>
                <w:lang w:val="ro-RO"/>
              </w:rPr>
              <w:t>Lipsa de obiecţii şi propuneri</w:t>
            </w:r>
            <w:bookmarkEnd w:id="0"/>
          </w:p>
        </w:tc>
        <w:tc>
          <w:tcPr>
            <w:tcW w:w="6804" w:type="dxa"/>
          </w:tcPr>
          <w:p w:rsidR="005B73CD" w:rsidRPr="0020063F" w:rsidRDefault="005B73CD">
            <w:pPr>
              <w:rPr>
                <w:rFonts w:ascii="Times New Roman" w:hAnsi="Times New Roman" w:cs="Times New Roman"/>
                <w:lang w:val="ro-RO"/>
              </w:rPr>
            </w:pPr>
          </w:p>
        </w:tc>
      </w:tr>
      <w:tr w:rsidR="0012703C" w:rsidRPr="0012348B" w:rsidTr="00BF0879">
        <w:tc>
          <w:tcPr>
            <w:tcW w:w="534" w:type="dxa"/>
          </w:tcPr>
          <w:p w:rsidR="0012703C" w:rsidRPr="0020063F" w:rsidRDefault="00A2775A">
            <w:pPr>
              <w:rPr>
                <w:rFonts w:ascii="Times New Roman" w:hAnsi="Times New Roman" w:cs="Times New Roman"/>
                <w:lang w:val="ro-RO"/>
              </w:rPr>
            </w:pPr>
            <w:r>
              <w:rPr>
                <w:rFonts w:ascii="Times New Roman" w:hAnsi="Times New Roman" w:cs="Times New Roman"/>
                <w:lang w:val="ro-RO"/>
              </w:rPr>
              <w:t>5</w:t>
            </w:r>
          </w:p>
        </w:tc>
        <w:tc>
          <w:tcPr>
            <w:tcW w:w="1452" w:type="dxa"/>
          </w:tcPr>
          <w:p w:rsidR="0012703C" w:rsidRPr="00BF0879" w:rsidRDefault="0012703C" w:rsidP="00BF0879">
            <w:pPr>
              <w:rPr>
                <w:rFonts w:ascii="Times New Roman" w:hAnsi="Times New Roman" w:cs="Times New Roman"/>
                <w:sz w:val="18"/>
                <w:szCs w:val="18"/>
                <w:lang w:val="ro-RO"/>
              </w:rPr>
            </w:pPr>
            <w:r w:rsidRPr="00BF0879">
              <w:rPr>
                <w:rFonts w:ascii="Times New Roman" w:hAnsi="Times New Roman" w:cs="Times New Roman"/>
                <w:sz w:val="18"/>
                <w:szCs w:val="18"/>
                <w:lang w:val="ro-RO"/>
              </w:rPr>
              <w:t>Agenţia pentru Protecţia Consumatorilor (nr. 27/09-675-3287 11.06.2015)</w:t>
            </w:r>
          </w:p>
        </w:tc>
        <w:tc>
          <w:tcPr>
            <w:tcW w:w="7087" w:type="dxa"/>
          </w:tcPr>
          <w:p w:rsidR="0012703C" w:rsidRPr="0020063F" w:rsidRDefault="0012703C" w:rsidP="009A7F77">
            <w:pPr>
              <w:jc w:val="center"/>
              <w:rPr>
                <w:rFonts w:ascii="Times New Roman" w:hAnsi="Times New Roman" w:cs="Times New Roman"/>
                <w:lang w:val="ro-RO"/>
              </w:rPr>
            </w:pPr>
            <w:r w:rsidRPr="0020063F">
              <w:rPr>
                <w:rFonts w:ascii="Times New Roman" w:hAnsi="Times New Roman" w:cs="Times New Roman"/>
                <w:lang w:val="ro-RO"/>
              </w:rPr>
              <w:t>Lipsa de obiecţii şi propuneri</w:t>
            </w:r>
          </w:p>
        </w:tc>
        <w:tc>
          <w:tcPr>
            <w:tcW w:w="6804" w:type="dxa"/>
          </w:tcPr>
          <w:p w:rsidR="0012703C" w:rsidRPr="0020063F" w:rsidRDefault="0012703C">
            <w:pPr>
              <w:rPr>
                <w:rFonts w:ascii="Times New Roman" w:hAnsi="Times New Roman" w:cs="Times New Roman"/>
                <w:lang w:val="ro-RO"/>
              </w:rPr>
            </w:pPr>
          </w:p>
        </w:tc>
      </w:tr>
      <w:tr w:rsidR="00BF0879" w:rsidRPr="0012348B" w:rsidTr="00BF0879">
        <w:tc>
          <w:tcPr>
            <w:tcW w:w="534" w:type="dxa"/>
          </w:tcPr>
          <w:p w:rsidR="00BF0879" w:rsidRPr="0020063F" w:rsidRDefault="00BF0879">
            <w:pPr>
              <w:rPr>
                <w:rFonts w:ascii="Times New Roman" w:hAnsi="Times New Roman" w:cs="Times New Roman"/>
                <w:lang w:val="ro-RO"/>
              </w:rPr>
            </w:pPr>
            <w:r>
              <w:rPr>
                <w:rFonts w:ascii="Times New Roman" w:hAnsi="Times New Roman" w:cs="Times New Roman"/>
                <w:lang w:val="ro-RO"/>
              </w:rPr>
              <w:t>6</w:t>
            </w:r>
          </w:p>
        </w:tc>
        <w:tc>
          <w:tcPr>
            <w:tcW w:w="1452" w:type="dxa"/>
          </w:tcPr>
          <w:p w:rsidR="00BF0879" w:rsidRPr="0020063F" w:rsidRDefault="00BF0879" w:rsidP="0012703C">
            <w:pPr>
              <w:rPr>
                <w:rFonts w:ascii="Times New Roman" w:hAnsi="Times New Roman" w:cs="Times New Roman"/>
                <w:lang w:val="ro-RO"/>
              </w:rPr>
            </w:pPr>
            <w:r w:rsidRPr="0020063F">
              <w:rPr>
                <w:rFonts w:ascii="Times New Roman" w:hAnsi="Times New Roman" w:cs="Times New Roman"/>
                <w:lang w:val="ro-RO"/>
              </w:rPr>
              <w:t>Ministerul Dezvoltării Regionale şi Construcţiilor</w:t>
            </w:r>
          </w:p>
          <w:p w:rsidR="00BF0879" w:rsidRPr="0020063F" w:rsidRDefault="00BF0879" w:rsidP="0012703C">
            <w:pPr>
              <w:rPr>
                <w:rFonts w:ascii="Times New Roman" w:hAnsi="Times New Roman" w:cs="Times New Roman"/>
                <w:lang w:val="ro-RO"/>
              </w:rPr>
            </w:pPr>
            <w:r w:rsidRPr="0020063F">
              <w:rPr>
                <w:rFonts w:ascii="Times New Roman" w:hAnsi="Times New Roman" w:cs="Times New Roman"/>
                <w:lang w:val="ro-RO"/>
              </w:rPr>
              <w:t xml:space="preserve"> (nr. 03/2 din 01.06.2015)</w:t>
            </w:r>
          </w:p>
        </w:tc>
        <w:tc>
          <w:tcPr>
            <w:tcW w:w="7087" w:type="dxa"/>
          </w:tcPr>
          <w:p w:rsidR="00BF0879" w:rsidRDefault="00BF0879" w:rsidP="00C65900">
            <w:pPr>
              <w:pStyle w:val="a9"/>
              <w:jc w:val="both"/>
              <w:rPr>
                <w:rFonts w:ascii="Times New Roman" w:hAnsi="Times New Roman" w:cs="Times New Roman"/>
                <w:lang w:val="en-US"/>
              </w:rPr>
            </w:pPr>
            <w:r>
              <w:rPr>
                <w:rFonts w:ascii="Times New Roman" w:hAnsi="Times New Roman" w:cs="Times New Roman"/>
                <w:lang w:val="ro-MO"/>
              </w:rPr>
              <w:t xml:space="preserve">    </w:t>
            </w:r>
            <w:r w:rsidRPr="00C65900">
              <w:rPr>
                <w:rFonts w:ascii="Times New Roman" w:hAnsi="Times New Roman" w:cs="Times New Roman"/>
                <w:lang w:val="ro-MO"/>
              </w:rPr>
              <w:t>MDRC</w:t>
            </w:r>
            <w:r w:rsidRPr="00C65900">
              <w:rPr>
                <w:rFonts w:ascii="Times New Roman" w:hAnsi="Times New Roman" w:cs="Times New Roman"/>
                <w:lang w:val="en-US"/>
              </w:rPr>
              <w:t xml:space="preserve"> </w:t>
            </w:r>
            <w:proofErr w:type="spellStart"/>
            <w:r w:rsidRPr="00C65900">
              <w:rPr>
                <w:rFonts w:ascii="Times New Roman" w:hAnsi="Times New Roman" w:cs="Times New Roman"/>
                <w:lang w:val="en-US"/>
              </w:rPr>
              <w:t>informează</w:t>
            </w:r>
            <w:proofErr w:type="spellEnd"/>
            <w:r w:rsidRPr="00C65900">
              <w:rPr>
                <w:rFonts w:ascii="Times New Roman" w:hAnsi="Times New Roman" w:cs="Times New Roman"/>
                <w:lang w:val="en-US"/>
              </w:rPr>
              <w:t xml:space="preserve"> </w:t>
            </w:r>
            <w:proofErr w:type="spellStart"/>
            <w:r w:rsidRPr="00C65900">
              <w:rPr>
                <w:rFonts w:ascii="Times New Roman" w:hAnsi="Times New Roman" w:cs="Times New Roman"/>
                <w:lang w:val="en-US"/>
              </w:rPr>
              <w:t>că</w:t>
            </w:r>
            <w:proofErr w:type="spellEnd"/>
            <w:r w:rsidRPr="00C65900">
              <w:rPr>
                <w:rFonts w:ascii="Times New Roman" w:hAnsi="Times New Roman" w:cs="Times New Roman"/>
                <w:lang w:val="en-US"/>
              </w:rPr>
              <w:t xml:space="preserve">, la </w:t>
            </w:r>
            <w:proofErr w:type="spellStart"/>
            <w:r w:rsidRPr="00C65900">
              <w:rPr>
                <w:rFonts w:ascii="Times New Roman" w:hAnsi="Times New Roman" w:cs="Times New Roman"/>
                <w:lang w:val="en-US"/>
              </w:rPr>
              <w:t>etapa</w:t>
            </w:r>
            <w:proofErr w:type="spellEnd"/>
            <w:r w:rsidRPr="00C65900">
              <w:rPr>
                <w:rFonts w:ascii="Times New Roman" w:hAnsi="Times New Roman" w:cs="Times New Roman"/>
                <w:lang w:val="en-US"/>
              </w:rPr>
              <w:t xml:space="preserve"> </w:t>
            </w:r>
            <w:proofErr w:type="spellStart"/>
            <w:r w:rsidRPr="00C65900">
              <w:rPr>
                <w:rFonts w:ascii="Times New Roman" w:hAnsi="Times New Roman" w:cs="Times New Roman"/>
                <w:lang w:val="en-US"/>
              </w:rPr>
              <w:t>actuală</w:t>
            </w:r>
            <w:proofErr w:type="spellEnd"/>
            <w:r w:rsidRPr="00C65900">
              <w:rPr>
                <w:rFonts w:ascii="Times New Roman" w:hAnsi="Times New Roman" w:cs="Times New Roman"/>
                <w:lang w:val="en-US"/>
              </w:rPr>
              <w:t xml:space="preserve">, </w:t>
            </w:r>
            <w:r w:rsidRPr="00C65900">
              <w:rPr>
                <w:rFonts w:ascii="Times New Roman" w:hAnsi="Times New Roman" w:cs="Times New Roman"/>
                <w:lang w:val="ro-MO"/>
              </w:rPr>
              <w:t xml:space="preserve">lucrează asupra elaborării proiectului „Regulamentului de </w:t>
            </w:r>
            <w:r w:rsidRPr="00C65900">
              <w:rPr>
                <w:rStyle w:val="docbody1"/>
                <w:sz w:val="22"/>
                <w:szCs w:val="22"/>
                <w:lang w:val="ro-MO"/>
              </w:rPr>
              <w:t xml:space="preserve">stabilire a unor condiţii armonizate pentru comercializarea produselor pentru construcţii”. </w:t>
            </w:r>
            <w:r w:rsidRPr="000B53F1">
              <w:rPr>
                <w:rFonts w:ascii="Times New Roman" w:hAnsi="Times New Roman" w:cs="Times New Roman"/>
                <w:lang w:val="ro-MO"/>
              </w:rPr>
              <w:t xml:space="preserve">Regulamentul </w:t>
            </w:r>
            <w:r w:rsidRPr="00C65900">
              <w:rPr>
                <w:rFonts w:ascii="Times New Roman" w:hAnsi="Times New Roman" w:cs="Times New Roman"/>
                <w:lang w:val="ro-MO"/>
              </w:rPr>
              <w:t>se elaborează în conformitate cu prevederile</w:t>
            </w:r>
            <w:r w:rsidRPr="00C65900">
              <w:rPr>
                <w:rFonts w:ascii="Times New Roman" w:hAnsi="Times New Roman" w:cs="Times New Roman"/>
                <w:bCs/>
                <w:lang w:val="ro-MO"/>
              </w:rPr>
              <w:t xml:space="preserve"> Hotărîrii Guvernului </w:t>
            </w:r>
            <w:r w:rsidRPr="00C65900">
              <w:rPr>
                <w:rFonts w:ascii="Times New Roman" w:hAnsi="Times New Roman" w:cs="Times New Roman"/>
                <w:lang w:val="ro-MO"/>
              </w:rPr>
              <w:t xml:space="preserve">Republicii Moldova </w:t>
            </w:r>
            <w:r w:rsidRPr="00C65900">
              <w:rPr>
                <w:rFonts w:ascii="Times New Roman" w:hAnsi="Times New Roman" w:cs="Times New Roman"/>
                <w:bCs/>
                <w:lang w:val="ro-MO"/>
              </w:rPr>
              <w:t>nr.808 din 07 octombrie 2014 cu privire la aprobarea Planului naţional de acţiuni pentru implementarea Acordului de Asociere  R</w:t>
            </w:r>
            <w:r>
              <w:rPr>
                <w:rFonts w:ascii="Times New Roman" w:hAnsi="Times New Roman" w:cs="Times New Roman"/>
                <w:bCs/>
                <w:lang w:val="ro-MO"/>
              </w:rPr>
              <w:t>M</w:t>
            </w:r>
            <w:r w:rsidRPr="00C65900">
              <w:rPr>
                <w:rFonts w:ascii="Times New Roman" w:hAnsi="Times New Roman" w:cs="Times New Roman"/>
                <w:bCs/>
                <w:lang w:val="ro-MO"/>
              </w:rPr>
              <w:t xml:space="preserve"> – U</w:t>
            </w:r>
            <w:r>
              <w:rPr>
                <w:rFonts w:ascii="Times New Roman" w:hAnsi="Times New Roman" w:cs="Times New Roman"/>
                <w:bCs/>
                <w:lang w:val="ro-MO"/>
              </w:rPr>
              <w:t>E</w:t>
            </w:r>
            <w:r w:rsidRPr="00C65900">
              <w:rPr>
                <w:rFonts w:ascii="Times New Roman" w:hAnsi="Times New Roman" w:cs="Times New Roman"/>
                <w:bCs/>
                <w:lang w:val="ro-MO"/>
              </w:rPr>
              <w:t xml:space="preserve"> în  perioada 2014-2016</w:t>
            </w:r>
            <w:r w:rsidRPr="00C65900">
              <w:rPr>
                <w:rStyle w:val="docbody1"/>
                <w:i/>
                <w:sz w:val="22"/>
                <w:szCs w:val="22"/>
                <w:lang w:val="ro-MO"/>
              </w:rPr>
              <w:t xml:space="preserve"> </w:t>
            </w:r>
            <w:r w:rsidRPr="00C65900">
              <w:rPr>
                <w:rStyle w:val="docbody1"/>
                <w:sz w:val="22"/>
                <w:szCs w:val="22"/>
                <w:lang w:val="ro-MO"/>
              </w:rPr>
              <w:t xml:space="preserve">şi în scopul realizării </w:t>
            </w:r>
            <w:r w:rsidRPr="00C65900">
              <w:rPr>
                <w:rFonts w:ascii="Times New Roman" w:hAnsi="Times New Roman" w:cs="Times New Roman"/>
                <w:lang w:val="ro-MO"/>
              </w:rPr>
              <w:t>Hotărîrii  Guvernului nr.16 din 26</w:t>
            </w:r>
            <w:r>
              <w:rPr>
                <w:rFonts w:ascii="Times New Roman" w:hAnsi="Times New Roman" w:cs="Times New Roman"/>
                <w:lang w:val="ro-MO"/>
              </w:rPr>
              <w:t>.02.</w:t>
            </w:r>
            <w:r w:rsidRPr="00C65900">
              <w:rPr>
                <w:rFonts w:ascii="Times New Roman" w:hAnsi="Times New Roman" w:cs="Times New Roman"/>
                <w:lang w:val="ro-MO"/>
              </w:rPr>
              <w:t>2015 cu privire la aprobarea Planului naţional de armonizare a legislaţiei pentru anul 2015</w:t>
            </w:r>
            <w:r>
              <w:rPr>
                <w:rFonts w:ascii="Times New Roman" w:hAnsi="Times New Roman" w:cs="Times New Roman"/>
                <w:lang w:val="ro-MO"/>
              </w:rPr>
              <w:t>.</w:t>
            </w:r>
            <w:r w:rsidRPr="00C65900">
              <w:rPr>
                <w:rFonts w:ascii="Times New Roman" w:hAnsi="Times New Roman" w:cs="Times New Roman"/>
                <w:lang w:val="ro-MO"/>
              </w:rPr>
              <w:t xml:space="preserve"> </w:t>
            </w:r>
            <w:r>
              <w:rPr>
                <w:rFonts w:ascii="Times New Roman" w:hAnsi="Times New Roman" w:cs="Times New Roman"/>
                <w:lang w:val="en-US"/>
              </w:rPr>
              <w:t xml:space="preserve">  </w:t>
            </w:r>
          </w:p>
          <w:p w:rsidR="00BF0879" w:rsidRPr="00C65900" w:rsidRDefault="00BF0879" w:rsidP="00C65900">
            <w:pPr>
              <w:pStyle w:val="a9"/>
              <w:jc w:val="both"/>
              <w:rPr>
                <w:rFonts w:ascii="Times New Roman" w:hAnsi="Times New Roman" w:cs="Times New Roman"/>
                <w:lang w:val="en-US"/>
              </w:rPr>
            </w:pPr>
            <w:r>
              <w:rPr>
                <w:rFonts w:ascii="Times New Roman" w:hAnsi="Times New Roman" w:cs="Times New Roman"/>
                <w:lang w:val="en-US"/>
              </w:rPr>
              <w:t xml:space="preserve">  </w:t>
            </w:r>
            <w:proofErr w:type="spellStart"/>
            <w:r w:rsidRPr="00C65900">
              <w:rPr>
                <w:rFonts w:ascii="Times New Roman" w:hAnsi="Times New Roman" w:cs="Times New Roman"/>
                <w:lang w:val="en-US"/>
              </w:rPr>
              <w:t>În</w:t>
            </w:r>
            <w:proofErr w:type="spellEnd"/>
            <w:r w:rsidRPr="00C65900">
              <w:rPr>
                <w:rFonts w:ascii="Times New Roman" w:hAnsi="Times New Roman" w:cs="Times New Roman"/>
                <w:lang w:val="en-US"/>
              </w:rPr>
              <w:t xml:space="preserve"> </w:t>
            </w:r>
            <w:r w:rsidRPr="00C65900">
              <w:rPr>
                <w:rFonts w:ascii="Times New Roman" w:hAnsi="Times New Roman" w:cs="Times New Roman"/>
                <w:lang w:val="ro-MO"/>
              </w:rPr>
              <w:t xml:space="preserve">proiectul „Regulamentului de </w:t>
            </w:r>
            <w:r w:rsidRPr="00C65900">
              <w:rPr>
                <w:rStyle w:val="docbody1"/>
                <w:sz w:val="22"/>
                <w:szCs w:val="22"/>
                <w:lang w:val="ro-MO"/>
              </w:rPr>
              <w:t xml:space="preserve">stabilire a unor condiţii armonizate pentru comercializarea produselor pentru construcţii” </w:t>
            </w:r>
            <w:r w:rsidRPr="00C65900">
              <w:rPr>
                <w:rStyle w:val="docbody1"/>
                <w:i/>
                <w:sz w:val="22"/>
                <w:szCs w:val="22"/>
                <w:lang w:val="ro-MO"/>
              </w:rPr>
              <w:t xml:space="preserve">(în timpul cel mai apropiat va fi prezentat spre examinare la ancheta publică) </w:t>
            </w:r>
            <w:proofErr w:type="spellStart"/>
            <w:r w:rsidRPr="00C65900">
              <w:rPr>
                <w:rStyle w:val="docbody1"/>
                <w:sz w:val="22"/>
                <w:szCs w:val="22"/>
                <w:lang w:val="ro-MO"/>
              </w:rPr>
              <w:t>sînt</w:t>
            </w:r>
            <w:proofErr w:type="spellEnd"/>
            <w:r w:rsidRPr="00C65900">
              <w:rPr>
                <w:rFonts w:ascii="Times New Roman" w:hAnsi="Times New Roman" w:cs="Times New Roman"/>
                <w:lang w:val="ro-MO"/>
              </w:rPr>
              <w:t xml:space="preserve"> </w:t>
            </w:r>
            <w:proofErr w:type="spellStart"/>
            <w:r w:rsidRPr="00C65900">
              <w:rPr>
                <w:rFonts w:ascii="Times New Roman" w:hAnsi="Times New Roman" w:cs="Times New Roman"/>
                <w:b/>
                <w:lang w:val="en-US"/>
              </w:rPr>
              <w:t>transpuse</w:t>
            </w:r>
            <w:proofErr w:type="spellEnd"/>
            <w:r w:rsidRPr="00C65900">
              <w:rPr>
                <w:rFonts w:ascii="Times New Roman" w:hAnsi="Times New Roman" w:cs="Times New Roman"/>
                <w:b/>
                <w:lang w:val="en-US"/>
              </w:rPr>
              <w:t xml:space="preserve"> </w:t>
            </w:r>
            <w:proofErr w:type="spellStart"/>
            <w:r w:rsidRPr="00C65900">
              <w:rPr>
                <w:rFonts w:ascii="Times New Roman" w:hAnsi="Times New Roman" w:cs="Times New Roman"/>
                <w:lang w:val="en-US"/>
              </w:rPr>
              <w:t>prevederile</w:t>
            </w:r>
            <w:proofErr w:type="spellEnd"/>
            <w:r w:rsidRPr="00C65900">
              <w:rPr>
                <w:rFonts w:ascii="Times New Roman" w:hAnsi="Times New Roman" w:cs="Times New Roman"/>
                <w:lang w:val="en-US"/>
              </w:rPr>
              <w:t xml:space="preserve"> </w:t>
            </w:r>
            <w:r w:rsidRPr="00C65900">
              <w:rPr>
                <w:rStyle w:val="docbody1"/>
                <w:sz w:val="22"/>
                <w:szCs w:val="22"/>
                <w:lang w:val="ro-MO"/>
              </w:rPr>
              <w:lastRenderedPageBreak/>
              <w:t>Regulamentului (UE) nr.305</w:t>
            </w:r>
            <w:r>
              <w:rPr>
                <w:rStyle w:val="docbody1"/>
                <w:sz w:val="22"/>
                <w:szCs w:val="22"/>
                <w:lang w:val="ro-MO"/>
              </w:rPr>
              <w:t>/2011</w:t>
            </w:r>
            <w:r w:rsidRPr="00C65900">
              <w:rPr>
                <w:rFonts w:ascii="Times New Roman" w:hAnsi="Times New Roman" w:cs="Times New Roman"/>
                <w:i/>
                <w:lang w:val="ro-MO"/>
              </w:rPr>
              <w:t>.</w:t>
            </w:r>
          </w:p>
          <w:p w:rsidR="00BF0879" w:rsidRPr="00C65900" w:rsidRDefault="00BF0879" w:rsidP="00C65900">
            <w:pPr>
              <w:pStyle w:val="a9"/>
              <w:jc w:val="both"/>
              <w:rPr>
                <w:rStyle w:val="docbody1"/>
                <w:sz w:val="22"/>
                <w:szCs w:val="22"/>
                <w:lang w:val="en-US"/>
              </w:rPr>
            </w:pPr>
            <w:r w:rsidRPr="00C65900">
              <w:rPr>
                <w:rFonts w:ascii="Times New Roman" w:hAnsi="Times New Roman" w:cs="Times New Roman"/>
                <w:i/>
                <w:lang w:val="ro-MO"/>
              </w:rPr>
              <w:t xml:space="preserve"> </w:t>
            </w:r>
            <w:r w:rsidRPr="00C65900">
              <w:rPr>
                <w:rFonts w:ascii="Times New Roman" w:hAnsi="Times New Roman" w:cs="Times New Roman"/>
                <w:lang w:val="ro-MO"/>
              </w:rPr>
              <w:t>Rezultatul examinării prevederilor de la articolul I (</w:t>
            </w:r>
            <w:r w:rsidRPr="00C65900">
              <w:rPr>
                <w:rFonts w:ascii="Times New Roman" w:hAnsi="Times New Roman" w:cs="Times New Roman"/>
                <w:i/>
                <w:lang w:val="ro-MO"/>
              </w:rPr>
              <w:t>Legea nr. 235 din 01.12.2011 privind activităţile de acreditare şi de evaluare a conformităţii</w:t>
            </w:r>
            <w:r w:rsidRPr="00C65900">
              <w:rPr>
                <w:rFonts w:ascii="Times New Roman" w:hAnsi="Times New Roman" w:cs="Times New Roman"/>
                <w:lang w:val="ro-MO"/>
              </w:rPr>
              <w:t xml:space="preserve">) al proiectului de lege pentru modificarea şi completarea unor acte legislative arată că </w:t>
            </w:r>
            <w:proofErr w:type="spellStart"/>
            <w:r w:rsidRPr="00C65900">
              <w:rPr>
                <w:rFonts w:ascii="Times New Roman" w:hAnsi="Times New Roman" w:cs="Times New Roman"/>
                <w:lang w:val="en-US"/>
              </w:rPr>
              <w:t>Regulamentul</w:t>
            </w:r>
            <w:proofErr w:type="spellEnd"/>
            <w:r w:rsidRPr="00C65900">
              <w:rPr>
                <w:rFonts w:ascii="Times New Roman" w:hAnsi="Times New Roman" w:cs="Times New Roman"/>
                <w:lang w:val="en-US"/>
              </w:rPr>
              <w:t xml:space="preserve"> </w:t>
            </w:r>
            <w:r w:rsidRPr="00C65900">
              <w:rPr>
                <w:rFonts w:ascii="Times New Roman" w:hAnsi="Times New Roman" w:cs="Times New Roman"/>
                <w:lang w:val="ro-MO"/>
              </w:rPr>
              <w:t xml:space="preserve">de </w:t>
            </w:r>
            <w:r w:rsidRPr="00C65900">
              <w:rPr>
                <w:rStyle w:val="docbody1"/>
                <w:sz w:val="22"/>
                <w:szCs w:val="22"/>
                <w:lang w:val="ro-MO"/>
              </w:rPr>
              <w:t xml:space="preserve">stabilire a unor condiţii armonizate pentru comercializarea produselor pentru construcţii se va afla în conflict </w:t>
            </w:r>
            <w:proofErr w:type="spellStart"/>
            <w:r w:rsidRPr="00C65900">
              <w:rPr>
                <w:rStyle w:val="docbody1"/>
                <w:sz w:val="22"/>
                <w:szCs w:val="22"/>
                <w:lang w:val="ro-MO"/>
              </w:rPr>
              <w:t>atît</w:t>
            </w:r>
            <w:proofErr w:type="spellEnd"/>
            <w:r w:rsidRPr="00C65900">
              <w:rPr>
                <w:rStyle w:val="docbody1"/>
                <w:sz w:val="22"/>
                <w:szCs w:val="22"/>
                <w:lang w:val="ro-MO"/>
              </w:rPr>
              <w:t xml:space="preserve"> cu </w:t>
            </w:r>
            <w:r w:rsidRPr="00C65900">
              <w:rPr>
                <w:rFonts w:ascii="Times New Roman" w:hAnsi="Times New Roman" w:cs="Times New Roman"/>
                <w:lang w:val="ro-MO"/>
              </w:rPr>
              <w:t>articolul I al</w:t>
            </w:r>
            <w:r w:rsidRPr="00C65900">
              <w:rPr>
                <w:rStyle w:val="docbody1"/>
                <w:sz w:val="22"/>
                <w:szCs w:val="22"/>
                <w:lang w:val="ro-MO"/>
              </w:rPr>
              <w:t xml:space="preserve"> proiectului de lege nominalizat </w:t>
            </w:r>
            <w:proofErr w:type="spellStart"/>
            <w:r w:rsidRPr="00C65900">
              <w:rPr>
                <w:rStyle w:val="docbody1"/>
                <w:sz w:val="22"/>
                <w:szCs w:val="22"/>
                <w:lang w:val="ro-MO"/>
              </w:rPr>
              <w:t>cît</w:t>
            </w:r>
            <w:proofErr w:type="spellEnd"/>
            <w:r w:rsidRPr="00C65900">
              <w:rPr>
                <w:rStyle w:val="docbody1"/>
                <w:sz w:val="22"/>
                <w:szCs w:val="22"/>
                <w:lang w:val="ro-MO"/>
              </w:rPr>
              <w:t xml:space="preserve"> şi cu </w:t>
            </w:r>
            <w:r w:rsidRPr="00C65900">
              <w:rPr>
                <w:rFonts w:ascii="Times New Roman" w:hAnsi="Times New Roman" w:cs="Times New Roman"/>
                <w:lang w:val="ro-MO"/>
              </w:rPr>
              <w:t>Legea nr.235 din 01 decembrie 2011 privind activităţile de acreditare şi de evaluare a conformităţii</w:t>
            </w:r>
            <w:r w:rsidRPr="00C65900">
              <w:rPr>
                <w:rStyle w:val="docbody1"/>
                <w:sz w:val="22"/>
                <w:szCs w:val="22"/>
                <w:lang w:val="ro-MO"/>
              </w:rPr>
              <w:t xml:space="preserve">. </w:t>
            </w:r>
          </w:p>
          <w:p w:rsidR="00BF0879" w:rsidRPr="00C65900" w:rsidRDefault="00BF0879" w:rsidP="00C65900">
            <w:pPr>
              <w:pStyle w:val="a9"/>
              <w:jc w:val="both"/>
              <w:rPr>
                <w:rStyle w:val="docbody1"/>
                <w:sz w:val="22"/>
                <w:szCs w:val="22"/>
                <w:lang w:val="ro-MO"/>
              </w:rPr>
            </w:pPr>
            <w:r w:rsidRPr="00C65900">
              <w:rPr>
                <w:rStyle w:val="docbody1"/>
                <w:sz w:val="22"/>
                <w:szCs w:val="22"/>
                <w:lang w:val="ro-MO"/>
              </w:rPr>
              <w:t xml:space="preserve">Conflictele se referă la utilizarea terminologiei, la procedurile de evaluare a conformităţii produselor şi altele. În contextul celor expuse mai sus şi pentru înlăturarea posibilelor conflicte, </w:t>
            </w:r>
            <w:r w:rsidRPr="00C65900">
              <w:rPr>
                <w:rStyle w:val="docbody1"/>
                <w:b/>
                <w:sz w:val="22"/>
                <w:szCs w:val="22"/>
                <w:lang w:val="ro-MO"/>
              </w:rPr>
              <w:t>MDRC propune următoarele</w:t>
            </w:r>
            <w:r w:rsidRPr="00C65900">
              <w:rPr>
                <w:rStyle w:val="docbody1"/>
                <w:sz w:val="22"/>
                <w:szCs w:val="22"/>
                <w:lang w:val="ro-MO"/>
              </w:rPr>
              <w:t>:</w:t>
            </w:r>
          </w:p>
          <w:p w:rsidR="00BF0879" w:rsidRPr="00C65900" w:rsidRDefault="00BF0879" w:rsidP="00C65900">
            <w:pPr>
              <w:pStyle w:val="a9"/>
              <w:rPr>
                <w:rStyle w:val="docbody1"/>
                <w:sz w:val="22"/>
                <w:szCs w:val="22"/>
                <w:lang w:val="ro-MO"/>
              </w:rPr>
            </w:pPr>
            <w:r w:rsidRPr="00C65900">
              <w:rPr>
                <w:rStyle w:val="docbody1"/>
                <w:sz w:val="22"/>
                <w:szCs w:val="22"/>
                <w:lang w:val="ro-MO"/>
              </w:rPr>
              <w:t xml:space="preserve">1. Modificarea celor mai importanţi termeni utilizaţi în </w:t>
            </w:r>
            <w:r w:rsidRPr="00C65900">
              <w:rPr>
                <w:rFonts w:ascii="Times New Roman" w:hAnsi="Times New Roman" w:cs="Times New Roman"/>
                <w:lang w:val="ro-MO"/>
              </w:rPr>
              <w:t>Legea nr. 235 din 01.12.2011 privind activităţile de acreditare şi de evaluare a conformităţii</w:t>
            </w:r>
            <w:r w:rsidRPr="00C65900">
              <w:rPr>
                <w:rStyle w:val="docbody1"/>
                <w:sz w:val="22"/>
                <w:szCs w:val="22"/>
                <w:lang w:val="ro-MO"/>
              </w:rPr>
              <w:t>:</w:t>
            </w:r>
          </w:p>
          <w:tbl>
            <w:tblPr>
              <w:tblW w:w="7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6"/>
              <w:gridCol w:w="1984"/>
              <w:gridCol w:w="2268"/>
            </w:tblGrid>
            <w:tr w:rsidR="00BF0879" w:rsidRPr="0012348B" w:rsidTr="000D667B">
              <w:trPr>
                <w:trHeight w:val="295"/>
              </w:trPr>
              <w:tc>
                <w:tcPr>
                  <w:tcW w:w="4990" w:type="dxa"/>
                  <w:gridSpan w:val="2"/>
                  <w:tcBorders>
                    <w:top w:val="single" w:sz="4" w:space="0" w:color="000000"/>
                    <w:left w:val="single" w:sz="4" w:space="0" w:color="000000"/>
                    <w:bottom w:val="single" w:sz="4" w:space="0" w:color="auto"/>
                    <w:right w:val="single" w:sz="4" w:space="0" w:color="auto"/>
                  </w:tcBorders>
                  <w:hideMark/>
                </w:tcPr>
                <w:p w:rsidR="00BF0879" w:rsidRPr="000B53F1" w:rsidRDefault="00BF0879">
                  <w:pPr>
                    <w:pStyle w:val="FR2"/>
                    <w:spacing w:before="0" w:after="120" w:line="240" w:lineRule="auto"/>
                    <w:ind w:left="0"/>
                    <w:jc w:val="center"/>
                    <w:rPr>
                      <w:rStyle w:val="docbody1"/>
                      <w:b/>
                      <w:sz w:val="20"/>
                      <w:szCs w:val="20"/>
                      <w:lang w:val="ro-MO"/>
                    </w:rPr>
                  </w:pPr>
                  <w:r w:rsidRPr="000B53F1">
                    <w:rPr>
                      <w:rStyle w:val="docbody1"/>
                      <w:b/>
                      <w:sz w:val="20"/>
                      <w:szCs w:val="20"/>
                      <w:lang w:val="ro-MO"/>
                    </w:rPr>
                    <w:t>Utilizarea  terminologiei este următoarea în:</w:t>
                  </w:r>
                </w:p>
              </w:tc>
              <w:tc>
                <w:tcPr>
                  <w:tcW w:w="2268" w:type="dxa"/>
                  <w:vMerge w:val="restart"/>
                  <w:tcBorders>
                    <w:top w:val="single" w:sz="4" w:space="0" w:color="000000"/>
                    <w:left w:val="single" w:sz="4" w:space="0" w:color="auto"/>
                    <w:bottom w:val="single" w:sz="4" w:space="0" w:color="000000"/>
                    <w:right w:val="single" w:sz="4" w:space="0" w:color="000000"/>
                  </w:tcBorders>
                </w:tcPr>
                <w:p w:rsidR="00BF0879" w:rsidRPr="000B53F1" w:rsidRDefault="00BF0879" w:rsidP="00AD0434">
                  <w:pPr>
                    <w:tabs>
                      <w:tab w:val="left" w:pos="2019"/>
                    </w:tabs>
                    <w:spacing w:after="120" w:line="240" w:lineRule="auto"/>
                    <w:ind w:right="431"/>
                    <w:rPr>
                      <w:rStyle w:val="docbody1"/>
                      <w:b/>
                      <w:sz w:val="20"/>
                      <w:szCs w:val="20"/>
                      <w:lang w:val="ro-MO"/>
                    </w:rPr>
                  </w:pPr>
                  <w:r w:rsidRPr="000B53F1">
                    <w:rPr>
                      <w:rFonts w:ascii="Times New Roman" w:hAnsi="Times New Roman" w:cs="Times New Roman"/>
                      <w:b/>
                      <w:sz w:val="20"/>
                      <w:szCs w:val="20"/>
                      <w:lang w:val="ro-MO"/>
                    </w:rPr>
                    <w:t>Propuneri de modificare a Legii  nr. 235 din 01 decembrie 2011 privind activităţile de acreditare şi de evaluare a conformităţii</w:t>
                  </w:r>
                </w:p>
              </w:tc>
            </w:tr>
            <w:tr w:rsidR="00BF0879" w:rsidRPr="0012348B" w:rsidTr="000D667B">
              <w:trPr>
                <w:trHeight w:val="1564"/>
              </w:trPr>
              <w:tc>
                <w:tcPr>
                  <w:tcW w:w="3006" w:type="dxa"/>
                  <w:tcBorders>
                    <w:top w:val="single" w:sz="4" w:space="0" w:color="auto"/>
                    <w:left w:val="single" w:sz="4" w:space="0" w:color="000000"/>
                    <w:bottom w:val="single" w:sz="4" w:space="0" w:color="000000"/>
                    <w:right w:val="single" w:sz="4" w:space="0" w:color="000000"/>
                  </w:tcBorders>
                  <w:hideMark/>
                </w:tcPr>
                <w:p w:rsidR="00BF0879" w:rsidRPr="000B53F1" w:rsidRDefault="00BF0879">
                  <w:pPr>
                    <w:pStyle w:val="FR2"/>
                    <w:spacing w:before="0" w:after="120" w:line="240" w:lineRule="auto"/>
                    <w:ind w:left="0"/>
                    <w:rPr>
                      <w:rFonts w:ascii="Times New Roman" w:hAnsi="Times New Roman"/>
                      <w:sz w:val="20"/>
                      <w:lang w:val="ro-MO"/>
                    </w:rPr>
                  </w:pPr>
                  <w:r w:rsidRPr="000B53F1">
                    <w:rPr>
                      <w:rFonts w:ascii="Times New Roman" w:hAnsi="Times New Roman"/>
                      <w:sz w:val="20"/>
                      <w:lang w:val="ro-MO"/>
                    </w:rPr>
                    <w:t xml:space="preserve">Proiectul  Regulamentului de </w:t>
                  </w:r>
                  <w:r w:rsidRPr="000B53F1">
                    <w:rPr>
                      <w:rStyle w:val="docbody1"/>
                      <w:sz w:val="20"/>
                      <w:szCs w:val="20"/>
                      <w:lang w:val="ro-MO"/>
                    </w:rPr>
                    <w:t>stabilire a unor condiţii armonizate pentru comercializarea produselor pentru construcţii / Regulamentul (UE) nr.305  al Parlamentului European şi al Consiliului din 9 martie  2011</w:t>
                  </w:r>
                </w:p>
              </w:tc>
              <w:tc>
                <w:tcPr>
                  <w:tcW w:w="1984" w:type="dxa"/>
                  <w:tcBorders>
                    <w:top w:val="single" w:sz="4" w:space="0" w:color="auto"/>
                    <w:left w:val="single" w:sz="4" w:space="0" w:color="000000"/>
                    <w:bottom w:val="single" w:sz="4" w:space="0" w:color="000000"/>
                    <w:right w:val="single" w:sz="4" w:space="0" w:color="auto"/>
                  </w:tcBorders>
                </w:tcPr>
                <w:p w:rsidR="00BF0879" w:rsidRPr="000B53F1" w:rsidRDefault="00BF0879" w:rsidP="0020063F">
                  <w:pPr>
                    <w:spacing w:after="120" w:line="240" w:lineRule="auto"/>
                    <w:rPr>
                      <w:rFonts w:ascii="Times New Roman" w:hAnsi="Times New Roman" w:cs="Times New Roman"/>
                      <w:sz w:val="20"/>
                      <w:szCs w:val="20"/>
                      <w:lang w:val="en-US"/>
                    </w:rPr>
                  </w:pPr>
                  <w:r w:rsidRPr="000B53F1">
                    <w:rPr>
                      <w:rFonts w:ascii="Times New Roman" w:hAnsi="Times New Roman" w:cs="Times New Roman"/>
                      <w:sz w:val="20"/>
                      <w:szCs w:val="20"/>
                      <w:lang w:val="ro-MO"/>
                    </w:rPr>
                    <w:t>Legea Republicii Moldova nr. 235 din 01 decembrie 2011 privind activităţile de acreditare şi de evaluare a conformităţii</w:t>
                  </w:r>
                </w:p>
              </w:tc>
              <w:tc>
                <w:tcPr>
                  <w:tcW w:w="2268" w:type="dxa"/>
                  <w:vMerge/>
                  <w:tcBorders>
                    <w:top w:val="single" w:sz="4" w:space="0" w:color="000000"/>
                    <w:left w:val="single" w:sz="4" w:space="0" w:color="auto"/>
                    <w:bottom w:val="single" w:sz="4" w:space="0" w:color="000000"/>
                    <w:right w:val="single" w:sz="4" w:space="0" w:color="000000"/>
                  </w:tcBorders>
                  <w:vAlign w:val="center"/>
                  <w:hideMark/>
                </w:tcPr>
                <w:p w:rsidR="00BF0879" w:rsidRPr="000B53F1" w:rsidRDefault="00BF0879">
                  <w:pPr>
                    <w:spacing w:after="0" w:line="240" w:lineRule="auto"/>
                    <w:rPr>
                      <w:rStyle w:val="docbody1"/>
                      <w:b/>
                      <w:sz w:val="20"/>
                      <w:szCs w:val="20"/>
                      <w:lang w:val="ro-MO"/>
                    </w:rPr>
                  </w:pPr>
                </w:p>
              </w:tc>
            </w:tr>
            <w:tr w:rsidR="00BF0879" w:rsidRPr="0018710B" w:rsidTr="000D667B">
              <w:tc>
                <w:tcPr>
                  <w:tcW w:w="3006" w:type="dxa"/>
                  <w:tcBorders>
                    <w:top w:val="single" w:sz="4" w:space="0" w:color="000000"/>
                    <w:left w:val="single" w:sz="4" w:space="0" w:color="000000"/>
                    <w:bottom w:val="single" w:sz="4" w:space="0" w:color="000000"/>
                    <w:right w:val="single" w:sz="4" w:space="0" w:color="000000"/>
                  </w:tcBorders>
                  <w:hideMark/>
                </w:tcPr>
                <w:p w:rsidR="00BF0879" w:rsidRPr="000B53F1" w:rsidRDefault="00BF0879">
                  <w:pPr>
                    <w:pStyle w:val="FR2"/>
                    <w:spacing w:before="0" w:after="120" w:line="240" w:lineRule="auto"/>
                    <w:ind w:left="0"/>
                    <w:jc w:val="both"/>
                    <w:rPr>
                      <w:rStyle w:val="docbody1"/>
                      <w:sz w:val="20"/>
                      <w:szCs w:val="20"/>
                      <w:lang w:val="ro-MO"/>
                    </w:rPr>
                  </w:pPr>
                  <w:r w:rsidRPr="000B53F1">
                    <w:rPr>
                      <w:rStyle w:val="docbody1"/>
                      <w:sz w:val="20"/>
                      <w:szCs w:val="20"/>
                      <w:lang w:val="ro-MO"/>
                    </w:rPr>
                    <w:t>Cerinţe  fundamentale</w:t>
                  </w:r>
                </w:p>
              </w:tc>
              <w:tc>
                <w:tcPr>
                  <w:tcW w:w="1984" w:type="dxa"/>
                  <w:tcBorders>
                    <w:top w:val="single" w:sz="4" w:space="0" w:color="000000"/>
                    <w:left w:val="single" w:sz="4" w:space="0" w:color="000000"/>
                    <w:bottom w:val="single" w:sz="4" w:space="0" w:color="000000"/>
                    <w:right w:val="single" w:sz="4" w:space="0" w:color="auto"/>
                  </w:tcBorders>
                  <w:hideMark/>
                </w:tcPr>
                <w:p w:rsidR="00BF0879" w:rsidRPr="000B53F1" w:rsidRDefault="00BF0879">
                  <w:pPr>
                    <w:pStyle w:val="FR2"/>
                    <w:spacing w:before="0" w:after="120" w:line="240" w:lineRule="auto"/>
                    <w:ind w:left="0"/>
                    <w:jc w:val="both"/>
                    <w:rPr>
                      <w:rStyle w:val="docbody1"/>
                      <w:sz w:val="20"/>
                      <w:szCs w:val="20"/>
                      <w:lang w:val="ro-MO"/>
                    </w:rPr>
                  </w:pPr>
                  <w:r w:rsidRPr="000B53F1">
                    <w:rPr>
                      <w:rStyle w:val="docbody1"/>
                      <w:sz w:val="20"/>
                      <w:szCs w:val="20"/>
                      <w:lang w:val="ro-MO"/>
                    </w:rPr>
                    <w:t>Cerinţe  esenţiale</w:t>
                  </w:r>
                </w:p>
              </w:tc>
              <w:tc>
                <w:tcPr>
                  <w:tcW w:w="2268" w:type="dxa"/>
                  <w:tcBorders>
                    <w:top w:val="single" w:sz="4" w:space="0" w:color="000000"/>
                    <w:left w:val="single" w:sz="4" w:space="0" w:color="auto"/>
                    <w:bottom w:val="single" w:sz="4" w:space="0" w:color="000000"/>
                    <w:right w:val="single" w:sz="4" w:space="0" w:color="000000"/>
                  </w:tcBorders>
                  <w:hideMark/>
                </w:tcPr>
                <w:p w:rsidR="00BF0879" w:rsidRPr="000B53F1" w:rsidRDefault="00BF0879" w:rsidP="0020063F">
                  <w:pPr>
                    <w:pStyle w:val="FR2"/>
                    <w:spacing w:before="0" w:after="120" w:line="240" w:lineRule="auto"/>
                    <w:ind w:left="0"/>
                    <w:jc w:val="both"/>
                    <w:rPr>
                      <w:rStyle w:val="docbody1"/>
                      <w:b/>
                      <w:sz w:val="20"/>
                      <w:szCs w:val="20"/>
                      <w:lang w:val="ro-MO"/>
                    </w:rPr>
                  </w:pPr>
                  <w:r w:rsidRPr="000B53F1">
                    <w:rPr>
                      <w:rStyle w:val="docbody1"/>
                      <w:b/>
                      <w:sz w:val="20"/>
                      <w:szCs w:val="20"/>
                      <w:lang w:val="ro-MO"/>
                    </w:rPr>
                    <w:t>Cerinţe esenţiale/ fundamentale</w:t>
                  </w:r>
                </w:p>
              </w:tc>
            </w:tr>
            <w:tr w:rsidR="00BF0879" w:rsidRPr="0018710B" w:rsidTr="000D667B">
              <w:tc>
                <w:tcPr>
                  <w:tcW w:w="3006" w:type="dxa"/>
                  <w:tcBorders>
                    <w:top w:val="single" w:sz="4" w:space="0" w:color="000000"/>
                    <w:left w:val="single" w:sz="4" w:space="0" w:color="000000"/>
                    <w:bottom w:val="single" w:sz="4" w:space="0" w:color="000000"/>
                    <w:right w:val="single" w:sz="4" w:space="0" w:color="000000"/>
                  </w:tcBorders>
                  <w:hideMark/>
                </w:tcPr>
                <w:p w:rsidR="00BF0879" w:rsidRPr="000B53F1" w:rsidRDefault="00BF0879">
                  <w:pPr>
                    <w:pStyle w:val="FR2"/>
                    <w:spacing w:before="0" w:after="120" w:line="240" w:lineRule="auto"/>
                    <w:ind w:left="0"/>
                    <w:jc w:val="both"/>
                    <w:rPr>
                      <w:rStyle w:val="docbody1"/>
                      <w:sz w:val="20"/>
                      <w:szCs w:val="20"/>
                      <w:lang w:val="ro-MO"/>
                    </w:rPr>
                  </w:pPr>
                  <w:r w:rsidRPr="000B53F1">
                    <w:rPr>
                      <w:rFonts w:ascii="Times New Roman" w:hAnsi="Times New Roman"/>
                      <w:sz w:val="20"/>
                      <w:lang w:val="ro-MO" w:eastAsia="en-US"/>
                    </w:rPr>
                    <w:t>Declaraţia de performanţă</w:t>
                  </w:r>
                </w:p>
              </w:tc>
              <w:tc>
                <w:tcPr>
                  <w:tcW w:w="1984" w:type="dxa"/>
                  <w:tcBorders>
                    <w:top w:val="single" w:sz="4" w:space="0" w:color="000000"/>
                    <w:left w:val="single" w:sz="4" w:space="0" w:color="000000"/>
                    <w:bottom w:val="single" w:sz="4" w:space="0" w:color="000000"/>
                    <w:right w:val="single" w:sz="4" w:space="0" w:color="auto"/>
                  </w:tcBorders>
                  <w:hideMark/>
                </w:tcPr>
                <w:p w:rsidR="00BF0879" w:rsidRPr="000B53F1" w:rsidRDefault="00BF0879">
                  <w:pPr>
                    <w:pStyle w:val="FR2"/>
                    <w:spacing w:before="0" w:after="120" w:line="240" w:lineRule="auto"/>
                    <w:ind w:left="0"/>
                    <w:jc w:val="both"/>
                    <w:rPr>
                      <w:rStyle w:val="docbody1"/>
                      <w:sz w:val="20"/>
                      <w:szCs w:val="20"/>
                      <w:lang w:val="ro-MO"/>
                    </w:rPr>
                  </w:pPr>
                  <w:r w:rsidRPr="000B53F1">
                    <w:rPr>
                      <w:rFonts w:ascii="Times New Roman" w:hAnsi="Times New Roman"/>
                      <w:sz w:val="20"/>
                      <w:lang w:val="ro-MO" w:eastAsia="en-US"/>
                    </w:rPr>
                    <w:t>Declaraţia de conformitate</w:t>
                  </w:r>
                </w:p>
              </w:tc>
              <w:tc>
                <w:tcPr>
                  <w:tcW w:w="2268" w:type="dxa"/>
                  <w:tcBorders>
                    <w:top w:val="single" w:sz="4" w:space="0" w:color="000000"/>
                    <w:left w:val="single" w:sz="4" w:space="0" w:color="auto"/>
                    <w:bottom w:val="single" w:sz="4" w:space="0" w:color="000000"/>
                    <w:right w:val="single" w:sz="4" w:space="0" w:color="000000"/>
                  </w:tcBorders>
                  <w:hideMark/>
                </w:tcPr>
                <w:p w:rsidR="00BF0879" w:rsidRPr="000B53F1" w:rsidRDefault="00BF0879" w:rsidP="0020063F">
                  <w:pPr>
                    <w:pStyle w:val="a9"/>
                    <w:rPr>
                      <w:rFonts w:ascii="Times New Roman" w:hAnsi="Times New Roman" w:cs="Times New Roman"/>
                      <w:b/>
                      <w:sz w:val="20"/>
                      <w:szCs w:val="20"/>
                      <w:lang w:val="ro-MO"/>
                    </w:rPr>
                  </w:pPr>
                  <w:r w:rsidRPr="000B53F1">
                    <w:rPr>
                      <w:rFonts w:ascii="Times New Roman" w:hAnsi="Times New Roman" w:cs="Times New Roman"/>
                      <w:b/>
                      <w:sz w:val="20"/>
                      <w:szCs w:val="20"/>
                      <w:lang w:val="ro-MO"/>
                    </w:rPr>
                    <w:t xml:space="preserve">Declaraţia de </w:t>
                  </w:r>
                </w:p>
                <w:p w:rsidR="00BF0879" w:rsidRPr="000B53F1" w:rsidRDefault="00BF0879" w:rsidP="0020063F">
                  <w:pPr>
                    <w:pStyle w:val="a9"/>
                    <w:rPr>
                      <w:rStyle w:val="docbody1"/>
                      <w:b/>
                      <w:sz w:val="20"/>
                      <w:szCs w:val="20"/>
                      <w:lang w:val="en-US"/>
                    </w:rPr>
                  </w:pPr>
                  <w:r w:rsidRPr="000B53F1">
                    <w:rPr>
                      <w:rFonts w:ascii="Times New Roman" w:hAnsi="Times New Roman" w:cs="Times New Roman"/>
                      <w:b/>
                      <w:sz w:val="20"/>
                      <w:szCs w:val="20"/>
                      <w:lang w:val="ro-MO"/>
                    </w:rPr>
                    <w:t>conformitate/performanţă</w:t>
                  </w:r>
                </w:p>
              </w:tc>
            </w:tr>
            <w:tr w:rsidR="00BF0879" w:rsidRPr="0018710B" w:rsidTr="000D667B">
              <w:tc>
                <w:tcPr>
                  <w:tcW w:w="3006" w:type="dxa"/>
                  <w:tcBorders>
                    <w:top w:val="single" w:sz="4" w:space="0" w:color="000000"/>
                    <w:left w:val="single" w:sz="4" w:space="0" w:color="000000"/>
                    <w:bottom w:val="single" w:sz="4" w:space="0" w:color="000000"/>
                    <w:right w:val="single" w:sz="4" w:space="0" w:color="000000"/>
                  </w:tcBorders>
                  <w:hideMark/>
                </w:tcPr>
                <w:p w:rsidR="00BF0879" w:rsidRPr="000B53F1" w:rsidRDefault="00BF0879">
                  <w:pPr>
                    <w:pStyle w:val="FR2"/>
                    <w:spacing w:before="0" w:after="120" w:line="240" w:lineRule="auto"/>
                    <w:ind w:left="0"/>
                    <w:jc w:val="both"/>
                    <w:rPr>
                      <w:rStyle w:val="docbody1"/>
                      <w:sz w:val="20"/>
                      <w:szCs w:val="20"/>
                      <w:lang w:val="ro-MO"/>
                    </w:rPr>
                  </w:pPr>
                  <w:r w:rsidRPr="000B53F1">
                    <w:rPr>
                      <w:rFonts w:ascii="Times New Roman" w:hAnsi="Times New Roman"/>
                      <w:sz w:val="20"/>
                      <w:lang w:val="ro-MO" w:eastAsia="en-US"/>
                    </w:rPr>
                    <w:t>Certificat  de performanţă</w:t>
                  </w:r>
                </w:p>
              </w:tc>
              <w:tc>
                <w:tcPr>
                  <w:tcW w:w="1984" w:type="dxa"/>
                  <w:tcBorders>
                    <w:top w:val="single" w:sz="4" w:space="0" w:color="000000"/>
                    <w:left w:val="single" w:sz="4" w:space="0" w:color="000000"/>
                    <w:bottom w:val="single" w:sz="4" w:space="0" w:color="000000"/>
                    <w:right w:val="single" w:sz="4" w:space="0" w:color="auto"/>
                  </w:tcBorders>
                  <w:hideMark/>
                </w:tcPr>
                <w:p w:rsidR="00BF0879" w:rsidRPr="000B53F1" w:rsidRDefault="00BF0879">
                  <w:pPr>
                    <w:pStyle w:val="FR2"/>
                    <w:spacing w:before="0" w:after="120" w:line="240" w:lineRule="auto"/>
                    <w:ind w:left="0"/>
                    <w:jc w:val="both"/>
                    <w:rPr>
                      <w:rStyle w:val="docbody1"/>
                      <w:sz w:val="20"/>
                      <w:szCs w:val="20"/>
                      <w:lang w:val="ro-MO"/>
                    </w:rPr>
                  </w:pPr>
                  <w:r w:rsidRPr="000B53F1">
                    <w:rPr>
                      <w:rFonts w:ascii="Times New Roman" w:hAnsi="Times New Roman"/>
                      <w:sz w:val="20"/>
                      <w:lang w:val="ro-MO" w:eastAsia="en-US"/>
                    </w:rPr>
                    <w:t>Certificat  de conformitate</w:t>
                  </w:r>
                </w:p>
              </w:tc>
              <w:tc>
                <w:tcPr>
                  <w:tcW w:w="2268" w:type="dxa"/>
                  <w:tcBorders>
                    <w:top w:val="single" w:sz="4" w:space="0" w:color="000000"/>
                    <w:left w:val="single" w:sz="4" w:space="0" w:color="auto"/>
                    <w:bottom w:val="single" w:sz="4" w:space="0" w:color="000000"/>
                    <w:right w:val="single" w:sz="4" w:space="0" w:color="000000"/>
                  </w:tcBorders>
                  <w:hideMark/>
                </w:tcPr>
                <w:p w:rsidR="00BF0879" w:rsidRPr="000B53F1" w:rsidRDefault="00BF0879" w:rsidP="0020063F">
                  <w:pPr>
                    <w:pStyle w:val="a9"/>
                    <w:rPr>
                      <w:rFonts w:ascii="Times New Roman" w:hAnsi="Times New Roman" w:cs="Times New Roman"/>
                      <w:b/>
                      <w:sz w:val="20"/>
                      <w:szCs w:val="20"/>
                      <w:lang w:val="ro-MO"/>
                    </w:rPr>
                  </w:pPr>
                  <w:r w:rsidRPr="000B53F1">
                    <w:rPr>
                      <w:rFonts w:ascii="Times New Roman" w:hAnsi="Times New Roman" w:cs="Times New Roman"/>
                      <w:b/>
                      <w:sz w:val="20"/>
                      <w:szCs w:val="20"/>
                      <w:lang w:val="ro-MO"/>
                    </w:rPr>
                    <w:t xml:space="preserve">Certificat  de </w:t>
                  </w:r>
                </w:p>
                <w:p w:rsidR="00BF0879" w:rsidRPr="000B53F1" w:rsidRDefault="00BF0879" w:rsidP="0020063F">
                  <w:pPr>
                    <w:pStyle w:val="a9"/>
                    <w:rPr>
                      <w:rStyle w:val="docbody1"/>
                      <w:b/>
                      <w:sz w:val="20"/>
                      <w:szCs w:val="20"/>
                      <w:lang w:val="en-US"/>
                    </w:rPr>
                  </w:pPr>
                  <w:r w:rsidRPr="000B53F1">
                    <w:rPr>
                      <w:rFonts w:ascii="Times New Roman" w:hAnsi="Times New Roman" w:cs="Times New Roman"/>
                      <w:b/>
                      <w:sz w:val="20"/>
                      <w:szCs w:val="20"/>
                      <w:lang w:val="ro-MO"/>
                    </w:rPr>
                    <w:t>conformitate/ performanţă</w:t>
                  </w:r>
                </w:p>
              </w:tc>
            </w:tr>
            <w:tr w:rsidR="00BF0879" w:rsidRPr="0018710B" w:rsidTr="000D667B">
              <w:tc>
                <w:tcPr>
                  <w:tcW w:w="3006" w:type="dxa"/>
                  <w:tcBorders>
                    <w:top w:val="single" w:sz="4" w:space="0" w:color="000000"/>
                    <w:left w:val="single" w:sz="4" w:space="0" w:color="000000"/>
                    <w:bottom w:val="single" w:sz="4" w:space="0" w:color="000000"/>
                    <w:right w:val="single" w:sz="4" w:space="0" w:color="000000"/>
                  </w:tcBorders>
                  <w:hideMark/>
                </w:tcPr>
                <w:p w:rsidR="00BF0879" w:rsidRPr="000B53F1" w:rsidRDefault="00BF0879">
                  <w:pPr>
                    <w:pStyle w:val="FR2"/>
                    <w:spacing w:before="0" w:after="120" w:line="240" w:lineRule="auto"/>
                    <w:ind w:left="0"/>
                    <w:jc w:val="both"/>
                    <w:rPr>
                      <w:rFonts w:ascii="Times New Roman" w:hAnsi="Times New Roman"/>
                      <w:sz w:val="20"/>
                      <w:lang w:val="ro-MO" w:eastAsia="en-US"/>
                    </w:rPr>
                  </w:pPr>
                  <w:r w:rsidRPr="000B53F1">
                    <w:rPr>
                      <w:rFonts w:ascii="Times New Roman" w:hAnsi="Times New Roman"/>
                      <w:sz w:val="20"/>
                      <w:lang w:val="ro-MO" w:eastAsia="en-US"/>
                    </w:rPr>
                    <w:t xml:space="preserve">Organisme de evaluare </w:t>
                  </w:r>
                </w:p>
              </w:tc>
              <w:tc>
                <w:tcPr>
                  <w:tcW w:w="1984" w:type="dxa"/>
                  <w:tcBorders>
                    <w:top w:val="single" w:sz="4" w:space="0" w:color="000000"/>
                    <w:left w:val="single" w:sz="4" w:space="0" w:color="000000"/>
                    <w:bottom w:val="single" w:sz="4" w:space="0" w:color="000000"/>
                    <w:right w:val="single" w:sz="4" w:space="0" w:color="auto"/>
                  </w:tcBorders>
                  <w:hideMark/>
                </w:tcPr>
                <w:p w:rsidR="00BF0879" w:rsidRPr="000B53F1" w:rsidRDefault="00BF0879">
                  <w:pPr>
                    <w:pStyle w:val="FR2"/>
                    <w:spacing w:before="0" w:after="120" w:line="240" w:lineRule="auto"/>
                    <w:ind w:left="0"/>
                    <w:jc w:val="both"/>
                    <w:rPr>
                      <w:rFonts w:ascii="Times New Roman" w:hAnsi="Times New Roman"/>
                      <w:sz w:val="20"/>
                      <w:lang w:val="ro-MO" w:eastAsia="en-US"/>
                    </w:rPr>
                  </w:pPr>
                  <w:r w:rsidRPr="000B53F1">
                    <w:rPr>
                      <w:rFonts w:ascii="Times New Roman" w:hAnsi="Times New Roman"/>
                      <w:sz w:val="20"/>
                      <w:lang w:val="ro-MO" w:eastAsia="en-US"/>
                    </w:rPr>
                    <w:t>Organisme de certificare</w:t>
                  </w:r>
                </w:p>
              </w:tc>
              <w:tc>
                <w:tcPr>
                  <w:tcW w:w="2268" w:type="dxa"/>
                  <w:tcBorders>
                    <w:top w:val="single" w:sz="4" w:space="0" w:color="000000"/>
                    <w:left w:val="single" w:sz="4" w:space="0" w:color="auto"/>
                    <w:bottom w:val="single" w:sz="4" w:space="0" w:color="000000"/>
                    <w:right w:val="single" w:sz="4" w:space="0" w:color="000000"/>
                  </w:tcBorders>
                  <w:hideMark/>
                </w:tcPr>
                <w:p w:rsidR="00BF0879" w:rsidRPr="000B53F1" w:rsidRDefault="00BF0879" w:rsidP="0020063F">
                  <w:pPr>
                    <w:pStyle w:val="a9"/>
                    <w:rPr>
                      <w:rFonts w:ascii="Times New Roman" w:hAnsi="Times New Roman" w:cs="Times New Roman"/>
                      <w:b/>
                      <w:sz w:val="20"/>
                      <w:szCs w:val="20"/>
                      <w:lang w:val="ro-MO"/>
                    </w:rPr>
                  </w:pPr>
                  <w:r w:rsidRPr="000B53F1">
                    <w:rPr>
                      <w:rFonts w:ascii="Times New Roman" w:hAnsi="Times New Roman" w:cs="Times New Roman"/>
                      <w:b/>
                      <w:sz w:val="20"/>
                      <w:szCs w:val="20"/>
                      <w:lang w:val="ro-MO"/>
                    </w:rPr>
                    <w:t xml:space="preserve">Organisme de </w:t>
                  </w:r>
                </w:p>
                <w:p w:rsidR="00BF0879" w:rsidRPr="000B53F1" w:rsidRDefault="00BF0879" w:rsidP="0020063F">
                  <w:pPr>
                    <w:pStyle w:val="a9"/>
                    <w:rPr>
                      <w:rFonts w:ascii="Times New Roman" w:hAnsi="Times New Roman" w:cs="Times New Roman"/>
                      <w:b/>
                      <w:sz w:val="20"/>
                      <w:szCs w:val="20"/>
                      <w:lang w:val="ro-MO"/>
                    </w:rPr>
                  </w:pPr>
                  <w:r w:rsidRPr="000B53F1">
                    <w:rPr>
                      <w:rFonts w:ascii="Times New Roman" w:hAnsi="Times New Roman" w:cs="Times New Roman"/>
                      <w:b/>
                      <w:sz w:val="20"/>
                      <w:szCs w:val="20"/>
                      <w:lang w:val="ro-MO"/>
                    </w:rPr>
                    <w:t>certificare/ evaluare</w:t>
                  </w:r>
                </w:p>
              </w:tc>
            </w:tr>
          </w:tbl>
          <w:p w:rsidR="00BF0879" w:rsidRPr="0020063F" w:rsidRDefault="00BF0879" w:rsidP="000B53F1">
            <w:pPr>
              <w:pStyle w:val="a9"/>
              <w:jc w:val="both"/>
              <w:rPr>
                <w:lang w:val="ro-MO"/>
              </w:rPr>
            </w:pPr>
          </w:p>
        </w:tc>
        <w:tc>
          <w:tcPr>
            <w:tcW w:w="6804" w:type="dxa"/>
            <w:vMerge w:val="restart"/>
          </w:tcPr>
          <w:p w:rsidR="00BF0879" w:rsidRPr="0018710B" w:rsidRDefault="00BF0879" w:rsidP="00B238D4">
            <w:pPr>
              <w:jc w:val="center"/>
              <w:rPr>
                <w:rFonts w:ascii="Times New Roman" w:hAnsi="Times New Roman" w:cs="Times New Roman"/>
                <w:b/>
                <w:lang w:val="ro-RO"/>
              </w:rPr>
            </w:pPr>
            <w:r w:rsidRPr="0018710B">
              <w:rPr>
                <w:rFonts w:ascii="Times New Roman" w:hAnsi="Times New Roman" w:cs="Times New Roman"/>
                <w:b/>
                <w:lang w:val="ro-RO"/>
              </w:rPr>
              <w:lastRenderedPageBreak/>
              <w:t>Se accepta parţial,</w:t>
            </w:r>
          </w:p>
          <w:p w:rsidR="00BF0879" w:rsidRPr="0020063F" w:rsidRDefault="00BF0879" w:rsidP="00B46F66">
            <w:pPr>
              <w:jc w:val="both"/>
              <w:rPr>
                <w:rFonts w:ascii="Times New Roman" w:hAnsi="Times New Roman" w:cs="Times New Roman"/>
                <w:lang w:val="ro-RO"/>
              </w:rPr>
            </w:pPr>
            <w:r w:rsidRPr="0018710B">
              <w:rPr>
                <w:rFonts w:ascii="Times New Roman" w:hAnsi="Times New Roman" w:cs="Times New Roman"/>
                <w:lang w:val="ro-RO"/>
              </w:rPr>
              <w:t xml:space="preserve"> Luînd în considerare ca domeniul produselor pentru construcţii se încadrează în linii generale la noţiuni, proceduri de evaluare a conformităţii şi alte prevederi utilizate în Legea nr. 235 din 01.11.2011, dar acest domeniu urmează a fi reglementat prin prevederi specifice la aprobarea cadrului legal necesar </w:t>
            </w:r>
            <w:r w:rsidRPr="00B46F66">
              <w:rPr>
                <w:rFonts w:ascii="Times New Roman" w:hAnsi="Times New Roman" w:cs="Times New Roman"/>
                <w:lang w:val="ro-RO"/>
              </w:rPr>
              <w:t>Anexa nr. 3 din Legea nr. 235/2011 se va modific</w:t>
            </w:r>
            <w:r>
              <w:rPr>
                <w:rFonts w:ascii="Times New Roman" w:hAnsi="Times New Roman" w:cs="Times New Roman"/>
                <w:lang w:val="ro-RO"/>
              </w:rPr>
              <w:t>a</w:t>
            </w:r>
            <w:r w:rsidRPr="0018710B">
              <w:rPr>
                <w:rFonts w:ascii="Times New Roman" w:hAnsi="Times New Roman" w:cs="Times New Roman"/>
                <w:lang w:val="ro-RO"/>
              </w:rPr>
              <w:t xml:space="preserve">. Astfel, în scopul neadmiterii vidului în legislaţia naţională, pîna la aprobarea cadrului orizontal şi sectorial pentru domeniul produselor pentru construcţii, care va asigura transpunerea Regulamentului (UE)  nr. 305/2011, se aplică prevederile Legii nr. 235/2011. În cazul dacă va fi necesar de utilizat prevederi ce ţin de acreditare în acte normative ce ţin de domeniul construcţiilor urmează a fi făcută referinţa la Legea nr. </w:t>
            </w:r>
            <w:r w:rsidRPr="0018710B">
              <w:rPr>
                <w:rFonts w:ascii="Times New Roman" w:hAnsi="Times New Roman" w:cs="Times New Roman"/>
                <w:lang w:val="ro-RO"/>
              </w:rPr>
              <w:lastRenderedPageBreak/>
              <w:t>235/2011.</w:t>
            </w:r>
          </w:p>
        </w:tc>
      </w:tr>
      <w:tr w:rsidR="00BF0879" w:rsidRPr="0012348B" w:rsidTr="00BF0879">
        <w:tc>
          <w:tcPr>
            <w:tcW w:w="534" w:type="dxa"/>
          </w:tcPr>
          <w:p w:rsidR="00BF0879" w:rsidRDefault="00BF0879">
            <w:pPr>
              <w:rPr>
                <w:rFonts w:ascii="Times New Roman" w:hAnsi="Times New Roman" w:cs="Times New Roman"/>
                <w:lang w:val="ro-RO"/>
              </w:rPr>
            </w:pPr>
          </w:p>
        </w:tc>
        <w:tc>
          <w:tcPr>
            <w:tcW w:w="1452" w:type="dxa"/>
          </w:tcPr>
          <w:p w:rsidR="00BF0879" w:rsidRPr="0020063F" w:rsidRDefault="00BF0879" w:rsidP="0012703C">
            <w:pPr>
              <w:rPr>
                <w:rFonts w:ascii="Times New Roman" w:hAnsi="Times New Roman" w:cs="Times New Roman"/>
                <w:lang w:val="ro-RO"/>
              </w:rPr>
            </w:pPr>
          </w:p>
        </w:tc>
        <w:tc>
          <w:tcPr>
            <w:tcW w:w="7087" w:type="dxa"/>
            <w:vMerge w:val="restart"/>
          </w:tcPr>
          <w:p w:rsidR="00BF0879" w:rsidRPr="000D667B" w:rsidRDefault="00BF0879" w:rsidP="000D667B">
            <w:pPr>
              <w:pStyle w:val="a9"/>
              <w:jc w:val="both"/>
              <w:rPr>
                <w:rFonts w:ascii="Times New Roman" w:hAnsi="Times New Roman" w:cs="Times New Roman"/>
                <w:lang w:val="ro-MO"/>
              </w:rPr>
            </w:pPr>
            <w:r w:rsidRPr="000D667B">
              <w:rPr>
                <w:rFonts w:ascii="Times New Roman" w:hAnsi="Times New Roman" w:cs="Times New Roman"/>
                <w:lang w:val="ro-MO"/>
              </w:rPr>
              <w:t>2. Punctul 13 din Articolul I    al proiectului de lege pentru modificarea şi completarea unor acte legislative se propune de expus în următoarea redacţie:</w:t>
            </w:r>
          </w:p>
          <w:p w:rsidR="00BF0879" w:rsidRPr="000D667B" w:rsidRDefault="00BF0879" w:rsidP="000D667B">
            <w:pPr>
              <w:pStyle w:val="a9"/>
              <w:jc w:val="both"/>
              <w:rPr>
                <w:rFonts w:ascii="Times New Roman" w:hAnsi="Times New Roman" w:cs="Times New Roman"/>
                <w:lang w:val="ro-MO"/>
              </w:rPr>
            </w:pPr>
            <w:r w:rsidRPr="000D667B">
              <w:rPr>
                <w:rFonts w:ascii="Times New Roman" w:hAnsi="Times New Roman" w:cs="Times New Roman"/>
                <w:lang w:val="ro-MO"/>
              </w:rPr>
              <w:t>„Articolul 18:</w:t>
            </w:r>
          </w:p>
          <w:p w:rsidR="00BF0879" w:rsidRPr="000D667B" w:rsidRDefault="00BF0879" w:rsidP="000D667B">
            <w:pPr>
              <w:pStyle w:val="a9"/>
              <w:jc w:val="both"/>
              <w:rPr>
                <w:rFonts w:ascii="Times New Roman" w:hAnsi="Times New Roman" w:cs="Times New Roman"/>
                <w:lang w:val="ro-MO"/>
              </w:rPr>
            </w:pPr>
            <w:r w:rsidRPr="000D667B">
              <w:rPr>
                <w:rFonts w:ascii="Times New Roman" w:hAnsi="Times New Roman" w:cs="Times New Roman"/>
                <w:lang w:val="ro-MO"/>
              </w:rPr>
              <w:t xml:space="preserve">alineatul  (3) se expune în următoarea redacţie: „ (3)  În situaţia în care procedurile prevăzute la alin. (2) nu pot fi aplicate unei categorii de produse sau unele reglementări naţionale în care au fost transpuse </w:t>
            </w:r>
            <w:r w:rsidRPr="000D667B">
              <w:rPr>
                <w:rFonts w:ascii="Times New Roman" w:hAnsi="Times New Roman" w:cs="Times New Roman"/>
                <w:lang w:val="ro-MO"/>
              </w:rPr>
              <w:lastRenderedPageBreak/>
              <w:t>Regulamentele/Directivele UE prevăd alte proceduri, evaluarea conformităţii/performanţei acestora se realizează conform prevederilor reglementării tehnice aplicabile.”</w:t>
            </w:r>
          </w:p>
          <w:p w:rsidR="00BF0879" w:rsidRPr="000D667B" w:rsidRDefault="00BF0879" w:rsidP="000D667B">
            <w:pPr>
              <w:pStyle w:val="a9"/>
              <w:jc w:val="both"/>
              <w:rPr>
                <w:rFonts w:ascii="Times New Roman" w:hAnsi="Times New Roman" w:cs="Times New Roman"/>
                <w:lang w:val="ro-MO"/>
              </w:rPr>
            </w:pPr>
            <w:r w:rsidRPr="000D667B">
              <w:rPr>
                <w:rFonts w:ascii="Times New Roman" w:hAnsi="Times New Roman" w:cs="Times New Roman"/>
                <w:lang w:val="ro-MO"/>
              </w:rPr>
              <w:t xml:space="preserve">articolul  se completează cu alineat nou (7) cu următorul cuprins: </w:t>
            </w:r>
          </w:p>
          <w:p w:rsidR="00BF0879" w:rsidRPr="000D667B" w:rsidRDefault="00BF0879" w:rsidP="000D667B">
            <w:pPr>
              <w:pStyle w:val="a9"/>
              <w:jc w:val="both"/>
              <w:rPr>
                <w:rFonts w:ascii="Times New Roman" w:hAnsi="Times New Roman" w:cs="Times New Roman"/>
                <w:lang w:val="ro-MO"/>
              </w:rPr>
            </w:pPr>
            <w:r w:rsidRPr="000D667B">
              <w:rPr>
                <w:rFonts w:ascii="Times New Roman" w:hAnsi="Times New Roman" w:cs="Times New Roman"/>
                <w:lang w:val="ro-MO"/>
              </w:rPr>
              <w:t>„(7) În cazul în care reglementarea tehnică  impune efectuarea evaluării conformită</w:t>
            </w:r>
            <w:r w:rsidRPr="000D667B">
              <w:rPr>
                <w:rFonts w:ascii="Cambria Math" w:hAnsi="Cambria Math" w:cs="Cambria Math"/>
                <w:lang w:val="ro-MO"/>
              </w:rPr>
              <w:t>ț</w:t>
            </w:r>
            <w:r w:rsidRPr="000D667B">
              <w:rPr>
                <w:rFonts w:ascii="Times New Roman" w:hAnsi="Times New Roman" w:cs="Times New Roman"/>
                <w:lang w:val="ro-MO"/>
              </w:rPr>
              <w:t>ii/performanţei cu privire la un anumit produs cu implicarea obligatorie a terţelor părţi producătorul poate alege între modulele/sistemele de asigurare a calită</w:t>
            </w:r>
            <w:r w:rsidRPr="000D667B">
              <w:rPr>
                <w:rFonts w:ascii="Cambria Math" w:hAnsi="Cambria Math" w:cs="Cambria Math"/>
                <w:lang w:val="ro-MO"/>
              </w:rPr>
              <w:t>ț</w:t>
            </w:r>
            <w:r w:rsidRPr="000D667B">
              <w:rPr>
                <w:rFonts w:ascii="Times New Roman" w:hAnsi="Times New Roman" w:cs="Times New Roman"/>
                <w:lang w:val="ro-MO"/>
              </w:rPr>
              <w:t xml:space="preserve">ii </w:t>
            </w:r>
            <w:r w:rsidRPr="000D667B">
              <w:rPr>
                <w:rFonts w:ascii="Cambria Math" w:hAnsi="Cambria Math" w:cs="Cambria Math"/>
                <w:lang w:val="ro-MO"/>
              </w:rPr>
              <w:t>ș</w:t>
            </w:r>
            <w:r w:rsidRPr="000D667B">
              <w:rPr>
                <w:rFonts w:ascii="Times New Roman" w:hAnsi="Times New Roman" w:cs="Times New Roman"/>
                <w:lang w:val="ro-MO"/>
              </w:rPr>
              <w:t>i modulele/sistemele de certificare a produsului”.</w:t>
            </w:r>
          </w:p>
          <w:p w:rsidR="00BF0879" w:rsidRDefault="00BF0879" w:rsidP="000D667B">
            <w:pPr>
              <w:pStyle w:val="a9"/>
              <w:jc w:val="both"/>
              <w:rPr>
                <w:rFonts w:ascii="Times New Roman" w:hAnsi="Times New Roman" w:cs="Times New Roman"/>
                <w:lang w:val="ro-MO"/>
              </w:rPr>
            </w:pPr>
            <w:r w:rsidRPr="000D667B">
              <w:rPr>
                <w:rFonts w:ascii="Times New Roman" w:hAnsi="Times New Roman" w:cs="Times New Roman"/>
                <w:lang w:val="ro-MO"/>
              </w:rPr>
              <w:t xml:space="preserve">Argumentare: în procesul de certificare a produselor pentru construcţii utilizarea alineatului (3) din Articolul 18 al Legii nr.235 din 01 decembrie 2011 mereu a provocat conflicte referitor la utilizarea procedurilor de evaluarea a conformităţii conform prevederilor din RT cu privire la produsele pentru construcţii, aprobată prin Hotărîrea Guvernului nr.226 din 29.02.2008. Proiectul Regulamentului de stabilire a unor condiţii armonizate pentru comercializarea produselor pentru construcţii (va abroga Hotărîrea Guvernului nr.226 din 29.02.2008) a transpus integral  procedurile de evaluare a conformităţii produselor pentru construcţii din Regulamentul (UE) nr.305/2011, care prevede alte proceduri de evaluare a conformităţii (evaluarea  şi  verificarea  constanţei   performanţei produselor pentru construcţii  se  efectuează în  conformitate  cu  sistemele de evaluare şi verificare   a constantei performanţei)  de cît cele expuse în articolul 20 alin. (1) din Legea nr. 235 din 01 decembrie 2011 </w:t>
            </w:r>
            <w:r w:rsidRPr="00B46F66">
              <w:rPr>
                <w:rFonts w:ascii="Times New Roman" w:hAnsi="Times New Roman" w:cs="Times New Roman"/>
                <w:lang w:val="ro-MO"/>
              </w:rPr>
              <w:t>(În procesul de certificare a conformităţii produselor de către organismele de certificare acreditate, se atestă conformitatea produselor cu cerinţele esenţiale  aplicabile, conform modulelor şi schemelor de certificare descrise, aprobate de Guvern), şi ca rezultat pot să fie provocate din nou conflicte.</w:t>
            </w:r>
          </w:p>
          <w:p w:rsidR="00BF0879" w:rsidRDefault="00BF0879" w:rsidP="00C65900">
            <w:pPr>
              <w:pStyle w:val="a9"/>
              <w:jc w:val="both"/>
              <w:rPr>
                <w:rFonts w:ascii="Times New Roman" w:hAnsi="Times New Roman" w:cs="Times New Roman"/>
                <w:lang w:val="ro-MO"/>
              </w:rPr>
            </w:pPr>
            <w:r w:rsidRPr="000D667B">
              <w:rPr>
                <w:rFonts w:ascii="Times New Roman" w:hAnsi="Times New Roman" w:cs="Times New Roman"/>
                <w:lang w:val="ro-MO"/>
              </w:rPr>
              <w:t xml:space="preserve">3. </w:t>
            </w:r>
            <w:proofErr w:type="spellStart"/>
            <w:r w:rsidRPr="000D667B">
              <w:rPr>
                <w:rFonts w:ascii="Times New Roman" w:hAnsi="Times New Roman" w:cs="Times New Roman"/>
                <w:lang w:val="ro-MO"/>
              </w:rPr>
              <w:t>Ţinînd</w:t>
            </w:r>
            <w:proofErr w:type="spellEnd"/>
            <w:r w:rsidRPr="000D667B">
              <w:rPr>
                <w:rFonts w:ascii="Times New Roman" w:hAnsi="Times New Roman" w:cs="Times New Roman"/>
                <w:lang w:val="ro-MO"/>
              </w:rPr>
              <w:t xml:space="preserve"> cont de lista domeniilor reglementate de anexa 3 din Legea nr. 235/2011 şi că în această Lege mai </w:t>
            </w:r>
            <w:proofErr w:type="spellStart"/>
            <w:r w:rsidRPr="000D667B">
              <w:rPr>
                <w:rFonts w:ascii="Times New Roman" w:hAnsi="Times New Roman" w:cs="Times New Roman"/>
                <w:lang w:val="ro-MO"/>
              </w:rPr>
              <w:t>sînt</w:t>
            </w:r>
            <w:proofErr w:type="spellEnd"/>
            <w:r w:rsidRPr="000D667B">
              <w:rPr>
                <w:rFonts w:ascii="Times New Roman" w:hAnsi="Times New Roman" w:cs="Times New Roman"/>
                <w:lang w:val="ro-MO"/>
              </w:rPr>
              <w:t xml:space="preserve"> şi alte situaţii de conflict pentru aceste domenii, considerăm că ar fi binevenit ca elaboratorul proiectului de lege pentru modificarea şi completarea unor acte legislative să consulte şi toate Directivele/Regulamentele pentru domeniile reglementate  incluse, pentru armonizarea legislaţiei naţionale, în </w:t>
            </w:r>
            <w:proofErr w:type="spellStart"/>
            <w:r w:rsidRPr="000D667B">
              <w:rPr>
                <w:rFonts w:ascii="Times New Roman" w:hAnsi="Times New Roman" w:cs="Times New Roman"/>
                <w:lang w:val="ro-MO"/>
              </w:rPr>
              <w:t>Hotărîrea</w:t>
            </w:r>
            <w:proofErr w:type="spellEnd"/>
            <w:r w:rsidRPr="000D667B">
              <w:rPr>
                <w:rFonts w:ascii="Times New Roman" w:hAnsi="Times New Roman" w:cs="Times New Roman"/>
                <w:lang w:val="ro-MO"/>
              </w:rPr>
              <w:t xml:space="preserve"> Guvernului nr.808 din  07.10.2014 cu privire la aprobarea Planului naţional de acţiuni pentru implementarea Acordului de Asociere  RM– UE în  perioada 2014-2016, şi să introducă mai multe modificări în Legea nr. 235/2011, care </w:t>
            </w:r>
            <w:proofErr w:type="spellStart"/>
            <w:r w:rsidRPr="000D667B">
              <w:rPr>
                <w:rFonts w:ascii="Times New Roman" w:hAnsi="Times New Roman" w:cs="Times New Roman"/>
                <w:lang w:val="ro-MO"/>
              </w:rPr>
              <w:t>sînt</w:t>
            </w:r>
            <w:proofErr w:type="spellEnd"/>
            <w:r w:rsidRPr="000D667B">
              <w:rPr>
                <w:rFonts w:ascii="Times New Roman" w:hAnsi="Times New Roman" w:cs="Times New Roman"/>
                <w:lang w:val="ro-MO"/>
              </w:rPr>
              <w:t xml:space="preserve"> necesare pentru lichidarea posibilelor conflicte.   </w:t>
            </w:r>
          </w:p>
        </w:tc>
        <w:tc>
          <w:tcPr>
            <w:tcW w:w="6804" w:type="dxa"/>
            <w:vMerge/>
          </w:tcPr>
          <w:p w:rsidR="00BF0879" w:rsidRPr="0018710B" w:rsidRDefault="00BF0879" w:rsidP="00B238D4">
            <w:pPr>
              <w:jc w:val="center"/>
              <w:rPr>
                <w:rFonts w:ascii="Times New Roman" w:hAnsi="Times New Roman" w:cs="Times New Roman"/>
                <w:b/>
                <w:lang w:val="ro-RO"/>
              </w:rPr>
            </w:pPr>
          </w:p>
        </w:tc>
      </w:tr>
      <w:tr w:rsidR="00BF0879" w:rsidRPr="0012348B" w:rsidTr="00BF0879">
        <w:tc>
          <w:tcPr>
            <w:tcW w:w="534" w:type="dxa"/>
          </w:tcPr>
          <w:p w:rsidR="00BF0879" w:rsidRDefault="00BF0879">
            <w:pPr>
              <w:rPr>
                <w:rFonts w:ascii="Times New Roman" w:hAnsi="Times New Roman" w:cs="Times New Roman"/>
                <w:lang w:val="ro-RO"/>
              </w:rPr>
            </w:pPr>
          </w:p>
        </w:tc>
        <w:tc>
          <w:tcPr>
            <w:tcW w:w="1452" w:type="dxa"/>
          </w:tcPr>
          <w:p w:rsidR="00BF0879" w:rsidRPr="0020063F" w:rsidRDefault="00BF0879" w:rsidP="0012703C">
            <w:pPr>
              <w:rPr>
                <w:rFonts w:ascii="Times New Roman" w:hAnsi="Times New Roman" w:cs="Times New Roman"/>
                <w:lang w:val="ro-RO"/>
              </w:rPr>
            </w:pPr>
          </w:p>
        </w:tc>
        <w:tc>
          <w:tcPr>
            <w:tcW w:w="7087" w:type="dxa"/>
            <w:vMerge/>
          </w:tcPr>
          <w:p w:rsidR="00BF0879" w:rsidRDefault="00BF0879" w:rsidP="00C65900">
            <w:pPr>
              <w:pStyle w:val="a9"/>
              <w:jc w:val="both"/>
              <w:rPr>
                <w:rFonts w:ascii="Times New Roman" w:hAnsi="Times New Roman" w:cs="Times New Roman"/>
                <w:lang w:val="ro-MO"/>
              </w:rPr>
            </w:pPr>
          </w:p>
        </w:tc>
        <w:tc>
          <w:tcPr>
            <w:tcW w:w="6804" w:type="dxa"/>
            <w:vMerge/>
          </w:tcPr>
          <w:p w:rsidR="00BF0879" w:rsidRPr="0018710B" w:rsidRDefault="00BF0879" w:rsidP="00B238D4">
            <w:pPr>
              <w:jc w:val="center"/>
              <w:rPr>
                <w:rFonts w:ascii="Times New Roman" w:hAnsi="Times New Roman" w:cs="Times New Roman"/>
                <w:b/>
                <w:lang w:val="ro-RO"/>
              </w:rPr>
            </w:pPr>
          </w:p>
        </w:tc>
      </w:tr>
      <w:tr w:rsidR="000D667B" w:rsidRPr="0018710B" w:rsidTr="00BF0879">
        <w:tc>
          <w:tcPr>
            <w:tcW w:w="534" w:type="dxa"/>
            <w:vMerge w:val="restart"/>
          </w:tcPr>
          <w:p w:rsidR="000D667B" w:rsidRDefault="000D667B">
            <w:pPr>
              <w:rPr>
                <w:rFonts w:ascii="Times New Roman" w:hAnsi="Times New Roman" w:cs="Times New Roman"/>
                <w:lang w:val="ro-RO"/>
              </w:rPr>
            </w:pPr>
            <w:r>
              <w:rPr>
                <w:rFonts w:ascii="Times New Roman" w:hAnsi="Times New Roman" w:cs="Times New Roman"/>
                <w:lang w:val="ro-RO"/>
              </w:rPr>
              <w:lastRenderedPageBreak/>
              <w:t>7</w:t>
            </w:r>
          </w:p>
          <w:p w:rsidR="000D667B" w:rsidRDefault="000D667B" w:rsidP="00DA58AE">
            <w:pPr>
              <w:rPr>
                <w:rFonts w:ascii="Times New Roman" w:hAnsi="Times New Roman" w:cs="Times New Roman"/>
                <w:lang w:val="ro-RO"/>
              </w:rPr>
            </w:pPr>
          </w:p>
        </w:tc>
        <w:tc>
          <w:tcPr>
            <w:tcW w:w="1452" w:type="dxa"/>
            <w:vMerge w:val="restart"/>
          </w:tcPr>
          <w:p w:rsidR="000D667B" w:rsidRPr="000D667B" w:rsidRDefault="000D667B" w:rsidP="000D667B">
            <w:pPr>
              <w:rPr>
                <w:rFonts w:ascii="Times New Roman" w:hAnsi="Times New Roman" w:cs="Times New Roman"/>
                <w:lang w:val="ro-RO"/>
              </w:rPr>
            </w:pPr>
            <w:r w:rsidRPr="000D667B">
              <w:rPr>
                <w:rFonts w:ascii="Times New Roman" w:hAnsi="Times New Roman" w:cs="Times New Roman"/>
                <w:lang w:val="ro-RO"/>
              </w:rPr>
              <w:t xml:space="preserve">Ministerul Afacerilor Externe şi </w:t>
            </w:r>
            <w:r w:rsidRPr="000D667B">
              <w:rPr>
                <w:rFonts w:ascii="Times New Roman" w:hAnsi="Times New Roman" w:cs="Times New Roman"/>
                <w:lang w:val="ro-RO"/>
              </w:rPr>
              <w:lastRenderedPageBreak/>
              <w:t xml:space="preserve">Integrării Europene </w:t>
            </w:r>
          </w:p>
          <w:p w:rsidR="000D667B" w:rsidRPr="0020063F" w:rsidRDefault="000D667B" w:rsidP="000D667B">
            <w:pPr>
              <w:rPr>
                <w:rFonts w:ascii="Times New Roman" w:hAnsi="Times New Roman" w:cs="Times New Roman"/>
                <w:lang w:val="ro-RO"/>
              </w:rPr>
            </w:pPr>
            <w:r w:rsidRPr="000D667B">
              <w:rPr>
                <w:rFonts w:ascii="Times New Roman" w:hAnsi="Times New Roman" w:cs="Times New Roman"/>
                <w:lang w:val="ro-RO"/>
              </w:rPr>
              <w:t>(nr. I/3/041.1-7459 din 03.06 2015)</w:t>
            </w:r>
          </w:p>
        </w:tc>
        <w:tc>
          <w:tcPr>
            <w:tcW w:w="7087" w:type="dxa"/>
          </w:tcPr>
          <w:p w:rsidR="000D667B" w:rsidRPr="000D667B" w:rsidRDefault="000D667B" w:rsidP="00C65900">
            <w:pPr>
              <w:pStyle w:val="a9"/>
              <w:jc w:val="both"/>
              <w:rPr>
                <w:rFonts w:ascii="Times New Roman" w:hAnsi="Times New Roman" w:cs="Times New Roman"/>
                <w:lang w:val="ro-MO"/>
              </w:rPr>
            </w:pPr>
            <w:r w:rsidRPr="000D667B">
              <w:rPr>
                <w:rFonts w:ascii="Times New Roman" w:hAnsi="Times New Roman" w:cs="Times New Roman"/>
                <w:lang w:val="ro-MO"/>
              </w:rPr>
              <w:lastRenderedPageBreak/>
              <w:t xml:space="preserve">Se consideră oportună modificarea preambulului Legii privind activităţile de acreditare şi de evaluare a conformităţii (în continuare - Legea) prin substituirea sintagmei „precum şi a transpunerii prevederilor ce ţin de </w:t>
            </w:r>
            <w:r w:rsidRPr="000D667B">
              <w:rPr>
                <w:rFonts w:ascii="Times New Roman" w:hAnsi="Times New Roman" w:cs="Times New Roman"/>
                <w:lang w:val="ro-MO"/>
              </w:rPr>
              <w:lastRenderedPageBreak/>
              <w:t>evaluarea conformităţii şi de plasarea produselor pe piaţă” cu denumirea exactă a actelor Uniunii Europene pe care le transpune Legea, conform regulilor stipulate în pct. 16 şi 17 ale Regulamentului privind mecanismul de armonizare a legislaţiei Republicii Moldova cu legislaţia comunitară, aprobat prin Hotărîrea Guvernului nr. 1345 din 24.11.2006.</w:t>
            </w:r>
          </w:p>
        </w:tc>
        <w:tc>
          <w:tcPr>
            <w:tcW w:w="6804" w:type="dxa"/>
          </w:tcPr>
          <w:p w:rsidR="000D667B" w:rsidRPr="0018710B" w:rsidRDefault="000D667B" w:rsidP="00B238D4">
            <w:pPr>
              <w:jc w:val="center"/>
              <w:rPr>
                <w:rFonts w:ascii="Times New Roman" w:hAnsi="Times New Roman" w:cs="Times New Roman"/>
                <w:b/>
                <w:lang w:val="ro-RO"/>
              </w:rPr>
            </w:pPr>
            <w:r w:rsidRPr="000D667B">
              <w:rPr>
                <w:rFonts w:ascii="Times New Roman" w:hAnsi="Times New Roman" w:cs="Times New Roman"/>
                <w:b/>
                <w:lang w:val="ro-RO"/>
              </w:rPr>
              <w:lastRenderedPageBreak/>
              <w:t>Se acceptă</w:t>
            </w:r>
          </w:p>
        </w:tc>
      </w:tr>
      <w:tr w:rsidR="000D667B" w:rsidRPr="0012348B" w:rsidTr="00BF0879">
        <w:tc>
          <w:tcPr>
            <w:tcW w:w="534" w:type="dxa"/>
            <w:vMerge/>
          </w:tcPr>
          <w:p w:rsidR="000D667B" w:rsidRDefault="000D667B" w:rsidP="00DA58AE">
            <w:pPr>
              <w:rPr>
                <w:rFonts w:ascii="Times New Roman" w:hAnsi="Times New Roman" w:cs="Times New Roman"/>
                <w:lang w:val="ro-RO"/>
              </w:rPr>
            </w:pPr>
          </w:p>
        </w:tc>
        <w:tc>
          <w:tcPr>
            <w:tcW w:w="1452" w:type="dxa"/>
            <w:vMerge/>
          </w:tcPr>
          <w:p w:rsidR="000D667B" w:rsidRPr="0020063F" w:rsidRDefault="000D667B" w:rsidP="0012703C">
            <w:pPr>
              <w:rPr>
                <w:rFonts w:ascii="Times New Roman" w:hAnsi="Times New Roman" w:cs="Times New Roman"/>
                <w:lang w:val="ro-RO"/>
              </w:rPr>
            </w:pPr>
          </w:p>
        </w:tc>
        <w:tc>
          <w:tcPr>
            <w:tcW w:w="7087" w:type="dxa"/>
          </w:tcPr>
          <w:p w:rsidR="000D667B" w:rsidRDefault="000D667B" w:rsidP="00C65900">
            <w:pPr>
              <w:pStyle w:val="a9"/>
              <w:jc w:val="both"/>
              <w:rPr>
                <w:rFonts w:ascii="Times New Roman" w:hAnsi="Times New Roman" w:cs="Times New Roman"/>
                <w:lang w:val="ro-MO"/>
              </w:rPr>
            </w:pPr>
            <w:r w:rsidRPr="000D667B">
              <w:rPr>
                <w:rFonts w:ascii="Times New Roman" w:hAnsi="Times New Roman" w:cs="Times New Roman"/>
                <w:lang w:val="ro-MO"/>
              </w:rPr>
              <w:t>La pct. 3 ce completează art. 2 din Lege cu noile definiţii, se propune excluderea noţiunii „legislaţie comunitară de armonizare”, deoarece aceasta ar putea genera interpretări contradictorii în raport cu prevederile naţionale existente care reglementează armonizarea legislaţiei. în plus, noţiunea în cauză nu este utilizată în textele prezentului proiect şi al Legii în vigoare.</w:t>
            </w:r>
          </w:p>
        </w:tc>
        <w:tc>
          <w:tcPr>
            <w:tcW w:w="6804" w:type="dxa"/>
          </w:tcPr>
          <w:p w:rsidR="00326BC9" w:rsidRDefault="000D667B" w:rsidP="00326BC9">
            <w:pPr>
              <w:jc w:val="center"/>
              <w:rPr>
                <w:rFonts w:ascii="Times New Roman" w:hAnsi="Times New Roman" w:cs="Times New Roman"/>
                <w:b/>
                <w:lang w:val="ro-RO"/>
              </w:rPr>
            </w:pPr>
            <w:r w:rsidRPr="000D667B">
              <w:rPr>
                <w:rFonts w:ascii="Times New Roman" w:hAnsi="Times New Roman" w:cs="Times New Roman"/>
                <w:b/>
                <w:lang w:val="ro-RO"/>
              </w:rPr>
              <w:t>Se acceptă</w:t>
            </w:r>
            <w:r w:rsidR="00326BC9">
              <w:rPr>
                <w:rFonts w:ascii="Times New Roman" w:hAnsi="Times New Roman" w:cs="Times New Roman"/>
                <w:b/>
                <w:lang w:val="ro-RO"/>
              </w:rPr>
              <w:t xml:space="preserve"> parţial, </w:t>
            </w:r>
          </w:p>
          <w:p w:rsidR="0012348B" w:rsidRDefault="0012348B" w:rsidP="0012348B">
            <w:pPr>
              <w:jc w:val="center"/>
              <w:rPr>
                <w:rFonts w:ascii="Times New Roman" w:hAnsi="Times New Roman" w:cs="Times New Roman"/>
                <w:lang w:val="ro-RO"/>
              </w:rPr>
            </w:pPr>
            <w:r>
              <w:rPr>
                <w:rFonts w:ascii="Times New Roman" w:hAnsi="Times New Roman" w:cs="Times New Roman"/>
                <w:lang w:val="ro-RO"/>
              </w:rPr>
              <w:t xml:space="preserve">Noţiuni sunt utilizate pentru legea în cauză, astfel art. 2 stipulează „În sensul prezentei legi…”. </w:t>
            </w:r>
          </w:p>
          <w:p w:rsidR="000D667B" w:rsidRPr="00326BC9" w:rsidRDefault="0012348B" w:rsidP="0012348B">
            <w:pPr>
              <w:rPr>
                <w:rFonts w:ascii="Times New Roman" w:hAnsi="Times New Roman" w:cs="Times New Roman"/>
                <w:lang w:val="ro-RO"/>
              </w:rPr>
            </w:pPr>
            <w:bookmarkStart w:id="1" w:name="_GoBack"/>
            <w:bookmarkEnd w:id="1"/>
            <w:r>
              <w:rPr>
                <w:rFonts w:ascii="Times New Roman" w:hAnsi="Times New Roman" w:cs="Times New Roman"/>
                <w:lang w:val="ro-RO"/>
              </w:rPr>
              <w:t>P</w:t>
            </w:r>
            <w:r w:rsidR="00326BC9" w:rsidRPr="00326BC9">
              <w:rPr>
                <w:rFonts w:ascii="Times New Roman" w:hAnsi="Times New Roman" w:cs="Times New Roman"/>
                <w:lang w:val="ro-RO"/>
              </w:rPr>
              <w:t>e parcursul textului proiectului a fost utilizată</w:t>
            </w:r>
            <w:r w:rsidR="00326BC9">
              <w:rPr>
                <w:rFonts w:ascii="Times New Roman" w:hAnsi="Times New Roman" w:cs="Times New Roman"/>
                <w:lang w:val="ro-RO"/>
              </w:rPr>
              <w:t xml:space="preserve"> </w:t>
            </w:r>
            <w:r w:rsidR="00326BC9" w:rsidRPr="00326BC9">
              <w:rPr>
                <w:rFonts w:ascii="Times New Roman" w:hAnsi="Times New Roman" w:cs="Times New Roman"/>
                <w:lang w:val="ro-RO"/>
              </w:rPr>
              <w:t>noţiune</w:t>
            </w:r>
            <w:r w:rsidR="00326BC9">
              <w:rPr>
                <w:rFonts w:ascii="Times New Roman" w:hAnsi="Times New Roman" w:cs="Times New Roman"/>
                <w:lang w:val="ro-RO"/>
              </w:rPr>
              <w:t>a</w:t>
            </w:r>
            <w:r w:rsidR="00326BC9" w:rsidRPr="00326BC9">
              <w:rPr>
                <w:rFonts w:ascii="Times New Roman" w:hAnsi="Times New Roman" w:cs="Times New Roman"/>
                <w:lang w:val="ro-RO"/>
              </w:rPr>
              <w:t xml:space="preserve"> </w:t>
            </w:r>
            <w:r w:rsidRPr="000D667B">
              <w:rPr>
                <w:rFonts w:ascii="Times New Roman" w:hAnsi="Times New Roman" w:cs="Times New Roman"/>
                <w:lang w:val="ro-MO"/>
              </w:rPr>
              <w:t>„legis</w:t>
            </w:r>
            <w:r>
              <w:rPr>
                <w:rFonts w:ascii="Times New Roman" w:hAnsi="Times New Roman" w:cs="Times New Roman"/>
                <w:lang w:val="ro-MO"/>
              </w:rPr>
              <w:t>laţie comunitară de armonizare”.</w:t>
            </w:r>
          </w:p>
        </w:tc>
      </w:tr>
      <w:tr w:rsidR="000D667B" w:rsidRPr="0012348B" w:rsidTr="00BF0879">
        <w:tc>
          <w:tcPr>
            <w:tcW w:w="534" w:type="dxa"/>
            <w:vMerge/>
          </w:tcPr>
          <w:p w:rsidR="000D667B" w:rsidRDefault="000D667B" w:rsidP="00DA58AE">
            <w:pPr>
              <w:rPr>
                <w:rFonts w:ascii="Times New Roman" w:hAnsi="Times New Roman" w:cs="Times New Roman"/>
                <w:lang w:val="ro-RO"/>
              </w:rPr>
            </w:pPr>
          </w:p>
        </w:tc>
        <w:tc>
          <w:tcPr>
            <w:tcW w:w="1452" w:type="dxa"/>
            <w:vMerge/>
          </w:tcPr>
          <w:p w:rsidR="000D667B" w:rsidRPr="0020063F" w:rsidRDefault="000D667B" w:rsidP="0012703C">
            <w:pPr>
              <w:rPr>
                <w:rFonts w:ascii="Times New Roman" w:hAnsi="Times New Roman" w:cs="Times New Roman"/>
                <w:lang w:val="ro-RO"/>
              </w:rPr>
            </w:pPr>
          </w:p>
        </w:tc>
        <w:tc>
          <w:tcPr>
            <w:tcW w:w="7087" w:type="dxa"/>
          </w:tcPr>
          <w:p w:rsidR="000D667B" w:rsidRDefault="000D667B" w:rsidP="00C65900">
            <w:pPr>
              <w:pStyle w:val="a9"/>
              <w:jc w:val="both"/>
              <w:rPr>
                <w:rFonts w:ascii="Times New Roman" w:hAnsi="Times New Roman" w:cs="Times New Roman"/>
                <w:lang w:val="ro-MO"/>
              </w:rPr>
            </w:pPr>
            <w:r w:rsidRPr="000D667B">
              <w:rPr>
                <w:rFonts w:ascii="Times New Roman" w:hAnsi="Times New Roman" w:cs="Times New Roman"/>
                <w:lang w:val="ro-MO"/>
              </w:rPr>
              <w:t xml:space="preserve">                   La pct. 10 care completează cu alineatul nou (21) articolul 14 din Lege, se consideră utilă evaluarea oportunităţii de a aduce alineatul menţionat în concordanţă deplină cu prevederile alin. (1) al art. 7 al Regulamentului (CE) nr. 765/2008, inclusiv în ceea ce priveşte acreditarea instituţiei străine de evaluare a conformităţii, în cazurile în care instituţia naţională de acreditare a statului respectiv nu efectuează acreditarea activităţilor de evaluare pentru care aceasta este solicitată.</w:t>
            </w:r>
          </w:p>
        </w:tc>
        <w:tc>
          <w:tcPr>
            <w:tcW w:w="6804" w:type="dxa"/>
          </w:tcPr>
          <w:p w:rsidR="000D667B" w:rsidRPr="00B46F66" w:rsidRDefault="000D667B" w:rsidP="000D667B">
            <w:pPr>
              <w:jc w:val="center"/>
              <w:rPr>
                <w:rFonts w:ascii="Times New Roman" w:hAnsi="Times New Roman" w:cs="Times New Roman"/>
                <w:b/>
                <w:lang w:val="ro-RO"/>
              </w:rPr>
            </w:pPr>
            <w:r w:rsidRPr="00B46F66">
              <w:rPr>
                <w:rFonts w:ascii="Times New Roman" w:hAnsi="Times New Roman" w:cs="Times New Roman"/>
                <w:b/>
                <w:lang w:val="ro-RO"/>
              </w:rPr>
              <w:t xml:space="preserve">Nu se acceptă, </w:t>
            </w:r>
            <w:r w:rsidR="00CA1E55" w:rsidRPr="00B46F66">
              <w:rPr>
                <w:rFonts w:ascii="Times New Roman" w:hAnsi="Times New Roman" w:cs="Times New Roman"/>
                <w:b/>
                <w:lang w:val="ro-RO"/>
              </w:rPr>
              <w:t xml:space="preserve"> </w:t>
            </w:r>
          </w:p>
          <w:p w:rsidR="00887FF3" w:rsidRPr="00B46F66" w:rsidRDefault="00887FF3" w:rsidP="00887FF3">
            <w:pPr>
              <w:jc w:val="both"/>
              <w:rPr>
                <w:rFonts w:ascii="Times New Roman" w:hAnsi="Times New Roman" w:cs="Times New Roman"/>
                <w:lang w:val="ro-RO"/>
              </w:rPr>
            </w:pPr>
            <w:r w:rsidRPr="00652A06">
              <w:rPr>
                <w:rFonts w:ascii="Times New Roman" w:hAnsi="Times New Roman" w:cs="Times New Roman"/>
                <w:lang w:val="ro-RO"/>
              </w:rPr>
              <w:t>Propunerea de a aduce</w:t>
            </w:r>
            <w:r w:rsidRPr="00B46F66">
              <w:rPr>
                <w:rFonts w:ascii="Times New Roman" w:hAnsi="Times New Roman" w:cs="Times New Roman"/>
                <w:b/>
                <w:lang w:val="ro-RO"/>
              </w:rPr>
              <w:t xml:space="preserve"> </w:t>
            </w:r>
            <w:r w:rsidRPr="00B46F66">
              <w:rPr>
                <w:rFonts w:ascii="Times New Roman" w:hAnsi="Times New Roman" w:cs="Times New Roman"/>
                <w:lang w:val="ro-MO"/>
              </w:rPr>
              <w:t>alineatul menţionat în concordanţă deplină cu prevederile alin. (1) al art. 7 al Regulamentului (CE) nr. 765/2008 nu este oportună si intra în contradic</w:t>
            </w:r>
            <w:r w:rsidR="00BF0879">
              <w:rPr>
                <w:rFonts w:ascii="Times New Roman" w:hAnsi="Times New Roman" w:cs="Times New Roman"/>
                <w:lang w:val="ro-MO"/>
              </w:rPr>
              <w:t>ţ</w:t>
            </w:r>
            <w:r w:rsidRPr="00B46F66">
              <w:rPr>
                <w:rFonts w:ascii="Times New Roman" w:hAnsi="Times New Roman" w:cs="Times New Roman"/>
                <w:lang w:val="ro-MO"/>
              </w:rPr>
              <w:t xml:space="preserve">ie cu politica statului în domeniul acreditării – instituirea </w:t>
            </w:r>
            <w:r w:rsidRPr="00B46F66">
              <w:rPr>
                <w:rFonts w:ascii="Times New Roman" w:hAnsi="Times New Roman" w:cs="Times New Roman"/>
                <w:lang w:val="ro-RO"/>
              </w:rPr>
              <w:t>unui organism na</w:t>
            </w:r>
            <w:r w:rsidR="00BF0879">
              <w:rPr>
                <w:rFonts w:ascii="Times New Roman" w:hAnsi="Times New Roman" w:cs="Times New Roman"/>
                <w:lang w:val="ro-RO"/>
              </w:rPr>
              <w:t>ţ</w:t>
            </w:r>
            <w:r w:rsidRPr="00B46F66">
              <w:rPr>
                <w:rFonts w:ascii="Times New Roman" w:hAnsi="Times New Roman" w:cs="Times New Roman"/>
                <w:lang w:val="ro-RO"/>
              </w:rPr>
              <w:t xml:space="preserve">ional de acreditare. </w:t>
            </w:r>
          </w:p>
          <w:p w:rsidR="000D667B" w:rsidRPr="000D667B" w:rsidRDefault="00887FF3" w:rsidP="00BF0879">
            <w:pPr>
              <w:jc w:val="both"/>
              <w:rPr>
                <w:rFonts w:ascii="Times New Roman" w:hAnsi="Times New Roman" w:cs="Times New Roman"/>
                <w:lang w:val="ro-RO"/>
              </w:rPr>
            </w:pPr>
            <w:r w:rsidRPr="00B46F66">
              <w:rPr>
                <w:rFonts w:ascii="Times New Roman" w:hAnsi="Times New Roman" w:cs="Times New Roman"/>
                <w:lang w:val="ro-RO"/>
              </w:rPr>
              <w:t xml:space="preserve">Prevederile ce </w:t>
            </w:r>
            <w:r w:rsidR="00BF0879">
              <w:rPr>
                <w:rFonts w:ascii="Times New Roman" w:hAnsi="Times New Roman" w:cs="Times New Roman"/>
                <w:lang w:val="ro-RO"/>
              </w:rPr>
              <w:t>ţ</w:t>
            </w:r>
            <w:r w:rsidRPr="00B46F66">
              <w:rPr>
                <w:rFonts w:ascii="Times New Roman" w:hAnsi="Times New Roman" w:cs="Times New Roman"/>
                <w:lang w:val="ro-RO"/>
              </w:rPr>
              <w:t>in de acreditarea organismelor străine de evaluare a conformită</w:t>
            </w:r>
            <w:r w:rsidRPr="00B46F66">
              <w:rPr>
                <w:rFonts w:ascii="Cambria Math" w:hAnsi="Cambria Math" w:cs="Cambria Math"/>
                <w:lang w:val="ro-RO"/>
              </w:rPr>
              <w:t>ț</w:t>
            </w:r>
            <w:r w:rsidRPr="00B46F66">
              <w:rPr>
                <w:rFonts w:ascii="Times New Roman" w:hAnsi="Times New Roman" w:cs="Times New Roman"/>
                <w:lang w:val="ro-RO"/>
              </w:rPr>
              <w:t>ii sînt incluse .</w:t>
            </w:r>
            <w:r w:rsidRPr="00887FF3">
              <w:rPr>
                <w:rFonts w:ascii="Times New Roman" w:hAnsi="Times New Roman" w:cs="Times New Roman"/>
                <w:lang w:val="ro-RO"/>
              </w:rPr>
              <w:t>A</w:t>
            </w:r>
            <w:r w:rsidR="000D667B" w:rsidRPr="00887FF3">
              <w:rPr>
                <w:rFonts w:ascii="Times New Roman" w:hAnsi="Times New Roman" w:cs="Times New Roman"/>
                <w:lang w:val="ro-RO"/>
              </w:rPr>
              <w:t>ceste prevederi ţin de reguli stabilite pentru toate organismele de acreditare referitor la cooperare şi cooperarea transfrontalieră. Centrul Naţional de Acreditare MOLDAC fiind membru asociat  al Cooperării Europene de Acreditare trebuie să respectă aceleaşi reguli ca şi organisme de acreditare din alte ţări</w:t>
            </w:r>
          </w:p>
        </w:tc>
      </w:tr>
      <w:tr w:rsidR="000D667B" w:rsidRPr="0012348B" w:rsidTr="00BF0879">
        <w:tc>
          <w:tcPr>
            <w:tcW w:w="534" w:type="dxa"/>
            <w:vMerge/>
          </w:tcPr>
          <w:p w:rsidR="000D667B" w:rsidRDefault="000D667B" w:rsidP="00DA58AE">
            <w:pPr>
              <w:rPr>
                <w:rFonts w:ascii="Times New Roman" w:hAnsi="Times New Roman" w:cs="Times New Roman"/>
                <w:lang w:val="ro-RO"/>
              </w:rPr>
            </w:pPr>
          </w:p>
        </w:tc>
        <w:tc>
          <w:tcPr>
            <w:tcW w:w="1452" w:type="dxa"/>
            <w:vMerge/>
          </w:tcPr>
          <w:p w:rsidR="000D667B" w:rsidRPr="0020063F" w:rsidRDefault="000D667B" w:rsidP="0012703C">
            <w:pPr>
              <w:rPr>
                <w:rFonts w:ascii="Times New Roman" w:hAnsi="Times New Roman" w:cs="Times New Roman"/>
                <w:lang w:val="ro-RO"/>
              </w:rPr>
            </w:pPr>
          </w:p>
        </w:tc>
        <w:tc>
          <w:tcPr>
            <w:tcW w:w="7087" w:type="dxa"/>
          </w:tcPr>
          <w:p w:rsidR="000D667B" w:rsidRDefault="000D667B" w:rsidP="00C65900">
            <w:pPr>
              <w:pStyle w:val="a9"/>
              <w:jc w:val="both"/>
              <w:rPr>
                <w:rFonts w:ascii="Times New Roman" w:hAnsi="Times New Roman" w:cs="Times New Roman"/>
                <w:lang w:val="ro-MO"/>
              </w:rPr>
            </w:pPr>
            <w:r w:rsidRPr="000D667B">
              <w:rPr>
                <w:rFonts w:ascii="Times New Roman" w:hAnsi="Times New Roman" w:cs="Times New Roman"/>
                <w:lang w:val="ro-MO"/>
              </w:rPr>
              <w:t xml:space="preserve">     La pct. 15, se consideră necesară excluderea modificărilor la alin. (7) al art. 20 al Legii, deoarece acestea nu sunt argumentate suficient în nota informativă la prezentul proiect. Respectiv, motivul exprimat privind „excluderea prevederilor referitor la certificarea produselor importate, nefiind actualmente relevante” nu se prezintă aplicabil produselor importate pentru folosinţă personală de către misiunile diplomatice şi oficiile consulare cu sediul în Republica Moldova.</w:t>
            </w:r>
          </w:p>
        </w:tc>
        <w:tc>
          <w:tcPr>
            <w:tcW w:w="6804" w:type="dxa"/>
          </w:tcPr>
          <w:p w:rsidR="000D667B" w:rsidRPr="000D667B" w:rsidRDefault="000D667B" w:rsidP="000D667B">
            <w:pPr>
              <w:jc w:val="center"/>
              <w:rPr>
                <w:rFonts w:ascii="Times New Roman" w:hAnsi="Times New Roman" w:cs="Times New Roman"/>
                <w:b/>
                <w:lang w:val="ro-RO"/>
              </w:rPr>
            </w:pPr>
            <w:r w:rsidRPr="000D667B">
              <w:rPr>
                <w:rFonts w:ascii="Times New Roman" w:hAnsi="Times New Roman" w:cs="Times New Roman"/>
                <w:b/>
                <w:lang w:val="ro-RO"/>
              </w:rPr>
              <w:t>Nu se acceptă,</w:t>
            </w:r>
          </w:p>
          <w:p w:rsidR="000D667B" w:rsidRPr="000D667B" w:rsidRDefault="000D667B" w:rsidP="000D667B">
            <w:pPr>
              <w:jc w:val="center"/>
              <w:rPr>
                <w:rFonts w:ascii="Times New Roman" w:hAnsi="Times New Roman" w:cs="Times New Roman"/>
                <w:lang w:val="ro-RO"/>
              </w:rPr>
            </w:pPr>
            <w:r w:rsidRPr="000D667B">
              <w:rPr>
                <w:rFonts w:ascii="Times New Roman" w:hAnsi="Times New Roman" w:cs="Times New Roman"/>
                <w:lang w:val="ro-RO"/>
              </w:rPr>
              <w:t>a fost completată Nota informativă la proiect cu explicaţiile referitor la prevederile respective</w:t>
            </w:r>
          </w:p>
        </w:tc>
      </w:tr>
      <w:tr w:rsidR="000D667B" w:rsidRPr="0018710B" w:rsidTr="00BF0879">
        <w:tc>
          <w:tcPr>
            <w:tcW w:w="534" w:type="dxa"/>
            <w:vMerge/>
          </w:tcPr>
          <w:p w:rsidR="000D667B" w:rsidRDefault="000D667B" w:rsidP="00DA58AE">
            <w:pPr>
              <w:rPr>
                <w:rFonts w:ascii="Times New Roman" w:hAnsi="Times New Roman" w:cs="Times New Roman"/>
                <w:lang w:val="ro-RO"/>
              </w:rPr>
            </w:pPr>
          </w:p>
        </w:tc>
        <w:tc>
          <w:tcPr>
            <w:tcW w:w="1452" w:type="dxa"/>
            <w:vMerge/>
          </w:tcPr>
          <w:p w:rsidR="000D667B" w:rsidRPr="0020063F" w:rsidRDefault="000D667B" w:rsidP="0012703C">
            <w:pPr>
              <w:rPr>
                <w:rFonts w:ascii="Times New Roman" w:hAnsi="Times New Roman" w:cs="Times New Roman"/>
                <w:lang w:val="ro-RO"/>
              </w:rPr>
            </w:pPr>
          </w:p>
        </w:tc>
        <w:tc>
          <w:tcPr>
            <w:tcW w:w="7087" w:type="dxa"/>
          </w:tcPr>
          <w:p w:rsidR="000D667B" w:rsidRDefault="000D667B" w:rsidP="00C65900">
            <w:pPr>
              <w:pStyle w:val="a9"/>
              <w:jc w:val="both"/>
              <w:rPr>
                <w:rFonts w:ascii="Times New Roman" w:hAnsi="Times New Roman" w:cs="Times New Roman"/>
                <w:lang w:val="ro-MO"/>
              </w:rPr>
            </w:pPr>
            <w:r w:rsidRPr="000D667B">
              <w:rPr>
                <w:rFonts w:ascii="Times New Roman" w:hAnsi="Times New Roman" w:cs="Times New Roman"/>
                <w:lang w:val="ro-MO"/>
              </w:rPr>
              <w:t xml:space="preserve">    În a doua propoziţie a alin. (5) al art. 231 al Legii, introdus prin pct. 17, se consideră necesar de a substitui cuvîntul „aplicate” cu sintagma „afectate”.</w:t>
            </w:r>
          </w:p>
        </w:tc>
        <w:tc>
          <w:tcPr>
            <w:tcW w:w="6804" w:type="dxa"/>
          </w:tcPr>
          <w:p w:rsidR="000D667B" w:rsidRPr="0018710B" w:rsidRDefault="000D667B" w:rsidP="00B238D4">
            <w:pPr>
              <w:jc w:val="center"/>
              <w:rPr>
                <w:rFonts w:ascii="Times New Roman" w:hAnsi="Times New Roman" w:cs="Times New Roman"/>
                <w:b/>
                <w:lang w:val="ro-RO"/>
              </w:rPr>
            </w:pPr>
            <w:r w:rsidRPr="000D667B">
              <w:rPr>
                <w:rFonts w:ascii="Times New Roman" w:hAnsi="Times New Roman" w:cs="Times New Roman"/>
                <w:b/>
                <w:lang w:val="ro-RO"/>
              </w:rPr>
              <w:t>Se acceptă</w:t>
            </w:r>
          </w:p>
        </w:tc>
      </w:tr>
      <w:tr w:rsidR="000D667B" w:rsidRPr="0018710B" w:rsidTr="00BF0879">
        <w:tc>
          <w:tcPr>
            <w:tcW w:w="534" w:type="dxa"/>
            <w:vMerge/>
          </w:tcPr>
          <w:p w:rsidR="000D667B" w:rsidRDefault="000D667B" w:rsidP="00DA58AE">
            <w:pPr>
              <w:rPr>
                <w:rFonts w:ascii="Times New Roman" w:hAnsi="Times New Roman" w:cs="Times New Roman"/>
                <w:lang w:val="ro-RO"/>
              </w:rPr>
            </w:pPr>
          </w:p>
        </w:tc>
        <w:tc>
          <w:tcPr>
            <w:tcW w:w="1452" w:type="dxa"/>
            <w:vMerge/>
          </w:tcPr>
          <w:p w:rsidR="000D667B" w:rsidRPr="0020063F" w:rsidRDefault="000D667B" w:rsidP="0012703C">
            <w:pPr>
              <w:rPr>
                <w:rFonts w:ascii="Times New Roman" w:hAnsi="Times New Roman" w:cs="Times New Roman"/>
                <w:lang w:val="ro-RO"/>
              </w:rPr>
            </w:pPr>
          </w:p>
        </w:tc>
        <w:tc>
          <w:tcPr>
            <w:tcW w:w="7087" w:type="dxa"/>
          </w:tcPr>
          <w:p w:rsidR="000D667B" w:rsidRDefault="000D667B" w:rsidP="00C65900">
            <w:pPr>
              <w:pStyle w:val="a9"/>
              <w:jc w:val="both"/>
              <w:rPr>
                <w:rFonts w:ascii="Times New Roman" w:hAnsi="Times New Roman" w:cs="Times New Roman"/>
                <w:lang w:val="ro-MO"/>
              </w:rPr>
            </w:pPr>
            <w:r w:rsidRPr="000D667B">
              <w:rPr>
                <w:rFonts w:ascii="Times New Roman" w:hAnsi="Times New Roman" w:cs="Times New Roman"/>
                <w:lang w:val="ro-MO"/>
              </w:rPr>
              <w:t xml:space="preserve">     Reieşind din prevederile alin. (3) al art. R4 al Anexei I la Decizia nr. 768/2008/CE, se propune completarea pct. 21 care modifică art. 28 din Lege cu prevederile similare celor cu care se propune a completa prin prezentul proiect art. 26 al Legii, referitoare la indicarea pe produs a numelui, denumirii comerciale sau mărcii înregistrate, precum şi a adresei importatorului.</w:t>
            </w:r>
          </w:p>
        </w:tc>
        <w:tc>
          <w:tcPr>
            <w:tcW w:w="6804" w:type="dxa"/>
          </w:tcPr>
          <w:p w:rsidR="000D667B" w:rsidRPr="0018710B" w:rsidRDefault="000D667B" w:rsidP="00B238D4">
            <w:pPr>
              <w:jc w:val="center"/>
              <w:rPr>
                <w:rFonts w:ascii="Times New Roman" w:hAnsi="Times New Roman" w:cs="Times New Roman"/>
                <w:b/>
                <w:lang w:val="ro-RO"/>
              </w:rPr>
            </w:pPr>
            <w:r w:rsidRPr="000D667B">
              <w:rPr>
                <w:rFonts w:ascii="Times New Roman" w:hAnsi="Times New Roman" w:cs="Times New Roman"/>
                <w:b/>
                <w:lang w:val="ro-RO"/>
              </w:rPr>
              <w:t>Se acceptă</w:t>
            </w:r>
          </w:p>
        </w:tc>
      </w:tr>
      <w:tr w:rsidR="000D667B" w:rsidRPr="0018710B" w:rsidTr="00BF0879">
        <w:trPr>
          <w:trHeight w:val="981"/>
        </w:trPr>
        <w:tc>
          <w:tcPr>
            <w:tcW w:w="534" w:type="dxa"/>
            <w:vMerge/>
          </w:tcPr>
          <w:p w:rsidR="000D667B" w:rsidRPr="0020063F" w:rsidRDefault="000D667B">
            <w:pPr>
              <w:rPr>
                <w:rFonts w:ascii="Times New Roman" w:hAnsi="Times New Roman" w:cs="Times New Roman"/>
                <w:lang w:val="ro-RO"/>
              </w:rPr>
            </w:pPr>
          </w:p>
        </w:tc>
        <w:tc>
          <w:tcPr>
            <w:tcW w:w="1452" w:type="dxa"/>
            <w:vMerge/>
          </w:tcPr>
          <w:p w:rsidR="000D667B" w:rsidRPr="0020063F" w:rsidRDefault="000D667B" w:rsidP="00564286">
            <w:pPr>
              <w:ind w:left="34"/>
              <w:rPr>
                <w:rFonts w:ascii="Times New Roman" w:hAnsi="Times New Roman" w:cs="Times New Roman"/>
                <w:lang w:val="ro-RO"/>
              </w:rPr>
            </w:pPr>
          </w:p>
        </w:tc>
        <w:tc>
          <w:tcPr>
            <w:tcW w:w="7087" w:type="dxa"/>
          </w:tcPr>
          <w:p w:rsidR="000D667B" w:rsidRPr="0020063F" w:rsidRDefault="000D667B" w:rsidP="00557DBE">
            <w:pPr>
              <w:pStyle w:val="a9"/>
              <w:jc w:val="both"/>
              <w:rPr>
                <w:lang w:val="en-US"/>
              </w:rPr>
            </w:pPr>
            <w:r>
              <w:rPr>
                <w:rFonts w:ascii="Times New Roman" w:hAnsi="Times New Roman" w:cs="Times New Roman"/>
                <w:lang w:val="ro-RO"/>
              </w:rPr>
              <w:t xml:space="preserve">      </w:t>
            </w:r>
            <w:r w:rsidRPr="00557DBE">
              <w:rPr>
                <w:rFonts w:ascii="Times New Roman" w:hAnsi="Times New Roman" w:cs="Times New Roman"/>
                <w:lang w:val="ro-RO"/>
              </w:rPr>
              <w:t xml:space="preserve">De asemenea, avînd în vedere faptul că prezentul proiect armonizează Legea privind activităţile de acreditare şi de evaluare a conformităţii (în continuare - Legea) cu unele prevederi ale Regulamentului (CE) nr. 765/2008 al Parlamentului European şi al Consiliului din 09.07.2008, precum şi ale Deciziei nr. 768/2008/CE a Parlamentului European şi a Consiliului din 09.07.2008, se consideră necesară întocmirea tabelului de concordanţă, care în mod obligatoriu urmează să însoţească proiectul pe întreg parcursul circulaţiei sale, inclusiv la etapa avizării, în conformitate cu prevederile pct. 21 al Regulamentului privind mecanismul de armonizare a legislaţiei. în context, </w:t>
            </w:r>
            <w:r w:rsidRPr="00D41637">
              <w:rPr>
                <w:rFonts w:ascii="Times New Roman" w:hAnsi="Times New Roman" w:cs="Times New Roman"/>
                <w:color w:val="FF0000"/>
                <w:lang w:val="ro-RO"/>
              </w:rPr>
              <w:t>MAEIE solicită prezentarea setului complet de documente pentru avizare suplimentară</w:t>
            </w:r>
            <w:r w:rsidRPr="00557DBE">
              <w:rPr>
                <w:rFonts w:ascii="Times New Roman" w:hAnsi="Times New Roman" w:cs="Times New Roman"/>
                <w:lang w:val="ro-RO"/>
              </w:rPr>
              <w:t>.</w:t>
            </w:r>
          </w:p>
        </w:tc>
        <w:tc>
          <w:tcPr>
            <w:tcW w:w="6804" w:type="dxa"/>
          </w:tcPr>
          <w:p w:rsidR="000D667B" w:rsidRPr="0006171A" w:rsidRDefault="000D667B" w:rsidP="00C47D98">
            <w:pPr>
              <w:jc w:val="center"/>
              <w:rPr>
                <w:rFonts w:ascii="Times New Roman" w:hAnsi="Times New Roman" w:cs="Times New Roman"/>
                <w:b/>
                <w:lang w:val="ro-RO"/>
              </w:rPr>
            </w:pPr>
            <w:r w:rsidRPr="0006171A">
              <w:rPr>
                <w:rFonts w:ascii="Times New Roman" w:hAnsi="Times New Roman" w:cs="Times New Roman"/>
                <w:b/>
                <w:lang w:val="ro-RO"/>
              </w:rPr>
              <w:t>Se acceptă</w:t>
            </w:r>
          </w:p>
          <w:p w:rsidR="000D667B" w:rsidRDefault="000D667B" w:rsidP="00C47D98">
            <w:pPr>
              <w:jc w:val="center"/>
              <w:rPr>
                <w:rFonts w:ascii="Times New Roman" w:hAnsi="Times New Roman" w:cs="Times New Roman"/>
                <w:b/>
                <w:lang w:val="ro-RO"/>
              </w:rPr>
            </w:pPr>
          </w:p>
          <w:p w:rsidR="000D667B" w:rsidRPr="00C47D98" w:rsidRDefault="000D667B" w:rsidP="00C47D98">
            <w:pPr>
              <w:jc w:val="center"/>
              <w:rPr>
                <w:rFonts w:ascii="Times New Roman" w:hAnsi="Times New Roman" w:cs="Times New Roman"/>
                <w:b/>
                <w:lang w:val="ro-RO"/>
              </w:rPr>
            </w:pPr>
          </w:p>
        </w:tc>
      </w:tr>
      <w:tr w:rsidR="005B73CD" w:rsidRPr="0006171A" w:rsidTr="00BF0879">
        <w:tc>
          <w:tcPr>
            <w:tcW w:w="534" w:type="dxa"/>
          </w:tcPr>
          <w:p w:rsidR="005B73CD" w:rsidRPr="0020063F" w:rsidRDefault="005B73CD">
            <w:pPr>
              <w:rPr>
                <w:rFonts w:ascii="Times New Roman" w:hAnsi="Times New Roman" w:cs="Times New Roman"/>
                <w:lang w:val="ro-RO"/>
              </w:rPr>
            </w:pPr>
            <w:r w:rsidRPr="0020063F">
              <w:rPr>
                <w:rFonts w:ascii="Times New Roman" w:hAnsi="Times New Roman" w:cs="Times New Roman"/>
                <w:lang w:val="ro-RO"/>
              </w:rPr>
              <w:t>8</w:t>
            </w:r>
          </w:p>
        </w:tc>
        <w:tc>
          <w:tcPr>
            <w:tcW w:w="1452" w:type="dxa"/>
          </w:tcPr>
          <w:p w:rsidR="0012703C" w:rsidRPr="0020063F" w:rsidRDefault="005B73CD" w:rsidP="0012703C">
            <w:pPr>
              <w:jc w:val="center"/>
              <w:rPr>
                <w:rFonts w:ascii="Times New Roman" w:hAnsi="Times New Roman" w:cs="Times New Roman"/>
                <w:lang w:val="ro-RO"/>
              </w:rPr>
            </w:pPr>
            <w:r w:rsidRPr="0020063F">
              <w:rPr>
                <w:rFonts w:ascii="Times New Roman" w:hAnsi="Times New Roman" w:cs="Times New Roman"/>
                <w:lang w:val="ro-RO"/>
              </w:rPr>
              <w:t xml:space="preserve">Ministerul Agriculturii </w:t>
            </w:r>
            <w:r w:rsidR="0012703C" w:rsidRPr="0020063F">
              <w:rPr>
                <w:rFonts w:ascii="Times New Roman" w:hAnsi="Times New Roman" w:cs="Times New Roman"/>
                <w:lang w:val="ro-RO"/>
              </w:rPr>
              <w:t>ş</w:t>
            </w:r>
            <w:r w:rsidRPr="0020063F">
              <w:rPr>
                <w:rFonts w:ascii="Times New Roman" w:hAnsi="Times New Roman" w:cs="Times New Roman"/>
                <w:lang w:val="ro-RO"/>
              </w:rPr>
              <w:t>i Industriei Alimentare</w:t>
            </w:r>
            <w:r w:rsidR="0012703C" w:rsidRPr="0020063F">
              <w:rPr>
                <w:rFonts w:ascii="Times New Roman" w:hAnsi="Times New Roman" w:cs="Times New Roman"/>
                <w:lang w:val="ro-RO"/>
              </w:rPr>
              <w:t xml:space="preserve"> </w:t>
            </w:r>
          </w:p>
          <w:p w:rsidR="005B73CD" w:rsidRPr="0020063F" w:rsidRDefault="0012703C" w:rsidP="0012703C">
            <w:pPr>
              <w:jc w:val="center"/>
              <w:rPr>
                <w:rFonts w:ascii="Times New Roman" w:hAnsi="Times New Roman" w:cs="Times New Roman"/>
                <w:lang w:val="ro-RO"/>
              </w:rPr>
            </w:pPr>
            <w:r w:rsidRPr="0020063F">
              <w:rPr>
                <w:rFonts w:ascii="Times New Roman" w:hAnsi="Times New Roman" w:cs="Times New Roman"/>
                <w:lang w:val="ro-RO"/>
              </w:rPr>
              <w:t>(07-2/272 din 29.05.2015)</w:t>
            </w:r>
          </w:p>
        </w:tc>
        <w:tc>
          <w:tcPr>
            <w:tcW w:w="7087" w:type="dxa"/>
          </w:tcPr>
          <w:p w:rsidR="00D1718F" w:rsidRPr="0020063F" w:rsidRDefault="009608BC" w:rsidP="00D41637">
            <w:pPr>
              <w:jc w:val="both"/>
              <w:rPr>
                <w:rFonts w:ascii="Times New Roman" w:hAnsi="Times New Roman" w:cs="Times New Roman"/>
                <w:lang w:val="ro-RO"/>
              </w:rPr>
            </w:pPr>
            <w:r>
              <w:rPr>
                <w:rFonts w:ascii="Times New Roman" w:hAnsi="Times New Roman" w:cs="Times New Roman"/>
                <w:lang w:val="ro-RO"/>
              </w:rPr>
              <w:t xml:space="preserve">     </w:t>
            </w:r>
            <w:r w:rsidR="00D1718F" w:rsidRPr="0020063F">
              <w:rPr>
                <w:rFonts w:ascii="Times New Roman" w:hAnsi="Times New Roman" w:cs="Times New Roman"/>
                <w:lang w:val="ro-RO"/>
              </w:rPr>
              <w:t xml:space="preserve">La art. I din proiect, la art. 19, alin. (6), lit. g) după cuvîntul „recunoscut" se completează cu sintagma „în cazul cînd este", deoarece conţinutul literei g) nu corespunde conceptului declaraţiei de conformitate pe propria răspundere emisă de către producător în baza raportului de încercări a cerinţelor esenţiale a produselor stabilite în reglementările tehnice aplicabile emis de un laborator acreditat. </w:t>
            </w:r>
            <w:r>
              <w:rPr>
                <w:rFonts w:ascii="Times New Roman" w:hAnsi="Times New Roman" w:cs="Times New Roman"/>
                <w:lang w:val="ro-RO"/>
              </w:rPr>
              <w:t xml:space="preserve"> </w:t>
            </w:r>
            <w:r w:rsidR="00D1718F" w:rsidRPr="0020063F">
              <w:rPr>
                <w:rFonts w:ascii="Times New Roman" w:hAnsi="Times New Roman" w:cs="Times New Roman"/>
                <w:lang w:val="ro-RO"/>
              </w:rPr>
              <w:t>De asemenea, propunem ca alin. (6) să fie completat cu o literă nouă „i)" cu următorul cuprins: „i) denumirea laboratorului de încercări acreditat, după caz şi numărul raportului de încercări emis de acesta".</w:t>
            </w:r>
          </w:p>
          <w:p w:rsidR="00D1718F" w:rsidRPr="00665996" w:rsidRDefault="009608BC" w:rsidP="00D41637">
            <w:pPr>
              <w:jc w:val="both"/>
              <w:rPr>
                <w:rFonts w:ascii="Times New Roman" w:hAnsi="Times New Roman" w:cs="Times New Roman"/>
                <w:lang w:val="ro-RO"/>
              </w:rPr>
            </w:pPr>
            <w:r w:rsidRPr="009608BC">
              <w:rPr>
                <w:rFonts w:ascii="Times New Roman" w:hAnsi="Times New Roman" w:cs="Times New Roman"/>
                <w:color w:val="FF0000"/>
                <w:lang w:val="ro-RO"/>
              </w:rPr>
              <w:t xml:space="preserve">    </w:t>
            </w:r>
            <w:r w:rsidR="00D1718F" w:rsidRPr="00665996">
              <w:rPr>
                <w:rFonts w:ascii="Times New Roman" w:hAnsi="Times New Roman" w:cs="Times New Roman"/>
                <w:lang w:val="ro-RO"/>
              </w:rPr>
              <w:t>La art. 20, alin. (7), nu susţinem propunerea de abrogare a literelor a) şi b) pentru domeniul agroalimentar.</w:t>
            </w:r>
          </w:p>
          <w:p w:rsidR="00AF6025" w:rsidRDefault="009608BC" w:rsidP="00D41637">
            <w:pPr>
              <w:jc w:val="both"/>
              <w:rPr>
                <w:rFonts w:ascii="Times New Roman" w:hAnsi="Times New Roman" w:cs="Times New Roman"/>
                <w:lang w:val="ro-RO"/>
              </w:rPr>
            </w:pPr>
            <w:r>
              <w:rPr>
                <w:rFonts w:ascii="Times New Roman" w:hAnsi="Times New Roman" w:cs="Times New Roman"/>
                <w:lang w:val="ro-RO"/>
              </w:rPr>
              <w:t xml:space="preserve">  </w:t>
            </w:r>
          </w:p>
          <w:p w:rsidR="00AF6025" w:rsidRDefault="00AF6025" w:rsidP="00D41637">
            <w:pPr>
              <w:jc w:val="both"/>
              <w:rPr>
                <w:rFonts w:ascii="Times New Roman" w:hAnsi="Times New Roman" w:cs="Times New Roman"/>
                <w:lang w:val="ro-RO"/>
              </w:rPr>
            </w:pPr>
          </w:p>
          <w:p w:rsidR="00AF6025" w:rsidRDefault="00AF6025" w:rsidP="00D41637">
            <w:pPr>
              <w:jc w:val="both"/>
              <w:rPr>
                <w:rFonts w:ascii="Times New Roman" w:hAnsi="Times New Roman" w:cs="Times New Roman"/>
                <w:lang w:val="ro-RO"/>
              </w:rPr>
            </w:pPr>
          </w:p>
          <w:p w:rsidR="00AF6025" w:rsidRDefault="00AF6025" w:rsidP="00D41637">
            <w:pPr>
              <w:jc w:val="both"/>
              <w:rPr>
                <w:rFonts w:ascii="Times New Roman" w:hAnsi="Times New Roman" w:cs="Times New Roman"/>
                <w:lang w:val="ro-RO"/>
              </w:rPr>
            </w:pPr>
          </w:p>
          <w:p w:rsidR="00AF6025" w:rsidRDefault="00AF6025" w:rsidP="00D41637">
            <w:pPr>
              <w:jc w:val="both"/>
              <w:rPr>
                <w:rFonts w:ascii="Times New Roman" w:hAnsi="Times New Roman" w:cs="Times New Roman"/>
                <w:lang w:val="ro-RO"/>
              </w:rPr>
            </w:pPr>
          </w:p>
          <w:p w:rsidR="00AF6025" w:rsidRDefault="00AF6025" w:rsidP="00D41637">
            <w:pPr>
              <w:jc w:val="both"/>
              <w:rPr>
                <w:rFonts w:ascii="Times New Roman" w:hAnsi="Times New Roman" w:cs="Times New Roman"/>
                <w:lang w:val="ro-RO"/>
              </w:rPr>
            </w:pPr>
          </w:p>
          <w:p w:rsidR="00D1718F" w:rsidRPr="00665996" w:rsidRDefault="00AF6025" w:rsidP="00D41637">
            <w:pPr>
              <w:jc w:val="both"/>
              <w:rPr>
                <w:rFonts w:ascii="Times New Roman" w:hAnsi="Times New Roman" w:cs="Times New Roman"/>
                <w:lang w:val="ro-RO"/>
              </w:rPr>
            </w:pPr>
            <w:r>
              <w:rPr>
                <w:rFonts w:ascii="Times New Roman" w:hAnsi="Times New Roman" w:cs="Times New Roman"/>
                <w:color w:val="FF0000"/>
                <w:lang w:val="ro-RO"/>
              </w:rPr>
              <w:t xml:space="preserve"> </w:t>
            </w:r>
            <w:r w:rsidR="00D1718F" w:rsidRPr="00665996">
              <w:rPr>
                <w:rFonts w:ascii="Times New Roman" w:hAnsi="Times New Roman" w:cs="Times New Roman"/>
                <w:lang w:val="ro-RO"/>
              </w:rPr>
              <w:t>La art. 30</w:t>
            </w:r>
            <w:r w:rsidR="00D1718F" w:rsidRPr="00665996">
              <w:rPr>
                <w:rFonts w:ascii="Times New Roman" w:hAnsi="Times New Roman" w:cs="Times New Roman"/>
                <w:vertAlign w:val="superscript"/>
                <w:lang w:val="ro-RO"/>
              </w:rPr>
              <w:t>1</w:t>
            </w:r>
            <w:r w:rsidR="00D1718F" w:rsidRPr="00665996">
              <w:rPr>
                <w:rFonts w:ascii="Times New Roman" w:hAnsi="Times New Roman" w:cs="Times New Roman"/>
                <w:lang w:val="ro-RO"/>
              </w:rPr>
              <w:t>, în conţinutul alin. (2) nu este claritate referitor la necesitatea de recunoaştere a organismelor de evaluare a conformităţii pentru produsele neincluse în Anexa nr. 3 din prezenta Lege, în particular pentru produsele agroalimentare.</w:t>
            </w:r>
          </w:p>
          <w:p w:rsidR="00A81663" w:rsidRPr="0020063F" w:rsidRDefault="00A81663" w:rsidP="00D41637">
            <w:pPr>
              <w:jc w:val="both"/>
              <w:rPr>
                <w:rFonts w:ascii="Times New Roman" w:hAnsi="Times New Roman" w:cs="Times New Roman"/>
                <w:lang w:val="ro-RO"/>
              </w:rPr>
            </w:pPr>
          </w:p>
          <w:p w:rsidR="00D1718F" w:rsidRDefault="009608BC" w:rsidP="00D41637">
            <w:pPr>
              <w:jc w:val="both"/>
              <w:rPr>
                <w:rFonts w:ascii="Times New Roman" w:hAnsi="Times New Roman" w:cs="Times New Roman"/>
                <w:lang w:val="ro-RO"/>
              </w:rPr>
            </w:pPr>
            <w:r>
              <w:rPr>
                <w:rFonts w:ascii="Times New Roman" w:hAnsi="Times New Roman" w:cs="Times New Roman"/>
                <w:lang w:val="ro-RO"/>
              </w:rPr>
              <w:t xml:space="preserve">  </w:t>
            </w:r>
            <w:r w:rsidR="00D1718F" w:rsidRPr="0020063F">
              <w:rPr>
                <w:rFonts w:ascii="Times New Roman" w:hAnsi="Times New Roman" w:cs="Times New Roman"/>
                <w:lang w:val="ro-RO"/>
              </w:rPr>
              <w:t>Propunem ca art. 25, alin. (4) în final să fie completat cu cuvintele „sau declaraţiile de conformitate emise de către producători".</w:t>
            </w:r>
          </w:p>
          <w:p w:rsidR="00A81663" w:rsidRPr="0020063F" w:rsidRDefault="00A81663" w:rsidP="00D41637">
            <w:pPr>
              <w:jc w:val="both"/>
              <w:rPr>
                <w:rFonts w:ascii="Times New Roman" w:hAnsi="Times New Roman" w:cs="Times New Roman"/>
                <w:lang w:val="ro-RO"/>
              </w:rPr>
            </w:pPr>
          </w:p>
          <w:p w:rsidR="00665996" w:rsidRDefault="009608BC" w:rsidP="00A81663">
            <w:pPr>
              <w:jc w:val="both"/>
              <w:rPr>
                <w:rFonts w:ascii="Times New Roman" w:hAnsi="Times New Roman" w:cs="Times New Roman"/>
                <w:lang w:val="ro-RO"/>
              </w:rPr>
            </w:pPr>
            <w:r>
              <w:rPr>
                <w:rFonts w:ascii="Times New Roman" w:hAnsi="Times New Roman" w:cs="Times New Roman"/>
                <w:lang w:val="ro-RO"/>
              </w:rPr>
              <w:t xml:space="preserve">     </w:t>
            </w:r>
          </w:p>
          <w:p w:rsidR="00137822" w:rsidRDefault="00137822" w:rsidP="00A81663">
            <w:pPr>
              <w:jc w:val="both"/>
              <w:rPr>
                <w:rFonts w:ascii="Times New Roman" w:hAnsi="Times New Roman" w:cs="Times New Roman"/>
                <w:lang w:val="ro-RO"/>
              </w:rPr>
            </w:pPr>
          </w:p>
          <w:p w:rsidR="00137822" w:rsidRDefault="00137822" w:rsidP="00A81663">
            <w:pPr>
              <w:jc w:val="both"/>
              <w:rPr>
                <w:rFonts w:ascii="Times New Roman" w:hAnsi="Times New Roman" w:cs="Times New Roman"/>
                <w:lang w:val="ro-RO"/>
              </w:rPr>
            </w:pPr>
          </w:p>
          <w:p w:rsidR="005B73CD" w:rsidRPr="0020063F" w:rsidRDefault="00D1718F" w:rsidP="00A81663">
            <w:pPr>
              <w:jc w:val="both"/>
              <w:rPr>
                <w:rFonts w:ascii="Times New Roman" w:hAnsi="Times New Roman" w:cs="Times New Roman"/>
                <w:lang w:val="ro-RO"/>
              </w:rPr>
            </w:pPr>
            <w:r w:rsidRPr="0020063F">
              <w:rPr>
                <w:rFonts w:ascii="Times New Roman" w:hAnsi="Times New Roman" w:cs="Times New Roman"/>
                <w:lang w:val="ro-RO"/>
              </w:rPr>
              <w:t xml:space="preserve">Conform pct. 12 din Convenţia nr. 3 din 26.07.2013 încheiată între Centrul </w:t>
            </w:r>
            <w:r w:rsidRPr="0020063F">
              <w:rPr>
                <w:rFonts w:ascii="Times New Roman" w:hAnsi="Times New Roman" w:cs="Times New Roman"/>
                <w:lang w:val="ro-RO"/>
              </w:rPr>
              <w:lastRenderedPageBreak/>
              <w:t>Naţional de Acreditare din Republica Moldova (MOLDAC) şi Ministerul Agriculturii şi Industriei Alimentare, autoritatea de reglementare</w:t>
            </w:r>
            <w:r w:rsidR="00A81663">
              <w:rPr>
                <w:rFonts w:ascii="Times New Roman" w:hAnsi="Times New Roman" w:cs="Times New Roman"/>
                <w:lang w:val="ro-RO"/>
              </w:rPr>
              <w:t>,</w:t>
            </w:r>
            <w:r w:rsidRPr="0020063F">
              <w:rPr>
                <w:rFonts w:ascii="Times New Roman" w:hAnsi="Times New Roman" w:cs="Times New Roman"/>
                <w:lang w:val="ro-RO"/>
              </w:rPr>
              <w:t xml:space="preserve"> prin ordinul său, recunoaşte OEC solicitant [...]. Din acest motiv, la art. II din proiect, pct. 1, în tabel, după sintagma „Ministerul Sănătăţii" se va completa cu sintagma „</w:t>
            </w:r>
            <w:r w:rsidRPr="00A341A5">
              <w:rPr>
                <w:rFonts w:ascii="Times New Roman" w:hAnsi="Times New Roman" w:cs="Times New Roman"/>
                <w:lang w:val="ro-RO"/>
              </w:rPr>
              <w:t>Ministerul Agriculturii şi Industriei Alimentare".</w:t>
            </w:r>
          </w:p>
        </w:tc>
        <w:tc>
          <w:tcPr>
            <w:tcW w:w="6804" w:type="dxa"/>
          </w:tcPr>
          <w:p w:rsidR="005B73CD" w:rsidRDefault="00526189" w:rsidP="00526189">
            <w:pPr>
              <w:jc w:val="center"/>
              <w:rPr>
                <w:rFonts w:ascii="Times New Roman" w:hAnsi="Times New Roman" w:cs="Times New Roman"/>
                <w:b/>
                <w:lang w:val="ro-RO"/>
              </w:rPr>
            </w:pPr>
            <w:r w:rsidRPr="00526189">
              <w:rPr>
                <w:rFonts w:ascii="Times New Roman" w:hAnsi="Times New Roman" w:cs="Times New Roman"/>
                <w:b/>
                <w:lang w:val="ro-RO"/>
              </w:rPr>
              <w:lastRenderedPageBreak/>
              <w:t>Se acceptă</w:t>
            </w:r>
            <w:r w:rsidR="009608BC">
              <w:rPr>
                <w:rFonts w:ascii="Times New Roman" w:hAnsi="Times New Roman" w:cs="Times New Roman"/>
                <w:b/>
                <w:lang w:val="ro-RO"/>
              </w:rPr>
              <w:t xml:space="preserve"> parţial</w:t>
            </w:r>
            <w:r>
              <w:rPr>
                <w:rFonts w:ascii="Times New Roman" w:hAnsi="Times New Roman" w:cs="Times New Roman"/>
                <w:b/>
                <w:lang w:val="ro-RO"/>
              </w:rPr>
              <w:t xml:space="preserve"> </w:t>
            </w:r>
          </w:p>
          <w:p w:rsidR="00526189" w:rsidRPr="009608BC" w:rsidRDefault="009608BC" w:rsidP="009608BC">
            <w:pPr>
              <w:jc w:val="both"/>
              <w:rPr>
                <w:rFonts w:ascii="Times New Roman" w:hAnsi="Times New Roman" w:cs="Times New Roman"/>
                <w:lang w:val="ro-RO"/>
              </w:rPr>
            </w:pPr>
            <w:r w:rsidRPr="00B46F66">
              <w:rPr>
                <w:rFonts w:ascii="Times New Roman" w:hAnsi="Times New Roman" w:cs="Times New Roman"/>
                <w:lang w:val="ro-RO"/>
              </w:rPr>
              <w:t>în procesul d</w:t>
            </w:r>
            <w:r w:rsidR="00F60602" w:rsidRPr="00B46F66">
              <w:rPr>
                <w:rFonts w:ascii="Times New Roman" w:hAnsi="Times New Roman" w:cs="Times New Roman"/>
                <w:lang w:val="ro-RO"/>
              </w:rPr>
              <w:t>e</w:t>
            </w:r>
            <w:r w:rsidRPr="00B46F66">
              <w:rPr>
                <w:rFonts w:ascii="Times New Roman" w:hAnsi="Times New Roman" w:cs="Times New Roman"/>
                <w:lang w:val="ro-RO"/>
              </w:rPr>
              <w:t xml:space="preserve"> </w:t>
            </w:r>
            <w:r w:rsidR="00003413" w:rsidRPr="00B46F66">
              <w:rPr>
                <w:rFonts w:ascii="Times New Roman" w:hAnsi="Times New Roman" w:cs="Times New Roman"/>
                <w:lang w:val="ro-RO"/>
              </w:rPr>
              <w:t>evaluare a conformităţii pot fi</w:t>
            </w:r>
            <w:r w:rsidRPr="00B46F66">
              <w:rPr>
                <w:rFonts w:ascii="Times New Roman" w:hAnsi="Times New Roman" w:cs="Times New Roman"/>
                <w:lang w:val="ro-RO"/>
              </w:rPr>
              <w:t xml:space="preserve"> cooptate mai multe laboratoare. Laboratoare </w:t>
            </w:r>
            <w:r w:rsidR="00F60602" w:rsidRPr="00B46F66">
              <w:rPr>
                <w:rFonts w:ascii="Times New Roman" w:hAnsi="Times New Roman" w:cs="Times New Roman"/>
                <w:lang w:val="ro-RO"/>
              </w:rPr>
              <w:t>d</w:t>
            </w:r>
            <w:r w:rsidRPr="00B46F66">
              <w:rPr>
                <w:rFonts w:ascii="Times New Roman" w:hAnsi="Times New Roman" w:cs="Times New Roman"/>
                <w:lang w:val="ro-RO"/>
              </w:rPr>
              <w:t xml:space="preserve">e încercări </w:t>
            </w:r>
            <w:r w:rsidR="00F60602" w:rsidRPr="00B46F66">
              <w:rPr>
                <w:rFonts w:ascii="Times New Roman" w:hAnsi="Times New Roman" w:cs="Times New Roman"/>
                <w:lang w:val="ro-RO"/>
              </w:rPr>
              <w:t>nu ia</w:t>
            </w:r>
            <w:r w:rsidRPr="00B46F66">
              <w:rPr>
                <w:rFonts w:ascii="Times New Roman" w:hAnsi="Times New Roman" w:cs="Times New Roman"/>
                <w:lang w:val="ro-RO"/>
              </w:rPr>
              <w:t>u decizii asupra rezultatelor încercărilor. Decizii</w:t>
            </w:r>
            <w:r w:rsidR="00003413" w:rsidRPr="00B46F66">
              <w:rPr>
                <w:rFonts w:ascii="Times New Roman" w:hAnsi="Times New Roman" w:cs="Times New Roman"/>
                <w:lang w:val="ro-RO"/>
              </w:rPr>
              <w:t>le</w:t>
            </w:r>
            <w:r w:rsidRPr="00B46F66">
              <w:rPr>
                <w:rFonts w:ascii="Times New Roman" w:hAnsi="Times New Roman" w:cs="Times New Roman"/>
                <w:lang w:val="ro-RO"/>
              </w:rPr>
              <w:t xml:space="preserve"> aparţin organismelor de certi</w:t>
            </w:r>
            <w:r w:rsidR="00F60602" w:rsidRPr="00B46F66">
              <w:rPr>
                <w:rFonts w:ascii="Times New Roman" w:hAnsi="Times New Roman" w:cs="Times New Roman"/>
                <w:lang w:val="ro-RO"/>
              </w:rPr>
              <w:t>f</w:t>
            </w:r>
            <w:r w:rsidRPr="00B46F66">
              <w:rPr>
                <w:rFonts w:ascii="Times New Roman" w:hAnsi="Times New Roman" w:cs="Times New Roman"/>
                <w:lang w:val="ro-RO"/>
              </w:rPr>
              <w:t>icare implicate</w:t>
            </w:r>
            <w:r w:rsidR="00F60602" w:rsidRPr="00B46F66">
              <w:rPr>
                <w:rFonts w:ascii="Times New Roman" w:hAnsi="Times New Roman" w:cs="Times New Roman"/>
                <w:lang w:val="ro-RO"/>
              </w:rPr>
              <w:t>.</w:t>
            </w:r>
          </w:p>
          <w:p w:rsidR="00137822" w:rsidRDefault="00137822" w:rsidP="00526189">
            <w:pPr>
              <w:jc w:val="center"/>
              <w:rPr>
                <w:rFonts w:ascii="Times New Roman" w:hAnsi="Times New Roman" w:cs="Times New Roman"/>
                <w:b/>
                <w:lang w:val="ro-RO"/>
              </w:rPr>
            </w:pPr>
          </w:p>
          <w:p w:rsidR="00137822" w:rsidRDefault="00137822" w:rsidP="00526189">
            <w:pPr>
              <w:jc w:val="center"/>
              <w:rPr>
                <w:rFonts w:ascii="Times New Roman" w:hAnsi="Times New Roman" w:cs="Times New Roman"/>
                <w:b/>
                <w:lang w:val="ro-RO"/>
              </w:rPr>
            </w:pPr>
          </w:p>
          <w:p w:rsidR="00137822" w:rsidRDefault="00137822" w:rsidP="00526189">
            <w:pPr>
              <w:jc w:val="center"/>
              <w:rPr>
                <w:rFonts w:ascii="Times New Roman" w:hAnsi="Times New Roman" w:cs="Times New Roman"/>
                <w:b/>
                <w:lang w:val="ro-RO"/>
              </w:rPr>
            </w:pPr>
          </w:p>
          <w:p w:rsidR="00526189" w:rsidRDefault="003C265B" w:rsidP="00526189">
            <w:pPr>
              <w:jc w:val="center"/>
              <w:rPr>
                <w:rFonts w:ascii="Times New Roman" w:hAnsi="Times New Roman" w:cs="Times New Roman"/>
                <w:b/>
                <w:lang w:val="ro-RO"/>
              </w:rPr>
            </w:pPr>
            <w:r w:rsidRPr="003C265B">
              <w:rPr>
                <w:rFonts w:ascii="Times New Roman" w:hAnsi="Times New Roman" w:cs="Times New Roman"/>
                <w:b/>
                <w:lang w:val="ro-RO"/>
              </w:rPr>
              <w:t>Nu se acceptă,</w:t>
            </w:r>
          </w:p>
          <w:p w:rsidR="003C265B" w:rsidRPr="003C265B" w:rsidRDefault="003C265B" w:rsidP="00AF6025">
            <w:pPr>
              <w:jc w:val="both"/>
              <w:rPr>
                <w:rFonts w:ascii="Times New Roman" w:hAnsi="Times New Roman" w:cs="Times New Roman"/>
                <w:lang w:val="ro-RO"/>
              </w:rPr>
            </w:pPr>
            <w:r w:rsidRPr="003C265B">
              <w:rPr>
                <w:rFonts w:ascii="Times New Roman" w:hAnsi="Times New Roman" w:cs="Times New Roman"/>
                <w:lang w:val="ro-RO"/>
              </w:rPr>
              <w:t>Proiectul Legii, precum şi în Legea în vigoare în preamb</w:t>
            </w:r>
            <w:r>
              <w:rPr>
                <w:rFonts w:ascii="Times New Roman" w:hAnsi="Times New Roman" w:cs="Times New Roman"/>
                <w:lang w:val="ro-RO"/>
              </w:rPr>
              <w:t>ul</w:t>
            </w:r>
            <w:r w:rsidRPr="003C265B">
              <w:rPr>
                <w:rFonts w:ascii="Times New Roman" w:hAnsi="Times New Roman" w:cs="Times New Roman"/>
                <w:lang w:val="ro-RO"/>
              </w:rPr>
              <w:t xml:space="preserve"> este stabilit că este armon</w:t>
            </w:r>
            <w:r>
              <w:rPr>
                <w:rFonts w:ascii="Times New Roman" w:hAnsi="Times New Roman" w:cs="Times New Roman"/>
                <w:lang w:val="ro-RO"/>
              </w:rPr>
              <w:t>i</w:t>
            </w:r>
            <w:r w:rsidRPr="003C265B">
              <w:rPr>
                <w:rFonts w:ascii="Times New Roman" w:hAnsi="Times New Roman" w:cs="Times New Roman"/>
                <w:lang w:val="ro-RO"/>
              </w:rPr>
              <w:t xml:space="preserve">zat cu actele juridice ale UE (Regulamentul </w:t>
            </w:r>
            <w:r w:rsidR="00AF6025">
              <w:rPr>
                <w:rFonts w:ascii="Times New Roman" w:hAnsi="Times New Roman" w:cs="Times New Roman"/>
                <w:lang w:val="ro-RO"/>
              </w:rPr>
              <w:t>CE nr.</w:t>
            </w:r>
            <w:r w:rsidRPr="003C265B">
              <w:rPr>
                <w:rFonts w:ascii="Times New Roman" w:hAnsi="Times New Roman" w:cs="Times New Roman"/>
                <w:lang w:val="ro-RO"/>
              </w:rPr>
              <w:t xml:space="preserve">765/2008 şi Decizia </w:t>
            </w:r>
            <w:r w:rsidR="00AF6025">
              <w:rPr>
                <w:rFonts w:ascii="Times New Roman" w:hAnsi="Times New Roman" w:cs="Times New Roman"/>
                <w:lang w:val="ro-RO"/>
              </w:rPr>
              <w:t>CE nr.</w:t>
            </w:r>
            <w:r w:rsidRPr="003C265B">
              <w:rPr>
                <w:rFonts w:ascii="Times New Roman" w:hAnsi="Times New Roman" w:cs="Times New Roman"/>
                <w:lang w:val="ro-RO"/>
              </w:rPr>
              <w:t xml:space="preserve">768/2008) care se referă </w:t>
            </w:r>
            <w:r w:rsidRPr="003C265B">
              <w:rPr>
                <w:rFonts w:ascii="Times New Roman" w:hAnsi="Times New Roman" w:cs="Times New Roman"/>
                <w:b/>
                <w:lang w:val="ro-RO"/>
              </w:rPr>
              <w:t>doar</w:t>
            </w:r>
            <w:r w:rsidRPr="003C265B">
              <w:rPr>
                <w:rFonts w:ascii="Times New Roman" w:hAnsi="Times New Roman" w:cs="Times New Roman"/>
                <w:lang w:val="ro-RO"/>
              </w:rPr>
              <w:t xml:space="preserve"> pentru domeniul industrial. </w:t>
            </w:r>
            <w:r w:rsidR="00AF6025">
              <w:rPr>
                <w:rFonts w:ascii="Times New Roman" w:hAnsi="Times New Roman" w:cs="Times New Roman"/>
                <w:lang w:val="ro-RO"/>
              </w:rPr>
              <w:t xml:space="preserve">Anexa nr. 3 din Legea 235/2011 stabileşte domenii reglementate de aceasta. </w:t>
            </w:r>
            <w:r w:rsidRPr="003C265B">
              <w:rPr>
                <w:rFonts w:ascii="Times New Roman" w:hAnsi="Times New Roman" w:cs="Times New Roman"/>
                <w:lang w:val="ro-RO"/>
              </w:rPr>
              <w:t xml:space="preserve">Pentru domeniul alimentar </w:t>
            </w:r>
            <w:r w:rsidRPr="00003413">
              <w:rPr>
                <w:rFonts w:ascii="Times New Roman" w:hAnsi="Times New Roman" w:cs="Times New Roman"/>
                <w:lang w:val="ro-RO"/>
              </w:rPr>
              <w:t>pot fi aplicate</w:t>
            </w:r>
            <w:r w:rsidRPr="003C265B">
              <w:rPr>
                <w:rFonts w:ascii="Times New Roman" w:hAnsi="Times New Roman" w:cs="Times New Roman"/>
                <w:lang w:val="ro-RO"/>
              </w:rPr>
              <w:t xml:space="preserve"> prevederile ce ţin de acreditare (Capitolele </w:t>
            </w:r>
            <w:r w:rsidR="00AF6025">
              <w:rPr>
                <w:rFonts w:ascii="Times New Roman" w:hAnsi="Times New Roman" w:cs="Times New Roman"/>
                <w:lang w:val="ro-RO"/>
              </w:rPr>
              <w:t>I-IV</w:t>
            </w:r>
            <w:r w:rsidRPr="003C265B">
              <w:rPr>
                <w:rFonts w:ascii="Times New Roman" w:hAnsi="Times New Roman" w:cs="Times New Roman"/>
                <w:lang w:val="ro-RO"/>
              </w:rPr>
              <w:t xml:space="preserve"> din Legea 235/2011)</w:t>
            </w:r>
            <w:r w:rsidR="00AF6025">
              <w:rPr>
                <w:rFonts w:ascii="Times New Roman" w:hAnsi="Times New Roman" w:cs="Times New Roman"/>
                <w:lang w:val="ro-RO"/>
              </w:rPr>
              <w:t xml:space="preserve">. </w:t>
            </w:r>
          </w:p>
          <w:p w:rsidR="00526189" w:rsidRDefault="00526189" w:rsidP="00526189">
            <w:pPr>
              <w:jc w:val="center"/>
              <w:rPr>
                <w:rFonts w:ascii="Times New Roman" w:hAnsi="Times New Roman" w:cs="Times New Roman"/>
                <w:b/>
                <w:lang w:val="ro-RO"/>
              </w:rPr>
            </w:pPr>
          </w:p>
          <w:p w:rsidR="00526189" w:rsidRDefault="00AF6025" w:rsidP="00526189">
            <w:pPr>
              <w:jc w:val="center"/>
              <w:rPr>
                <w:rFonts w:ascii="Times New Roman" w:hAnsi="Times New Roman" w:cs="Times New Roman"/>
                <w:b/>
                <w:lang w:val="ro-RO"/>
              </w:rPr>
            </w:pPr>
            <w:r w:rsidRPr="00AF6025">
              <w:rPr>
                <w:rFonts w:ascii="Times New Roman" w:hAnsi="Times New Roman" w:cs="Times New Roman"/>
                <w:b/>
                <w:lang w:val="ro-RO"/>
              </w:rPr>
              <w:t>Nu se acceptă,</w:t>
            </w:r>
          </w:p>
          <w:p w:rsidR="00AF6025" w:rsidRPr="00AF6025" w:rsidRDefault="00AF6025" w:rsidP="00AF6025">
            <w:pPr>
              <w:jc w:val="both"/>
              <w:rPr>
                <w:rFonts w:ascii="Times New Roman" w:hAnsi="Times New Roman" w:cs="Times New Roman"/>
                <w:lang w:val="ro-RO"/>
              </w:rPr>
            </w:pPr>
            <w:r>
              <w:rPr>
                <w:rFonts w:ascii="Times New Roman" w:hAnsi="Times New Roman" w:cs="Times New Roman"/>
                <w:b/>
                <w:lang w:val="ro-RO"/>
              </w:rPr>
              <w:t xml:space="preserve"> </w:t>
            </w:r>
            <w:r w:rsidRPr="00AF6025">
              <w:rPr>
                <w:rFonts w:ascii="Times New Roman" w:hAnsi="Times New Roman" w:cs="Times New Roman"/>
                <w:lang w:val="ro-RO"/>
              </w:rPr>
              <w:t>recunoaşterea organismelor de evaluare a conformităţii în domeniul alimentar poate fi efectuată în baza Convenţiei între Centrul Naţional de Acreditare şi autorităţii de reglementare, prevăzute de HG nr. 77 din 25.01.2013</w:t>
            </w:r>
          </w:p>
          <w:p w:rsidR="00A81663" w:rsidRPr="00A341A5" w:rsidRDefault="00665996" w:rsidP="00A341A5">
            <w:pPr>
              <w:jc w:val="center"/>
              <w:rPr>
                <w:rFonts w:ascii="Times New Roman" w:hAnsi="Times New Roman" w:cs="Times New Roman"/>
                <w:b/>
                <w:lang w:val="ro-RO"/>
              </w:rPr>
            </w:pPr>
            <w:r w:rsidRPr="00A341A5">
              <w:rPr>
                <w:rFonts w:ascii="Times New Roman" w:hAnsi="Times New Roman" w:cs="Times New Roman"/>
                <w:b/>
                <w:lang w:val="ro-RO"/>
              </w:rPr>
              <w:t>S</w:t>
            </w:r>
            <w:r w:rsidR="00AF6025" w:rsidRPr="00A341A5">
              <w:rPr>
                <w:rFonts w:ascii="Times New Roman" w:hAnsi="Times New Roman" w:cs="Times New Roman"/>
                <w:b/>
                <w:lang w:val="ro-RO"/>
              </w:rPr>
              <w:t>e acceptă</w:t>
            </w:r>
            <w:r w:rsidRPr="00A341A5">
              <w:rPr>
                <w:rFonts w:ascii="Times New Roman" w:hAnsi="Times New Roman" w:cs="Times New Roman"/>
                <w:b/>
                <w:lang w:val="ro-RO"/>
              </w:rPr>
              <w:t xml:space="preserve"> parţial </w:t>
            </w:r>
            <w:r w:rsidR="00AF6025" w:rsidRPr="00A341A5">
              <w:rPr>
                <w:rFonts w:ascii="Times New Roman" w:hAnsi="Times New Roman" w:cs="Times New Roman"/>
                <w:b/>
                <w:lang w:val="ro-RO"/>
              </w:rPr>
              <w:t>,</w:t>
            </w:r>
          </w:p>
          <w:p w:rsidR="00AF6025" w:rsidRDefault="00665996" w:rsidP="00A341A5">
            <w:pPr>
              <w:jc w:val="both"/>
              <w:rPr>
                <w:rFonts w:ascii="Times New Roman" w:hAnsi="Times New Roman" w:cs="Times New Roman"/>
                <w:lang w:val="ro-RO"/>
              </w:rPr>
            </w:pPr>
            <w:r w:rsidRPr="00A341A5">
              <w:rPr>
                <w:rFonts w:ascii="Times New Roman" w:hAnsi="Times New Roman" w:cs="Times New Roman"/>
                <w:lang w:val="ro-RO"/>
              </w:rPr>
              <w:t>prevederi privind obligaţiile de emiterea declaraţiilor sunt incluse în art. 26, alin. (1</w:t>
            </w:r>
            <w:r w:rsidRPr="00A341A5">
              <w:rPr>
                <w:rFonts w:ascii="Times New Roman" w:hAnsi="Times New Roman" w:cs="Times New Roman"/>
                <w:vertAlign w:val="superscript"/>
                <w:lang w:val="ro-RO"/>
              </w:rPr>
              <w:t>1</w:t>
            </w:r>
            <w:r w:rsidRPr="00A341A5">
              <w:rPr>
                <w:rFonts w:ascii="Times New Roman" w:hAnsi="Times New Roman" w:cs="Times New Roman"/>
                <w:lang w:val="ro-RO"/>
              </w:rPr>
              <w:t xml:space="preserve">) </w:t>
            </w:r>
            <w:r w:rsidR="00A341A5" w:rsidRPr="00A341A5">
              <w:rPr>
                <w:rFonts w:ascii="Times New Roman" w:hAnsi="Times New Roman" w:cs="Times New Roman"/>
                <w:lang w:val="ro-RO"/>
              </w:rPr>
              <w:t>„În cazul în care s-a demonstrat conformitatea produsului cu cerin</w:t>
            </w:r>
            <w:r w:rsidR="00A341A5" w:rsidRPr="00A341A5">
              <w:rPr>
                <w:rFonts w:ascii="Cambria Math" w:hAnsi="Cambria Math" w:cs="Cambria Math"/>
                <w:lang w:val="ro-RO"/>
              </w:rPr>
              <w:t>ț</w:t>
            </w:r>
            <w:r w:rsidR="00A341A5" w:rsidRPr="00A341A5">
              <w:rPr>
                <w:rFonts w:ascii="Times New Roman" w:hAnsi="Times New Roman" w:cs="Times New Roman"/>
                <w:lang w:val="ro-RO"/>
              </w:rPr>
              <w:t>ele aplicabile prin procedura de evaluare a conformităţii aplicabilă, producătorii întocmesc o declara</w:t>
            </w:r>
            <w:r w:rsidR="00A341A5" w:rsidRPr="00A341A5">
              <w:rPr>
                <w:rFonts w:ascii="Cambria Math" w:hAnsi="Cambria Math" w:cs="Cambria Math"/>
                <w:lang w:val="ro-RO"/>
              </w:rPr>
              <w:t>ț</w:t>
            </w:r>
            <w:r w:rsidR="00A341A5" w:rsidRPr="00A341A5">
              <w:rPr>
                <w:rFonts w:ascii="Times New Roman" w:hAnsi="Times New Roman" w:cs="Times New Roman"/>
                <w:lang w:val="ro-RO"/>
              </w:rPr>
              <w:t xml:space="preserve">ie de conformitate </w:t>
            </w:r>
            <w:r w:rsidR="00A341A5" w:rsidRPr="00A341A5">
              <w:rPr>
                <w:rFonts w:ascii="Cambria Math" w:hAnsi="Cambria Math" w:cs="Cambria Math"/>
                <w:lang w:val="ro-RO"/>
              </w:rPr>
              <w:t>ș</w:t>
            </w:r>
            <w:r w:rsidR="00A341A5" w:rsidRPr="00A341A5">
              <w:rPr>
                <w:rFonts w:ascii="Times New Roman" w:hAnsi="Times New Roman" w:cs="Times New Roman"/>
                <w:lang w:val="ro-RO"/>
              </w:rPr>
              <w:t>i aplică marcajul de conformitate</w:t>
            </w:r>
            <w:r w:rsidR="00A341A5">
              <w:rPr>
                <w:rFonts w:ascii="Times New Roman" w:hAnsi="Times New Roman" w:cs="Times New Roman"/>
                <w:lang w:val="ro-RO"/>
              </w:rPr>
              <w:t>”</w:t>
            </w:r>
          </w:p>
          <w:p w:rsidR="008A66CC" w:rsidRDefault="008A66CC" w:rsidP="00526189">
            <w:pPr>
              <w:jc w:val="center"/>
              <w:rPr>
                <w:rFonts w:ascii="Times New Roman" w:hAnsi="Times New Roman" w:cs="Times New Roman"/>
                <w:b/>
                <w:lang w:val="ro-RO"/>
              </w:rPr>
            </w:pPr>
          </w:p>
          <w:p w:rsidR="00A81663" w:rsidRPr="00526189" w:rsidRDefault="00A81663" w:rsidP="00526189">
            <w:pPr>
              <w:jc w:val="center"/>
              <w:rPr>
                <w:rFonts w:ascii="Times New Roman" w:hAnsi="Times New Roman" w:cs="Times New Roman"/>
                <w:b/>
                <w:lang w:val="ro-RO"/>
              </w:rPr>
            </w:pPr>
            <w:r w:rsidRPr="00A341A5">
              <w:rPr>
                <w:rFonts w:ascii="Times New Roman" w:hAnsi="Times New Roman" w:cs="Times New Roman"/>
                <w:b/>
                <w:lang w:val="ro-RO"/>
              </w:rPr>
              <w:t>Se acceptă</w:t>
            </w:r>
          </w:p>
        </w:tc>
      </w:tr>
      <w:tr w:rsidR="005B73CD" w:rsidRPr="0012348B" w:rsidTr="00BF0879">
        <w:tc>
          <w:tcPr>
            <w:tcW w:w="534" w:type="dxa"/>
          </w:tcPr>
          <w:p w:rsidR="005B73CD" w:rsidRPr="0020063F" w:rsidRDefault="005B73CD">
            <w:pPr>
              <w:rPr>
                <w:rFonts w:ascii="Times New Roman" w:hAnsi="Times New Roman" w:cs="Times New Roman"/>
                <w:lang w:val="ro-RO"/>
              </w:rPr>
            </w:pPr>
            <w:r w:rsidRPr="0020063F">
              <w:rPr>
                <w:rFonts w:ascii="Times New Roman" w:hAnsi="Times New Roman" w:cs="Times New Roman"/>
                <w:lang w:val="ro-RO"/>
              </w:rPr>
              <w:lastRenderedPageBreak/>
              <w:t>9</w:t>
            </w:r>
          </w:p>
        </w:tc>
        <w:tc>
          <w:tcPr>
            <w:tcW w:w="1452" w:type="dxa"/>
          </w:tcPr>
          <w:p w:rsidR="005B73CD" w:rsidRPr="0020063F" w:rsidRDefault="005B73CD">
            <w:pPr>
              <w:rPr>
                <w:rFonts w:ascii="Times New Roman" w:hAnsi="Times New Roman" w:cs="Times New Roman"/>
                <w:lang w:val="ro-RO"/>
              </w:rPr>
            </w:pPr>
            <w:r w:rsidRPr="0020063F">
              <w:rPr>
                <w:rFonts w:ascii="Times New Roman" w:hAnsi="Times New Roman" w:cs="Times New Roman"/>
                <w:lang w:val="ro-RO"/>
              </w:rPr>
              <w:t>Ministerul Tehnologie Informaţiei şi Comunicaţiilor</w:t>
            </w:r>
          </w:p>
          <w:p w:rsidR="0012703C" w:rsidRPr="0020063F" w:rsidRDefault="0012703C">
            <w:pPr>
              <w:rPr>
                <w:rFonts w:ascii="Times New Roman" w:hAnsi="Times New Roman" w:cs="Times New Roman"/>
                <w:lang w:val="ro-RO"/>
              </w:rPr>
            </w:pPr>
            <w:r w:rsidRPr="0020063F">
              <w:rPr>
                <w:rFonts w:ascii="Times New Roman" w:hAnsi="Times New Roman" w:cs="Times New Roman"/>
                <w:lang w:val="ro-RO"/>
              </w:rPr>
              <w:t xml:space="preserve"> (nr. 01/773 din 02.06.2015)</w:t>
            </w:r>
          </w:p>
        </w:tc>
        <w:tc>
          <w:tcPr>
            <w:tcW w:w="7087" w:type="dxa"/>
          </w:tcPr>
          <w:p w:rsidR="00356D36" w:rsidRPr="00356D36" w:rsidRDefault="00356D36" w:rsidP="00356D36">
            <w:pPr>
              <w:ind w:firstLine="708"/>
              <w:jc w:val="both"/>
              <w:rPr>
                <w:rFonts w:ascii="Times New Roman" w:hAnsi="Times New Roman" w:cs="Times New Roman"/>
                <w:lang w:val="ro-RO"/>
              </w:rPr>
            </w:pPr>
            <w:r w:rsidRPr="00356D36">
              <w:rPr>
                <w:rFonts w:ascii="Times New Roman" w:hAnsi="Times New Roman" w:cs="Times New Roman"/>
                <w:lang w:val="ro-RO"/>
              </w:rPr>
              <w:t xml:space="preserve">Ministerul Tehnologiei Informaţiei şi Comunicaţiilor comunică </w:t>
            </w:r>
            <w:r w:rsidRPr="000B53F1">
              <w:rPr>
                <w:rFonts w:ascii="Times New Roman" w:hAnsi="Times New Roman" w:cs="Times New Roman"/>
                <w:b/>
                <w:lang w:val="ro-RO"/>
              </w:rPr>
              <w:t xml:space="preserve">despre susţinerea de principiu </w:t>
            </w:r>
            <w:r w:rsidRPr="00356D36">
              <w:rPr>
                <w:rFonts w:ascii="Times New Roman" w:hAnsi="Times New Roman" w:cs="Times New Roman"/>
                <w:lang w:val="ro-RO"/>
              </w:rPr>
              <w:t>a proiectului menţionat.</w:t>
            </w:r>
            <w:r w:rsidR="000E2487">
              <w:rPr>
                <w:rFonts w:ascii="Times New Roman" w:hAnsi="Times New Roman" w:cs="Times New Roman"/>
                <w:lang w:val="ro-RO"/>
              </w:rPr>
              <w:t xml:space="preserve"> </w:t>
            </w:r>
            <w:r w:rsidRPr="00356D36">
              <w:rPr>
                <w:rFonts w:ascii="Times New Roman" w:hAnsi="Times New Roman" w:cs="Times New Roman"/>
                <w:lang w:val="ro-RO"/>
              </w:rPr>
              <w:t>Totodată, la definitivarea proiectului solicităm autorilor de a lua în considerare următoarele propuneri:</w:t>
            </w:r>
          </w:p>
          <w:p w:rsidR="009A7F77" w:rsidRPr="00522995" w:rsidRDefault="00522995" w:rsidP="00522995">
            <w:pPr>
              <w:jc w:val="both"/>
              <w:rPr>
                <w:rFonts w:ascii="Times New Roman" w:hAnsi="Times New Roman" w:cs="Times New Roman"/>
                <w:lang w:val="ro-RO"/>
              </w:rPr>
            </w:pPr>
            <w:r>
              <w:rPr>
                <w:rFonts w:ascii="Times New Roman" w:hAnsi="Times New Roman" w:cs="Times New Roman"/>
                <w:b/>
                <w:color w:val="FF0000"/>
                <w:lang w:val="ro-RO"/>
              </w:rPr>
              <w:t xml:space="preserve">    </w:t>
            </w:r>
            <w:r w:rsidR="009A7F77" w:rsidRPr="00522995">
              <w:rPr>
                <w:rFonts w:ascii="Times New Roman" w:hAnsi="Times New Roman" w:cs="Times New Roman"/>
                <w:b/>
                <w:lang w:val="ro-RO"/>
              </w:rPr>
              <w:t xml:space="preserve">1. La art.I, pct.3 şi pct.17 </w:t>
            </w:r>
            <w:r w:rsidR="009A7F77" w:rsidRPr="00522995">
              <w:rPr>
                <w:rFonts w:ascii="Times New Roman" w:hAnsi="Times New Roman" w:cs="Times New Roman"/>
                <w:lang w:val="ro-RO"/>
              </w:rPr>
              <w:t>din proiectul de lege (referitor la completarea art.2, art.23</w:t>
            </w:r>
            <w:r w:rsidR="009A7F77" w:rsidRPr="00522995">
              <w:rPr>
                <w:rFonts w:ascii="Times New Roman" w:hAnsi="Times New Roman" w:cs="Times New Roman"/>
                <w:vertAlign w:val="superscript"/>
                <w:lang w:val="ro-RO"/>
              </w:rPr>
              <w:t>1</w:t>
            </w:r>
            <w:r w:rsidR="009A7F77" w:rsidRPr="00522995">
              <w:rPr>
                <w:rFonts w:ascii="Times New Roman" w:hAnsi="Times New Roman" w:cs="Times New Roman"/>
                <w:lang w:val="ro-RO"/>
              </w:rPr>
              <w:t xml:space="preserve"> şi anexa 5 din Legea nr.235 din 01.12.2011 privind activităţile de acreditare şi de evaluare a conformită</w:t>
            </w:r>
            <w:r w:rsidR="009A7F77" w:rsidRPr="00522995">
              <w:rPr>
                <w:rFonts w:ascii="Cambria Math" w:hAnsi="Cambria Math" w:cs="Cambria Math"/>
                <w:lang w:val="ro-RO"/>
              </w:rPr>
              <w:t>ț</w:t>
            </w:r>
            <w:r w:rsidR="009A7F77" w:rsidRPr="00522995">
              <w:rPr>
                <w:rFonts w:ascii="Times New Roman" w:hAnsi="Times New Roman" w:cs="Times New Roman"/>
                <w:lang w:val="ro-RO"/>
              </w:rPr>
              <w:t>ii) se propune introducerea noţiunii de „marcaj CE” şi principii generale şi norme de aplicare a marcajului CE.</w:t>
            </w:r>
            <w:r w:rsidR="000E2487" w:rsidRPr="00522995">
              <w:rPr>
                <w:rFonts w:ascii="Times New Roman" w:hAnsi="Times New Roman" w:cs="Times New Roman"/>
                <w:lang w:val="ro-RO"/>
              </w:rPr>
              <w:t xml:space="preserve"> </w:t>
            </w:r>
            <w:r w:rsidR="009A7F77" w:rsidRPr="00522995">
              <w:rPr>
                <w:rFonts w:ascii="Times New Roman" w:hAnsi="Times New Roman" w:cs="Times New Roman"/>
                <w:lang w:val="ro-RO"/>
              </w:rPr>
              <w:t>Considerăm că marcajul CE ar putea fi utilizat în R</w:t>
            </w:r>
            <w:r>
              <w:rPr>
                <w:rFonts w:ascii="Times New Roman" w:hAnsi="Times New Roman" w:cs="Times New Roman"/>
                <w:lang w:val="ro-RO"/>
              </w:rPr>
              <w:t>M</w:t>
            </w:r>
            <w:r w:rsidR="009A7F77" w:rsidRPr="00522995">
              <w:rPr>
                <w:rFonts w:ascii="Times New Roman" w:hAnsi="Times New Roman" w:cs="Times New Roman"/>
                <w:lang w:val="ro-RO"/>
              </w:rPr>
              <w:t xml:space="preserve"> doar după realizarea următoarelor acţiuni</w:t>
            </w:r>
            <w:r w:rsidR="009A7F77" w:rsidRPr="00522995">
              <w:rPr>
                <w:rFonts w:ascii="Times New Roman" w:hAnsi="Times New Roman" w:cs="Times New Roman"/>
                <w:lang w:val="en-US"/>
              </w:rPr>
              <w:t>:</w:t>
            </w:r>
          </w:p>
          <w:p w:rsidR="009A7F77" w:rsidRPr="00522995" w:rsidRDefault="009A7F77" w:rsidP="000E2487">
            <w:pPr>
              <w:numPr>
                <w:ilvl w:val="0"/>
                <w:numId w:val="9"/>
              </w:numPr>
              <w:tabs>
                <w:tab w:val="clear" w:pos="928"/>
                <w:tab w:val="num" w:pos="1276"/>
              </w:tabs>
              <w:ind w:left="317" w:right="-25" w:hanging="284"/>
              <w:jc w:val="both"/>
              <w:rPr>
                <w:rFonts w:ascii="Times New Roman" w:hAnsi="Times New Roman" w:cs="Times New Roman"/>
                <w:lang w:val="ro-RO"/>
              </w:rPr>
            </w:pPr>
            <w:r w:rsidRPr="00522995">
              <w:rPr>
                <w:rFonts w:ascii="Times New Roman" w:hAnsi="Times New Roman" w:cs="Times New Roman"/>
                <w:lang w:val="ro-RO"/>
              </w:rPr>
              <w:t>armonizarea completă a reglementărilor tehnice naţionale cu reglementările U</w:t>
            </w:r>
            <w:r w:rsidR="000E2487" w:rsidRPr="00522995">
              <w:rPr>
                <w:rFonts w:ascii="Times New Roman" w:hAnsi="Times New Roman" w:cs="Times New Roman"/>
                <w:lang w:val="ro-RO"/>
              </w:rPr>
              <w:t>E</w:t>
            </w:r>
            <w:r w:rsidRPr="00522995">
              <w:rPr>
                <w:rFonts w:ascii="Times New Roman" w:hAnsi="Times New Roman" w:cs="Times New Roman"/>
                <w:lang w:val="ro-RO"/>
              </w:rPr>
              <w:t>, astfel ca acestea sa fie identice</w:t>
            </w:r>
            <w:r w:rsidRPr="00522995">
              <w:rPr>
                <w:rFonts w:ascii="Times New Roman" w:hAnsi="Times New Roman" w:cs="Times New Roman"/>
                <w:lang w:val="en-US"/>
              </w:rPr>
              <w:t>;</w:t>
            </w:r>
          </w:p>
          <w:p w:rsidR="009A7F77" w:rsidRPr="00522995" w:rsidRDefault="009A7F77" w:rsidP="000E2487">
            <w:pPr>
              <w:numPr>
                <w:ilvl w:val="0"/>
                <w:numId w:val="9"/>
              </w:numPr>
              <w:tabs>
                <w:tab w:val="clear" w:pos="928"/>
                <w:tab w:val="num" w:pos="1276"/>
              </w:tabs>
              <w:ind w:left="317" w:right="-25" w:hanging="284"/>
              <w:jc w:val="both"/>
              <w:rPr>
                <w:rFonts w:ascii="Times New Roman" w:hAnsi="Times New Roman" w:cs="Times New Roman"/>
                <w:lang w:val="ro-RO"/>
              </w:rPr>
            </w:pPr>
            <w:r w:rsidRPr="00522995">
              <w:rPr>
                <w:rFonts w:ascii="Times New Roman" w:hAnsi="Times New Roman" w:cs="Times New Roman"/>
                <w:lang w:val="ro-RO"/>
              </w:rPr>
              <w:t>existenţa organismelor notificate în R</w:t>
            </w:r>
            <w:r w:rsidR="00522995">
              <w:rPr>
                <w:rFonts w:ascii="Times New Roman" w:hAnsi="Times New Roman" w:cs="Times New Roman"/>
                <w:lang w:val="ro-RO"/>
              </w:rPr>
              <w:t>M</w:t>
            </w:r>
            <w:r w:rsidRPr="00522995">
              <w:rPr>
                <w:rFonts w:ascii="Times New Roman" w:hAnsi="Times New Roman" w:cs="Times New Roman"/>
                <w:lang w:val="ro-RO"/>
              </w:rPr>
              <w:t>, care vor aproba marcarea produselor cu marcaj CE, în cazul cînd reglementarea tehnică prevede implicarea unui organism notificat;</w:t>
            </w:r>
          </w:p>
          <w:p w:rsidR="009A7F77" w:rsidRPr="00522995" w:rsidRDefault="009A7F77" w:rsidP="000E2487">
            <w:pPr>
              <w:numPr>
                <w:ilvl w:val="0"/>
                <w:numId w:val="9"/>
              </w:numPr>
              <w:tabs>
                <w:tab w:val="clear" w:pos="928"/>
                <w:tab w:val="num" w:pos="1276"/>
              </w:tabs>
              <w:ind w:left="317" w:right="-25" w:hanging="284"/>
              <w:jc w:val="both"/>
              <w:rPr>
                <w:rFonts w:ascii="Times New Roman" w:hAnsi="Times New Roman" w:cs="Times New Roman"/>
                <w:lang w:val="ro-RO"/>
              </w:rPr>
            </w:pPr>
            <w:r w:rsidRPr="00522995">
              <w:rPr>
                <w:rFonts w:ascii="Times New Roman" w:hAnsi="Times New Roman" w:cs="Times New Roman"/>
                <w:lang w:val="ro-RO"/>
              </w:rPr>
              <w:t>implementarea unui sistem european de supraveghere a pieţii;</w:t>
            </w:r>
          </w:p>
          <w:p w:rsidR="009A7F77" w:rsidRPr="00522995" w:rsidRDefault="009A7F77" w:rsidP="000E2487">
            <w:pPr>
              <w:numPr>
                <w:ilvl w:val="0"/>
                <w:numId w:val="9"/>
              </w:numPr>
              <w:tabs>
                <w:tab w:val="clear" w:pos="928"/>
                <w:tab w:val="num" w:pos="1276"/>
              </w:tabs>
              <w:ind w:left="317" w:right="-25" w:hanging="284"/>
              <w:jc w:val="both"/>
              <w:rPr>
                <w:rFonts w:ascii="Times New Roman" w:hAnsi="Times New Roman" w:cs="Times New Roman"/>
                <w:lang w:val="ro-RO"/>
              </w:rPr>
            </w:pPr>
            <w:r w:rsidRPr="00522995">
              <w:rPr>
                <w:rFonts w:ascii="Times New Roman" w:hAnsi="Times New Roman" w:cs="Times New Roman"/>
                <w:lang w:val="ro-RO"/>
              </w:rPr>
              <w:t>aderarea Republicii Moldova la Uniunea Europeană.</w:t>
            </w:r>
          </w:p>
          <w:p w:rsidR="009A7F77" w:rsidRPr="00564286" w:rsidRDefault="009A7F77" w:rsidP="0003563C">
            <w:pPr>
              <w:pStyle w:val="a9"/>
              <w:ind w:left="33" w:firstLine="284"/>
              <w:jc w:val="both"/>
              <w:rPr>
                <w:rFonts w:ascii="Times New Roman" w:hAnsi="Times New Roman" w:cs="Times New Roman"/>
                <w:lang w:val="ro-RO"/>
              </w:rPr>
            </w:pPr>
            <w:r w:rsidRPr="00522995">
              <w:rPr>
                <w:rFonts w:ascii="Times New Roman" w:hAnsi="Times New Roman" w:cs="Times New Roman"/>
                <w:lang w:val="ro-RO"/>
              </w:rPr>
              <w:t xml:space="preserve">Astfel, propunem ca pînă la finalizarea acţiunilor sus indicate să fie păstrat marcajul de conformitate SM, în calitate de singurul marcaj care atestă conformitatea produsului cu cerinţele aplicabile prevăzute de reglementarea </w:t>
            </w:r>
            <w:r w:rsidRPr="00564286">
              <w:rPr>
                <w:rFonts w:ascii="Times New Roman" w:hAnsi="Times New Roman" w:cs="Times New Roman"/>
                <w:lang w:val="ro-RO"/>
              </w:rPr>
              <w:t>tehnică relevantă.</w:t>
            </w:r>
          </w:p>
          <w:p w:rsidR="0072125B" w:rsidRPr="0072125B" w:rsidRDefault="00522995" w:rsidP="0072125B">
            <w:pPr>
              <w:pStyle w:val="a9"/>
              <w:jc w:val="both"/>
              <w:rPr>
                <w:rFonts w:ascii="Times New Roman" w:hAnsi="Times New Roman" w:cs="Times New Roman"/>
                <w:lang w:val="en-US"/>
              </w:rPr>
            </w:pPr>
            <w:r w:rsidRPr="00564286">
              <w:rPr>
                <w:rFonts w:ascii="Times New Roman" w:hAnsi="Times New Roman" w:cs="Times New Roman"/>
                <w:b/>
                <w:lang w:val="en-US"/>
              </w:rPr>
              <w:t xml:space="preserve">    </w:t>
            </w:r>
            <w:r w:rsidR="0072125B" w:rsidRPr="0072125B">
              <w:rPr>
                <w:rFonts w:ascii="Times New Roman" w:hAnsi="Times New Roman" w:cs="Times New Roman"/>
                <w:lang w:val="en-US"/>
              </w:rPr>
              <w:t xml:space="preserve">2. La </w:t>
            </w:r>
            <w:proofErr w:type="spellStart"/>
            <w:r w:rsidR="0072125B" w:rsidRPr="0072125B">
              <w:rPr>
                <w:rFonts w:ascii="Times New Roman" w:hAnsi="Times New Roman" w:cs="Times New Roman"/>
                <w:lang w:val="en-US"/>
              </w:rPr>
              <w:t>art.I</w:t>
            </w:r>
            <w:proofErr w:type="spellEnd"/>
            <w:r w:rsidR="0072125B" w:rsidRPr="0072125B">
              <w:rPr>
                <w:rFonts w:ascii="Times New Roman" w:hAnsi="Times New Roman" w:cs="Times New Roman"/>
                <w:lang w:val="en-US"/>
              </w:rPr>
              <w:t xml:space="preserve"> pct.14:</w:t>
            </w:r>
          </w:p>
          <w:p w:rsidR="0072125B" w:rsidRPr="0072125B" w:rsidRDefault="0072125B" w:rsidP="0072125B">
            <w:pPr>
              <w:pStyle w:val="a9"/>
              <w:jc w:val="both"/>
              <w:rPr>
                <w:rFonts w:ascii="Times New Roman" w:hAnsi="Times New Roman" w:cs="Times New Roman"/>
                <w:lang w:val="en-US"/>
              </w:rPr>
            </w:pPr>
            <w:r w:rsidRPr="0072125B">
              <w:rPr>
                <w:rFonts w:ascii="Times New Roman" w:hAnsi="Times New Roman" w:cs="Times New Roman"/>
                <w:lang w:val="en-US"/>
              </w:rPr>
              <w:t xml:space="preserve">2.1. </w:t>
            </w:r>
            <w:proofErr w:type="spellStart"/>
            <w:r w:rsidRPr="0072125B">
              <w:rPr>
                <w:rFonts w:ascii="Times New Roman" w:hAnsi="Times New Roman" w:cs="Times New Roman"/>
                <w:lang w:val="en-US"/>
              </w:rPr>
              <w:t>Prin</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modificările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propuse</w:t>
            </w:r>
            <w:proofErr w:type="spellEnd"/>
            <w:r w:rsidRPr="0072125B">
              <w:rPr>
                <w:rFonts w:ascii="Times New Roman" w:hAnsi="Times New Roman" w:cs="Times New Roman"/>
                <w:lang w:val="en-US"/>
              </w:rPr>
              <w:t xml:space="preserve"> la art.19 </w:t>
            </w:r>
            <w:proofErr w:type="spellStart"/>
            <w:r w:rsidRPr="0072125B">
              <w:rPr>
                <w:rFonts w:ascii="Times New Roman" w:hAnsi="Times New Roman" w:cs="Times New Roman"/>
                <w:lang w:val="en-US"/>
              </w:rPr>
              <w:t>alin</w:t>
            </w:r>
            <w:proofErr w:type="spellEnd"/>
            <w:proofErr w:type="gramStart"/>
            <w:r w:rsidRPr="0072125B">
              <w:rPr>
                <w:rFonts w:ascii="Times New Roman" w:hAnsi="Times New Roman" w:cs="Times New Roman"/>
                <w:lang w:val="en-US"/>
              </w:rPr>
              <w:t>.(</w:t>
            </w:r>
            <w:proofErr w:type="gramEnd"/>
            <w:r w:rsidRPr="0072125B">
              <w:rPr>
                <w:rFonts w:ascii="Times New Roman" w:hAnsi="Times New Roman" w:cs="Times New Roman"/>
                <w:lang w:val="en-US"/>
              </w:rPr>
              <w:t xml:space="preserve">2) din </w:t>
            </w:r>
            <w:proofErr w:type="spellStart"/>
            <w:r w:rsidRPr="0072125B">
              <w:rPr>
                <w:rFonts w:ascii="Times New Roman" w:hAnsi="Times New Roman" w:cs="Times New Roman"/>
                <w:lang w:val="en-US"/>
              </w:rPr>
              <w:t>Legea</w:t>
            </w:r>
            <w:proofErr w:type="spellEnd"/>
            <w:r w:rsidRPr="0072125B">
              <w:rPr>
                <w:rFonts w:ascii="Times New Roman" w:hAnsi="Times New Roman" w:cs="Times New Roman"/>
                <w:lang w:val="en-US"/>
              </w:rPr>
              <w:t xml:space="preserve"> nr.235 din 01.12.2011 se </w:t>
            </w:r>
            <w:proofErr w:type="spellStart"/>
            <w:r w:rsidRPr="0072125B">
              <w:rPr>
                <w:rFonts w:ascii="Times New Roman" w:hAnsi="Times New Roman" w:cs="Times New Roman"/>
                <w:lang w:val="en-US"/>
              </w:rPr>
              <w:t>anulează</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asumarea</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responsabilităţii</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importatorului</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pentru</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conformitatea</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produselor</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importate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prin</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emiterea</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declaraţiei</w:t>
            </w:r>
            <w:proofErr w:type="spellEnd"/>
            <w:r w:rsidRPr="0072125B">
              <w:rPr>
                <w:rFonts w:ascii="Times New Roman" w:hAnsi="Times New Roman" w:cs="Times New Roman"/>
                <w:lang w:val="en-US"/>
              </w:rPr>
              <w:t xml:space="preserve"> de </w:t>
            </w:r>
            <w:proofErr w:type="spellStart"/>
            <w:r w:rsidRPr="0072125B">
              <w:rPr>
                <w:rFonts w:ascii="Times New Roman" w:hAnsi="Times New Roman" w:cs="Times New Roman"/>
                <w:lang w:val="en-US"/>
              </w:rPr>
              <w:t>conformitate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Considerăm</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că</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responsabilizarea</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importatorului</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este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actuală</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deoarece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majoritatea</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produselor</w:t>
            </w:r>
            <w:proofErr w:type="spellEnd"/>
            <w:r w:rsidRPr="0072125B">
              <w:rPr>
                <w:rFonts w:ascii="Times New Roman" w:hAnsi="Times New Roman" w:cs="Times New Roman"/>
                <w:lang w:val="en-US"/>
              </w:rPr>
              <w:t xml:space="preserve"> care se pun la </w:t>
            </w:r>
            <w:proofErr w:type="spellStart"/>
            <w:r w:rsidRPr="0072125B">
              <w:rPr>
                <w:rFonts w:ascii="Times New Roman" w:hAnsi="Times New Roman" w:cs="Times New Roman"/>
                <w:lang w:val="en-US"/>
              </w:rPr>
              <w:t>dispoziţie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piaţa</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Republicii</w:t>
            </w:r>
            <w:proofErr w:type="spellEnd"/>
            <w:r w:rsidRPr="0072125B">
              <w:rPr>
                <w:rFonts w:ascii="Times New Roman" w:hAnsi="Times New Roman" w:cs="Times New Roman"/>
                <w:lang w:val="en-US"/>
              </w:rPr>
              <w:t xml:space="preserve"> Moldova </w:t>
            </w:r>
            <w:proofErr w:type="spellStart"/>
            <w:r w:rsidRPr="0072125B">
              <w:rPr>
                <w:rFonts w:ascii="Times New Roman" w:hAnsi="Times New Roman" w:cs="Times New Roman"/>
                <w:lang w:val="en-US"/>
              </w:rPr>
              <w:t>sunt</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produse</w:t>
            </w:r>
            <w:proofErr w:type="spellEnd"/>
            <w:r w:rsidRPr="0072125B">
              <w:rPr>
                <w:rFonts w:ascii="Times New Roman" w:hAnsi="Times New Roman" w:cs="Times New Roman"/>
                <w:lang w:val="en-US"/>
              </w:rPr>
              <w:t xml:space="preserve"> de import, </w:t>
            </w:r>
            <w:proofErr w:type="spellStart"/>
            <w:r w:rsidRPr="0072125B">
              <w:rPr>
                <w:rFonts w:ascii="Times New Roman" w:hAnsi="Times New Roman" w:cs="Times New Roman"/>
                <w:lang w:val="en-US"/>
              </w:rPr>
              <w:t>respectiv</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producătorul</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nefiind</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rezident</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în</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Republica</w:t>
            </w:r>
            <w:proofErr w:type="spellEnd"/>
            <w:r w:rsidRPr="0072125B">
              <w:rPr>
                <w:rFonts w:ascii="Times New Roman" w:hAnsi="Times New Roman" w:cs="Times New Roman"/>
                <w:lang w:val="en-US"/>
              </w:rPr>
              <w:t xml:space="preserve"> Moldova, </w:t>
            </w:r>
            <w:proofErr w:type="spellStart"/>
            <w:r w:rsidRPr="0072125B">
              <w:rPr>
                <w:rFonts w:ascii="Times New Roman" w:hAnsi="Times New Roman" w:cs="Times New Roman"/>
                <w:lang w:val="en-US"/>
              </w:rPr>
              <w:t>va</w:t>
            </w:r>
            <w:proofErr w:type="spellEnd"/>
            <w:r w:rsidRPr="0072125B">
              <w:rPr>
                <w:rFonts w:ascii="Times New Roman" w:hAnsi="Times New Roman" w:cs="Times New Roman"/>
                <w:lang w:val="en-US"/>
              </w:rPr>
              <w:t xml:space="preserve"> fi </w:t>
            </w:r>
            <w:proofErr w:type="spellStart"/>
            <w:r w:rsidRPr="0072125B">
              <w:rPr>
                <w:rFonts w:ascii="Times New Roman" w:hAnsi="Times New Roman" w:cs="Times New Roman"/>
                <w:lang w:val="en-US"/>
              </w:rPr>
              <w:t>practic</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imposibil</w:t>
            </w:r>
            <w:proofErr w:type="spellEnd"/>
            <w:r w:rsidRPr="0072125B">
              <w:rPr>
                <w:rFonts w:ascii="Times New Roman" w:hAnsi="Times New Roman" w:cs="Times New Roman"/>
                <w:lang w:val="en-US"/>
              </w:rPr>
              <w:t xml:space="preserve"> de </w:t>
            </w:r>
            <w:proofErr w:type="spellStart"/>
            <w:r w:rsidRPr="0072125B">
              <w:rPr>
                <w:rFonts w:ascii="Times New Roman" w:hAnsi="Times New Roman" w:cs="Times New Roman"/>
                <w:lang w:val="en-US"/>
              </w:rPr>
              <w:t>responsabilizat</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cea</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ce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ar</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crea</w:t>
            </w:r>
            <w:proofErr w:type="spellEnd"/>
            <w:r w:rsidRPr="0072125B">
              <w:rPr>
                <w:rFonts w:ascii="Times New Roman" w:hAnsi="Times New Roman" w:cs="Times New Roman"/>
                <w:lang w:val="en-US"/>
              </w:rPr>
              <w:t xml:space="preserve"> o </w:t>
            </w:r>
            <w:proofErr w:type="spellStart"/>
            <w:r w:rsidRPr="0072125B">
              <w:rPr>
                <w:rFonts w:ascii="Times New Roman" w:hAnsi="Times New Roman" w:cs="Times New Roman"/>
                <w:lang w:val="en-US"/>
              </w:rPr>
              <w:t>situaţie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incertă</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piaţă</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în</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lipsa</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unui</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sistem</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european</w:t>
            </w:r>
            <w:proofErr w:type="spellEnd"/>
            <w:r w:rsidRPr="0072125B">
              <w:rPr>
                <w:rFonts w:ascii="Times New Roman" w:hAnsi="Times New Roman" w:cs="Times New Roman"/>
                <w:lang w:val="en-US"/>
              </w:rPr>
              <w:t xml:space="preserve"> de </w:t>
            </w:r>
            <w:proofErr w:type="spellStart"/>
            <w:r w:rsidRPr="0072125B">
              <w:rPr>
                <w:rFonts w:ascii="Times New Roman" w:hAnsi="Times New Roman" w:cs="Times New Roman"/>
                <w:lang w:val="en-US"/>
              </w:rPr>
              <w:t>supraveghere</w:t>
            </w:r>
            <w:proofErr w:type="spellEnd"/>
            <w:r w:rsidRPr="0072125B">
              <w:rPr>
                <w:rFonts w:ascii="Times New Roman" w:hAnsi="Times New Roman" w:cs="Times New Roman"/>
                <w:lang w:val="en-US"/>
              </w:rPr>
              <w:t xml:space="preserve"> a </w:t>
            </w:r>
            <w:proofErr w:type="spellStart"/>
            <w:r w:rsidRPr="0072125B">
              <w:rPr>
                <w:rFonts w:ascii="Times New Roman" w:hAnsi="Times New Roman" w:cs="Times New Roman"/>
                <w:lang w:val="en-US"/>
              </w:rPr>
              <w:t>pieţei</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implementat</w:t>
            </w:r>
            <w:proofErr w:type="spellEnd"/>
            <w:r w:rsidRPr="0072125B">
              <w:rPr>
                <w:rFonts w:ascii="Times New Roman" w:hAnsi="Times New Roman" w:cs="Times New Roman"/>
                <w:lang w:val="en-US"/>
              </w:rPr>
              <w:t>.</w:t>
            </w:r>
          </w:p>
          <w:p w:rsidR="0072125B" w:rsidRPr="0072125B" w:rsidRDefault="0072125B" w:rsidP="0072125B">
            <w:pPr>
              <w:pStyle w:val="a9"/>
              <w:jc w:val="both"/>
              <w:rPr>
                <w:rFonts w:ascii="Times New Roman" w:hAnsi="Times New Roman" w:cs="Times New Roman"/>
                <w:lang w:val="en-US"/>
              </w:rPr>
            </w:pPr>
            <w:proofErr w:type="spellStart"/>
            <w:r w:rsidRPr="0072125B">
              <w:rPr>
                <w:rFonts w:ascii="Times New Roman" w:hAnsi="Times New Roman" w:cs="Times New Roman"/>
                <w:lang w:val="en-US"/>
              </w:rPr>
              <w:t>Astfel</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propunem</w:t>
            </w:r>
            <w:proofErr w:type="spellEnd"/>
            <w:r w:rsidRPr="0072125B">
              <w:rPr>
                <w:rFonts w:ascii="Times New Roman" w:hAnsi="Times New Roman" w:cs="Times New Roman"/>
                <w:lang w:val="en-US"/>
              </w:rPr>
              <w:t xml:space="preserve"> ca art.19 </w:t>
            </w:r>
            <w:proofErr w:type="spellStart"/>
            <w:r w:rsidRPr="0072125B">
              <w:rPr>
                <w:rFonts w:ascii="Times New Roman" w:hAnsi="Times New Roman" w:cs="Times New Roman"/>
                <w:lang w:val="en-US"/>
              </w:rPr>
              <w:t>alin</w:t>
            </w:r>
            <w:proofErr w:type="spellEnd"/>
            <w:proofErr w:type="gramStart"/>
            <w:r w:rsidRPr="0072125B">
              <w:rPr>
                <w:rFonts w:ascii="Times New Roman" w:hAnsi="Times New Roman" w:cs="Times New Roman"/>
                <w:lang w:val="en-US"/>
              </w:rPr>
              <w:t>.(</w:t>
            </w:r>
            <w:proofErr w:type="gramEnd"/>
            <w:r w:rsidRPr="0072125B">
              <w:rPr>
                <w:rFonts w:ascii="Times New Roman" w:hAnsi="Times New Roman" w:cs="Times New Roman"/>
                <w:lang w:val="en-US"/>
              </w:rPr>
              <w:t xml:space="preserve">2) din </w:t>
            </w:r>
            <w:proofErr w:type="spellStart"/>
            <w:r w:rsidRPr="0072125B">
              <w:rPr>
                <w:rFonts w:ascii="Times New Roman" w:hAnsi="Times New Roman" w:cs="Times New Roman"/>
                <w:lang w:val="en-US"/>
              </w:rPr>
              <w:t>Legea</w:t>
            </w:r>
            <w:proofErr w:type="spellEnd"/>
            <w:r w:rsidRPr="0072125B">
              <w:rPr>
                <w:rFonts w:ascii="Times New Roman" w:hAnsi="Times New Roman" w:cs="Times New Roman"/>
                <w:lang w:val="en-US"/>
              </w:rPr>
              <w:t xml:space="preserve"> nr.235 din 01.12.2011 </w:t>
            </w:r>
            <w:proofErr w:type="spellStart"/>
            <w:r w:rsidRPr="0072125B">
              <w:rPr>
                <w:rFonts w:ascii="Times New Roman" w:hAnsi="Times New Roman" w:cs="Times New Roman"/>
                <w:lang w:val="en-US"/>
              </w:rPr>
              <w:t>să</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rămînă</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în</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redacţia</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actuală</w:t>
            </w:r>
            <w:proofErr w:type="spellEnd"/>
            <w:r w:rsidRPr="0072125B">
              <w:rPr>
                <w:rFonts w:ascii="Times New Roman" w:hAnsi="Times New Roman" w:cs="Times New Roman"/>
                <w:lang w:val="en-US"/>
              </w:rPr>
              <w:t>.</w:t>
            </w:r>
          </w:p>
          <w:p w:rsidR="0072125B" w:rsidRPr="0072125B" w:rsidRDefault="0072125B" w:rsidP="0072125B">
            <w:pPr>
              <w:pStyle w:val="a9"/>
              <w:jc w:val="both"/>
              <w:rPr>
                <w:rFonts w:ascii="Times New Roman" w:hAnsi="Times New Roman" w:cs="Times New Roman"/>
                <w:lang w:val="en-US"/>
              </w:rPr>
            </w:pPr>
            <w:r w:rsidRPr="0072125B">
              <w:rPr>
                <w:rFonts w:ascii="Times New Roman" w:hAnsi="Times New Roman" w:cs="Times New Roman"/>
                <w:lang w:val="en-US"/>
              </w:rPr>
              <w:t xml:space="preserve">2.2. </w:t>
            </w:r>
            <w:proofErr w:type="spellStart"/>
            <w:r w:rsidRPr="0072125B">
              <w:rPr>
                <w:rFonts w:ascii="Times New Roman" w:hAnsi="Times New Roman" w:cs="Times New Roman"/>
                <w:lang w:val="en-US"/>
              </w:rPr>
              <w:t>Prin</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modificările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propuse</w:t>
            </w:r>
            <w:proofErr w:type="spellEnd"/>
            <w:r w:rsidRPr="0072125B">
              <w:rPr>
                <w:rFonts w:ascii="Times New Roman" w:hAnsi="Times New Roman" w:cs="Times New Roman"/>
                <w:lang w:val="en-US"/>
              </w:rPr>
              <w:t xml:space="preserve"> la art.19 </w:t>
            </w:r>
            <w:proofErr w:type="spellStart"/>
            <w:r w:rsidRPr="0072125B">
              <w:rPr>
                <w:rFonts w:ascii="Times New Roman" w:hAnsi="Times New Roman" w:cs="Times New Roman"/>
                <w:lang w:val="en-US"/>
              </w:rPr>
              <w:t>alin</w:t>
            </w:r>
            <w:proofErr w:type="spellEnd"/>
            <w:proofErr w:type="gramStart"/>
            <w:r w:rsidRPr="0072125B">
              <w:rPr>
                <w:rFonts w:ascii="Times New Roman" w:hAnsi="Times New Roman" w:cs="Times New Roman"/>
                <w:lang w:val="en-US"/>
              </w:rPr>
              <w:t>.(</w:t>
            </w:r>
            <w:proofErr w:type="gramEnd"/>
            <w:r w:rsidRPr="0072125B">
              <w:rPr>
                <w:rFonts w:ascii="Times New Roman" w:hAnsi="Times New Roman" w:cs="Times New Roman"/>
                <w:lang w:val="en-US"/>
              </w:rPr>
              <w:t xml:space="preserve">10) – (14) se </w:t>
            </w:r>
            <w:proofErr w:type="spellStart"/>
            <w:r w:rsidRPr="0072125B">
              <w:rPr>
                <w:rFonts w:ascii="Times New Roman" w:hAnsi="Times New Roman" w:cs="Times New Roman"/>
                <w:lang w:val="en-US"/>
              </w:rPr>
              <w:t>anulează</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lastRenderedPageBreak/>
              <w:t>înregistrarea</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declaraţiei</w:t>
            </w:r>
            <w:proofErr w:type="spellEnd"/>
            <w:r w:rsidRPr="0072125B">
              <w:rPr>
                <w:rFonts w:ascii="Times New Roman" w:hAnsi="Times New Roman" w:cs="Times New Roman"/>
                <w:lang w:val="en-US"/>
              </w:rPr>
              <w:t xml:space="preserve"> de </w:t>
            </w:r>
            <w:proofErr w:type="spellStart"/>
            <w:r w:rsidRPr="0072125B">
              <w:rPr>
                <w:rFonts w:ascii="Times New Roman" w:hAnsi="Times New Roman" w:cs="Times New Roman"/>
                <w:lang w:val="en-US"/>
              </w:rPr>
              <w:t>conformitate</w:t>
            </w:r>
            <w:proofErr w:type="spellEnd"/>
            <w:r w:rsidRPr="0072125B">
              <w:rPr>
                <w:rFonts w:ascii="Times New Roman" w:hAnsi="Times New Roman" w:cs="Times New Roman"/>
                <w:lang w:val="en-US"/>
              </w:rPr>
              <w:t xml:space="preserve"> de </w:t>
            </w:r>
            <w:proofErr w:type="spellStart"/>
            <w:r w:rsidRPr="0072125B">
              <w:rPr>
                <w:rFonts w:ascii="Times New Roman" w:hAnsi="Times New Roman" w:cs="Times New Roman"/>
                <w:lang w:val="en-US"/>
              </w:rPr>
              <w:t>către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organismele</w:t>
            </w:r>
            <w:proofErr w:type="spellEnd"/>
            <w:r w:rsidRPr="0072125B">
              <w:rPr>
                <w:rFonts w:ascii="Times New Roman" w:hAnsi="Times New Roman" w:cs="Times New Roman"/>
                <w:lang w:val="en-US"/>
              </w:rPr>
              <w:t xml:space="preserve"> de </w:t>
            </w:r>
            <w:proofErr w:type="spellStart"/>
            <w:r w:rsidRPr="0072125B">
              <w:rPr>
                <w:rFonts w:ascii="Times New Roman" w:hAnsi="Times New Roman" w:cs="Times New Roman"/>
                <w:lang w:val="en-US"/>
              </w:rPr>
              <w:t>certificare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acreditate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pentru</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domeniul</w:t>
            </w:r>
            <w:proofErr w:type="spellEnd"/>
            <w:r w:rsidRPr="0072125B">
              <w:rPr>
                <w:rFonts w:ascii="Times New Roman" w:hAnsi="Times New Roman" w:cs="Times New Roman"/>
                <w:lang w:val="en-US"/>
              </w:rPr>
              <w:t xml:space="preserve"> de </w:t>
            </w:r>
            <w:proofErr w:type="spellStart"/>
            <w:r w:rsidRPr="0072125B">
              <w:rPr>
                <w:rFonts w:ascii="Times New Roman" w:hAnsi="Times New Roman" w:cs="Times New Roman"/>
                <w:lang w:val="en-US"/>
              </w:rPr>
              <w:t>acreditare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corespunzător</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obiectului</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declaraţiei</w:t>
            </w:r>
            <w:proofErr w:type="spellEnd"/>
            <w:r w:rsidRPr="0072125B">
              <w:rPr>
                <w:rFonts w:ascii="Times New Roman" w:hAnsi="Times New Roman" w:cs="Times New Roman"/>
                <w:lang w:val="en-US"/>
              </w:rPr>
              <w:t xml:space="preserve">. </w:t>
            </w:r>
          </w:p>
          <w:p w:rsidR="0072125B" w:rsidRPr="0072125B" w:rsidRDefault="0072125B" w:rsidP="0072125B">
            <w:pPr>
              <w:pStyle w:val="a9"/>
              <w:jc w:val="both"/>
              <w:rPr>
                <w:rFonts w:ascii="Times New Roman" w:hAnsi="Times New Roman" w:cs="Times New Roman"/>
                <w:lang w:val="en-US"/>
              </w:rPr>
            </w:pPr>
            <w:proofErr w:type="spellStart"/>
            <w:r w:rsidRPr="0072125B">
              <w:rPr>
                <w:rFonts w:ascii="Times New Roman" w:hAnsi="Times New Roman" w:cs="Times New Roman"/>
                <w:lang w:val="en-US"/>
              </w:rPr>
              <w:t>Luînd</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în</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considerare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că</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în</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Republica</w:t>
            </w:r>
            <w:proofErr w:type="spellEnd"/>
            <w:r w:rsidRPr="0072125B">
              <w:rPr>
                <w:rFonts w:ascii="Times New Roman" w:hAnsi="Times New Roman" w:cs="Times New Roman"/>
                <w:lang w:val="en-US"/>
              </w:rPr>
              <w:t xml:space="preserve"> Moldova la moment nu </w:t>
            </w:r>
            <w:proofErr w:type="spellStart"/>
            <w:r w:rsidRPr="0072125B">
              <w:rPr>
                <w:rFonts w:ascii="Times New Roman" w:hAnsi="Times New Roman" w:cs="Times New Roman"/>
                <w:lang w:val="en-US"/>
              </w:rPr>
              <w:t>este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aprobat</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proiectul</w:t>
            </w:r>
            <w:proofErr w:type="spellEnd"/>
            <w:r w:rsidRPr="0072125B">
              <w:rPr>
                <w:rFonts w:ascii="Times New Roman" w:hAnsi="Times New Roman" w:cs="Times New Roman"/>
                <w:lang w:val="en-US"/>
              </w:rPr>
              <w:t xml:space="preserve"> de </w:t>
            </w:r>
            <w:proofErr w:type="spellStart"/>
            <w:r w:rsidRPr="0072125B">
              <w:rPr>
                <w:rFonts w:ascii="Times New Roman" w:hAnsi="Times New Roman" w:cs="Times New Roman"/>
                <w:lang w:val="en-US"/>
              </w:rPr>
              <w:t>lege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privind</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supravegherea</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pieţii</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şi</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nici</w:t>
            </w:r>
            <w:proofErr w:type="spellEnd"/>
            <w:r w:rsidRPr="0072125B">
              <w:rPr>
                <w:rFonts w:ascii="Times New Roman" w:hAnsi="Times New Roman" w:cs="Times New Roman"/>
                <w:lang w:val="en-US"/>
              </w:rPr>
              <w:t xml:space="preserve"> nu </w:t>
            </w:r>
            <w:proofErr w:type="spellStart"/>
            <w:r w:rsidRPr="0072125B">
              <w:rPr>
                <w:rFonts w:ascii="Times New Roman" w:hAnsi="Times New Roman" w:cs="Times New Roman"/>
                <w:lang w:val="en-US"/>
              </w:rPr>
              <w:t>este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implementat</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sistemul</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european</w:t>
            </w:r>
            <w:proofErr w:type="spellEnd"/>
            <w:r w:rsidRPr="0072125B">
              <w:rPr>
                <w:rFonts w:ascii="Times New Roman" w:hAnsi="Times New Roman" w:cs="Times New Roman"/>
                <w:lang w:val="en-US"/>
              </w:rPr>
              <w:t xml:space="preserve"> de </w:t>
            </w:r>
            <w:proofErr w:type="spellStart"/>
            <w:r w:rsidRPr="0072125B">
              <w:rPr>
                <w:rFonts w:ascii="Times New Roman" w:hAnsi="Times New Roman" w:cs="Times New Roman"/>
                <w:lang w:val="en-US"/>
              </w:rPr>
              <w:t>supraveghere</w:t>
            </w:r>
            <w:proofErr w:type="spellEnd"/>
            <w:r w:rsidRPr="0072125B">
              <w:rPr>
                <w:rFonts w:ascii="Times New Roman" w:hAnsi="Times New Roman" w:cs="Times New Roman"/>
                <w:lang w:val="en-US"/>
              </w:rPr>
              <w:t xml:space="preserve"> a </w:t>
            </w:r>
            <w:proofErr w:type="spellStart"/>
            <w:r w:rsidRPr="0072125B">
              <w:rPr>
                <w:rFonts w:ascii="Times New Roman" w:hAnsi="Times New Roman" w:cs="Times New Roman"/>
                <w:lang w:val="en-US"/>
              </w:rPr>
              <w:t>pieţii</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considerăm</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aceste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modificări</w:t>
            </w:r>
            <w:proofErr w:type="spellEnd"/>
            <w:r w:rsidRPr="0072125B">
              <w:rPr>
                <w:rFonts w:ascii="Times New Roman" w:hAnsi="Times New Roman" w:cs="Times New Roman"/>
                <w:lang w:val="en-US"/>
              </w:rPr>
              <w:t xml:space="preserve"> premature </w:t>
            </w:r>
            <w:proofErr w:type="spellStart"/>
            <w:r w:rsidRPr="0072125B">
              <w:rPr>
                <w:rFonts w:ascii="Times New Roman" w:hAnsi="Times New Roman" w:cs="Times New Roman"/>
                <w:lang w:val="en-US"/>
              </w:rPr>
              <w:t>şi</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respectiv</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propunem</w:t>
            </w:r>
            <w:proofErr w:type="spellEnd"/>
            <w:r w:rsidRPr="0072125B">
              <w:rPr>
                <w:rFonts w:ascii="Times New Roman" w:hAnsi="Times New Roman" w:cs="Times New Roman"/>
                <w:lang w:val="en-US"/>
              </w:rPr>
              <w:t xml:space="preserve"> ca art.19 </w:t>
            </w:r>
            <w:proofErr w:type="spellStart"/>
            <w:r w:rsidRPr="0072125B">
              <w:rPr>
                <w:rFonts w:ascii="Times New Roman" w:hAnsi="Times New Roman" w:cs="Times New Roman"/>
                <w:lang w:val="en-US"/>
              </w:rPr>
              <w:t>alin</w:t>
            </w:r>
            <w:proofErr w:type="spellEnd"/>
            <w:proofErr w:type="gramStart"/>
            <w:r w:rsidRPr="0072125B">
              <w:rPr>
                <w:rFonts w:ascii="Times New Roman" w:hAnsi="Times New Roman" w:cs="Times New Roman"/>
                <w:lang w:val="en-US"/>
              </w:rPr>
              <w:t>.(</w:t>
            </w:r>
            <w:proofErr w:type="gramEnd"/>
            <w:r w:rsidRPr="0072125B">
              <w:rPr>
                <w:rFonts w:ascii="Times New Roman" w:hAnsi="Times New Roman" w:cs="Times New Roman"/>
                <w:lang w:val="en-US"/>
              </w:rPr>
              <w:t xml:space="preserve">10) – (14) </w:t>
            </w:r>
            <w:proofErr w:type="spellStart"/>
            <w:r w:rsidRPr="0072125B">
              <w:rPr>
                <w:rFonts w:ascii="Times New Roman" w:hAnsi="Times New Roman" w:cs="Times New Roman"/>
                <w:lang w:val="en-US"/>
              </w:rPr>
              <w:t>să</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rămînă</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în</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redacţia</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actuală</w:t>
            </w:r>
            <w:proofErr w:type="spellEnd"/>
            <w:r w:rsidRPr="0072125B">
              <w:rPr>
                <w:rFonts w:ascii="Times New Roman" w:hAnsi="Times New Roman" w:cs="Times New Roman"/>
                <w:lang w:val="en-US"/>
              </w:rPr>
              <w:t xml:space="preserve">. </w:t>
            </w:r>
          </w:p>
          <w:p w:rsidR="005B73CD" w:rsidRPr="0072125B" w:rsidRDefault="0072125B" w:rsidP="0072125B">
            <w:pPr>
              <w:pStyle w:val="a9"/>
              <w:jc w:val="both"/>
              <w:rPr>
                <w:rFonts w:ascii="Times New Roman" w:hAnsi="Times New Roman" w:cs="Times New Roman"/>
                <w:lang w:val="en-US"/>
              </w:rPr>
            </w:pPr>
            <w:proofErr w:type="spellStart"/>
            <w:r w:rsidRPr="0072125B">
              <w:rPr>
                <w:rFonts w:ascii="Times New Roman" w:hAnsi="Times New Roman" w:cs="Times New Roman"/>
                <w:lang w:val="en-US"/>
              </w:rPr>
              <w:t>Totodată</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atenţionăm</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că</w:t>
            </w:r>
            <w:proofErr w:type="spellEnd"/>
            <w:r w:rsidRPr="0072125B">
              <w:rPr>
                <w:rFonts w:ascii="Times New Roman" w:hAnsi="Times New Roman" w:cs="Times New Roman"/>
                <w:lang w:val="en-US"/>
              </w:rPr>
              <w:t xml:space="preserve"> nota </w:t>
            </w:r>
            <w:proofErr w:type="spellStart"/>
            <w:r w:rsidRPr="0072125B">
              <w:rPr>
                <w:rFonts w:ascii="Times New Roman" w:hAnsi="Times New Roman" w:cs="Times New Roman"/>
                <w:lang w:val="en-US"/>
              </w:rPr>
              <w:t>informativă</w:t>
            </w:r>
            <w:proofErr w:type="spellEnd"/>
            <w:r w:rsidRPr="0072125B">
              <w:rPr>
                <w:rFonts w:ascii="Times New Roman" w:hAnsi="Times New Roman" w:cs="Times New Roman"/>
                <w:lang w:val="en-US"/>
              </w:rPr>
              <w:t xml:space="preserve"> la </w:t>
            </w:r>
            <w:proofErr w:type="spellStart"/>
            <w:r w:rsidRPr="0072125B">
              <w:rPr>
                <w:rFonts w:ascii="Times New Roman" w:hAnsi="Times New Roman" w:cs="Times New Roman"/>
                <w:lang w:val="en-US"/>
              </w:rPr>
              <w:t>proiect</w:t>
            </w:r>
            <w:proofErr w:type="spellEnd"/>
            <w:r w:rsidRPr="0072125B">
              <w:rPr>
                <w:rFonts w:ascii="Times New Roman" w:hAnsi="Times New Roman" w:cs="Times New Roman"/>
                <w:lang w:val="en-US"/>
              </w:rPr>
              <w:t xml:space="preserve"> nu </w:t>
            </w:r>
            <w:proofErr w:type="spellStart"/>
            <w:r w:rsidRPr="0072125B">
              <w:rPr>
                <w:rFonts w:ascii="Times New Roman" w:hAnsi="Times New Roman" w:cs="Times New Roman"/>
                <w:lang w:val="en-US"/>
              </w:rPr>
              <w:t>conţine</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argumentarea</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abrogării</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acestor</w:t>
            </w:r>
            <w:proofErr w:type="spellEnd"/>
            <w:r w:rsidRPr="0072125B">
              <w:rPr>
                <w:rFonts w:ascii="Times New Roman" w:hAnsi="Times New Roman" w:cs="Times New Roman"/>
                <w:lang w:val="en-US"/>
              </w:rPr>
              <w:t xml:space="preserve"> </w:t>
            </w:r>
            <w:proofErr w:type="spellStart"/>
            <w:r w:rsidRPr="0072125B">
              <w:rPr>
                <w:rFonts w:ascii="Times New Roman" w:hAnsi="Times New Roman" w:cs="Times New Roman"/>
                <w:lang w:val="en-US"/>
              </w:rPr>
              <w:t>alineate</w:t>
            </w:r>
            <w:proofErr w:type="spellEnd"/>
            <w:r w:rsidRPr="0072125B">
              <w:rPr>
                <w:rFonts w:ascii="Times New Roman" w:hAnsi="Times New Roman" w:cs="Times New Roman"/>
                <w:lang w:val="en-US"/>
              </w:rPr>
              <w:t>.</w:t>
            </w:r>
          </w:p>
          <w:p w:rsidR="0072125B" w:rsidRPr="0072125B" w:rsidRDefault="0072125B" w:rsidP="0072125B">
            <w:pPr>
              <w:pStyle w:val="a9"/>
              <w:jc w:val="both"/>
              <w:rPr>
                <w:rFonts w:ascii="Times New Roman" w:hAnsi="Times New Roman" w:cs="Times New Roman"/>
                <w:lang w:val="ro-RO"/>
              </w:rPr>
            </w:pPr>
            <w:r w:rsidRPr="0072125B">
              <w:rPr>
                <w:rFonts w:ascii="Times New Roman" w:hAnsi="Times New Roman" w:cs="Times New Roman"/>
                <w:lang w:val="ro-RO"/>
              </w:rPr>
              <w:t>3. La art.I pct.21. Nu considerăm oportună modificarea art.28, alin.(5) prin excluderea posibilităţii ca importatorul să poată iniţia evaluarea conformităţii produselor importate la organisme de evaluare a conformităţii din Republica Moldova acreditate şi recunoscute (notificate). O cantitate esenţială de produse se importă fiind procurate nu direct de la producători, dar de la furnizori sau de la pieţe angro de peste hotare şi în aceste cazuri importatorul poate să nu deţină toată documentaţia necesară pentru a demonstra conformitatea produselor. Excluderea opţiunii de a desfăşura procedurile de evaluare a conformităţii pentru produsele importate de către organisme de evaluare a conformităţii acreditate din Republica Moldova va deveni o barieră inutilă pentru mulţi importatori şi respectiv, pentru multe produse care în prezent se importă şi se utilizează.</w:t>
            </w:r>
          </w:p>
          <w:p w:rsidR="0072125B" w:rsidRPr="0020063F" w:rsidRDefault="0072125B" w:rsidP="0072125B">
            <w:pPr>
              <w:pStyle w:val="a9"/>
              <w:jc w:val="both"/>
              <w:rPr>
                <w:rFonts w:ascii="Times New Roman" w:hAnsi="Times New Roman" w:cs="Times New Roman"/>
                <w:lang w:val="ro-RO"/>
              </w:rPr>
            </w:pPr>
            <w:r w:rsidRPr="0072125B">
              <w:rPr>
                <w:rFonts w:ascii="Times New Roman" w:hAnsi="Times New Roman" w:cs="Times New Roman"/>
                <w:lang w:val="ro-RO"/>
              </w:rPr>
              <w:t>În acest context propunem ca propoziţia a doua din art.28 alin.(5) să fie păstrată în redacţia actuală.</w:t>
            </w:r>
          </w:p>
        </w:tc>
        <w:tc>
          <w:tcPr>
            <w:tcW w:w="6804" w:type="dxa"/>
          </w:tcPr>
          <w:p w:rsidR="005B73CD" w:rsidRPr="00E355A8" w:rsidRDefault="000E2487" w:rsidP="000E2487">
            <w:pPr>
              <w:jc w:val="center"/>
              <w:rPr>
                <w:rFonts w:ascii="Times New Roman" w:hAnsi="Times New Roman" w:cs="Times New Roman"/>
                <w:b/>
                <w:lang w:val="ro-RO"/>
              </w:rPr>
            </w:pPr>
            <w:r w:rsidRPr="00E355A8">
              <w:rPr>
                <w:rFonts w:ascii="Times New Roman" w:hAnsi="Times New Roman" w:cs="Times New Roman"/>
                <w:b/>
                <w:lang w:val="ro-RO"/>
              </w:rPr>
              <w:lastRenderedPageBreak/>
              <w:t>Se acceptă parţial,</w:t>
            </w:r>
          </w:p>
          <w:p w:rsidR="000E2487" w:rsidRPr="00E355A8" w:rsidRDefault="0003563C" w:rsidP="0003563C">
            <w:pPr>
              <w:jc w:val="both"/>
              <w:rPr>
                <w:rFonts w:ascii="Times New Roman" w:hAnsi="Times New Roman" w:cs="Times New Roman"/>
                <w:lang w:val="ro-RO"/>
              </w:rPr>
            </w:pPr>
            <w:r w:rsidRPr="00E355A8">
              <w:rPr>
                <w:rFonts w:ascii="Times New Roman" w:hAnsi="Times New Roman" w:cs="Times New Roman"/>
                <w:lang w:val="ro-RO"/>
              </w:rPr>
              <w:t>Proiectul propus s-a elaborat a</w:t>
            </w:r>
            <w:r w:rsidR="000E2487" w:rsidRPr="00E355A8">
              <w:rPr>
                <w:rFonts w:ascii="Times New Roman" w:hAnsi="Times New Roman" w:cs="Times New Roman"/>
                <w:lang w:val="ro-RO"/>
              </w:rPr>
              <w:t>nume în scop</w:t>
            </w:r>
            <w:r w:rsidRPr="00E355A8">
              <w:rPr>
                <w:rFonts w:ascii="Times New Roman" w:hAnsi="Times New Roman" w:cs="Times New Roman"/>
                <w:lang w:val="ro-RO"/>
              </w:rPr>
              <w:t xml:space="preserve">ul completării cadrului legislativ cu prevederile primare (prevederi stabilite în legi), care ulterior vor servi pentru armonizarea completă a cadrului normativ sectorial (secundar). Totodată sunt păstrate prevederi care vor asigura mediul de afaceri </w:t>
            </w:r>
            <w:r w:rsidR="00522995" w:rsidRPr="00E355A8">
              <w:rPr>
                <w:rFonts w:ascii="Times New Roman" w:hAnsi="Times New Roman" w:cs="Times New Roman"/>
                <w:lang w:val="ro-RO"/>
              </w:rPr>
              <w:t xml:space="preserve">cu prevederi aplicabile </w:t>
            </w:r>
            <w:r w:rsidRPr="00E355A8">
              <w:rPr>
                <w:rFonts w:ascii="Times New Roman" w:hAnsi="Times New Roman" w:cs="Times New Roman"/>
                <w:lang w:val="ro-RO"/>
              </w:rPr>
              <w:t>în perioada de tranziţie (de exemplu art. 23</w:t>
            </w:r>
            <w:r w:rsidR="0072125B" w:rsidRPr="00E355A8">
              <w:rPr>
                <w:rFonts w:ascii="Times New Roman" w:hAnsi="Times New Roman" w:cs="Times New Roman"/>
                <w:lang w:val="ro-RO"/>
              </w:rPr>
              <w:t xml:space="preserve"> </w:t>
            </w:r>
            <w:r w:rsidR="00522995" w:rsidRPr="00E355A8">
              <w:rPr>
                <w:rFonts w:ascii="Times New Roman" w:hAnsi="Times New Roman" w:cs="Times New Roman"/>
                <w:lang w:val="ro-RO"/>
              </w:rPr>
              <w:t xml:space="preserve">din </w:t>
            </w:r>
            <w:r w:rsidR="0072125B" w:rsidRPr="00E355A8">
              <w:rPr>
                <w:rFonts w:ascii="Times New Roman" w:hAnsi="Times New Roman" w:cs="Times New Roman"/>
                <w:lang w:val="ro-RO"/>
              </w:rPr>
              <w:t>Legea</w:t>
            </w:r>
            <w:r w:rsidR="00522995" w:rsidRPr="00E355A8">
              <w:rPr>
                <w:rFonts w:ascii="Times New Roman" w:hAnsi="Times New Roman" w:cs="Times New Roman"/>
                <w:lang w:val="ro-RO"/>
              </w:rPr>
              <w:t>. 235/2011</w:t>
            </w:r>
            <w:r w:rsidRPr="00E355A8">
              <w:rPr>
                <w:rFonts w:ascii="Times New Roman" w:hAnsi="Times New Roman" w:cs="Times New Roman"/>
                <w:lang w:val="ro-RO"/>
              </w:rPr>
              <w:t>)</w:t>
            </w:r>
            <w:r w:rsidR="000E2487" w:rsidRPr="00E355A8">
              <w:rPr>
                <w:rFonts w:ascii="Times New Roman" w:hAnsi="Times New Roman" w:cs="Times New Roman"/>
                <w:lang w:val="ro-RO"/>
              </w:rPr>
              <w:t xml:space="preserve"> </w:t>
            </w:r>
            <w:r w:rsidR="00522995" w:rsidRPr="00E355A8">
              <w:rPr>
                <w:rFonts w:ascii="Times New Roman" w:hAnsi="Times New Roman" w:cs="Times New Roman"/>
                <w:lang w:val="ro-RO"/>
              </w:rPr>
              <w:t>.</w:t>
            </w:r>
          </w:p>
          <w:p w:rsidR="00FE24C1" w:rsidRPr="00E355A8" w:rsidRDefault="00FE24C1" w:rsidP="00FE24C1">
            <w:pPr>
              <w:tabs>
                <w:tab w:val="left" w:pos="426"/>
              </w:tabs>
              <w:contextualSpacing/>
              <w:jc w:val="both"/>
              <w:rPr>
                <w:rFonts w:ascii="Times New Roman" w:eastAsia="Times New Roman" w:hAnsi="Times New Roman" w:cs="Times New Roman"/>
                <w:noProof/>
                <w:lang w:val="ro-RO" w:eastAsia="ro-RO"/>
              </w:rPr>
            </w:pPr>
            <w:r w:rsidRPr="00E355A8">
              <w:rPr>
                <w:rFonts w:ascii="Times New Roman" w:eastAsia="Times New Roman" w:hAnsi="Times New Roman" w:cs="Times New Roman"/>
                <w:noProof/>
                <w:lang w:val="ro-RO" w:eastAsia="ro-RO"/>
              </w:rPr>
              <w:t>Politică privind posibilitatea aplicarii marcajului european de conformitate CE</w:t>
            </w:r>
            <w:r w:rsidRPr="00E355A8">
              <w:rPr>
                <w:rFonts w:ascii="Times New Roman" w:eastAsia="Times New Roman" w:hAnsi="Times New Roman" w:cs="Times New Roman"/>
                <w:noProof/>
                <w:lang w:val="en-US" w:eastAsia="ro-RO"/>
              </w:rPr>
              <w:t xml:space="preserve"> </w:t>
            </w:r>
            <w:r w:rsidRPr="00E355A8">
              <w:rPr>
                <w:rFonts w:ascii="Times New Roman" w:eastAsia="Times New Roman" w:hAnsi="Times New Roman" w:cs="Times New Roman"/>
                <w:noProof/>
                <w:lang w:val="ro-RO" w:eastAsia="ro-RO"/>
              </w:rPr>
              <w:t>vor asigura îmbunătă</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irea accesului la pie</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e a produselor industriale.</w:t>
            </w:r>
            <w:r w:rsidRPr="00E355A8">
              <w:rPr>
                <w:rFonts w:ascii="Times New Roman" w:eastAsia="Times New Roman" w:hAnsi="Times New Roman" w:cs="Times New Roman"/>
                <w:noProof/>
                <w:lang w:val="en-US" w:eastAsia="ro-RO"/>
              </w:rPr>
              <w:t xml:space="preserve"> Astfel, va fi </w:t>
            </w:r>
            <w:r w:rsidRPr="00E355A8">
              <w:rPr>
                <w:rFonts w:ascii="Times New Roman" w:eastAsia="Times New Roman" w:hAnsi="Times New Roman" w:cs="Times New Roman"/>
                <w:noProof/>
                <w:lang w:val="ro-RO" w:eastAsia="ro-RO"/>
              </w:rPr>
              <w:t>garantat, în primul rând,  faptul că produsele introduse pe pia</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a asigură niveluri ridicate de protec</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ie a sănătă</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 xml:space="preserve">ii </w:t>
            </w:r>
            <w:r w:rsidRPr="00E355A8">
              <w:rPr>
                <w:rFonts w:ascii="Cambria Math" w:eastAsia="Times New Roman" w:hAnsi="Cambria Math" w:cs="Cambria Math"/>
                <w:noProof/>
                <w:lang w:val="ro-RO" w:eastAsia="ro-RO"/>
              </w:rPr>
              <w:t>ș</w:t>
            </w:r>
            <w:r w:rsidRPr="00E355A8">
              <w:rPr>
                <w:rFonts w:ascii="Times New Roman" w:eastAsia="Times New Roman" w:hAnsi="Times New Roman" w:cs="Times New Roman"/>
                <w:noProof/>
                <w:lang w:val="ro-RO" w:eastAsia="ro-RO"/>
              </w:rPr>
              <w:t>i siguran</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 xml:space="preserve">ei </w:t>
            </w:r>
            <w:r w:rsidRPr="00E355A8">
              <w:rPr>
                <w:rFonts w:ascii="Cambria Math" w:eastAsia="Times New Roman" w:hAnsi="Cambria Math" w:cs="Cambria Math"/>
                <w:noProof/>
                <w:lang w:val="ro-RO" w:eastAsia="ro-RO"/>
              </w:rPr>
              <w:t>ș</w:t>
            </w:r>
            <w:r w:rsidRPr="00E355A8">
              <w:rPr>
                <w:rFonts w:ascii="Times New Roman" w:eastAsia="Times New Roman" w:hAnsi="Times New Roman" w:cs="Times New Roman"/>
                <w:noProof/>
                <w:lang w:val="ro-RO" w:eastAsia="ro-RO"/>
              </w:rPr>
              <w:t xml:space="preserve">i a mediului </w:t>
            </w:r>
            <w:r w:rsidRPr="00E355A8">
              <w:rPr>
                <w:rFonts w:ascii="Cambria Math" w:eastAsia="Times New Roman" w:hAnsi="Cambria Math" w:cs="Cambria Math"/>
                <w:noProof/>
                <w:lang w:val="ro-RO" w:eastAsia="ro-RO"/>
              </w:rPr>
              <w:t>ș</w:t>
            </w:r>
            <w:r w:rsidRPr="00E355A8">
              <w:rPr>
                <w:rFonts w:ascii="Times New Roman" w:eastAsia="Times New Roman" w:hAnsi="Times New Roman" w:cs="Times New Roman"/>
                <w:noProof/>
                <w:lang w:val="ro-RO" w:eastAsia="ro-RO"/>
              </w:rPr>
              <w:t>i, în al doilea rând, garanta libera circula</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ia produselor prin completarea normelor na</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ionale cu condi</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ii privind introducerea produselor pe pia</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a internă. Cadrul legal stabile</w:t>
            </w:r>
            <w:r w:rsidRPr="00E355A8">
              <w:rPr>
                <w:rFonts w:ascii="Cambria Math" w:eastAsia="Times New Roman" w:hAnsi="Cambria Math" w:cs="Cambria Math"/>
                <w:noProof/>
                <w:lang w:val="ro-RO" w:eastAsia="ro-RO"/>
              </w:rPr>
              <w:t>ș</w:t>
            </w:r>
            <w:r w:rsidRPr="00E355A8">
              <w:rPr>
                <w:rFonts w:ascii="Times New Roman" w:eastAsia="Times New Roman" w:hAnsi="Times New Roman" w:cs="Times New Roman"/>
                <w:noProof/>
                <w:lang w:val="ro-RO" w:eastAsia="ro-RO"/>
              </w:rPr>
              <w:t>te ca principala cerin</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 xml:space="preserve">ă aplicarea marcajului de conformitate CE care indică conformitatea produsului cu cerinţe esenţiale din reglementări </w:t>
            </w:r>
            <w:r w:rsidR="0072125B" w:rsidRPr="00E355A8">
              <w:rPr>
                <w:rFonts w:ascii="Times New Roman" w:eastAsia="Times New Roman" w:hAnsi="Times New Roman" w:cs="Times New Roman"/>
                <w:noProof/>
                <w:lang w:val="ro-RO" w:eastAsia="ro-RO"/>
              </w:rPr>
              <w:t>tehnice aplicabile</w:t>
            </w:r>
            <w:r w:rsidRPr="00E355A8">
              <w:rPr>
                <w:rFonts w:ascii="Times New Roman" w:eastAsia="Times New Roman" w:hAnsi="Times New Roman" w:cs="Times New Roman"/>
                <w:noProof/>
                <w:lang w:val="ro-RO" w:eastAsia="ro-RO"/>
              </w:rPr>
              <w:t xml:space="preserve"> </w:t>
            </w:r>
            <w:r w:rsidRPr="00E355A8">
              <w:rPr>
                <w:rFonts w:ascii="Cambria Math" w:eastAsia="Times New Roman" w:hAnsi="Cambria Math" w:cs="Cambria Math"/>
                <w:noProof/>
                <w:lang w:val="ro-RO" w:eastAsia="ro-RO"/>
              </w:rPr>
              <w:t>ș</w:t>
            </w:r>
            <w:r w:rsidRPr="00E355A8">
              <w:rPr>
                <w:rFonts w:ascii="Times New Roman" w:eastAsia="Times New Roman" w:hAnsi="Times New Roman" w:cs="Times New Roman"/>
                <w:noProof/>
                <w:lang w:val="ro-RO" w:eastAsia="ro-RO"/>
              </w:rPr>
              <w:t>i faptul ca măsurile obligatorii care trebuie adoptate înainte de aplicarea pe un produs a marcajului CE, cum ar fi prezentarea unei declara</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ii de conformitate au fost desfasurate. Stabilind prevederile privind aplicarea marcajului de conformitate CE cerin</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ele administrative pentru operatori economici vor fi clare şi complete (marcajul CE, declara</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ia de conformitate, auto-certificarea sau evaluarea conformită</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ii de către o ter</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ă parte în func</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ie de nivelul de siguran</w:t>
            </w:r>
            <w:r w:rsidRPr="00E355A8">
              <w:rPr>
                <w:rFonts w:ascii="Cambria Math" w:eastAsia="Times New Roman" w:hAnsi="Cambria Math" w:cs="Cambria Math"/>
                <w:noProof/>
                <w:lang w:val="ro-RO" w:eastAsia="ro-RO"/>
              </w:rPr>
              <w:t>ț</w:t>
            </w:r>
            <w:r w:rsidRPr="00E355A8">
              <w:rPr>
                <w:rFonts w:ascii="Times New Roman" w:eastAsia="Times New Roman" w:hAnsi="Times New Roman" w:cs="Times New Roman"/>
                <w:noProof/>
                <w:lang w:val="ro-RO" w:eastAsia="ro-RO"/>
              </w:rPr>
              <w:t>ă sau de alte riscuri implicate de produs).</w:t>
            </w:r>
          </w:p>
          <w:p w:rsidR="00FE24C1" w:rsidRPr="00E355A8" w:rsidRDefault="00FE24C1" w:rsidP="00FE24C1">
            <w:pPr>
              <w:jc w:val="both"/>
              <w:rPr>
                <w:rFonts w:ascii="Times New Roman" w:hAnsi="Times New Roman" w:cs="Times New Roman"/>
                <w:lang w:val="en-US"/>
              </w:rPr>
            </w:pPr>
            <w:proofErr w:type="spellStart"/>
            <w:r w:rsidRPr="00E355A8">
              <w:rPr>
                <w:rFonts w:ascii="Times New Roman" w:hAnsi="Times New Roman" w:cs="Times New Roman"/>
                <w:lang w:val="en-US"/>
              </w:rPr>
              <w:t>Experienţa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acumulată</w:t>
            </w:r>
            <w:proofErr w:type="spellEnd"/>
            <w:r w:rsidRPr="00E355A8">
              <w:rPr>
                <w:rFonts w:ascii="Times New Roman" w:hAnsi="Times New Roman" w:cs="Times New Roman"/>
                <w:lang w:val="en-US"/>
              </w:rPr>
              <w:t xml:space="preserve"> cu </w:t>
            </w:r>
            <w:proofErr w:type="spellStart"/>
            <w:r w:rsidRPr="00E355A8">
              <w:rPr>
                <w:rFonts w:ascii="Times New Roman" w:hAnsi="Times New Roman" w:cs="Times New Roman"/>
                <w:lang w:val="en-US"/>
              </w:rPr>
              <w:t>ocazia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punerii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în</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aplicare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Legii</w:t>
            </w:r>
            <w:proofErr w:type="spellEnd"/>
            <w:r w:rsidRPr="00E355A8">
              <w:rPr>
                <w:rFonts w:ascii="Times New Roman" w:hAnsi="Times New Roman" w:cs="Times New Roman"/>
                <w:lang w:val="en-US"/>
              </w:rPr>
              <w:t xml:space="preserve"> nr. 235/2011 </w:t>
            </w:r>
            <w:proofErr w:type="gramStart"/>
            <w:r w:rsidRPr="00E355A8">
              <w:rPr>
                <w:rFonts w:ascii="Times New Roman" w:hAnsi="Times New Roman" w:cs="Times New Roman"/>
                <w:lang w:val="en-US"/>
              </w:rPr>
              <w:t>a</w:t>
            </w:r>
            <w:proofErr w:type="gram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făcut</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necesară</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clarificarea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şi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actualizarea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anumitor</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dispozitii</w:t>
            </w:r>
            <w:proofErr w:type="spellEnd"/>
            <w:r w:rsidRPr="00E355A8">
              <w:rPr>
                <w:rFonts w:ascii="Times New Roman" w:hAnsi="Times New Roman" w:cs="Times New Roman"/>
                <w:lang w:val="en-US"/>
              </w:rPr>
              <w:t xml:space="preserve"> ale </w:t>
            </w:r>
            <w:proofErr w:type="spellStart"/>
            <w:r w:rsidRPr="00E355A8">
              <w:rPr>
                <w:rFonts w:ascii="Times New Roman" w:hAnsi="Times New Roman" w:cs="Times New Roman"/>
                <w:lang w:val="en-US"/>
              </w:rPr>
              <w:t>acesteia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fără</w:t>
            </w:r>
            <w:proofErr w:type="spellEnd"/>
            <w:r w:rsidRPr="00E355A8">
              <w:rPr>
                <w:rFonts w:ascii="Times New Roman" w:hAnsi="Times New Roman" w:cs="Times New Roman"/>
                <w:lang w:val="en-US"/>
              </w:rPr>
              <w:t xml:space="preserve"> a </w:t>
            </w:r>
            <w:proofErr w:type="spellStart"/>
            <w:r w:rsidRPr="00E355A8">
              <w:rPr>
                <w:rFonts w:ascii="Times New Roman" w:hAnsi="Times New Roman" w:cs="Times New Roman"/>
                <w:lang w:val="en-US"/>
              </w:rPr>
              <w:t>modifica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însăşi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domeniul</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evaluării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conformităţii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Aceste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dispoziţii</w:t>
            </w:r>
            <w:proofErr w:type="spellEnd"/>
            <w:r w:rsidRPr="00E355A8">
              <w:rPr>
                <w:rFonts w:ascii="Times New Roman" w:hAnsi="Times New Roman" w:cs="Times New Roman"/>
                <w:lang w:val="en-US"/>
              </w:rPr>
              <w:t xml:space="preserve"> se </w:t>
            </w:r>
            <w:proofErr w:type="spellStart"/>
            <w:r w:rsidRPr="00E355A8">
              <w:rPr>
                <w:rFonts w:ascii="Times New Roman" w:hAnsi="Times New Roman" w:cs="Times New Roman"/>
                <w:lang w:val="en-US"/>
              </w:rPr>
              <w:t>referă</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în</w:t>
            </w:r>
            <w:proofErr w:type="spellEnd"/>
            <w:r w:rsidRPr="00E355A8">
              <w:rPr>
                <w:rFonts w:ascii="Times New Roman" w:hAnsi="Times New Roman" w:cs="Times New Roman"/>
                <w:lang w:val="en-US"/>
              </w:rPr>
              <w:t xml:space="preserve"> principal la </w:t>
            </w:r>
            <w:proofErr w:type="spellStart"/>
            <w:r w:rsidRPr="00E355A8">
              <w:rPr>
                <w:rFonts w:ascii="Times New Roman" w:hAnsi="Times New Roman" w:cs="Times New Roman"/>
                <w:lang w:val="en-US"/>
              </w:rPr>
              <w:t>obligaţiile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operatorilor</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economici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organismelor</w:t>
            </w:r>
            <w:proofErr w:type="spellEnd"/>
            <w:r w:rsidRPr="00E355A8">
              <w:rPr>
                <w:rFonts w:ascii="Times New Roman" w:hAnsi="Times New Roman" w:cs="Times New Roman"/>
                <w:lang w:val="en-US"/>
              </w:rPr>
              <w:t xml:space="preserve"> de </w:t>
            </w:r>
            <w:proofErr w:type="spellStart"/>
            <w:r w:rsidRPr="00E355A8">
              <w:rPr>
                <w:rFonts w:ascii="Times New Roman" w:hAnsi="Times New Roman" w:cs="Times New Roman"/>
                <w:lang w:val="en-US"/>
              </w:rPr>
              <w:t>evaluare</w:t>
            </w:r>
            <w:proofErr w:type="spellEnd"/>
            <w:r w:rsidRPr="00E355A8">
              <w:rPr>
                <w:rFonts w:ascii="Times New Roman" w:hAnsi="Times New Roman" w:cs="Times New Roman"/>
                <w:lang w:val="en-US"/>
              </w:rPr>
              <w:t xml:space="preserve"> a </w:t>
            </w:r>
            <w:proofErr w:type="spellStart"/>
            <w:r w:rsidRPr="00E355A8">
              <w:rPr>
                <w:rFonts w:ascii="Times New Roman" w:hAnsi="Times New Roman" w:cs="Times New Roman"/>
                <w:lang w:val="en-US"/>
              </w:rPr>
              <w:t>conformităţii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Modificarile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propuse</w:t>
            </w:r>
            <w:proofErr w:type="spellEnd"/>
            <w:r w:rsidRPr="00E355A8">
              <w:rPr>
                <w:rFonts w:ascii="Times New Roman" w:hAnsi="Times New Roman" w:cs="Times New Roman"/>
                <w:lang w:val="en-US"/>
              </w:rPr>
              <w:t xml:space="preserve"> nu </w:t>
            </w:r>
            <w:proofErr w:type="spellStart"/>
            <w:r w:rsidRPr="00E355A8">
              <w:rPr>
                <w:rFonts w:ascii="Times New Roman" w:hAnsi="Times New Roman" w:cs="Times New Roman"/>
                <w:lang w:val="en-US"/>
              </w:rPr>
              <w:t>modifica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domeniul</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însa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consolideaza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unele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dintre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dispoziţiile</w:t>
            </w:r>
            <w:proofErr w:type="spellEnd"/>
            <w:r w:rsidRPr="00E355A8">
              <w:rPr>
                <w:rFonts w:ascii="Times New Roman" w:hAnsi="Times New Roman" w:cs="Times New Roman"/>
                <w:lang w:val="en-US"/>
              </w:rPr>
              <w:t xml:space="preserve"> din </w:t>
            </w:r>
            <w:proofErr w:type="spellStart"/>
            <w:r w:rsidRPr="00E355A8">
              <w:rPr>
                <w:rFonts w:ascii="Times New Roman" w:hAnsi="Times New Roman" w:cs="Times New Roman"/>
                <w:lang w:val="en-US"/>
              </w:rPr>
              <w:t>lege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în</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scopul</w:t>
            </w:r>
            <w:proofErr w:type="spellEnd"/>
            <w:r w:rsidRPr="00E355A8">
              <w:rPr>
                <w:rFonts w:ascii="Times New Roman" w:hAnsi="Times New Roman" w:cs="Times New Roman"/>
                <w:lang w:val="en-US"/>
              </w:rPr>
              <w:t xml:space="preserve"> de a </w:t>
            </w:r>
            <w:proofErr w:type="spellStart"/>
            <w:r w:rsidRPr="00E355A8">
              <w:rPr>
                <w:rFonts w:ascii="Times New Roman" w:hAnsi="Times New Roman" w:cs="Times New Roman"/>
                <w:lang w:val="en-US"/>
              </w:rPr>
              <w:t>clarifica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şi</w:t>
            </w:r>
            <w:proofErr w:type="spellEnd"/>
            <w:r w:rsidRPr="00E355A8">
              <w:rPr>
                <w:rFonts w:ascii="Times New Roman" w:hAnsi="Times New Roman" w:cs="Times New Roman"/>
                <w:lang w:val="en-US"/>
              </w:rPr>
              <w:t xml:space="preserve"> </w:t>
            </w:r>
            <w:proofErr w:type="gramStart"/>
            <w:r w:rsidRPr="00E355A8">
              <w:rPr>
                <w:rFonts w:ascii="Times New Roman" w:hAnsi="Times New Roman" w:cs="Times New Roman"/>
                <w:lang w:val="en-US"/>
              </w:rPr>
              <w:t>a</w:t>
            </w:r>
            <w:proofErr w:type="gram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actualiza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conţinutul</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acestora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Sunt</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clar</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stabilite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dispoziţii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privind</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drepturile</w:t>
            </w:r>
            <w:proofErr w:type="spellEnd"/>
            <w:r w:rsidRPr="00E355A8">
              <w:rPr>
                <w:rFonts w:ascii="Times New Roman" w:hAnsi="Times New Roman" w:cs="Times New Roman"/>
                <w:lang w:val="en-US"/>
              </w:rPr>
              <w:t xml:space="preserve"> OEC </w:t>
            </w:r>
            <w:proofErr w:type="spellStart"/>
            <w:r w:rsidRPr="00E355A8">
              <w:rPr>
                <w:rFonts w:ascii="Times New Roman" w:hAnsi="Times New Roman" w:cs="Times New Roman"/>
                <w:lang w:val="en-US"/>
              </w:rPr>
              <w:t>în</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relaţiile</w:t>
            </w:r>
            <w:proofErr w:type="spellEnd"/>
            <w:r w:rsidRPr="00E355A8">
              <w:rPr>
                <w:rFonts w:ascii="Times New Roman" w:hAnsi="Times New Roman" w:cs="Times New Roman"/>
                <w:lang w:val="en-US"/>
              </w:rPr>
              <w:t xml:space="preserve"> cu </w:t>
            </w:r>
            <w:proofErr w:type="spellStart"/>
            <w:r w:rsidRPr="00E355A8">
              <w:rPr>
                <w:rFonts w:ascii="Times New Roman" w:hAnsi="Times New Roman" w:cs="Times New Roman"/>
                <w:lang w:val="en-US"/>
              </w:rPr>
              <w:t>solicitanţii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evaluării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conformităţii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producatori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precum</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şi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obligaţiile</w:t>
            </w:r>
            <w:proofErr w:type="spellEnd"/>
            <w:r w:rsidRPr="00E355A8">
              <w:rPr>
                <w:rFonts w:ascii="Times New Roman" w:hAnsi="Times New Roman" w:cs="Times New Roman"/>
                <w:lang w:val="en-US"/>
              </w:rPr>
              <w:t xml:space="preserve"> OEC </w:t>
            </w:r>
            <w:proofErr w:type="spellStart"/>
            <w:r w:rsidRPr="00E355A8">
              <w:rPr>
                <w:rFonts w:ascii="Times New Roman" w:hAnsi="Times New Roman" w:cs="Times New Roman"/>
                <w:lang w:val="en-US"/>
              </w:rPr>
              <w:t>pentru</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activită</w:t>
            </w:r>
            <w:r w:rsidRPr="00E355A8">
              <w:rPr>
                <w:rFonts w:ascii="Cambria Math" w:hAnsi="Cambria Math" w:cs="Cambria Math"/>
                <w:lang w:val="en-US"/>
              </w:rPr>
              <w:t>ț</w:t>
            </w:r>
            <w:r w:rsidRPr="00E355A8">
              <w:rPr>
                <w:rFonts w:ascii="Times New Roman" w:hAnsi="Times New Roman" w:cs="Times New Roman"/>
                <w:lang w:val="en-US"/>
              </w:rPr>
              <w:t>ile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desfăşurate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în</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lastRenderedPageBreak/>
              <w:t>domeniul</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reglementat</w:t>
            </w:r>
            <w:proofErr w:type="spellEnd"/>
            <w:r w:rsidRPr="00E355A8">
              <w:rPr>
                <w:rFonts w:ascii="Times New Roman" w:hAnsi="Times New Roman" w:cs="Times New Roman"/>
                <w:lang w:val="en-US"/>
              </w:rPr>
              <w:t xml:space="preserve">. </w:t>
            </w:r>
            <w:r w:rsidRPr="00E355A8">
              <w:rPr>
                <w:rFonts w:ascii="Times New Roman" w:hAnsi="Times New Roman" w:cs="Times New Roman"/>
                <w:lang w:val="ro-RO"/>
              </w:rPr>
              <w:t>În conformitate cu art. 5, alin. (2) lit</w:t>
            </w:r>
            <w:r w:rsidR="00137822" w:rsidRPr="00E355A8">
              <w:rPr>
                <w:rFonts w:ascii="Times New Roman" w:hAnsi="Times New Roman" w:cs="Times New Roman"/>
                <w:lang w:val="ro-RO"/>
              </w:rPr>
              <w:t>.</w:t>
            </w:r>
            <w:r w:rsidRPr="00E355A8">
              <w:rPr>
                <w:rFonts w:ascii="Times New Roman" w:hAnsi="Times New Roman" w:cs="Times New Roman"/>
                <w:lang w:val="ro-RO"/>
              </w:rPr>
              <w:t xml:space="preserve"> b) din Legea nr. 235</w:t>
            </w:r>
            <w:r w:rsidR="00137822" w:rsidRPr="00E355A8">
              <w:rPr>
                <w:rFonts w:ascii="Times New Roman" w:hAnsi="Times New Roman" w:cs="Times New Roman"/>
                <w:lang w:val="ro-RO"/>
              </w:rPr>
              <w:t>/</w:t>
            </w:r>
            <w:r w:rsidRPr="00E355A8">
              <w:rPr>
                <w:rFonts w:ascii="Times New Roman" w:hAnsi="Times New Roman" w:cs="Times New Roman"/>
                <w:lang w:val="ro-RO"/>
              </w:rPr>
              <w:t>2011, unul din principiile de bază după care activează organismele de evaluare a conformităţii (OEC) este „</w:t>
            </w:r>
            <w:r w:rsidRPr="00E355A8">
              <w:rPr>
                <w:rFonts w:ascii="Times New Roman" w:hAnsi="Times New Roman" w:cs="Times New Roman"/>
                <w:i/>
                <w:lang w:val="ro-RO"/>
              </w:rPr>
              <w:t>reprezentare a intereselor publice</w:t>
            </w:r>
            <w:r w:rsidRPr="00E355A8">
              <w:rPr>
                <w:rFonts w:ascii="Times New Roman" w:hAnsi="Times New Roman" w:cs="Times New Roman"/>
                <w:lang w:val="ro-RO"/>
              </w:rPr>
              <w:t xml:space="preserve">”. Astfel, activitatea OEC nu se tratează doar prin prisma activităţii de întreprinzător, deoarece activitatea desfăşurată de către acestea în domeniul reglementat prezintă un instrument al statului în cadrul protejării intereselor consumatorilor prin asigurarea </w:t>
            </w:r>
            <w:r w:rsidR="00137822" w:rsidRPr="00E355A8">
              <w:rPr>
                <w:rFonts w:ascii="Times New Roman" w:hAnsi="Times New Roman" w:cs="Times New Roman"/>
                <w:lang w:val="ro-RO"/>
              </w:rPr>
              <w:t>inofensivităţii</w:t>
            </w:r>
            <w:r w:rsidRPr="00E355A8">
              <w:rPr>
                <w:rFonts w:ascii="Times New Roman" w:hAnsi="Times New Roman" w:cs="Times New Roman"/>
                <w:lang w:val="ro-RO"/>
              </w:rPr>
              <w:t xml:space="preserve"> produselor </w:t>
            </w:r>
            <w:r w:rsidR="00137822" w:rsidRPr="00E355A8">
              <w:rPr>
                <w:rFonts w:ascii="Times New Roman" w:hAnsi="Times New Roman" w:cs="Times New Roman"/>
                <w:lang w:val="ro-RO"/>
              </w:rPr>
              <w:t xml:space="preserve">puse la dispoziţie </w:t>
            </w:r>
            <w:r w:rsidRPr="00E355A8">
              <w:rPr>
                <w:rFonts w:ascii="Times New Roman" w:hAnsi="Times New Roman" w:cs="Times New Roman"/>
                <w:lang w:val="ro-RO"/>
              </w:rPr>
              <w:t xml:space="preserve">pe piaţă. </w:t>
            </w:r>
            <w:r w:rsidRPr="00E355A8">
              <w:rPr>
                <w:rFonts w:ascii="Times New Roman" w:hAnsi="Times New Roman" w:cs="Times New Roman"/>
                <w:lang w:val="en-US"/>
              </w:rPr>
              <w:t xml:space="preserve">Au </w:t>
            </w:r>
            <w:proofErr w:type="spellStart"/>
            <w:r w:rsidRPr="00E355A8">
              <w:rPr>
                <w:rFonts w:ascii="Times New Roman" w:hAnsi="Times New Roman" w:cs="Times New Roman"/>
                <w:lang w:val="en-US"/>
              </w:rPr>
              <w:t>fost</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introduse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noi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elemente</w:t>
            </w:r>
            <w:proofErr w:type="spellEnd"/>
            <w:r w:rsidRPr="00E355A8">
              <w:rPr>
                <w:rFonts w:ascii="Times New Roman" w:hAnsi="Times New Roman" w:cs="Times New Roman"/>
                <w:lang w:val="en-US"/>
              </w:rPr>
              <w:t xml:space="preserve">, cum </w:t>
            </w:r>
            <w:proofErr w:type="spellStart"/>
            <w:r w:rsidRPr="00E355A8">
              <w:rPr>
                <w:rFonts w:ascii="Times New Roman" w:hAnsi="Times New Roman" w:cs="Times New Roman"/>
                <w:lang w:val="en-US"/>
              </w:rPr>
              <w:t>ar</w:t>
            </w:r>
            <w:proofErr w:type="spellEnd"/>
            <w:r w:rsidRPr="00E355A8">
              <w:rPr>
                <w:rFonts w:ascii="Times New Roman" w:hAnsi="Times New Roman" w:cs="Times New Roman"/>
                <w:lang w:val="en-US"/>
              </w:rPr>
              <w:t xml:space="preserve"> fi </w:t>
            </w:r>
            <w:proofErr w:type="spellStart"/>
            <w:r w:rsidRPr="00E355A8">
              <w:rPr>
                <w:rFonts w:ascii="Times New Roman" w:hAnsi="Times New Roman" w:cs="Times New Roman"/>
                <w:lang w:val="en-US"/>
              </w:rPr>
              <w:t>obligaţiile</w:t>
            </w:r>
            <w:proofErr w:type="spellEnd"/>
            <w:r w:rsidRPr="00E355A8">
              <w:rPr>
                <w:rFonts w:ascii="Times New Roman" w:hAnsi="Times New Roman" w:cs="Times New Roman"/>
                <w:lang w:val="en-US"/>
              </w:rPr>
              <w:t xml:space="preserve"> care le </w:t>
            </w:r>
            <w:proofErr w:type="spellStart"/>
            <w:r w:rsidRPr="00E355A8">
              <w:rPr>
                <w:rFonts w:ascii="Times New Roman" w:hAnsi="Times New Roman" w:cs="Times New Roman"/>
                <w:lang w:val="en-US"/>
              </w:rPr>
              <w:t>revin</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importatorilor</w:t>
            </w:r>
            <w:proofErr w:type="spellEnd"/>
            <w:r w:rsidRPr="00E355A8">
              <w:rPr>
                <w:rFonts w:ascii="Times New Roman" w:hAnsi="Times New Roman" w:cs="Times New Roman"/>
                <w:lang w:val="en-US"/>
              </w:rPr>
              <w:t xml:space="preserve">, care </w:t>
            </w:r>
            <w:proofErr w:type="spellStart"/>
            <w:r w:rsidRPr="00E355A8">
              <w:rPr>
                <w:rFonts w:ascii="Times New Roman" w:hAnsi="Times New Roman" w:cs="Times New Roman"/>
                <w:lang w:val="en-US"/>
              </w:rPr>
              <w:t>sunt</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esenţiale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pentru</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imbunătăţirea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siguranţei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produselor</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piaţă</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şi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corelarea</w:t>
            </w:r>
            <w:proofErr w:type="spellEnd"/>
            <w:r w:rsidRPr="00E355A8">
              <w:rPr>
                <w:rFonts w:ascii="Times New Roman" w:hAnsi="Times New Roman" w:cs="Times New Roman"/>
                <w:lang w:val="en-US"/>
              </w:rPr>
              <w:t xml:space="preserve"> cu </w:t>
            </w:r>
            <w:proofErr w:type="spellStart"/>
            <w:r w:rsidRPr="00E355A8">
              <w:rPr>
                <w:rFonts w:ascii="Times New Roman" w:hAnsi="Times New Roman" w:cs="Times New Roman"/>
                <w:lang w:val="en-US"/>
              </w:rPr>
              <w:t>prevederile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Legii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privind</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supravegherea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pieţei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Obiectivul</w:t>
            </w:r>
            <w:proofErr w:type="spellEnd"/>
            <w:r w:rsidRPr="00E355A8">
              <w:rPr>
                <w:rFonts w:ascii="Times New Roman" w:hAnsi="Times New Roman" w:cs="Times New Roman"/>
                <w:lang w:val="en-US"/>
              </w:rPr>
              <w:t xml:space="preserve"> primordial a </w:t>
            </w:r>
            <w:proofErr w:type="spellStart"/>
            <w:r w:rsidRPr="00E355A8">
              <w:rPr>
                <w:rFonts w:ascii="Times New Roman" w:hAnsi="Times New Roman" w:cs="Times New Roman"/>
                <w:lang w:val="en-US"/>
              </w:rPr>
              <w:t>modificărilor</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propuse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pentru</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capitolul</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responsabilităţile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operatorilor</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economici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producatori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importatori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etc</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este</w:t>
            </w:r>
            <w:proofErr w:type="spellEnd"/>
            <w:r w:rsidRPr="00E355A8">
              <w:rPr>
                <w:rFonts w:ascii="Times New Roman" w:hAnsi="Times New Roman" w:cs="Times New Roman"/>
                <w:lang w:val="en-US"/>
              </w:rPr>
              <w:t xml:space="preserve"> </w:t>
            </w:r>
            <w:r w:rsidR="00B46F66" w:rsidRPr="00E355A8">
              <w:rPr>
                <w:rFonts w:ascii="Times New Roman" w:hAnsi="Times New Roman" w:cs="Times New Roman"/>
                <w:lang w:val="en-US"/>
              </w:rPr>
              <w:t xml:space="preserve">de a </w:t>
            </w:r>
            <w:proofErr w:type="spellStart"/>
            <w:r w:rsidR="00137822" w:rsidRPr="00E355A8">
              <w:rPr>
                <w:rFonts w:ascii="Times New Roman" w:hAnsi="Times New Roman" w:cs="Times New Roman"/>
                <w:lang w:val="en-US"/>
              </w:rPr>
              <w:t>clarifica</w:t>
            </w:r>
            <w:proofErr w:type="spellEnd"/>
            <w:r w:rsidR="00137822"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dispozitiile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relevante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acestora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precum</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şi</w:t>
            </w:r>
            <w:proofErr w:type="spellEnd"/>
            <w:r w:rsidRPr="00E355A8">
              <w:rPr>
                <w:rFonts w:ascii="Times New Roman" w:hAnsi="Times New Roman" w:cs="Times New Roman"/>
                <w:lang w:val="en-US"/>
              </w:rPr>
              <w:t xml:space="preserve"> </w:t>
            </w:r>
            <w:r w:rsidR="00B46F66" w:rsidRPr="00E355A8">
              <w:rPr>
                <w:rFonts w:ascii="Times New Roman" w:hAnsi="Times New Roman" w:cs="Times New Roman"/>
                <w:lang w:val="en-US"/>
              </w:rPr>
              <w:t xml:space="preserve"> </w:t>
            </w:r>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supravegherii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pieţei</w:t>
            </w:r>
            <w:proofErr w:type="spellEnd"/>
            <w:proofErr w:type="gramStart"/>
            <w:r w:rsidR="00B46F66" w:rsidRPr="00E355A8">
              <w:rPr>
                <w:rFonts w:ascii="Times New Roman" w:hAnsi="Times New Roman" w:cs="Times New Roman"/>
                <w:lang w:val="en-US"/>
              </w:rPr>
              <w:t xml:space="preserve">, </w:t>
            </w:r>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astfel</w:t>
            </w:r>
            <w:proofErr w:type="spellEnd"/>
            <w:proofErr w:type="gram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încît</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mecanismul</w:t>
            </w:r>
            <w:proofErr w:type="spellEnd"/>
            <w:r w:rsidRPr="00E355A8">
              <w:rPr>
                <w:rFonts w:ascii="Times New Roman" w:hAnsi="Times New Roman" w:cs="Times New Roman"/>
                <w:lang w:val="en-US"/>
              </w:rPr>
              <w:t xml:space="preserve"> </w:t>
            </w:r>
            <w:proofErr w:type="spellStart"/>
            <w:r w:rsidR="00B46F66" w:rsidRPr="00E355A8">
              <w:rPr>
                <w:rFonts w:ascii="Times New Roman" w:hAnsi="Times New Roman" w:cs="Times New Roman"/>
                <w:lang w:val="en-US"/>
              </w:rPr>
              <w:t>supravegherii</w:t>
            </w:r>
            <w:proofErr w:type="spellEnd"/>
            <w:r w:rsidR="00B46F66"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să</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funcţioneze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mai</w:t>
            </w:r>
            <w:proofErr w:type="spellEnd"/>
            <w:r w:rsidRPr="00E355A8">
              <w:rPr>
                <w:rFonts w:ascii="Times New Roman" w:hAnsi="Times New Roman" w:cs="Times New Roman"/>
                <w:lang w:val="en-US"/>
              </w:rPr>
              <w:t xml:space="preserve"> bine </w:t>
            </w:r>
            <w:proofErr w:type="spellStart"/>
            <w:r w:rsidRPr="00E355A8">
              <w:rPr>
                <w:rFonts w:ascii="Times New Roman" w:hAnsi="Times New Roman" w:cs="Times New Roman"/>
                <w:lang w:val="en-US"/>
              </w:rPr>
              <w:t>pentru</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operatori</w:t>
            </w:r>
            <w:r w:rsidR="00B46F66" w:rsidRPr="00E355A8">
              <w:rPr>
                <w:rFonts w:ascii="Times New Roman" w:hAnsi="Times New Roman" w:cs="Times New Roman"/>
                <w:lang w:val="en-US"/>
              </w:rPr>
              <w:t>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economici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precum</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şi</w:t>
            </w:r>
            <w:proofErr w:type="spellEnd"/>
            <w:r w:rsidRPr="00E355A8">
              <w:rPr>
                <w:rFonts w:ascii="Times New Roman" w:hAnsi="Times New Roman" w:cs="Times New Roman"/>
                <w:lang w:val="en-US"/>
              </w:rPr>
              <w:t xml:space="preserve"> de a </w:t>
            </w:r>
            <w:proofErr w:type="spellStart"/>
            <w:r w:rsidRPr="00E355A8">
              <w:rPr>
                <w:rFonts w:ascii="Times New Roman" w:hAnsi="Times New Roman" w:cs="Times New Roman"/>
                <w:lang w:val="en-US"/>
              </w:rPr>
              <w:t>asigura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claritatea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juridică</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în</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scopul</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asigurării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increderii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consumatorilor</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în</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calitatea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produselor</w:t>
            </w:r>
            <w:proofErr w:type="spellEnd"/>
            <w:r w:rsidRPr="00E355A8">
              <w:rPr>
                <w:rFonts w:ascii="Times New Roman" w:hAnsi="Times New Roman" w:cs="Times New Roman"/>
                <w:lang w:val="en-US"/>
              </w:rPr>
              <w:t xml:space="preserve"> de </w:t>
            </w:r>
            <w:proofErr w:type="spellStart"/>
            <w:r w:rsidRPr="00E355A8">
              <w:rPr>
                <w:rFonts w:ascii="Times New Roman" w:hAnsi="Times New Roman" w:cs="Times New Roman"/>
                <w:lang w:val="en-US"/>
              </w:rPr>
              <w:t>pe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piaţă</w:t>
            </w:r>
            <w:proofErr w:type="spellEnd"/>
            <w:r w:rsidRPr="00E355A8">
              <w:rPr>
                <w:rFonts w:ascii="Times New Roman" w:hAnsi="Times New Roman" w:cs="Times New Roman"/>
                <w:lang w:val="en-US"/>
              </w:rPr>
              <w:t>.</w:t>
            </w:r>
          </w:p>
          <w:p w:rsidR="002B279E" w:rsidRPr="00E355A8" w:rsidRDefault="00995D61" w:rsidP="002B279E">
            <w:pPr>
              <w:jc w:val="both"/>
              <w:rPr>
                <w:rFonts w:ascii="Times New Roman" w:hAnsi="Times New Roman" w:cs="Times New Roman"/>
                <w:lang w:val="en-US"/>
              </w:rPr>
            </w:pPr>
            <w:r w:rsidRPr="00E355A8">
              <w:rPr>
                <w:rFonts w:ascii="Times New Roman" w:hAnsi="Times New Roman" w:cs="Times New Roman"/>
                <w:lang w:val="ro-RO"/>
              </w:rPr>
              <w:t>Tot odată este necesar de men</w:t>
            </w:r>
            <w:r w:rsidR="00BF0879">
              <w:rPr>
                <w:rFonts w:ascii="Times New Roman" w:hAnsi="Times New Roman" w:cs="Times New Roman"/>
                <w:lang w:val="ro-RO"/>
              </w:rPr>
              <w:t>ţ</w:t>
            </w:r>
            <w:r w:rsidRPr="00E355A8">
              <w:rPr>
                <w:rFonts w:ascii="Times New Roman" w:hAnsi="Times New Roman" w:cs="Times New Roman"/>
                <w:lang w:val="ro-RO"/>
              </w:rPr>
              <w:t xml:space="preserve">ionat, că </w:t>
            </w:r>
            <w:proofErr w:type="spellStart"/>
            <w:r w:rsidR="00BF0879">
              <w:rPr>
                <w:rFonts w:ascii="Times New Roman" w:hAnsi="Times New Roman" w:cs="Times New Roman"/>
                <w:lang w:val="en-US"/>
              </w:rPr>
              <w:t>prezenţ</w:t>
            </w:r>
            <w:r w:rsidRPr="00E355A8">
              <w:rPr>
                <w:rFonts w:ascii="Times New Roman" w:hAnsi="Times New Roman" w:cs="Times New Roman"/>
                <w:lang w:val="en-US"/>
              </w:rPr>
              <w:t>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pe</w:t>
            </w:r>
            <w:proofErr w:type="spellEnd"/>
            <w:r w:rsidRPr="00E355A8">
              <w:rPr>
                <w:rFonts w:ascii="Times New Roman" w:hAnsi="Times New Roman" w:cs="Times New Roman"/>
                <w:lang w:val="en-US"/>
              </w:rPr>
              <w:t xml:space="preserve"> un </w:t>
            </w:r>
            <w:proofErr w:type="spellStart"/>
            <w:r w:rsidRPr="00E355A8">
              <w:rPr>
                <w:rFonts w:ascii="Times New Roman" w:hAnsi="Times New Roman" w:cs="Times New Roman"/>
                <w:lang w:val="en-US"/>
              </w:rPr>
              <w:t>produs</w:t>
            </w:r>
            <w:proofErr w:type="spellEnd"/>
            <w:r w:rsidRPr="00E355A8">
              <w:rPr>
                <w:rFonts w:ascii="Times New Roman" w:hAnsi="Times New Roman" w:cs="Times New Roman"/>
                <w:lang w:val="en-US"/>
              </w:rPr>
              <w:t xml:space="preserve"> a   </w:t>
            </w:r>
            <w:proofErr w:type="spellStart"/>
            <w:r w:rsidRPr="00E355A8">
              <w:rPr>
                <w:rFonts w:ascii="Times New Roman" w:hAnsi="Times New Roman" w:cs="Times New Roman"/>
                <w:lang w:val="en-US"/>
              </w:rPr>
              <w:t>marcajului</w:t>
            </w:r>
            <w:proofErr w:type="spellEnd"/>
            <w:r w:rsidRPr="00E355A8">
              <w:rPr>
                <w:rFonts w:ascii="Times New Roman" w:hAnsi="Times New Roman" w:cs="Times New Roman"/>
                <w:lang w:val="en-US"/>
              </w:rPr>
              <w:t xml:space="preserve">  CE </w:t>
            </w:r>
            <w:proofErr w:type="spellStart"/>
            <w:r w:rsidRPr="00E355A8">
              <w:rPr>
                <w:rFonts w:ascii="Times New Roman" w:hAnsi="Times New Roman" w:cs="Times New Roman"/>
                <w:lang w:val="en-US"/>
              </w:rPr>
              <w:t>corespunzător</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demonstrează</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că</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acesta</w:t>
            </w:r>
            <w:proofErr w:type="spellEnd"/>
            <w:r w:rsidRPr="00E355A8">
              <w:rPr>
                <w:rFonts w:ascii="Times New Roman" w:hAnsi="Times New Roman" w:cs="Times New Roman"/>
                <w:lang w:val="en-US"/>
              </w:rPr>
              <w:t xml:space="preserve"> a </w:t>
            </w:r>
            <w:proofErr w:type="spellStart"/>
            <w:r w:rsidRPr="00E355A8">
              <w:rPr>
                <w:rFonts w:ascii="Times New Roman" w:hAnsi="Times New Roman" w:cs="Times New Roman"/>
                <w:lang w:val="en-US"/>
              </w:rPr>
              <w:t>fost</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supus</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unor</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controale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adecvate</w:t>
            </w:r>
            <w:proofErr w:type="spellEnd"/>
            <w:r w:rsidRPr="00E355A8">
              <w:rPr>
                <w:rFonts w:ascii="Times New Roman" w:hAnsi="Times New Roman" w:cs="Times New Roman"/>
                <w:lang w:val="en-US"/>
              </w:rPr>
              <w:t xml:space="preserve">  </w:t>
            </w:r>
            <w:proofErr w:type="spellStart"/>
            <w:r w:rsidR="00BF0879">
              <w:rPr>
                <w:rFonts w:ascii="Times New Roman" w:hAnsi="Times New Roman" w:cs="Times New Roman"/>
                <w:lang w:val="en-US"/>
              </w:rPr>
              <w:t>ş</w:t>
            </w:r>
            <w:r w:rsidRPr="00E355A8">
              <w:rPr>
                <w:rFonts w:ascii="Times New Roman" w:hAnsi="Times New Roman" w:cs="Times New Roman"/>
                <w:lang w:val="en-US"/>
              </w:rPr>
              <w:t>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în</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consecin</w:t>
            </w:r>
            <w:r w:rsidR="00BF0879">
              <w:rPr>
                <w:rFonts w:ascii="Times New Roman" w:hAnsi="Times New Roman" w:cs="Times New Roman"/>
                <w:lang w:val="en-US"/>
              </w:rPr>
              <w:t>ţ</w:t>
            </w:r>
            <w:r w:rsidRPr="00E355A8">
              <w:rPr>
                <w:rFonts w:ascii="Times New Roman" w:hAnsi="Times New Roman" w:cs="Times New Roman"/>
                <w:lang w:val="en-US"/>
              </w:rPr>
              <w:t>ă</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atunci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când</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produsul</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este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importat</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sau</w:t>
            </w:r>
            <w:proofErr w:type="spellEnd"/>
            <w:r w:rsidRPr="00E355A8">
              <w:rPr>
                <w:rFonts w:ascii="Times New Roman" w:hAnsi="Times New Roman" w:cs="Times New Roman"/>
                <w:lang w:val="en-US"/>
              </w:rPr>
              <w:t xml:space="preserve"> pus </w:t>
            </w:r>
            <w:proofErr w:type="spellStart"/>
            <w:r w:rsidRPr="00E355A8">
              <w:rPr>
                <w:rFonts w:ascii="Times New Roman" w:hAnsi="Times New Roman" w:cs="Times New Roman"/>
                <w:lang w:val="en-US"/>
              </w:rPr>
              <w:t>în</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func</w:t>
            </w:r>
            <w:r w:rsidR="00BF0879">
              <w:rPr>
                <w:rFonts w:ascii="Times New Roman" w:hAnsi="Times New Roman" w:cs="Times New Roman"/>
                <w:lang w:val="en-US"/>
              </w:rPr>
              <w:t>ţ</w:t>
            </w:r>
            <w:r w:rsidRPr="00E355A8">
              <w:rPr>
                <w:rFonts w:ascii="Times New Roman" w:hAnsi="Times New Roman" w:cs="Times New Roman"/>
                <w:lang w:val="en-US"/>
              </w:rPr>
              <w:t>iune</w:t>
            </w:r>
            <w:proofErr w:type="spellEnd"/>
            <w:r w:rsidRPr="00E355A8">
              <w:rPr>
                <w:rFonts w:ascii="Times New Roman" w:hAnsi="Times New Roman" w:cs="Times New Roman"/>
                <w:lang w:val="en-US"/>
              </w:rPr>
              <w:t xml:space="preserve">, nu </w:t>
            </w:r>
            <w:proofErr w:type="spellStart"/>
            <w:r w:rsidRPr="00E355A8">
              <w:rPr>
                <w:rFonts w:ascii="Times New Roman" w:hAnsi="Times New Roman" w:cs="Times New Roman"/>
                <w:lang w:val="en-US"/>
              </w:rPr>
              <w:t>mai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este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necesar</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să</w:t>
            </w:r>
            <w:proofErr w:type="spellEnd"/>
            <w:r w:rsidRPr="00E355A8">
              <w:rPr>
                <w:rFonts w:ascii="Times New Roman" w:hAnsi="Times New Roman" w:cs="Times New Roman"/>
                <w:lang w:val="en-US"/>
              </w:rPr>
              <w:t xml:space="preserve"> se </w:t>
            </w:r>
            <w:proofErr w:type="spellStart"/>
            <w:r w:rsidRPr="00E355A8">
              <w:rPr>
                <w:rFonts w:ascii="Times New Roman" w:hAnsi="Times New Roman" w:cs="Times New Roman"/>
                <w:lang w:val="en-US"/>
              </w:rPr>
              <w:t>repete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controalele</w:t>
            </w:r>
            <w:proofErr w:type="spellEnd"/>
            <w:r w:rsidRPr="00E355A8">
              <w:rPr>
                <w:rFonts w:ascii="Times New Roman" w:hAnsi="Times New Roman" w:cs="Times New Roman"/>
                <w:lang w:val="en-US"/>
              </w:rPr>
              <w:t xml:space="preserve"> care au </w:t>
            </w:r>
            <w:proofErr w:type="spellStart"/>
            <w:r w:rsidRPr="00E355A8">
              <w:rPr>
                <w:rFonts w:ascii="Times New Roman" w:hAnsi="Times New Roman" w:cs="Times New Roman"/>
                <w:lang w:val="en-US"/>
              </w:rPr>
              <w:t>fost</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deja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efectuate</w:t>
            </w:r>
            <w:proofErr w:type="spellEnd"/>
            <w:r w:rsidRPr="00E355A8">
              <w:rPr>
                <w:rFonts w:ascii="Times New Roman" w:hAnsi="Times New Roman" w:cs="Times New Roman"/>
                <w:lang w:val="en-US"/>
              </w:rPr>
              <w:t xml:space="preserve">. NCL European </w:t>
            </w:r>
            <w:proofErr w:type="spellStart"/>
            <w:r w:rsidRPr="00E355A8">
              <w:rPr>
                <w:rFonts w:ascii="Times New Roman" w:hAnsi="Times New Roman" w:cs="Times New Roman"/>
                <w:lang w:val="en-US"/>
              </w:rPr>
              <w:t>clar</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stabile</w:t>
            </w:r>
            <w:r w:rsidR="00BF0879">
              <w:rPr>
                <w:rFonts w:ascii="Times New Roman" w:hAnsi="Times New Roman" w:cs="Times New Roman"/>
                <w:lang w:val="en-US"/>
              </w:rPr>
              <w:t>ş</w:t>
            </w:r>
            <w:r w:rsidRPr="00E355A8">
              <w:rPr>
                <w:rFonts w:ascii="Times New Roman" w:hAnsi="Times New Roman" w:cs="Times New Roman"/>
                <w:lang w:val="en-US"/>
              </w:rPr>
              <w:t>te</w:t>
            </w:r>
            <w:proofErr w:type="spellEnd"/>
            <w:r w:rsidRPr="00E355A8">
              <w:rPr>
                <w:rFonts w:ascii="Times New Roman" w:hAnsi="Times New Roman" w:cs="Times New Roman"/>
                <w:lang w:val="en-US"/>
              </w:rPr>
              <w:t xml:space="preserve"> </w:t>
            </w:r>
            <w:proofErr w:type="spellStart"/>
            <w:r w:rsidR="002B279E" w:rsidRPr="00E355A8">
              <w:rPr>
                <w:rFonts w:ascii="Times New Roman" w:hAnsi="Times New Roman" w:cs="Times New Roman"/>
                <w:lang w:val="en-US"/>
              </w:rPr>
              <w:t>cerin</w:t>
            </w:r>
            <w:r w:rsidR="00BF0879">
              <w:rPr>
                <w:rFonts w:ascii="Times New Roman" w:hAnsi="Times New Roman" w:cs="Times New Roman"/>
                <w:lang w:val="en-US"/>
              </w:rPr>
              <w:t>ţ</w:t>
            </w:r>
            <w:r w:rsidR="002B279E" w:rsidRPr="00E355A8">
              <w:rPr>
                <w:rFonts w:ascii="Times New Roman" w:hAnsi="Times New Roman" w:cs="Times New Roman"/>
                <w:lang w:val="en-US"/>
              </w:rPr>
              <w:t>ele</w:t>
            </w:r>
            <w:proofErr w:type="spellEnd"/>
            <w:r w:rsidR="002B279E" w:rsidRPr="00E355A8">
              <w:rPr>
                <w:rFonts w:ascii="Times New Roman" w:hAnsi="Times New Roman" w:cs="Times New Roman"/>
                <w:lang w:val="en-US"/>
              </w:rPr>
              <w:t xml:space="preserve"> </w:t>
            </w:r>
            <w:proofErr w:type="spellStart"/>
            <w:r w:rsidR="002B279E" w:rsidRPr="00E355A8">
              <w:rPr>
                <w:rFonts w:ascii="Times New Roman" w:hAnsi="Times New Roman" w:cs="Times New Roman"/>
                <w:lang w:val="en-US"/>
              </w:rPr>
              <w:t>către</w:t>
            </w:r>
            <w:proofErr w:type="spellEnd"/>
            <w:r w:rsidR="002B279E" w:rsidRPr="00E355A8">
              <w:rPr>
                <w:rFonts w:ascii="Times New Roman" w:hAnsi="Times New Roman" w:cs="Times New Roman"/>
                <w:lang w:val="en-US"/>
              </w:rPr>
              <w:t xml:space="preserve"> </w:t>
            </w:r>
            <w:proofErr w:type="spellStart"/>
            <w:r w:rsidR="002B279E" w:rsidRPr="00E355A8">
              <w:rPr>
                <w:rFonts w:ascii="Times New Roman" w:hAnsi="Times New Roman" w:cs="Times New Roman"/>
                <w:lang w:val="en-US"/>
              </w:rPr>
              <w:t>marcajul</w:t>
            </w:r>
            <w:proofErr w:type="spellEnd"/>
            <w:r w:rsidR="002B279E" w:rsidRPr="00E355A8">
              <w:rPr>
                <w:rFonts w:ascii="Times New Roman" w:hAnsi="Times New Roman" w:cs="Times New Roman"/>
                <w:lang w:val="en-US"/>
              </w:rPr>
              <w:t xml:space="preserve"> </w:t>
            </w:r>
            <w:proofErr w:type="gramStart"/>
            <w:r w:rsidR="002B279E" w:rsidRPr="00E355A8">
              <w:rPr>
                <w:rFonts w:ascii="Times New Roman" w:hAnsi="Times New Roman" w:cs="Times New Roman"/>
                <w:lang w:val="en-US"/>
              </w:rPr>
              <w:t>CE ,</w:t>
            </w:r>
            <w:proofErr w:type="gramEnd"/>
            <w:r w:rsidR="002B279E" w:rsidRPr="00E355A8">
              <w:rPr>
                <w:rFonts w:ascii="Times New Roman" w:hAnsi="Times New Roman" w:cs="Times New Roman"/>
                <w:lang w:val="en-US"/>
              </w:rPr>
              <w:t xml:space="preserve"> </w:t>
            </w:r>
            <w:proofErr w:type="spellStart"/>
            <w:r w:rsidR="002B279E" w:rsidRPr="00E355A8">
              <w:rPr>
                <w:rFonts w:ascii="Times New Roman" w:hAnsi="Times New Roman" w:cs="Times New Roman"/>
                <w:lang w:val="en-US"/>
              </w:rPr>
              <w:t>inclusiv</w:t>
            </w:r>
            <w:proofErr w:type="spellEnd"/>
            <w:r w:rsidR="002B279E" w:rsidRPr="00E355A8">
              <w:rPr>
                <w:rFonts w:ascii="Times New Roman" w:hAnsi="Times New Roman" w:cs="Times New Roman"/>
                <w:lang w:val="en-US"/>
              </w:rPr>
              <w:t xml:space="preserve"> </w:t>
            </w:r>
            <w:proofErr w:type="spellStart"/>
            <w:r w:rsidR="002B279E" w:rsidRPr="00E355A8">
              <w:rPr>
                <w:rFonts w:ascii="Times New Roman" w:hAnsi="Times New Roman" w:cs="Times New Roman"/>
                <w:lang w:val="en-US"/>
              </w:rPr>
              <w:t>interzicerea</w:t>
            </w:r>
            <w:proofErr w:type="spellEnd"/>
            <w:r w:rsidR="002B279E" w:rsidRPr="00E355A8">
              <w:rPr>
                <w:rFonts w:ascii="Times New Roman" w:hAnsi="Times New Roman" w:cs="Times New Roman"/>
                <w:lang w:val="en-US"/>
              </w:rPr>
              <w:t xml:space="preserve"> </w:t>
            </w:r>
            <w:proofErr w:type="spellStart"/>
            <w:r w:rsidR="002B279E" w:rsidRPr="00E355A8">
              <w:rPr>
                <w:rFonts w:ascii="Times New Roman" w:hAnsi="Times New Roman" w:cs="Times New Roman"/>
                <w:lang w:val="en-US"/>
              </w:rPr>
              <w:t>unui</w:t>
            </w:r>
            <w:proofErr w:type="spellEnd"/>
            <w:r w:rsidR="002B279E" w:rsidRPr="00E355A8">
              <w:rPr>
                <w:rFonts w:ascii="Times New Roman" w:hAnsi="Times New Roman" w:cs="Times New Roman"/>
                <w:lang w:val="en-US"/>
              </w:rPr>
              <w:t xml:space="preserve"> </w:t>
            </w:r>
            <w:proofErr w:type="spellStart"/>
            <w:r w:rsidR="002B279E" w:rsidRPr="00E355A8">
              <w:rPr>
                <w:rFonts w:ascii="Times New Roman" w:hAnsi="Times New Roman" w:cs="Times New Roman"/>
                <w:lang w:val="en-US"/>
              </w:rPr>
              <w:t>marcaj</w:t>
            </w:r>
            <w:proofErr w:type="spellEnd"/>
            <w:r w:rsidR="00BF0879">
              <w:rPr>
                <w:rFonts w:ascii="Times New Roman" w:hAnsi="Times New Roman" w:cs="Times New Roman"/>
                <w:lang w:val="en-US"/>
              </w:rPr>
              <w:t xml:space="preserve"> </w:t>
            </w:r>
            <w:r w:rsidR="002B279E" w:rsidRPr="00E355A8">
              <w:rPr>
                <w:rFonts w:ascii="Times New Roman" w:hAnsi="Times New Roman" w:cs="Times New Roman"/>
                <w:lang w:val="en-US"/>
              </w:rPr>
              <w:t>(</w:t>
            </w:r>
            <w:proofErr w:type="spellStart"/>
            <w:r w:rsidR="002B279E" w:rsidRPr="00E355A8">
              <w:rPr>
                <w:rFonts w:ascii="Times New Roman" w:hAnsi="Times New Roman" w:cs="Times New Roman"/>
                <w:lang w:val="en-US"/>
              </w:rPr>
              <w:t>marcă</w:t>
            </w:r>
            <w:proofErr w:type="spellEnd"/>
            <w:r w:rsidR="002B279E" w:rsidRPr="00E355A8">
              <w:rPr>
                <w:rFonts w:ascii="Times New Roman" w:hAnsi="Times New Roman" w:cs="Times New Roman"/>
                <w:lang w:val="en-US"/>
              </w:rPr>
              <w:t xml:space="preserve">) </w:t>
            </w:r>
            <w:proofErr w:type="spellStart"/>
            <w:r w:rsidR="002B279E" w:rsidRPr="00E355A8">
              <w:rPr>
                <w:rFonts w:ascii="Times New Roman" w:hAnsi="Times New Roman" w:cs="Times New Roman"/>
                <w:lang w:val="en-US"/>
              </w:rPr>
              <w:t>suplimentar</w:t>
            </w:r>
            <w:proofErr w:type="spellEnd"/>
            <w:r w:rsidR="002B279E" w:rsidRPr="00E355A8">
              <w:rPr>
                <w:rFonts w:ascii="Times New Roman" w:hAnsi="Times New Roman" w:cs="Times New Roman"/>
                <w:lang w:val="en-US"/>
              </w:rPr>
              <w:t xml:space="preserve"> c</w:t>
            </w:r>
            <w:r w:rsidR="00B46F66" w:rsidRPr="00E355A8">
              <w:rPr>
                <w:rFonts w:ascii="Times New Roman" w:hAnsi="Times New Roman" w:cs="Times New Roman"/>
                <w:lang w:val="en-US"/>
              </w:rPr>
              <w:t xml:space="preserve">are </w:t>
            </w:r>
            <w:proofErr w:type="spellStart"/>
            <w:r w:rsidR="00B46F66" w:rsidRPr="00E355A8">
              <w:rPr>
                <w:rFonts w:ascii="Times New Roman" w:hAnsi="Times New Roman" w:cs="Times New Roman"/>
                <w:lang w:val="en-US"/>
              </w:rPr>
              <w:t>ar</w:t>
            </w:r>
            <w:proofErr w:type="spellEnd"/>
            <w:r w:rsidR="00B46F66" w:rsidRPr="00E355A8">
              <w:rPr>
                <w:rFonts w:ascii="Times New Roman" w:hAnsi="Times New Roman" w:cs="Times New Roman"/>
                <w:lang w:val="en-US"/>
              </w:rPr>
              <w:t xml:space="preserve"> duce </w:t>
            </w:r>
            <w:proofErr w:type="spellStart"/>
            <w:r w:rsidR="00B46F66" w:rsidRPr="00E355A8">
              <w:rPr>
                <w:rFonts w:ascii="Times New Roman" w:hAnsi="Times New Roman" w:cs="Times New Roman"/>
                <w:lang w:val="en-US"/>
              </w:rPr>
              <w:t>în</w:t>
            </w:r>
            <w:proofErr w:type="spellEnd"/>
            <w:r w:rsidR="00B46F66" w:rsidRPr="00E355A8">
              <w:rPr>
                <w:rFonts w:ascii="Times New Roman" w:hAnsi="Times New Roman" w:cs="Times New Roman"/>
                <w:lang w:val="en-US"/>
              </w:rPr>
              <w:t xml:space="preserve"> </w:t>
            </w:r>
            <w:proofErr w:type="spellStart"/>
            <w:r w:rsidR="00B46F66" w:rsidRPr="00E355A8">
              <w:rPr>
                <w:rFonts w:ascii="Times New Roman" w:hAnsi="Times New Roman" w:cs="Times New Roman"/>
                <w:lang w:val="en-US"/>
              </w:rPr>
              <w:t>eroare</w:t>
            </w:r>
            <w:proofErr w:type="spellEnd"/>
            <w:r w:rsidR="00B46F66" w:rsidRPr="00E355A8">
              <w:rPr>
                <w:rFonts w:ascii="Times New Roman" w:hAnsi="Times New Roman" w:cs="Times New Roman"/>
                <w:lang w:val="en-US"/>
              </w:rPr>
              <w:t xml:space="preserve"> </w:t>
            </w:r>
            <w:proofErr w:type="spellStart"/>
            <w:r w:rsidR="00B46F66" w:rsidRPr="00E355A8">
              <w:rPr>
                <w:rFonts w:ascii="Times New Roman" w:hAnsi="Times New Roman" w:cs="Times New Roman"/>
                <w:lang w:val="en-US"/>
              </w:rPr>
              <w:t>atînt</w:t>
            </w:r>
            <w:proofErr w:type="spellEnd"/>
            <w:r w:rsidR="00B46F66" w:rsidRPr="00E355A8">
              <w:rPr>
                <w:rFonts w:ascii="Times New Roman" w:hAnsi="Times New Roman" w:cs="Times New Roman"/>
                <w:lang w:val="en-US"/>
              </w:rPr>
              <w:t xml:space="preserve"> </w:t>
            </w:r>
            <w:proofErr w:type="spellStart"/>
            <w:r w:rsidR="00B46F66" w:rsidRPr="00E355A8">
              <w:rPr>
                <w:rFonts w:ascii="Times New Roman" w:hAnsi="Times New Roman" w:cs="Times New Roman"/>
                <w:lang w:val="en-US"/>
              </w:rPr>
              <w:t>organele</w:t>
            </w:r>
            <w:proofErr w:type="spellEnd"/>
            <w:r w:rsidR="00B46F66" w:rsidRPr="00E355A8">
              <w:rPr>
                <w:rFonts w:ascii="Times New Roman" w:hAnsi="Times New Roman" w:cs="Times New Roman"/>
                <w:lang w:val="en-US"/>
              </w:rPr>
              <w:t xml:space="preserve"> </w:t>
            </w:r>
            <w:r w:rsidR="002B279E" w:rsidRPr="00E355A8">
              <w:rPr>
                <w:rFonts w:ascii="Times New Roman" w:hAnsi="Times New Roman" w:cs="Times New Roman"/>
                <w:lang w:val="en-US"/>
              </w:rPr>
              <w:t xml:space="preserve">de </w:t>
            </w:r>
            <w:proofErr w:type="spellStart"/>
            <w:r w:rsidR="002B279E" w:rsidRPr="00E355A8">
              <w:rPr>
                <w:rFonts w:ascii="Times New Roman" w:hAnsi="Times New Roman" w:cs="Times New Roman"/>
                <w:lang w:val="en-US"/>
              </w:rPr>
              <w:t>supraveghere</w:t>
            </w:r>
            <w:proofErr w:type="spellEnd"/>
            <w:r w:rsidR="002B279E" w:rsidRPr="00E355A8">
              <w:rPr>
                <w:rFonts w:ascii="Times New Roman" w:hAnsi="Times New Roman" w:cs="Times New Roman"/>
                <w:lang w:val="en-US"/>
              </w:rPr>
              <w:t xml:space="preserve"> </w:t>
            </w:r>
            <w:proofErr w:type="spellStart"/>
            <w:r w:rsidR="002B279E" w:rsidRPr="00E355A8">
              <w:rPr>
                <w:rFonts w:ascii="Times New Roman" w:hAnsi="Times New Roman" w:cs="Times New Roman"/>
                <w:lang w:val="en-US"/>
              </w:rPr>
              <w:t>cît</w:t>
            </w:r>
            <w:proofErr w:type="spellEnd"/>
            <w:r w:rsidR="002B279E" w:rsidRPr="00E355A8">
              <w:rPr>
                <w:rFonts w:ascii="Times New Roman" w:hAnsi="Times New Roman" w:cs="Times New Roman"/>
                <w:lang w:val="en-US"/>
              </w:rPr>
              <w:t xml:space="preserve"> </w:t>
            </w:r>
            <w:proofErr w:type="spellStart"/>
            <w:r w:rsidR="00BF0879">
              <w:rPr>
                <w:rFonts w:ascii="Times New Roman" w:hAnsi="Times New Roman" w:cs="Times New Roman"/>
                <w:lang w:val="en-US"/>
              </w:rPr>
              <w:t>ş</w:t>
            </w:r>
            <w:r w:rsidR="002B279E" w:rsidRPr="00E355A8">
              <w:rPr>
                <w:rFonts w:ascii="Times New Roman" w:hAnsi="Times New Roman" w:cs="Times New Roman"/>
                <w:lang w:val="en-US"/>
              </w:rPr>
              <w:t>i</w:t>
            </w:r>
            <w:proofErr w:type="spellEnd"/>
            <w:r w:rsidR="002B279E" w:rsidRPr="00E355A8">
              <w:rPr>
                <w:rFonts w:ascii="Times New Roman" w:hAnsi="Times New Roman" w:cs="Times New Roman"/>
                <w:lang w:val="en-US"/>
              </w:rPr>
              <w:t xml:space="preserve"> </w:t>
            </w:r>
            <w:proofErr w:type="spellStart"/>
            <w:r w:rsidR="002B279E" w:rsidRPr="00E355A8">
              <w:rPr>
                <w:rFonts w:ascii="Times New Roman" w:hAnsi="Times New Roman" w:cs="Times New Roman"/>
                <w:lang w:val="en-US"/>
              </w:rPr>
              <w:t>consumatorii</w:t>
            </w:r>
            <w:proofErr w:type="spellEnd"/>
            <w:r w:rsidR="002B279E" w:rsidRPr="00E355A8">
              <w:rPr>
                <w:rFonts w:ascii="Times New Roman" w:hAnsi="Times New Roman" w:cs="Times New Roman"/>
                <w:lang w:val="en-US"/>
              </w:rPr>
              <w:t>.</w:t>
            </w:r>
          </w:p>
          <w:p w:rsidR="00522995" w:rsidRPr="002B279E" w:rsidRDefault="002B279E" w:rsidP="00BF0879">
            <w:pPr>
              <w:jc w:val="both"/>
              <w:rPr>
                <w:rFonts w:ascii="Times New Roman" w:hAnsi="Times New Roman" w:cs="Times New Roman"/>
                <w:lang w:val="ro-RO"/>
              </w:rPr>
            </w:pPr>
            <w:r w:rsidRPr="00E355A8">
              <w:rPr>
                <w:rFonts w:ascii="Times New Roman" w:hAnsi="Times New Roman" w:cs="Times New Roman"/>
                <w:lang w:val="en-US"/>
              </w:rPr>
              <w:t xml:space="preserve">Ce </w:t>
            </w:r>
            <w:proofErr w:type="spellStart"/>
            <w:r w:rsidRPr="00E355A8">
              <w:rPr>
                <w:rFonts w:ascii="Cambria Math" w:hAnsi="Cambria Math" w:cs="Cambria Math"/>
                <w:lang w:val="en-US"/>
              </w:rPr>
              <w:t>ț</w:t>
            </w:r>
            <w:r w:rsidRPr="00E355A8">
              <w:rPr>
                <w:rFonts w:ascii="Times New Roman" w:hAnsi="Times New Roman" w:cs="Times New Roman"/>
                <w:lang w:val="en-US"/>
              </w:rPr>
              <w:t>ine</w:t>
            </w:r>
            <w:proofErr w:type="spellEnd"/>
            <w:r w:rsidRPr="00E355A8">
              <w:rPr>
                <w:rFonts w:ascii="Times New Roman" w:hAnsi="Times New Roman" w:cs="Times New Roman"/>
                <w:lang w:val="en-US"/>
              </w:rPr>
              <w:t xml:space="preserve"> de </w:t>
            </w:r>
            <w:proofErr w:type="spellStart"/>
            <w:r w:rsidRPr="00E355A8">
              <w:rPr>
                <w:rFonts w:ascii="Times New Roman" w:hAnsi="Times New Roman" w:cs="Times New Roman"/>
                <w:lang w:val="en-US"/>
              </w:rPr>
              <w:t>marcajul</w:t>
            </w:r>
            <w:proofErr w:type="spellEnd"/>
            <w:r w:rsidRPr="00E355A8">
              <w:rPr>
                <w:rFonts w:ascii="Times New Roman" w:hAnsi="Times New Roman" w:cs="Times New Roman"/>
                <w:lang w:val="en-US"/>
              </w:rPr>
              <w:t xml:space="preserve"> SM, </w:t>
            </w:r>
            <w:proofErr w:type="spellStart"/>
            <w:r w:rsidRPr="00E355A8">
              <w:rPr>
                <w:rFonts w:ascii="Times New Roman" w:hAnsi="Times New Roman" w:cs="Times New Roman"/>
                <w:lang w:val="en-US"/>
              </w:rPr>
              <w:t>aplicarea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lui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este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legală</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produsele</w:t>
            </w:r>
            <w:proofErr w:type="spellEnd"/>
            <w:r w:rsidRPr="00E355A8">
              <w:rPr>
                <w:rFonts w:ascii="Times New Roman" w:hAnsi="Times New Roman" w:cs="Times New Roman"/>
                <w:lang w:val="en-US"/>
              </w:rPr>
              <w:t xml:space="preserve"> care nu </w:t>
            </w:r>
            <w:proofErr w:type="spellStart"/>
            <w:r w:rsidRPr="00E355A8">
              <w:rPr>
                <w:rFonts w:ascii="Times New Roman" w:hAnsi="Times New Roman" w:cs="Times New Roman"/>
                <w:lang w:val="en-US"/>
              </w:rPr>
              <w:t>de</w:t>
            </w:r>
            <w:r w:rsidRPr="00E355A8">
              <w:rPr>
                <w:rFonts w:ascii="Cambria Math" w:hAnsi="Cambria Math" w:cs="Cambria Math"/>
                <w:lang w:val="en-US"/>
              </w:rPr>
              <w:t>ț</w:t>
            </w:r>
            <w:r w:rsidRPr="00E355A8">
              <w:rPr>
                <w:rFonts w:ascii="Times New Roman" w:hAnsi="Times New Roman" w:cs="Times New Roman"/>
                <w:lang w:val="en-US"/>
              </w:rPr>
              <w:t>in</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marcajul</w:t>
            </w:r>
            <w:proofErr w:type="spellEnd"/>
            <w:r w:rsidRPr="00E355A8">
              <w:rPr>
                <w:rFonts w:ascii="Times New Roman" w:hAnsi="Times New Roman" w:cs="Times New Roman"/>
                <w:lang w:val="en-US"/>
              </w:rPr>
              <w:t xml:space="preserve"> CE, </w:t>
            </w:r>
            <w:proofErr w:type="spellStart"/>
            <w:r w:rsidR="00BF0879">
              <w:rPr>
                <w:rFonts w:ascii="Times New Roman" w:hAnsi="Times New Roman" w:cs="Times New Roman"/>
                <w:lang w:val="en-US"/>
              </w:rPr>
              <w:t>ş</w:t>
            </w:r>
            <w:r w:rsidRPr="00E355A8">
              <w:rPr>
                <w:rFonts w:ascii="Times New Roman" w:hAnsi="Times New Roman" w:cs="Times New Roman"/>
                <w:lang w:val="en-US"/>
              </w:rPr>
              <w:t>i</w:t>
            </w:r>
            <w:proofErr w:type="spellEnd"/>
            <w:r w:rsidRPr="00E355A8">
              <w:rPr>
                <w:rFonts w:ascii="Times New Roman" w:hAnsi="Times New Roman" w:cs="Times New Roman"/>
                <w:lang w:val="en-US"/>
              </w:rPr>
              <w:t xml:space="preserve"> care se </w:t>
            </w:r>
            <w:proofErr w:type="spellStart"/>
            <w:r w:rsidRPr="00E355A8">
              <w:rPr>
                <w:rFonts w:ascii="Times New Roman" w:hAnsi="Times New Roman" w:cs="Times New Roman"/>
                <w:lang w:val="en-US"/>
              </w:rPr>
              <w:t>aplică</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în</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situaţia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în</w:t>
            </w:r>
            <w:proofErr w:type="spellEnd"/>
            <w:r w:rsidRPr="00E355A8">
              <w:rPr>
                <w:rFonts w:ascii="Times New Roman" w:hAnsi="Times New Roman" w:cs="Times New Roman"/>
                <w:lang w:val="en-US"/>
              </w:rPr>
              <w:t xml:space="preserve"> care </w:t>
            </w:r>
            <w:proofErr w:type="spellStart"/>
            <w:r w:rsidRPr="00E355A8">
              <w:rPr>
                <w:rFonts w:ascii="Times New Roman" w:hAnsi="Times New Roman" w:cs="Times New Roman"/>
                <w:lang w:val="en-US"/>
              </w:rPr>
              <w:t>evaluarea</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conformitãţii</w:t>
            </w:r>
            <w:proofErr w:type="spellEnd"/>
            <w:r w:rsidRPr="00E355A8">
              <w:rPr>
                <w:rFonts w:ascii="Times New Roman" w:hAnsi="Times New Roman" w:cs="Times New Roman"/>
                <w:lang w:val="en-US"/>
              </w:rPr>
              <w:t xml:space="preserve"> a </w:t>
            </w:r>
            <w:proofErr w:type="spellStart"/>
            <w:r w:rsidRPr="00E355A8">
              <w:rPr>
                <w:rFonts w:ascii="Times New Roman" w:hAnsi="Times New Roman" w:cs="Times New Roman"/>
                <w:lang w:val="en-US"/>
              </w:rPr>
              <w:t>produselor</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destinate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pieţei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naţionale</w:t>
            </w:r>
            <w:proofErr w:type="spellEnd"/>
            <w:r w:rsidRPr="00E355A8">
              <w:rPr>
                <w:rFonts w:ascii="Times New Roman" w:hAnsi="Times New Roman" w:cs="Times New Roman"/>
                <w:lang w:val="en-US"/>
              </w:rPr>
              <w:t xml:space="preserve">, se </w:t>
            </w:r>
            <w:proofErr w:type="spellStart"/>
            <w:r w:rsidRPr="00E355A8">
              <w:rPr>
                <w:rFonts w:ascii="Times New Roman" w:hAnsi="Times New Roman" w:cs="Times New Roman"/>
                <w:lang w:val="en-US"/>
              </w:rPr>
              <w:t>realizează</w:t>
            </w:r>
            <w:proofErr w:type="spellEnd"/>
            <w:r w:rsidRPr="00E355A8">
              <w:rPr>
                <w:rFonts w:ascii="Times New Roman" w:hAnsi="Times New Roman" w:cs="Times New Roman"/>
                <w:lang w:val="en-US"/>
              </w:rPr>
              <w:t xml:space="preserve"> de </w:t>
            </w:r>
            <w:proofErr w:type="spellStart"/>
            <w:r w:rsidRPr="00E355A8">
              <w:rPr>
                <w:rFonts w:ascii="Times New Roman" w:hAnsi="Times New Roman" w:cs="Times New Roman"/>
                <w:lang w:val="en-US"/>
              </w:rPr>
              <w:t>cãtre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organismele</w:t>
            </w:r>
            <w:proofErr w:type="spellEnd"/>
            <w:r w:rsidRPr="00E355A8">
              <w:rPr>
                <w:rFonts w:ascii="Times New Roman" w:hAnsi="Times New Roman" w:cs="Times New Roman"/>
                <w:lang w:val="en-US"/>
              </w:rPr>
              <w:t xml:space="preserve"> de </w:t>
            </w:r>
            <w:proofErr w:type="spellStart"/>
            <w:r w:rsidRPr="00E355A8">
              <w:rPr>
                <w:rFonts w:ascii="Times New Roman" w:hAnsi="Times New Roman" w:cs="Times New Roman"/>
                <w:lang w:val="en-US"/>
              </w:rPr>
              <w:t>evaluare</w:t>
            </w:r>
            <w:proofErr w:type="spellEnd"/>
            <w:r w:rsidRPr="00E355A8">
              <w:rPr>
                <w:rFonts w:ascii="Times New Roman" w:hAnsi="Times New Roman" w:cs="Times New Roman"/>
                <w:lang w:val="en-US"/>
              </w:rPr>
              <w:t xml:space="preserve"> a </w:t>
            </w:r>
            <w:proofErr w:type="spellStart"/>
            <w:r w:rsidRPr="00E355A8">
              <w:rPr>
                <w:rFonts w:ascii="Times New Roman" w:hAnsi="Times New Roman" w:cs="Times New Roman"/>
                <w:lang w:val="en-US"/>
              </w:rPr>
              <w:t>conformită</w:t>
            </w:r>
            <w:r w:rsidRPr="00E355A8">
              <w:rPr>
                <w:rFonts w:ascii="Cambria Math" w:hAnsi="Cambria Math" w:cs="Cambria Math"/>
                <w:lang w:val="en-US"/>
              </w:rPr>
              <w:t>ț</w:t>
            </w:r>
            <w:r w:rsidRPr="00E355A8">
              <w:rPr>
                <w:rFonts w:ascii="Times New Roman" w:hAnsi="Times New Roman" w:cs="Times New Roman"/>
                <w:lang w:val="en-US"/>
              </w:rPr>
              <w:t>ii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recunoscute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Prevederile</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referitoare</w:t>
            </w:r>
            <w:proofErr w:type="spellEnd"/>
            <w:r w:rsidRPr="00E355A8">
              <w:rPr>
                <w:rFonts w:ascii="Times New Roman" w:hAnsi="Times New Roman" w:cs="Times New Roman"/>
                <w:lang w:val="en-US"/>
              </w:rPr>
              <w:t xml:space="preserve"> la </w:t>
            </w:r>
            <w:proofErr w:type="spellStart"/>
            <w:r w:rsidRPr="00E355A8">
              <w:rPr>
                <w:rFonts w:ascii="Times New Roman" w:hAnsi="Times New Roman" w:cs="Times New Roman"/>
                <w:lang w:val="en-US"/>
              </w:rPr>
              <w:t>marcajul</w:t>
            </w:r>
            <w:proofErr w:type="spellEnd"/>
            <w:r w:rsidRPr="00E355A8">
              <w:rPr>
                <w:rFonts w:ascii="Times New Roman" w:hAnsi="Times New Roman" w:cs="Times New Roman"/>
                <w:lang w:val="en-US"/>
              </w:rPr>
              <w:t xml:space="preserve"> CE   se </w:t>
            </w:r>
            <w:proofErr w:type="spellStart"/>
            <w:r w:rsidRPr="00E355A8">
              <w:rPr>
                <w:rFonts w:ascii="Times New Roman" w:hAnsi="Times New Roman" w:cs="Times New Roman"/>
                <w:lang w:val="en-US"/>
              </w:rPr>
              <w:t>aplicã</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şi</w:t>
            </w:r>
            <w:proofErr w:type="spellEnd"/>
            <w:r w:rsidRPr="00E355A8">
              <w:rPr>
                <w:rFonts w:ascii="Times New Roman" w:hAnsi="Times New Roman" w:cs="Times New Roman"/>
                <w:lang w:val="en-US"/>
              </w:rPr>
              <w:t xml:space="preserve"> </w:t>
            </w:r>
            <w:proofErr w:type="spellStart"/>
            <w:r w:rsidRPr="00E355A8">
              <w:rPr>
                <w:rFonts w:ascii="Times New Roman" w:hAnsi="Times New Roman" w:cs="Times New Roman"/>
                <w:lang w:val="en-US"/>
              </w:rPr>
              <w:t>mărcii</w:t>
            </w:r>
            <w:proofErr w:type="spellEnd"/>
            <w:r w:rsidRPr="00E355A8">
              <w:rPr>
                <w:rFonts w:ascii="Times New Roman" w:hAnsi="Times New Roman" w:cs="Times New Roman"/>
                <w:lang w:val="en-US"/>
              </w:rPr>
              <w:t xml:space="preserve"> SM.</w:t>
            </w:r>
          </w:p>
        </w:tc>
      </w:tr>
      <w:tr w:rsidR="000D667B" w:rsidRPr="00F60602" w:rsidTr="00BF0879">
        <w:trPr>
          <w:trHeight w:val="1732"/>
        </w:trPr>
        <w:tc>
          <w:tcPr>
            <w:tcW w:w="534" w:type="dxa"/>
            <w:vMerge w:val="restart"/>
          </w:tcPr>
          <w:p w:rsidR="000D667B" w:rsidRPr="0020063F" w:rsidRDefault="000D667B" w:rsidP="00A341A5">
            <w:pPr>
              <w:rPr>
                <w:rFonts w:ascii="Times New Roman" w:hAnsi="Times New Roman" w:cs="Times New Roman"/>
                <w:lang w:val="ro-RO"/>
              </w:rPr>
            </w:pPr>
            <w:r w:rsidRPr="0020063F">
              <w:rPr>
                <w:rFonts w:ascii="Times New Roman" w:hAnsi="Times New Roman" w:cs="Times New Roman"/>
                <w:lang w:val="ro-RO"/>
              </w:rPr>
              <w:lastRenderedPageBreak/>
              <w:t>1</w:t>
            </w:r>
            <w:r>
              <w:rPr>
                <w:rFonts w:ascii="Times New Roman" w:hAnsi="Times New Roman" w:cs="Times New Roman"/>
                <w:lang w:val="ro-RO"/>
              </w:rPr>
              <w:t>0</w:t>
            </w:r>
          </w:p>
        </w:tc>
        <w:tc>
          <w:tcPr>
            <w:tcW w:w="1452" w:type="dxa"/>
            <w:vMerge w:val="restart"/>
          </w:tcPr>
          <w:p w:rsidR="000D667B" w:rsidRDefault="000D667B">
            <w:pPr>
              <w:rPr>
                <w:rFonts w:ascii="Times New Roman" w:hAnsi="Times New Roman" w:cs="Times New Roman"/>
                <w:lang w:val="ro-RO"/>
              </w:rPr>
            </w:pPr>
            <w:r w:rsidRPr="0020063F">
              <w:rPr>
                <w:rFonts w:ascii="Times New Roman" w:hAnsi="Times New Roman" w:cs="Times New Roman"/>
                <w:lang w:val="ro-RO"/>
              </w:rPr>
              <w:t>Ministerul Transporturilor şi Infrastructurii Drumurilor</w:t>
            </w:r>
          </w:p>
          <w:p w:rsidR="000D667B" w:rsidRPr="0020063F" w:rsidRDefault="000D667B" w:rsidP="00564286">
            <w:pPr>
              <w:ind w:left="-74" w:right="-108" w:firstLine="74"/>
              <w:rPr>
                <w:rFonts w:ascii="Times New Roman" w:hAnsi="Times New Roman" w:cs="Times New Roman"/>
                <w:lang w:val="ro-RO"/>
              </w:rPr>
            </w:pPr>
            <w:r>
              <w:rPr>
                <w:rFonts w:ascii="Times New Roman" w:hAnsi="Times New Roman" w:cs="Times New Roman"/>
                <w:lang w:val="ro-RO"/>
              </w:rPr>
              <w:t xml:space="preserve"> (nr.07-03/391 din 25.06.2015)</w:t>
            </w:r>
          </w:p>
        </w:tc>
        <w:tc>
          <w:tcPr>
            <w:tcW w:w="7087" w:type="dxa"/>
          </w:tcPr>
          <w:p w:rsidR="000D667B" w:rsidRPr="00564286" w:rsidRDefault="000D667B" w:rsidP="00564286">
            <w:pPr>
              <w:jc w:val="both"/>
              <w:rPr>
                <w:rFonts w:ascii="Times New Roman" w:hAnsi="Times New Roman" w:cs="Times New Roman"/>
                <w:lang w:val="ro-RO"/>
              </w:rPr>
            </w:pPr>
            <w:r w:rsidRPr="00564286">
              <w:rPr>
                <w:rFonts w:ascii="Times New Roman" w:hAnsi="Times New Roman" w:cs="Times New Roman"/>
                <w:lang w:val="ro-RO"/>
              </w:rPr>
              <w:t xml:space="preserve">Ministerul Transporturilor </w:t>
            </w:r>
            <w:r w:rsidRPr="00564286">
              <w:rPr>
                <w:rFonts w:ascii="Cambria Math" w:hAnsi="Cambria Math" w:cs="Cambria Math"/>
                <w:lang w:val="ro-RO"/>
              </w:rPr>
              <w:t>ș</w:t>
            </w:r>
            <w:r w:rsidRPr="00564286">
              <w:rPr>
                <w:rFonts w:ascii="Times New Roman" w:hAnsi="Times New Roman" w:cs="Times New Roman"/>
                <w:lang w:val="ro-RO"/>
              </w:rPr>
              <w:t>i Infrastructurii Drumurilor nu sus</w:t>
            </w:r>
            <w:r w:rsidRPr="00564286">
              <w:rPr>
                <w:rFonts w:ascii="Cambria Math" w:hAnsi="Cambria Math" w:cs="Cambria Math"/>
                <w:lang w:val="ro-RO"/>
              </w:rPr>
              <w:t>ț</w:t>
            </w:r>
            <w:r w:rsidRPr="00564286">
              <w:rPr>
                <w:rFonts w:ascii="Times New Roman" w:hAnsi="Times New Roman" w:cs="Times New Roman"/>
                <w:lang w:val="ro-RO"/>
              </w:rPr>
              <w:t>ine proiectul respectiv.</w:t>
            </w:r>
          </w:p>
          <w:p w:rsidR="000D667B" w:rsidRPr="00564286" w:rsidRDefault="000D667B" w:rsidP="00564286">
            <w:pPr>
              <w:jc w:val="both"/>
              <w:rPr>
                <w:rFonts w:ascii="Times New Roman" w:hAnsi="Times New Roman" w:cs="Times New Roman"/>
                <w:lang w:val="ro-RO"/>
              </w:rPr>
            </w:pPr>
            <w:r w:rsidRPr="00564286">
              <w:rPr>
                <w:rFonts w:ascii="Times New Roman" w:hAnsi="Times New Roman" w:cs="Times New Roman"/>
                <w:lang w:val="ro-RO"/>
              </w:rPr>
              <w:t>La Art.I, Legea nr.235 din 01.12.2011 privind activităţile de acreditare şi de evaluare a conformităţii.</w:t>
            </w:r>
          </w:p>
          <w:p w:rsidR="000D667B" w:rsidRPr="0020063F" w:rsidRDefault="000D667B" w:rsidP="000D667B">
            <w:pPr>
              <w:jc w:val="both"/>
              <w:rPr>
                <w:rFonts w:ascii="Times New Roman" w:hAnsi="Times New Roman" w:cs="Times New Roman"/>
                <w:lang w:val="ro-RO"/>
              </w:rPr>
            </w:pPr>
            <w:r w:rsidRPr="00564286">
              <w:rPr>
                <w:rFonts w:ascii="Times New Roman" w:hAnsi="Times New Roman" w:cs="Times New Roman"/>
                <w:lang w:val="ro-RO"/>
              </w:rPr>
              <w:t>La pct.1.</w:t>
            </w:r>
            <w:r>
              <w:rPr>
                <w:rFonts w:ascii="Times New Roman" w:hAnsi="Times New Roman" w:cs="Times New Roman"/>
                <w:lang w:val="ro-RO"/>
              </w:rPr>
              <w:t xml:space="preserve"> </w:t>
            </w:r>
            <w:r w:rsidRPr="00564286">
              <w:rPr>
                <w:rFonts w:ascii="Times New Roman" w:hAnsi="Times New Roman" w:cs="Times New Roman"/>
                <w:lang w:val="ro-RO"/>
              </w:rPr>
              <w:t>Propunem autorului substituirea pe întreg textul Legii sintagma „plasarea produselor pe pia</w:t>
            </w:r>
            <w:r w:rsidRPr="00564286">
              <w:rPr>
                <w:rFonts w:ascii="Cambria Math" w:hAnsi="Cambria Math" w:cs="Cambria Math"/>
                <w:lang w:val="ro-RO"/>
              </w:rPr>
              <w:t>ț</w:t>
            </w:r>
            <w:r w:rsidRPr="00564286">
              <w:rPr>
                <w:rFonts w:ascii="Times New Roman" w:hAnsi="Times New Roman" w:cs="Times New Roman"/>
                <w:lang w:val="ro-RO"/>
              </w:rPr>
              <w:t>ă” cu sintagma „punere la dispozi</w:t>
            </w:r>
            <w:r w:rsidRPr="00564286">
              <w:rPr>
                <w:rFonts w:ascii="Cambria Math" w:hAnsi="Cambria Math" w:cs="Cambria Math"/>
                <w:lang w:val="ro-RO"/>
              </w:rPr>
              <w:t>ț</w:t>
            </w:r>
            <w:r w:rsidRPr="00564286">
              <w:rPr>
                <w:rFonts w:ascii="Times New Roman" w:hAnsi="Times New Roman" w:cs="Times New Roman"/>
                <w:lang w:val="ro-RO"/>
              </w:rPr>
              <w:t>ie pe pia</w:t>
            </w:r>
            <w:r w:rsidRPr="00564286">
              <w:rPr>
                <w:rFonts w:ascii="Cambria Math" w:hAnsi="Cambria Math" w:cs="Cambria Math"/>
                <w:lang w:val="ro-RO"/>
              </w:rPr>
              <w:t>ț</w:t>
            </w:r>
            <w:r w:rsidRPr="00564286">
              <w:rPr>
                <w:rFonts w:ascii="Times New Roman" w:hAnsi="Times New Roman" w:cs="Times New Roman"/>
                <w:lang w:val="ro-RO"/>
              </w:rPr>
              <w:t xml:space="preserve">ă a produselor” (de ex: la pct.1, pct.2 </w:t>
            </w:r>
            <w:r w:rsidRPr="00564286">
              <w:rPr>
                <w:rFonts w:ascii="Cambria Math" w:hAnsi="Cambria Math" w:cs="Cambria Math"/>
                <w:lang w:val="ro-RO"/>
              </w:rPr>
              <w:t>ș</w:t>
            </w:r>
            <w:r w:rsidRPr="00564286">
              <w:rPr>
                <w:rFonts w:ascii="Times New Roman" w:hAnsi="Times New Roman" w:cs="Times New Roman"/>
                <w:lang w:val="ro-RO"/>
              </w:rPr>
              <w:t>i pct.19).</w:t>
            </w:r>
          </w:p>
        </w:tc>
        <w:tc>
          <w:tcPr>
            <w:tcW w:w="6804" w:type="dxa"/>
          </w:tcPr>
          <w:p w:rsidR="000D667B" w:rsidRPr="001A6372" w:rsidRDefault="000D667B" w:rsidP="001A6372">
            <w:pPr>
              <w:jc w:val="center"/>
              <w:rPr>
                <w:rFonts w:ascii="Times New Roman" w:hAnsi="Times New Roman" w:cs="Times New Roman"/>
                <w:b/>
                <w:lang w:val="ro-RO"/>
              </w:rPr>
            </w:pPr>
            <w:r w:rsidRPr="000D667B">
              <w:rPr>
                <w:rFonts w:ascii="Times New Roman" w:hAnsi="Times New Roman" w:cs="Times New Roman"/>
                <w:b/>
                <w:lang w:val="ro-RO"/>
              </w:rPr>
              <w:t>Se acceptă</w:t>
            </w:r>
          </w:p>
        </w:tc>
      </w:tr>
      <w:tr w:rsidR="000D667B" w:rsidRPr="00F60602" w:rsidTr="00BF0879">
        <w:tc>
          <w:tcPr>
            <w:tcW w:w="534" w:type="dxa"/>
            <w:vMerge/>
          </w:tcPr>
          <w:p w:rsidR="000D667B" w:rsidRPr="0020063F" w:rsidRDefault="000D667B" w:rsidP="00A341A5">
            <w:pPr>
              <w:rPr>
                <w:rFonts w:ascii="Times New Roman" w:hAnsi="Times New Roman" w:cs="Times New Roman"/>
                <w:lang w:val="ro-RO"/>
              </w:rPr>
            </w:pPr>
          </w:p>
        </w:tc>
        <w:tc>
          <w:tcPr>
            <w:tcW w:w="1452" w:type="dxa"/>
            <w:vMerge/>
          </w:tcPr>
          <w:p w:rsidR="000D667B" w:rsidRPr="0020063F" w:rsidRDefault="000D667B">
            <w:pPr>
              <w:rPr>
                <w:rFonts w:ascii="Times New Roman" w:hAnsi="Times New Roman" w:cs="Times New Roman"/>
                <w:lang w:val="ro-RO"/>
              </w:rPr>
            </w:pPr>
          </w:p>
        </w:tc>
        <w:tc>
          <w:tcPr>
            <w:tcW w:w="7087" w:type="dxa"/>
          </w:tcPr>
          <w:p w:rsidR="000D667B" w:rsidRPr="00564286" w:rsidRDefault="000D667B" w:rsidP="00564286">
            <w:pPr>
              <w:jc w:val="both"/>
              <w:rPr>
                <w:rFonts w:ascii="Times New Roman" w:hAnsi="Times New Roman" w:cs="Times New Roman"/>
                <w:lang w:val="ro-RO"/>
              </w:rPr>
            </w:pPr>
            <w:r w:rsidRPr="00564286">
              <w:rPr>
                <w:rFonts w:ascii="Times New Roman" w:hAnsi="Times New Roman" w:cs="Times New Roman"/>
                <w:lang w:val="ro-RO"/>
              </w:rPr>
              <w:t>La pct.3.</w:t>
            </w:r>
            <w:r>
              <w:rPr>
                <w:rFonts w:ascii="Times New Roman" w:hAnsi="Times New Roman" w:cs="Times New Roman"/>
                <w:lang w:val="ro-RO"/>
              </w:rPr>
              <w:t xml:space="preserve"> </w:t>
            </w:r>
            <w:r w:rsidRPr="00564286">
              <w:rPr>
                <w:rFonts w:ascii="Times New Roman" w:hAnsi="Times New Roman" w:cs="Times New Roman"/>
                <w:lang w:val="ro-RO"/>
              </w:rPr>
              <w:t>Propunem reformularea no</w:t>
            </w:r>
            <w:r w:rsidRPr="00564286">
              <w:rPr>
                <w:rFonts w:ascii="Cambria Math" w:hAnsi="Cambria Math" w:cs="Cambria Math"/>
                <w:lang w:val="ro-RO"/>
              </w:rPr>
              <w:t>ț</w:t>
            </w:r>
            <w:r w:rsidRPr="00564286">
              <w:rPr>
                <w:rFonts w:ascii="Times New Roman" w:hAnsi="Times New Roman" w:cs="Times New Roman"/>
                <w:lang w:val="ro-RO"/>
              </w:rPr>
              <w:t>iunii „organism notificat”. Spre exemplu, din defini</w:t>
            </w:r>
            <w:r w:rsidRPr="00564286">
              <w:rPr>
                <w:rFonts w:ascii="Cambria Math" w:hAnsi="Cambria Math" w:cs="Cambria Math"/>
                <w:lang w:val="ro-RO"/>
              </w:rPr>
              <w:t>ț</w:t>
            </w:r>
            <w:r w:rsidRPr="00564286">
              <w:rPr>
                <w:rFonts w:ascii="Times New Roman" w:hAnsi="Times New Roman" w:cs="Times New Roman"/>
                <w:lang w:val="ro-RO"/>
              </w:rPr>
              <w:t>ie nu este clar cine este „autoritatea respectivă”.</w:t>
            </w:r>
          </w:p>
          <w:p w:rsidR="000D667B" w:rsidRPr="00564286" w:rsidRDefault="000D667B" w:rsidP="00564286">
            <w:pPr>
              <w:jc w:val="both"/>
              <w:rPr>
                <w:rFonts w:ascii="Times New Roman" w:hAnsi="Times New Roman" w:cs="Times New Roman"/>
                <w:lang w:val="ro-RO"/>
              </w:rPr>
            </w:pPr>
            <w:r w:rsidRPr="00564286">
              <w:rPr>
                <w:rFonts w:ascii="Times New Roman" w:hAnsi="Times New Roman" w:cs="Times New Roman"/>
                <w:lang w:val="ro-RO"/>
              </w:rPr>
              <w:lastRenderedPageBreak/>
              <w:t>Defini</w:t>
            </w:r>
            <w:r w:rsidRPr="00564286">
              <w:rPr>
                <w:rFonts w:ascii="Cambria Math" w:hAnsi="Cambria Math" w:cs="Cambria Math"/>
                <w:lang w:val="ro-RO"/>
              </w:rPr>
              <w:t>ț</w:t>
            </w:r>
            <w:r w:rsidRPr="00564286">
              <w:rPr>
                <w:rFonts w:ascii="Times New Roman" w:hAnsi="Times New Roman" w:cs="Times New Roman"/>
                <w:lang w:val="ro-RO"/>
              </w:rPr>
              <w:t>ia „legisla</w:t>
            </w:r>
            <w:r w:rsidRPr="00564286">
              <w:rPr>
                <w:rFonts w:ascii="Cambria Math" w:hAnsi="Cambria Math" w:cs="Cambria Math"/>
                <w:lang w:val="ro-RO"/>
              </w:rPr>
              <w:t>ț</w:t>
            </w:r>
            <w:r w:rsidRPr="00564286">
              <w:rPr>
                <w:rFonts w:ascii="Times New Roman" w:hAnsi="Times New Roman" w:cs="Times New Roman"/>
                <w:lang w:val="ro-RO"/>
              </w:rPr>
              <w:t xml:space="preserve">ia comunitară de armonizare” nu este clară </w:t>
            </w:r>
            <w:r w:rsidRPr="00564286">
              <w:rPr>
                <w:rFonts w:ascii="Cambria Math" w:hAnsi="Cambria Math" w:cs="Cambria Math"/>
                <w:lang w:val="ro-RO"/>
              </w:rPr>
              <w:t>ș</w:t>
            </w:r>
            <w:r w:rsidRPr="00564286">
              <w:rPr>
                <w:rFonts w:ascii="Times New Roman" w:hAnsi="Times New Roman" w:cs="Times New Roman"/>
                <w:lang w:val="ro-RO"/>
              </w:rPr>
              <w:t>i precisă, deoarece autorul a utilizat sintagma „orice legisla</w:t>
            </w:r>
            <w:r w:rsidRPr="00564286">
              <w:rPr>
                <w:rFonts w:ascii="Cambria Math" w:hAnsi="Cambria Math" w:cs="Cambria Math"/>
                <w:lang w:val="ro-RO"/>
              </w:rPr>
              <w:t>ț</w:t>
            </w:r>
            <w:r w:rsidRPr="00564286">
              <w:rPr>
                <w:rFonts w:ascii="Times New Roman" w:hAnsi="Times New Roman" w:cs="Times New Roman"/>
                <w:lang w:val="ro-RO"/>
              </w:rPr>
              <w:t>ie comunitară”. Considerăm oportun reformularea defini</w:t>
            </w:r>
            <w:r w:rsidRPr="00564286">
              <w:rPr>
                <w:rFonts w:ascii="Cambria Math" w:hAnsi="Cambria Math" w:cs="Cambria Math"/>
                <w:lang w:val="ro-RO"/>
              </w:rPr>
              <w:t>ț</w:t>
            </w:r>
            <w:r w:rsidRPr="00564286">
              <w:rPr>
                <w:rFonts w:ascii="Times New Roman" w:hAnsi="Times New Roman" w:cs="Times New Roman"/>
                <w:lang w:val="ro-RO"/>
              </w:rPr>
              <w:t>iei date pentru excluderea oricărui echivoc.</w:t>
            </w:r>
          </w:p>
        </w:tc>
        <w:tc>
          <w:tcPr>
            <w:tcW w:w="6804" w:type="dxa"/>
          </w:tcPr>
          <w:p w:rsidR="000D667B" w:rsidRPr="00564286" w:rsidRDefault="000D667B" w:rsidP="001A6372">
            <w:pPr>
              <w:jc w:val="center"/>
              <w:rPr>
                <w:rFonts w:ascii="Times New Roman" w:hAnsi="Times New Roman" w:cs="Times New Roman"/>
                <w:b/>
                <w:color w:val="FF0000"/>
                <w:lang w:val="ro-RO"/>
              </w:rPr>
            </w:pPr>
            <w:r w:rsidRPr="000D667B">
              <w:rPr>
                <w:rFonts w:ascii="Times New Roman" w:hAnsi="Times New Roman" w:cs="Times New Roman"/>
                <w:b/>
                <w:lang w:val="ro-RO"/>
              </w:rPr>
              <w:lastRenderedPageBreak/>
              <w:t>Se acceptă</w:t>
            </w:r>
          </w:p>
        </w:tc>
      </w:tr>
      <w:tr w:rsidR="000D667B" w:rsidRPr="0012348B" w:rsidTr="00BF0879">
        <w:tc>
          <w:tcPr>
            <w:tcW w:w="534" w:type="dxa"/>
            <w:vMerge/>
          </w:tcPr>
          <w:p w:rsidR="000D667B" w:rsidRPr="0020063F" w:rsidRDefault="000D667B" w:rsidP="00A341A5">
            <w:pPr>
              <w:rPr>
                <w:rFonts w:ascii="Times New Roman" w:hAnsi="Times New Roman" w:cs="Times New Roman"/>
                <w:lang w:val="ro-RO"/>
              </w:rPr>
            </w:pPr>
          </w:p>
        </w:tc>
        <w:tc>
          <w:tcPr>
            <w:tcW w:w="1452" w:type="dxa"/>
            <w:vMerge/>
          </w:tcPr>
          <w:p w:rsidR="000D667B" w:rsidRPr="0020063F" w:rsidRDefault="000D667B">
            <w:pPr>
              <w:rPr>
                <w:rFonts w:ascii="Times New Roman" w:hAnsi="Times New Roman" w:cs="Times New Roman"/>
                <w:lang w:val="ro-RO"/>
              </w:rPr>
            </w:pPr>
          </w:p>
        </w:tc>
        <w:tc>
          <w:tcPr>
            <w:tcW w:w="7087" w:type="dxa"/>
          </w:tcPr>
          <w:p w:rsidR="000D667B" w:rsidRPr="00564286" w:rsidRDefault="000D667B" w:rsidP="00CA614F">
            <w:pPr>
              <w:jc w:val="both"/>
              <w:rPr>
                <w:rFonts w:ascii="Times New Roman" w:hAnsi="Times New Roman" w:cs="Times New Roman"/>
                <w:lang w:val="ro-RO"/>
              </w:rPr>
            </w:pPr>
            <w:r w:rsidRPr="00564286">
              <w:rPr>
                <w:rFonts w:ascii="Times New Roman" w:hAnsi="Times New Roman" w:cs="Times New Roman"/>
                <w:lang w:val="ro-RO"/>
              </w:rPr>
              <w:t>La pct.4. Propunem excluderea acestui punct, deoarece contravine art. 2 la Legea nr.131 din 08.06.2012 privind controlul de stat asupra activită</w:t>
            </w:r>
            <w:r w:rsidRPr="00564286">
              <w:rPr>
                <w:rFonts w:ascii="Cambria Math" w:hAnsi="Cambria Math" w:cs="Cambria Math"/>
                <w:lang w:val="ro-RO"/>
              </w:rPr>
              <w:t>ț</w:t>
            </w:r>
            <w:r w:rsidRPr="00564286">
              <w:rPr>
                <w:rFonts w:ascii="Times New Roman" w:hAnsi="Times New Roman" w:cs="Times New Roman"/>
                <w:lang w:val="ro-RO"/>
              </w:rPr>
              <w:t>ii de întreprinzător, prin care este clar men</w:t>
            </w:r>
            <w:r w:rsidRPr="00564286">
              <w:rPr>
                <w:rFonts w:ascii="Cambria Math" w:hAnsi="Cambria Math" w:cs="Cambria Math"/>
                <w:lang w:val="ro-RO"/>
              </w:rPr>
              <w:t>ț</w:t>
            </w:r>
            <w:r w:rsidRPr="00564286">
              <w:rPr>
                <w:rFonts w:ascii="Times New Roman" w:hAnsi="Times New Roman" w:cs="Times New Roman"/>
                <w:lang w:val="ro-RO"/>
              </w:rPr>
              <w:t>ionată defini</w:t>
            </w:r>
            <w:r w:rsidRPr="00564286">
              <w:rPr>
                <w:rFonts w:ascii="Cambria Math" w:hAnsi="Cambria Math" w:cs="Cambria Math"/>
                <w:lang w:val="ro-RO"/>
              </w:rPr>
              <w:t>ț</w:t>
            </w:r>
            <w:r w:rsidRPr="00564286">
              <w:rPr>
                <w:rFonts w:ascii="Times New Roman" w:hAnsi="Times New Roman" w:cs="Times New Roman"/>
                <w:lang w:val="ro-RO"/>
              </w:rPr>
              <w:t xml:space="preserve">ia precum </w:t>
            </w:r>
            <w:r w:rsidRPr="00564286">
              <w:rPr>
                <w:rFonts w:ascii="Cambria Math" w:hAnsi="Cambria Math" w:cs="Cambria Math"/>
                <w:lang w:val="ro-RO"/>
              </w:rPr>
              <w:t>ș</w:t>
            </w:r>
            <w:r w:rsidRPr="00564286">
              <w:rPr>
                <w:rFonts w:ascii="Times New Roman" w:hAnsi="Times New Roman" w:cs="Times New Roman"/>
                <w:lang w:val="ro-RO"/>
              </w:rPr>
              <w:t>i delimitările dintre „organ abilitat cu func</w:t>
            </w:r>
            <w:r w:rsidRPr="00564286">
              <w:rPr>
                <w:rFonts w:ascii="Cambria Math" w:hAnsi="Cambria Math" w:cs="Cambria Math"/>
                <w:lang w:val="ro-RO"/>
              </w:rPr>
              <w:t>ț</w:t>
            </w:r>
            <w:r w:rsidRPr="00564286">
              <w:rPr>
                <w:rFonts w:ascii="Times New Roman" w:hAnsi="Times New Roman" w:cs="Times New Roman"/>
                <w:lang w:val="ro-RO"/>
              </w:rPr>
              <w:t xml:space="preserve">ii de control” </w:t>
            </w:r>
            <w:r w:rsidRPr="00564286">
              <w:rPr>
                <w:rFonts w:ascii="Cambria Math" w:hAnsi="Cambria Math" w:cs="Cambria Math"/>
                <w:lang w:val="ro-RO"/>
              </w:rPr>
              <w:t>ș</w:t>
            </w:r>
            <w:r w:rsidRPr="00564286">
              <w:rPr>
                <w:rFonts w:ascii="Times New Roman" w:hAnsi="Times New Roman" w:cs="Times New Roman"/>
                <w:lang w:val="ro-RO"/>
              </w:rPr>
              <w:t>i „autoritate cu funcţii de supraveghere”. Astfel, întru respectarea legisla</w:t>
            </w:r>
            <w:r w:rsidRPr="00564286">
              <w:rPr>
                <w:rFonts w:ascii="Cambria Math" w:hAnsi="Cambria Math" w:cs="Cambria Math"/>
                <w:lang w:val="ro-RO"/>
              </w:rPr>
              <w:t>ț</w:t>
            </w:r>
            <w:r w:rsidRPr="00564286">
              <w:rPr>
                <w:rFonts w:ascii="Times New Roman" w:hAnsi="Times New Roman" w:cs="Times New Roman"/>
                <w:lang w:val="ro-RO"/>
              </w:rPr>
              <w:t>iei în vigoare, nu sus</w:t>
            </w:r>
            <w:r w:rsidRPr="00564286">
              <w:rPr>
                <w:rFonts w:ascii="Cambria Math" w:hAnsi="Cambria Math" w:cs="Cambria Math"/>
                <w:lang w:val="ro-RO"/>
              </w:rPr>
              <w:t>ț</w:t>
            </w:r>
            <w:r w:rsidRPr="00564286">
              <w:rPr>
                <w:rFonts w:ascii="Times New Roman" w:hAnsi="Times New Roman" w:cs="Times New Roman"/>
                <w:lang w:val="ro-RO"/>
              </w:rPr>
              <w:t>inem modificarea propusă, totodată propunem men</w:t>
            </w:r>
            <w:r w:rsidRPr="00564286">
              <w:rPr>
                <w:rFonts w:ascii="Cambria Math" w:hAnsi="Cambria Math" w:cs="Cambria Math"/>
                <w:lang w:val="ro-RO"/>
              </w:rPr>
              <w:t>ț</w:t>
            </w:r>
            <w:r w:rsidRPr="00564286">
              <w:rPr>
                <w:rFonts w:ascii="Times New Roman" w:hAnsi="Times New Roman" w:cs="Times New Roman"/>
                <w:lang w:val="ro-RO"/>
              </w:rPr>
              <w:t>inerea variantei deja existente.</w:t>
            </w:r>
          </w:p>
        </w:tc>
        <w:tc>
          <w:tcPr>
            <w:tcW w:w="6804" w:type="dxa"/>
          </w:tcPr>
          <w:p w:rsidR="00CA614F" w:rsidRPr="001D6C5F" w:rsidRDefault="00CA614F" w:rsidP="001A6372">
            <w:pPr>
              <w:jc w:val="center"/>
              <w:rPr>
                <w:rFonts w:ascii="Times New Roman" w:hAnsi="Times New Roman" w:cs="Times New Roman"/>
                <w:b/>
                <w:lang w:val="ro-RO"/>
              </w:rPr>
            </w:pPr>
            <w:r w:rsidRPr="001D6C5F">
              <w:rPr>
                <w:rFonts w:ascii="Times New Roman" w:hAnsi="Times New Roman" w:cs="Times New Roman"/>
                <w:b/>
                <w:lang w:val="ro-RO"/>
              </w:rPr>
              <w:t xml:space="preserve">Nu se acceptă, </w:t>
            </w:r>
          </w:p>
          <w:p w:rsidR="000D667B" w:rsidRPr="001D6C5F" w:rsidRDefault="00CA614F" w:rsidP="001D6C5F">
            <w:pPr>
              <w:jc w:val="center"/>
              <w:rPr>
                <w:rFonts w:ascii="Times New Roman" w:hAnsi="Times New Roman" w:cs="Times New Roman"/>
                <w:color w:val="FF0000"/>
                <w:lang w:val="ro-RO"/>
              </w:rPr>
            </w:pPr>
            <w:r w:rsidRPr="001D6C5F">
              <w:rPr>
                <w:rFonts w:ascii="Times New Roman" w:hAnsi="Times New Roman" w:cs="Times New Roman"/>
                <w:lang w:val="ro-RO"/>
              </w:rPr>
              <w:t xml:space="preserve">în sensul prezentei legi activităţi de control ţin </w:t>
            </w:r>
            <w:r w:rsidRPr="001D6C5F">
              <w:rPr>
                <w:rFonts w:ascii="Times New Roman" w:hAnsi="Times New Roman" w:cs="Times New Roman"/>
                <w:b/>
                <w:lang w:val="ro-RO"/>
              </w:rPr>
              <w:t>doar</w:t>
            </w:r>
            <w:r w:rsidRPr="001D6C5F">
              <w:rPr>
                <w:rFonts w:ascii="Times New Roman" w:hAnsi="Times New Roman" w:cs="Times New Roman"/>
                <w:lang w:val="ro-RO"/>
              </w:rPr>
              <w:t xml:space="preserve"> de </w:t>
            </w:r>
            <w:r w:rsidR="001D6C5F" w:rsidRPr="001D6C5F">
              <w:rPr>
                <w:rFonts w:ascii="Times New Roman" w:hAnsi="Times New Roman" w:cs="Times New Roman"/>
                <w:lang w:val="ro-RO"/>
              </w:rPr>
              <w:t xml:space="preserve">supraveghere a </w:t>
            </w:r>
            <w:r w:rsidR="001D6C5F" w:rsidRPr="001D6C5F">
              <w:rPr>
                <w:rFonts w:ascii="Times New Roman" w:hAnsi="Times New Roman" w:cs="Times New Roman"/>
                <w:b/>
                <w:lang w:val="ro-RO"/>
              </w:rPr>
              <w:t xml:space="preserve">pieţei </w:t>
            </w:r>
            <w:r w:rsidR="001D6C5F">
              <w:rPr>
                <w:rFonts w:ascii="Times New Roman" w:hAnsi="Times New Roman" w:cs="Times New Roman"/>
                <w:lang w:val="ro-RO"/>
              </w:rPr>
              <w:t>şi sunt compatibile cu prevederile legislaţiei privind supravegherea pieţei.</w:t>
            </w:r>
          </w:p>
        </w:tc>
      </w:tr>
      <w:tr w:rsidR="000D667B" w:rsidRPr="0012348B" w:rsidTr="00BF0879">
        <w:tc>
          <w:tcPr>
            <w:tcW w:w="534" w:type="dxa"/>
            <w:vMerge/>
          </w:tcPr>
          <w:p w:rsidR="000D667B" w:rsidRPr="0020063F" w:rsidRDefault="000D667B" w:rsidP="00A341A5">
            <w:pPr>
              <w:rPr>
                <w:rFonts w:ascii="Times New Roman" w:hAnsi="Times New Roman" w:cs="Times New Roman"/>
                <w:lang w:val="ro-RO"/>
              </w:rPr>
            </w:pPr>
          </w:p>
        </w:tc>
        <w:tc>
          <w:tcPr>
            <w:tcW w:w="1452" w:type="dxa"/>
            <w:vMerge/>
          </w:tcPr>
          <w:p w:rsidR="000D667B" w:rsidRPr="0020063F" w:rsidRDefault="000D667B">
            <w:pPr>
              <w:rPr>
                <w:rFonts w:ascii="Times New Roman" w:hAnsi="Times New Roman" w:cs="Times New Roman"/>
                <w:lang w:val="ro-RO"/>
              </w:rPr>
            </w:pPr>
          </w:p>
        </w:tc>
        <w:tc>
          <w:tcPr>
            <w:tcW w:w="7087" w:type="dxa"/>
          </w:tcPr>
          <w:p w:rsidR="000D667B" w:rsidRPr="00564286" w:rsidRDefault="000D667B" w:rsidP="001D6C5F">
            <w:pPr>
              <w:jc w:val="both"/>
              <w:rPr>
                <w:rFonts w:ascii="Times New Roman" w:hAnsi="Times New Roman" w:cs="Times New Roman"/>
                <w:lang w:val="ro-RO"/>
              </w:rPr>
            </w:pPr>
            <w:r w:rsidRPr="00564286">
              <w:rPr>
                <w:rFonts w:ascii="Times New Roman" w:hAnsi="Times New Roman" w:cs="Times New Roman"/>
                <w:lang w:val="ro-RO"/>
              </w:rPr>
              <w:t>La pct.5.</w:t>
            </w:r>
            <w:r w:rsidR="001D6C5F">
              <w:rPr>
                <w:rFonts w:ascii="Times New Roman" w:hAnsi="Times New Roman" w:cs="Times New Roman"/>
                <w:lang w:val="ro-RO"/>
              </w:rPr>
              <w:t xml:space="preserve"> </w:t>
            </w:r>
            <w:r w:rsidRPr="00564286">
              <w:rPr>
                <w:rFonts w:ascii="Times New Roman" w:hAnsi="Times New Roman" w:cs="Times New Roman"/>
                <w:lang w:val="ro-RO"/>
              </w:rPr>
              <w:t>Propunerea de modificare a autorilor nu este clară. Astfel, varianta propusă de autori va face referin</w:t>
            </w:r>
            <w:r w:rsidRPr="00564286">
              <w:rPr>
                <w:rFonts w:ascii="Cambria Math" w:hAnsi="Cambria Math" w:cs="Cambria Math"/>
                <w:lang w:val="ro-RO"/>
              </w:rPr>
              <w:t>ț</w:t>
            </w:r>
            <w:r w:rsidRPr="00564286">
              <w:rPr>
                <w:rFonts w:ascii="Times New Roman" w:hAnsi="Times New Roman" w:cs="Times New Roman"/>
                <w:lang w:val="ro-RO"/>
              </w:rPr>
              <w:t xml:space="preserve">ă standarde europene </w:t>
            </w:r>
            <w:r w:rsidRPr="00564286">
              <w:rPr>
                <w:rFonts w:ascii="Cambria Math" w:hAnsi="Cambria Math" w:cs="Cambria Math"/>
                <w:lang w:val="ro-RO"/>
              </w:rPr>
              <w:t>ș</w:t>
            </w:r>
            <w:r w:rsidRPr="00564286">
              <w:rPr>
                <w:rFonts w:ascii="Times New Roman" w:hAnsi="Times New Roman" w:cs="Times New Roman"/>
                <w:lang w:val="ro-RO"/>
              </w:rPr>
              <w:t xml:space="preserve">i totodată la standarde ale altor </w:t>
            </w:r>
            <w:r w:rsidRPr="00564286">
              <w:rPr>
                <w:rFonts w:ascii="Cambria Math" w:hAnsi="Cambria Math" w:cs="Cambria Math"/>
                <w:lang w:val="ro-RO"/>
              </w:rPr>
              <w:t>ț</w:t>
            </w:r>
            <w:r w:rsidRPr="00564286">
              <w:rPr>
                <w:rFonts w:ascii="Times New Roman" w:hAnsi="Times New Roman" w:cs="Times New Roman"/>
                <w:lang w:val="ro-RO"/>
              </w:rPr>
              <w:t>ări. Nu este clar care este diferen</w:t>
            </w:r>
            <w:r w:rsidRPr="00564286">
              <w:rPr>
                <w:rFonts w:ascii="Cambria Math" w:hAnsi="Cambria Math" w:cs="Cambria Math"/>
                <w:lang w:val="ro-RO"/>
              </w:rPr>
              <w:t>ț</w:t>
            </w:r>
            <w:r w:rsidRPr="00564286">
              <w:rPr>
                <w:rFonts w:ascii="Times New Roman" w:hAnsi="Times New Roman" w:cs="Times New Roman"/>
                <w:lang w:val="ro-RO"/>
              </w:rPr>
              <w:t xml:space="preserve">a </w:t>
            </w:r>
            <w:r w:rsidRPr="00564286">
              <w:rPr>
                <w:rFonts w:ascii="Cambria Math" w:hAnsi="Cambria Math" w:cs="Cambria Math"/>
                <w:lang w:val="ro-RO"/>
              </w:rPr>
              <w:t>ș</w:t>
            </w:r>
            <w:r w:rsidRPr="00564286">
              <w:rPr>
                <w:rFonts w:ascii="Times New Roman" w:hAnsi="Times New Roman" w:cs="Times New Roman"/>
                <w:lang w:val="ro-RO"/>
              </w:rPr>
              <w:t>i ce au avut în vedere autorii. Propunem men</w:t>
            </w:r>
            <w:r w:rsidRPr="00564286">
              <w:rPr>
                <w:rFonts w:ascii="Cambria Math" w:hAnsi="Cambria Math" w:cs="Cambria Math"/>
                <w:lang w:val="ro-RO"/>
              </w:rPr>
              <w:t>ț</w:t>
            </w:r>
            <w:r w:rsidRPr="00564286">
              <w:rPr>
                <w:rFonts w:ascii="Times New Roman" w:hAnsi="Times New Roman" w:cs="Times New Roman"/>
                <w:lang w:val="ro-RO"/>
              </w:rPr>
              <w:t>inerea variantei existente.</w:t>
            </w:r>
          </w:p>
        </w:tc>
        <w:tc>
          <w:tcPr>
            <w:tcW w:w="6804" w:type="dxa"/>
          </w:tcPr>
          <w:p w:rsidR="000D667B" w:rsidRPr="00E355A8" w:rsidRDefault="001D6C5F" w:rsidP="001A6372">
            <w:pPr>
              <w:jc w:val="center"/>
              <w:rPr>
                <w:rFonts w:ascii="Times New Roman" w:hAnsi="Times New Roman" w:cs="Times New Roman"/>
                <w:b/>
                <w:lang w:val="ro-RO"/>
              </w:rPr>
            </w:pPr>
            <w:r w:rsidRPr="00E355A8">
              <w:rPr>
                <w:rFonts w:ascii="Times New Roman" w:hAnsi="Times New Roman" w:cs="Times New Roman"/>
                <w:b/>
                <w:lang w:val="ro-RO"/>
              </w:rPr>
              <w:t>Nu se acceptă,</w:t>
            </w:r>
          </w:p>
          <w:p w:rsidR="002B279E" w:rsidRPr="00E355A8" w:rsidRDefault="002B279E" w:rsidP="00E34C34">
            <w:pPr>
              <w:jc w:val="both"/>
              <w:rPr>
                <w:rFonts w:ascii="Times New Roman" w:hAnsi="Times New Roman" w:cs="Times New Roman"/>
                <w:lang w:val="ro-RO"/>
              </w:rPr>
            </w:pPr>
            <w:r w:rsidRPr="00E355A8">
              <w:rPr>
                <w:rFonts w:ascii="Times New Roman" w:hAnsi="Times New Roman" w:cs="Times New Roman"/>
                <w:lang w:val="ro-RO"/>
              </w:rPr>
              <w:t xml:space="preserve">Prevederea este inclusă în scopul armonizării depline , cerute de către Acordul DCFTA, capitolul 3 . </w:t>
            </w:r>
          </w:p>
          <w:p w:rsidR="001D6C5F" w:rsidRPr="001D6C5F" w:rsidRDefault="001D6C5F" w:rsidP="00E34C34">
            <w:pPr>
              <w:jc w:val="both"/>
              <w:rPr>
                <w:rFonts w:ascii="Times New Roman" w:hAnsi="Times New Roman" w:cs="Times New Roman"/>
                <w:color w:val="FF0000"/>
                <w:lang w:val="ro-RO"/>
              </w:rPr>
            </w:pPr>
            <w:r w:rsidRPr="00E355A8">
              <w:rPr>
                <w:rFonts w:ascii="Times New Roman" w:hAnsi="Times New Roman" w:cs="Times New Roman"/>
                <w:lang w:val="ro-RO"/>
              </w:rPr>
              <w:t>Atunci cînd standardele care stabilesc criterii pentru organismele de acreditare sau organismele de evaluare a conformităţii nu sunt adoptate</w:t>
            </w:r>
            <w:r w:rsidR="00E34C34" w:rsidRPr="00E355A8">
              <w:rPr>
                <w:rFonts w:ascii="Times New Roman" w:hAnsi="Times New Roman" w:cs="Times New Roman"/>
                <w:lang w:val="ro-RO"/>
              </w:rPr>
              <w:t xml:space="preserve"> ca standardele naţionale</w:t>
            </w:r>
            <w:r w:rsidRPr="00E355A8">
              <w:rPr>
                <w:rFonts w:ascii="Times New Roman" w:hAnsi="Times New Roman" w:cs="Times New Roman"/>
                <w:lang w:val="ro-RO"/>
              </w:rPr>
              <w:t xml:space="preserve">, Centrul de Acreditare MOLDAC, la solicitarea </w:t>
            </w:r>
            <w:r w:rsidR="00E34C34" w:rsidRPr="00E355A8">
              <w:rPr>
                <w:rFonts w:ascii="Times New Roman" w:hAnsi="Times New Roman" w:cs="Times New Roman"/>
                <w:lang w:val="ro-RO"/>
              </w:rPr>
              <w:t xml:space="preserve">unui </w:t>
            </w:r>
            <w:r w:rsidRPr="00E355A8">
              <w:rPr>
                <w:rFonts w:ascii="Times New Roman" w:hAnsi="Times New Roman" w:cs="Times New Roman"/>
                <w:lang w:val="ro-RO"/>
              </w:rPr>
              <w:t>organismului de evaluare a conformităţii, poate desfăşura şi acorda acreditare la cerinţele standardului altei ţări.</w:t>
            </w:r>
          </w:p>
        </w:tc>
      </w:tr>
      <w:tr w:rsidR="000D667B" w:rsidRPr="0012348B" w:rsidTr="00BF0879">
        <w:tc>
          <w:tcPr>
            <w:tcW w:w="534" w:type="dxa"/>
            <w:vMerge/>
          </w:tcPr>
          <w:p w:rsidR="000D667B" w:rsidRPr="0020063F" w:rsidRDefault="000D667B" w:rsidP="00A341A5">
            <w:pPr>
              <w:rPr>
                <w:rFonts w:ascii="Times New Roman" w:hAnsi="Times New Roman" w:cs="Times New Roman"/>
                <w:lang w:val="ro-RO"/>
              </w:rPr>
            </w:pPr>
          </w:p>
        </w:tc>
        <w:tc>
          <w:tcPr>
            <w:tcW w:w="1452" w:type="dxa"/>
            <w:vMerge/>
          </w:tcPr>
          <w:p w:rsidR="000D667B" w:rsidRPr="0020063F" w:rsidRDefault="000D667B">
            <w:pPr>
              <w:rPr>
                <w:rFonts w:ascii="Times New Roman" w:hAnsi="Times New Roman" w:cs="Times New Roman"/>
                <w:lang w:val="ro-RO"/>
              </w:rPr>
            </w:pPr>
          </w:p>
        </w:tc>
        <w:tc>
          <w:tcPr>
            <w:tcW w:w="7087" w:type="dxa"/>
          </w:tcPr>
          <w:p w:rsidR="000D667B" w:rsidRPr="00564286" w:rsidRDefault="000D667B" w:rsidP="001D6C5F">
            <w:pPr>
              <w:jc w:val="both"/>
              <w:rPr>
                <w:rFonts w:ascii="Times New Roman" w:hAnsi="Times New Roman" w:cs="Times New Roman"/>
                <w:lang w:val="ro-RO"/>
              </w:rPr>
            </w:pPr>
            <w:r w:rsidRPr="00564286">
              <w:rPr>
                <w:rFonts w:ascii="Times New Roman" w:hAnsi="Times New Roman" w:cs="Times New Roman"/>
                <w:lang w:val="ro-RO"/>
              </w:rPr>
              <w:t>La pct.6.</w:t>
            </w:r>
            <w:r w:rsidR="001D6C5F">
              <w:rPr>
                <w:rFonts w:ascii="Times New Roman" w:hAnsi="Times New Roman" w:cs="Times New Roman"/>
                <w:lang w:val="ro-RO"/>
              </w:rPr>
              <w:t xml:space="preserve">  </w:t>
            </w:r>
            <w:r w:rsidRPr="00564286">
              <w:rPr>
                <w:rFonts w:ascii="Times New Roman" w:hAnsi="Times New Roman" w:cs="Times New Roman"/>
                <w:lang w:val="ro-RO"/>
              </w:rPr>
              <w:t>Întru excluderea oricărui echivoc, considerăm important de a defini no</w:t>
            </w:r>
            <w:r w:rsidRPr="00564286">
              <w:rPr>
                <w:rFonts w:ascii="Cambria Math" w:hAnsi="Cambria Math" w:cs="Cambria Math"/>
                <w:lang w:val="ro-RO"/>
              </w:rPr>
              <w:t>ț</w:t>
            </w:r>
            <w:r w:rsidRPr="00564286">
              <w:rPr>
                <w:rFonts w:ascii="Times New Roman" w:hAnsi="Times New Roman" w:cs="Times New Roman"/>
                <w:lang w:val="ro-RO"/>
              </w:rPr>
              <w:t>iunea de „acreditare transfrontalieră”.</w:t>
            </w:r>
          </w:p>
        </w:tc>
        <w:tc>
          <w:tcPr>
            <w:tcW w:w="6804" w:type="dxa"/>
          </w:tcPr>
          <w:p w:rsidR="000D667B" w:rsidRPr="00E355A8" w:rsidRDefault="00DC72DB" w:rsidP="001A6372">
            <w:pPr>
              <w:jc w:val="center"/>
              <w:rPr>
                <w:rFonts w:ascii="Times New Roman" w:hAnsi="Times New Roman" w:cs="Times New Roman"/>
                <w:b/>
                <w:lang w:val="ro-RO"/>
              </w:rPr>
            </w:pPr>
            <w:r w:rsidRPr="00E355A8">
              <w:rPr>
                <w:rFonts w:ascii="Times New Roman" w:hAnsi="Times New Roman" w:cs="Times New Roman"/>
                <w:b/>
                <w:lang w:val="ro-RO"/>
              </w:rPr>
              <w:t>Nu se acceptă</w:t>
            </w:r>
          </w:p>
          <w:p w:rsidR="002B279E" w:rsidRPr="00E355A8" w:rsidRDefault="003E4B4F" w:rsidP="003E4B4F">
            <w:pPr>
              <w:jc w:val="both"/>
              <w:rPr>
                <w:rFonts w:ascii="Times New Roman" w:hAnsi="Times New Roman" w:cs="Times New Roman"/>
                <w:lang w:val="ro-RO"/>
              </w:rPr>
            </w:pPr>
            <w:r w:rsidRPr="00E355A8">
              <w:rPr>
                <w:rFonts w:ascii="Times New Roman" w:hAnsi="Times New Roman" w:cs="Times New Roman"/>
                <w:lang w:val="ro-RO"/>
              </w:rPr>
              <w:t>Regulamentul UE 765/2008 nu pr</w:t>
            </w:r>
            <w:r w:rsidR="00BF0879">
              <w:rPr>
                <w:rFonts w:ascii="Times New Roman" w:hAnsi="Times New Roman" w:cs="Times New Roman"/>
                <w:lang w:val="ro-RO"/>
              </w:rPr>
              <w:t>evede la articolul Definiţii noţ</w:t>
            </w:r>
            <w:r w:rsidRPr="00E355A8">
              <w:rPr>
                <w:rFonts w:ascii="Times New Roman" w:hAnsi="Times New Roman" w:cs="Times New Roman"/>
                <w:lang w:val="ro-RO"/>
              </w:rPr>
              <w:t xml:space="preserve">iunea ”acreditare transfrontalieră”. </w:t>
            </w:r>
          </w:p>
          <w:p w:rsidR="003E4B4F" w:rsidRPr="00E355A8" w:rsidRDefault="003E4B4F" w:rsidP="003E4B4F">
            <w:pPr>
              <w:jc w:val="both"/>
              <w:rPr>
                <w:rFonts w:ascii="Times New Roman" w:hAnsi="Times New Roman" w:cs="Times New Roman"/>
                <w:lang w:val="ro-RO"/>
              </w:rPr>
            </w:pPr>
            <w:r w:rsidRPr="00E355A8">
              <w:rPr>
                <w:rFonts w:ascii="Times New Roman" w:hAnsi="Times New Roman" w:cs="Times New Roman"/>
                <w:lang w:val="ro-RO"/>
              </w:rPr>
              <w:t>Principiile acreditării transfrontalier</w:t>
            </w:r>
            <w:r w:rsidR="00E355A8" w:rsidRPr="00E355A8">
              <w:rPr>
                <w:rFonts w:ascii="Times New Roman" w:hAnsi="Times New Roman" w:cs="Times New Roman"/>
                <w:lang w:val="ro-RO"/>
              </w:rPr>
              <w:t>e, prezentate în prezentul proi</w:t>
            </w:r>
            <w:r w:rsidRPr="00E355A8">
              <w:rPr>
                <w:rFonts w:ascii="Times New Roman" w:hAnsi="Times New Roman" w:cs="Times New Roman"/>
                <w:lang w:val="ro-RO"/>
              </w:rPr>
              <w:t>e</w:t>
            </w:r>
            <w:r w:rsidR="00E355A8" w:rsidRPr="00E355A8">
              <w:rPr>
                <w:rFonts w:ascii="Times New Roman" w:hAnsi="Times New Roman" w:cs="Times New Roman"/>
                <w:lang w:val="ro-RO"/>
              </w:rPr>
              <w:t>c</w:t>
            </w:r>
            <w:r w:rsidRPr="00E355A8">
              <w:rPr>
                <w:rFonts w:ascii="Times New Roman" w:hAnsi="Times New Roman" w:cs="Times New Roman"/>
                <w:lang w:val="ro-RO"/>
              </w:rPr>
              <w:t>t sînt pe deplin armonizate cu prevederile Regulamentului UE 765/2008.</w:t>
            </w:r>
          </w:p>
          <w:p w:rsidR="003E4B4F" w:rsidRPr="00564286" w:rsidRDefault="003E4B4F" w:rsidP="003E4B4F">
            <w:pPr>
              <w:jc w:val="both"/>
              <w:rPr>
                <w:rFonts w:ascii="Times New Roman" w:hAnsi="Times New Roman" w:cs="Times New Roman"/>
                <w:b/>
                <w:color w:val="FF0000"/>
                <w:lang w:val="ro-RO"/>
              </w:rPr>
            </w:pPr>
          </w:p>
        </w:tc>
      </w:tr>
      <w:tr w:rsidR="000D667B" w:rsidRPr="00564286" w:rsidTr="00BF0879">
        <w:tc>
          <w:tcPr>
            <w:tcW w:w="534" w:type="dxa"/>
            <w:vMerge/>
          </w:tcPr>
          <w:p w:rsidR="000D667B" w:rsidRPr="0020063F" w:rsidRDefault="000D667B" w:rsidP="00A341A5">
            <w:pPr>
              <w:rPr>
                <w:rFonts w:ascii="Times New Roman" w:hAnsi="Times New Roman" w:cs="Times New Roman"/>
                <w:lang w:val="ro-RO"/>
              </w:rPr>
            </w:pPr>
          </w:p>
        </w:tc>
        <w:tc>
          <w:tcPr>
            <w:tcW w:w="1452" w:type="dxa"/>
            <w:vMerge/>
          </w:tcPr>
          <w:p w:rsidR="000D667B" w:rsidRPr="0020063F" w:rsidRDefault="000D667B">
            <w:pPr>
              <w:rPr>
                <w:rFonts w:ascii="Times New Roman" w:hAnsi="Times New Roman" w:cs="Times New Roman"/>
                <w:lang w:val="ro-RO"/>
              </w:rPr>
            </w:pPr>
          </w:p>
        </w:tc>
        <w:tc>
          <w:tcPr>
            <w:tcW w:w="7087" w:type="dxa"/>
          </w:tcPr>
          <w:p w:rsidR="000D667B" w:rsidRPr="00564286" w:rsidRDefault="000D667B" w:rsidP="001D6C5F">
            <w:pPr>
              <w:jc w:val="both"/>
              <w:rPr>
                <w:rFonts w:ascii="Times New Roman" w:hAnsi="Times New Roman" w:cs="Times New Roman"/>
                <w:lang w:val="ro-RO"/>
              </w:rPr>
            </w:pPr>
            <w:r w:rsidRPr="00564286">
              <w:rPr>
                <w:rFonts w:ascii="Times New Roman" w:hAnsi="Times New Roman" w:cs="Times New Roman"/>
                <w:lang w:val="ro-RO"/>
              </w:rPr>
              <w:t>La pct.10.</w:t>
            </w:r>
            <w:r w:rsidR="001D6C5F">
              <w:rPr>
                <w:rFonts w:ascii="Times New Roman" w:hAnsi="Times New Roman" w:cs="Times New Roman"/>
                <w:lang w:val="ro-RO"/>
              </w:rPr>
              <w:t xml:space="preserve"> </w:t>
            </w:r>
            <w:r w:rsidRPr="00564286">
              <w:rPr>
                <w:rFonts w:ascii="Times New Roman" w:hAnsi="Times New Roman" w:cs="Times New Roman"/>
                <w:lang w:val="ro-RO"/>
              </w:rPr>
              <w:t>La alineatul (2</w:t>
            </w:r>
            <w:r w:rsidRPr="00F75F07">
              <w:rPr>
                <w:rFonts w:ascii="Times New Roman" w:hAnsi="Times New Roman" w:cs="Times New Roman"/>
                <w:vertAlign w:val="superscript"/>
                <w:lang w:val="ro-RO"/>
              </w:rPr>
              <w:t>1</w:t>
            </w:r>
            <w:r w:rsidRPr="00564286">
              <w:rPr>
                <w:rFonts w:ascii="Times New Roman" w:hAnsi="Times New Roman" w:cs="Times New Roman"/>
                <w:lang w:val="ro-RO"/>
              </w:rPr>
              <w:t>) litera b) după sintagma „…acreditare din stat…” de adăugat sintagma „străin”, mai departe după text.</w:t>
            </w:r>
          </w:p>
        </w:tc>
        <w:tc>
          <w:tcPr>
            <w:tcW w:w="6804" w:type="dxa"/>
          </w:tcPr>
          <w:p w:rsidR="000D667B" w:rsidRPr="00564286" w:rsidRDefault="00F75F07" w:rsidP="00DC72DB">
            <w:pPr>
              <w:jc w:val="center"/>
              <w:rPr>
                <w:rFonts w:ascii="Times New Roman" w:hAnsi="Times New Roman" w:cs="Times New Roman"/>
                <w:b/>
                <w:color w:val="FF0000"/>
                <w:lang w:val="ro-RO"/>
              </w:rPr>
            </w:pPr>
            <w:r w:rsidRPr="00DC72DB">
              <w:rPr>
                <w:rFonts w:ascii="Times New Roman" w:hAnsi="Times New Roman" w:cs="Times New Roman"/>
                <w:b/>
                <w:lang w:val="ro-RO"/>
              </w:rPr>
              <w:t>Se acceptă</w:t>
            </w:r>
          </w:p>
        </w:tc>
      </w:tr>
      <w:tr w:rsidR="000D667B" w:rsidRPr="00564286" w:rsidTr="00BF0879">
        <w:tc>
          <w:tcPr>
            <w:tcW w:w="534" w:type="dxa"/>
            <w:vMerge/>
          </w:tcPr>
          <w:p w:rsidR="000D667B" w:rsidRPr="0020063F" w:rsidRDefault="000D667B" w:rsidP="00A341A5">
            <w:pPr>
              <w:rPr>
                <w:rFonts w:ascii="Times New Roman" w:hAnsi="Times New Roman" w:cs="Times New Roman"/>
                <w:lang w:val="ro-RO"/>
              </w:rPr>
            </w:pPr>
          </w:p>
        </w:tc>
        <w:tc>
          <w:tcPr>
            <w:tcW w:w="1452" w:type="dxa"/>
            <w:vMerge/>
          </w:tcPr>
          <w:p w:rsidR="000D667B" w:rsidRPr="0020063F" w:rsidRDefault="000D667B">
            <w:pPr>
              <w:rPr>
                <w:rFonts w:ascii="Times New Roman" w:hAnsi="Times New Roman" w:cs="Times New Roman"/>
                <w:lang w:val="ro-RO"/>
              </w:rPr>
            </w:pPr>
          </w:p>
        </w:tc>
        <w:tc>
          <w:tcPr>
            <w:tcW w:w="7087" w:type="dxa"/>
          </w:tcPr>
          <w:p w:rsidR="000D667B" w:rsidRPr="00564286" w:rsidRDefault="000D667B" w:rsidP="00564286">
            <w:pPr>
              <w:jc w:val="both"/>
              <w:rPr>
                <w:rFonts w:ascii="Times New Roman" w:hAnsi="Times New Roman" w:cs="Times New Roman"/>
                <w:lang w:val="ro-RO"/>
              </w:rPr>
            </w:pPr>
            <w:r w:rsidRPr="00564286">
              <w:rPr>
                <w:rFonts w:ascii="Times New Roman" w:hAnsi="Times New Roman" w:cs="Times New Roman"/>
                <w:lang w:val="ro-RO"/>
              </w:rPr>
              <w:t>La pct.12.</w:t>
            </w:r>
            <w:r w:rsidR="00DC72DB">
              <w:rPr>
                <w:rFonts w:ascii="Times New Roman" w:hAnsi="Times New Roman" w:cs="Times New Roman"/>
                <w:lang w:val="ro-RO"/>
              </w:rPr>
              <w:t xml:space="preserve"> </w:t>
            </w:r>
            <w:r w:rsidRPr="00564286">
              <w:rPr>
                <w:rFonts w:ascii="Times New Roman" w:hAnsi="Times New Roman" w:cs="Times New Roman"/>
                <w:lang w:val="ro-RO"/>
              </w:rPr>
              <w:t>Considerăm inoportună abrogarea literei a) din alineatul (2) art.16.</w:t>
            </w:r>
          </w:p>
          <w:p w:rsidR="000D667B" w:rsidRPr="00564286" w:rsidRDefault="000D667B" w:rsidP="00564286">
            <w:pPr>
              <w:jc w:val="both"/>
              <w:rPr>
                <w:rFonts w:ascii="Times New Roman" w:hAnsi="Times New Roman" w:cs="Times New Roman"/>
                <w:lang w:val="ro-RO"/>
              </w:rPr>
            </w:pPr>
          </w:p>
        </w:tc>
        <w:tc>
          <w:tcPr>
            <w:tcW w:w="6804" w:type="dxa"/>
          </w:tcPr>
          <w:p w:rsidR="000D667B" w:rsidRPr="00564286" w:rsidRDefault="00DC72DB" w:rsidP="001A6372">
            <w:pPr>
              <w:jc w:val="center"/>
              <w:rPr>
                <w:rFonts w:ascii="Times New Roman" w:hAnsi="Times New Roman" w:cs="Times New Roman"/>
                <w:b/>
                <w:color w:val="FF0000"/>
                <w:lang w:val="ro-RO"/>
              </w:rPr>
            </w:pPr>
            <w:r w:rsidRPr="00DC72DB">
              <w:rPr>
                <w:rFonts w:ascii="Times New Roman" w:hAnsi="Times New Roman" w:cs="Times New Roman"/>
                <w:b/>
                <w:lang w:val="ro-RO"/>
              </w:rPr>
              <w:t>Se acceptă</w:t>
            </w:r>
          </w:p>
        </w:tc>
      </w:tr>
      <w:tr w:rsidR="000D667B" w:rsidRPr="0012348B" w:rsidTr="00BF0879">
        <w:tc>
          <w:tcPr>
            <w:tcW w:w="534" w:type="dxa"/>
            <w:vMerge/>
          </w:tcPr>
          <w:p w:rsidR="000D667B" w:rsidRPr="0020063F" w:rsidRDefault="000D667B" w:rsidP="00A341A5">
            <w:pPr>
              <w:rPr>
                <w:rFonts w:ascii="Times New Roman" w:hAnsi="Times New Roman" w:cs="Times New Roman"/>
                <w:lang w:val="ro-RO"/>
              </w:rPr>
            </w:pPr>
          </w:p>
        </w:tc>
        <w:tc>
          <w:tcPr>
            <w:tcW w:w="1452" w:type="dxa"/>
            <w:vMerge/>
          </w:tcPr>
          <w:p w:rsidR="000D667B" w:rsidRPr="0020063F" w:rsidRDefault="000D667B">
            <w:pPr>
              <w:rPr>
                <w:rFonts w:ascii="Times New Roman" w:hAnsi="Times New Roman" w:cs="Times New Roman"/>
                <w:lang w:val="ro-RO"/>
              </w:rPr>
            </w:pPr>
          </w:p>
        </w:tc>
        <w:tc>
          <w:tcPr>
            <w:tcW w:w="7087" w:type="dxa"/>
          </w:tcPr>
          <w:p w:rsidR="000D667B" w:rsidRPr="00564286" w:rsidRDefault="000D667B" w:rsidP="00DC72DB">
            <w:pPr>
              <w:jc w:val="both"/>
              <w:rPr>
                <w:rFonts w:ascii="Times New Roman" w:hAnsi="Times New Roman" w:cs="Times New Roman"/>
                <w:lang w:val="ro-RO"/>
              </w:rPr>
            </w:pPr>
            <w:r w:rsidRPr="00564286">
              <w:rPr>
                <w:rFonts w:ascii="Times New Roman" w:hAnsi="Times New Roman" w:cs="Times New Roman"/>
                <w:lang w:val="ro-RO"/>
              </w:rPr>
              <w:t>La pct.14.</w:t>
            </w:r>
            <w:r w:rsidR="00DC72DB">
              <w:rPr>
                <w:rFonts w:ascii="Times New Roman" w:hAnsi="Times New Roman" w:cs="Times New Roman"/>
                <w:lang w:val="ro-RO"/>
              </w:rPr>
              <w:t xml:space="preserve"> </w:t>
            </w:r>
            <w:r w:rsidRPr="00564286">
              <w:rPr>
                <w:rFonts w:ascii="Times New Roman" w:hAnsi="Times New Roman" w:cs="Times New Roman"/>
                <w:lang w:val="ro-RO"/>
              </w:rPr>
              <w:t>Modificările propuse de către autori la alin.(3) nu sunt sus</w:t>
            </w:r>
            <w:r w:rsidRPr="00564286">
              <w:rPr>
                <w:rFonts w:ascii="Cambria Math" w:hAnsi="Cambria Math" w:cs="Cambria Math"/>
                <w:lang w:val="ro-RO"/>
              </w:rPr>
              <w:t>ț</w:t>
            </w:r>
            <w:r w:rsidRPr="00564286">
              <w:rPr>
                <w:rFonts w:ascii="Times New Roman" w:hAnsi="Times New Roman" w:cs="Times New Roman"/>
                <w:lang w:val="ro-RO"/>
              </w:rPr>
              <w:t>inute, deoarece în varianta propusă, emitentul declara</w:t>
            </w:r>
            <w:r w:rsidRPr="00564286">
              <w:rPr>
                <w:rFonts w:ascii="Cambria Math" w:hAnsi="Cambria Math" w:cs="Cambria Math"/>
                <w:lang w:val="ro-RO"/>
              </w:rPr>
              <w:t>ț</w:t>
            </w:r>
            <w:r w:rsidRPr="00564286">
              <w:rPr>
                <w:rFonts w:ascii="Times New Roman" w:hAnsi="Times New Roman" w:cs="Times New Roman"/>
                <w:lang w:val="ro-RO"/>
              </w:rPr>
              <w:t>iei de conformitate practic nu are responsabilită</w:t>
            </w:r>
            <w:r w:rsidRPr="00564286">
              <w:rPr>
                <w:rFonts w:ascii="Cambria Math" w:hAnsi="Cambria Math" w:cs="Cambria Math"/>
                <w:lang w:val="ro-RO"/>
              </w:rPr>
              <w:t>ț</w:t>
            </w:r>
            <w:r w:rsidRPr="00564286">
              <w:rPr>
                <w:rFonts w:ascii="Times New Roman" w:hAnsi="Times New Roman" w:cs="Times New Roman"/>
                <w:lang w:val="ro-RO"/>
              </w:rPr>
              <w:t>i. Totodată, nu este sus</w:t>
            </w:r>
            <w:r w:rsidRPr="00564286">
              <w:rPr>
                <w:rFonts w:ascii="Cambria Math" w:hAnsi="Cambria Math" w:cs="Cambria Math"/>
                <w:lang w:val="ro-RO"/>
              </w:rPr>
              <w:t>ț</w:t>
            </w:r>
            <w:r w:rsidRPr="00564286">
              <w:rPr>
                <w:rFonts w:ascii="Times New Roman" w:hAnsi="Times New Roman" w:cs="Times New Roman"/>
                <w:lang w:val="ro-RO"/>
              </w:rPr>
              <w:t xml:space="preserve">inută propunerea de a exclude alin.(11), (12), (13) </w:t>
            </w:r>
            <w:r w:rsidRPr="00564286">
              <w:rPr>
                <w:rFonts w:ascii="Cambria Math" w:hAnsi="Cambria Math" w:cs="Cambria Math"/>
                <w:lang w:val="ro-RO"/>
              </w:rPr>
              <w:t>ș</w:t>
            </w:r>
            <w:r w:rsidRPr="00564286">
              <w:rPr>
                <w:rFonts w:ascii="Times New Roman" w:hAnsi="Times New Roman" w:cs="Times New Roman"/>
                <w:lang w:val="ro-RO"/>
              </w:rPr>
              <w:t xml:space="preserve">i (14). Propunem excluderea variantei propuse </w:t>
            </w:r>
            <w:r w:rsidRPr="00564286">
              <w:rPr>
                <w:rFonts w:ascii="Cambria Math" w:hAnsi="Cambria Math" w:cs="Cambria Math"/>
                <w:lang w:val="ro-RO"/>
              </w:rPr>
              <w:t>ș</w:t>
            </w:r>
            <w:r w:rsidRPr="00564286">
              <w:rPr>
                <w:rFonts w:ascii="Times New Roman" w:hAnsi="Times New Roman" w:cs="Times New Roman"/>
                <w:lang w:val="ro-RO"/>
              </w:rPr>
              <w:t>i men</w:t>
            </w:r>
            <w:r w:rsidRPr="00564286">
              <w:rPr>
                <w:rFonts w:ascii="Cambria Math" w:hAnsi="Cambria Math" w:cs="Cambria Math"/>
                <w:lang w:val="ro-RO"/>
              </w:rPr>
              <w:t>ț</w:t>
            </w:r>
            <w:r w:rsidRPr="00564286">
              <w:rPr>
                <w:rFonts w:ascii="Times New Roman" w:hAnsi="Times New Roman" w:cs="Times New Roman"/>
                <w:lang w:val="ro-RO"/>
              </w:rPr>
              <w:t>inerea variantei deja existente, care este cu mult mai avantajoasă. Spre exemplu, la alineatul (10), în varianta propusă de autori va dispărea Registrul declara</w:t>
            </w:r>
            <w:r w:rsidRPr="00564286">
              <w:rPr>
                <w:rFonts w:ascii="Cambria Math" w:hAnsi="Cambria Math" w:cs="Cambria Math"/>
                <w:lang w:val="ro-RO"/>
              </w:rPr>
              <w:t>ț</w:t>
            </w:r>
            <w:r w:rsidRPr="00564286">
              <w:rPr>
                <w:rFonts w:ascii="Times New Roman" w:hAnsi="Times New Roman" w:cs="Times New Roman"/>
                <w:lang w:val="ro-RO"/>
              </w:rPr>
              <w:t>iilor etc.</w:t>
            </w:r>
          </w:p>
        </w:tc>
        <w:tc>
          <w:tcPr>
            <w:tcW w:w="6804" w:type="dxa"/>
          </w:tcPr>
          <w:p w:rsidR="000D667B" w:rsidRPr="0037466E" w:rsidRDefault="00DC72DB" w:rsidP="001A6372">
            <w:pPr>
              <w:jc w:val="center"/>
              <w:rPr>
                <w:rFonts w:ascii="Times New Roman" w:hAnsi="Times New Roman" w:cs="Times New Roman"/>
                <w:b/>
                <w:lang w:val="ro-RO"/>
              </w:rPr>
            </w:pPr>
            <w:r w:rsidRPr="0037466E">
              <w:rPr>
                <w:rFonts w:ascii="Times New Roman" w:hAnsi="Times New Roman" w:cs="Times New Roman"/>
                <w:b/>
                <w:lang w:val="ro-RO"/>
              </w:rPr>
              <w:t xml:space="preserve">Nu se acceptă, </w:t>
            </w:r>
          </w:p>
          <w:p w:rsidR="0037466E" w:rsidRDefault="00DC72DB" w:rsidP="0037466E">
            <w:pPr>
              <w:jc w:val="both"/>
              <w:rPr>
                <w:rFonts w:ascii="Times New Roman" w:hAnsi="Times New Roman" w:cs="Times New Roman"/>
                <w:lang w:val="ro-RO"/>
              </w:rPr>
            </w:pPr>
            <w:r w:rsidRPr="0037466E">
              <w:rPr>
                <w:rFonts w:ascii="Times New Roman" w:hAnsi="Times New Roman" w:cs="Times New Roman"/>
                <w:lang w:val="ro-RO"/>
              </w:rPr>
              <w:t>Emitentul declaraţiei de conformitate este producător, principală obligaţia căruia este conformitatea produsului cu cerinţele de securitate, dar nu responsabilitatea de emiterea declaraţiei. Emiter</w:t>
            </w:r>
            <w:r w:rsidR="0037466E" w:rsidRPr="0037466E">
              <w:rPr>
                <w:rFonts w:ascii="Times New Roman" w:hAnsi="Times New Roman" w:cs="Times New Roman"/>
                <w:lang w:val="ro-RO"/>
              </w:rPr>
              <w:t>e</w:t>
            </w:r>
            <w:r w:rsidRPr="0037466E">
              <w:rPr>
                <w:rFonts w:ascii="Times New Roman" w:hAnsi="Times New Roman" w:cs="Times New Roman"/>
                <w:lang w:val="ro-RO"/>
              </w:rPr>
              <w:t>a declaraţiei de conformitate  se efectuează în cazul în care s-a demonstrat conformitatea produsului cu cerin</w:t>
            </w:r>
            <w:r w:rsidRPr="0037466E">
              <w:rPr>
                <w:rFonts w:ascii="Cambria Math" w:hAnsi="Cambria Math" w:cs="Cambria Math"/>
                <w:lang w:val="ro-RO"/>
              </w:rPr>
              <w:t>ț</w:t>
            </w:r>
            <w:r w:rsidRPr="0037466E">
              <w:rPr>
                <w:rFonts w:ascii="Times New Roman" w:hAnsi="Times New Roman" w:cs="Times New Roman"/>
                <w:lang w:val="ro-RO"/>
              </w:rPr>
              <w:t>ele aplicabile prin procedura de evaluare a conformităţii aplicabilă</w:t>
            </w:r>
            <w:r w:rsidR="0037466E">
              <w:rPr>
                <w:rFonts w:ascii="Times New Roman" w:hAnsi="Times New Roman" w:cs="Times New Roman"/>
                <w:lang w:val="ro-RO"/>
              </w:rPr>
              <w:t>.</w:t>
            </w:r>
          </w:p>
          <w:p w:rsidR="00DC72DB" w:rsidRPr="00DC72DB" w:rsidRDefault="00DC72DB" w:rsidP="00E355A8">
            <w:pPr>
              <w:jc w:val="both"/>
              <w:rPr>
                <w:rFonts w:ascii="Times New Roman" w:hAnsi="Times New Roman" w:cs="Times New Roman"/>
                <w:color w:val="FF0000"/>
                <w:lang w:val="ro-RO"/>
              </w:rPr>
            </w:pPr>
            <w:r w:rsidRPr="0037466E">
              <w:rPr>
                <w:rFonts w:ascii="Times New Roman" w:hAnsi="Times New Roman" w:cs="Times New Roman"/>
                <w:lang w:val="ro-RO"/>
              </w:rPr>
              <w:t xml:space="preserve"> </w:t>
            </w:r>
            <w:r w:rsidR="0037466E">
              <w:rPr>
                <w:rFonts w:ascii="Times New Roman" w:hAnsi="Times New Roman" w:cs="Times New Roman"/>
                <w:lang w:val="ro-RO"/>
              </w:rPr>
              <w:t xml:space="preserve"> C</w:t>
            </w:r>
            <w:r w:rsidR="0037466E" w:rsidRPr="0037466E">
              <w:rPr>
                <w:rFonts w:ascii="Times New Roman" w:hAnsi="Times New Roman" w:cs="Times New Roman"/>
                <w:lang w:val="ro-RO"/>
              </w:rPr>
              <w:t>onform Regulamentul UE 765/2008,</w:t>
            </w:r>
            <w:r w:rsidR="0037466E">
              <w:rPr>
                <w:rFonts w:ascii="Times New Roman" w:hAnsi="Times New Roman" w:cs="Times New Roman"/>
                <w:lang w:val="ro-RO"/>
              </w:rPr>
              <w:t xml:space="preserve"> cu care se armonizează proiectul în cauză, </w:t>
            </w:r>
            <w:r w:rsidR="0037466E" w:rsidRPr="0037466E">
              <w:rPr>
                <w:rFonts w:ascii="Times New Roman" w:hAnsi="Times New Roman" w:cs="Times New Roman"/>
                <w:lang w:val="ro-RO"/>
              </w:rPr>
              <w:t xml:space="preserve"> întocmirea documentaţiei tehnice, precum şi emiterea declaraţiei de conformitate este atribuţia exclusivă a producătorului sau a </w:t>
            </w:r>
            <w:r w:rsidR="0037466E" w:rsidRPr="0037466E">
              <w:rPr>
                <w:rFonts w:ascii="Times New Roman" w:hAnsi="Times New Roman" w:cs="Times New Roman"/>
                <w:lang w:val="ro-RO"/>
              </w:rPr>
              <w:lastRenderedPageBreak/>
              <w:t xml:space="preserve">reprezentantului autorizat, care se transmite  reprezentantului autorizat prin </w:t>
            </w:r>
            <w:r w:rsidR="0037466E" w:rsidRPr="00E355A8">
              <w:rPr>
                <w:rFonts w:ascii="Times New Roman" w:hAnsi="Times New Roman" w:cs="Times New Roman"/>
                <w:lang w:val="ro-RO"/>
              </w:rPr>
              <w:t>mandat.</w:t>
            </w:r>
            <w:r w:rsidR="0037466E" w:rsidRPr="0037466E">
              <w:rPr>
                <w:rFonts w:ascii="Times New Roman" w:hAnsi="Times New Roman" w:cs="Times New Roman"/>
                <w:lang w:val="ro-RO"/>
              </w:rPr>
              <w:t xml:space="preserve"> Astfel, proiectul de modificare a Legii nr. 235 din 11.12.2011 prevede excluderea prevederilor ce ţin de înregistrarea </w:t>
            </w:r>
            <w:r w:rsidR="0037466E">
              <w:rPr>
                <w:rFonts w:ascii="Times New Roman" w:hAnsi="Times New Roman" w:cs="Times New Roman"/>
                <w:lang w:val="ro-RO"/>
              </w:rPr>
              <w:t>declaraţiilor de conformitate</w:t>
            </w:r>
            <w:r w:rsidR="0037466E" w:rsidRPr="0037466E">
              <w:rPr>
                <w:rFonts w:ascii="Times New Roman" w:hAnsi="Times New Roman" w:cs="Times New Roman"/>
                <w:lang w:val="ro-RO"/>
              </w:rPr>
              <w:t xml:space="preserve"> la organismele de evaluare a conformităţii. Importatorul, înainte de introducere a produselor pe piaţă trebuie să se asigure şi să  garantează că producătorul a întocmit documentaţia tehnică, că a aplicat pe </w:t>
            </w:r>
            <w:r w:rsidR="00FE2E6E">
              <w:rPr>
                <w:rFonts w:ascii="Times New Roman" w:hAnsi="Times New Roman" w:cs="Times New Roman"/>
                <w:lang w:val="ro-RO"/>
              </w:rPr>
              <w:t xml:space="preserve">produs </w:t>
            </w:r>
            <w:r w:rsidR="0037466E" w:rsidRPr="0037466E">
              <w:rPr>
                <w:rFonts w:ascii="Times New Roman" w:hAnsi="Times New Roman" w:cs="Times New Roman"/>
                <w:lang w:val="ro-RO"/>
              </w:rPr>
              <w:t xml:space="preserve">marcajul </w:t>
            </w:r>
            <w:r w:rsidR="00FE2E6E">
              <w:rPr>
                <w:rFonts w:ascii="Times New Roman" w:hAnsi="Times New Roman" w:cs="Times New Roman"/>
                <w:lang w:val="ro-RO"/>
              </w:rPr>
              <w:t xml:space="preserve">de conformitate, că produsul </w:t>
            </w:r>
            <w:r w:rsidR="0037466E" w:rsidRPr="0037466E">
              <w:rPr>
                <w:rFonts w:ascii="Times New Roman" w:hAnsi="Times New Roman" w:cs="Times New Roman"/>
                <w:lang w:val="ro-RO"/>
              </w:rPr>
              <w:t xml:space="preserve">este însoţit de o copie a declaraţiei de conformitate şi de documentele necesare, precum şi că producătorul a identificat tipul </w:t>
            </w:r>
            <w:r w:rsidR="00FE2E6E">
              <w:rPr>
                <w:rFonts w:ascii="Times New Roman" w:hAnsi="Times New Roman" w:cs="Times New Roman"/>
                <w:lang w:val="ro-RO"/>
              </w:rPr>
              <w:t xml:space="preserve">produsului </w:t>
            </w:r>
            <w:r w:rsidR="0037466E" w:rsidRPr="0037466E">
              <w:rPr>
                <w:rFonts w:ascii="Times New Roman" w:hAnsi="Times New Roman" w:cs="Times New Roman"/>
                <w:lang w:val="ro-RO"/>
              </w:rPr>
              <w:t>şi a afişat denumirea sa.</w:t>
            </w:r>
            <w:r w:rsidR="00FE2E6E">
              <w:rPr>
                <w:rFonts w:ascii="Times New Roman" w:hAnsi="Times New Roman" w:cs="Times New Roman"/>
                <w:lang w:val="ro-RO"/>
              </w:rPr>
              <w:t xml:space="preserve"> În cadrul  anchetei OEC, majoritatea din acestea au prezentat informaţia că mecanismul stabilit în 235/2012 în vigoare nu este aplicat şi Registrul declaraţiilor nu există.</w:t>
            </w:r>
          </w:p>
        </w:tc>
      </w:tr>
      <w:tr w:rsidR="000D667B" w:rsidRPr="0012348B" w:rsidTr="00BF0879">
        <w:tc>
          <w:tcPr>
            <w:tcW w:w="534" w:type="dxa"/>
            <w:vMerge/>
          </w:tcPr>
          <w:p w:rsidR="000D667B" w:rsidRPr="0020063F" w:rsidRDefault="000D667B" w:rsidP="00A341A5">
            <w:pPr>
              <w:rPr>
                <w:rFonts w:ascii="Times New Roman" w:hAnsi="Times New Roman" w:cs="Times New Roman"/>
                <w:lang w:val="ro-RO"/>
              </w:rPr>
            </w:pPr>
          </w:p>
        </w:tc>
        <w:tc>
          <w:tcPr>
            <w:tcW w:w="1452" w:type="dxa"/>
            <w:vMerge/>
          </w:tcPr>
          <w:p w:rsidR="000D667B" w:rsidRPr="0020063F" w:rsidRDefault="000D667B">
            <w:pPr>
              <w:rPr>
                <w:rFonts w:ascii="Times New Roman" w:hAnsi="Times New Roman" w:cs="Times New Roman"/>
                <w:lang w:val="ro-RO"/>
              </w:rPr>
            </w:pPr>
          </w:p>
        </w:tc>
        <w:tc>
          <w:tcPr>
            <w:tcW w:w="7087" w:type="dxa"/>
          </w:tcPr>
          <w:p w:rsidR="000D667B" w:rsidRPr="00564286" w:rsidRDefault="000D667B" w:rsidP="0037466E">
            <w:pPr>
              <w:jc w:val="both"/>
              <w:rPr>
                <w:rFonts w:ascii="Times New Roman" w:hAnsi="Times New Roman" w:cs="Times New Roman"/>
                <w:lang w:val="ro-RO"/>
              </w:rPr>
            </w:pPr>
            <w:r w:rsidRPr="00564286">
              <w:rPr>
                <w:rFonts w:ascii="Times New Roman" w:hAnsi="Times New Roman" w:cs="Times New Roman"/>
                <w:lang w:val="ro-RO"/>
              </w:rPr>
              <w:t>La pct.15.</w:t>
            </w:r>
            <w:r w:rsidR="0037466E">
              <w:rPr>
                <w:rFonts w:ascii="Times New Roman" w:hAnsi="Times New Roman" w:cs="Times New Roman"/>
                <w:lang w:val="ro-RO"/>
              </w:rPr>
              <w:t xml:space="preserve"> </w:t>
            </w:r>
            <w:r w:rsidRPr="00564286">
              <w:rPr>
                <w:rFonts w:ascii="Times New Roman" w:hAnsi="Times New Roman" w:cs="Times New Roman"/>
                <w:lang w:val="ro-RO"/>
              </w:rPr>
              <w:t>După sintagma „conform reglementărilor tehnice aplicabile”, propunem de inclus sintagma ”la cazul corespunzător”. Totodată, nu este sus</w:t>
            </w:r>
            <w:r w:rsidRPr="00564286">
              <w:rPr>
                <w:rFonts w:ascii="Cambria Math" w:hAnsi="Cambria Math" w:cs="Cambria Math"/>
                <w:lang w:val="ro-RO"/>
              </w:rPr>
              <w:t>ț</w:t>
            </w:r>
            <w:r w:rsidRPr="00564286">
              <w:rPr>
                <w:rFonts w:ascii="Times New Roman" w:hAnsi="Times New Roman" w:cs="Times New Roman"/>
                <w:lang w:val="ro-RO"/>
              </w:rPr>
              <w:t xml:space="preserve">inută propunerea de a exclude alin.(7) literele a), b) </w:t>
            </w:r>
            <w:r w:rsidRPr="00564286">
              <w:rPr>
                <w:rFonts w:ascii="Cambria Math" w:hAnsi="Cambria Math" w:cs="Cambria Math"/>
                <w:lang w:val="ro-RO"/>
              </w:rPr>
              <w:t>ș</w:t>
            </w:r>
            <w:r w:rsidRPr="00564286">
              <w:rPr>
                <w:rFonts w:ascii="Times New Roman" w:hAnsi="Times New Roman" w:cs="Times New Roman"/>
                <w:lang w:val="ro-RO"/>
              </w:rPr>
              <w:t>i c).</w:t>
            </w:r>
          </w:p>
        </w:tc>
        <w:tc>
          <w:tcPr>
            <w:tcW w:w="6804" w:type="dxa"/>
          </w:tcPr>
          <w:p w:rsidR="0037466E" w:rsidRPr="00FE2E6E" w:rsidRDefault="0037466E" w:rsidP="001A6372">
            <w:pPr>
              <w:jc w:val="center"/>
              <w:rPr>
                <w:rFonts w:ascii="Times New Roman" w:hAnsi="Times New Roman" w:cs="Times New Roman"/>
                <w:b/>
                <w:lang w:val="ro-RO"/>
              </w:rPr>
            </w:pPr>
            <w:r w:rsidRPr="00FE2E6E">
              <w:rPr>
                <w:rFonts w:ascii="Times New Roman" w:hAnsi="Times New Roman" w:cs="Times New Roman"/>
                <w:b/>
                <w:lang w:val="ro-RO"/>
              </w:rPr>
              <w:t xml:space="preserve">Nu se acceptă, </w:t>
            </w:r>
          </w:p>
          <w:p w:rsidR="00FE2E6E" w:rsidRPr="00FE2E6E" w:rsidRDefault="0037466E" w:rsidP="003E4B4F">
            <w:pPr>
              <w:jc w:val="both"/>
              <w:rPr>
                <w:lang w:val="en-US"/>
              </w:rPr>
            </w:pPr>
            <w:r w:rsidRPr="00FE2E6E">
              <w:rPr>
                <w:rFonts w:ascii="Times New Roman" w:hAnsi="Times New Roman" w:cs="Times New Roman"/>
                <w:lang w:val="ro-RO"/>
              </w:rPr>
              <w:t>sintagma ”la cazul corespunzător” este de prisos pentru redacţia propusă.</w:t>
            </w:r>
            <w:r w:rsidR="00FE2E6E" w:rsidRPr="00FE2E6E">
              <w:rPr>
                <w:lang w:val="en-US"/>
              </w:rPr>
              <w:t xml:space="preserve"> </w:t>
            </w:r>
          </w:p>
          <w:p w:rsidR="0037466E" w:rsidRPr="00FE2E6E" w:rsidRDefault="00FE2E6E" w:rsidP="00FE2E6E">
            <w:pPr>
              <w:jc w:val="both"/>
              <w:rPr>
                <w:rFonts w:ascii="Times New Roman" w:hAnsi="Times New Roman" w:cs="Times New Roman"/>
                <w:color w:val="FF0000"/>
                <w:lang w:val="ro-RO"/>
              </w:rPr>
            </w:pPr>
            <w:r w:rsidRPr="00FE2E6E">
              <w:rPr>
                <w:rFonts w:ascii="Times New Roman" w:hAnsi="Times New Roman" w:cs="Times New Roman"/>
                <w:lang w:val="ro-RO"/>
              </w:rPr>
              <w:t>Referitor la exclud</w:t>
            </w:r>
            <w:r>
              <w:rPr>
                <w:rFonts w:ascii="Times New Roman" w:hAnsi="Times New Roman" w:cs="Times New Roman"/>
                <w:lang w:val="ro-RO"/>
              </w:rPr>
              <w:t>e</w:t>
            </w:r>
            <w:r w:rsidRPr="00FE2E6E">
              <w:rPr>
                <w:rFonts w:ascii="Times New Roman" w:hAnsi="Times New Roman" w:cs="Times New Roman"/>
                <w:lang w:val="ro-RO"/>
              </w:rPr>
              <w:t xml:space="preserve">rea din  alin.(7) literelor a), b) </w:t>
            </w:r>
            <w:r w:rsidRPr="00FE2E6E">
              <w:rPr>
                <w:rFonts w:ascii="Cambria Math" w:hAnsi="Cambria Math" w:cs="Cambria Math"/>
                <w:lang w:val="ro-RO"/>
              </w:rPr>
              <w:t>ș</w:t>
            </w:r>
            <w:r w:rsidRPr="00FE2E6E">
              <w:rPr>
                <w:rFonts w:ascii="Times New Roman" w:hAnsi="Times New Roman" w:cs="Times New Roman"/>
                <w:lang w:val="ro-RO"/>
              </w:rPr>
              <w:t xml:space="preserve">i c), aceste dispoziţii se referă în principal la obligaţiile </w:t>
            </w:r>
            <w:r>
              <w:rPr>
                <w:rFonts w:ascii="Times New Roman" w:hAnsi="Times New Roman" w:cs="Times New Roman"/>
                <w:lang w:val="ro-RO"/>
              </w:rPr>
              <w:t>operatorilor economici. Modifică</w:t>
            </w:r>
            <w:r w:rsidRPr="00FE2E6E">
              <w:rPr>
                <w:rFonts w:ascii="Times New Roman" w:hAnsi="Times New Roman" w:cs="Times New Roman"/>
                <w:lang w:val="ro-RO"/>
              </w:rPr>
              <w:t>rile propuse consolideaz</w:t>
            </w:r>
            <w:r>
              <w:rPr>
                <w:rFonts w:ascii="Times New Roman" w:hAnsi="Times New Roman" w:cs="Times New Roman"/>
                <w:lang w:val="ro-RO"/>
              </w:rPr>
              <w:t>ă</w:t>
            </w:r>
            <w:r w:rsidRPr="00FE2E6E">
              <w:rPr>
                <w:rFonts w:ascii="Times New Roman" w:hAnsi="Times New Roman" w:cs="Times New Roman"/>
                <w:lang w:val="ro-RO"/>
              </w:rPr>
              <w:t xml:space="preserve"> unele dintre dispoziţiile din lege în scopul de a clarifica şi a actualiza conţinutul acestora. Au fost introduse noi elemente, cum ar fi obligaţiile care le revin importatoril</w:t>
            </w:r>
            <w:r>
              <w:rPr>
                <w:rFonts w:ascii="Times New Roman" w:hAnsi="Times New Roman" w:cs="Times New Roman"/>
                <w:lang w:val="ro-RO"/>
              </w:rPr>
              <w:t>or, care sunt esenţiale pentru î</w:t>
            </w:r>
            <w:r w:rsidRPr="00FE2E6E">
              <w:rPr>
                <w:rFonts w:ascii="Times New Roman" w:hAnsi="Times New Roman" w:cs="Times New Roman"/>
                <w:lang w:val="ro-RO"/>
              </w:rPr>
              <w:t>mbunătăţirea siguranţei produselor pe piaţă şi corelarea cu prevederile Legii privind supravegherea pieţei. Obiectivul primordial a modificărilor propuse pentru capitolul responsabilităţile operatorilor economici (produc</w:t>
            </w:r>
            <w:r>
              <w:rPr>
                <w:rFonts w:ascii="Times New Roman" w:hAnsi="Times New Roman" w:cs="Times New Roman"/>
                <w:lang w:val="ro-RO"/>
              </w:rPr>
              <w:t>ă</w:t>
            </w:r>
            <w:r w:rsidRPr="00FE2E6E">
              <w:rPr>
                <w:rFonts w:ascii="Times New Roman" w:hAnsi="Times New Roman" w:cs="Times New Roman"/>
                <w:lang w:val="ro-RO"/>
              </w:rPr>
              <w:t>tori, importatori, etc) este acela de a asigura implementarea mecanismului  ca acesta să funcţioneze mai bine pentru utilizatorii săi principali - autorităţile de supraveghere a pieţei şi însăşi operatori economici, precum şi de a asigura claritatea</w:t>
            </w:r>
            <w:r>
              <w:rPr>
                <w:rFonts w:ascii="Times New Roman" w:hAnsi="Times New Roman" w:cs="Times New Roman"/>
                <w:lang w:val="ro-RO"/>
              </w:rPr>
              <w:t xml:space="preserve"> juridică în scopul asigurării î</w:t>
            </w:r>
            <w:r w:rsidRPr="00FE2E6E">
              <w:rPr>
                <w:rFonts w:ascii="Times New Roman" w:hAnsi="Times New Roman" w:cs="Times New Roman"/>
                <w:lang w:val="ro-RO"/>
              </w:rPr>
              <w:t>ncrederii consumatorilor în calitatea produselor de pe piaţă;</w:t>
            </w:r>
          </w:p>
        </w:tc>
      </w:tr>
      <w:tr w:rsidR="00DA58AE" w:rsidRPr="0012348B" w:rsidTr="00BF0879">
        <w:tc>
          <w:tcPr>
            <w:tcW w:w="534" w:type="dxa"/>
            <w:vMerge/>
          </w:tcPr>
          <w:p w:rsidR="000D667B" w:rsidRPr="0020063F" w:rsidRDefault="000D667B" w:rsidP="00A341A5">
            <w:pPr>
              <w:rPr>
                <w:rFonts w:ascii="Times New Roman" w:hAnsi="Times New Roman" w:cs="Times New Roman"/>
                <w:lang w:val="ro-RO"/>
              </w:rPr>
            </w:pPr>
          </w:p>
        </w:tc>
        <w:tc>
          <w:tcPr>
            <w:tcW w:w="1452" w:type="dxa"/>
            <w:vMerge/>
          </w:tcPr>
          <w:p w:rsidR="000D667B" w:rsidRPr="0020063F" w:rsidRDefault="000D667B">
            <w:pPr>
              <w:rPr>
                <w:rFonts w:ascii="Times New Roman" w:hAnsi="Times New Roman" w:cs="Times New Roman"/>
                <w:lang w:val="ro-RO"/>
              </w:rPr>
            </w:pPr>
          </w:p>
        </w:tc>
        <w:tc>
          <w:tcPr>
            <w:tcW w:w="7087" w:type="dxa"/>
          </w:tcPr>
          <w:p w:rsidR="000D667B" w:rsidRPr="00564286" w:rsidRDefault="000D667B" w:rsidP="00FE2E6E">
            <w:pPr>
              <w:jc w:val="both"/>
              <w:rPr>
                <w:rFonts w:ascii="Times New Roman" w:hAnsi="Times New Roman" w:cs="Times New Roman"/>
                <w:lang w:val="ro-RO"/>
              </w:rPr>
            </w:pPr>
            <w:r w:rsidRPr="00564286">
              <w:rPr>
                <w:rFonts w:ascii="Times New Roman" w:hAnsi="Times New Roman" w:cs="Times New Roman"/>
                <w:lang w:val="ro-RO"/>
              </w:rPr>
              <w:t>La pct.16.</w:t>
            </w:r>
            <w:r w:rsidR="00FE2E6E">
              <w:rPr>
                <w:rFonts w:ascii="Times New Roman" w:hAnsi="Times New Roman" w:cs="Times New Roman"/>
                <w:lang w:val="ro-RO"/>
              </w:rPr>
              <w:t xml:space="preserve">  </w:t>
            </w:r>
            <w:r w:rsidRPr="00564286">
              <w:rPr>
                <w:rFonts w:ascii="Times New Roman" w:hAnsi="Times New Roman" w:cs="Times New Roman"/>
                <w:lang w:val="ro-RO"/>
              </w:rPr>
              <w:t xml:space="preserve">Nu este clară propunerea autorului vizînd alineatul (1), </w:t>
            </w:r>
            <w:r w:rsidRPr="00564286">
              <w:rPr>
                <w:rFonts w:ascii="Cambria Math" w:hAnsi="Cambria Math" w:cs="Cambria Math"/>
                <w:lang w:val="ro-RO"/>
              </w:rPr>
              <w:t>ș</w:t>
            </w:r>
            <w:r w:rsidRPr="00564286">
              <w:rPr>
                <w:rFonts w:ascii="Times New Roman" w:hAnsi="Times New Roman" w:cs="Times New Roman"/>
                <w:lang w:val="ro-RO"/>
              </w:rPr>
              <w:t>i prin urmare considerăm că este necesar excluderea sau modificarea lui.</w:t>
            </w:r>
          </w:p>
        </w:tc>
        <w:tc>
          <w:tcPr>
            <w:tcW w:w="6804" w:type="dxa"/>
          </w:tcPr>
          <w:p w:rsidR="000D667B" w:rsidRPr="00DA58AE" w:rsidRDefault="00DA58AE" w:rsidP="001A6372">
            <w:pPr>
              <w:jc w:val="center"/>
              <w:rPr>
                <w:rFonts w:ascii="Times New Roman" w:hAnsi="Times New Roman" w:cs="Times New Roman"/>
                <w:b/>
                <w:lang w:val="ro-RO"/>
              </w:rPr>
            </w:pPr>
            <w:r w:rsidRPr="00DA58AE">
              <w:rPr>
                <w:rFonts w:ascii="Times New Roman" w:hAnsi="Times New Roman" w:cs="Times New Roman"/>
                <w:b/>
                <w:lang w:val="ro-RO"/>
              </w:rPr>
              <w:t>Nu se acceptă,</w:t>
            </w:r>
          </w:p>
          <w:p w:rsidR="00DA58AE" w:rsidRPr="00DA58AE" w:rsidRDefault="00DA58AE" w:rsidP="001A6372">
            <w:pPr>
              <w:jc w:val="center"/>
              <w:rPr>
                <w:rFonts w:ascii="Times New Roman" w:hAnsi="Times New Roman" w:cs="Times New Roman"/>
                <w:lang w:val="ro-RO"/>
              </w:rPr>
            </w:pPr>
            <w:r w:rsidRPr="00DA58AE">
              <w:rPr>
                <w:rFonts w:ascii="Times New Roman" w:hAnsi="Times New Roman" w:cs="Times New Roman"/>
                <w:lang w:val="ro-RO"/>
              </w:rPr>
              <w:t>este necesară uniformizarea termenilor utilizate în proiect</w:t>
            </w:r>
          </w:p>
        </w:tc>
      </w:tr>
      <w:tr w:rsidR="000D667B" w:rsidRPr="0012348B" w:rsidTr="00BF0879">
        <w:tc>
          <w:tcPr>
            <w:tcW w:w="534" w:type="dxa"/>
            <w:vMerge/>
          </w:tcPr>
          <w:p w:rsidR="000D667B" w:rsidRPr="0020063F" w:rsidRDefault="000D667B" w:rsidP="00A341A5">
            <w:pPr>
              <w:rPr>
                <w:rFonts w:ascii="Times New Roman" w:hAnsi="Times New Roman" w:cs="Times New Roman"/>
                <w:lang w:val="ro-RO"/>
              </w:rPr>
            </w:pPr>
          </w:p>
        </w:tc>
        <w:tc>
          <w:tcPr>
            <w:tcW w:w="1452" w:type="dxa"/>
            <w:vMerge/>
          </w:tcPr>
          <w:p w:rsidR="000D667B" w:rsidRPr="0020063F" w:rsidRDefault="000D667B">
            <w:pPr>
              <w:rPr>
                <w:rFonts w:ascii="Times New Roman" w:hAnsi="Times New Roman" w:cs="Times New Roman"/>
                <w:lang w:val="ro-RO"/>
              </w:rPr>
            </w:pPr>
          </w:p>
        </w:tc>
        <w:tc>
          <w:tcPr>
            <w:tcW w:w="7087" w:type="dxa"/>
          </w:tcPr>
          <w:p w:rsidR="000D667B" w:rsidRPr="00564286" w:rsidRDefault="000D667B" w:rsidP="00DA58AE">
            <w:pPr>
              <w:jc w:val="both"/>
              <w:rPr>
                <w:rFonts w:ascii="Times New Roman" w:hAnsi="Times New Roman" w:cs="Times New Roman"/>
                <w:lang w:val="ro-RO"/>
              </w:rPr>
            </w:pPr>
            <w:r w:rsidRPr="00564286">
              <w:rPr>
                <w:rFonts w:ascii="Times New Roman" w:hAnsi="Times New Roman" w:cs="Times New Roman"/>
                <w:lang w:val="ro-RO"/>
              </w:rPr>
              <w:t>La pct.21.</w:t>
            </w:r>
            <w:r w:rsidR="00DA58AE">
              <w:rPr>
                <w:rFonts w:ascii="Times New Roman" w:hAnsi="Times New Roman" w:cs="Times New Roman"/>
                <w:lang w:val="ro-RO"/>
              </w:rPr>
              <w:t xml:space="preserve"> </w:t>
            </w:r>
            <w:r w:rsidRPr="00564286">
              <w:rPr>
                <w:rFonts w:ascii="Times New Roman" w:hAnsi="Times New Roman" w:cs="Times New Roman"/>
                <w:lang w:val="ro-RO"/>
              </w:rPr>
              <w:t>Propunerea autorilor nu poate fi sus</w:t>
            </w:r>
            <w:r w:rsidRPr="00564286">
              <w:rPr>
                <w:rFonts w:ascii="Cambria Math" w:hAnsi="Cambria Math" w:cs="Cambria Math"/>
                <w:lang w:val="ro-RO"/>
              </w:rPr>
              <w:t>ț</w:t>
            </w:r>
            <w:r w:rsidRPr="00564286">
              <w:rPr>
                <w:rFonts w:ascii="Times New Roman" w:hAnsi="Times New Roman" w:cs="Times New Roman"/>
                <w:lang w:val="ro-RO"/>
              </w:rPr>
              <w:t>inută, propunem men</w:t>
            </w:r>
            <w:r w:rsidRPr="00564286">
              <w:rPr>
                <w:rFonts w:ascii="Cambria Math" w:hAnsi="Cambria Math" w:cs="Cambria Math"/>
                <w:lang w:val="ro-RO"/>
              </w:rPr>
              <w:t>ț</w:t>
            </w:r>
            <w:r w:rsidRPr="00564286">
              <w:rPr>
                <w:rFonts w:ascii="Times New Roman" w:hAnsi="Times New Roman" w:cs="Times New Roman"/>
                <w:lang w:val="ro-RO"/>
              </w:rPr>
              <w:t>inerea variantei deja existente.</w:t>
            </w:r>
          </w:p>
        </w:tc>
        <w:tc>
          <w:tcPr>
            <w:tcW w:w="6804" w:type="dxa"/>
          </w:tcPr>
          <w:p w:rsidR="00DA58AE" w:rsidRPr="00DA58AE" w:rsidRDefault="00DA58AE" w:rsidP="001A6372">
            <w:pPr>
              <w:jc w:val="center"/>
              <w:rPr>
                <w:rFonts w:ascii="Times New Roman" w:hAnsi="Times New Roman" w:cs="Times New Roman"/>
                <w:b/>
                <w:lang w:val="ro-RO"/>
              </w:rPr>
            </w:pPr>
            <w:r w:rsidRPr="00DA58AE">
              <w:rPr>
                <w:rFonts w:ascii="Times New Roman" w:hAnsi="Times New Roman" w:cs="Times New Roman"/>
                <w:b/>
                <w:lang w:val="ro-RO"/>
              </w:rPr>
              <w:t>Nu se acceptă,</w:t>
            </w:r>
          </w:p>
          <w:p w:rsidR="000D667B" w:rsidRPr="00DA58AE" w:rsidRDefault="00DA58AE" w:rsidP="00BF0879">
            <w:pPr>
              <w:jc w:val="both"/>
              <w:rPr>
                <w:rFonts w:ascii="Times New Roman" w:hAnsi="Times New Roman" w:cs="Times New Roman"/>
                <w:lang w:val="ro-RO"/>
              </w:rPr>
            </w:pPr>
            <w:r w:rsidRPr="00DA58AE">
              <w:rPr>
                <w:rFonts w:ascii="Times New Roman" w:hAnsi="Times New Roman" w:cs="Times New Roman"/>
                <w:lang w:val="ro-RO"/>
              </w:rPr>
              <w:t xml:space="preserve">Responsabilităţile agenţilor economici (producătorilor, reprezentanţilor autorizaţi, importatorilor şi distribuitorilor) privind asigurarea introducerii pe piaţă şi puneri la dispoziţie pe piaţă a produselor trebuie să fie clar delimitate, fără admiterea substituirii aranjamentelor de sarcini de la unul la altul. Obligaţiile care le revin </w:t>
            </w:r>
            <w:r w:rsidRPr="00E355A8">
              <w:rPr>
                <w:rFonts w:ascii="Times New Roman" w:hAnsi="Times New Roman" w:cs="Times New Roman"/>
                <w:lang w:val="ro-RO"/>
              </w:rPr>
              <w:t>importatorilor</w:t>
            </w:r>
            <w:r w:rsidR="00E355A8" w:rsidRPr="00E355A8">
              <w:rPr>
                <w:rFonts w:ascii="Times New Roman" w:hAnsi="Times New Roman" w:cs="Times New Roman"/>
                <w:lang w:val="ro-RO"/>
              </w:rPr>
              <w:t>,</w:t>
            </w:r>
            <w:r w:rsidRPr="00E355A8">
              <w:rPr>
                <w:rFonts w:ascii="Times New Roman" w:hAnsi="Times New Roman" w:cs="Times New Roman"/>
                <w:lang w:val="ro-RO"/>
              </w:rPr>
              <w:t xml:space="preserve"> sunt</w:t>
            </w:r>
            <w:r w:rsidRPr="00DA58AE">
              <w:rPr>
                <w:rFonts w:ascii="Times New Roman" w:hAnsi="Times New Roman" w:cs="Times New Roman"/>
                <w:lang w:val="ro-RO"/>
              </w:rPr>
              <w:t xml:space="preserve"> corelate cu prevederile Legii privind supravegherea pieţei. Obiectivul primordial a modificărilor propuse pentru capitolul responsabilităţile operatorilor economici (producatori, importatori, etc) este asigurarea faptului că </w:t>
            </w:r>
            <w:r w:rsidRPr="00DA58AE">
              <w:rPr>
                <w:rFonts w:ascii="Times New Roman" w:hAnsi="Times New Roman" w:cs="Times New Roman"/>
                <w:lang w:val="ro-RO"/>
              </w:rPr>
              <w:lastRenderedPageBreak/>
              <w:t>mecanismul de supraveghere</w:t>
            </w:r>
            <w:r w:rsidR="003E4B4F">
              <w:rPr>
                <w:rFonts w:ascii="Times New Roman" w:hAnsi="Times New Roman" w:cs="Times New Roman"/>
                <w:lang w:val="ro-RO"/>
              </w:rPr>
              <w:t xml:space="preserve"> </w:t>
            </w:r>
            <w:r w:rsidRPr="00E355A8">
              <w:rPr>
                <w:rFonts w:ascii="Times New Roman" w:hAnsi="Times New Roman" w:cs="Times New Roman"/>
                <w:lang w:val="ro-RO"/>
              </w:rPr>
              <w:t>a</w:t>
            </w:r>
            <w:r w:rsidRPr="00DA58AE">
              <w:rPr>
                <w:rFonts w:ascii="Times New Roman" w:hAnsi="Times New Roman" w:cs="Times New Roman"/>
                <w:lang w:val="ro-RO"/>
              </w:rPr>
              <w:t xml:space="preserve"> pieţei să funcţioneze </w:t>
            </w:r>
            <w:r w:rsidR="00D76501">
              <w:rPr>
                <w:rFonts w:ascii="Times New Roman" w:hAnsi="Times New Roman" w:cs="Times New Roman"/>
                <w:lang w:val="ro-RO"/>
              </w:rPr>
              <w:t xml:space="preserve">clar </w:t>
            </w:r>
            <w:r w:rsidRPr="00DA58AE">
              <w:rPr>
                <w:rFonts w:ascii="Times New Roman" w:hAnsi="Times New Roman" w:cs="Times New Roman"/>
                <w:lang w:val="ro-RO"/>
              </w:rPr>
              <w:t xml:space="preserve">pentru </w:t>
            </w:r>
            <w:r w:rsidR="00D76501">
              <w:rPr>
                <w:rFonts w:ascii="Times New Roman" w:hAnsi="Times New Roman" w:cs="Times New Roman"/>
                <w:lang w:val="ro-RO"/>
              </w:rPr>
              <w:t>to</w:t>
            </w:r>
            <w:r w:rsidR="00D76501">
              <w:rPr>
                <w:rFonts w:ascii="Cambria Math" w:hAnsi="Cambria Math" w:cs="Cambria Math"/>
                <w:lang w:val="ro-RO"/>
              </w:rPr>
              <w:t>ț</w:t>
            </w:r>
            <w:r w:rsidR="00D76501">
              <w:rPr>
                <w:rFonts w:ascii="Times New Roman" w:hAnsi="Times New Roman" w:cs="Times New Roman"/>
                <w:lang w:val="ro-RO"/>
              </w:rPr>
              <w:t>i factorii implica</w:t>
            </w:r>
            <w:r w:rsidR="00BF0879">
              <w:rPr>
                <w:rFonts w:ascii="Times New Roman" w:hAnsi="Times New Roman" w:cs="Times New Roman"/>
                <w:lang w:val="ro-RO"/>
              </w:rPr>
              <w:t>ţ</w:t>
            </w:r>
            <w:r w:rsidR="00D76501">
              <w:rPr>
                <w:rFonts w:ascii="Times New Roman" w:hAnsi="Times New Roman" w:cs="Times New Roman"/>
                <w:lang w:val="ro-RO"/>
              </w:rPr>
              <w:t xml:space="preserve">i  - </w:t>
            </w:r>
            <w:r w:rsidRPr="00DA58AE">
              <w:rPr>
                <w:rFonts w:ascii="Times New Roman" w:hAnsi="Times New Roman" w:cs="Times New Roman"/>
                <w:lang w:val="ro-RO"/>
              </w:rPr>
              <w:t>autorităţile de supraveghere a pieţei şi însăşi operatori economici, precum şi de a asigura claritatea juridică în scopul asigurării încrederii consumatorilor în calitatea produselor de pe piaţă.</w:t>
            </w:r>
          </w:p>
        </w:tc>
      </w:tr>
      <w:tr w:rsidR="000D667B" w:rsidRPr="0012348B" w:rsidTr="00BF0879">
        <w:tc>
          <w:tcPr>
            <w:tcW w:w="534" w:type="dxa"/>
            <w:vMerge/>
          </w:tcPr>
          <w:p w:rsidR="000D667B" w:rsidRPr="0020063F" w:rsidRDefault="000D667B" w:rsidP="00A341A5">
            <w:pPr>
              <w:rPr>
                <w:rFonts w:ascii="Times New Roman" w:hAnsi="Times New Roman" w:cs="Times New Roman"/>
                <w:lang w:val="ro-RO"/>
              </w:rPr>
            </w:pPr>
          </w:p>
        </w:tc>
        <w:tc>
          <w:tcPr>
            <w:tcW w:w="1452" w:type="dxa"/>
            <w:vMerge/>
          </w:tcPr>
          <w:p w:rsidR="000D667B" w:rsidRPr="0020063F" w:rsidRDefault="000D667B">
            <w:pPr>
              <w:rPr>
                <w:rFonts w:ascii="Times New Roman" w:hAnsi="Times New Roman" w:cs="Times New Roman"/>
                <w:lang w:val="ro-RO"/>
              </w:rPr>
            </w:pPr>
          </w:p>
        </w:tc>
        <w:tc>
          <w:tcPr>
            <w:tcW w:w="7087" w:type="dxa"/>
          </w:tcPr>
          <w:p w:rsidR="000D667B" w:rsidRPr="00564286" w:rsidRDefault="000D667B" w:rsidP="00DA58AE">
            <w:pPr>
              <w:jc w:val="both"/>
              <w:rPr>
                <w:rFonts w:ascii="Times New Roman" w:hAnsi="Times New Roman" w:cs="Times New Roman"/>
                <w:lang w:val="ro-RO"/>
              </w:rPr>
            </w:pPr>
            <w:r w:rsidRPr="00564286">
              <w:rPr>
                <w:rFonts w:ascii="Times New Roman" w:hAnsi="Times New Roman" w:cs="Times New Roman"/>
                <w:lang w:val="ro-RO"/>
              </w:rPr>
              <w:t>La pct.23.</w:t>
            </w:r>
            <w:r w:rsidR="00DA58AE">
              <w:rPr>
                <w:rFonts w:ascii="Times New Roman" w:hAnsi="Times New Roman" w:cs="Times New Roman"/>
                <w:lang w:val="ro-RO"/>
              </w:rPr>
              <w:t xml:space="preserve"> </w:t>
            </w:r>
            <w:r w:rsidRPr="00564286">
              <w:rPr>
                <w:rFonts w:ascii="Times New Roman" w:hAnsi="Times New Roman" w:cs="Times New Roman"/>
                <w:lang w:val="ro-RO"/>
              </w:rPr>
              <w:t>Varianta propusă de autori nu poate fi sus</w:t>
            </w:r>
            <w:r w:rsidRPr="00564286">
              <w:rPr>
                <w:rFonts w:ascii="Cambria Math" w:hAnsi="Cambria Math" w:cs="Cambria Math"/>
                <w:lang w:val="ro-RO"/>
              </w:rPr>
              <w:t>ț</w:t>
            </w:r>
            <w:r w:rsidRPr="00564286">
              <w:rPr>
                <w:rFonts w:ascii="Times New Roman" w:hAnsi="Times New Roman" w:cs="Times New Roman"/>
                <w:lang w:val="ro-RO"/>
              </w:rPr>
              <w:t>inută, deoarece în acest sens autoritatea cu func</w:t>
            </w:r>
            <w:r w:rsidRPr="00564286">
              <w:rPr>
                <w:rFonts w:ascii="Cambria Math" w:hAnsi="Cambria Math" w:cs="Cambria Math"/>
                <w:lang w:val="ro-RO"/>
              </w:rPr>
              <w:t>ț</w:t>
            </w:r>
            <w:r w:rsidRPr="00564286">
              <w:rPr>
                <w:rFonts w:ascii="Times New Roman" w:hAnsi="Times New Roman" w:cs="Times New Roman"/>
                <w:lang w:val="ro-RO"/>
              </w:rPr>
              <w:t>ii de reglementare î</w:t>
            </w:r>
            <w:r w:rsidRPr="00564286">
              <w:rPr>
                <w:rFonts w:ascii="Cambria Math" w:hAnsi="Cambria Math" w:cs="Cambria Math"/>
                <w:lang w:val="ro-RO"/>
              </w:rPr>
              <w:t>ș</w:t>
            </w:r>
            <w:r w:rsidRPr="00564286">
              <w:rPr>
                <w:rFonts w:ascii="Times New Roman" w:hAnsi="Times New Roman" w:cs="Times New Roman"/>
                <w:lang w:val="ro-RO"/>
              </w:rPr>
              <w:t xml:space="preserve">i adaugă doar un </w:t>
            </w:r>
            <w:r w:rsidRPr="00564286">
              <w:rPr>
                <w:rFonts w:ascii="Cambria Math" w:hAnsi="Cambria Math" w:cs="Cambria Math"/>
                <w:lang w:val="ro-RO"/>
              </w:rPr>
              <w:t>ș</w:t>
            </w:r>
            <w:r w:rsidRPr="00564286">
              <w:rPr>
                <w:rFonts w:ascii="Times New Roman" w:hAnsi="Times New Roman" w:cs="Times New Roman"/>
                <w:lang w:val="ro-RO"/>
              </w:rPr>
              <w:t>ir mare de atribu</w:t>
            </w:r>
            <w:r w:rsidRPr="00564286">
              <w:rPr>
                <w:rFonts w:ascii="Cambria Math" w:hAnsi="Cambria Math" w:cs="Cambria Math"/>
                <w:lang w:val="ro-RO"/>
              </w:rPr>
              <w:t>ț</w:t>
            </w:r>
            <w:r w:rsidRPr="00564286">
              <w:rPr>
                <w:rFonts w:ascii="Times New Roman" w:hAnsi="Times New Roman" w:cs="Times New Roman"/>
                <w:lang w:val="ro-RO"/>
              </w:rPr>
              <w:t>ii, totodată diminuîndu-</w:t>
            </w:r>
            <w:r w:rsidRPr="00564286">
              <w:rPr>
                <w:rFonts w:ascii="Cambria Math" w:hAnsi="Cambria Math" w:cs="Cambria Math"/>
                <w:lang w:val="ro-RO"/>
              </w:rPr>
              <w:t>ș</w:t>
            </w:r>
            <w:r w:rsidRPr="00564286">
              <w:rPr>
                <w:rFonts w:ascii="Times New Roman" w:hAnsi="Times New Roman" w:cs="Times New Roman"/>
                <w:lang w:val="ro-RO"/>
              </w:rPr>
              <w:t>i responsabilită</w:t>
            </w:r>
            <w:r w:rsidRPr="00564286">
              <w:rPr>
                <w:rFonts w:ascii="Cambria Math" w:hAnsi="Cambria Math" w:cs="Cambria Math"/>
                <w:lang w:val="ro-RO"/>
              </w:rPr>
              <w:t>ț</w:t>
            </w:r>
            <w:r w:rsidRPr="00564286">
              <w:rPr>
                <w:rFonts w:ascii="Times New Roman" w:hAnsi="Times New Roman" w:cs="Times New Roman"/>
                <w:lang w:val="ro-RO"/>
              </w:rPr>
              <w:t>ile.</w:t>
            </w:r>
          </w:p>
        </w:tc>
        <w:tc>
          <w:tcPr>
            <w:tcW w:w="6804" w:type="dxa"/>
          </w:tcPr>
          <w:p w:rsidR="00DA58AE" w:rsidRPr="0053727A" w:rsidRDefault="00DA58AE" w:rsidP="001A6372">
            <w:pPr>
              <w:jc w:val="center"/>
              <w:rPr>
                <w:rFonts w:ascii="Times New Roman" w:hAnsi="Times New Roman" w:cs="Times New Roman"/>
                <w:b/>
                <w:lang w:val="ro-RO"/>
              </w:rPr>
            </w:pPr>
            <w:r w:rsidRPr="0053727A">
              <w:rPr>
                <w:rFonts w:ascii="Times New Roman" w:hAnsi="Times New Roman" w:cs="Times New Roman"/>
                <w:b/>
                <w:lang w:val="ro-RO"/>
              </w:rPr>
              <w:t>Nu se acceptă,</w:t>
            </w:r>
          </w:p>
          <w:p w:rsidR="000D667B" w:rsidRPr="000D434C" w:rsidRDefault="0053727A" w:rsidP="00E355A8">
            <w:pPr>
              <w:jc w:val="both"/>
              <w:rPr>
                <w:rFonts w:ascii="Times New Roman" w:hAnsi="Times New Roman" w:cs="Times New Roman"/>
                <w:color w:val="FF0000"/>
                <w:lang w:val="en-US"/>
              </w:rPr>
            </w:pPr>
            <w:r w:rsidRPr="0053727A">
              <w:rPr>
                <w:rFonts w:ascii="Times New Roman" w:hAnsi="Times New Roman" w:cs="Times New Roman"/>
                <w:lang w:val="ro-RO"/>
              </w:rPr>
              <w:t>Conform art. 2 din Legea nr.420-XVI din 22.12.2006 privind activitatea de reglementare tehnică„</w:t>
            </w:r>
            <w:r w:rsidRPr="0053727A">
              <w:rPr>
                <w:rFonts w:ascii="Times New Roman" w:hAnsi="Times New Roman" w:cs="Times New Roman"/>
                <w:i/>
                <w:lang w:val="ro-RO"/>
              </w:rPr>
              <w:t>Activitatea de reglementare tehnică constituie prerogativa statului</w:t>
            </w:r>
            <w:r w:rsidRPr="0053727A">
              <w:rPr>
                <w:rFonts w:ascii="Times New Roman" w:hAnsi="Times New Roman" w:cs="Times New Roman"/>
                <w:lang w:val="ro-RO"/>
              </w:rPr>
              <w:t>”. A</w:t>
            </w:r>
            <w:r w:rsidR="00DA58AE" w:rsidRPr="0053727A">
              <w:rPr>
                <w:rFonts w:ascii="Times New Roman" w:hAnsi="Times New Roman" w:cs="Times New Roman"/>
                <w:lang w:val="ro-RO"/>
              </w:rPr>
              <w:t xml:space="preserve">utoritatea de reglementare, avînd responsabilitatea pentru respectarea procedurilor de evaluare a conformităţii din reglementările tehnice, încredinţează efectuarea </w:t>
            </w:r>
            <w:r w:rsidR="00DA58AE" w:rsidRPr="00E355A8">
              <w:rPr>
                <w:rFonts w:ascii="Times New Roman" w:hAnsi="Times New Roman" w:cs="Times New Roman"/>
                <w:lang w:val="ro-RO"/>
              </w:rPr>
              <w:t xml:space="preserve">acestora </w:t>
            </w:r>
            <w:r w:rsidR="000D434C" w:rsidRPr="00E355A8">
              <w:rPr>
                <w:rFonts w:ascii="Times New Roman" w:hAnsi="Times New Roman" w:cs="Times New Roman"/>
                <w:lang w:val="ro-RO"/>
              </w:rPr>
              <w:t xml:space="preserve"> organismelor </w:t>
            </w:r>
            <w:r w:rsidR="00DA58AE" w:rsidRPr="00E355A8">
              <w:rPr>
                <w:rFonts w:ascii="Times New Roman" w:hAnsi="Times New Roman" w:cs="Times New Roman"/>
                <w:lang w:val="ro-RO"/>
              </w:rPr>
              <w:t xml:space="preserve"> de evaluare a conformităţii,</w:t>
            </w:r>
            <w:r w:rsidR="00DA58AE" w:rsidRPr="0053727A">
              <w:rPr>
                <w:rFonts w:ascii="Times New Roman" w:hAnsi="Times New Roman" w:cs="Times New Roman"/>
                <w:lang w:val="ro-RO"/>
              </w:rPr>
              <w:t xml:space="preserve"> care activează în interesul societăţii. Recunoaşterea OEC de către autorităţile de reglementare prezintă o etapă (internă a statului) preliminară procedurii de notificare a OEC recunoscute către Comisia Europeană, care va fi aplicată după </w:t>
            </w:r>
            <w:r w:rsidR="00E355A8" w:rsidRPr="00E355A8">
              <w:rPr>
                <w:rFonts w:ascii="Times New Roman" w:hAnsi="Times New Roman" w:cs="Times New Roman"/>
                <w:lang w:val="ro-RO"/>
              </w:rPr>
              <w:t>s</w:t>
            </w:r>
            <w:r w:rsidR="000D434C" w:rsidRPr="00E355A8">
              <w:rPr>
                <w:rFonts w:ascii="Times New Roman" w:hAnsi="Times New Roman" w:cs="Times New Roman"/>
                <w:lang w:val="ro-RO"/>
              </w:rPr>
              <w:t xml:space="preserve">emnarea </w:t>
            </w:r>
            <w:proofErr w:type="spellStart"/>
            <w:r w:rsidR="000D434C" w:rsidRPr="00E355A8">
              <w:rPr>
                <w:rFonts w:ascii="Times New Roman" w:hAnsi="Times New Roman"/>
                <w:sz w:val="24"/>
                <w:szCs w:val="24"/>
                <w:lang w:val="en-US"/>
              </w:rPr>
              <w:t>Acordul</w:t>
            </w:r>
            <w:proofErr w:type="spellEnd"/>
            <w:r w:rsidR="000D434C" w:rsidRPr="00E355A8">
              <w:rPr>
                <w:rFonts w:ascii="Times New Roman" w:hAnsi="Times New Roman"/>
                <w:sz w:val="24"/>
                <w:szCs w:val="24"/>
                <w:lang w:val="en-US"/>
              </w:rPr>
              <w:t xml:space="preserve"> European </w:t>
            </w:r>
            <w:proofErr w:type="spellStart"/>
            <w:r w:rsidR="000D434C" w:rsidRPr="00E355A8">
              <w:rPr>
                <w:rFonts w:ascii="Times New Roman" w:hAnsi="Times New Roman"/>
                <w:sz w:val="24"/>
                <w:szCs w:val="24"/>
                <w:lang w:val="en-US"/>
              </w:rPr>
              <w:t>privind</w:t>
            </w:r>
            <w:proofErr w:type="spellEnd"/>
            <w:r w:rsidR="000D434C" w:rsidRPr="00E355A8">
              <w:rPr>
                <w:rFonts w:ascii="Times New Roman" w:hAnsi="Times New Roman"/>
                <w:sz w:val="24"/>
                <w:szCs w:val="24"/>
                <w:lang w:val="en-US"/>
              </w:rPr>
              <w:t xml:space="preserve"> </w:t>
            </w:r>
            <w:proofErr w:type="spellStart"/>
            <w:r w:rsidR="000D434C" w:rsidRPr="00E355A8">
              <w:rPr>
                <w:rFonts w:ascii="Times New Roman" w:hAnsi="Times New Roman"/>
                <w:sz w:val="24"/>
                <w:szCs w:val="24"/>
                <w:lang w:val="en-US"/>
              </w:rPr>
              <w:t>Evaluarea</w:t>
            </w:r>
            <w:proofErr w:type="spellEnd"/>
            <w:r w:rsidR="000D434C" w:rsidRPr="00E355A8">
              <w:rPr>
                <w:rFonts w:ascii="Times New Roman" w:hAnsi="Times New Roman"/>
                <w:sz w:val="24"/>
                <w:szCs w:val="24"/>
                <w:lang w:val="en-US"/>
              </w:rPr>
              <w:t xml:space="preserve"> </w:t>
            </w:r>
            <w:proofErr w:type="spellStart"/>
            <w:r w:rsidR="000D434C" w:rsidRPr="00E355A8">
              <w:rPr>
                <w:rFonts w:ascii="Times New Roman" w:hAnsi="Times New Roman"/>
                <w:sz w:val="24"/>
                <w:szCs w:val="24"/>
                <w:lang w:val="en-US"/>
              </w:rPr>
              <w:t>Conformităţii</w:t>
            </w:r>
            <w:proofErr w:type="spellEnd"/>
            <w:r w:rsidR="000D434C" w:rsidRPr="00E355A8">
              <w:rPr>
                <w:rFonts w:ascii="Times New Roman" w:hAnsi="Times New Roman"/>
                <w:sz w:val="24"/>
                <w:szCs w:val="24"/>
                <w:lang w:val="en-US"/>
              </w:rPr>
              <w:t xml:space="preserve"> </w:t>
            </w:r>
            <w:proofErr w:type="spellStart"/>
            <w:r w:rsidR="000D434C" w:rsidRPr="00E355A8">
              <w:rPr>
                <w:rFonts w:ascii="Times New Roman" w:hAnsi="Times New Roman"/>
                <w:sz w:val="24"/>
                <w:szCs w:val="24"/>
                <w:lang w:val="en-US"/>
              </w:rPr>
              <w:t>şi</w:t>
            </w:r>
            <w:proofErr w:type="spellEnd"/>
            <w:r w:rsidR="000D434C" w:rsidRPr="00E355A8">
              <w:rPr>
                <w:rFonts w:ascii="Times New Roman" w:hAnsi="Times New Roman"/>
                <w:sz w:val="24"/>
                <w:szCs w:val="24"/>
                <w:lang w:val="en-US"/>
              </w:rPr>
              <w:t xml:space="preserve"> </w:t>
            </w:r>
            <w:proofErr w:type="spellStart"/>
            <w:r w:rsidR="000D434C" w:rsidRPr="00E355A8">
              <w:rPr>
                <w:rFonts w:ascii="Times New Roman" w:hAnsi="Times New Roman"/>
                <w:sz w:val="24"/>
                <w:szCs w:val="24"/>
                <w:lang w:val="en-US"/>
              </w:rPr>
              <w:t>Acceptarea</w:t>
            </w:r>
            <w:proofErr w:type="spellEnd"/>
            <w:r w:rsidR="000D434C" w:rsidRPr="00E355A8">
              <w:rPr>
                <w:rFonts w:ascii="Times New Roman" w:hAnsi="Times New Roman"/>
                <w:sz w:val="24"/>
                <w:szCs w:val="24"/>
                <w:lang w:val="en-US"/>
              </w:rPr>
              <w:t xml:space="preserve"> </w:t>
            </w:r>
            <w:proofErr w:type="spellStart"/>
            <w:r w:rsidR="000D434C" w:rsidRPr="00E355A8">
              <w:rPr>
                <w:rFonts w:ascii="Times New Roman" w:hAnsi="Times New Roman"/>
                <w:sz w:val="24"/>
                <w:szCs w:val="24"/>
                <w:lang w:val="en-US"/>
              </w:rPr>
              <w:t>Produselor</w:t>
            </w:r>
            <w:proofErr w:type="spellEnd"/>
            <w:r w:rsidR="000D434C" w:rsidRPr="00E355A8">
              <w:rPr>
                <w:rFonts w:ascii="Times New Roman" w:hAnsi="Times New Roman"/>
                <w:sz w:val="24"/>
                <w:szCs w:val="24"/>
                <w:lang w:val="en-US"/>
              </w:rPr>
              <w:t xml:space="preserve"> </w:t>
            </w:r>
            <w:proofErr w:type="spellStart"/>
            <w:r w:rsidR="000D434C" w:rsidRPr="00E355A8">
              <w:rPr>
                <w:rFonts w:ascii="Times New Roman" w:hAnsi="Times New Roman"/>
                <w:sz w:val="24"/>
                <w:szCs w:val="24"/>
                <w:lang w:val="en-US"/>
              </w:rPr>
              <w:t>Industriale</w:t>
            </w:r>
            <w:proofErr w:type="spellEnd"/>
            <w:r w:rsidR="000D434C" w:rsidRPr="00E355A8">
              <w:rPr>
                <w:rFonts w:ascii="Times New Roman" w:hAnsi="Times New Roman"/>
                <w:sz w:val="24"/>
                <w:szCs w:val="24"/>
                <w:lang w:val="en-US"/>
              </w:rPr>
              <w:t>.</w:t>
            </w:r>
          </w:p>
        </w:tc>
      </w:tr>
      <w:tr w:rsidR="000D667B" w:rsidRPr="0012348B" w:rsidTr="00BF0879">
        <w:tc>
          <w:tcPr>
            <w:tcW w:w="534" w:type="dxa"/>
            <w:vMerge/>
          </w:tcPr>
          <w:p w:rsidR="000D667B" w:rsidRPr="0020063F" w:rsidRDefault="000D667B" w:rsidP="00A341A5">
            <w:pPr>
              <w:rPr>
                <w:rFonts w:ascii="Times New Roman" w:hAnsi="Times New Roman" w:cs="Times New Roman"/>
                <w:lang w:val="ro-RO"/>
              </w:rPr>
            </w:pPr>
          </w:p>
        </w:tc>
        <w:tc>
          <w:tcPr>
            <w:tcW w:w="1452" w:type="dxa"/>
            <w:vMerge/>
          </w:tcPr>
          <w:p w:rsidR="000D667B" w:rsidRPr="0020063F" w:rsidRDefault="000D667B">
            <w:pPr>
              <w:rPr>
                <w:rFonts w:ascii="Times New Roman" w:hAnsi="Times New Roman" w:cs="Times New Roman"/>
                <w:lang w:val="ro-RO"/>
              </w:rPr>
            </w:pPr>
          </w:p>
        </w:tc>
        <w:tc>
          <w:tcPr>
            <w:tcW w:w="7087" w:type="dxa"/>
          </w:tcPr>
          <w:p w:rsidR="000D667B" w:rsidRPr="00564286" w:rsidRDefault="000D667B" w:rsidP="0053727A">
            <w:pPr>
              <w:jc w:val="both"/>
              <w:rPr>
                <w:rFonts w:ascii="Times New Roman" w:hAnsi="Times New Roman" w:cs="Times New Roman"/>
                <w:lang w:val="ro-RO"/>
              </w:rPr>
            </w:pPr>
            <w:r w:rsidRPr="00564286">
              <w:rPr>
                <w:rFonts w:ascii="Times New Roman" w:hAnsi="Times New Roman" w:cs="Times New Roman"/>
                <w:lang w:val="ro-RO"/>
              </w:rPr>
              <w:t>La pct.27.</w:t>
            </w:r>
            <w:r w:rsidR="0053727A">
              <w:rPr>
                <w:rFonts w:ascii="Times New Roman" w:hAnsi="Times New Roman" w:cs="Times New Roman"/>
                <w:lang w:val="ro-RO"/>
              </w:rPr>
              <w:t xml:space="preserve">  </w:t>
            </w:r>
            <w:r w:rsidRPr="00564286">
              <w:rPr>
                <w:rFonts w:ascii="Times New Roman" w:hAnsi="Times New Roman" w:cs="Times New Roman"/>
                <w:lang w:val="ro-RO"/>
              </w:rPr>
              <w:t>Nu este clar din care considerente autorii au inclus în domeniul de reglementare „Articolele pirotehnice”. Considerăm oportun de prezentat o argumentare pe marginea subiectului dat.</w:t>
            </w:r>
          </w:p>
        </w:tc>
        <w:tc>
          <w:tcPr>
            <w:tcW w:w="6804" w:type="dxa"/>
          </w:tcPr>
          <w:p w:rsidR="000D667B" w:rsidRPr="0053727A" w:rsidRDefault="0053727A" w:rsidP="001A6372">
            <w:pPr>
              <w:jc w:val="center"/>
              <w:rPr>
                <w:rFonts w:ascii="Times New Roman" w:hAnsi="Times New Roman" w:cs="Times New Roman"/>
                <w:b/>
                <w:lang w:val="ro-RO"/>
              </w:rPr>
            </w:pPr>
            <w:r w:rsidRPr="0053727A">
              <w:rPr>
                <w:rFonts w:ascii="Times New Roman" w:hAnsi="Times New Roman" w:cs="Times New Roman"/>
                <w:b/>
                <w:lang w:val="ro-RO"/>
              </w:rPr>
              <w:t>Nu se acceptă,</w:t>
            </w:r>
          </w:p>
          <w:p w:rsidR="0053727A" w:rsidRPr="0053727A" w:rsidRDefault="0053727A" w:rsidP="0053727A">
            <w:pPr>
              <w:jc w:val="both"/>
              <w:rPr>
                <w:rFonts w:ascii="Times New Roman" w:hAnsi="Times New Roman" w:cs="Times New Roman"/>
                <w:color w:val="FF0000"/>
                <w:lang w:val="ro-RO"/>
              </w:rPr>
            </w:pPr>
            <w:r w:rsidRPr="0053727A">
              <w:rPr>
                <w:rFonts w:ascii="Times New Roman" w:hAnsi="Times New Roman" w:cs="Times New Roman"/>
                <w:lang w:val="ro-RO"/>
              </w:rPr>
              <w:t>Articolele pirotehnice reprezintă domeniul armonizat, acoperit de Regulamentul UE nr. 765/2008, care beneficiază de toate prevederile aferente liberei circulaţiei a mărfurilor. Prevederile Legii nr. 143 din  17.07.2014, care  transpune Directiva 2013/29/UE , ce să referă la Nouă Abordare , sunt compatibile cu prevederile proiectului în cauză</w:t>
            </w:r>
          </w:p>
        </w:tc>
      </w:tr>
      <w:tr w:rsidR="00485050" w:rsidRPr="00564286" w:rsidTr="00BF0879">
        <w:trPr>
          <w:trHeight w:val="2569"/>
        </w:trPr>
        <w:tc>
          <w:tcPr>
            <w:tcW w:w="534" w:type="dxa"/>
            <w:vMerge/>
          </w:tcPr>
          <w:p w:rsidR="00485050" w:rsidRPr="0020063F" w:rsidRDefault="00485050" w:rsidP="00A341A5">
            <w:pPr>
              <w:rPr>
                <w:rFonts w:ascii="Times New Roman" w:hAnsi="Times New Roman" w:cs="Times New Roman"/>
                <w:lang w:val="ro-RO"/>
              </w:rPr>
            </w:pPr>
          </w:p>
        </w:tc>
        <w:tc>
          <w:tcPr>
            <w:tcW w:w="1452" w:type="dxa"/>
            <w:vMerge/>
          </w:tcPr>
          <w:p w:rsidR="00485050" w:rsidRPr="0020063F" w:rsidRDefault="00485050">
            <w:pPr>
              <w:rPr>
                <w:rFonts w:ascii="Times New Roman" w:hAnsi="Times New Roman" w:cs="Times New Roman"/>
                <w:lang w:val="ro-RO"/>
              </w:rPr>
            </w:pPr>
          </w:p>
        </w:tc>
        <w:tc>
          <w:tcPr>
            <w:tcW w:w="7087" w:type="dxa"/>
          </w:tcPr>
          <w:p w:rsidR="00485050" w:rsidRPr="00564286" w:rsidRDefault="00485050" w:rsidP="00564286">
            <w:pPr>
              <w:jc w:val="both"/>
              <w:rPr>
                <w:rFonts w:ascii="Times New Roman" w:hAnsi="Times New Roman" w:cs="Times New Roman"/>
                <w:lang w:val="ro-RO"/>
              </w:rPr>
            </w:pPr>
            <w:r w:rsidRPr="00564286">
              <w:rPr>
                <w:rFonts w:ascii="Times New Roman" w:hAnsi="Times New Roman" w:cs="Times New Roman"/>
                <w:lang w:val="ro-RO"/>
              </w:rPr>
              <w:t>La Art.II. Legea nr.160 din 22 iulie 2011 privind reglementarea prin autorizare a activită</w:t>
            </w:r>
            <w:r w:rsidRPr="00564286">
              <w:rPr>
                <w:rFonts w:ascii="Cambria Math" w:hAnsi="Cambria Math" w:cs="Cambria Math"/>
                <w:lang w:val="ro-RO"/>
              </w:rPr>
              <w:t>ț</w:t>
            </w:r>
            <w:r w:rsidRPr="00564286">
              <w:rPr>
                <w:rFonts w:ascii="Times New Roman" w:hAnsi="Times New Roman" w:cs="Times New Roman"/>
                <w:lang w:val="ro-RO"/>
              </w:rPr>
              <w:t>ii de întreprinzător.</w:t>
            </w:r>
          </w:p>
          <w:p w:rsidR="00485050" w:rsidRPr="00564286" w:rsidRDefault="00485050" w:rsidP="00564286">
            <w:pPr>
              <w:jc w:val="both"/>
              <w:rPr>
                <w:rFonts w:ascii="Times New Roman" w:hAnsi="Times New Roman" w:cs="Times New Roman"/>
                <w:lang w:val="ro-RO"/>
              </w:rPr>
            </w:pPr>
            <w:r w:rsidRPr="00564286">
              <w:rPr>
                <w:rFonts w:ascii="Times New Roman" w:hAnsi="Times New Roman" w:cs="Times New Roman"/>
                <w:lang w:val="ro-RO"/>
              </w:rPr>
              <w:t>Din punct de vedere legislativ este incorect ca în Legea men</w:t>
            </w:r>
            <w:r w:rsidRPr="00564286">
              <w:rPr>
                <w:rFonts w:ascii="Cambria Math" w:hAnsi="Cambria Math" w:cs="Cambria Math"/>
                <w:lang w:val="ro-RO"/>
              </w:rPr>
              <w:t>ț</w:t>
            </w:r>
            <w:r w:rsidRPr="00564286">
              <w:rPr>
                <w:rFonts w:ascii="Times New Roman" w:hAnsi="Times New Roman" w:cs="Times New Roman"/>
                <w:lang w:val="ro-RO"/>
              </w:rPr>
              <w:t>ionată, Ministerele să fie impuse să elaboreze Ordine cu privire la recunoa</w:t>
            </w:r>
            <w:r w:rsidRPr="00564286">
              <w:rPr>
                <w:rFonts w:ascii="Cambria Math" w:hAnsi="Cambria Math" w:cs="Cambria Math"/>
                <w:lang w:val="ro-RO"/>
              </w:rPr>
              <w:t>ș</w:t>
            </w:r>
            <w:r w:rsidRPr="00564286">
              <w:rPr>
                <w:rFonts w:ascii="Times New Roman" w:hAnsi="Times New Roman" w:cs="Times New Roman"/>
                <w:lang w:val="ro-RO"/>
              </w:rPr>
              <w:t>terea organismelor de evaluare a conformită</w:t>
            </w:r>
            <w:r w:rsidRPr="00564286">
              <w:rPr>
                <w:rFonts w:ascii="Cambria Math" w:hAnsi="Cambria Math" w:cs="Cambria Math"/>
                <w:lang w:val="ro-RO"/>
              </w:rPr>
              <w:t>ț</w:t>
            </w:r>
            <w:r w:rsidRPr="00564286">
              <w:rPr>
                <w:rFonts w:ascii="Times New Roman" w:hAnsi="Times New Roman" w:cs="Times New Roman"/>
                <w:lang w:val="ro-RO"/>
              </w:rPr>
              <w:t>ii. Mai mult ca atît, Nomenclatorul actelor permisive din Legea men</w:t>
            </w:r>
            <w:r w:rsidRPr="00564286">
              <w:rPr>
                <w:rFonts w:ascii="Cambria Math" w:hAnsi="Cambria Math" w:cs="Cambria Math"/>
                <w:lang w:val="ro-RO"/>
              </w:rPr>
              <w:t>ț</w:t>
            </w:r>
            <w:r w:rsidRPr="00564286">
              <w:rPr>
                <w:rFonts w:ascii="Times New Roman" w:hAnsi="Times New Roman" w:cs="Times New Roman"/>
                <w:lang w:val="ro-RO"/>
              </w:rPr>
              <w:t xml:space="preserve">ionată, prevede eliberarea actelor permisive </w:t>
            </w:r>
            <w:r w:rsidRPr="00564286">
              <w:rPr>
                <w:rFonts w:ascii="Cambria Math" w:hAnsi="Cambria Math" w:cs="Cambria Math"/>
                <w:lang w:val="ro-RO"/>
              </w:rPr>
              <w:t>ș</w:t>
            </w:r>
            <w:r w:rsidRPr="00564286">
              <w:rPr>
                <w:rFonts w:ascii="Times New Roman" w:hAnsi="Times New Roman" w:cs="Times New Roman"/>
                <w:lang w:val="ro-RO"/>
              </w:rPr>
              <w:t>i nicidecum elaborarea de Ordine.</w:t>
            </w:r>
          </w:p>
          <w:p w:rsidR="00485050" w:rsidRPr="00564286" w:rsidRDefault="00485050" w:rsidP="00564286">
            <w:pPr>
              <w:jc w:val="both"/>
              <w:rPr>
                <w:rFonts w:ascii="Times New Roman" w:hAnsi="Times New Roman" w:cs="Times New Roman"/>
                <w:lang w:val="ro-RO"/>
              </w:rPr>
            </w:pPr>
            <w:r w:rsidRPr="00564286">
              <w:rPr>
                <w:rFonts w:ascii="Times New Roman" w:hAnsi="Times New Roman" w:cs="Times New Roman"/>
                <w:lang w:val="ro-RO"/>
              </w:rPr>
              <w:t>La Art.III la Codul contraven</w:t>
            </w:r>
            <w:r w:rsidRPr="00564286">
              <w:rPr>
                <w:rFonts w:ascii="Cambria Math" w:hAnsi="Cambria Math" w:cs="Cambria Math"/>
                <w:lang w:val="ro-RO"/>
              </w:rPr>
              <w:t>ț</w:t>
            </w:r>
            <w:r w:rsidRPr="00564286">
              <w:rPr>
                <w:rFonts w:ascii="Times New Roman" w:hAnsi="Times New Roman" w:cs="Times New Roman"/>
                <w:lang w:val="ro-RO"/>
              </w:rPr>
              <w:t>ional al RM nr.218-XVI din 24.10.2008.</w:t>
            </w:r>
          </w:p>
          <w:p w:rsidR="00485050" w:rsidRPr="00564286" w:rsidRDefault="00485050" w:rsidP="00564286">
            <w:pPr>
              <w:jc w:val="both"/>
              <w:rPr>
                <w:rFonts w:ascii="Times New Roman" w:hAnsi="Times New Roman" w:cs="Times New Roman"/>
                <w:lang w:val="ro-RO"/>
              </w:rPr>
            </w:pPr>
            <w:r w:rsidRPr="00564286">
              <w:rPr>
                <w:rFonts w:ascii="Times New Roman" w:hAnsi="Times New Roman" w:cs="Times New Roman"/>
                <w:lang w:val="ro-RO"/>
              </w:rPr>
              <w:t>În contextul celor men</w:t>
            </w:r>
            <w:r w:rsidRPr="00564286">
              <w:rPr>
                <w:rFonts w:ascii="Cambria Math" w:hAnsi="Cambria Math" w:cs="Cambria Math"/>
                <w:lang w:val="ro-RO"/>
              </w:rPr>
              <w:t>ț</w:t>
            </w:r>
            <w:r w:rsidRPr="00564286">
              <w:rPr>
                <w:rFonts w:ascii="Times New Roman" w:hAnsi="Times New Roman" w:cs="Times New Roman"/>
                <w:lang w:val="ro-RO"/>
              </w:rPr>
              <w:t>ionate mai sus nu sus</w:t>
            </w:r>
            <w:r w:rsidRPr="00564286">
              <w:rPr>
                <w:rFonts w:ascii="Cambria Math" w:hAnsi="Cambria Math" w:cs="Cambria Math"/>
                <w:lang w:val="ro-RO"/>
              </w:rPr>
              <w:t>ț</w:t>
            </w:r>
            <w:r w:rsidRPr="00564286">
              <w:rPr>
                <w:rFonts w:ascii="Times New Roman" w:hAnsi="Times New Roman" w:cs="Times New Roman"/>
                <w:lang w:val="ro-RO"/>
              </w:rPr>
              <w:t xml:space="preserve">inem propunerea autorilor pentru modificarea </w:t>
            </w:r>
            <w:r w:rsidRPr="00564286">
              <w:rPr>
                <w:rFonts w:ascii="Cambria Math" w:hAnsi="Cambria Math" w:cs="Cambria Math"/>
                <w:lang w:val="ro-RO"/>
              </w:rPr>
              <w:t>ș</w:t>
            </w:r>
            <w:r w:rsidRPr="00564286">
              <w:rPr>
                <w:rFonts w:ascii="Times New Roman" w:hAnsi="Times New Roman" w:cs="Times New Roman"/>
                <w:lang w:val="ro-RO"/>
              </w:rPr>
              <w:t>i completarea art.348 litera d) la Codul contraven</w:t>
            </w:r>
            <w:r w:rsidRPr="00564286">
              <w:rPr>
                <w:rFonts w:ascii="Cambria Math" w:hAnsi="Cambria Math" w:cs="Cambria Math"/>
                <w:lang w:val="ro-RO"/>
              </w:rPr>
              <w:t>ț</w:t>
            </w:r>
            <w:r w:rsidRPr="00564286">
              <w:rPr>
                <w:rFonts w:ascii="Times New Roman" w:hAnsi="Times New Roman" w:cs="Times New Roman"/>
                <w:lang w:val="ro-RO"/>
              </w:rPr>
              <w:t>ional.</w:t>
            </w:r>
          </w:p>
        </w:tc>
        <w:tc>
          <w:tcPr>
            <w:tcW w:w="6804" w:type="dxa"/>
          </w:tcPr>
          <w:p w:rsidR="00485050" w:rsidRPr="0053727A" w:rsidRDefault="00485050" w:rsidP="001A6372">
            <w:pPr>
              <w:jc w:val="center"/>
              <w:rPr>
                <w:rFonts w:ascii="Times New Roman" w:hAnsi="Times New Roman" w:cs="Times New Roman"/>
                <w:b/>
                <w:lang w:val="ro-RO"/>
              </w:rPr>
            </w:pPr>
            <w:r w:rsidRPr="0053727A">
              <w:rPr>
                <w:rFonts w:ascii="Times New Roman" w:hAnsi="Times New Roman" w:cs="Times New Roman"/>
                <w:b/>
                <w:lang w:val="ro-RO"/>
              </w:rPr>
              <w:t>Nu se acceptă,</w:t>
            </w:r>
          </w:p>
          <w:p w:rsidR="00485050" w:rsidRPr="0053727A" w:rsidRDefault="00485050" w:rsidP="00485050">
            <w:pPr>
              <w:jc w:val="both"/>
              <w:rPr>
                <w:rFonts w:ascii="Times New Roman" w:hAnsi="Times New Roman" w:cs="Times New Roman"/>
                <w:color w:val="FF0000"/>
                <w:lang w:val="ro-RO"/>
              </w:rPr>
            </w:pPr>
            <w:r w:rsidRPr="0053727A">
              <w:rPr>
                <w:rFonts w:ascii="Times New Roman" w:hAnsi="Times New Roman" w:cs="Times New Roman"/>
                <w:lang w:val="ro-RO"/>
              </w:rPr>
              <w:t>în cazul respectiv ordinul autorităţii de reglementare privind recunoaşterea organismului de evaluare a conformităţii reprezintă act permisiv, în lipsa căruia OEC nu are drept să activeze în domeniul reglementat</w:t>
            </w:r>
            <w:r>
              <w:rPr>
                <w:rFonts w:ascii="Times New Roman" w:hAnsi="Times New Roman" w:cs="Times New Roman"/>
                <w:lang w:val="ro-RO"/>
              </w:rPr>
              <w:t>. Responsabilităţile pentru care vor fi prevăzute în Codul Contravenţional.</w:t>
            </w:r>
          </w:p>
        </w:tc>
      </w:tr>
    </w:tbl>
    <w:p w:rsidR="008804E0" w:rsidRPr="0020063F" w:rsidRDefault="008804E0">
      <w:pPr>
        <w:rPr>
          <w:rFonts w:ascii="Times New Roman" w:hAnsi="Times New Roman" w:cs="Times New Roman"/>
          <w:lang w:val="ro-RO"/>
        </w:rPr>
      </w:pPr>
    </w:p>
    <w:sectPr w:rsidR="008804E0" w:rsidRPr="0020063F" w:rsidSect="005B73CD">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rbel">
    <w:panose1 w:val="020B0503020204020204"/>
    <w:charset w:val="CC"/>
    <w:family w:val="swiss"/>
    <w:pitch w:val="variable"/>
    <w:sig w:usb0="A00002EF" w:usb1="4000A44B" w:usb2="00000000" w:usb3="00000000" w:csb0="0000019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1443"/>
    <w:multiLevelType w:val="multilevel"/>
    <w:tmpl w:val="E954CBC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CE5F8E"/>
    <w:multiLevelType w:val="multilevel"/>
    <w:tmpl w:val="107A9F86"/>
    <w:lvl w:ilvl="0">
      <w:start w:val="7"/>
      <w:numFmt w:val="decimal"/>
      <w:lvlText w:val="%1."/>
      <w:lvlJc w:val="left"/>
      <w:pPr>
        <w:ind w:left="0" w:firstLine="0"/>
      </w:pPr>
      <w:rPr>
        <w:rFonts w:ascii="Arial Narrow" w:eastAsia="Arial Narrow" w:hAnsi="Arial Narrow" w:cs="Arial Narrow"/>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A154C57"/>
    <w:multiLevelType w:val="multilevel"/>
    <w:tmpl w:val="B602097C"/>
    <w:lvl w:ilvl="0">
      <w:start w:val="1"/>
      <w:numFmt w:val="decimal"/>
      <w:lvlText w:val="%1."/>
      <w:lvlJc w:val="left"/>
      <w:pPr>
        <w:ind w:left="0" w:firstLine="0"/>
      </w:pPr>
      <w:rPr>
        <w:rFonts w:ascii="Arial Narrow" w:eastAsia="Arial Narrow" w:hAnsi="Arial Narrow" w:cs="Arial Narrow"/>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F8F7AD9"/>
    <w:multiLevelType w:val="multilevel"/>
    <w:tmpl w:val="66AE7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491D12"/>
    <w:multiLevelType w:val="multilevel"/>
    <w:tmpl w:val="EE782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707B45"/>
    <w:multiLevelType w:val="hybridMultilevel"/>
    <w:tmpl w:val="EDF45FE6"/>
    <w:lvl w:ilvl="0" w:tplc="52C24E36">
      <w:start w:val="1"/>
      <w:numFmt w:val="decimal"/>
      <w:lvlText w:val="%1."/>
      <w:lvlJc w:val="left"/>
      <w:pPr>
        <w:ind w:left="720" w:hanging="360"/>
      </w:pPr>
      <w:rPr>
        <w:rFonts w:eastAsia="Arial Narrow"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A20BDC"/>
    <w:multiLevelType w:val="multilevel"/>
    <w:tmpl w:val="709226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6B25B0"/>
    <w:multiLevelType w:val="multilevel"/>
    <w:tmpl w:val="F210177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8F729A"/>
    <w:multiLevelType w:val="hybridMultilevel"/>
    <w:tmpl w:val="9D8C751E"/>
    <w:lvl w:ilvl="0" w:tplc="04190017">
      <w:start w:val="1"/>
      <w:numFmt w:val="lowerLetter"/>
      <w:lvlText w:val="%1)"/>
      <w:lvlJc w:val="left"/>
      <w:pPr>
        <w:tabs>
          <w:tab w:val="num" w:pos="928"/>
        </w:tabs>
        <w:ind w:left="928" w:hanging="360"/>
      </w:p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9">
    <w:nsid w:val="66D25E21"/>
    <w:multiLevelType w:val="hybridMultilevel"/>
    <w:tmpl w:val="8BF00278"/>
    <w:lvl w:ilvl="0" w:tplc="E3E8D1E2">
      <w:start w:val="1"/>
      <w:numFmt w:val="decimal"/>
      <w:lvlText w:val="%1."/>
      <w:lvlJc w:val="left"/>
      <w:pPr>
        <w:ind w:left="393" w:hanging="360"/>
      </w:pPr>
      <w:rPr>
        <w:rFonts w:hint="default"/>
        <w:b w:val="0"/>
        <w:i/>
        <w:color w:val="000000"/>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0">
    <w:nsid w:val="6BD50B5E"/>
    <w:multiLevelType w:val="multilevel"/>
    <w:tmpl w:val="A162B2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6274F9"/>
    <w:multiLevelType w:val="hybridMultilevel"/>
    <w:tmpl w:val="C64CD96C"/>
    <w:lvl w:ilvl="0" w:tplc="AFA01CEA">
      <w:start w:val="1"/>
      <w:numFmt w:val="decimal"/>
      <w:lvlText w:val="%1."/>
      <w:lvlJc w:val="left"/>
      <w:pPr>
        <w:ind w:left="720" w:hanging="360"/>
      </w:pPr>
      <w:rPr>
        <w:rFonts w:hint="default"/>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C57DE0"/>
    <w:multiLevelType w:val="multilevel"/>
    <w:tmpl w:val="A0B27C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10"/>
  </w:num>
  <w:num w:numId="4">
    <w:abstractNumId w:val="3"/>
  </w:num>
  <w:num w:numId="5">
    <w:abstractNumId w:val="9"/>
  </w:num>
  <w:num w:numId="6">
    <w:abstractNumId w:val="4"/>
  </w:num>
  <w:num w:numId="7">
    <w:abstractNumId w:val="7"/>
  </w:num>
  <w:num w:numId="8">
    <w:abstractNumId w:val="0"/>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1"/>
  </w:num>
  <w:num w:numId="1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1"/>
    <w:lvlOverride w:ilvl="0">
      <w:startOverride w:val="7"/>
    </w:lvlOverride>
    <w:lvlOverride w:ilvl="1"/>
    <w:lvlOverride w:ilvl="2"/>
    <w:lvlOverride w:ilvl="3"/>
    <w:lvlOverride w:ilvl="4"/>
    <w:lvlOverride w:ilvl="5"/>
    <w:lvlOverride w:ilvl="6"/>
    <w:lvlOverride w:ilvl="7"/>
    <w:lvlOverride w:ilv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91D59"/>
    <w:rsid w:val="00003413"/>
    <w:rsid w:val="0003563C"/>
    <w:rsid w:val="0006171A"/>
    <w:rsid w:val="000B53F1"/>
    <w:rsid w:val="000D434C"/>
    <w:rsid w:val="000D667B"/>
    <w:rsid w:val="000E2487"/>
    <w:rsid w:val="000E7715"/>
    <w:rsid w:val="00101DC4"/>
    <w:rsid w:val="00105D69"/>
    <w:rsid w:val="0012348B"/>
    <w:rsid w:val="0012703C"/>
    <w:rsid w:val="00137822"/>
    <w:rsid w:val="0018710B"/>
    <w:rsid w:val="001A6372"/>
    <w:rsid w:val="001D6C5F"/>
    <w:rsid w:val="001E07E1"/>
    <w:rsid w:val="0020063F"/>
    <w:rsid w:val="00291D59"/>
    <w:rsid w:val="002B279E"/>
    <w:rsid w:val="00326BC9"/>
    <w:rsid w:val="00330BB2"/>
    <w:rsid w:val="00356D36"/>
    <w:rsid w:val="0037466E"/>
    <w:rsid w:val="00386C15"/>
    <w:rsid w:val="003A1D3A"/>
    <w:rsid w:val="003C265B"/>
    <w:rsid w:val="003E4B4F"/>
    <w:rsid w:val="00421F94"/>
    <w:rsid w:val="00485050"/>
    <w:rsid w:val="004B7334"/>
    <w:rsid w:val="00522995"/>
    <w:rsid w:val="00526189"/>
    <w:rsid w:val="0053727A"/>
    <w:rsid w:val="00557DBE"/>
    <w:rsid w:val="00564286"/>
    <w:rsid w:val="005B73CD"/>
    <w:rsid w:val="00602114"/>
    <w:rsid w:val="0060249A"/>
    <w:rsid w:val="00633A76"/>
    <w:rsid w:val="00652A06"/>
    <w:rsid w:val="00653726"/>
    <w:rsid w:val="00665996"/>
    <w:rsid w:val="00666885"/>
    <w:rsid w:val="00690076"/>
    <w:rsid w:val="006B26DC"/>
    <w:rsid w:val="006C1A54"/>
    <w:rsid w:val="0072125B"/>
    <w:rsid w:val="007A3183"/>
    <w:rsid w:val="0080408E"/>
    <w:rsid w:val="008804E0"/>
    <w:rsid w:val="00887FF3"/>
    <w:rsid w:val="0089186B"/>
    <w:rsid w:val="008A66CC"/>
    <w:rsid w:val="009608BC"/>
    <w:rsid w:val="00995D61"/>
    <w:rsid w:val="009A7F77"/>
    <w:rsid w:val="00A2775A"/>
    <w:rsid w:val="00A341A5"/>
    <w:rsid w:val="00A81663"/>
    <w:rsid w:val="00AD0434"/>
    <w:rsid w:val="00AF6025"/>
    <w:rsid w:val="00B238D4"/>
    <w:rsid w:val="00B46F66"/>
    <w:rsid w:val="00B64E83"/>
    <w:rsid w:val="00BF0879"/>
    <w:rsid w:val="00C47D98"/>
    <w:rsid w:val="00C65900"/>
    <w:rsid w:val="00CA1E55"/>
    <w:rsid w:val="00CA614F"/>
    <w:rsid w:val="00CB30FE"/>
    <w:rsid w:val="00D1718F"/>
    <w:rsid w:val="00D41637"/>
    <w:rsid w:val="00D430CA"/>
    <w:rsid w:val="00D76501"/>
    <w:rsid w:val="00DA58AE"/>
    <w:rsid w:val="00DC72DB"/>
    <w:rsid w:val="00E34C34"/>
    <w:rsid w:val="00E355A8"/>
    <w:rsid w:val="00F60602"/>
    <w:rsid w:val="00F75F07"/>
    <w:rsid w:val="00FA4E8A"/>
    <w:rsid w:val="00FB289B"/>
    <w:rsid w:val="00FE24C1"/>
    <w:rsid w:val="00FE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A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73CD"/>
    <w:pPr>
      <w:ind w:left="720"/>
      <w:contextualSpacing/>
    </w:pPr>
  </w:style>
  <w:style w:type="character" w:customStyle="1" w:styleId="a5">
    <w:name w:val="Основной текст_"/>
    <w:basedOn w:val="a0"/>
    <w:link w:val="2"/>
    <w:rsid w:val="00D1718F"/>
    <w:rPr>
      <w:rFonts w:ascii="Times New Roman" w:eastAsia="Times New Roman" w:hAnsi="Times New Roman" w:cs="Times New Roman"/>
      <w:sz w:val="23"/>
      <w:szCs w:val="23"/>
      <w:shd w:val="clear" w:color="auto" w:fill="FFFFFF"/>
    </w:rPr>
  </w:style>
  <w:style w:type="character" w:customStyle="1" w:styleId="a6">
    <w:name w:val="Основной текст + Курсив"/>
    <w:basedOn w:val="a5"/>
    <w:rsid w:val="00D1718F"/>
    <w:rPr>
      <w:rFonts w:ascii="Times New Roman" w:eastAsia="Times New Roman" w:hAnsi="Times New Roman" w:cs="Times New Roman"/>
      <w:i/>
      <w:iCs/>
      <w:color w:val="000000"/>
      <w:spacing w:val="0"/>
      <w:w w:val="100"/>
      <w:position w:val="0"/>
      <w:sz w:val="23"/>
      <w:szCs w:val="23"/>
      <w:shd w:val="clear" w:color="auto" w:fill="FFFFFF"/>
      <w:lang w:val="ro-RO"/>
    </w:rPr>
  </w:style>
  <w:style w:type="character" w:customStyle="1" w:styleId="18">
    <w:name w:val="Основной текст (18)_"/>
    <w:basedOn w:val="a0"/>
    <w:link w:val="180"/>
    <w:rsid w:val="00D1718F"/>
    <w:rPr>
      <w:rFonts w:ascii="Times New Roman" w:eastAsia="Times New Roman" w:hAnsi="Times New Roman" w:cs="Times New Roman"/>
      <w:i/>
      <w:iCs/>
      <w:spacing w:val="20"/>
      <w:sz w:val="23"/>
      <w:szCs w:val="23"/>
      <w:shd w:val="clear" w:color="auto" w:fill="FFFFFF"/>
    </w:rPr>
  </w:style>
  <w:style w:type="character" w:customStyle="1" w:styleId="18Arial10pt0pt">
    <w:name w:val="Основной текст (18) + Arial;10 pt;Полужирный;Не курсив;Интервал 0 pt"/>
    <w:basedOn w:val="18"/>
    <w:rsid w:val="00D1718F"/>
    <w:rPr>
      <w:rFonts w:ascii="Arial" w:eastAsia="Arial" w:hAnsi="Arial" w:cs="Arial"/>
      <w:b/>
      <w:bCs/>
      <w:i/>
      <w:iCs/>
      <w:color w:val="000000"/>
      <w:spacing w:val="-10"/>
      <w:w w:val="100"/>
      <w:position w:val="0"/>
      <w:sz w:val="20"/>
      <w:szCs w:val="20"/>
      <w:shd w:val="clear" w:color="auto" w:fill="FFFFFF"/>
    </w:rPr>
  </w:style>
  <w:style w:type="character" w:customStyle="1" w:styleId="18Corbel">
    <w:name w:val="Основной текст (18) + Corbel;Не курсив"/>
    <w:basedOn w:val="18"/>
    <w:rsid w:val="00D1718F"/>
    <w:rPr>
      <w:rFonts w:ascii="Corbel" w:eastAsia="Corbel" w:hAnsi="Corbel" w:cs="Corbel"/>
      <w:i/>
      <w:iCs/>
      <w:color w:val="000000"/>
      <w:spacing w:val="20"/>
      <w:w w:val="100"/>
      <w:position w:val="0"/>
      <w:sz w:val="23"/>
      <w:szCs w:val="23"/>
      <w:shd w:val="clear" w:color="auto" w:fill="FFFFFF"/>
      <w:lang w:val="ro-RO"/>
    </w:rPr>
  </w:style>
  <w:style w:type="paragraph" w:customStyle="1" w:styleId="2">
    <w:name w:val="Основной текст2"/>
    <w:basedOn w:val="a"/>
    <w:link w:val="a5"/>
    <w:rsid w:val="00D1718F"/>
    <w:pPr>
      <w:widowControl w:val="0"/>
      <w:shd w:val="clear" w:color="auto" w:fill="FFFFFF"/>
      <w:spacing w:after="0" w:line="276" w:lineRule="exact"/>
      <w:ind w:hanging="340"/>
      <w:jc w:val="both"/>
    </w:pPr>
    <w:rPr>
      <w:rFonts w:ascii="Times New Roman" w:eastAsia="Times New Roman" w:hAnsi="Times New Roman" w:cs="Times New Roman"/>
      <w:sz w:val="23"/>
      <w:szCs w:val="23"/>
    </w:rPr>
  </w:style>
  <w:style w:type="paragraph" w:customStyle="1" w:styleId="180">
    <w:name w:val="Основной текст (18)"/>
    <w:basedOn w:val="a"/>
    <w:link w:val="18"/>
    <w:rsid w:val="00D1718F"/>
    <w:pPr>
      <w:widowControl w:val="0"/>
      <w:shd w:val="clear" w:color="auto" w:fill="FFFFFF"/>
      <w:spacing w:before="60" w:after="0" w:line="0" w:lineRule="atLeast"/>
    </w:pPr>
    <w:rPr>
      <w:rFonts w:ascii="Times New Roman" w:eastAsia="Times New Roman" w:hAnsi="Times New Roman" w:cs="Times New Roman"/>
      <w:i/>
      <w:iCs/>
      <w:spacing w:val="20"/>
      <w:sz w:val="23"/>
      <w:szCs w:val="23"/>
    </w:rPr>
  </w:style>
  <w:style w:type="character" w:customStyle="1" w:styleId="5">
    <w:name w:val="Основной текст (5)_"/>
    <w:basedOn w:val="a0"/>
    <w:link w:val="50"/>
    <w:rsid w:val="00D1718F"/>
    <w:rPr>
      <w:rFonts w:ascii="Times New Roman" w:eastAsia="Times New Roman" w:hAnsi="Times New Roman" w:cs="Times New Roman"/>
      <w:b/>
      <w:bCs/>
      <w:sz w:val="23"/>
      <w:szCs w:val="23"/>
      <w:shd w:val="clear" w:color="auto" w:fill="FFFFFF"/>
    </w:rPr>
  </w:style>
  <w:style w:type="character" w:customStyle="1" w:styleId="51">
    <w:name w:val="Основной текст (5) + Курсив"/>
    <w:basedOn w:val="5"/>
    <w:rsid w:val="00D1718F"/>
    <w:rPr>
      <w:rFonts w:ascii="Times New Roman" w:eastAsia="Times New Roman" w:hAnsi="Times New Roman" w:cs="Times New Roman"/>
      <w:b/>
      <w:bCs/>
      <w:i/>
      <w:iCs/>
      <w:color w:val="000000"/>
      <w:spacing w:val="0"/>
      <w:w w:val="100"/>
      <w:position w:val="0"/>
      <w:sz w:val="23"/>
      <w:szCs w:val="23"/>
      <w:shd w:val="clear" w:color="auto" w:fill="FFFFFF"/>
      <w:lang w:val="ro-RO"/>
    </w:rPr>
  </w:style>
  <w:style w:type="paragraph" w:customStyle="1" w:styleId="50">
    <w:name w:val="Основной текст (5)"/>
    <w:basedOn w:val="a"/>
    <w:link w:val="5"/>
    <w:rsid w:val="00D1718F"/>
    <w:pPr>
      <w:widowControl w:val="0"/>
      <w:shd w:val="clear" w:color="auto" w:fill="FFFFFF"/>
      <w:spacing w:after="0" w:line="274" w:lineRule="exact"/>
      <w:ind w:hanging="580"/>
      <w:jc w:val="right"/>
    </w:pPr>
    <w:rPr>
      <w:rFonts w:ascii="Times New Roman" w:eastAsia="Times New Roman" w:hAnsi="Times New Roman" w:cs="Times New Roman"/>
      <w:b/>
      <w:bCs/>
      <w:sz w:val="23"/>
      <w:szCs w:val="23"/>
    </w:rPr>
  </w:style>
  <w:style w:type="paragraph" w:styleId="a7">
    <w:name w:val="Body Text"/>
    <w:basedOn w:val="a"/>
    <w:link w:val="a8"/>
    <w:semiHidden/>
    <w:unhideWhenUsed/>
    <w:rsid w:val="009A7F77"/>
    <w:pPr>
      <w:spacing w:after="120" w:line="240" w:lineRule="auto"/>
    </w:pPr>
    <w:rPr>
      <w:rFonts w:ascii="Times New Roman" w:eastAsia="Times New Roman" w:hAnsi="Times New Roman" w:cs="Times New Roman"/>
      <w:bCs/>
      <w:sz w:val="28"/>
      <w:szCs w:val="20"/>
      <w:u w:val="single" w:color="FFFFFF"/>
      <w:lang w:val="ro-RO" w:eastAsia="ru-RU"/>
    </w:rPr>
  </w:style>
  <w:style w:type="character" w:customStyle="1" w:styleId="a8">
    <w:name w:val="Основной текст Знак"/>
    <w:basedOn w:val="a0"/>
    <w:link w:val="a7"/>
    <w:semiHidden/>
    <w:rsid w:val="009A7F77"/>
    <w:rPr>
      <w:rFonts w:ascii="Times New Roman" w:eastAsia="Times New Roman" w:hAnsi="Times New Roman" w:cs="Times New Roman"/>
      <w:bCs/>
      <w:sz w:val="28"/>
      <w:szCs w:val="20"/>
      <w:u w:val="single" w:color="FFFFFF"/>
      <w:lang w:val="ro-RO" w:eastAsia="ru-RU"/>
    </w:rPr>
  </w:style>
  <w:style w:type="paragraph" w:customStyle="1" w:styleId="FR2">
    <w:name w:val="FR2"/>
    <w:uiPriority w:val="99"/>
    <w:rsid w:val="009A7F77"/>
    <w:pPr>
      <w:widowControl w:val="0"/>
      <w:snapToGrid w:val="0"/>
      <w:spacing w:before="100" w:after="0" w:line="360" w:lineRule="auto"/>
      <w:ind w:left="120"/>
    </w:pPr>
    <w:rPr>
      <w:rFonts w:ascii="Arial" w:eastAsia="Times New Roman" w:hAnsi="Arial" w:cs="Times New Roman"/>
      <w:sz w:val="24"/>
      <w:szCs w:val="20"/>
      <w:lang w:val="ro-RO" w:eastAsia="ru-RU"/>
    </w:rPr>
  </w:style>
  <w:style w:type="character" w:customStyle="1" w:styleId="docbody1">
    <w:name w:val="doc_body1"/>
    <w:basedOn w:val="a0"/>
    <w:rsid w:val="009A7F77"/>
    <w:rPr>
      <w:rFonts w:ascii="Times New Roman" w:hAnsi="Times New Roman" w:cs="Times New Roman" w:hint="default"/>
      <w:color w:val="000000"/>
      <w:sz w:val="24"/>
      <w:szCs w:val="24"/>
    </w:rPr>
  </w:style>
  <w:style w:type="paragraph" w:styleId="a9">
    <w:name w:val="No Spacing"/>
    <w:uiPriority w:val="1"/>
    <w:qFormat/>
    <w:rsid w:val="002006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73CD"/>
    <w:pPr>
      <w:ind w:left="720"/>
      <w:contextualSpacing/>
    </w:pPr>
  </w:style>
  <w:style w:type="character" w:customStyle="1" w:styleId="a5">
    <w:name w:val="Основной текст_"/>
    <w:basedOn w:val="a0"/>
    <w:link w:val="2"/>
    <w:rsid w:val="00D1718F"/>
    <w:rPr>
      <w:rFonts w:ascii="Times New Roman" w:eastAsia="Times New Roman" w:hAnsi="Times New Roman" w:cs="Times New Roman"/>
      <w:sz w:val="23"/>
      <w:szCs w:val="23"/>
      <w:shd w:val="clear" w:color="auto" w:fill="FFFFFF"/>
    </w:rPr>
  </w:style>
  <w:style w:type="character" w:customStyle="1" w:styleId="a6">
    <w:name w:val="Основной текст + Курсив"/>
    <w:basedOn w:val="a5"/>
    <w:rsid w:val="00D1718F"/>
    <w:rPr>
      <w:rFonts w:ascii="Times New Roman" w:eastAsia="Times New Roman" w:hAnsi="Times New Roman" w:cs="Times New Roman"/>
      <w:i/>
      <w:iCs/>
      <w:color w:val="000000"/>
      <w:spacing w:val="0"/>
      <w:w w:val="100"/>
      <w:position w:val="0"/>
      <w:sz w:val="23"/>
      <w:szCs w:val="23"/>
      <w:shd w:val="clear" w:color="auto" w:fill="FFFFFF"/>
      <w:lang w:val="ro-RO"/>
    </w:rPr>
  </w:style>
  <w:style w:type="character" w:customStyle="1" w:styleId="18">
    <w:name w:val="Основной текст (18)_"/>
    <w:basedOn w:val="a0"/>
    <w:link w:val="180"/>
    <w:rsid w:val="00D1718F"/>
    <w:rPr>
      <w:rFonts w:ascii="Times New Roman" w:eastAsia="Times New Roman" w:hAnsi="Times New Roman" w:cs="Times New Roman"/>
      <w:i/>
      <w:iCs/>
      <w:spacing w:val="20"/>
      <w:sz w:val="23"/>
      <w:szCs w:val="23"/>
      <w:shd w:val="clear" w:color="auto" w:fill="FFFFFF"/>
    </w:rPr>
  </w:style>
  <w:style w:type="character" w:customStyle="1" w:styleId="18Arial10pt0pt">
    <w:name w:val="Основной текст (18) + Arial;10 pt;Полужирный;Не курсив;Интервал 0 pt"/>
    <w:basedOn w:val="18"/>
    <w:rsid w:val="00D1718F"/>
    <w:rPr>
      <w:rFonts w:ascii="Arial" w:eastAsia="Arial" w:hAnsi="Arial" w:cs="Arial"/>
      <w:b/>
      <w:bCs/>
      <w:i/>
      <w:iCs/>
      <w:color w:val="000000"/>
      <w:spacing w:val="-10"/>
      <w:w w:val="100"/>
      <w:position w:val="0"/>
      <w:sz w:val="20"/>
      <w:szCs w:val="20"/>
      <w:shd w:val="clear" w:color="auto" w:fill="FFFFFF"/>
    </w:rPr>
  </w:style>
  <w:style w:type="character" w:customStyle="1" w:styleId="18Corbel">
    <w:name w:val="Основной текст (18) + Corbel;Не курсив"/>
    <w:basedOn w:val="18"/>
    <w:rsid w:val="00D1718F"/>
    <w:rPr>
      <w:rFonts w:ascii="Corbel" w:eastAsia="Corbel" w:hAnsi="Corbel" w:cs="Corbel"/>
      <w:i/>
      <w:iCs/>
      <w:color w:val="000000"/>
      <w:spacing w:val="20"/>
      <w:w w:val="100"/>
      <w:position w:val="0"/>
      <w:sz w:val="23"/>
      <w:szCs w:val="23"/>
      <w:shd w:val="clear" w:color="auto" w:fill="FFFFFF"/>
      <w:lang w:val="ro-RO"/>
    </w:rPr>
  </w:style>
  <w:style w:type="paragraph" w:customStyle="1" w:styleId="2">
    <w:name w:val="Основной текст2"/>
    <w:basedOn w:val="a"/>
    <w:link w:val="a5"/>
    <w:rsid w:val="00D1718F"/>
    <w:pPr>
      <w:widowControl w:val="0"/>
      <w:shd w:val="clear" w:color="auto" w:fill="FFFFFF"/>
      <w:spacing w:after="0" w:line="276" w:lineRule="exact"/>
      <w:ind w:hanging="340"/>
      <w:jc w:val="both"/>
    </w:pPr>
    <w:rPr>
      <w:rFonts w:ascii="Times New Roman" w:eastAsia="Times New Roman" w:hAnsi="Times New Roman" w:cs="Times New Roman"/>
      <w:sz w:val="23"/>
      <w:szCs w:val="23"/>
    </w:rPr>
  </w:style>
  <w:style w:type="paragraph" w:customStyle="1" w:styleId="180">
    <w:name w:val="Основной текст (18)"/>
    <w:basedOn w:val="a"/>
    <w:link w:val="18"/>
    <w:rsid w:val="00D1718F"/>
    <w:pPr>
      <w:widowControl w:val="0"/>
      <w:shd w:val="clear" w:color="auto" w:fill="FFFFFF"/>
      <w:spacing w:before="60" w:after="0" w:line="0" w:lineRule="atLeast"/>
    </w:pPr>
    <w:rPr>
      <w:rFonts w:ascii="Times New Roman" w:eastAsia="Times New Roman" w:hAnsi="Times New Roman" w:cs="Times New Roman"/>
      <w:i/>
      <w:iCs/>
      <w:spacing w:val="20"/>
      <w:sz w:val="23"/>
      <w:szCs w:val="23"/>
    </w:rPr>
  </w:style>
  <w:style w:type="character" w:customStyle="1" w:styleId="5">
    <w:name w:val="Основной текст (5)_"/>
    <w:basedOn w:val="a0"/>
    <w:link w:val="50"/>
    <w:rsid w:val="00D1718F"/>
    <w:rPr>
      <w:rFonts w:ascii="Times New Roman" w:eastAsia="Times New Roman" w:hAnsi="Times New Roman" w:cs="Times New Roman"/>
      <w:b/>
      <w:bCs/>
      <w:sz w:val="23"/>
      <w:szCs w:val="23"/>
      <w:shd w:val="clear" w:color="auto" w:fill="FFFFFF"/>
    </w:rPr>
  </w:style>
  <w:style w:type="character" w:customStyle="1" w:styleId="51">
    <w:name w:val="Основной текст (5) + Курсив"/>
    <w:basedOn w:val="5"/>
    <w:rsid w:val="00D1718F"/>
    <w:rPr>
      <w:rFonts w:ascii="Times New Roman" w:eastAsia="Times New Roman" w:hAnsi="Times New Roman" w:cs="Times New Roman"/>
      <w:b/>
      <w:bCs/>
      <w:i/>
      <w:iCs/>
      <w:color w:val="000000"/>
      <w:spacing w:val="0"/>
      <w:w w:val="100"/>
      <w:position w:val="0"/>
      <w:sz w:val="23"/>
      <w:szCs w:val="23"/>
      <w:shd w:val="clear" w:color="auto" w:fill="FFFFFF"/>
      <w:lang w:val="ro-RO"/>
    </w:rPr>
  </w:style>
  <w:style w:type="paragraph" w:customStyle="1" w:styleId="50">
    <w:name w:val="Основной текст (5)"/>
    <w:basedOn w:val="a"/>
    <w:link w:val="5"/>
    <w:rsid w:val="00D1718F"/>
    <w:pPr>
      <w:widowControl w:val="0"/>
      <w:shd w:val="clear" w:color="auto" w:fill="FFFFFF"/>
      <w:spacing w:after="0" w:line="274" w:lineRule="exact"/>
      <w:ind w:hanging="580"/>
      <w:jc w:val="right"/>
    </w:pPr>
    <w:rPr>
      <w:rFonts w:ascii="Times New Roman" w:eastAsia="Times New Roman" w:hAnsi="Times New Roman" w:cs="Times New Roman"/>
      <w:b/>
      <w:bCs/>
      <w:sz w:val="23"/>
      <w:szCs w:val="23"/>
    </w:rPr>
  </w:style>
  <w:style w:type="paragraph" w:styleId="a7">
    <w:name w:val="Body Text"/>
    <w:basedOn w:val="a"/>
    <w:link w:val="a8"/>
    <w:semiHidden/>
    <w:unhideWhenUsed/>
    <w:rsid w:val="009A7F77"/>
    <w:pPr>
      <w:spacing w:after="120" w:line="240" w:lineRule="auto"/>
    </w:pPr>
    <w:rPr>
      <w:rFonts w:ascii="Times New Roman" w:eastAsia="Times New Roman" w:hAnsi="Times New Roman" w:cs="Times New Roman"/>
      <w:bCs/>
      <w:sz w:val="28"/>
      <w:szCs w:val="20"/>
      <w:u w:val="single" w:color="FFFFFF"/>
      <w:lang w:val="ro-RO" w:eastAsia="ru-RU"/>
    </w:rPr>
  </w:style>
  <w:style w:type="character" w:customStyle="1" w:styleId="a8">
    <w:name w:val="Основной текст Знак"/>
    <w:basedOn w:val="a0"/>
    <w:link w:val="a7"/>
    <w:semiHidden/>
    <w:rsid w:val="009A7F77"/>
    <w:rPr>
      <w:rFonts w:ascii="Times New Roman" w:eastAsia="Times New Roman" w:hAnsi="Times New Roman" w:cs="Times New Roman"/>
      <w:bCs/>
      <w:sz w:val="28"/>
      <w:szCs w:val="20"/>
      <w:u w:val="single" w:color="FFFFFF"/>
      <w:lang w:val="ro-RO" w:eastAsia="ru-RU"/>
    </w:rPr>
  </w:style>
  <w:style w:type="paragraph" w:customStyle="1" w:styleId="FR2">
    <w:name w:val="FR2"/>
    <w:uiPriority w:val="99"/>
    <w:rsid w:val="009A7F77"/>
    <w:pPr>
      <w:widowControl w:val="0"/>
      <w:snapToGrid w:val="0"/>
      <w:spacing w:before="100" w:after="0" w:line="360" w:lineRule="auto"/>
      <w:ind w:left="120"/>
    </w:pPr>
    <w:rPr>
      <w:rFonts w:ascii="Arial" w:eastAsia="Times New Roman" w:hAnsi="Arial" w:cs="Times New Roman"/>
      <w:sz w:val="24"/>
      <w:szCs w:val="20"/>
      <w:lang w:val="ro-RO" w:eastAsia="ru-RU"/>
    </w:rPr>
  </w:style>
  <w:style w:type="character" w:customStyle="1" w:styleId="docbody1">
    <w:name w:val="doc_body1"/>
    <w:basedOn w:val="a0"/>
    <w:rsid w:val="009A7F77"/>
    <w:rPr>
      <w:rFonts w:ascii="Times New Roman" w:hAnsi="Times New Roman" w:cs="Times New Roman" w:hint="default"/>
      <w:color w:val="000000"/>
      <w:sz w:val="24"/>
      <w:szCs w:val="24"/>
    </w:rPr>
  </w:style>
  <w:style w:type="paragraph" w:styleId="a9">
    <w:name w:val="No Spacing"/>
    <w:uiPriority w:val="1"/>
    <w:qFormat/>
    <w:rsid w:val="002006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686669">
      <w:bodyDiv w:val="1"/>
      <w:marLeft w:val="0"/>
      <w:marRight w:val="0"/>
      <w:marTop w:val="0"/>
      <w:marBottom w:val="0"/>
      <w:divBdr>
        <w:top w:val="none" w:sz="0" w:space="0" w:color="auto"/>
        <w:left w:val="none" w:sz="0" w:space="0" w:color="auto"/>
        <w:bottom w:val="none" w:sz="0" w:space="0" w:color="auto"/>
        <w:right w:val="none" w:sz="0" w:space="0" w:color="auto"/>
      </w:divBdr>
    </w:div>
    <w:div w:id="1358653115">
      <w:bodyDiv w:val="1"/>
      <w:marLeft w:val="0"/>
      <w:marRight w:val="0"/>
      <w:marTop w:val="0"/>
      <w:marBottom w:val="0"/>
      <w:divBdr>
        <w:top w:val="none" w:sz="0" w:space="0" w:color="auto"/>
        <w:left w:val="none" w:sz="0" w:space="0" w:color="auto"/>
        <w:bottom w:val="none" w:sz="0" w:space="0" w:color="auto"/>
        <w:right w:val="none" w:sz="0" w:space="0" w:color="auto"/>
      </w:divBdr>
    </w:div>
    <w:div w:id="1726105977">
      <w:bodyDiv w:val="1"/>
      <w:marLeft w:val="0"/>
      <w:marRight w:val="0"/>
      <w:marTop w:val="0"/>
      <w:marBottom w:val="0"/>
      <w:divBdr>
        <w:top w:val="none" w:sz="0" w:space="0" w:color="auto"/>
        <w:left w:val="none" w:sz="0" w:space="0" w:color="auto"/>
        <w:bottom w:val="none" w:sz="0" w:space="0" w:color="auto"/>
        <w:right w:val="none" w:sz="0" w:space="0" w:color="auto"/>
      </w:divBdr>
    </w:div>
    <w:div w:id="214257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1EAF9-664C-4506-A15D-0333EE96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10</Pages>
  <Words>4856</Words>
  <Characters>27684</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ME-305-Jitari</Company>
  <LinksUpToDate>false</LinksUpToDate>
  <CharactersWithSpaces>32476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ME-305-Jitari</dc:creator>
  <cp:lastModifiedBy>ME-305-Jitari</cp:lastModifiedBy>
  <cp:revision>10</cp:revision>
  <dcterms:created xsi:type="dcterms:W3CDTF">2015-07-17T06:46:00Z</dcterms:created>
  <dcterms:modified xsi:type="dcterms:W3CDTF">2015-07-24T04:48:00Z</dcterms:modified>
</cp:coreProperties>
</file>