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9D" w:rsidRDefault="00E6519D" w:rsidP="001A6E2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Notă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 xml:space="preserve"> informativă</w:t>
      </w:r>
    </w:p>
    <w:p w:rsidR="001A6E27" w:rsidRPr="00C45C75" w:rsidRDefault="00E6519D" w:rsidP="001A6E2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Standardele de competență digitală pentru </w:t>
      </w:r>
      <w:r w:rsidR="001A6E27" w:rsidRPr="00C45C75">
        <w:rPr>
          <w:rFonts w:ascii="Times New Roman" w:hAnsi="Times New Roman" w:cs="Times New Roman"/>
          <w:b/>
          <w:sz w:val="28"/>
          <w:szCs w:val="20"/>
        </w:rPr>
        <w:t>cadre</w:t>
      </w:r>
      <w:r>
        <w:rPr>
          <w:rFonts w:ascii="Times New Roman" w:hAnsi="Times New Roman" w:cs="Times New Roman"/>
          <w:b/>
          <w:sz w:val="28"/>
          <w:szCs w:val="20"/>
        </w:rPr>
        <w:t>le</w:t>
      </w:r>
      <w:r w:rsidR="001A6E27" w:rsidRPr="00C45C75">
        <w:rPr>
          <w:rFonts w:ascii="Times New Roman" w:hAnsi="Times New Roman" w:cs="Times New Roman"/>
          <w:b/>
          <w:sz w:val="28"/>
          <w:szCs w:val="20"/>
        </w:rPr>
        <w:t xml:space="preserve"> didactice din sistemul preuniversitar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Scopul acestui document constă în enunțarea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competenţelor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digitale de care trebuie să dea dovadă cadrele didactice din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învățămîntul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preuniversitar.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Competenţele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digitale reprezintă ansambluri dinamice de cunoștințe, abilități, deprinderi, atitudini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valori, formate și dezvoltate prin învățare, pe care le posedă un individ și care pot fi mobilizate pentru a soluționa diverse probleme ce apar în procesul colectării, păstrării, prelucrării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diseminării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informaţiei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prin intermediul  tehnologiilor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informaţiei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comunicaţiilor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>.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Pe măsură ce tehnologiile sunt integrate în toate activitățile din orice domeniu, capacitatea de a utiliza aceste tehnologii și de a ține pasul cu evoluția lor rapidă a devenit o condiție obligatorie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întrucît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tehnologiile digitale transformă fiecare aspect al vieții, de la stilul de viață personal la activitatea de la locul de muncă. 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În secolul XXI profesorii școlari trebuie să posede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competenţe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digitale pentru a face față provocărilor erei informaționale. Necesitatea deținerii unui anumit nivel de competențe digitale are două fațete pentru profesori: parte integrantă a competențelor profesionale; stimulent și catalizator pentru dezvoltarea competențelor digitale ale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evelior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ca prerogativă de angajare a acestora în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cîmpul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muncii. 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Domeniile de competență au fost determinate în conformitate cu un șir de documente naționale și internaționale [...],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aparținînd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domeniului competenței-cheie digitale transversale din documentul cadru al Parlamentului European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al Consiliului European din 18 decembrie 2006 privind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competenţele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-cheie pentru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învăţarea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pe tot parcursul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vieţii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[]. Din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sprectrul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larg de competențe digitale au fost selectate și incluse în acest document cele strict necesare unui cadru didactic pentru a realiza activitățile profesionale: </w:t>
      </w:r>
    </w:p>
    <w:p w:rsidR="001A6E27" w:rsidRPr="00C45C75" w:rsidRDefault="001A6E27" w:rsidP="001A6E2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acces la cele mai bune resurse și conținuturi educaționale;</w:t>
      </w:r>
    </w:p>
    <w:p w:rsidR="001A6E27" w:rsidRPr="00C45C75" w:rsidRDefault="001A6E27" w:rsidP="001A6E2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comunicare cu colegii, părinții și în cadrul rețelelor profesionale;</w:t>
      </w:r>
    </w:p>
    <w:p w:rsidR="001A6E27" w:rsidRPr="00C45C75" w:rsidRDefault="001A6E27" w:rsidP="001A6E2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efectuarea managementului activităților didactice prin instrumente digitale.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Definirea competențelor cadrelor didactice în forma unui document cadru, care să ghideze formarea și dezvoltarea lor profesională de-a lungul carierei este una dintre condițiile majore a creșterii nivelului realizărilor elevilor. Competențele digitale au fost clasificate pe trei nivele – de bază, intermediar, avansat – din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cîteva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considerente. 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În prezent, la finele formării inițiale cadrele didactice dețin un anumit nivel de competențe digitale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conțiționat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de programele de studii și de educația lor informală și non-formală. Pe de altă parte, mulți pedagogi au definitivat educația lor inițială cu mult timp în urmă,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cînd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multe instrumente și tehnologii informaționale nu erau disponibile. În același timp domeniul TIC este unul foarte dinamic, viteza de dezvoltare a noilor instrumente și oportunități fiind foarte mare, iar gama și complexitatea competențelor necesare pentru a fi pedagog în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secolull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XXI este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atît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de mare,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încît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este puțin probabil ca un individ să le posede în totalitate sau să le dezvolte în aceeași măsură la anumite momente de timp.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În consecință, cadrele didactice trebuie să-și actualizeze în mod constant competențele și să le adapteze, iar acest lucru necesită atitudini critice bazate pe dovezi, care să le permită să fie responsabili de rezultatele elevilor. </w:t>
      </w:r>
    </w:p>
    <w:p w:rsidR="001A6E27" w:rsidRPr="00C45C75" w:rsidRDefault="001A6E27" w:rsidP="001A6E27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Nivelele de competențe stabilite vor servi ca indicatori în angajarea cadrelor didactice, precum și în acordarea categoriilor cadrelor didactice în exercițiu. </w:t>
      </w:r>
    </w:p>
    <w:p w:rsidR="001A6E27" w:rsidRPr="00C45C75" w:rsidRDefault="001A6E27" w:rsidP="001A6E27">
      <w:pPr>
        <w:rPr>
          <w:rFonts w:ascii="Times New Roman" w:hAnsi="Times New Roman" w:cs="Times New Roman"/>
        </w:rPr>
      </w:pPr>
    </w:p>
    <w:p w:rsidR="001A6E27" w:rsidRPr="00C45C75" w:rsidRDefault="001A6E27" w:rsidP="00E6519D">
      <w:pPr>
        <w:rPr>
          <w:rFonts w:ascii="Times New Roman" w:hAnsi="Times New Roman" w:cs="Times New Roman"/>
          <w:b/>
          <w:sz w:val="32"/>
          <w:szCs w:val="20"/>
        </w:rPr>
      </w:pPr>
    </w:p>
    <w:p w:rsidR="00F07562" w:rsidRPr="00C45C75" w:rsidRDefault="00F07562" w:rsidP="00592133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45C75">
        <w:rPr>
          <w:rFonts w:ascii="Times New Roman" w:hAnsi="Times New Roman" w:cs="Times New Roman"/>
          <w:b/>
          <w:sz w:val="32"/>
          <w:szCs w:val="20"/>
        </w:rPr>
        <w:lastRenderedPageBreak/>
        <w:t>Competența digitală pentru cadrele didactice</w:t>
      </w:r>
    </w:p>
    <w:p w:rsidR="002F3002" w:rsidRPr="00C45C75" w:rsidRDefault="002F3002" w:rsidP="00F07562">
      <w:pPr>
        <w:rPr>
          <w:rFonts w:ascii="Times New Roman" w:hAnsi="Times New Roman" w:cs="Times New Roman"/>
          <w:b/>
          <w:sz w:val="24"/>
          <w:szCs w:val="20"/>
        </w:rPr>
      </w:pPr>
    </w:p>
    <w:p w:rsidR="00F07562" w:rsidRPr="00C45C75" w:rsidRDefault="00F07562" w:rsidP="00F07562">
      <w:pPr>
        <w:rPr>
          <w:rFonts w:ascii="Times New Roman" w:hAnsi="Times New Roman" w:cs="Times New Roman"/>
          <w:b/>
          <w:sz w:val="24"/>
          <w:szCs w:val="20"/>
        </w:rPr>
      </w:pPr>
      <w:r w:rsidRPr="00C45C75">
        <w:rPr>
          <w:rFonts w:ascii="Times New Roman" w:hAnsi="Times New Roman" w:cs="Times New Roman"/>
          <w:b/>
          <w:sz w:val="24"/>
          <w:szCs w:val="20"/>
        </w:rPr>
        <w:t>Grup țintă: cadre didactice preuniversitare</w:t>
      </w:r>
    </w:p>
    <w:p w:rsidR="002F3002" w:rsidRPr="00C45C75" w:rsidRDefault="00916466" w:rsidP="00F07562">
      <w:pPr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Domenii</w:t>
      </w:r>
      <w:r w:rsidR="00AF58F5" w:rsidRPr="00C45C75">
        <w:rPr>
          <w:rFonts w:ascii="Times New Roman" w:hAnsi="Times New Roman" w:cs="Times New Roman"/>
          <w:sz w:val="24"/>
          <w:szCs w:val="20"/>
        </w:rPr>
        <w:t>le</w:t>
      </w:r>
      <w:r w:rsidRPr="00C45C75">
        <w:rPr>
          <w:rFonts w:ascii="Times New Roman" w:hAnsi="Times New Roman" w:cs="Times New Roman"/>
          <w:sz w:val="24"/>
          <w:szCs w:val="20"/>
        </w:rPr>
        <w:t xml:space="preserve"> de competen</w:t>
      </w:r>
      <w:r w:rsidR="002F3002" w:rsidRPr="00C45C75">
        <w:rPr>
          <w:rFonts w:ascii="Times New Roman" w:hAnsi="Times New Roman" w:cs="Times New Roman"/>
          <w:sz w:val="24"/>
          <w:szCs w:val="20"/>
        </w:rPr>
        <w:t>ță</w:t>
      </w:r>
      <w:r w:rsidRPr="00C45C75">
        <w:rPr>
          <w:rFonts w:ascii="Times New Roman" w:hAnsi="Times New Roman" w:cs="Times New Roman"/>
          <w:sz w:val="24"/>
          <w:szCs w:val="20"/>
        </w:rPr>
        <w:t xml:space="preserve"> </w:t>
      </w:r>
      <w:r w:rsidR="00AF58F5" w:rsidRPr="00C45C75">
        <w:rPr>
          <w:rFonts w:ascii="Times New Roman" w:hAnsi="Times New Roman" w:cs="Times New Roman"/>
          <w:sz w:val="24"/>
          <w:szCs w:val="20"/>
        </w:rPr>
        <w:t>digitală</w:t>
      </w:r>
    </w:p>
    <w:p w:rsidR="00F07562" w:rsidRPr="00C45C75" w:rsidRDefault="00F07562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Comunicarea digitală </w:t>
      </w:r>
    </w:p>
    <w:p w:rsidR="00F07562" w:rsidRPr="00C45C75" w:rsidRDefault="00CD7723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Gestionarea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informaţiei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2F3002" w:rsidRPr="00C45C75" w:rsidRDefault="006858AE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Crearea de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conţinuturi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digitale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educaţionale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C386A" w:rsidRPr="00C45C75" w:rsidRDefault="006858AE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 xml:space="preserve">Implementarea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aplicaţiilor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de management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şcolar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C386A" w:rsidRPr="00C45C75" w:rsidRDefault="00A34697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Sisteme de gestionare a conținuturilor educaționale (SGCE)</w:t>
      </w:r>
    </w:p>
    <w:p w:rsidR="00F07562" w:rsidRPr="00C45C75" w:rsidRDefault="006858AE" w:rsidP="00F0756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0"/>
        </w:rPr>
      </w:pPr>
      <w:r w:rsidRPr="00C45C75">
        <w:rPr>
          <w:rFonts w:ascii="Times New Roman" w:hAnsi="Times New Roman" w:cs="Times New Roman"/>
          <w:sz w:val="24"/>
          <w:szCs w:val="20"/>
        </w:rPr>
        <w:t>Utili</w:t>
      </w:r>
      <w:r w:rsidR="00A600FD" w:rsidRPr="00C45C75">
        <w:rPr>
          <w:rFonts w:ascii="Times New Roman" w:hAnsi="Times New Roman" w:cs="Times New Roman"/>
          <w:sz w:val="24"/>
          <w:szCs w:val="20"/>
        </w:rPr>
        <w:t>za</w:t>
      </w:r>
      <w:r w:rsidRPr="00C45C75">
        <w:rPr>
          <w:rFonts w:ascii="Times New Roman" w:hAnsi="Times New Roman" w:cs="Times New Roman"/>
          <w:sz w:val="24"/>
          <w:szCs w:val="20"/>
        </w:rPr>
        <w:t>rea e</w:t>
      </w:r>
      <w:r w:rsidR="00F07562" w:rsidRPr="00C45C75">
        <w:rPr>
          <w:rFonts w:ascii="Times New Roman" w:hAnsi="Times New Roman" w:cs="Times New Roman"/>
          <w:sz w:val="24"/>
          <w:szCs w:val="20"/>
        </w:rPr>
        <w:t>chipament</w:t>
      </w:r>
      <w:r w:rsidRPr="00C45C75">
        <w:rPr>
          <w:rFonts w:ascii="Times New Roman" w:hAnsi="Times New Roman" w:cs="Times New Roman"/>
          <w:sz w:val="24"/>
          <w:szCs w:val="20"/>
        </w:rPr>
        <w:t xml:space="preserve">elor digitale în </w:t>
      </w:r>
      <w:proofErr w:type="spellStart"/>
      <w:r w:rsidRPr="00C45C75">
        <w:rPr>
          <w:rFonts w:ascii="Times New Roman" w:hAnsi="Times New Roman" w:cs="Times New Roman"/>
          <w:sz w:val="24"/>
          <w:szCs w:val="20"/>
        </w:rPr>
        <w:t>educaţie</w:t>
      </w:r>
      <w:proofErr w:type="spellEnd"/>
      <w:r w:rsidRPr="00C45C75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F07562" w:rsidRPr="00C45C75" w:rsidRDefault="006858AE" w:rsidP="0059213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C45C75">
        <w:rPr>
          <w:rFonts w:ascii="Times New Roman" w:hAnsi="Times New Roman" w:cs="Times New Roman"/>
          <w:sz w:val="24"/>
          <w:szCs w:val="20"/>
        </w:rPr>
        <w:t>Respectarea n</w:t>
      </w:r>
      <w:r w:rsidR="00F07562" w:rsidRPr="00C45C75">
        <w:rPr>
          <w:rFonts w:ascii="Times New Roman" w:hAnsi="Times New Roman" w:cs="Times New Roman"/>
          <w:sz w:val="24"/>
          <w:szCs w:val="20"/>
        </w:rPr>
        <w:t>orme</w:t>
      </w:r>
      <w:r w:rsidRPr="00C45C75">
        <w:rPr>
          <w:rFonts w:ascii="Times New Roman" w:hAnsi="Times New Roman" w:cs="Times New Roman"/>
          <w:sz w:val="24"/>
          <w:szCs w:val="20"/>
        </w:rPr>
        <w:t>lor</w:t>
      </w:r>
      <w:r w:rsidR="00F07562" w:rsidRPr="00C45C75">
        <w:rPr>
          <w:rFonts w:ascii="Times New Roman" w:hAnsi="Times New Roman" w:cs="Times New Roman"/>
          <w:sz w:val="24"/>
          <w:szCs w:val="20"/>
        </w:rPr>
        <w:t xml:space="preserve"> etice </w:t>
      </w:r>
      <w:r w:rsidR="003007D2" w:rsidRPr="00C45C75">
        <w:rPr>
          <w:rFonts w:ascii="Times New Roman" w:hAnsi="Times New Roman" w:cs="Times New Roman"/>
          <w:sz w:val="24"/>
          <w:szCs w:val="20"/>
        </w:rPr>
        <w:t>și legale în spațiul digital</w:t>
      </w:r>
    </w:p>
    <w:p w:rsidR="002F3002" w:rsidRPr="00C45C75" w:rsidRDefault="002F300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3130"/>
        <w:gridCol w:w="3528"/>
      </w:tblGrid>
      <w:tr w:rsidR="002F3002" w:rsidRPr="00C45C75" w:rsidTr="00592133">
        <w:tc>
          <w:tcPr>
            <w:tcW w:w="5000" w:type="pct"/>
            <w:gridSpan w:val="3"/>
          </w:tcPr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4"/>
              </w:rPr>
              <w:t>Domeni</w:t>
            </w:r>
            <w:r w:rsidR="00226E81" w:rsidRPr="00C45C75">
              <w:rPr>
                <w:rFonts w:ascii="Times New Roman" w:hAnsi="Times New Roman" w:cs="Times New Roman"/>
                <w:b/>
                <w:sz w:val="24"/>
                <w:szCs w:val="24"/>
              </w:rPr>
              <w:t>ile de competență digitală</w:t>
            </w:r>
          </w:p>
        </w:tc>
      </w:tr>
      <w:tr w:rsidR="002F3002" w:rsidRPr="00C45C75" w:rsidTr="00592133">
        <w:trPr>
          <w:trHeight w:val="295"/>
        </w:trPr>
        <w:tc>
          <w:tcPr>
            <w:tcW w:w="1416" w:type="pct"/>
          </w:tcPr>
          <w:p w:rsidR="002F3002" w:rsidRPr="00C45C75" w:rsidRDefault="002F3002" w:rsidP="001109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</w:rPr>
              <w:t>Nivel de bază</w:t>
            </w:r>
          </w:p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2F3002" w:rsidRPr="00C45C75" w:rsidRDefault="005C6A9D" w:rsidP="005C6A9D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Nivel intermediar</w:t>
            </w:r>
            <w:r w:rsidR="002F3002" w:rsidRPr="00C45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pct"/>
          </w:tcPr>
          <w:p w:rsidR="002F3002" w:rsidRPr="00C45C75" w:rsidRDefault="005C6A9D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Nivel avansat</w:t>
            </w:r>
          </w:p>
        </w:tc>
      </w:tr>
      <w:tr w:rsidR="00226E81" w:rsidRPr="00C45C75" w:rsidTr="00592133">
        <w:tc>
          <w:tcPr>
            <w:tcW w:w="5000" w:type="pct"/>
            <w:gridSpan w:val="3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  <w:b/>
              </w:rPr>
              <w:t>1. C</w:t>
            </w:r>
            <w:r w:rsidR="00A34697" w:rsidRPr="00C45C75">
              <w:rPr>
                <w:rFonts w:ascii="Times New Roman" w:hAnsi="Times New Roman" w:cs="Times New Roman"/>
                <w:b/>
              </w:rPr>
              <w:t>omunicare digitală</w:t>
            </w:r>
          </w:p>
        </w:tc>
      </w:tr>
      <w:tr w:rsidR="002F3002" w:rsidRPr="00C45C75" w:rsidTr="00592133">
        <w:tc>
          <w:tcPr>
            <w:tcW w:w="1416" w:type="pct"/>
          </w:tcPr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Utilizează instrumentele standard</w:t>
            </w:r>
            <w:r w:rsidR="00EF454E" w:rsidRPr="00C45C75">
              <w:rPr>
                <w:rFonts w:ascii="Times New Roman" w:hAnsi="Times New Roman" w:cs="Times New Roman"/>
              </w:rPr>
              <w:t xml:space="preserve"> de comunicare </w:t>
            </w:r>
            <w:r w:rsidRPr="00C45C75">
              <w:rPr>
                <w:rFonts w:ascii="Times New Roman" w:hAnsi="Times New Roman" w:cs="Times New Roman"/>
              </w:rPr>
              <w:t xml:space="preserve">pentru  transmiterea și recepționarea sarcinilor de învățare, </w:t>
            </w:r>
            <w:proofErr w:type="spellStart"/>
            <w:r w:rsidRPr="00C45C75">
              <w:rPr>
                <w:rFonts w:ascii="Times New Roman" w:hAnsi="Times New Roman" w:cs="Times New Roman"/>
              </w:rPr>
              <w:t>feed</w:t>
            </w:r>
            <w:proofErr w:type="spellEnd"/>
            <w:r w:rsidRPr="00C45C75">
              <w:rPr>
                <w:rFonts w:ascii="Times New Roman" w:hAnsi="Times New Roman" w:cs="Times New Roman"/>
              </w:rPr>
              <w:t>-back individual și de grup etc</w:t>
            </w:r>
          </w:p>
        </w:tc>
        <w:tc>
          <w:tcPr>
            <w:tcW w:w="1685" w:type="pct"/>
          </w:tcPr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Utilizează instrumentele avansate de comunicare pentru realizarea diferitor activități de învățare</w:t>
            </w:r>
          </w:p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EF454E" w:rsidRPr="00C45C75" w:rsidRDefault="00EF454E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Activează într-un mediu de comunicare, digital; Realizează diverse activități educaționale nemijlocit în mediul digital;</w:t>
            </w:r>
          </w:p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02" w:rsidRPr="00C45C75" w:rsidTr="00592133">
        <w:tc>
          <w:tcPr>
            <w:tcW w:w="1416" w:type="pct"/>
          </w:tcPr>
          <w:p w:rsidR="00EF454E" w:rsidRPr="00C45C75" w:rsidRDefault="00EF454E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Este membru al grupurilor / comunităților profesionale virtuale, urmărește activitatea grupului, noutățile și problemele discutate, fără a se implica în conversații</w:t>
            </w:r>
          </w:p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2F3002" w:rsidRPr="00C45C75" w:rsidRDefault="00EF454E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  <w:bCs/>
              </w:rPr>
              <w:t>Este membru al grupurilor / comunităților profesionale virtuale, participă în activitatea grupului,  pune în discuție noutăți și probleme,</w:t>
            </w:r>
          </w:p>
        </w:tc>
        <w:tc>
          <w:tcPr>
            <w:tcW w:w="1899" w:type="pct"/>
          </w:tcPr>
          <w:p w:rsidR="00EF454E" w:rsidRPr="00C45C75" w:rsidRDefault="00EF454E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Este creator / membru al grupurilor / comunităților profesionale virtuale, gestionează activitatea grupului,  dezvoltă și promovează activitatea acestuia în Rețea.</w:t>
            </w:r>
          </w:p>
          <w:p w:rsidR="002F3002" w:rsidRPr="00C45C75" w:rsidRDefault="002F3002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06D" w:rsidRPr="00C45C75" w:rsidTr="00592133">
        <w:tc>
          <w:tcPr>
            <w:tcW w:w="5000" w:type="pct"/>
            <w:gridSpan w:val="3"/>
          </w:tcPr>
          <w:p w:rsidR="0019606D" w:rsidRPr="00C45C75" w:rsidRDefault="00226E81" w:rsidP="0059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 </w:t>
            </w:r>
            <w:r w:rsidR="0019606D"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Gestionarea </w:t>
            </w:r>
            <w:proofErr w:type="spellStart"/>
            <w:r w:rsidR="0019606D"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informaţiei</w:t>
            </w:r>
            <w:proofErr w:type="spellEnd"/>
          </w:p>
        </w:tc>
      </w:tr>
      <w:tr w:rsidR="0019606D" w:rsidRPr="00C45C75" w:rsidTr="00592133">
        <w:tc>
          <w:tcPr>
            <w:tcW w:w="1416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  <w:bCs/>
              </w:rPr>
              <w:t>Utilizează tehnici standard pentru a identifica resursele digitale în Rețea;</w:t>
            </w:r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</w:rPr>
            </w:pPr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Utilizează tehnici avansate de căutare în Rețea;</w:t>
            </w:r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Dezvoltă mediul informațional digital propriu, din care selectează resurse relevante folosind o multitudine de metode</w:t>
            </w:r>
          </w:p>
        </w:tc>
      </w:tr>
      <w:tr w:rsidR="00D4001F" w:rsidRPr="00C45C75" w:rsidTr="00592133">
        <w:tc>
          <w:tcPr>
            <w:tcW w:w="1416" w:type="pct"/>
          </w:tcPr>
          <w:p w:rsidR="00D4001F" w:rsidRPr="00C45C75" w:rsidRDefault="00D4001F" w:rsidP="00D400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Organizează datele în fișiere și directoare în medii locale și externe</w:t>
            </w:r>
          </w:p>
        </w:tc>
        <w:tc>
          <w:tcPr>
            <w:tcW w:w="1685" w:type="pct"/>
          </w:tcPr>
          <w:p w:rsidR="00D4001F" w:rsidRPr="00C45C75" w:rsidRDefault="005C654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Gestionează drepturile de acces la date în medii local și externe</w:t>
            </w:r>
          </w:p>
        </w:tc>
        <w:tc>
          <w:tcPr>
            <w:tcW w:w="1899" w:type="pct"/>
          </w:tcPr>
          <w:p w:rsidR="00D4001F" w:rsidRPr="00C45C75" w:rsidRDefault="005C6547" w:rsidP="005C6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Organizează prelucrarea în comun a datelor la distanță</w:t>
            </w:r>
          </w:p>
        </w:tc>
      </w:tr>
      <w:tr w:rsidR="0019606D" w:rsidRPr="00C45C75" w:rsidTr="00592133">
        <w:tc>
          <w:tcPr>
            <w:tcW w:w="1416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Cunoaşte</w:t>
            </w:r>
            <w:proofErr w:type="spellEnd"/>
            <w:r w:rsidRPr="00C45C75">
              <w:rPr>
                <w:rFonts w:ascii="Times New Roman" w:hAnsi="Times New Roman" w:cs="Times New Roman"/>
                <w:bCs/>
              </w:rPr>
              <w:t xml:space="preserve"> criteriile de evaluare a </w:t>
            </w: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validităţii</w:t>
            </w:r>
            <w:proofErr w:type="spellEnd"/>
            <w:r w:rsidRPr="00C45C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informaţiei</w:t>
            </w:r>
            <w:proofErr w:type="spellEnd"/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5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 xml:space="preserve">Aplică criteriile de evaluare a </w:t>
            </w: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validităţii</w:t>
            </w:r>
            <w:proofErr w:type="spellEnd"/>
            <w:r w:rsidRPr="00C45C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informaţiei</w:t>
            </w:r>
            <w:proofErr w:type="spellEnd"/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19606D" w:rsidRPr="00C45C75" w:rsidRDefault="00D4001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Adaptează criteriile de evaluare a validității informatice la contextele didactice</w:t>
            </w:r>
          </w:p>
        </w:tc>
      </w:tr>
      <w:tr w:rsidR="0019606D" w:rsidRPr="00C45C75" w:rsidTr="00592133">
        <w:tc>
          <w:tcPr>
            <w:tcW w:w="5000" w:type="pct"/>
            <w:gridSpan w:val="3"/>
          </w:tcPr>
          <w:p w:rsidR="0019606D" w:rsidRPr="00C45C75" w:rsidRDefault="00226E81" w:rsidP="0059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3. Crearea de </w:t>
            </w:r>
            <w:proofErr w:type="spellStart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conţinuturi</w:t>
            </w:r>
            <w:proofErr w:type="spellEnd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digitale </w:t>
            </w:r>
            <w:proofErr w:type="spellStart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educaţionale</w:t>
            </w:r>
            <w:proofErr w:type="spellEnd"/>
          </w:p>
        </w:tc>
      </w:tr>
      <w:tr w:rsidR="0019606D" w:rsidRPr="00C45C75" w:rsidTr="00592133">
        <w:tc>
          <w:tcPr>
            <w:tcW w:w="1416" w:type="pct"/>
          </w:tcPr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Utilizează resurse digitale disponibile-existente în procesul didactic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Îmbunătățește resursele existente prin aplicarea opțiunilor avansate ale aplicațiilor generice</w:t>
            </w:r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109A5" w:rsidRPr="00C45C75" w:rsidRDefault="001109A5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C75">
              <w:rPr>
                <w:rFonts w:ascii="Times New Roman" w:hAnsi="Times New Roman" w:cs="Times New Roman"/>
              </w:rPr>
              <w:t>Crează</w:t>
            </w:r>
            <w:proofErr w:type="spellEnd"/>
            <w:r w:rsidRPr="00C45C75">
              <w:rPr>
                <w:rFonts w:ascii="Times New Roman" w:hAnsi="Times New Roman" w:cs="Times New Roman"/>
              </w:rPr>
              <w:t xml:space="preserve"> resurse digitale proprii.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Integrează dinamic text, date, obiecte multimedia proprii sau preluate din locații externe în resursele utilizate în dependență de necesitate</w:t>
            </w:r>
          </w:p>
          <w:p w:rsidR="0019606D" w:rsidRPr="00C45C75" w:rsidRDefault="0019606D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Evaluează calitatea resurselor digitale utilizând criterii prestabilite</w:t>
            </w:r>
          </w:p>
        </w:tc>
        <w:tc>
          <w:tcPr>
            <w:tcW w:w="1685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 xml:space="preserve">Analizează critic calitatea resurselor digitale prin compararea cu alte resurse, </w:t>
            </w:r>
            <w:r w:rsidRPr="00C45C75">
              <w:rPr>
                <w:rFonts w:ascii="Times New Roman" w:hAnsi="Times New Roman" w:cs="Times New Roman"/>
              </w:rPr>
              <w:lastRenderedPageBreak/>
              <w:t>corelarea cu necesitățile educaționale, stabilirea și evaluarea criteriilor de evaluare</w:t>
            </w: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lastRenderedPageBreak/>
              <w:t xml:space="preserve">Analizează critic calitatea resurselor digitale prin îmbinarea unor criterii complexe. Propune și realizează în </w:t>
            </w:r>
            <w:r w:rsidRPr="00C45C75">
              <w:rPr>
                <w:rFonts w:ascii="Times New Roman" w:hAnsi="Times New Roman" w:cs="Times New Roman"/>
              </w:rPr>
              <w:lastRenderedPageBreak/>
              <w:t>colaborare îmbunătățiri</w:t>
            </w:r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lastRenderedPageBreak/>
              <w:t>Informează cadrele didactice despre resursele digitale disponibile</w:t>
            </w:r>
          </w:p>
        </w:tc>
        <w:tc>
          <w:tcPr>
            <w:tcW w:w="1685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Promovează utilizarea  resurselor digitale în mediul pedagogic</w:t>
            </w: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Realizează sesiuni de training pentru colegi și alte grupuri țintă în vederea utilizării TIC în procesul didactic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Încurajează elevii să prezinte rezultatele învățării în format digital</w:t>
            </w:r>
          </w:p>
        </w:tc>
        <w:tc>
          <w:tcPr>
            <w:tcW w:w="1685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Implică elevii în evaluarea și editarea resurselor digitale produse de colegi</w:t>
            </w: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Implică elevii în crearea resurselor digitale</w:t>
            </w:r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Identifică softuri educaționale relevante pentru a le utiliza în disciplinele, pe care le predă.</w:t>
            </w:r>
          </w:p>
        </w:tc>
        <w:tc>
          <w:tcPr>
            <w:tcW w:w="1685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Integrează softuri educaționale în procesul didactic în mod adecvat</w:t>
            </w: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Contribuie la elaborarea scenariilor și elaborarea softurilor educaționale</w:t>
            </w:r>
          </w:p>
        </w:tc>
      </w:tr>
      <w:tr w:rsidR="00226E81" w:rsidRPr="00C45C75" w:rsidTr="00592133">
        <w:trPr>
          <w:trHeight w:val="239"/>
        </w:trPr>
        <w:tc>
          <w:tcPr>
            <w:tcW w:w="5000" w:type="pct"/>
            <w:gridSpan w:val="3"/>
          </w:tcPr>
          <w:p w:rsidR="00226E81" w:rsidRPr="00C45C75" w:rsidRDefault="00226E81" w:rsidP="00592133">
            <w:pPr>
              <w:pStyle w:val="ListParagraph"/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4. Implementarea </w:t>
            </w:r>
            <w:proofErr w:type="spellStart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aplicaţiilor</w:t>
            </w:r>
            <w:proofErr w:type="spellEnd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 management </w:t>
            </w:r>
            <w:proofErr w:type="spellStart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şcola</w:t>
            </w:r>
            <w:r w:rsidR="00A34697"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spellEnd"/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  <w:bCs/>
              </w:rPr>
              <w:t xml:space="preserve">Utilizează sistemele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pentru activități de planificare</w:t>
            </w:r>
          </w:p>
        </w:tc>
        <w:tc>
          <w:tcPr>
            <w:tcW w:w="1685" w:type="pct"/>
          </w:tcPr>
          <w:p w:rsidR="00226E81" w:rsidRPr="00C45C75" w:rsidRDefault="00226E81" w:rsidP="00592133">
            <w:pPr>
              <w:tabs>
                <w:tab w:val="left" w:pos="0"/>
                <w:tab w:val="left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Promovează utilizarea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sistemelor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pentru activități de planificare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226E81" w:rsidRPr="00C45C75" w:rsidRDefault="00226E81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Realizează sesiuni de training pentru colegi </w:t>
            </w:r>
            <w:proofErr w:type="spellStart"/>
            <w:r w:rsidRPr="00C45C75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C45C75">
              <w:rPr>
                <w:rFonts w:ascii="Times New Roman" w:eastAsia="Calibri" w:hAnsi="Times New Roman" w:cs="Times New Roman"/>
              </w:rPr>
              <w:t xml:space="preserve"> alte grupuri </w:t>
            </w:r>
            <w:proofErr w:type="spellStart"/>
            <w:r w:rsidRPr="00C45C75">
              <w:rPr>
                <w:rFonts w:ascii="Times New Roman" w:eastAsia="Calibri" w:hAnsi="Times New Roman" w:cs="Times New Roman"/>
              </w:rPr>
              <w:t>ţintă</w:t>
            </w:r>
            <w:proofErr w:type="spellEnd"/>
            <w:r w:rsidRPr="00C45C75">
              <w:rPr>
                <w:rFonts w:ascii="Times New Roman" w:eastAsia="Calibri" w:hAnsi="Times New Roman" w:cs="Times New Roman"/>
              </w:rPr>
              <w:t xml:space="preserve"> în vederea utilizării sistemelor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</w:rPr>
              <w:t>şcolar</w:t>
            </w:r>
            <w:proofErr w:type="spellEnd"/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E81" w:rsidRPr="00C45C75" w:rsidTr="00592133">
        <w:tc>
          <w:tcPr>
            <w:tcW w:w="1416" w:type="pct"/>
          </w:tcPr>
          <w:p w:rsidR="00AF13BF" w:rsidRPr="00C45C75" w:rsidRDefault="00AF13BF" w:rsidP="00592133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  <w:bCs/>
              </w:rPr>
              <w:t xml:space="preserve">Utilizează sistemele 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pentru comunicare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5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Promovează utilizarea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sistemelor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pentru comunicare</w:t>
            </w:r>
          </w:p>
          <w:p w:rsidR="00226E81" w:rsidRPr="00C45C75" w:rsidRDefault="00226E81" w:rsidP="00592133">
            <w:pPr>
              <w:tabs>
                <w:tab w:val="left" w:pos="0"/>
                <w:tab w:val="left" w:pos="7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Realizează sesiuni de training pentru grupuri </w:t>
            </w:r>
            <w:proofErr w:type="spellStart"/>
            <w:r w:rsidRPr="00C45C75">
              <w:rPr>
                <w:rFonts w:ascii="Times New Roman" w:eastAsia="Calibri" w:hAnsi="Times New Roman" w:cs="Times New Roman"/>
              </w:rPr>
              <w:t>ţintă</w:t>
            </w:r>
            <w:proofErr w:type="spellEnd"/>
            <w:r w:rsidRPr="00C45C75">
              <w:rPr>
                <w:rFonts w:ascii="Times New Roman" w:eastAsia="Calibri" w:hAnsi="Times New Roman" w:cs="Times New Roman"/>
              </w:rPr>
              <w:t xml:space="preserve"> în vederea utilizării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sistemelor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pentru  comunicare</w:t>
            </w:r>
          </w:p>
          <w:p w:rsidR="00226E81" w:rsidRPr="00C45C75" w:rsidRDefault="00226E81" w:rsidP="00592133">
            <w:pPr>
              <w:pStyle w:val="ListParagraph"/>
              <w:ind w:left="2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E81" w:rsidRPr="00C45C75" w:rsidTr="00592133">
        <w:tc>
          <w:tcPr>
            <w:tcW w:w="1416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Utilizează aplicații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</w:rPr>
              <w:t>pentru gestionarea procesului de evaluare</w:t>
            </w:r>
          </w:p>
          <w:p w:rsidR="00226E81" w:rsidRPr="00C45C75" w:rsidRDefault="00226E81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5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Promovează avantajele </w:t>
            </w:r>
            <w:proofErr w:type="spellStart"/>
            <w:r w:rsidRPr="00C45C75">
              <w:rPr>
                <w:rFonts w:ascii="Times New Roman" w:eastAsia="Calibri" w:hAnsi="Times New Roman" w:cs="Times New Roman"/>
              </w:rPr>
              <w:t>aplicaţiilor</w:t>
            </w:r>
            <w:proofErr w:type="spellEnd"/>
            <w:r w:rsidRPr="00C45C75">
              <w:rPr>
                <w:rFonts w:ascii="Times New Roman" w:eastAsia="Calibri" w:hAnsi="Times New Roman" w:cs="Times New Roman"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</w:rPr>
              <w:t>pentru gestionarea procesului de evaluare</w:t>
            </w:r>
          </w:p>
          <w:p w:rsidR="00226E81" w:rsidRPr="00C45C75" w:rsidRDefault="00226E81" w:rsidP="00592133">
            <w:pPr>
              <w:tabs>
                <w:tab w:val="left" w:pos="0"/>
                <w:tab w:val="left" w:pos="7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F13BF" w:rsidRPr="00C45C75" w:rsidRDefault="00AF13BF" w:rsidP="00592133">
            <w:pPr>
              <w:tabs>
                <w:tab w:val="left" w:pos="317"/>
                <w:tab w:val="left" w:pos="459"/>
                <w:tab w:val="left" w:pos="6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Utilizează instrumentele de analiză statistică integrate în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aplicaţiile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de management </w:t>
            </w:r>
            <w:proofErr w:type="spellStart"/>
            <w:r w:rsidRPr="00C45C75">
              <w:rPr>
                <w:rFonts w:ascii="Times New Roman" w:eastAsia="Calibri" w:hAnsi="Times New Roman" w:cs="Times New Roman"/>
                <w:bCs/>
              </w:rPr>
              <w:t>şcolar</w:t>
            </w:r>
            <w:proofErr w:type="spellEnd"/>
            <w:r w:rsidRPr="00C45C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</w:rPr>
              <w:t>pentru analiza progresului elevilor</w:t>
            </w:r>
          </w:p>
          <w:p w:rsidR="00226E81" w:rsidRPr="00C45C75" w:rsidRDefault="00226E81" w:rsidP="00592133">
            <w:pPr>
              <w:pStyle w:val="ListParagraph"/>
              <w:ind w:left="2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E81" w:rsidRPr="00C45C75" w:rsidTr="00592133">
        <w:tc>
          <w:tcPr>
            <w:tcW w:w="1416" w:type="pct"/>
          </w:tcPr>
          <w:p w:rsidR="00226E81" w:rsidRPr="00C45C75" w:rsidRDefault="00AF13B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  <w:bCs/>
              </w:rPr>
              <w:t>Utilizează sistemele de gestiune a clasei digitale pentru monitorizarea elevilor și grupurilor pe parcursul activităților educaționale</w:t>
            </w:r>
          </w:p>
        </w:tc>
        <w:tc>
          <w:tcPr>
            <w:tcW w:w="1685" w:type="pct"/>
          </w:tcPr>
          <w:p w:rsidR="00226E81" w:rsidRPr="00C45C75" w:rsidRDefault="00AF13BF" w:rsidP="00F31229">
            <w:pPr>
              <w:tabs>
                <w:tab w:val="left" w:pos="0"/>
                <w:tab w:val="left" w:pos="742"/>
              </w:tabs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>Coordonează activitatea elevilor pe parcursul activităților educaționale prin intermediul clasei digitale</w:t>
            </w:r>
          </w:p>
        </w:tc>
        <w:tc>
          <w:tcPr>
            <w:tcW w:w="1899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5C75">
              <w:rPr>
                <w:rFonts w:ascii="Times New Roman" w:hAnsi="Times New Roman" w:cs="Times New Roman"/>
              </w:rPr>
              <w:t xml:space="preserve">Configurează </w:t>
            </w:r>
            <w:r w:rsidRPr="00C45C75">
              <w:rPr>
                <w:rFonts w:ascii="Times New Roman" w:eastAsia="Calibri" w:hAnsi="Times New Roman" w:cs="Times New Roman"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sistemele de gestiune a clasei digitale </w:t>
            </w:r>
            <w:r w:rsidRPr="00C45C75">
              <w:rPr>
                <w:rFonts w:ascii="Times New Roman" w:hAnsi="Times New Roman" w:cs="Times New Roman"/>
              </w:rPr>
              <w:t>în funcție de specificul clasei</w:t>
            </w:r>
          </w:p>
          <w:p w:rsidR="00226E81" w:rsidRPr="00C45C75" w:rsidRDefault="00226E81" w:rsidP="00592133">
            <w:pPr>
              <w:pStyle w:val="ListParagraph"/>
              <w:ind w:left="2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3BF" w:rsidRPr="00C45C75" w:rsidTr="00592133">
        <w:tc>
          <w:tcPr>
            <w:tcW w:w="5000" w:type="pct"/>
            <w:gridSpan w:val="3"/>
          </w:tcPr>
          <w:p w:rsidR="00AF13BF" w:rsidRPr="00C45C75" w:rsidRDefault="00A34697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C4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Sisteme de gestionare a conținuturilor educaționale (SGCE)</w:t>
            </w:r>
          </w:p>
        </w:tc>
      </w:tr>
      <w:tr w:rsidR="00AF13BF" w:rsidRPr="00C45C75" w:rsidTr="00592133">
        <w:tc>
          <w:tcPr>
            <w:tcW w:w="1416" w:type="pct"/>
          </w:tcPr>
          <w:p w:rsidR="00AF13BF" w:rsidRPr="00C45C75" w:rsidRDefault="00AF13BF" w:rsidP="005C6A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Utilizează resurse educaționale digitale </w:t>
            </w:r>
            <w:r w:rsidR="005C6A9D" w:rsidRPr="00C45C75">
              <w:rPr>
                <w:rFonts w:ascii="Times New Roman" w:eastAsia="Calibri" w:hAnsi="Times New Roman" w:cs="Times New Roman"/>
              </w:rPr>
              <w:t>din</w:t>
            </w:r>
            <w:r w:rsidRPr="00C45C75">
              <w:rPr>
                <w:rFonts w:ascii="Times New Roman" w:eastAsia="Calibri" w:hAnsi="Times New Roman" w:cs="Times New Roman"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  <w:bCs/>
              </w:rPr>
              <w:t xml:space="preserve"> SGCE</w:t>
            </w:r>
          </w:p>
        </w:tc>
        <w:tc>
          <w:tcPr>
            <w:tcW w:w="1685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  <w:bCs/>
              </w:rPr>
              <w:t xml:space="preserve">Adaptează / actualizează resursele educaționale existente </w:t>
            </w:r>
            <w:r w:rsidRPr="00C45C75">
              <w:rPr>
                <w:rFonts w:ascii="Times New Roman" w:eastAsia="Calibri" w:hAnsi="Times New Roman" w:cs="Times New Roman"/>
              </w:rPr>
              <w:t xml:space="preserve">pentru utilizare în cadrul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</w:p>
          <w:p w:rsidR="00AF13BF" w:rsidRPr="00C45C75" w:rsidRDefault="00AF13BF" w:rsidP="00592133">
            <w:pPr>
              <w:tabs>
                <w:tab w:val="left" w:pos="0"/>
                <w:tab w:val="left" w:pos="7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Integrează in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SGSA</w:t>
            </w:r>
            <w:r w:rsidRPr="00C45C75">
              <w:rPr>
                <w:rFonts w:ascii="Times New Roman" w:eastAsia="Calibri" w:hAnsi="Times New Roman" w:cs="Times New Roman"/>
              </w:rPr>
              <w:t xml:space="preserve">  resurse educaționale proprii conform unor scenarii elaborate anterior, folosind instrumentele </w:t>
            </w:r>
            <w:r w:rsidRPr="00C45C75">
              <w:rPr>
                <w:rFonts w:ascii="Times New Roman" w:eastAsia="Calibri" w:hAnsi="Times New Roman" w:cs="Times New Roman"/>
                <w:bCs/>
              </w:rPr>
              <w:t>creative ale sistemului , alte softuri specializate pentru crearea și dezvoltarea resurselor digitale</w:t>
            </w:r>
          </w:p>
        </w:tc>
      </w:tr>
      <w:tr w:rsidR="00AF13BF" w:rsidRPr="00C45C75" w:rsidTr="00592133">
        <w:tc>
          <w:tcPr>
            <w:tcW w:w="1416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Utilizează resurse pentru evaluare, </w:t>
            </w:r>
            <w:r w:rsidR="005C6A9D" w:rsidRPr="00C45C75">
              <w:rPr>
                <w:rFonts w:ascii="Times New Roman" w:eastAsia="Calibri" w:hAnsi="Times New Roman" w:cs="Times New Roman"/>
              </w:rPr>
              <w:t>din</w:t>
            </w:r>
            <w:r w:rsidRPr="00C45C75">
              <w:rPr>
                <w:rFonts w:ascii="Times New Roman" w:eastAsia="Calibri" w:hAnsi="Times New Roman" w:cs="Times New Roman"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Adaptează / actualizează resurse pentru evaluare locală în cadrul aplicațiilor de evaluare, integrate în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Creează și gestionează resurse pentru evaluare locală în cadrul aplicațiilor de evaluare, integrate în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3BF" w:rsidRPr="00C45C75" w:rsidTr="00592133">
        <w:tc>
          <w:tcPr>
            <w:tcW w:w="1416" w:type="pct"/>
          </w:tcPr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>Utilizează resursele sistemelor de gestionare a conținuturilor pentru realizarea activităților educaționale cu grupuri de elevi  în cadrul unei clase</w:t>
            </w:r>
          </w:p>
        </w:tc>
        <w:tc>
          <w:tcPr>
            <w:tcW w:w="1685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 xml:space="preserve">Individualizează </w:t>
            </w:r>
            <w:r w:rsidR="001109A5" w:rsidRPr="00C45C75">
              <w:rPr>
                <w:rFonts w:ascii="Times New Roman" w:hAnsi="Times New Roman" w:cs="Times New Roman"/>
              </w:rPr>
              <w:t xml:space="preserve">la nivel de elev </w:t>
            </w:r>
            <w:r w:rsidRPr="00C45C75">
              <w:rPr>
                <w:rFonts w:ascii="Times New Roman" w:eastAsia="Calibri" w:hAnsi="Times New Roman" w:cs="Times New Roman"/>
              </w:rPr>
              <w:t>sarcinile de învățare prin m</w:t>
            </w:r>
            <w:r w:rsidRPr="00C45C75">
              <w:rPr>
                <w:rFonts w:ascii="Times New Roman" w:hAnsi="Times New Roman" w:cs="Times New Roman"/>
              </w:rPr>
              <w:t xml:space="preserve">ixarea resurselor </w:t>
            </w:r>
            <w:r w:rsidRPr="00C45C75">
              <w:rPr>
                <w:rFonts w:ascii="Times New Roman" w:eastAsia="Calibri" w:hAnsi="Times New Roman" w:cs="Times New Roman"/>
              </w:rPr>
              <w:t xml:space="preserve">integrate în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5C75">
              <w:rPr>
                <w:rFonts w:ascii="Times New Roman" w:eastAsia="Calibri" w:hAnsi="Times New Roman" w:cs="Times New Roman"/>
              </w:rPr>
              <w:t>Elaborează parcursuri individuale de învățare pentru elevi sau grupuri de elevi</w:t>
            </w:r>
            <w:r w:rsidRPr="00C45C75">
              <w:rPr>
                <w:rFonts w:ascii="Times New Roman" w:hAnsi="Times New Roman" w:cs="Times New Roman"/>
              </w:rPr>
              <w:t xml:space="preserve"> </w:t>
            </w:r>
            <w:r w:rsidRPr="00C45C75">
              <w:rPr>
                <w:rFonts w:ascii="Times New Roman" w:eastAsia="Calibri" w:hAnsi="Times New Roman" w:cs="Times New Roman"/>
              </w:rPr>
              <w:t>prin m</w:t>
            </w:r>
            <w:r w:rsidRPr="00C45C75">
              <w:rPr>
                <w:rFonts w:ascii="Times New Roman" w:hAnsi="Times New Roman" w:cs="Times New Roman"/>
              </w:rPr>
              <w:t xml:space="preserve">ixarea resurselor </w:t>
            </w:r>
            <w:r w:rsidRPr="00C45C75">
              <w:rPr>
                <w:rFonts w:ascii="Times New Roman" w:eastAsia="Calibri" w:hAnsi="Times New Roman" w:cs="Times New Roman"/>
              </w:rPr>
              <w:t xml:space="preserve">integrate în </w:t>
            </w:r>
            <w:r w:rsidRPr="00C45C75">
              <w:rPr>
                <w:rFonts w:ascii="Times New Roman" w:eastAsia="Calibri" w:hAnsi="Times New Roman" w:cs="Times New Roman"/>
                <w:bCs/>
              </w:rPr>
              <w:t>SGCE</w:t>
            </w:r>
            <w:r w:rsidRPr="00C45C75">
              <w:rPr>
                <w:rFonts w:ascii="Times New Roman" w:eastAsia="Calibri" w:hAnsi="Times New Roman" w:cs="Times New Roman"/>
              </w:rPr>
              <w:t xml:space="preserve"> </w:t>
            </w:r>
            <w:r w:rsidRPr="00C45C75">
              <w:rPr>
                <w:rFonts w:ascii="Times New Roman" w:hAnsi="Times New Roman" w:cs="Times New Roman"/>
              </w:rPr>
              <w:t>și utilizarea resurselor proprii</w:t>
            </w:r>
          </w:p>
          <w:p w:rsidR="00AF13BF" w:rsidRPr="00C45C75" w:rsidRDefault="00AF13BF" w:rsidP="005921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3BF" w:rsidRPr="00C45C75" w:rsidRDefault="00AF13BF" w:rsidP="00592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97" w:rsidRPr="00C45C75" w:rsidTr="00592133">
        <w:tc>
          <w:tcPr>
            <w:tcW w:w="5000" w:type="pct"/>
            <w:gridSpan w:val="3"/>
          </w:tcPr>
          <w:p w:rsidR="00A34697" w:rsidRPr="00C45C75" w:rsidRDefault="00A34697" w:rsidP="005921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6. Utilizarea echipamentelor digitale în </w:t>
            </w:r>
            <w:proofErr w:type="spellStart"/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educaţie</w:t>
            </w:r>
            <w:proofErr w:type="spellEnd"/>
          </w:p>
          <w:p w:rsidR="00A34697" w:rsidRPr="00C45C75" w:rsidRDefault="00A34697" w:rsidP="00592133">
            <w:pPr>
              <w:pStyle w:val="ListParagraph"/>
              <w:ind w:left="2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97" w:rsidRPr="00C45C75" w:rsidTr="00592133">
        <w:tc>
          <w:tcPr>
            <w:tcW w:w="1416" w:type="pct"/>
          </w:tcPr>
          <w:p w:rsidR="00FB3174" w:rsidRPr="00C45C75" w:rsidRDefault="00FB3174" w:rsidP="00FB3174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C45C75">
              <w:rPr>
                <w:rFonts w:ascii="Times New Roman" w:hAnsi="Times New Roman" w:cs="Times New Roman"/>
              </w:rPr>
              <w:lastRenderedPageBreak/>
              <w:t>Utilizează funcționalitățile de bază ale echipamentelor digitale de uz general pentru activități de instruire și comunicare în instituție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FB3174" w:rsidRPr="00C45C75" w:rsidRDefault="00FB3174" w:rsidP="00FB3174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Utilizează funcționalitățile avansate ale echipamentelor digitale de uz general pentru activități de instruire și comunicare în instituție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FB3174" w:rsidRPr="00C45C75" w:rsidRDefault="00FB3174" w:rsidP="00592133">
            <w:pPr>
              <w:pStyle w:val="ListParagraph"/>
              <w:ind w:left="26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Identifică și experimentează noi modele de utilizare a echipamentelor digitale de uz general și a celor specializate pentru organizarea creativă a activităților educaționale</w:t>
            </w:r>
          </w:p>
          <w:p w:rsidR="00A34697" w:rsidRPr="00C45C75" w:rsidRDefault="00A34697" w:rsidP="00592133">
            <w:pPr>
              <w:pStyle w:val="ListParagraph"/>
              <w:ind w:left="2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174" w:rsidRPr="00C45C75" w:rsidTr="00A34697">
        <w:tc>
          <w:tcPr>
            <w:tcW w:w="1416" w:type="pct"/>
          </w:tcPr>
          <w:p w:rsidR="00FB3174" w:rsidRPr="00C45C75" w:rsidRDefault="00FB3174" w:rsidP="00FB3174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Utilizează funcționalitățile de bază ale tablei interactive</w:t>
            </w:r>
          </w:p>
        </w:tc>
        <w:tc>
          <w:tcPr>
            <w:tcW w:w="1685" w:type="pct"/>
          </w:tcPr>
          <w:p w:rsidR="00FB3174" w:rsidRPr="00C45C75" w:rsidRDefault="00FB3174" w:rsidP="00FB317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Utilizează funcționalitățile avansate ale tablei interactive</w:t>
            </w:r>
          </w:p>
          <w:p w:rsidR="00FB3174" w:rsidRPr="00C45C75" w:rsidRDefault="00FB3174" w:rsidP="00FB3174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FB3174" w:rsidRPr="00C45C75" w:rsidRDefault="00FB3174" w:rsidP="00592133">
            <w:pPr>
              <w:pStyle w:val="ListParagraph"/>
              <w:ind w:left="26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  <w:bCs/>
              </w:rPr>
              <w:t xml:space="preserve">Utilizează echipamente specializate : </w:t>
            </w:r>
            <w:r w:rsidRPr="00C45C75">
              <w:rPr>
                <w:rFonts w:ascii="Times New Roman" w:hAnsi="Times New Roman" w:cs="Times New Roman"/>
              </w:rPr>
              <w:t>laboratorul virtual, microscopul digital; seturi digitale integrate pentru studierea limbilor străine</w:t>
            </w:r>
          </w:p>
          <w:p w:rsidR="00FB3174" w:rsidRPr="00C45C75" w:rsidRDefault="00FB3174" w:rsidP="00592133">
            <w:pPr>
              <w:pStyle w:val="ListParagraph"/>
              <w:ind w:left="264"/>
              <w:rPr>
                <w:rFonts w:ascii="Times New Roman" w:hAnsi="Times New Roman" w:cs="Times New Roman"/>
              </w:rPr>
            </w:pPr>
          </w:p>
        </w:tc>
      </w:tr>
      <w:tr w:rsidR="00FB3174" w:rsidRPr="00C45C75" w:rsidTr="00A34697">
        <w:tc>
          <w:tcPr>
            <w:tcW w:w="1416" w:type="pct"/>
          </w:tcPr>
          <w:p w:rsidR="00FB3174" w:rsidRPr="00C45C75" w:rsidRDefault="00FB3174" w:rsidP="005C6A9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 xml:space="preserve">Utilizează funcționalitățile de bază ale dispozitivelor digitale multimedia </w:t>
            </w:r>
            <w:r w:rsidR="005C6A9D" w:rsidRPr="00C45C75">
              <w:rPr>
                <w:rFonts w:ascii="Times New Roman" w:hAnsi="Times New Roman" w:cs="Times New Roman"/>
              </w:rPr>
              <w:t>în</w:t>
            </w:r>
            <w:r w:rsidRPr="00C45C75">
              <w:rPr>
                <w:rFonts w:ascii="Times New Roman" w:hAnsi="Times New Roman" w:cs="Times New Roman"/>
              </w:rPr>
              <w:t xml:space="preserve"> producerea resurselor digitale  multimedia cu caracter educațional</w:t>
            </w:r>
          </w:p>
        </w:tc>
        <w:tc>
          <w:tcPr>
            <w:tcW w:w="1685" w:type="pct"/>
          </w:tcPr>
          <w:p w:rsidR="00FB3174" w:rsidRPr="00C45C75" w:rsidRDefault="00FB3174" w:rsidP="00592133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 xml:space="preserve">Utilizează funcționalitățile avansate ale dispozitivelor digitale multimedia </w:t>
            </w:r>
            <w:r w:rsidR="005C6A9D" w:rsidRPr="00C45C75">
              <w:rPr>
                <w:rFonts w:ascii="Times New Roman" w:hAnsi="Times New Roman" w:cs="Times New Roman"/>
              </w:rPr>
              <w:t>în</w:t>
            </w:r>
            <w:r w:rsidRPr="00C45C75">
              <w:rPr>
                <w:rFonts w:ascii="Times New Roman" w:hAnsi="Times New Roman" w:cs="Times New Roman"/>
              </w:rPr>
              <w:t xml:space="preserve"> producerea resurselor digitale  multimedia cu caracter educațional</w:t>
            </w:r>
          </w:p>
          <w:p w:rsidR="00FB3174" w:rsidRPr="00C45C75" w:rsidRDefault="00FB3174" w:rsidP="00FB317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FB3174" w:rsidRPr="00C45C75" w:rsidRDefault="00FB3174" w:rsidP="00592133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 xml:space="preserve">Instruiește grupuri țintă in utilizarea dispozitivelor digitale multimedia </w:t>
            </w:r>
            <w:r w:rsidR="005C6A9D" w:rsidRPr="00C45C75">
              <w:rPr>
                <w:rFonts w:ascii="Times New Roman" w:hAnsi="Times New Roman" w:cs="Times New Roman"/>
              </w:rPr>
              <w:t>în</w:t>
            </w:r>
            <w:r w:rsidRPr="00C45C75">
              <w:rPr>
                <w:rFonts w:ascii="Times New Roman" w:hAnsi="Times New Roman" w:cs="Times New Roman"/>
              </w:rPr>
              <w:t xml:space="preserve"> producerea resurselor digitale  multimedia cu caracter educațional</w:t>
            </w:r>
          </w:p>
          <w:p w:rsidR="00FB3174" w:rsidRPr="00C45C75" w:rsidRDefault="00FB3174" w:rsidP="00FB3174">
            <w:pPr>
              <w:pStyle w:val="ListParagraph"/>
              <w:ind w:left="264"/>
              <w:rPr>
                <w:rFonts w:ascii="Times New Roman" w:hAnsi="Times New Roman" w:cs="Times New Roman"/>
                <w:bCs/>
              </w:rPr>
            </w:pPr>
          </w:p>
        </w:tc>
      </w:tr>
      <w:tr w:rsidR="00FB3174" w:rsidRPr="00C45C75" w:rsidTr="00A34697">
        <w:tc>
          <w:tcPr>
            <w:tcW w:w="1416" w:type="pct"/>
          </w:tcPr>
          <w:p w:rsidR="00FB3174" w:rsidRPr="00C45C75" w:rsidRDefault="00FB3174" w:rsidP="00592133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Identifică problemele tehnice apărute în procesul de utilizare a echipamentelor</w:t>
            </w:r>
          </w:p>
          <w:p w:rsidR="00FB3174" w:rsidRPr="00C45C75" w:rsidRDefault="00FB3174" w:rsidP="00FB3174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FB3174" w:rsidRPr="00C45C75" w:rsidRDefault="00F31229" w:rsidP="00592133">
            <w:pPr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Descrie</w:t>
            </w:r>
            <w:r w:rsidR="00FB3174" w:rsidRPr="00C45C75">
              <w:rPr>
                <w:rFonts w:ascii="Times New Roman" w:hAnsi="Times New Roman" w:cs="Times New Roman"/>
              </w:rPr>
              <w:t xml:space="preserve"> specificul problemelor tehnice apărute în procesul de utilizare a echipamentului si apelează la suport tehnic specializat</w:t>
            </w:r>
          </w:p>
        </w:tc>
        <w:tc>
          <w:tcPr>
            <w:tcW w:w="1899" w:type="pct"/>
          </w:tcPr>
          <w:p w:rsidR="00FB3174" w:rsidRPr="00C45C75" w:rsidRDefault="00F31229" w:rsidP="00592133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Contribuie la soluționarea problemelor</w:t>
            </w:r>
            <w:r w:rsidR="00FB3174" w:rsidRPr="00C45C75">
              <w:rPr>
                <w:rFonts w:ascii="Times New Roman" w:hAnsi="Times New Roman" w:cs="Times New Roman"/>
              </w:rPr>
              <w:t xml:space="preserve"> tehnice de utilizare a echipamentului (în cazul în care soluția nu implica riscuri de sănătate sau alte riscuri)</w:t>
            </w:r>
          </w:p>
          <w:p w:rsidR="00FB3174" w:rsidRPr="00C45C75" w:rsidRDefault="00FB3174" w:rsidP="00592133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</w:tc>
      </w:tr>
      <w:tr w:rsidR="00A34697" w:rsidRPr="00C45C75" w:rsidTr="00592133">
        <w:trPr>
          <w:trHeight w:val="505"/>
        </w:trPr>
        <w:tc>
          <w:tcPr>
            <w:tcW w:w="5000" w:type="pct"/>
            <w:gridSpan w:val="3"/>
          </w:tcPr>
          <w:p w:rsidR="00A34697" w:rsidRPr="00C45C75" w:rsidRDefault="00A34697" w:rsidP="005921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5C75">
              <w:rPr>
                <w:rFonts w:ascii="Times New Roman" w:hAnsi="Times New Roman" w:cs="Times New Roman"/>
                <w:b/>
                <w:sz w:val="24"/>
                <w:szCs w:val="20"/>
              </w:rPr>
              <w:t>7. Respectarea normelor etice și legale în spațiul digital</w:t>
            </w:r>
          </w:p>
        </w:tc>
      </w:tr>
      <w:tr w:rsidR="00A34697" w:rsidRPr="00C45C75" w:rsidTr="00592133">
        <w:tc>
          <w:tcPr>
            <w:tcW w:w="1416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C75">
              <w:rPr>
                <w:rFonts w:ascii="Times New Roman" w:hAnsi="Times New Roman" w:cs="Times New Roman"/>
              </w:rPr>
              <w:t>Utilizează rațional din punct de vedere energetic dispozitivele electronice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Identifică  efectele pozitive și negative ale tehnologiilor informaționale asupra mediului înconjurător și sănătății umane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Ia decizii informate referitor la dispozitivele electronice pe care le procură și modul în care le utilizează, ținând cont de impactul acestora asupra mediului înconjurător și sănătății  umane</w:t>
            </w:r>
          </w:p>
          <w:p w:rsidR="00A34697" w:rsidRPr="00C45C75" w:rsidRDefault="00A34697" w:rsidP="00592133">
            <w:pPr>
              <w:pStyle w:val="ListParagraph"/>
              <w:ind w:left="2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97" w:rsidRPr="00C45C75" w:rsidTr="00592133">
        <w:tc>
          <w:tcPr>
            <w:tcW w:w="1416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</w:rPr>
              <w:t xml:space="preserve">Utilizează instrumentele de  securitate cibernetică prestabilite pentru protecția   datelor </w:t>
            </w:r>
            <w:proofErr w:type="spellStart"/>
            <w:r w:rsidRPr="00C45C75">
              <w:rPr>
                <w:rFonts w:ascii="Times New Roman" w:hAnsi="Times New Roman" w:cs="Times New Roman"/>
              </w:rPr>
              <w:t>şi</w:t>
            </w:r>
            <w:proofErr w:type="spellEnd"/>
            <w:r w:rsidRPr="00C45C75">
              <w:rPr>
                <w:rFonts w:ascii="Times New Roman" w:hAnsi="Times New Roman" w:cs="Times New Roman"/>
              </w:rPr>
              <w:t xml:space="preserve"> echipamentelor în mediul digital personal (antivirus, firewall, parole)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Variază strategiile de securitate pe care le utilizează</w:t>
            </w:r>
            <w:r w:rsidRPr="00C45C75">
              <w:rPr>
                <w:rFonts w:ascii="Times New Roman" w:hAnsi="Times New Roman" w:cs="Times New Roman"/>
                <w:b/>
              </w:rPr>
              <w:t xml:space="preserve"> </w:t>
            </w:r>
            <w:r w:rsidRPr="00C45C75">
              <w:rPr>
                <w:rFonts w:ascii="Times New Roman" w:hAnsi="Times New Roman" w:cs="Times New Roman"/>
              </w:rPr>
              <w:t>(antivirus, firewall, parole)</w:t>
            </w: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Identifică amenințările de securitate și apelează la ajutor pentru a le înlătura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Configureză</w:t>
            </w:r>
            <w:proofErr w:type="spellEnd"/>
            <w:r w:rsidRPr="00C45C75">
              <w:rPr>
                <w:rFonts w:ascii="Times New Roman" w:hAnsi="Times New Roman" w:cs="Times New Roman"/>
                <w:bCs/>
              </w:rPr>
              <w:t xml:space="preserve"> aplicațiile de securitate cibernetică pe care le deține</w:t>
            </w: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4697" w:rsidRPr="00C45C75" w:rsidRDefault="00A34697" w:rsidP="005921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Rezolvă amenințările de securitate cu care se confruntă</w:t>
            </w:r>
          </w:p>
          <w:p w:rsidR="00A34697" w:rsidRPr="00C45C75" w:rsidRDefault="00A34697" w:rsidP="00A34697">
            <w:pPr>
              <w:pStyle w:val="ListParagraph"/>
              <w:ind w:left="2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97" w:rsidRPr="00C45C75" w:rsidTr="00A34697">
        <w:tc>
          <w:tcPr>
            <w:tcW w:w="1416" w:type="pct"/>
          </w:tcPr>
          <w:p w:rsidR="00A34697" w:rsidRPr="00C45C75" w:rsidRDefault="00A34697" w:rsidP="00592133">
            <w:pPr>
              <w:rPr>
                <w:rFonts w:ascii="Times New Roman" w:hAnsi="Times New Roman" w:cs="Times New Roman"/>
                <w:b/>
              </w:rPr>
            </w:pPr>
            <w:r w:rsidRPr="00C45C75">
              <w:rPr>
                <w:rFonts w:ascii="Times New Roman" w:hAnsi="Times New Roman" w:cs="Times New Roman"/>
              </w:rPr>
              <w:t xml:space="preserve">Explică  riscurile asociate distribuirii informațiilor cu caracter personal pe internet 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34697" w:rsidRPr="00C45C75" w:rsidRDefault="001109A5" w:rsidP="00592133">
            <w:pPr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Utilizează</w:t>
            </w:r>
            <w:r w:rsidR="00A34697" w:rsidRPr="00C45C75">
              <w:rPr>
                <w:rFonts w:ascii="Times New Roman" w:hAnsi="Times New Roman" w:cs="Times New Roman"/>
                <w:bCs/>
              </w:rPr>
              <w:t xml:space="preserve"> instrumente  care asigură confidențialitatea informațiilor cu caracter personal pe internet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A34697" w:rsidRPr="00C45C75" w:rsidRDefault="00D24B80" w:rsidP="00592133">
            <w:pPr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Ia deciz</w:t>
            </w:r>
            <w:r w:rsidR="00A34697" w:rsidRPr="00C45C75">
              <w:rPr>
                <w:rFonts w:ascii="Times New Roman" w:hAnsi="Times New Roman" w:cs="Times New Roman"/>
                <w:bCs/>
              </w:rPr>
              <w:t>ii cu privire la aplicațiile și circumstanțele în care i se colectează date cu caracter personal</w:t>
            </w:r>
            <w:r w:rsidR="001109A5" w:rsidRPr="00C45C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4697" w:rsidRPr="00C45C75" w:rsidTr="00A34697">
        <w:tc>
          <w:tcPr>
            <w:tcW w:w="1416" w:type="pct"/>
          </w:tcPr>
          <w:p w:rsidR="00A34697" w:rsidRPr="00C45C75" w:rsidRDefault="00A34697" w:rsidP="00592133">
            <w:pPr>
              <w:rPr>
                <w:rFonts w:ascii="Times New Roman" w:hAnsi="Times New Roman" w:cs="Times New Roman"/>
                <w:b/>
              </w:rPr>
            </w:pPr>
            <w:r w:rsidRPr="00C45C75">
              <w:rPr>
                <w:rFonts w:ascii="Times New Roman" w:hAnsi="Times New Roman" w:cs="Times New Roman"/>
              </w:rPr>
              <w:t>Explică</w:t>
            </w:r>
            <w:r w:rsidR="001109A5" w:rsidRPr="00C45C75">
              <w:rPr>
                <w:rFonts w:ascii="Times New Roman" w:hAnsi="Times New Roman" w:cs="Times New Roman"/>
              </w:rPr>
              <w:t xml:space="preserve"> elevilor și colegilor</w:t>
            </w:r>
            <w:r w:rsidRPr="00C45C75">
              <w:rPr>
                <w:rFonts w:ascii="Times New Roman" w:hAnsi="Times New Roman" w:cs="Times New Roman"/>
              </w:rPr>
              <w:t xml:space="preserve"> fenomenul de agresiune cibernetică  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34697" w:rsidRPr="00C45C75" w:rsidRDefault="00A34697" w:rsidP="00592133">
            <w:pPr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Info</w:t>
            </w:r>
            <w:r w:rsidR="001109A5" w:rsidRPr="00C45C75">
              <w:rPr>
                <w:rFonts w:ascii="Times New Roman" w:hAnsi="Times New Roman" w:cs="Times New Roman"/>
                <w:bCs/>
              </w:rPr>
              <w:t>rmează organele abilitate în caz</w:t>
            </w:r>
            <w:r w:rsidRPr="00C45C75">
              <w:rPr>
                <w:rFonts w:ascii="Times New Roman" w:hAnsi="Times New Roman" w:cs="Times New Roman"/>
                <w:bCs/>
              </w:rPr>
              <w:t xml:space="preserve">ul depistării </w:t>
            </w:r>
            <w:r w:rsidR="001109A5" w:rsidRPr="00C45C75">
              <w:rPr>
                <w:rFonts w:ascii="Times New Roman" w:hAnsi="Times New Roman" w:cs="Times New Roman"/>
                <w:bCs/>
              </w:rPr>
              <w:t>situațiilor de agresiune cibernetică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A34697" w:rsidRPr="00C45C75" w:rsidRDefault="001109A5" w:rsidP="00592133">
            <w:pPr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 xml:space="preserve">Întreprinde </w:t>
            </w:r>
            <w:proofErr w:type="spellStart"/>
            <w:r w:rsidRPr="00C45C75">
              <w:rPr>
                <w:rFonts w:ascii="Times New Roman" w:hAnsi="Times New Roman" w:cs="Times New Roman"/>
                <w:bCs/>
              </w:rPr>
              <w:t>actitivități</w:t>
            </w:r>
            <w:proofErr w:type="spellEnd"/>
            <w:r w:rsidRPr="00C45C75">
              <w:rPr>
                <w:rFonts w:ascii="Times New Roman" w:hAnsi="Times New Roman" w:cs="Times New Roman"/>
                <w:bCs/>
              </w:rPr>
              <w:t xml:space="preserve"> de prevenire a cazurilor de agresiune cibernetică</w:t>
            </w:r>
          </w:p>
        </w:tc>
      </w:tr>
      <w:tr w:rsidR="00A34697" w:rsidRPr="00C45C75" w:rsidTr="00A34697">
        <w:tc>
          <w:tcPr>
            <w:tcW w:w="1416" w:type="pct"/>
          </w:tcPr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Respectă  regulile de utilizare a resurselor digitale în distribuție liberă și a celor proprietare</w:t>
            </w:r>
          </w:p>
        </w:tc>
        <w:tc>
          <w:tcPr>
            <w:tcW w:w="1685" w:type="pct"/>
          </w:tcPr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</w:rPr>
              <w:t xml:space="preserve">Explică  </w:t>
            </w:r>
            <w:r w:rsidR="00D24B80" w:rsidRPr="00C45C75">
              <w:rPr>
                <w:rFonts w:ascii="Times New Roman" w:hAnsi="Times New Roman" w:cs="Times New Roman"/>
              </w:rPr>
              <w:t xml:space="preserve">elevilor și colegilor </w:t>
            </w:r>
            <w:r w:rsidRPr="00C45C75">
              <w:rPr>
                <w:rFonts w:ascii="Times New Roman" w:hAnsi="Times New Roman" w:cs="Times New Roman"/>
              </w:rPr>
              <w:t>regulile de utilizare a resurselor digitale în distribuție liberă și a celor proprietare</w:t>
            </w:r>
          </w:p>
        </w:tc>
        <w:tc>
          <w:tcPr>
            <w:tcW w:w="1899" w:type="pct"/>
          </w:tcPr>
          <w:p w:rsidR="00A34697" w:rsidRPr="00C45C75" w:rsidRDefault="00D24B80" w:rsidP="00A34697">
            <w:pPr>
              <w:rPr>
                <w:rFonts w:ascii="Times New Roman" w:hAnsi="Times New Roman" w:cs="Times New Roman"/>
                <w:bCs/>
              </w:rPr>
            </w:pPr>
            <w:r w:rsidRPr="00C45C75">
              <w:rPr>
                <w:rFonts w:ascii="Times New Roman" w:hAnsi="Times New Roman" w:cs="Times New Roman"/>
                <w:bCs/>
              </w:rPr>
              <w:t>Promoveaz</w:t>
            </w:r>
            <w:r w:rsidR="00A34697" w:rsidRPr="00C45C75">
              <w:rPr>
                <w:rFonts w:ascii="Times New Roman" w:hAnsi="Times New Roman" w:cs="Times New Roman"/>
                <w:bCs/>
              </w:rPr>
              <w:t>ă</w:t>
            </w:r>
            <w:r w:rsidR="00A34697" w:rsidRPr="00C45C75">
              <w:rPr>
                <w:rFonts w:ascii="Times New Roman" w:hAnsi="Times New Roman" w:cs="Times New Roman"/>
              </w:rPr>
              <w:t xml:space="preserve"> regulile de utilizare a resurselor digitale în distribuție liberă și a celor proprietare 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4697" w:rsidRPr="00C45C75" w:rsidTr="00A34697">
        <w:tc>
          <w:tcPr>
            <w:tcW w:w="1416" w:type="pct"/>
          </w:tcPr>
          <w:p w:rsidR="00A34697" w:rsidRPr="00C45C75" w:rsidRDefault="001109A5" w:rsidP="00A34697">
            <w:pPr>
              <w:jc w:val="center"/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Utilizeaz</w:t>
            </w:r>
            <w:r w:rsidR="00A34697" w:rsidRPr="00C45C75">
              <w:rPr>
                <w:rFonts w:ascii="Times New Roman" w:hAnsi="Times New Roman" w:cs="Times New Roman"/>
              </w:rPr>
              <w:t>ă instrumente prestabilite de depistare a plagiatului</w:t>
            </w:r>
          </w:p>
        </w:tc>
        <w:tc>
          <w:tcPr>
            <w:tcW w:w="1685" w:type="pct"/>
          </w:tcPr>
          <w:p w:rsidR="00A34697" w:rsidRPr="00C45C75" w:rsidRDefault="001109A5" w:rsidP="00592133">
            <w:pPr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</w:rPr>
              <w:t>Selecteaz</w:t>
            </w:r>
            <w:r w:rsidR="00A34697" w:rsidRPr="00C45C75">
              <w:rPr>
                <w:rFonts w:ascii="Times New Roman" w:hAnsi="Times New Roman" w:cs="Times New Roman"/>
              </w:rPr>
              <w:t xml:space="preserve">ă instrumente pentru depistarea plagiatului 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</w:tcPr>
          <w:p w:rsidR="00A34697" w:rsidRPr="00C45C75" w:rsidRDefault="001109A5" w:rsidP="00592133">
            <w:pPr>
              <w:rPr>
                <w:rFonts w:ascii="Times New Roman" w:hAnsi="Times New Roman" w:cs="Times New Roman"/>
              </w:rPr>
            </w:pPr>
            <w:r w:rsidRPr="00C45C75">
              <w:rPr>
                <w:rFonts w:ascii="Times New Roman" w:hAnsi="Times New Roman" w:cs="Times New Roman"/>
                <w:bCs/>
              </w:rPr>
              <w:t>Promoveaz</w:t>
            </w:r>
            <w:r w:rsidR="00A34697" w:rsidRPr="00C45C75">
              <w:rPr>
                <w:rFonts w:ascii="Times New Roman" w:hAnsi="Times New Roman" w:cs="Times New Roman"/>
                <w:bCs/>
              </w:rPr>
              <w:t xml:space="preserve">ă </w:t>
            </w:r>
            <w:r w:rsidR="00A34697" w:rsidRPr="00C45C75">
              <w:rPr>
                <w:rFonts w:ascii="Times New Roman" w:hAnsi="Times New Roman" w:cs="Times New Roman"/>
              </w:rPr>
              <w:t>instrumentele pentru depistarea plagiatului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4697" w:rsidRPr="00C45C75" w:rsidTr="00A34697">
        <w:tc>
          <w:tcPr>
            <w:tcW w:w="1416" w:type="pct"/>
          </w:tcPr>
          <w:p w:rsidR="00A34697" w:rsidRPr="00C45C75" w:rsidRDefault="00A34697" w:rsidP="00592133">
            <w:pPr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</w:rPr>
              <w:t xml:space="preserve">Cunoaște prevederile </w:t>
            </w:r>
            <w:r w:rsidRPr="00C45C75">
              <w:rPr>
                <w:rFonts w:ascii="Times New Roman" w:hAnsi="Times New Roman" w:cs="Times New Roman"/>
              </w:rPr>
              <w:lastRenderedPageBreak/>
              <w:t xml:space="preserve">legislației în domeniul </w:t>
            </w:r>
            <w:proofErr w:type="spellStart"/>
            <w:r w:rsidRPr="00C45C75">
              <w:rPr>
                <w:rFonts w:ascii="Times New Roman" w:hAnsi="Times New Roman" w:cs="Times New Roman"/>
              </w:rPr>
              <w:t>protecţiei</w:t>
            </w:r>
            <w:proofErr w:type="spellEnd"/>
            <w:r w:rsidRPr="00C45C75">
              <w:rPr>
                <w:rFonts w:ascii="Times New Roman" w:hAnsi="Times New Roman" w:cs="Times New Roman"/>
              </w:rPr>
              <w:t xml:space="preserve"> copiilor în mediul digital, educația digitală, infracțiunile cibernetice, protecția datelor, etc.</w:t>
            </w:r>
          </w:p>
          <w:p w:rsidR="00A34697" w:rsidRPr="00C45C75" w:rsidRDefault="00A34697" w:rsidP="00A3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34697" w:rsidRPr="00C45C75" w:rsidRDefault="00A34697" w:rsidP="00592133">
            <w:pPr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</w:rPr>
              <w:lastRenderedPageBreak/>
              <w:t xml:space="preserve">Explică  prevederile </w:t>
            </w:r>
            <w:r w:rsidRPr="00C45C75">
              <w:rPr>
                <w:rFonts w:ascii="Times New Roman" w:hAnsi="Times New Roman" w:cs="Times New Roman"/>
                <w:bCs/>
              </w:rPr>
              <w:t xml:space="preserve">legislației </w:t>
            </w:r>
            <w:r w:rsidRPr="00C45C75">
              <w:rPr>
                <w:rFonts w:ascii="Times New Roman" w:hAnsi="Times New Roman" w:cs="Times New Roman"/>
              </w:rPr>
              <w:lastRenderedPageBreak/>
              <w:t xml:space="preserve">domeniul </w:t>
            </w:r>
            <w:proofErr w:type="spellStart"/>
            <w:r w:rsidRPr="00C45C75">
              <w:rPr>
                <w:rFonts w:ascii="Times New Roman" w:hAnsi="Times New Roman" w:cs="Times New Roman"/>
              </w:rPr>
              <w:t>protecţiei</w:t>
            </w:r>
            <w:proofErr w:type="spellEnd"/>
            <w:r w:rsidRPr="00C45C75">
              <w:rPr>
                <w:rFonts w:ascii="Times New Roman" w:hAnsi="Times New Roman" w:cs="Times New Roman"/>
              </w:rPr>
              <w:t xml:space="preserve"> copiilor în mediul digital, educația digitală, infracțiunile cibernetice, protecția datelor, etc.</w:t>
            </w:r>
          </w:p>
          <w:p w:rsidR="00A34697" w:rsidRPr="00C45C75" w:rsidRDefault="00A34697" w:rsidP="00592133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pct"/>
          </w:tcPr>
          <w:p w:rsidR="00A34697" w:rsidRPr="00C45C75" w:rsidRDefault="001109A5" w:rsidP="00592133">
            <w:pPr>
              <w:rPr>
                <w:rFonts w:ascii="Times New Roman" w:hAnsi="Times New Roman" w:cs="Times New Roman"/>
                <w:b/>
                <w:bCs/>
              </w:rPr>
            </w:pPr>
            <w:r w:rsidRPr="00C45C75">
              <w:rPr>
                <w:rFonts w:ascii="Times New Roman" w:hAnsi="Times New Roman" w:cs="Times New Roman"/>
              </w:rPr>
              <w:lastRenderedPageBreak/>
              <w:t>Promoveaz</w:t>
            </w:r>
            <w:r w:rsidR="00A34697" w:rsidRPr="00C45C75">
              <w:rPr>
                <w:rFonts w:ascii="Times New Roman" w:hAnsi="Times New Roman" w:cs="Times New Roman"/>
              </w:rPr>
              <w:t xml:space="preserve">ă  prevederile </w:t>
            </w:r>
            <w:r w:rsidR="00A34697" w:rsidRPr="00C45C75">
              <w:rPr>
                <w:rFonts w:ascii="Times New Roman" w:hAnsi="Times New Roman" w:cs="Times New Roman"/>
                <w:bCs/>
              </w:rPr>
              <w:t xml:space="preserve">legislației </w:t>
            </w:r>
            <w:r w:rsidR="00A34697" w:rsidRPr="00C45C75">
              <w:rPr>
                <w:rFonts w:ascii="Times New Roman" w:hAnsi="Times New Roman" w:cs="Times New Roman"/>
              </w:rPr>
              <w:lastRenderedPageBreak/>
              <w:t xml:space="preserve">domeniul </w:t>
            </w:r>
            <w:proofErr w:type="spellStart"/>
            <w:r w:rsidR="00A34697" w:rsidRPr="00C45C75">
              <w:rPr>
                <w:rFonts w:ascii="Times New Roman" w:hAnsi="Times New Roman" w:cs="Times New Roman"/>
              </w:rPr>
              <w:t>protecţiei</w:t>
            </w:r>
            <w:proofErr w:type="spellEnd"/>
            <w:r w:rsidR="00A34697" w:rsidRPr="00C45C75">
              <w:rPr>
                <w:rFonts w:ascii="Times New Roman" w:hAnsi="Times New Roman" w:cs="Times New Roman"/>
              </w:rPr>
              <w:t xml:space="preserve"> copiilor în mediul digital, educația digitală, infracțiunile cibernetice, protecția datelor, etc.</w:t>
            </w:r>
          </w:p>
          <w:p w:rsidR="00A34697" w:rsidRPr="00C45C75" w:rsidRDefault="00A34697" w:rsidP="0059213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F3002" w:rsidRPr="00C45C75" w:rsidRDefault="002F3002" w:rsidP="00592133">
      <w:pPr>
        <w:jc w:val="center"/>
        <w:rPr>
          <w:rFonts w:ascii="Times New Roman" w:hAnsi="Times New Roman" w:cs="Times New Roman"/>
        </w:rPr>
      </w:pPr>
    </w:p>
    <w:p w:rsidR="005202A2" w:rsidRPr="00C45C75" w:rsidRDefault="00B51061">
      <w:pPr>
        <w:rPr>
          <w:rFonts w:ascii="Times New Roman" w:hAnsi="Times New Roman" w:cs="Times New Roman"/>
        </w:rPr>
      </w:pPr>
      <w:r w:rsidRPr="00C45C75">
        <w:rPr>
          <w:rFonts w:ascii="Times New Roman" w:hAnsi="Times New Roman" w:cs="Times New Roman"/>
        </w:rPr>
        <w:tab/>
      </w:r>
    </w:p>
    <w:sectPr w:rsidR="005202A2" w:rsidRPr="00C45C75" w:rsidSect="0059213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896"/>
    <w:multiLevelType w:val="hybridMultilevel"/>
    <w:tmpl w:val="C5B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492B"/>
    <w:multiLevelType w:val="multilevel"/>
    <w:tmpl w:val="58145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B66B49"/>
    <w:multiLevelType w:val="hybridMultilevel"/>
    <w:tmpl w:val="83EA0C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527"/>
    <w:multiLevelType w:val="multilevel"/>
    <w:tmpl w:val="BCCC5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701F02"/>
    <w:multiLevelType w:val="hybridMultilevel"/>
    <w:tmpl w:val="5ACCC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8D5"/>
    <w:multiLevelType w:val="multilevel"/>
    <w:tmpl w:val="742A0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12E1B"/>
    <w:multiLevelType w:val="multilevel"/>
    <w:tmpl w:val="CA363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4C87545"/>
    <w:multiLevelType w:val="hybridMultilevel"/>
    <w:tmpl w:val="5DEC96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7A63"/>
    <w:multiLevelType w:val="hybridMultilevel"/>
    <w:tmpl w:val="571066C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7DE9"/>
    <w:multiLevelType w:val="multilevel"/>
    <w:tmpl w:val="EA4E6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F61CF0"/>
    <w:multiLevelType w:val="hybridMultilevel"/>
    <w:tmpl w:val="0E2AD1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D50F8"/>
    <w:multiLevelType w:val="hybridMultilevel"/>
    <w:tmpl w:val="0862F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41F2"/>
    <w:multiLevelType w:val="hybridMultilevel"/>
    <w:tmpl w:val="33F462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439F6"/>
    <w:multiLevelType w:val="multilevel"/>
    <w:tmpl w:val="CA363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1EE3361"/>
    <w:multiLevelType w:val="hybridMultilevel"/>
    <w:tmpl w:val="27067D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06964"/>
    <w:multiLevelType w:val="multilevel"/>
    <w:tmpl w:val="844A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5F7179"/>
    <w:multiLevelType w:val="multilevel"/>
    <w:tmpl w:val="EA4E6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2B2D9F"/>
    <w:multiLevelType w:val="multilevel"/>
    <w:tmpl w:val="BCCC5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601A06"/>
    <w:multiLevelType w:val="multilevel"/>
    <w:tmpl w:val="CA363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80"/>
    <w:rsid w:val="0007727C"/>
    <w:rsid w:val="001109A5"/>
    <w:rsid w:val="00134E56"/>
    <w:rsid w:val="00186145"/>
    <w:rsid w:val="00191543"/>
    <w:rsid w:val="0019606D"/>
    <w:rsid w:val="001A6E27"/>
    <w:rsid w:val="00226E81"/>
    <w:rsid w:val="002925AF"/>
    <w:rsid w:val="002F3002"/>
    <w:rsid w:val="003007D2"/>
    <w:rsid w:val="00324B35"/>
    <w:rsid w:val="00357152"/>
    <w:rsid w:val="004A1032"/>
    <w:rsid w:val="005202A2"/>
    <w:rsid w:val="00570841"/>
    <w:rsid w:val="00592133"/>
    <w:rsid w:val="005A3480"/>
    <w:rsid w:val="005C6547"/>
    <w:rsid w:val="005C6A9D"/>
    <w:rsid w:val="005D554A"/>
    <w:rsid w:val="006858AE"/>
    <w:rsid w:val="00706A01"/>
    <w:rsid w:val="007F0059"/>
    <w:rsid w:val="007F43EC"/>
    <w:rsid w:val="00842A47"/>
    <w:rsid w:val="00866892"/>
    <w:rsid w:val="008F2BB4"/>
    <w:rsid w:val="00916466"/>
    <w:rsid w:val="00970513"/>
    <w:rsid w:val="00A24580"/>
    <w:rsid w:val="00A34697"/>
    <w:rsid w:val="00A600FD"/>
    <w:rsid w:val="00AF13BF"/>
    <w:rsid w:val="00AF58F5"/>
    <w:rsid w:val="00B51061"/>
    <w:rsid w:val="00C427D7"/>
    <w:rsid w:val="00C45C75"/>
    <w:rsid w:val="00CD7723"/>
    <w:rsid w:val="00D24B80"/>
    <w:rsid w:val="00D4001F"/>
    <w:rsid w:val="00DC386A"/>
    <w:rsid w:val="00DE127A"/>
    <w:rsid w:val="00E6519D"/>
    <w:rsid w:val="00E81E1C"/>
    <w:rsid w:val="00EF220A"/>
    <w:rsid w:val="00EF454E"/>
    <w:rsid w:val="00F07562"/>
    <w:rsid w:val="00F3031B"/>
    <w:rsid w:val="00F31229"/>
    <w:rsid w:val="00F754FB"/>
    <w:rsid w:val="00F90489"/>
    <w:rsid w:val="00FB3174"/>
    <w:rsid w:val="00FD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9F30-F339-4C96-9F14-A9B2520F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5A348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5A34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10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06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6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Corlat</dc:creator>
  <cp:lastModifiedBy>admin</cp:lastModifiedBy>
  <cp:revision>12</cp:revision>
  <dcterms:created xsi:type="dcterms:W3CDTF">2015-03-02T09:01:00Z</dcterms:created>
  <dcterms:modified xsi:type="dcterms:W3CDTF">2015-05-05T06:57:00Z</dcterms:modified>
</cp:coreProperties>
</file>