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3ED5" w14:textId="77777777" w:rsidR="00F44AC2" w:rsidRPr="008C599B" w:rsidRDefault="006E043F">
      <w:pPr>
        <w:jc w:val="right"/>
        <w:rPr>
          <w:rFonts w:ascii="Times New Roman" w:hAnsi="Times New Roman" w:cs="Times New Roman"/>
          <w:sz w:val="22"/>
          <w:lang w:val="ro-MD"/>
        </w:rPr>
      </w:pPr>
      <w:r w:rsidRPr="008C599B">
        <w:rPr>
          <w:rFonts w:ascii="Times New Roman" w:hAnsi="Times New Roman" w:cs="Times New Roman"/>
          <w:i/>
          <w:sz w:val="22"/>
          <w:lang w:val="ro-MD"/>
        </w:rPr>
        <w:t>Anexă la materialele de consultare publică</w:t>
      </w:r>
    </w:p>
    <w:p w14:paraId="6E7C2B25" w14:textId="77777777" w:rsidR="00F44AC2" w:rsidRPr="008C599B" w:rsidRDefault="006E043F">
      <w:pPr>
        <w:jc w:val="center"/>
        <w:rPr>
          <w:rFonts w:ascii="Times New Roman" w:hAnsi="Times New Roman" w:cs="Times New Roman"/>
          <w:sz w:val="22"/>
          <w:lang w:val="ro-MD"/>
        </w:rPr>
      </w:pPr>
      <w:r w:rsidRPr="008C599B">
        <w:rPr>
          <w:rFonts w:ascii="Times New Roman" w:hAnsi="Times New Roman" w:cs="Times New Roman"/>
          <w:b/>
          <w:color w:val="1F4E79"/>
          <w:sz w:val="22"/>
          <w:lang w:val="ro-MD"/>
        </w:rPr>
        <w:t>TABEL DE SINTEZĂ</w:t>
      </w:r>
    </w:p>
    <w:p w14:paraId="2C902C5E" w14:textId="77777777" w:rsidR="008C599B" w:rsidRDefault="006E043F" w:rsidP="008C599B">
      <w:pPr>
        <w:spacing w:after="0" w:line="240" w:lineRule="auto"/>
        <w:jc w:val="center"/>
        <w:rPr>
          <w:rFonts w:ascii="Times New Roman" w:hAnsi="Times New Roman" w:cs="Times New Roman"/>
          <w:sz w:val="22"/>
          <w:lang w:val="ro-MD"/>
        </w:rPr>
      </w:pPr>
      <w:r w:rsidRPr="008C599B">
        <w:rPr>
          <w:rFonts w:ascii="Times New Roman" w:hAnsi="Times New Roman" w:cs="Times New Roman"/>
          <w:sz w:val="22"/>
          <w:lang w:val="ro-MD"/>
        </w:rPr>
        <w:t xml:space="preserve">al recomandărilor, obiecțiilor, întrebărilor și propunerilor formulate în procesul de consultare publică </w:t>
      </w:r>
    </w:p>
    <w:p w14:paraId="3202EACA" w14:textId="77777777" w:rsidR="00F44AC2" w:rsidRPr="008C599B" w:rsidRDefault="006E043F" w:rsidP="008C599B">
      <w:pPr>
        <w:spacing w:after="0" w:line="240" w:lineRule="auto"/>
        <w:jc w:val="center"/>
        <w:rPr>
          <w:rFonts w:ascii="Times New Roman" w:hAnsi="Times New Roman" w:cs="Times New Roman"/>
          <w:sz w:val="22"/>
          <w:lang w:val="ro-MD"/>
        </w:rPr>
      </w:pPr>
      <w:r w:rsidRPr="008C599B">
        <w:rPr>
          <w:rFonts w:ascii="Times New Roman" w:hAnsi="Times New Roman" w:cs="Times New Roman"/>
          <w:sz w:val="22"/>
          <w:lang w:val="ro-MD"/>
        </w:rPr>
        <w:t>a proiectului de decizie privind amalgamarea voluntară</w:t>
      </w:r>
    </w:p>
    <w:p w14:paraId="34F61CA7" w14:textId="77777777" w:rsidR="00F44AC2" w:rsidRPr="008C599B" w:rsidRDefault="006E043F" w:rsidP="008C599B">
      <w:pPr>
        <w:spacing w:after="0" w:line="240" w:lineRule="auto"/>
        <w:jc w:val="center"/>
        <w:rPr>
          <w:rFonts w:ascii="Times New Roman" w:hAnsi="Times New Roman" w:cs="Times New Roman"/>
          <w:sz w:val="22"/>
          <w:lang w:val="ro-MD"/>
        </w:rPr>
      </w:pPr>
      <w:r w:rsidRPr="008C599B">
        <w:rPr>
          <w:rFonts w:ascii="Times New Roman" w:hAnsi="Times New Roman" w:cs="Times New Roman"/>
          <w:b/>
          <w:sz w:val="22"/>
          <w:lang w:val="ro-MD"/>
        </w:rPr>
        <w:t xml:space="preserve">Clusterul </w:t>
      </w:r>
      <w:r w:rsidR="008C599B" w:rsidRPr="008C599B">
        <w:rPr>
          <w:rFonts w:ascii="Times New Roman" w:hAnsi="Times New Roman" w:cs="Times New Roman"/>
          <w:b/>
          <w:sz w:val="22"/>
          <w:lang w:val="ro-MD"/>
        </w:rPr>
        <w:t xml:space="preserve">Taraclia - </w:t>
      </w:r>
      <w:r w:rsidRPr="008C599B">
        <w:rPr>
          <w:rFonts w:ascii="Times New Roman" w:hAnsi="Times New Roman" w:cs="Times New Roman"/>
          <w:b/>
          <w:sz w:val="22"/>
          <w:lang w:val="ro-MD"/>
        </w:rPr>
        <w:t>Baimaclia, raionul Căușeni</w:t>
      </w:r>
    </w:p>
    <w:p w14:paraId="60B60144" w14:textId="77777777" w:rsidR="008C599B" w:rsidRDefault="008C599B" w:rsidP="008C599B">
      <w:pPr>
        <w:pStyle w:val="pdq2pgselectionanchorcontainer"/>
        <w:spacing w:before="0" w:beforeAutospacing="0" w:after="0" w:afterAutospacing="0"/>
        <w:jc w:val="both"/>
        <w:rPr>
          <w:rStyle w:val="Strong"/>
          <w:lang w:val="ro-MD"/>
        </w:rPr>
      </w:pPr>
    </w:p>
    <w:p w14:paraId="415B7C4C" w14:textId="77777777" w:rsidR="008C599B" w:rsidRPr="008C599B" w:rsidRDefault="008C599B" w:rsidP="008C599B">
      <w:pPr>
        <w:pStyle w:val="pdq2pgselectionanchorcontainer"/>
        <w:spacing w:before="0" w:beforeAutospacing="0" w:after="0" w:afterAutospacing="0"/>
        <w:jc w:val="both"/>
        <w:rPr>
          <w:lang w:val="ro-MD"/>
        </w:rPr>
      </w:pPr>
      <w:r w:rsidRPr="008C599B">
        <w:rPr>
          <w:rStyle w:val="Strong"/>
          <w:lang w:val="ro-MD"/>
        </w:rPr>
        <w:t>Date generale privind consultarea publică</w:t>
      </w:r>
    </w:p>
    <w:p w14:paraId="6DBC4D58" w14:textId="77777777" w:rsidR="008C599B" w:rsidRPr="008C599B" w:rsidRDefault="008C599B" w:rsidP="008C599B">
      <w:pPr>
        <w:pStyle w:val="NormalWeb"/>
        <w:spacing w:before="0" w:beforeAutospacing="0" w:after="0" w:afterAutospacing="0"/>
        <w:jc w:val="both"/>
        <w:rPr>
          <w:lang w:val="ro-MD"/>
        </w:rPr>
      </w:pPr>
      <w:r w:rsidRPr="008C599B">
        <w:rPr>
          <w:lang w:val="ro-MD"/>
        </w:rPr>
        <w:t xml:space="preserve">Procesul de consultare publică privind proiectul de decizie cu privire la amalgamarea voluntară a </w:t>
      </w:r>
      <w:r w:rsidRPr="008C599B">
        <w:rPr>
          <w:rStyle w:val="Strong"/>
          <w:lang w:val="ro-MD"/>
        </w:rPr>
        <w:t>UAT Taraclia și UAT Baimaclia</w:t>
      </w:r>
      <w:r w:rsidRPr="008C599B">
        <w:rPr>
          <w:lang w:val="ro-MD"/>
        </w:rPr>
        <w:t xml:space="preserve"> a fost realizat etapizat, prin combinarea mai multor metode de consultare: informare publică, sondaj de la ușă la ușă, chestionar online, audieri publice, consultări publice și examinarea materialelor în cadrul ședințelor Grupului de Lucru Comun.</w:t>
      </w:r>
    </w:p>
    <w:p w14:paraId="6BF00BB9" w14:textId="77777777" w:rsidR="008C599B" w:rsidRDefault="008C599B" w:rsidP="008C599B">
      <w:pPr>
        <w:pStyle w:val="NormalWeb"/>
        <w:spacing w:before="0" w:beforeAutospacing="0" w:after="0" w:afterAutospacing="0"/>
        <w:rPr>
          <w:lang w:val="ro-MD"/>
        </w:rPr>
      </w:pPr>
      <w:r w:rsidRPr="008C599B">
        <w:rPr>
          <w:rStyle w:val="Strong"/>
          <w:lang w:val="ro-MD"/>
        </w:rPr>
        <w:t>UAT participante:</w:t>
      </w:r>
      <w:r w:rsidRPr="008C599B">
        <w:rPr>
          <w:lang w:val="ro-MD"/>
        </w:rPr>
        <w:t xml:space="preserve"> UAT Taraclia și UAT Baimaclia.</w:t>
      </w:r>
      <w:r w:rsidRPr="008C599B">
        <w:rPr>
          <w:lang w:val="ro-MD"/>
        </w:rPr>
        <w:br/>
      </w:r>
      <w:r w:rsidRPr="008C599B">
        <w:rPr>
          <w:rStyle w:val="Strong"/>
          <w:lang w:val="ro-MD"/>
        </w:rPr>
        <w:t>Centrul administrativ propus:</w:t>
      </w:r>
      <w:r w:rsidRPr="008C599B">
        <w:rPr>
          <w:lang w:val="ro-MD"/>
        </w:rPr>
        <w:t xml:space="preserve"> satul Taraclia.</w:t>
      </w:r>
      <w:r w:rsidRPr="008C599B">
        <w:rPr>
          <w:lang w:val="ro-MD"/>
        </w:rPr>
        <w:br/>
      </w:r>
      <w:r w:rsidRPr="008C599B">
        <w:rPr>
          <w:rStyle w:val="Strong"/>
          <w:lang w:val="ro-MD"/>
        </w:rPr>
        <w:t>Perioada consultărilor analizate:</w:t>
      </w:r>
      <w:r w:rsidRPr="008C599B">
        <w:rPr>
          <w:lang w:val="ro-MD"/>
        </w:rPr>
        <w:t xml:space="preserve"> aprilie 2024 – iulie 2026.</w:t>
      </w:r>
    </w:p>
    <w:p w14:paraId="72FEA1A1" w14:textId="77777777" w:rsidR="008C599B" w:rsidRPr="008C599B" w:rsidRDefault="008C599B" w:rsidP="008C599B">
      <w:pPr>
        <w:pStyle w:val="NormalWeb"/>
        <w:spacing w:before="0" w:beforeAutospacing="0" w:after="0" w:afterAutospacing="0"/>
        <w:rPr>
          <w:lang w:val="ro-MD"/>
        </w:rPr>
      </w:pPr>
      <w:r w:rsidRPr="008C599B">
        <w:rPr>
          <w:lang w:val="ro-MD"/>
        </w:rPr>
        <w:br/>
      </w:r>
      <w:r w:rsidRPr="008C599B">
        <w:rPr>
          <w:rStyle w:val="Strong"/>
          <w:lang w:val="ro-MD"/>
        </w:rPr>
        <w:t>Metode de consultare utilizate:</w:t>
      </w:r>
      <w:r w:rsidRPr="008C599B">
        <w:rPr>
          <w:lang w:val="ro-MD"/>
        </w:rPr>
        <w:t xml:space="preserve"> informare publică a locuitorilor, sondaj de la ușă la ușă, chestionar online, audieri publice, consultări publice și ședințe ale Grupului de Lucru Comun.</w:t>
      </w:r>
    </w:p>
    <w:p w14:paraId="2D8B8D35" w14:textId="77777777" w:rsidR="008C599B" w:rsidRPr="008C599B" w:rsidRDefault="008C599B" w:rsidP="008C599B">
      <w:pPr>
        <w:pStyle w:val="NormalWeb"/>
        <w:spacing w:before="0" w:beforeAutospacing="0" w:after="0" w:afterAutospacing="0"/>
        <w:jc w:val="both"/>
        <w:rPr>
          <w:lang w:val="ro-MD"/>
        </w:rPr>
      </w:pPr>
      <w:r w:rsidRPr="008C599B">
        <w:rPr>
          <w:lang w:val="ro-MD"/>
        </w:rPr>
        <w:t xml:space="preserve">În cadrul sondajului de la ușă la ușă au fost validate </w:t>
      </w:r>
      <w:r w:rsidRPr="008C599B">
        <w:rPr>
          <w:rStyle w:val="Strong"/>
          <w:lang w:val="ro-MD"/>
        </w:rPr>
        <w:t>339 de chestionare în satul Taraclia</w:t>
      </w:r>
      <w:r w:rsidRPr="008C599B">
        <w:rPr>
          <w:lang w:val="ro-MD"/>
        </w:rPr>
        <w:t xml:space="preserve"> și </w:t>
      </w:r>
      <w:r w:rsidRPr="008C599B">
        <w:rPr>
          <w:rStyle w:val="Strong"/>
          <w:lang w:val="ro-MD"/>
        </w:rPr>
        <w:t>243 de chestionare în comuna Baimaclia</w:t>
      </w:r>
      <w:r w:rsidRPr="008C599B">
        <w:rPr>
          <w:lang w:val="ro-MD"/>
        </w:rPr>
        <w:t xml:space="preserve">. Suplimentar, prin chestionarul online privind prioritățile de dezvoltare ale viitoarei UAT amalgamate au fost colectate </w:t>
      </w:r>
      <w:r w:rsidRPr="008C599B">
        <w:rPr>
          <w:rStyle w:val="Strong"/>
          <w:lang w:val="ro-MD"/>
        </w:rPr>
        <w:t>80 de răspunsuri</w:t>
      </w:r>
      <w:r w:rsidRPr="008C599B">
        <w:rPr>
          <w:lang w:val="ro-MD"/>
        </w:rPr>
        <w:t xml:space="preserve">. În procesul de consultare publică au mai fost organizate </w:t>
      </w:r>
      <w:r w:rsidRPr="008C599B">
        <w:rPr>
          <w:rStyle w:val="Strong"/>
          <w:lang w:val="ro-MD"/>
        </w:rPr>
        <w:t>audieri publice în satul Taraclia la data de 24 iunie 2026</w:t>
      </w:r>
      <w:r w:rsidRPr="008C599B">
        <w:rPr>
          <w:lang w:val="ro-MD"/>
        </w:rPr>
        <w:t xml:space="preserve">, cu participarea a </w:t>
      </w:r>
      <w:r w:rsidRPr="008C599B">
        <w:rPr>
          <w:rStyle w:val="Strong"/>
          <w:lang w:val="ro-MD"/>
        </w:rPr>
        <w:t>27 de persoane</w:t>
      </w:r>
      <w:r w:rsidRPr="008C599B">
        <w:rPr>
          <w:lang w:val="ro-MD"/>
        </w:rPr>
        <w:t xml:space="preserve">, și </w:t>
      </w:r>
      <w:r w:rsidRPr="008C599B">
        <w:rPr>
          <w:rStyle w:val="Strong"/>
          <w:lang w:val="ro-MD"/>
        </w:rPr>
        <w:t>consultări publice la data de 1 iulie 2026</w:t>
      </w:r>
      <w:r w:rsidRPr="008C599B">
        <w:rPr>
          <w:lang w:val="ro-MD"/>
        </w:rPr>
        <w:t xml:space="preserve">, cu participarea a </w:t>
      </w:r>
      <w:r w:rsidRPr="008C599B">
        <w:rPr>
          <w:rStyle w:val="Strong"/>
          <w:lang w:val="ro-MD"/>
        </w:rPr>
        <w:t>32 de persoane</w:t>
      </w:r>
      <w:r w:rsidRPr="008C599B">
        <w:rPr>
          <w:lang w:val="ro-MD"/>
        </w:rPr>
        <w:t xml:space="preserve">. </w:t>
      </w:r>
    </w:p>
    <w:p w14:paraId="5DB4FD7F" w14:textId="77777777" w:rsidR="008C599B" w:rsidRPr="008C599B" w:rsidRDefault="008C599B" w:rsidP="008C599B">
      <w:pPr>
        <w:pStyle w:val="NormalWeb"/>
        <w:spacing w:before="0" w:beforeAutospacing="0" w:after="0" w:afterAutospacing="0"/>
        <w:jc w:val="both"/>
        <w:rPr>
          <w:lang w:val="ro-MD"/>
        </w:rPr>
      </w:pPr>
      <w:r w:rsidRPr="008C599B">
        <w:rPr>
          <w:lang w:val="ro-MD"/>
        </w:rPr>
        <w:t>Sursele analizate pentru elaborarea prezentului tabel de sinteză includ: rezultatele sondajului de la ușă la ușă în Taraclia și Baimaclia, rezultatele chestionarului online, procesele-verbale ale audierilor și consultărilor publice, procesele-verbale ale ședințelor Grupului de Lucru Comun și materialele informative publicate în procesul de consultare.</w:t>
      </w:r>
    </w:p>
    <w:p w14:paraId="036DE9C6" w14:textId="77777777" w:rsidR="008C599B" w:rsidRPr="008C599B" w:rsidRDefault="008C599B" w:rsidP="008C599B">
      <w:pPr>
        <w:pStyle w:val="NormalWeb"/>
        <w:spacing w:before="0" w:beforeAutospacing="0" w:after="0" w:afterAutospacing="0"/>
        <w:jc w:val="both"/>
        <w:rPr>
          <w:lang w:val="ro-MD"/>
        </w:rPr>
      </w:pPr>
      <w:r w:rsidRPr="008C599B">
        <w:rPr>
          <w:lang w:val="ro-MD"/>
        </w:rPr>
        <w:t>Prezentul tabel are scopul de a centraliza propunerile, întrebările, obiecțiile și îngrijorările formulate de locuitori, cu gruparea problemelor similare pe domenii de intervenție. Propunerile repetate sau cu sens apropiat au fost consolidate într-o singură poziție, fără modificarea conținutului exprimat de cetățeni.</w:t>
      </w:r>
    </w:p>
    <w:p w14:paraId="2AAE1557" w14:textId="77777777" w:rsidR="00F44AC2" w:rsidRPr="008C599B" w:rsidRDefault="00F44AC2">
      <w:pPr>
        <w:spacing w:after="120"/>
        <w:jc w:val="both"/>
        <w:rPr>
          <w:rFonts w:ascii="Times New Roman" w:hAnsi="Times New Roman" w:cs="Times New Roman"/>
          <w:sz w:val="22"/>
        </w:rPr>
      </w:pPr>
    </w:p>
    <w:tbl>
      <w:tblPr>
        <w:tblW w:w="0" w:type="auto"/>
        <w:jc w:val="center"/>
        <w:tblLayout w:type="fixed"/>
        <w:tblLook w:val="04A0" w:firstRow="1" w:lastRow="0" w:firstColumn="1" w:lastColumn="0" w:noHBand="0" w:noVBand="1"/>
      </w:tblPr>
      <w:tblGrid>
        <w:gridCol w:w="510"/>
        <w:gridCol w:w="1871"/>
        <w:gridCol w:w="2935"/>
        <w:gridCol w:w="3982"/>
        <w:gridCol w:w="4098"/>
        <w:gridCol w:w="1345"/>
      </w:tblGrid>
      <w:tr w:rsidR="00F44AC2" w:rsidRPr="008C599B" w14:paraId="0A68225D" w14:textId="77777777" w:rsidTr="000B2F8B">
        <w:trPr>
          <w:trHeight w:val="689"/>
          <w:tblHeader/>
          <w:jc w:val="center"/>
        </w:trPr>
        <w:tc>
          <w:tcPr>
            <w:tcW w:w="510"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73757E39" w14:textId="77777777" w:rsidR="00F44AC2" w:rsidRPr="000B2F8B" w:rsidRDefault="008C599B"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Nr</w:t>
            </w:r>
          </w:p>
        </w:tc>
        <w:tc>
          <w:tcPr>
            <w:tcW w:w="1871"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7D7845D1" w14:textId="77777777" w:rsidR="00F44AC2" w:rsidRPr="000B2F8B" w:rsidRDefault="008C599B"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S</w:t>
            </w:r>
            <w:r w:rsidR="006E043F" w:rsidRPr="000B2F8B">
              <w:rPr>
                <w:rFonts w:ascii="Times New Roman" w:hAnsi="Times New Roman" w:cs="Times New Roman"/>
                <w:b/>
                <w:color w:val="0F243E" w:themeColor="text2" w:themeShade="80"/>
                <w:sz w:val="22"/>
                <w:lang w:val="ro-MD"/>
              </w:rPr>
              <w:t>ursa</w:t>
            </w:r>
            <w:r w:rsidRPr="000B2F8B">
              <w:rPr>
                <w:rFonts w:ascii="Times New Roman" w:hAnsi="Times New Roman" w:cs="Times New Roman"/>
                <w:b/>
                <w:color w:val="0F243E" w:themeColor="text2" w:themeShade="80"/>
                <w:sz w:val="22"/>
                <w:lang w:val="ro-MD"/>
              </w:rPr>
              <w:t xml:space="preserve"> propunerii</w:t>
            </w:r>
          </w:p>
        </w:tc>
        <w:tc>
          <w:tcPr>
            <w:tcW w:w="2935"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0A1B5F89" w14:textId="77777777" w:rsidR="000B2F8B" w:rsidRPr="000B2F8B" w:rsidRDefault="006E043F" w:rsidP="000B2F8B">
            <w:pPr>
              <w:spacing w:after="0" w:line="240" w:lineRule="auto"/>
              <w:jc w:val="center"/>
              <w:rPr>
                <w:rFonts w:ascii="Times New Roman" w:hAnsi="Times New Roman" w:cs="Times New Roman"/>
                <w:b/>
                <w:color w:val="0F243E" w:themeColor="text2" w:themeShade="80"/>
                <w:sz w:val="22"/>
                <w:lang w:val="ro-MD"/>
              </w:rPr>
            </w:pPr>
            <w:r w:rsidRPr="000B2F8B">
              <w:rPr>
                <w:rFonts w:ascii="Times New Roman" w:hAnsi="Times New Roman" w:cs="Times New Roman"/>
                <w:b/>
                <w:color w:val="0F243E" w:themeColor="text2" w:themeShade="80"/>
                <w:sz w:val="22"/>
                <w:lang w:val="ro-MD"/>
              </w:rPr>
              <w:t>Propu</w:t>
            </w:r>
            <w:r w:rsidR="000B2F8B" w:rsidRPr="000B2F8B">
              <w:rPr>
                <w:rFonts w:ascii="Times New Roman" w:hAnsi="Times New Roman" w:cs="Times New Roman"/>
                <w:b/>
                <w:color w:val="0F243E" w:themeColor="text2" w:themeShade="80"/>
                <w:sz w:val="22"/>
                <w:lang w:val="ro-MD"/>
              </w:rPr>
              <w:t>nerea, întrebarea</w:t>
            </w:r>
          </w:p>
          <w:p w14:paraId="572CC0F1" w14:textId="77777777" w:rsidR="00F44AC2" w:rsidRPr="000B2F8B" w:rsidRDefault="000B2F8B"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sau obiecția</w:t>
            </w:r>
          </w:p>
        </w:tc>
        <w:tc>
          <w:tcPr>
            <w:tcW w:w="3982"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6AF2C3E7" w14:textId="77777777" w:rsidR="00F44AC2" w:rsidRPr="000B2F8B" w:rsidRDefault="006E043F"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Argumentare / explicație rezultată din consultări</w:t>
            </w:r>
          </w:p>
        </w:tc>
        <w:tc>
          <w:tcPr>
            <w:tcW w:w="4098"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7E525366" w14:textId="77777777" w:rsidR="00F44AC2" w:rsidRPr="000B2F8B" w:rsidRDefault="006E043F"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Poziția APL / GLC și modul de examinare</w:t>
            </w:r>
          </w:p>
        </w:tc>
        <w:tc>
          <w:tcPr>
            <w:tcW w:w="1345" w:type="dxa"/>
            <w:tcBorders>
              <w:top w:val="single" w:sz="4" w:space="0" w:color="6FA8DC"/>
              <w:left w:val="single" w:sz="4" w:space="0" w:color="6FA8DC"/>
              <w:bottom w:val="single" w:sz="4" w:space="0" w:color="6FA8DC"/>
              <w:right w:val="single" w:sz="4" w:space="0" w:color="6FA8DC"/>
            </w:tcBorders>
            <w:shd w:val="clear" w:color="auto" w:fill="F2F2F2" w:themeFill="background1" w:themeFillShade="F2"/>
            <w:vAlign w:val="center"/>
          </w:tcPr>
          <w:p w14:paraId="37567235" w14:textId="77777777" w:rsidR="00F44AC2" w:rsidRPr="000B2F8B" w:rsidRDefault="006E043F" w:rsidP="000B2F8B">
            <w:pPr>
              <w:spacing w:after="0" w:line="240" w:lineRule="auto"/>
              <w:jc w:val="center"/>
              <w:rPr>
                <w:rFonts w:ascii="Times New Roman" w:hAnsi="Times New Roman" w:cs="Times New Roman"/>
                <w:color w:val="0F243E" w:themeColor="text2" w:themeShade="80"/>
                <w:sz w:val="22"/>
                <w:lang w:val="ro-MD"/>
              </w:rPr>
            </w:pPr>
            <w:r w:rsidRPr="000B2F8B">
              <w:rPr>
                <w:rFonts w:ascii="Times New Roman" w:hAnsi="Times New Roman" w:cs="Times New Roman"/>
                <w:b/>
                <w:color w:val="0F243E" w:themeColor="text2" w:themeShade="80"/>
                <w:sz w:val="22"/>
                <w:lang w:val="ro-MD"/>
              </w:rPr>
              <w:t>Statut</w:t>
            </w:r>
          </w:p>
        </w:tc>
      </w:tr>
      <w:tr w:rsidR="00F44AC2" w:rsidRPr="008C599B" w14:paraId="73902898"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57FB0BB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w:t>
            </w:r>
          </w:p>
        </w:tc>
        <w:tc>
          <w:tcPr>
            <w:tcW w:w="1871" w:type="dxa"/>
            <w:tcBorders>
              <w:top w:val="single" w:sz="4" w:space="0" w:color="BFBFBF"/>
              <w:left w:val="single" w:sz="4" w:space="0" w:color="BFBFBF"/>
              <w:bottom w:val="single" w:sz="4" w:space="0" w:color="BFBFBF"/>
              <w:right w:val="single" w:sz="4" w:space="0" w:color="BFBFBF"/>
            </w:tcBorders>
          </w:tcPr>
          <w:p w14:paraId="54FD8C0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Baimaclia, Surchiceni / sondaje și consultări</w:t>
            </w:r>
          </w:p>
        </w:tc>
        <w:tc>
          <w:tcPr>
            <w:tcW w:w="2935" w:type="dxa"/>
            <w:tcBorders>
              <w:top w:val="single" w:sz="4" w:space="0" w:color="BFBFBF"/>
              <w:left w:val="single" w:sz="4" w:space="0" w:color="BFBFBF"/>
              <w:bottom w:val="single" w:sz="4" w:space="0" w:color="BFBFBF"/>
              <w:right w:val="single" w:sz="4" w:space="0" w:color="BFBFBF"/>
            </w:tcBorders>
          </w:tcPr>
          <w:p w14:paraId="1DF2B26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Menținerea accesului la servicii publice în fiecare localitate după amalgamare.</w:t>
            </w:r>
          </w:p>
        </w:tc>
        <w:tc>
          <w:tcPr>
            <w:tcW w:w="3982" w:type="dxa"/>
            <w:tcBorders>
              <w:top w:val="single" w:sz="4" w:space="0" w:color="BFBFBF"/>
              <w:left w:val="single" w:sz="4" w:space="0" w:color="BFBFBF"/>
              <w:bottom w:val="single" w:sz="4" w:space="0" w:color="BFBFBF"/>
              <w:right w:val="single" w:sz="4" w:space="0" w:color="BFBFBF"/>
            </w:tcBorders>
          </w:tcPr>
          <w:p w14:paraId="02B1FD0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Locuitorii au întrebat dacă vor fi obligați să se deplaseze la centrul administrativ pentru orice act</w:t>
            </w:r>
            <w:r w:rsidR="008C599B">
              <w:rPr>
                <w:rFonts w:ascii="Times New Roman" w:hAnsi="Times New Roman" w:cs="Times New Roman"/>
                <w:sz w:val="22"/>
                <w:lang w:val="ro-MD"/>
              </w:rPr>
              <w:t>/certificat</w:t>
            </w:r>
            <w:r w:rsidRPr="008C599B">
              <w:rPr>
                <w:rFonts w:ascii="Times New Roman" w:hAnsi="Times New Roman" w:cs="Times New Roman"/>
                <w:sz w:val="22"/>
                <w:lang w:val="ro-MD"/>
              </w:rPr>
              <w:t>. În chestionarul online, cetățenii au menționat necesitatea unui ghișeu unic, a serviciilor digitale și a unui program de audiență în localități.</w:t>
            </w:r>
          </w:p>
        </w:tc>
        <w:tc>
          <w:tcPr>
            <w:tcW w:w="4098" w:type="dxa"/>
            <w:tcBorders>
              <w:top w:val="single" w:sz="4" w:space="0" w:color="BFBFBF"/>
              <w:left w:val="single" w:sz="4" w:space="0" w:color="BFBFBF"/>
              <w:bottom w:val="single" w:sz="4" w:space="0" w:color="BFBFBF"/>
              <w:right w:val="single" w:sz="4" w:space="0" w:color="BFBFBF"/>
            </w:tcBorders>
          </w:tcPr>
          <w:p w14:paraId="0145659E" w14:textId="77777777" w:rsidR="00F44AC2" w:rsidRPr="008C599B" w:rsidRDefault="006E043F" w:rsidP="008C599B">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În materialele de implementare se va prevedea păstrarea unui punct local de informare/preluare a cererilor, organizarea unui ghișeu unic/CUPS, audiențe periodice și utilizarea serviciilor digitale.</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5E5810FA"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5669251B"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7C723DE2"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2</w:t>
            </w:r>
          </w:p>
        </w:tc>
        <w:tc>
          <w:tcPr>
            <w:tcW w:w="1871" w:type="dxa"/>
            <w:tcBorders>
              <w:top w:val="single" w:sz="4" w:space="0" w:color="BFBFBF"/>
              <w:left w:val="single" w:sz="4" w:space="0" w:color="BFBFBF"/>
              <w:bottom w:val="single" w:sz="4" w:space="0" w:color="BFBFBF"/>
              <w:right w:val="single" w:sz="4" w:space="0" w:color="BFBFBF"/>
            </w:tcBorders>
          </w:tcPr>
          <w:p w14:paraId="45BD123E" w14:textId="77777777" w:rsidR="00F44AC2" w:rsidRPr="008C599B" w:rsidRDefault="008C599B">
            <w:pPr>
              <w:spacing w:after="0" w:line="240" w:lineRule="auto"/>
              <w:rPr>
                <w:rFonts w:ascii="Times New Roman" w:hAnsi="Times New Roman" w:cs="Times New Roman"/>
                <w:sz w:val="22"/>
                <w:lang w:val="ro-MD"/>
              </w:rPr>
            </w:pPr>
            <w:r>
              <w:rPr>
                <w:rFonts w:ascii="Times New Roman" w:hAnsi="Times New Roman" w:cs="Times New Roman"/>
                <w:sz w:val="22"/>
                <w:lang w:val="ro-MD"/>
              </w:rPr>
              <w:t>C</w:t>
            </w:r>
            <w:r w:rsidR="006E043F" w:rsidRPr="008C599B">
              <w:rPr>
                <w:rFonts w:ascii="Times New Roman" w:hAnsi="Times New Roman" w:cs="Times New Roman"/>
                <w:sz w:val="22"/>
                <w:lang w:val="ro-MD"/>
              </w:rPr>
              <w:t xml:space="preserve">onsultări publice </w:t>
            </w:r>
            <w:r w:rsidR="006E043F" w:rsidRPr="008C599B">
              <w:rPr>
                <w:rFonts w:ascii="Times New Roman" w:hAnsi="Times New Roman" w:cs="Times New Roman"/>
                <w:sz w:val="22"/>
                <w:lang w:val="ro-MD"/>
              </w:rPr>
              <w:lastRenderedPageBreak/>
              <w:t>și GLC</w:t>
            </w:r>
          </w:p>
        </w:tc>
        <w:tc>
          <w:tcPr>
            <w:tcW w:w="2935" w:type="dxa"/>
            <w:tcBorders>
              <w:top w:val="single" w:sz="4" w:space="0" w:color="BFBFBF"/>
              <w:left w:val="single" w:sz="4" w:space="0" w:color="BFBFBF"/>
              <w:bottom w:val="single" w:sz="4" w:space="0" w:color="BFBFBF"/>
              <w:right w:val="single" w:sz="4" w:space="0" w:color="BFBFBF"/>
            </w:tcBorders>
          </w:tcPr>
          <w:p w14:paraId="0171BA3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Clarificarea modului de </w:t>
            </w:r>
            <w:r w:rsidRPr="008C599B">
              <w:rPr>
                <w:rFonts w:ascii="Times New Roman" w:hAnsi="Times New Roman" w:cs="Times New Roman"/>
                <w:sz w:val="22"/>
                <w:lang w:val="ro-MD"/>
              </w:rPr>
              <w:lastRenderedPageBreak/>
              <w:t>stabilire a centrului administrativ și a efectelor acestuia asupra locuitorilor din localitățile componente.</w:t>
            </w:r>
          </w:p>
        </w:tc>
        <w:tc>
          <w:tcPr>
            <w:tcW w:w="3982" w:type="dxa"/>
            <w:tcBorders>
              <w:top w:val="single" w:sz="4" w:space="0" w:color="BFBFBF"/>
              <w:left w:val="single" w:sz="4" w:space="0" w:color="BFBFBF"/>
              <w:bottom w:val="single" w:sz="4" w:space="0" w:color="BFBFBF"/>
              <w:right w:val="single" w:sz="4" w:space="0" w:color="BFBFBF"/>
            </w:tcBorders>
          </w:tcPr>
          <w:p w14:paraId="0301230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Cetățenii au întrebat unde va fi centrul </w:t>
            </w:r>
            <w:r w:rsidRPr="008C599B">
              <w:rPr>
                <w:rFonts w:ascii="Times New Roman" w:hAnsi="Times New Roman" w:cs="Times New Roman"/>
                <w:sz w:val="22"/>
                <w:lang w:val="ro-MD"/>
              </w:rPr>
              <w:lastRenderedPageBreak/>
              <w:t>administrativ și dacă stabilirea acestuia va limita accesul la servicii în celelalte localități.</w:t>
            </w:r>
          </w:p>
        </w:tc>
        <w:tc>
          <w:tcPr>
            <w:tcW w:w="4098" w:type="dxa"/>
            <w:tcBorders>
              <w:top w:val="single" w:sz="4" w:space="0" w:color="BFBFBF"/>
              <w:left w:val="single" w:sz="4" w:space="0" w:color="BFBFBF"/>
              <w:bottom w:val="single" w:sz="4" w:space="0" w:color="BFBFBF"/>
              <w:right w:val="single" w:sz="4" w:space="0" w:color="BFBFBF"/>
            </w:tcBorders>
          </w:tcPr>
          <w:p w14:paraId="5DA9779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Se explică faptul că centrul administrativ </w:t>
            </w:r>
            <w:r w:rsidRPr="008C599B">
              <w:rPr>
                <w:rFonts w:ascii="Times New Roman" w:hAnsi="Times New Roman" w:cs="Times New Roman"/>
                <w:sz w:val="22"/>
                <w:lang w:val="ro-MD"/>
              </w:rPr>
              <w:lastRenderedPageBreak/>
              <w:t>propus este satul Taraclia, conform deciziei GLC și materialelor supuse consultării. Stabilirea centrului administrativ nu exclude prestarea serviciilor în Baimaclia, Surchiceni și în alte puncte locale stabilite.</w:t>
            </w:r>
          </w:p>
        </w:tc>
        <w:tc>
          <w:tcPr>
            <w:tcW w:w="1345" w:type="dxa"/>
            <w:tcBorders>
              <w:top w:val="single" w:sz="4" w:space="0" w:color="BFBFBF"/>
              <w:left w:val="single" w:sz="4" w:space="0" w:color="BFBFBF"/>
              <w:bottom w:val="single" w:sz="4" w:space="0" w:color="BFBFBF"/>
              <w:right w:val="single" w:sz="4" w:space="0" w:color="BFBFBF"/>
            </w:tcBorders>
            <w:shd w:val="clear" w:color="auto" w:fill="DDEBF7"/>
          </w:tcPr>
          <w:p w14:paraId="495ED6F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Examinată</w:t>
            </w:r>
          </w:p>
        </w:tc>
      </w:tr>
      <w:tr w:rsidR="00F44AC2" w:rsidRPr="008C599B" w14:paraId="22CD0EF5"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1AC16E2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3</w:t>
            </w:r>
          </w:p>
        </w:tc>
        <w:tc>
          <w:tcPr>
            <w:tcW w:w="1871" w:type="dxa"/>
            <w:tcBorders>
              <w:top w:val="single" w:sz="4" w:space="0" w:color="BFBFBF"/>
              <w:left w:val="single" w:sz="4" w:space="0" w:color="BFBFBF"/>
              <w:bottom w:val="single" w:sz="4" w:space="0" w:color="BFBFBF"/>
              <w:right w:val="single" w:sz="4" w:space="0" w:color="BFBFBF"/>
            </w:tcBorders>
          </w:tcPr>
          <w:p w14:paraId="09AC875F" w14:textId="77777777" w:rsidR="00F44AC2" w:rsidRPr="008C599B" w:rsidRDefault="008C599B">
            <w:pPr>
              <w:spacing w:after="0" w:line="240" w:lineRule="auto"/>
              <w:rPr>
                <w:rFonts w:ascii="Times New Roman" w:hAnsi="Times New Roman" w:cs="Times New Roman"/>
                <w:sz w:val="22"/>
                <w:lang w:val="ro-MD"/>
              </w:rPr>
            </w:pPr>
            <w:r>
              <w:rPr>
                <w:rFonts w:ascii="Times New Roman" w:hAnsi="Times New Roman" w:cs="Times New Roman"/>
                <w:sz w:val="22"/>
                <w:lang w:val="ro-MD"/>
              </w:rPr>
              <w:t>C</w:t>
            </w:r>
            <w:r w:rsidR="006E043F" w:rsidRPr="008C599B">
              <w:rPr>
                <w:rFonts w:ascii="Times New Roman" w:hAnsi="Times New Roman" w:cs="Times New Roman"/>
                <w:sz w:val="22"/>
                <w:lang w:val="ro-MD"/>
              </w:rPr>
              <w:t>hestionar online și consultări</w:t>
            </w:r>
          </w:p>
        </w:tc>
        <w:tc>
          <w:tcPr>
            <w:tcW w:w="2935" w:type="dxa"/>
            <w:tcBorders>
              <w:top w:val="single" w:sz="4" w:space="0" w:color="BFBFBF"/>
              <w:left w:val="single" w:sz="4" w:space="0" w:color="BFBFBF"/>
              <w:bottom w:val="single" w:sz="4" w:space="0" w:color="BFBFBF"/>
              <w:right w:val="single" w:sz="4" w:space="0" w:color="BFBFBF"/>
            </w:tcBorders>
          </w:tcPr>
          <w:p w14:paraId="3AD204E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Asigurarea unei repartizări echilibrate a investițiilor între localitățile viitoarei UAT.</w:t>
            </w:r>
          </w:p>
        </w:tc>
        <w:tc>
          <w:tcPr>
            <w:tcW w:w="3982" w:type="dxa"/>
            <w:tcBorders>
              <w:top w:val="single" w:sz="4" w:space="0" w:color="BFBFBF"/>
              <w:left w:val="single" w:sz="4" w:space="0" w:color="BFBFBF"/>
              <w:bottom w:val="single" w:sz="4" w:space="0" w:color="BFBFBF"/>
              <w:right w:val="single" w:sz="4" w:space="0" w:color="BFBFBF"/>
            </w:tcBorders>
          </w:tcPr>
          <w:p w14:paraId="2611FC8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O parte importantă a respondenților a indicat ca așteptare investiții echilibrate în toate localitățile, iar una dintre principalele îngrijorări a fost teama că unele localități ar putea primi mai puține investiții.</w:t>
            </w:r>
          </w:p>
        </w:tc>
        <w:tc>
          <w:tcPr>
            <w:tcW w:w="4098" w:type="dxa"/>
            <w:tcBorders>
              <w:top w:val="single" w:sz="4" w:space="0" w:color="BFBFBF"/>
              <w:left w:val="single" w:sz="4" w:space="0" w:color="BFBFBF"/>
              <w:bottom w:val="single" w:sz="4" w:space="0" w:color="BFBFBF"/>
              <w:right w:val="single" w:sz="4" w:space="0" w:color="BFBFBF"/>
            </w:tcBorders>
          </w:tcPr>
          <w:p w14:paraId="1B11001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Prioritățile investiționale vor fi stabilite transparent, pe baza necesităților documentate, a costurilor estimate, a surselor de finanțare disponibile și a impactului pentru fiecare localitate componentă.</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763D254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284F0F3B"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2FC39CF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4</w:t>
            </w:r>
          </w:p>
        </w:tc>
        <w:tc>
          <w:tcPr>
            <w:tcW w:w="1871" w:type="dxa"/>
            <w:tcBorders>
              <w:top w:val="single" w:sz="4" w:space="0" w:color="BFBFBF"/>
              <w:left w:val="single" w:sz="4" w:space="0" w:color="BFBFBF"/>
              <w:bottom w:val="single" w:sz="4" w:space="0" w:color="BFBFBF"/>
              <w:right w:val="single" w:sz="4" w:space="0" w:color="BFBFBF"/>
            </w:tcBorders>
          </w:tcPr>
          <w:p w14:paraId="7E690F35" w14:textId="77777777" w:rsidR="00F44AC2" w:rsidRPr="008C599B" w:rsidRDefault="008C599B">
            <w:pPr>
              <w:spacing w:after="0" w:line="240" w:lineRule="auto"/>
              <w:rPr>
                <w:rFonts w:ascii="Times New Roman" w:hAnsi="Times New Roman" w:cs="Times New Roman"/>
                <w:sz w:val="22"/>
                <w:lang w:val="ro-MD"/>
              </w:rPr>
            </w:pPr>
            <w:r>
              <w:rPr>
                <w:rFonts w:ascii="Times New Roman" w:hAnsi="Times New Roman" w:cs="Times New Roman"/>
                <w:sz w:val="22"/>
                <w:lang w:val="ro-MD"/>
              </w:rPr>
              <w:t>S</w:t>
            </w:r>
            <w:r w:rsidR="006E043F" w:rsidRPr="008C599B">
              <w:rPr>
                <w:rFonts w:ascii="Times New Roman" w:hAnsi="Times New Roman" w:cs="Times New Roman"/>
                <w:sz w:val="22"/>
                <w:lang w:val="ro-MD"/>
              </w:rPr>
              <w:t>ondaj ușă-la-ușă și online</w:t>
            </w:r>
            <w:r w:rsidR="000B2F8B">
              <w:rPr>
                <w:rFonts w:ascii="Times New Roman" w:hAnsi="Times New Roman" w:cs="Times New Roman"/>
                <w:sz w:val="22"/>
                <w:lang w:val="ro-MD"/>
              </w:rPr>
              <w:t>, locuitorii din satul Taraclia și satul Baimaclia</w:t>
            </w:r>
          </w:p>
        </w:tc>
        <w:tc>
          <w:tcPr>
            <w:tcW w:w="2935" w:type="dxa"/>
            <w:tcBorders>
              <w:top w:val="single" w:sz="4" w:space="0" w:color="BFBFBF"/>
              <w:left w:val="single" w:sz="4" w:space="0" w:color="BFBFBF"/>
              <w:bottom w:val="single" w:sz="4" w:space="0" w:color="BFBFBF"/>
              <w:right w:val="single" w:sz="4" w:space="0" w:color="BFBFBF"/>
            </w:tcBorders>
          </w:tcPr>
          <w:p w14:paraId="1F796AE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Extinderea și modernizarea sistemului de canalizare și identificarea soluțiilor pentru epurarea apelor uzate.</w:t>
            </w:r>
          </w:p>
        </w:tc>
        <w:tc>
          <w:tcPr>
            <w:tcW w:w="3982" w:type="dxa"/>
            <w:tcBorders>
              <w:top w:val="single" w:sz="4" w:space="0" w:color="BFBFBF"/>
              <w:left w:val="single" w:sz="4" w:space="0" w:color="BFBFBF"/>
              <w:bottom w:val="single" w:sz="4" w:space="0" w:color="BFBFBF"/>
              <w:right w:val="single" w:sz="4" w:space="0" w:color="BFBFBF"/>
            </w:tcBorders>
          </w:tcPr>
          <w:p w14:paraId="1006E322"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Canalizarea a fost indicată drept problemă principală în ambele localități: în Taraclia - 210 răspunsuri valide, iar în Baimaclia - 121 răspunsuri valide. În chestionarul online, extinderea canalizării și soluțiile de epurare au fost printre cele mai frecvent selectate investiții.</w:t>
            </w:r>
          </w:p>
        </w:tc>
        <w:tc>
          <w:tcPr>
            <w:tcW w:w="4098" w:type="dxa"/>
            <w:tcBorders>
              <w:top w:val="single" w:sz="4" w:space="0" w:color="BFBFBF"/>
              <w:left w:val="single" w:sz="4" w:space="0" w:color="BFBFBF"/>
              <w:bottom w:val="single" w:sz="4" w:space="0" w:color="BFBFBF"/>
              <w:right w:val="single" w:sz="4" w:space="0" w:color="BFBFBF"/>
            </w:tcBorders>
          </w:tcPr>
          <w:p w14:paraId="73444034" w14:textId="77777777" w:rsidR="00F44AC2" w:rsidRPr="008C599B" w:rsidRDefault="006E043F" w:rsidP="008C599B">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Se acceptă. Propunerea va fi inclusă în lista priorităților de infrastructură și în documentele strategice ale viitoarei UAT. </w:t>
            </w:r>
            <w:r w:rsidR="008C599B">
              <w:rPr>
                <w:rFonts w:ascii="Times New Roman" w:hAnsi="Times New Roman" w:cs="Times New Roman"/>
                <w:sz w:val="22"/>
                <w:lang w:val="ro-MD"/>
              </w:rPr>
              <w:t xml:space="preserve">În anul 2025, primăria Taraclia în parteneriat cu primăria Baimaclia au câștigat un proiect comun pentru construcția rețelei de canalizare și construcția stației de epurare. </w:t>
            </w:r>
            <w:r w:rsidRPr="008C599B">
              <w:rPr>
                <w:rFonts w:ascii="Times New Roman" w:hAnsi="Times New Roman" w:cs="Times New Roman"/>
                <w:sz w:val="22"/>
                <w:lang w:val="ro-MD"/>
              </w:rPr>
              <w:t xml:space="preserve">Implementarea </w:t>
            </w:r>
            <w:r w:rsidR="008C599B">
              <w:rPr>
                <w:rFonts w:ascii="Times New Roman" w:hAnsi="Times New Roman" w:cs="Times New Roman"/>
                <w:sz w:val="22"/>
                <w:lang w:val="ro-MD"/>
              </w:rPr>
              <w:t>acestuia este în derulare. În satul Surchiceni, există sistem de canalizare și mici stașție de epurare a apelor uzate.</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1C5FF53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1AE065D9"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7C08128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5</w:t>
            </w:r>
          </w:p>
        </w:tc>
        <w:tc>
          <w:tcPr>
            <w:tcW w:w="1871" w:type="dxa"/>
            <w:tcBorders>
              <w:top w:val="single" w:sz="4" w:space="0" w:color="BFBFBF"/>
              <w:left w:val="single" w:sz="4" w:space="0" w:color="BFBFBF"/>
              <w:bottom w:val="single" w:sz="4" w:space="0" w:color="BFBFBF"/>
              <w:right w:val="single" w:sz="4" w:space="0" w:color="BFBFBF"/>
            </w:tcBorders>
          </w:tcPr>
          <w:p w14:paraId="5CBB21C0" w14:textId="77777777" w:rsidR="00F44AC2" w:rsidRPr="008C599B" w:rsidRDefault="000B2F8B" w:rsidP="000B2F8B">
            <w:pPr>
              <w:spacing w:after="0" w:line="240" w:lineRule="auto"/>
              <w:rPr>
                <w:rFonts w:ascii="Times New Roman" w:hAnsi="Times New Roman" w:cs="Times New Roman"/>
                <w:sz w:val="22"/>
                <w:lang w:val="ro-MD"/>
              </w:rPr>
            </w:pPr>
            <w:r>
              <w:rPr>
                <w:rFonts w:ascii="Times New Roman" w:hAnsi="Times New Roman" w:cs="Times New Roman"/>
                <w:sz w:val="22"/>
                <w:lang w:val="ro-MD"/>
              </w:rPr>
              <w:t xml:space="preserve">Grup de oameni care au participat la </w:t>
            </w:r>
            <w:r w:rsidR="006E043F" w:rsidRPr="008C599B">
              <w:rPr>
                <w:rFonts w:ascii="Times New Roman" w:hAnsi="Times New Roman" w:cs="Times New Roman"/>
                <w:sz w:val="22"/>
                <w:lang w:val="ro-MD"/>
              </w:rPr>
              <w:t>sondaje, consultări</w:t>
            </w:r>
            <w:r>
              <w:rPr>
                <w:rFonts w:ascii="Times New Roman" w:hAnsi="Times New Roman" w:cs="Times New Roman"/>
                <w:sz w:val="22"/>
                <w:lang w:val="ro-MD"/>
              </w:rPr>
              <w:t xml:space="preserve"> și membrii </w:t>
            </w:r>
            <w:r w:rsidR="006E043F" w:rsidRPr="008C599B">
              <w:rPr>
                <w:rFonts w:ascii="Times New Roman" w:hAnsi="Times New Roman" w:cs="Times New Roman"/>
                <w:sz w:val="22"/>
                <w:lang w:val="ro-MD"/>
              </w:rPr>
              <w:t>GLC</w:t>
            </w:r>
          </w:p>
        </w:tc>
        <w:tc>
          <w:tcPr>
            <w:tcW w:w="2935" w:type="dxa"/>
            <w:tcBorders>
              <w:top w:val="single" w:sz="4" w:space="0" w:color="BFBFBF"/>
              <w:left w:val="single" w:sz="4" w:space="0" w:color="BFBFBF"/>
              <w:bottom w:val="single" w:sz="4" w:space="0" w:color="BFBFBF"/>
              <w:right w:val="single" w:sz="4" w:space="0" w:color="BFBFBF"/>
            </w:tcBorders>
          </w:tcPr>
          <w:p w14:paraId="120AADD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Reabilitarea drumurilor locale, a drumurilor principale și secundare, inclusiv a drumurilor de acces către mahalale și către localitatea Surchiceni.</w:t>
            </w:r>
          </w:p>
        </w:tc>
        <w:tc>
          <w:tcPr>
            <w:tcW w:w="3982" w:type="dxa"/>
            <w:tcBorders>
              <w:top w:val="single" w:sz="4" w:space="0" w:color="BFBFBF"/>
              <w:left w:val="single" w:sz="4" w:space="0" w:color="BFBFBF"/>
              <w:bottom w:val="single" w:sz="4" w:space="0" w:color="BFBFBF"/>
              <w:right w:val="single" w:sz="4" w:space="0" w:color="BFBFBF"/>
            </w:tcBorders>
          </w:tcPr>
          <w:p w14:paraId="3EBB40C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Starea drumurilor a fost una dintre cele mai repetate probleme: drumuri deteriorate, gropi, colb, glod pe timp de ploaie și acces dificil pe unele sectoare. În ședința GLC s-a consemnat și propunerea privind cofinanțarea reparației drumului de acces către Surchiceni.</w:t>
            </w:r>
          </w:p>
        </w:tc>
        <w:tc>
          <w:tcPr>
            <w:tcW w:w="4098" w:type="dxa"/>
            <w:tcBorders>
              <w:top w:val="single" w:sz="4" w:space="0" w:color="BFBFBF"/>
              <w:left w:val="single" w:sz="4" w:space="0" w:color="BFBFBF"/>
              <w:bottom w:val="single" w:sz="4" w:space="0" w:color="BFBFBF"/>
              <w:right w:val="single" w:sz="4" w:space="0" w:color="BFBFBF"/>
            </w:tcBorders>
          </w:tcPr>
          <w:p w14:paraId="30B11D4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Propunerea se include în compartimentul infrastructură rutieră. Lucrările vor fi prioritizate după importanța drumului, numărul de beneficiari, siguranța circulației, existența rețelelor subterane și disponibilitatea finanțării.</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15BD513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34E7C926"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2DAFED4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6</w:t>
            </w:r>
          </w:p>
        </w:tc>
        <w:tc>
          <w:tcPr>
            <w:tcW w:w="1871" w:type="dxa"/>
            <w:tcBorders>
              <w:top w:val="single" w:sz="4" w:space="0" w:color="BFBFBF"/>
              <w:left w:val="single" w:sz="4" w:space="0" w:color="BFBFBF"/>
              <w:bottom w:val="single" w:sz="4" w:space="0" w:color="BFBFBF"/>
              <w:right w:val="single" w:sz="4" w:space="0" w:color="BFBFBF"/>
            </w:tcBorders>
          </w:tcPr>
          <w:p w14:paraId="512EA684"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S</w:t>
            </w:r>
            <w:r w:rsidR="006E043F" w:rsidRPr="008C599B">
              <w:rPr>
                <w:rFonts w:ascii="Times New Roman" w:hAnsi="Times New Roman" w:cs="Times New Roman"/>
                <w:sz w:val="22"/>
                <w:lang w:val="ro-MD"/>
              </w:rPr>
              <w:t>ondaj online și consultări</w:t>
            </w:r>
          </w:p>
        </w:tc>
        <w:tc>
          <w:tcPr>
            <w:tcW w:w="2935" w:type="dxa"/>
            <w:tcBorders>
              <w:top w:val="single" w:sz="4" w:space="0" w:color="BFBFBF"/>
              <w:left w:val="single" w:sz="4" w:space="0" w:color="BFBFBF"/>
              <w:bottom w:val="single" w:sz="4" w:space="0" w:color="BFBFBF"/>
              <w:right w:val="single" w:sz="4" w:space="0" w:color="BFBFBF"/>
            </w:tcBorders>
          </w:tcPr>
          <w:p w14:paraId="05B6FB1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Amenajarea trotuarelor și a trecerilor sigure pentru pietoni.</w:t>
            </w:r>
          </w:p>
        </w:tc>
        <w:tc>
          <w:tcPr>
            <w:tcW w:w="3982" w:type="dxa"/>
            <w:tcBorders>
              <w:top w:val="single" w:sz="4" w:space="0" w:color="BFBFBF"/>
              <w:left w:val="single" w:sz="4" w:space="0" w:color="BFBFBF"/>
              <w:bottom w:val="single" w:sz="4" w:space="0" w:color="BFBFBF"/>
              <w:right w:val="single" w:sz="4" w:space="0" w:color="BFBFBF"/>
            </w:tcBorders>
          </w:tcPr>
          <w:p w14:paraId="57CC1CE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Lipsa sau calitatea redusă a trotuarelor a fost semnalată ca problemă, iar amenajarea trotuarelor și trecerilor sigure pentru pietoni a fost selectată ca investiție prioritară.</w:t>
            </w:r>
          </w:p>
        </w:tc>
        <w:tc>
          <w:tcPr>
            <w:tcW w:w="4098" w:type="dxa"/>
            <w:tcBorders>
              <w:top w:val="single" w:sz="4" w:space="0" w:color="BFBFBF"/>
              <w:left w:val="single" w:sz="4" w:space="0" w:color="BFBFBF"/>
              <w:bottom w:val="single" w:sz="4" w:space="0" w:color="BFBFBF"/>
              <w:right w:val="single" w:sz="4" w:space="0" w:color="BFBFBF"/>
            </w:tcBorders>
          </w:tcPr>
          <w:p w14:paraId="4C7D27C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Măsura va fi analizată împreună cu proiectele de reabilitare a drumurilor, cu accent pe sectoarele cu circulație intensă, acces spre școală, grădiniță, stații de transport și instituții publice.</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786AD12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51BB13E8"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3B1C7EF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7</w:t>
            </w:r>
          </w:p>
        </w:tc>
        <w:tc>
          <w:tcPr>
            <w:tcW w:w="1871" w:type="dxa"/>
            <w:tcBorders>
              <w:top w:val="single" w:sz="4" w:space="0" w:color="BFBFBF"/>
              <w:left w:val="single" w:sz="4" w:space="0" w:color="BFBFBF"/>
              <w:bottom w:val="single" w:sz="4" w:space="0" w:color="BFBFBF"/>
              <w:right w:val="single" w:sz="4" w:space="0" w:color="BFBFBF"/>
            </w:tcBorders>
          </w:tcPr>
          <w:p w14:paraId="4F3F7A22"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C</w:t>
            </w:r>
            <w:r w:rsidR="006E043F" w:rsidRPr="008C599B">
              <w:rPr>
                <w:rFonts w:ascii="Times New Roman" w:hAnsi="Times New Roman" w:cs="Times New Roman"/>
                <w:sz w:val="22"/>
                <w:lang w:val="ro-MD"/>
              </w:rPr>
              <w:t>hestionar online</w:t>
            </w:r>
          </w:p>
        </w:tc>
        <w:tc>
          <w:tcPr>
            <w:tcW w:w="2935" w:type="dxa"/>
            <w:tcBorders>
              <w:top w:val="single" w:sz="4" w:space="0" w:color="BFBFBF"/>
              <w:left w:val="single" w:sz="4" w:space="0" w:color="BFBFBF"/>
              <w:bottom w:val="single" w:sz="4" w:space="0" w:color="BFBFBF"/>
              <w:right w:val="single" w:sz="4" w:space="0" w:color="BFBFBF"/>
            </w:tcBorders>
          </w:tcPr>
          <w:p w14:paraId="513D513A"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Modernizarea rețelei de alimentare cu apă și îmbunătățirea calității </w:t>
            </w:r>
            <w:r w:rsidRPr="008C599B">
              <w:rPr>
                <w:rFonts w:ascii="Times New Roman" w:hAnsi="Times New Roman" w:cs="Times New Roman"/>
                <w:sz w:val="22"/>
                <w:lang w:val="ro-MD"/>
              </w:rPr>
              <w:lastRenderedPageBreak/>
              <w:t>serviciului.</w:t>
            </w:r>
          </w:p>
        </w:tc>
        <w:tc>
          <w:tcPr>
            <w:tcW w:w="3982" w:type="dxa"/>
            <w:tcBorders>
              <w:top w:val="single" w:sz="4" w:space="0" w:color="BFBFBF"/>
              <w:left w:val="single" w:sz="4" w:space="0" w:color="BFBFBF"/>
              <w:bottom w:val="single" w:sz="4" w:space="0" w:color="BFBFBF"/>
              <w:right w:val="single" w:sz="4" w:space="0" w:color="BFBFBF"/>
            </w:tcBorders>
          </w:tcPr>
          <w:p w14:paraId="386206F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Problemele privind alimentarea cu apă au fost menționate de respondenți, iar modernizarea rețelei de alimentare cu apă </w:t>
            </w:r>
            <w:r w:rsidRPr="008C599B">
              <w:rPr>
                <w:rFonts w:ascii="Times New Roman" w:hAnsi="Times New Roman" w:cs="Times New Roman"/>
                <w:sz w:val="22"/>
                <w:lang w:val="ro-MD"/>
              </w:rPr>
              <w:lastRenderedPageBreak/>
              <w:t>a fost selectată ca investiție importantă pentru primii ani.</w:t>
            </w:r>
          </w:p>
        </w:tc>
        <w:tc>
          <w:tcPr>
            <w:tcW w:w="4098" w:type="dxa"/>
            <w:tcBorders>
              <w:top w:val="single" w:sz="4" w:space="0" w:color="BFBFBF"/>
              <w:left w:val="single" w:sz="4" w:space="0" w:color="BFBFBF"/>
              <w:bottom w:val="single" w:sz="4" w:space="0" w:color="BFBFBF"/>
              <w:right w:val="single" w:sz="4" w:space="0" w:color="BFBFBF"/>
            </w:tcBorders>
          </w:tcPr>
          <w:p w14:paraId="23B23D5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Se acceptă pentru examinare. Propunerea va fi analizată tehnic și financiar, în corelare cu proiectele de canalizare și </w:t>
            </w:r>
            <w:r w:rsidRPr="008C599B">
              <w:rPr>
                <w:rFonts w:ascii="Times New Roman" w:hAnsi="Times New Roman" w:cs="Times New Roman"/>
                <w:sz w:val="22"/>
                <w:lang w:val="ro-MD"/>
              </w:rPr>
              <w:lastRenderedPageBreak/>
              <w:t>epurare, pentru a evita investiții fragmentate.</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07E75BD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Acceptată parțial</w:t>
            </w:r>
          </w:p>
        </w:tc>
      </w:tr>
      <w:tr w:rsidR="00F44AC2" w:rsidRPr="008C599B" w14:paraId="03CD06A4"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10F78C1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8</w:t>
            </w:r>
          </w:p>
        </w:tc>
        <w:tc>
          <w:tcPr>
            <w:tcW w:w="1871" w:type="dxa"/>
            <w:tcBorders>
              <w:top w:val="single" w:sz="4" w:space="0" w:color="BFBFBF"/>
              <w:left w:val="single" w:sz="4" w:space="0" w:color="BFBFBF"/>
              <w:bottom w:val="single" w:sz="4" w:space="0" w:color="BFBFBF"/>
              <w:right w:val="single" w:sz="4" w:space="0" w:color="BFBFBF"/>
            </w:tcBorders>
          </w:tcPr>
          <w:p w14:paraId="03C61BE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 consultări publice; ambele localități / online</w:t>
            </w:r>
          </w:p>
        </w:tc>
        <w:tc>
          <w:tcPr>
            <w:tcW w:w="2935" w:type="dxa"/>
            <w:tcBorders>
              <w:top w:val="single" w:sz="4" w:space="0" w:color="BFBFBF"/>
              <w:left w:val="single" w:sz="4" w:space="0" w:color="BFBFBF"/>
              <w:bottom w:val="single" w:sz="4" w:space="0" w:color="BFBFBF"/>
              <w:right w:val="single" w:sz="4" w:space="0" w:color="BFBFBF"/>
            </w:tcBorders>
          </w:tcPr>
          <w:p w14:paraId="62296D0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Extinderea și modernizarea iluminatului public, inclusiv pe străzile secundare.</w:t>
            </w:r>
          </w:p>
        </w:tc>
        <w:tc>
          <w:tcPr>
            <w:tcW w:w="3982" w:type="dxa"/>
            <w:tcBorders>
              <w:top w:val="single" w:sz="4" w:space="0" w:color="BFBFBF"/>
              <w:left w:val="single" w:sz="4" w:space="0" w:color="BFBFBF"/>
              <w:bottom w:val="single" w:sz="4" w:space="0" w:color="BFBFBF"/>
              <w:right w:val="single" w:sz="4" w:space="0" w:color="BFBFBF"/>
            </w:tcBorders>
          </w:tcPr>
          <w:p w14:paraId="6A49301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În consultări a fost solicitată </w:t>
            </w:r>
            <w:r w:rsidRPr="000B2F8B">
              <w:rPr>
                <w:rFonts w:ascii="Times New Roman" w:hAnsi="Times New Roman" w:cs="Times New Roman"/>
                <w:i/>
                <w:sz w:val="22"/>
                <w:lang w:val="ro-MD"/>
              </w:rPr>
              <w:t>extinderea iluminatului publi</w:t>
            </w:r>
            <w:r w:rsidRPr="008C599B">
              <w:rPr>
                <w:rFonts w:ascii="Times New Roman" w:hAnsi="Times New Roman" w:cs="Times New Roman"/>
                <w:sz w:val="22"/>
                <w:lang w:val="ro-MD"/>
              </w:rPr>
              <w:t>c, iar în sondaj au fost menționate sectoare cu iluminat insuficient.</w:t>
            </w:r>
          </w:p>
        </w:tc>
        <w:tc>
          <w:tcPr>
            <w:tcW w:w="4098" w:type="dxa"/>
            <w:tcBorders>
              <w:top w:val="single" w:sz="4" w:space="0" w:color="BFBFBF"/>
              <w:left w:val="single" w:sz="4" w:space="0" w:color="BFBFBF"/>
              <w:bottom w:val="single" w:sz="4" w:space="0" w:color="BFBFBF"/>
              <w:right w:val="single" w:sz="4" w:space="0" w:color="BFBFBF"/>
            </w:tcBorders>
          </w:tcPr>
          <w:p w14:paraId="14C5B35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și includere în lista proiectelor prioritare, în funcție de sectoarele insuficient acoperite, siguranța circulației și posibilitatea folosirii corpurilor de iluminat eficiente energetic.</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7F7D450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0BDA9390"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6B847BF2"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9</w:t>
            </w:r>
          </w:p>
        </w:tc>
        <w:tc>
          <w:tcPr>
            <w:tcW w:w="1871" w:type="dxa"/>
            <w:tcBorders>
              <w:top w:val="single" w:sz="4" w:space="0" w:color="BFBFBF"/>
              <w:left w:val="single" w:sz="4" w:space="0" w:color="BFBFBF"/>
              <w:bottom w:val="single" w:sz="4" w:space="0" w:color="BFBFBF"/>
              <w:right w:val="single" w:sz="4" w:space="0" w:color="BFBFBF"/>
            </w:tcBorders>
          </w:tcPr>
          <w:p w14:paraId="5493DFD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Baimaclia, Surchiceni / chestionar online</w:t>
            </w:r>
          </w:p>
        </w:tc>
        <w:tc>
          <w:tcPr>
            <w:tcW w:w="2935" w:type="dxa"/>
            <w:tcBorders>
              <w:top w:val="single" w:sz="4" w:space="0" w:color="BFBFBF"/>
              <w:left w:val="single" w:sz="4" w:space="0" w:color="BFBFBF"/>
              <w:bottom w:val="single" w:sz="4" w:space="0" w:color="BFBFBF"/>
              <w:right w:val="single" w:sz="4" w:space="0" w:color="BFBFBF"/>
            </w:tcBorders>
          </w:tcPr>
          <w:p w14:paraId="47FFD8F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Îmbunătățirea gestionării deșeurilor, introducerea colectării separate și lichidarea gunoiștilor neautorizate.</w:t>
            </w:r>
          </w:p>
        </w:tc>
        <w:tc>
          <w:tcPr>
            <w:tcW w:w="3982" w:type="dxa"/>
            <w:tcBorders>
              <w:top w:val="single" w:sz="4" w:space="0" w:color="BFBFBF"/>
              <w:left w:val="single" w:sz="4" w:space="0" w:color="BFBFBF"/>
              <w:bottom w:val="single" w:sz="4" w:space="0" w:color="BFBFBF"/>
              <w:right w:val="single" w:sz="4" w:space="0" w:color="BFBFBF"/>
            </w:tcBorders>
          </w:tcPr>
          <w:p w14:paraId="3D33074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Majoritatea respondenților online s-au declarat de acord cu </w:t>
            </w:r>
            <w:r w:rsidRPr="000B2F8B">
              <w:rPr>
                <w:rFonts w:ascii="Times New Roman" w:hAnsi="Times New Roman" w:cs="Times New Roman"/>
                <w:i/>
                <w:sz w:val="22"/>
                <w:lang w:val="ro-MD"/>
              </w:rPr>
              <w:t>colectarea separată</w:t>
            </w:r>
            <w:r w:rsidRPr="008C599B">
              <w:rPr>
                <w:rFonts w:ascii="Times New Roman" w:hAnsi="Times New Roman" w:cs="Times New Roman"/>
                <w:sz w:val="22"/>
                <w:lang w:val="ro-MD"/>
              </w:rPr>
              <w:t xml:space="preserve"> dacă primăria asigură </w:t>
            </w:r>
            <w:r w:rsidRPr="000B2F8B">
              <w:rPr>
                <w:rFonts w:ascii="Times New Roman" w:hAnsi="Times New Roman" w:cs="Times New Roman"/>
                <w:i/>
                <w:sz w:val="22"/>
                <w:lang w:val="ro-MD"/>
              </w:rPr>
              <w:t>containere și informare.</w:t>
            </w:r>
            <w:r w:rsidRPr="008C599B">
              <w:rPr>
                <w:rFonts w:ascii="Times New Roman" w:hAnsi="Times New Roman" w:cs="Times New Roman"/>
                <w:sz w:val="22"/>
                <w:lang w:val="ro-MD"/>
              </w:rPr>
              <w:t xml:space="preserve"> Au fost semnalate gunoiști neautorizate, arderea deșeurilor și lipsa colectării separate.</w:t>
            </w:r>
          </w:p>
        </w:tc>
        <w:tc>
          <w:tcPr>
            <w:tcW w:w="4098" w:type="dxa"/>
            <w:tcBorders>
              <w:top w:val="single" w:sz="4" w:space="0" w:color="BFBFBF"/>
              <w:left w:val="single" w:sz="4" w:space="0" w:color="BFBFBF"/>
              <w:bottom w:val="single" w:sz="4" w:space="0" w:color="BFBFBF"/>
              <w:right w:val="single" w:sz="4" w:space="0" w:color="BFBFBF"/>
            </w:tcBorders>
          </w:tcPr>
          <w:p w14:paraId="69AABAD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Vor fi analizate necesarul de containere, graficul de colectare, informarea cetățenilor, costurile serviciului și colaborarea cu operatorii autorizați.</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55CF46C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5906660B"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5B5BC44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10</w:t>
            </w:r>
          </w:p>
        </w:tc>
        <w:tc>
          <w:tcPr>
            <w:tcW w:w="1871" w:type="dxa"/>
            <w:tcBorders>
              <w:top w:val="single" w:sz="4" w:space="0" w:color="BFBFBF"/>
              <w:left w:val="single" w:sz="4" w:space="0" w:color="BFBFBF"/>
              <w:bottom w:val="single" w:sz="4" w:space="0" w:color="BFBFBF"/>
              <w:right w:val="single" w:sz="4" w:space="0" w:color="BFBFBF"/>
            </w:tcBorders>
          </w:tcPr>
          <w:p w14:paraId="6A8647F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și Baimaclia / chestionar online</w:t>
            </w:r>
          </w:p>
        </w:tc>
        <w:tc>
          <w:tcPr>
            <w:tcW w:w="2935" w:type="dxa"/>
            <w:tcBorders>
              <w:top w:val="single" w:sz="4" w:space="0" w:color="BFBFBF"/>
              <w:left w:val="single" w:sz="4" w:space="0" w:color="BFBFBF"/>
              <w:bottom w:val="single" w:sz="4" w:space="0" w:color="BFBFBF"/>
              <w:right w:val="single" w:sz="4" w:space="0" w:color="BFBFBF"/>
            </w:tcBorders>
          </w:tcPr>
          <w:p w14:paraId="3C82A21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Abordarea problemelor de mediu: poluarea apei, albia înnămolită, riscul de inundații, seceta, lipsa spațiilor verzi și câinii fără stăpân.</w:t>
            </w:r>
          </w:p>
        </w:tc>
        <w:tc>
          <w:tcPr>
            <w:tcW w:w="3982" w:type="dxa"/>
            <w:tcBorders>
              <w:top w:val="single" w:sz="4" w:space="0" w:color="BFBFBF"/>
              <w:left w:val="single" w:sz="4" w:space="0" w:color="BFBFBF"/>
              <w:bottom w:val="single" w:sz="4" w:space="0" w:color="BFBFBF"/>
              <w:right w:val="single" w:sz="4" w:space="0" w:color="BFBFBF"/>
            </w:tcBorders>
          </w:tcPr>
          <w:p w14:paraId="7A915FB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În chestionarul online au fost menționate probleme de mediu, inclusiv lipsa canalizării, poluarea apei, </w:t>
            </w:r>
            <w:r w:rsidRPr="000B2F8B">
              <w:rPr>
                <w:rFonts w:ascii="Times New Roman" w:hAnsi="Times New Roman" w:cs="Times New Roman"/>
                <w:i/>
                <w:sz w:val="22"/>
                <w:lang w:val="ro-MD"/>
              </w:rPr>
              <w:t>albia râului înnămolită</w:t>
            </w:r>
            <w:r w:rsidRPr="008C599B">
              <w:rPr>
                <w:rFonts w:ascii="Times New Roman" w:hAnsi="Times New Roman" w:cs="Times New Roman"/>
                <w:sz w:val="22"/>
                <w:lang w:val="ro-MD"/>
              </w:rPr>
              <w:t>, gunoiști, arderea deșeurilor, seceta și câinii fără stăpân.</w:t>
            </w:r>
          </w:p>
        </w:tc>
        <w:tc>
          <w:tcPr>
            <w:tcW w:w="4098" w:type="dxa"/>
            <w:tcBorders>
              <w:top w:val="single" w:sz="4" w:space="0" w:color="BFBFBF"/>
              <w:left w:val="single" w:sz="4" w:space="0" w:color="BFBFBF"/>
              <w:bottom w:val="single" w:sz="4" w:space="0" w:color="BFBFBF"/>
              <w:right w:val="single" w:sz="4" w:space="0" w:color="BFBFBF"/>
            </w:tcBorders>
          </w:tcPr>
          <w:p w14:paraId="3612BA8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în documentele de planificare. Unele măsuri țin de competența directă a APL, iar altele necesită cooperare cu instituții specializate, operatori autorizați și proiecte externe.</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078A205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1FE23BA9"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65858AB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11</w:t>
            </w:r>
          </w:p>
        </w:tc>
        <w:tc>
          <w:tcPr>
            <w:tcW w:w="1871" w:type="dxa"/>
            <w:tcBorders>
              <w:top w:val="single" w:sz="4" w:space="0" w:color="BFBFBF"/>
              <w:left w:val="single" w:sz="4" w:space="0" w:color="BFBFBF"/>
              <w:bottom w:val="single" w:sz="4" w:space="0" w:color="BFBFBF"/>
              <w:right w:val="single" w:sz="4" w:space="0" w:color="BFBFBF"/>
            </w:tcBorders>
          </w:tcPr>
          <w:p w14:paraId="4F2661D8"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 xml:space="preserve">Grup de oameni din </w:t>
            </w:r>
            <w:r w:rsidR="006E043F" w:rsidRPr="008C599B">
              <w:rPr>
                <w:rFonts w:ascii="Times New Roman" w:hAnsi="Times New Roman" w:cs="Times New Roman"/>
                <w:sz w:val="22"/>
                <w:lang w:val="ro-MD"/>
              </w:rPr>
              <w:t>Taraclia, Baimaclia, Surchiceni / chestionar online și consultări</w:t>
            </w:r>
          </w:p>
        </w:tc>
        <w:tc>
          <w:tcPr>
            <w:tcW w:w="2935" w:type="dxa"/>
            <w:tcBorders>
              <w:top w:val="single" w:sz="4" w:space="0" w:color="BFBFBF"/>
              <w:left w:val="single" w:sz="4" w:space="0" w:color="BFBFBF"/>
              <w:bottom w:val="single" w:sz="4" w:space="0" w:color="BFBFBF"/>
              <w:right w:val="single" w:sz="4" w:space="0" w:color="BFBFBF"/>
            </w:tcBorders>
          </w:tcPr>
          <w:p w14:paraId="0E84887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Organizarea transportului între localități și facilitarea deplasării către centrul administrativ și instituțiile publice.</w:t>
            </w:r>
          </w:p>
        </w:tc>
        <w:tc>
          <w:tcPr>
            <w:tcW w:w="3982" w:type="dxa"/>
            <w:tcBorders>
              <w:top w:val="single" w:sz="4" w:space="0" w:color="BFBFBF"/>
              <w:left w:val="single" w:sz="4" w:space="0" w:color="BFBFBF"/>
              <w:bottom w:val="single" w:sz="4" w:space="0" w:color="BFBFBF"/>
              <w:right w:val="single" w:sz="4" w:space="0" w:color="BFBFBF"/>
            </w:tcBorders>
          </w:tcPr>
          <w:p w14:paraId="0D75084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A fost semnalată necesitatea </w:t>
            </w:r>
            <w:r w:rsidRPr="000B2F8B">
              <w:rPr>
                <w:rFonts w:ascii="Times New Roman" w:hAnsi="Times New Roman" w:cs="Times New Roman"/>
                <w:i/>
                <w:sz w:val="22"/>
                <w:lang w:val="ro-MD"/>
              </w:rPr>
              <w:t>transportului între localități</w:t>
            </w:r>
            <w:r w:rsidRPr="008C599B">
              <w:rPr>
                <w:rFonts w:ascii="Times New Roman" w:hAnsi="Times New Roman" w:cs="Times New Roman"/>
                <w:sz w:val="22"/>
                <w:lang w:val="ro-MD"/>
              </w:rPr>
              <w:t xml:space="preserve">, mai ales pentru acces la servicii, școală, </w:t>
            </w:r>
            <w:r w:rsidR="000B2F8B">
              <w:rPr>
                <w:rFonts w:ascii="Times New Roman" w:hAnsi="Times New Roman" w:cs="Times New Roman"/>
                <w:sz w:val="22"/>
                <w:lang w:val="ro-MD"/>
              </w:rPr>
              <w:t xml:space="preserve">grădiniță, </w:t>
            </w:r>
            <w:r w:rsidRPr="008C599B">
              <w:rPr>
                <w:rFonts w:ascii="Times New Roman" w:hAnsi="Times New Roman" w:cs="Times New Roman"/>
                <w:sz w:val="22"/>
                <w:lang w:val="ro-MD"/>
              </w:rPr>
              <w:t>instituții publice, piață și activități comunitare.</w:t>
            </w:r>
          </w:p>
        </w:tc>
        <w:tc>
          <w:tcPr>
            <w:tcW w:w="4098" w:type="dxa"/>
            <w:tcBorders>
              <w:top w:val="single" w:sz="4" w:space="0" w:color="BFBFBF"/>
              <w:left w:val="single" w:sz="4" w:space="0" w:color="BFBFBF"/>
              <w:bottom w:val="single" w:sz="4" w:space="0" w:color="BFBFBF"/>
              <w:right w:val="single" w:sz="4" w:space="0" w:color="BFBFBF"/>
            </w:tcBorders>
          </w:tcPr>
          <w:p w14:paraId="5DCADEE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Vor fi analizate fluxurile de deplasare, zilele de lucru cu publicul, posibilitatea unui grafic periodic și cooperarea cu transportatori autorizați.</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4AD6720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0E7F05FE"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45177B3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12</w:t>
            </w:r>
          </w:p>
        </w:tc>
        <w:tc>
          <w:tcPr>
            <w:tcW w:w="1871" w:type="dxa"/>
            <w:tcBorders>
              <w:top w:val="single" w:sz="4" w:space="0" w:color="BFBFBF"/>
              <w:left w:val="single" w:sz="4" w:space="0" w:color="BFBFBF"/>
              <w:bottom w:val="single" w:sz="4" w:space="0" w:color="BFBFBF"/>
              <w:right w:val="single" w:sz="4" w:space="0" w:color="BFBFBF"/>
            </w:tcBorders>
          </w:tcPr>
          <w:p w14:paraId="30DDD481"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C</w:t>
            </w:r>
            <w:r w:rsidR="006E043F" w:rsidRPr="008C599B">
              <w:rPr>
                <w:rFonts w:ascii="Times New Roman" w:hAnsi="Times New Roman" w:cs="Times New Roman"/>
                <w:sz w:val="22"/>
                <w:lang w:val="ro-MD"/>
              </w:rPr>
              <w:t xml:space="preserve">onsultări și </w:t>
            </w:r>
            <w:r>
              <w:rPr>
                <w:rFonts w:ascii="Times New Roman" w:hAnsi="Times New Roman" w:cs="Times New Roman"/>
                <w:sz w:val="22"/>
                <w:lang w:val="ro-MD"/>
              </w:rPr>
              <w:t xml:space="preserve">sondaj </w:t>
            </w:r>
            <w:r w:rsidR="006E043F" w:rsidRPr="008C599B">
              <w:rPr>
                <w:rFonts w:ascii="Times New Roman" w:hAnsi="Times New Roman" w:cs="Times New Roman"/>
                <w:sz w:val="22"/>
                <w:lang w:val="ro-MD"/>
              </w:rPr>
              <w:t>online</w:t>
            </w:r>
          </w:p>
        </w:tc>
        <w:tc>
          <w:tcPr>
            <w:tcW w:w="2935" w:type="dxa"/>
            <w:tcBorders>
              <w:top w:val="single" w:sz="4" w:space="0" w:color="BFBFBF"/>
              <w:left w:val="single" w:sz="4" w:space="0" w:color="BFBFBF"/>
              <w:bottom w:val="single" w:sz="4" w:space="0" w:color="BFBFBF"/>
              <w:right w:val="single" w:sz="4" w:space="0" w:color="BFBFBF"/>
            </w:tcBorders>
          </w:tcPr>
          <w:p w14:paraId="492E1A3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Menținerea și dezvoltarea serviciilor sociale la nivel local, inclusiv sprijin la domiciliu pentru persoanele în vârstă și persoanele vulnerabile.</w:t>
            </w:r>
          </w:p>
        </w:tc>
        <w:tc>
          <w:tcPr>
            <w:tcW w:w="3982" w:type="dxa"/>
            <w:tcBorders>
              <w:top w:val="single" w:sz="4" w:space="0" w:color="BFBFBF"/>
              <w:left w:val="single" w:sz="4" w:space="0" w:color="BFBFBF"/>
              <w:bottom w:val="single" w:sz="4" w:space="0" w:color="BFBFBF"/>
              <w:right w:val="single" w:sz="4" w:space="0" w:color="BFBFBF"/>
            </w:tcBorders>
          </w:tcPr>
          <w:p w14:paraId="08AFFF5B" w14:textId="77777777" w:rsidR="00F44AC2" w:rsidRPr="008C599B" w:rsidRDefault="006E043F" w:rsidP="000B2F8B">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Persoanele în vârstă au solicitat păstrarea </w:t>
            </w:r>
            <w:r w:rsidR="000B2F8B">
              <w:rPr>
                <w:rFonts w:ascii="Times New Roman" w:hAnsi="Times New Roman" w:cs="Times New Roman"/>
                <w:sz w:val="22"/>
                <w:lang w:val="ro-MD"/>
              </w:rPr>
              <w:t xml:space="preserve">serviciului de </w:t>
            </w:r>
            <w:r w:rsidR="000B2F8B" w:rsidRPr="000B2F8B">
              <w:rPr>
                <w:rFonts w:ascii="Times New Roman" w:hAnsi="Times New Roman" w:cs="Times New Roman"/>
                <w:i/>
                <w:sz w:val="22"/>
                <w:lang w:val="ro-MD"/>
              </w:rPr>
              <w:t>asistență</w:t>
            </w:r>
            <w:r w:rsidRPr="000B2F8B">
              <w:rPr>
                <w:rFonts w:ascii="Times New Roman" w:hAnsi="Times New Roman" w:cs="Times New Roman"/>
                <w:i/>
                <w:sz w:val="22"/>
                <w:lang w:val="ro-MD"/>
              </w:rPr>
              <w:t xml:space="preserve"> social</w:t>
            </w:r>
            <w:r w:rsidR="000B2F8B" w:rsidRPr="000B2F8B">
              <w:rPr>
                <w:rFonts w:ascii="Times New Roman" w:hAnsi="Times New Roman" w:cs="Times New Roman"/>
                <w:i/>
                <w:sz w:val="22"/>
                <w:lang w:val="ro-MD"/>
              </w:rPr>
              <w:t>ă</w:t>
            </w:r>
            <w:r w:rsidRPr="000B2F8B">
              <w:rPr>
                <w:rFonts w:ascii="Times New Roman" w:hAnsi="Times New Roman" w:cs="Times New Roman"/>
                <w:i/>
                <w:sz w:val="22"/>
                <w:lang w:val="ro-MD"/>
              </w:rPr>
              <w:t xml:space="preserve"> și a sprijinului la domiciliu</w:t>
            </w:r>
            <w:r w:rsidRPr="008C599B">
              <w:rPr>
                <w:rFonts w:ascii="Times New Roman" w:hAnsi="Times New Roman" w:cs="Times New Roman"/>
                <w:sz w:val="22"/>
                <w:lang w:val="ro-MD"/>
              </w:rPr>
              <w:t>. În chestionarul online au fost indicate nevoi pentru persoane în etate, persoane cu dizabilități, familii cu venituri mici, copii și tineri.</w:t>
            </w:r>
          </w:p>
        </w:tc>
        <w:tc>
          <w:tcPr>
            <w:tcW w:w="4098" w:type="dxa"/>
            <w:tcBorders>
              <w:top w:val="single" w:sz="4" w:space="0" w:color="BFBFBF"/>
              <w:left w:val="single" w:sz="4" w:space="0" w:color="BFBFBF"/>
              <w:bottom w:val="single" w:sz="4" w:space="0" w:color="BFBFBF"/>
              <w:right w:val="single" w:sz="4" w:space="0" w:color="BFBFBF"/>
            </w:tcBorders>
          </w:tcPr>
          <w:p w14:paraId="62E3FDF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Serviciile sociale vor fi menținute și dezvoltate la nivel local, cu programare, evidență și monitorizare clară a beneficiarilor. Se vor identifica resurse pentru sprijin la domiciliu și servicii</w:t>
            </w:r>
            <w:r w:rsidR="000B2F8B">
              <w:rPr>
                <w:rFonts w:ascii="Times New Roman" w:hAnsi="Times New Roman" w:cs="Times New Roman"/>
                <w:sz w:val="22"/>
                <w:lang w:val="ro-MD"/>
              </w:rPr>
              <w:t xml:space="preserve"> pentru categoriile vulnerabile.</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5F9266CF"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77E3A49E"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3A159F3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13</w:t>
            </w:r>
          </w:p>
        </w:tc>
        <w:tc>
          <w:tcPr>
            <w:tcW w:w="1871" w:type="dxa"/>
            <w:tcBorders>
              <w:top w:val="single" w:sz="4" w:space="0" w:color="BFBFBF"/>
              <w:left w:val="single" w:sz="4" w:space="0" w:color="BFBFBF"/>
              <w:bottom w:val="single" w:sz="4" w:space="0" w:color="BFBFBF"/>
              <w:right w:val="single" w:sz="4" w:space="0" w:color="BFBFBF"/>
            </w:tcBorders>
          </w:tcPr>
          <w:p w14:paraId="6A8AC95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și Baimaclia / chestionar online</w:t>
            </w:r>
          </w:p>
        </w:tc>
        <w:tc>
          <w:tcPr>
            <w:tcW w:w="2935" w:type="dxa"/>
            <w:tcBorders>
              <w:top w:val="single" w:sz="4" w:space="0" w:color="BFBFBF"/>
              <w:left w:val="single" w:sz="4" w:space="0" w:color="BFBFBF"/>
              <w:bottom w:val="single" w:sz="4" w:space="0" w:color="BFBFBF"/>
              <w:right w:val="single" w:sz="4" w:space="0" w:color="BFBFBF"/>
            </w:tcBorders>
          </w:tcPr>
          <w:p w14:paraId="695A005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Îmbunătățirea accesului la servicii medicale și dotarea punctelor/cabinetelor medicale.</w:t>
            </w:r>
          </w:p>
        </w:tc>
        <w:tc>
          <w:tcPr>
            <w:tcW w:w="3982" w:type="dxa"/>
            <w:tcBorders>
              <w:top w:val="single" w:sz="4" w:space="0" w:color="BFBFBF"/>
              <w:left w:val="single" w:sz="4" w:space="0" w:color="BFBFBF"/>
              <w:bottom w:val="single" w:sz="4" w:space="0" w:color="BFBFBF"/>
              <w:right w:val="single" w:sz="4" w:space="0" w:color="BFBFBF"/>
            </w:tcBorders>
          </w:tcPr>
          <w:p w14:paraId="3CCAFFB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Accesul redus la servicii medicale și necesitatea dotării punctelor/cabinetelor medicale au fost menționate în răspunsurile online.</w:t>
            </w:r>
          </w:p>
        </w:tc>
        <w:tc>
          <w:tcPr>
            <w:tcW w:w="4098" w:type="dxa"/>
            <w:tcBorders>
              <w:top w:val="single" w:sz="4" w:space="0" w:color="BFBFBF"/>
              <w:left w:val="single" w:sz="4" w:space="0" w:color="BFBFBF"/>
              <w:bottom w:val="single" w:sz="4" w:space="0" w:color="BFBFBF"/>
              <w:right w:val="single" w:sz="4" w:space="0" w:color="BFBFBF"/>
            </w:tcBorders>
          </w:tcPr>
          <w:p w14:paraId="52C1C71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Propunerea va fi analizată împreună cu instituțiile medicale competente, cu identificarea nevoilor de dotare, reparație și acces pentru locuitori.</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6F0041A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51B35B90"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732F327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14</w:t>
            </w:r>
          </w:p>
        </w:tc>
        <w:tc>
          <w:tcPr>
            <w:tcW w:w="1871" w:type="dxa"/>
            <w:tcBorders>
              <w:top w:val="single" w:sz="4" w:space="0" w:color="BFBFBF"/>
              <w:left w:val="single" w:sz="4" w:space="0" w:color="BFBFBF"/>
              <w:bottom w:val="single" w:sz="4" w:space="0" w:color="BFBFBF"/>
              <w:right w:val="single" w:sz="4" w:space="0" w:color="BFBFBF"/>
            </w:tcBorders>
          </w:tcPr>
          <w:p w14:paraId="74AFDCD0"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Grup de oameni din Baimaclia C</w:t>
            </w:r>
            <w:r w:rsidR="006E043F" w:rsidRPr="008C599B">
              <w:rPr>
                <w:rFonts w:ascii="Times New Roman" w:hAnsi="Times New Roman" w:cs="Times New Roman"/>
                <w:sz w:val="22"/>
                <w:lang w:val="ro-MD"/>
              </w:rPr>
              <w:t xml:space="preserve">hestionar online </w:t>
            </w:r>
            <w:r w:rsidR="006E043F" w:rsidRPr="008C599B">
              <w:rPr>
                <w:rFonts w:ascii="Times New Roman" w:hAnsi="Times New Roman" w:cs="Times New Roman"/>
                <w:sz w:val="22"/>
                <w:lang w:val="ro-MD"/>
              </w:rPr>
              <w:lastRenderedPageBreak/>
              <w:t>și consultări</w:t>
            </w:r>
          </w:p>
        </w:tc>
        <w:tc>
          <w:tcPr>
            <w:tcW w:w="2935" w:type="dxa"/>
            <w:tcBorders>
              <w:top w:val="single" w:sz="4" w:space="0" w:color="BFBFBF"/>
              <w:left w:val="single" w:sz="4" w:space="0" w:color="BFBFBF"/>
              <w:bottom w:val="single" w:sz="4" w:space="0" w:color="BFBFBF"/>
              <w:right w:val="single" w:sz="4" w:space="0" w:color="BFBFBF"/>
            </w:tcBorders>
          </w:tcPr>
          <w:p w14:paraId="19B712D2"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Păstrarea, modernizarea și revitalizarea instituțiilor culturale locale.</w:t>
            </w:r>
          </w:p>
        </w:tc>
        <w:tc>
          <w:tcPr>
            <w:tcW w:w="3982" w:type="dxa"/>
            <w:tcBorders>
              <w:top w:val="single" w:sz="4" w:space="0" w:color="BFBFBF"/>
              <w:left w:val="single" w:sz="4" w:space="0" w:color="BFBFBF"/>
              <w:bottom w:val="single" w:sz="4" w:space="0" w:color="BFBFBF"/>
              <w:right w:val="single" w:sz="4" w:space="0" w:color="BFBFBF"/>
            </w:tcBorders>
          </w:tcPr>
          <w:p w14:paraId="1F59D47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A fost menționată </w:t>
            </w:r>
            <w:r w:rsidRPr="000B2F8B">
              <w:rPr>
                <w:rFonts w:ascii="Times New Roman" w:hAnsi="Times New Roman" w:cs="Times New Roman"/>
                <w:i/>
                <w:sz w:val="22"/>
                <w:lang w:val="ro-MD"/>
              </w:rPr>
              <w:t>infrastructura culturală</w:t>
            </w:r>
            <w:r w:rsidRPr="008C599B">
              <w:rPr>
                <w:rFonts w:ascii="Times New Roman" w:hAnsi="Times New Roman" w:cs="Times New Roman"/>
                <w:sz w:val="22"/>
                <w:lang w:val="ro-MD"/>
              </w:rPr>
              <w:t xml:space="preserve"> insuficientă, precum și necesitatea reabilitării caselor/căminelor culturale și </w:t>
            </w:r>
            <w:r w:rsidRPr="008C599B">
              <w:rPr>
                <w:rFonts w:ascii="Times New Roman" w:hAnsi="Times New Roman" w:cs="Times New Roman"/>
                <w:sz w:val="22"/>
                <w:lang w:val="ro-MD"/>
              </w:rPr>
              <w:lastRenderedPageBreak/>
              <w:t>modernizării bibliotecilor.</w:t>
            </w:r>
          </w:p>
        </w:tc>
        <w:tc>
          <w:tcPr>
            <w:tcW w:w="4098" w:type="dxa"/>
            <w:tcBorders>
              <w:top w:val="single" w:sz="4" w:space="0" w:color="BFBFBF"/>
              <w:left w:val="single" w:sz="4" w:space="0" w:color="BFBFBF"/>
              <w:bottom w:val="single" w:sz="4" w:space="0" w:color="BFBFBF"/>
              <w:right w:val="single" w:sz="4" w:space="0" w:color="BFBFBF"/>
            </w:tcBorders>
          </w:tcPr>
          <w:p w14:paraId="54397CDA"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Se acceptă pentru examinare. Instituțiile culturale locale vor fi analizate în cadrul compartimentului instituții publice, cultură </w:t>
            </w:r>
            <w:r w:rsidRPr="008C599B">
              <w:rPr>
                <w:rFonts w:ascii="Times New Roman" w:hAnsi="Times New Roman" w:cs="Times New Roman"/>
                <w:sz w:val="22"/>
                <w:lang w:val="ro-MD"/>
              </w:rPr>
              <w:lastRenderedPageBreak/>
              <w:t>și patrimoniu, cu identificarea lucrărilor prioritare și a surselor de finanțare.</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3C778EF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Acceptată parțial</w:t>
            </w:r>
          </w:p>
        </w:tc>
      </w:tr>
      <w:tr w:rsidR="00F44AC2" w:rsidRPr="008C599B" w14:paraId="309470BF"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68CC7D0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15</w:t>
            </w:r>
          </w:p>
        </w:tc>
        <w:tc>
          <w:tcPr>
            <w:tcW w:w="1871" w:type="dxa"/>
            <w:tcBorders>
              <w:top w:val="single" w:sz="4" w:space="0" w:color="BFBFBF"/>
              <w:left w:val="single" w:sz="4" w:space="0" w:color="BFBFBF"/>
              <w:bottom w:val="single" w:sz="4" w:space="0" w:color="BFBFBF"/>
              <w:right w:val="single" w:sz="4" w:space="0" w:color="BFBFBF"/>
            </w:tcBorders>
          </w:tcPr>
          <w:p w14:paraId="07E4531A"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C</w:t>
            </w:r>
            <w:r w:rsidR="006E043F" w:rsidRPr="008C599B">
              <w:rPr>
                <w:rFonts w:ascii="Times New Roman" w:hAnsi="Times New Roman" w:cs="Times New Roman"/>
                <w:sz w:val="22"/>
                <w:lang w:val="ro-MD"/>
              </w:rPr>
              <w:t>hestionar online și consultări</w:t>
            </w:r>
          </w:p>
        </w:tc>
        <w:tc>
          <w:tcPr>
            <w:tcW w:w="2935" w:type="dxa"/>
            <w:tcBorders>
              <w:top w:val="single" w:sz="4" w:space="0" w:color="BFBFBF"/>
              <w:left w:val="single" w:sz="4" w:space="0" w:color="BFBFBF"/>
              <w:bottom w:val="single" w:sz="4" w:space="0" w:color="BFBFBF"/>
              <w:right w:val="single" w:sz="4" w:space="0" w:color="BFBFBF"/>
            </w:tcBorders>
          </w:tcPr>
          <w:p w14:paraId="5D54C7B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Amenajarea terenurilor sportive, spațiilor pentru tineri și activităților pentru copii și tineret.</w:t>
            </w:r>
          </w:p>
        </w:tc>
        <w:tc>
          <w:tcPr>
            <w:tcW w:w="3982" w:type="dxa"/>
            <w:tcBorders>
              <w:top w:val="single" w:sz="4" w:space="0" w:color="BFBFBF"/>
              <w:left w:val="single" w:sz="4" w:space="0" w:color="BFBFBF"/>
              <w:bottom w:val="single" w:sz="4" w:space="0" w:color="BFBFBF"/>
              <w:right w:val="single" w:sz="4" w:space="0" w:color="BFBFBF"/>
            </w:tcBorders>
          </w:tcPr>
          <w:p w14:paraId="187E84F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Activitățile insuficiente pentru tineri, infrastructura sportivă și lipsa spațiilor pentru copii au fost indicate repetat. În consultări s-a propus amenajarea unui teren de sport și organizarea activităților pentru tineret.</w:t>
            </w:r>
          </w:p>
        </w:tc>
        <w:tc>
          <w:tcPr>
            <w:tcW w:w="4098" w:type="dxa"/>
            <w:tcBorders>
              <w:top w:val="single" w:sz="4" w:space="0" w:color="BFBFBF"/>
              <w:left w:val="single" w:sz="4" w:space="0" w:color="BFBFBF"/>
              <w:bottom w:val="single" w:sz="4" w:space="0" w:color="BFBFBF"/>
              <w:right w:val="single" w:sz="4" w:space="0" w:color="BFBFBF"/>
            </w:tcBorders>
          </w:tcPr>
          <w:p w14:paraId="48BF7DC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Propunerea va fi inclusă în domeniul educație, tineret și sport. Se vor analiza locațiile disponibile, costurile, parteneriatele și posibilitatea etapizării investițiilor.</w:t>
            </w:r>
            <w:r w:rsidR="000B2F8B">
              <w:rPr>
                <w:rFonts w:ascii="Times New Roman" w:hAnsi="Times New Roman" w:cs="Times New Roman"/>
                <w:sz w:val="22"/>
                <w:lang w:val="ro-MD"/>
              </w:rPr>
              <w:t xml:space="preserve"> S-a informat că primăria Taraclia, are elaborat și acceptat un Concept de construcție și dezvoltare a Centrului sportiv multifuncțional.</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7549F04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2D766DD1"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49B620D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16</w:t>
            </w:r>
          </w:p>
        </w:tc>
        <w:tc>
          <w:tcPr>
            <w:tcW w:w="1871" w:type="dxa"/>
            <w:tcBorders>
              <w:top w:val="single" w:sz="4" w:space="0" w:color="BFBFBF"/>
              <w:left w:val="single" w:sz="4" w:space="0" w:color="BFBFBF"/>
              <w:bottom w:val="single" w:sz="4" w:space="0" w:color="BFBFBF"/>
              <w:right w:val="single" w:sz="4" w:space="0" w:color="BFBFBF"/>
            </w:tcBorders>
          </w:tcPr>
          <w:p w14:paraId="6B167639" w14:textId="77777777" w:rsidR="00F44AC2" w:rsidRPr="008C599B" w:rsidRDefault="000B2F8B">
            <w:pPr>
              <w:spacing w:after="0" w:line="240" w:lineRule="auto"/>
              <w:rPr>
                <w:rFonts w:ascii="Times New Roman" w:hAnsi="Times New Roman" w:cs="Times New Roman"/>
                <w:sz w:val="22"/>
                <w:lang w:val="ro-MD"/>
              </w:rPr>
            </w:pPr>
            <w:r>
              <w:rPr>
                <w:rFonts w:ascii="Times New Roman" w:hAnsi="Times New Roman" w:cs="Times New Roman"/>
                <w:sz w:val="22"/>
                <w:lang w:val="ro-MD"/>
              </w:rPr>
              <w:t>S</w:t>
            </w:r>
            <w:r w:rsidR="006E043F" w:rsidRPr="008C599B">
              <w:rPr>
                <w:rFonts w:ascii="Times New Roman" w:hAnsi="Times New Roman" w:cs="Times New Roman"/>
                <w:sz w:val="22"/>
                <w:lang w:val="ro-MD"/>
              </w:rPr>
              <w:t>ondaj ușă-la-ușă și online</w:t>
            </w:r>
          </w:p>
        </w:tc>
        <w:tc>
          <w:tcPr>
            <w:tcW w:w="2935" w:type="dxa"/>
            <w:tcBorders>
              <w:top w:val="single" w:sz="4" w:space="0" w:color="BFBFBF"/>
              <w:left w:val="single" w:sz="4" w:space="0" w:color="BFBFBF"/>
              <w:bottom w:val="single" w:sz="4" w:space="0" w:color="BFBFBF"/>
              <w:right w:val="single" w:sz="4" w:space="0" w:color="BFBFBF"/>
            </w:tcBorders>
          </w:tcPr>
          <w:p w14:paraId="57C269A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Creșterea eficienței energetice și modernizarea instituțiilor educaționale, inclusiv termoizolarea clădirii școlii din Baimaclia.</w:t>
            </w:r>
          </w:p>
        </w:tc>
        <w:tc>
          <w:tcPr>
            <w:tcW w:w="3982" w:type="dxa"/>
            <w:tcBorders>
              <w:top w:val="single" w:sz="4" w:space="0" w:color="BFBFBF"/>
              <w:left w:val="single" w:sz="4" w:space="0" w:color="BFBFBF"/>
              <w:bottom w:val="single" w:sz="4" w:space="0" w:color="BFBFBF"/>
              <w:right w:val="single" w:sz="4" w:space="0" w:color="BFBFBF"/>
            </w:tcBorders>
          </w:tcPr>
          <w:p w14:paraId="585C431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În Baimaclia a fost indicată problema termoizolării școlii. În chestionarul online au fost menționate modernizarea grădinițelor, dotarea instituțiilor educaționale și eficiența energetică a clădirilor publice.</w:t>
            </w:r>
          </w:p>
        </w:tc>
        <w:tc>
          <w:tcPr>
            <w:tcW w:w="4098" w:type="dxa"/>
            <w:tcBorders>
              <w:top w:val="single" w:sz="4" w:space="0" w:color="BFBFBF"/>
              <w:left w:val="single" w:sz="4" w:space="0" w:color="BFBFBF"/>
              <w:bottom w:val="single" w:sz="4" w:space="0" w:color="BFBFBF"/>
              <w:right w:val="single" w:sz="4" w:space="0" w:color="BFBFBF"/>
            </w:tcBorders>
          </w:tcPr>
          <w:p w14:paraId="6686F39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Investițiile vor fi prioritizate în funcție de starea tehnică, numărul de beneficiari, eficiența energetică estimată și posibilitățile de finanțare.</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623BDC1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08F80E69"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335FA52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17</w:t>
            </w:r>
          </w:p>
        </w:tc>
        <w:tc>
          <w:tcPr>
            <w:tcW w:w="1871" w:type="dxa"/>
            <w:tcBorders>
              <w:top w:val="single" w:sz="4" w:space="0" w:color="BFBFBF"/>
              <w:left w:val="single" w:sz="4" w:space="0" w:color="BFBFBF"/>
              <w:bottom w:val="single" w:sz="4" w:space="0" w:color="BFBFBF"/>
              <w:right w:val="single" w:sz="4" w:space="0" w:color="BFBFBF"/>
            </w:tcBorders>
          </w:tcPr>
          <w:p w14:paraId="774F5B7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Baimaclia, Surchiceni / chestionar online</w:t>
            </w:r>
          </w:p>
        </w:tc>
        <w:tc>
          <w:tcPr>
            <w:tcW w:w="2935" w:type="dxa"/>
            <w:tcBorders>
              <w:top w:val="single" w:sz="4" w:space="0" w:color="BFBFBF"/>
              <w:left w:val="single" w:sz="4" w:space="0" w:color="BFBFBF"/>
              <w:bottom w:val="single" w:sz="4" w:space="0" w:color="BFBFBF"/>
              <w:right w:val="single" w:sz="4" w:space="0" w:color="BFBFBF"/>
            </w:tcBorders>
          </w:tcPr>
          <w:p w14:paraId="3A7430E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Susținerea dezvoltării economice locale, a locurilor de muncă, agriculturii, serviciilor locale și afacerilor inițiate de tineri.</w:t>
            </w:r>
          </w:p>
        </w:tc>
        <w:tc>
          <w:tcPr>
            <w:tcW w:w="3982" w:type="dxa"/>
            <w:tcBorders>
              <w:top w:val="single" w:sz="4" w:space="0" w:color="BFBFBF"/>
              <w:left w:val="single" w:sz="4" w:space="0" w:color="BFBFBF"/>
              <w:bottom w:val="single" w:sz="4" w:space="0" w:color="BFBFBF"/>
              <w:right w:val="single" w:sz="4" w:space="0" w:color="BFBFBF"/>
            </w:tcBorders>
          </w:tcPr>
          <w:p w14:paraId="1684FDF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Migrația populației și plecarea tinerilor a fost una dintre problemele importante. Respondenții au indicat necesitatea sprijinirii afacerilor inițiate de tineri, serviciilor locale, agriculturii moderne, accesului la apă pentru irigare și promovării produselor locale.</w:t>
            </w:r>
          </w:p>
        </w:tc>
        <w:tc>
          <w:tcPr>
            <w:tcW w:w="4098" w:type="dxa"/>
            <w:tcBorders>
              <w:top w:val="single" w:sz="4" w:space="0" w:color="BFBFBF"/>
              <w:left w:val="single" w:sz="4" w:space="0" w:color="BFBFBF"/>
              <w:bottom w:val="single" w:sz="4" w:space="0" w:color="BFBFBF"/>
              <w:right w:val="single" w:sz="4" w:space="0" w:color="BFBFBF"/>
            </w:tcBorders>
          </w:tcPr>
          <w:p w14:paraId="070EA8DF"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pentru examinare în Strategia de dezvoltare. APL va putea facilita parteneriate, acces la informații despre granturi, cooperare cu GAL-uri, târguri locale și proiecte pentru agricultură și antreprenoriat.</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58712DD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 parțial</w:t>
            </w:r>
          </w:p>
        </w:tc>
      </w:tr>
      <w:tr w:rsidR="00F44AC2" w:rsidRPr="008C599B" w14:paraId="5DB5492B"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2F4D974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18</w:t>
            </w:r>
          </w:p>
        </w:tc>
        <w:tc>
          <w:tcPr>
            <w:tcW w:w="1871" w:type="dxa"/>
            <w:tcBorders>
              <w:top w:val="single" w:sz="4" w:space="0" w:color="BFBFBF"/>
              <w:left w:val="single" w:sz="4" w:space="0" w:color="BFBFBF"/>
              <w:bottom w:val="single" w:sz="4" w:space="0" w:color="BFBFBF"/>
              <w:right w:val="single" w:sz="4" w:space="0" w:color="BFBFBF"/>
            </w:tcBorders>
          </w:tcPr>
          <w:p w14:paraId="4EB257E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și Baimaclia / chestionar online</w:t>
            </w:r>
          </w:p>
        </w:tc>
        <w:tc>
          <w:tcPr>
            <w:tcW w:w="2935" w:type="dxa"/>
            <w:tcBorders>
              <w:top w:val="single" w:sz="4" w:space="0" w:color="BFBFBF"/>
              <w:left w:val="single" w:sz="4" w:space="0" w:color="BFBFBF"/>
              <w:bottom w:val="single" w:sz="4" w:space="0" w:color="BFBFBF"/>
              <w:right w:val="single" w:sz="4" w:space="0" w:color="BFBFBF"/>
            </w:tcBorders>
          </w:tcPr>
          <w:p w14:paraId="2AE377E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Examinarea atentă a tarifelor locale și condiționarea oricăror ajustări de calitatea serviciilor, transparență și reinvestirea banilor colectați.</w:t>
            </w:r>
          </w:p>
        </w:tc>
        <w:tc>
          <w:tcPr>
            <w:tcW w:w="3982" w:type="dxa"/>
            <w:tcBorders>
              <w:top w:val="single" w:sz="4" w:space="0" w:color="BFBFBF"/>
              <w:left w:val="single" w:sz="4" w:space="0" w:color="BFBFBF"/>
              <w:bottom w:val="single" w:sz="4" w:space="0" w:color="BFBFBF"/>
              <w:right w:val="single" w:sz="4" w:space="0" w:color="BFBFBF"/>
            </w:tcBorders>
          </w:tcPr>
          <w:p w14:paraId="737BFF8E"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Unii respondenți acceptă ajustări doar dacă serviciile devin mai calitative, dacă banii sunt reinvestiți, dacă tarifele sunt explicate clar și dacă achitarea este echitabilă. O parte dintre respondenți nu ar accepta majorări.</w:t>
            </w:r>
          </w:p>
        </w:tc>
        <w:tc>
          <w:tcPr>
            <w:tcW w:w="4098" w:type="dxa"/>
            <w:tcBorders>
              <w:top w:val="single" w:sz="4" w:space="0" w:color="BFBFBF"/>
              <w:left w:val="single" w:sz="4" w:space="0" w:color="BFBFBF"/>
              <w:bottom w:val="single" w:sz="4" w:space="0" w:color="BFBFBF"/>
              <w:right w:val="single" w:sz="4" w:space="0" w:color="BFBFBF"/>
            </w:tcBorders>
          </w:tcPr>
          <w:p w14:paraId="7707E99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ia act. Orice ajustare de tarife va necesita justificare, consultare publică, explicarea costurilor și protejarea persoanelor vulnerabile, conform cadrului legal aplicabil.</w:t>
            </w:r>
          </w:p>
        </w:tc>
        <w:tc>
          <w:tcPr>
            <w:tcW w:w="1345" w:type="dxa"/>
            <w:tcBorders>
              <w:top w:val="single" w:sz="4" w:space="0" w:color="BFBFBF"/>
              <w:left w:val="single" w:sz="4" w:space="0" w:color="BFBFBF"/>
              <w:bottom w:val="single" w:sz="4" w:space="0" w:color="BFBFBF"/>
              <w:right w:val="single" w:sz="4" w:space="0" w:color="BFBFBF"/>
            </w:tcBorders>
            <w:shd w:val="clear" w:color="auto" w:fill="DDEBF7"/>
          </w:tcPr>
          <w:p w14:paraId="05991B3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Examinată</w:t>
            </w:r>
          </w:p>
        </w:tc>
      </w:tr>
      <w:tr w:rsidR="00F44AC2" w:rsidRPr="008C599B" w14:paraId="4E41B46C"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0EC4E811"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19</w:t>
            </w:r>
          </w:p>
        </w:tc>
        <w:tc>
          <w:tcPr>
            <w:tcW w:w="1871" w:type="dxa"/>
            <w:tcBorders>
              <w:top w:val="single" w:sz="4" w:space="0" w:color="BFBFBF"/>
              <w:left w:val="single" w:sz="4" w:space="0" w:color="BFBFBF"/>
              <w:bottom w:val="single" w:sz="4" w:space="0" w:color="BFBFBF"/>
              <w:right w:val="single" w:sz="4" w:space="0" w:color="BFBFBF"/>
            </w:tcBorders>
          </w:tcPr>
          <w:p w14:paraId="330787C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Toate localitățile / consultări, chestionar online și GLC</w:t>
            </w:r>
          </w:p>
        </w:tc>
        <w:tc>
          <w:tcPr>
            <w:tcW w:w="2935" w:type="dxa"/>
            <w:tcBorders>
              <w:top w:val="single" w:sz="4" w:space="0" w:color="BFBFBF"/>
              <w:left w:val="single" w:sz="4" w:space="0" w:color="BFBFBF"/>
              <w:bottom w:val="single" w:sz="4" w:space="0" w:color="BFBFBF"/>
              <w:right w:val="single" w:sz="4" w:space="0" w:color="BFBFBF"/>
            </w:tcBorders>
          </w:tcPr>
          <w:p w14:paraId="42F1A31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Asigurarea transparenței, informării regulate și publicării rezultatelor consultărilor și ale tabelului de sinteză.</w:t>
            </w:r>
          </w:p>
        </w:tc>
        <w:tc>
          <w:tcPr>
            <w:tcW w:w="3982" w:type="dxa"/>
            <w:tcBorders>
              <w:top w:val="single" w:sz="4" w:space="0" w:color="BFBFBF"/>
              <w:left w:val="single" w:sz="4" w:space="0" w:color="BFBFBF"/>
              <w:bottom w:val="single" w:sz="4" w:space="0" w:color="BFBFBF"/>
              <w:right w:val="single" w:sz="4" w:space="0" w:color="BFBFBF"/>
            </w:tcBorders>
          </w:tcPr>
          <w:p w14:paraId="4B0A2DC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Cetățenii au solicitat publicarea rezultatelor consultărilor. În chestionarul online au fost menționate așteptări privind transparența bugetului, deciziile locale, consultări publice regulate și comunicare prin panouri, site sau rețele sociale.</w:t>
            </w:r>
          </w:p>
        </w:tc>
        <w:tc>
          <w:tcPr>
            <w:tcW w:w="4098" w:type="dxa"/>
            <w:tcBorders>
              <w:top w:val="single" w:sz="4" w:space="0" w:color="BFBFBF"/>
              <w:left w:val="single" w:sz="4" w:space="0" w:color="BFBFBF"/>
              <w:bottom w:val="single" w:sz="4" w:space="0" w:color="BFBFBF"/>
              <w:right w:val="single" w:sz="4" w:space="0" w:color="BFBFBF"/>
            </w:tcBorders>
          </w:tcPr>
          <w:p w14:paraId="608AFA44"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Se acceptă. Tabelul de sinteză va fi anexat la dosar și publicat conform procedurii de transparență decizională. APL va continua informarea prin canalele disponibile și va păstra dovezile de publicare.</w:t>
            </w:r>
          </w:p>
        </w:tc>
        <w:tc>
          <w:tcPr>
            <w:tcW w:w="1345" w:type="dxa"/>
            <w:tcBorders>
              <w:top w:val="single" w:sz="4" w:space="0" w:color="BFBFBF"/>
              <w:left w:val="single" w:sz="4" w:space="0" w:color="BFBFBF"/>
              <w:bottom w:val="single" w:sz="4" w:space="0" w:color="BFBFBF"/>
              <w:right w:val="single" w:sz="4" w:space="0" w:color="BFBFBF"/>
            </w:tcBorders>
            <w:shd w:val="clear" w:color="auto" w:fill="E2F0D9"/>
          </w:tcPr>
          <w:p w14:paraId="4EAFEDC6"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Acceptată</w:t>
            </w:r>
          </w:p>
        </w:tc>
      </w:tr>
      <w:tr w:rsidR="00F44AC2" w:rsidRPr="008C599B" w14:paraId="31833558"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49B377D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20</w:t>
            </w:r>
          </w:p>
        </w:tc>
        <w:tc>
          <w:tcPr>
            <w:tcW w:w="1871" w:type="dxa"/>
            <w:tcBorders>
              <w:top w:val="single" w:sz="4" w:space="0" w:color="BFBFBF"/>
              <w:left w:val="single" w:sz="4" w:space="0" w:color="BFBFBF"/>
              <w:bottom w:val="single" w:sz="4" w:space="0" w:color="BFBFBF"/>
              <w:right w:val="single" w:sz="4" w:space="0" w:color="BFBFBF"/>
            </w:tcBorders>
          </w:tcPr>
          <w:p w14:paraId="050A30F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Toate localitățile / chestionar online</w:t>
            </w:r>
          </w:p>
        </w:tc>
        <w:tc>
          <w:tcPr>
            <w:tcW w:w="2935" w:type="dxa"/>
            <w:tcBorders>
              <w:top w:val="single" w:sz="4" w:space="0" w:color="BFBFBF"/>
              <w:left w:val="single" w:sz="4" w:space="0" w:color="BFBFBF"/>
              <w:bottom w:val="single" w:sz="4" w:space="0" w:color="BFBFBF"/>
              <w:right w:val="single" w:sz="4" w:space="0" w:color="BFBFBF"/>
            </w:tcBorders>
          </w:tcPr>
          <w:p w14:paraId="7304C80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Reducerea birocrației, profesionalizarea aparatului administrativ și digitalizarea </w:t>
            </w:r>
            <w:r w:rsidRPr="008C599B">
              <w:rPr>
                <w:rFonts w:ascii="Times New Roman" w:hAnsi="Times New Roman" w:cs="Times New Roman"/>
                <w:sz w:val="22"/>
                <w:lang w:val="ro-MD"/>
              </w:rPr>
              <w:lastRenderedPageBreak/>
              <w:t>serviciilor publice.</w:t>
            </w:r>
          </w:p>
        </w:tc>
        <w:tc>
          <w:tcPr>
            <w:tcW w:w="3982" w:type="dxa"/>
            <w:tcBorders>
              <w:top w:val="single" w:sz="4" w:space="0" w:color="BFBFBF"/>
              <w:left w:val="single" w:sz="4" w:space="0" w:color="BFBFBF"/>
              <w:bottom w:val="single" w:sz="4" w:space="0" w:color="BFBFBF"/>
              <w:right w:val="single" w:sz="4" w:space="0" w:color="BFBFBF"/>
            </w:tcBorders>
          </w:tcPr>
          <w:p w14:paraId="197B522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Respondenții au indicat așteptări privind funcționari mai specializați, mai puțină birocrație, răspunsuri mai rapide la </w:t>
            </w:r>
            <w:r w:rsidRPr="008C599B">
              <w:rPr>
                <w:rFonts w:ascii="Times New Roman" w:hAnsi="Times New Roman" w:cs="Times New Roman"/>
                <w:sz w:val="22"/>
                <w:lang w:val="ro-MD"/>
              </w:rPr>
              <w:lastRenderedPageBreak/>
              <w:t>solicitări și posibilitatea depunerii cererilor online.</w:t>
            </w:r>
          </w:p>
        </w:tc>
        <w:tc>
          <w:tcPr>
            <w:tcW w:w="4098" w:type="dxa"/>
            <w:tcBorders>
              <w:top w:val="single" w:sz="4" w:space="0" w:color="BFBFBF"/>
              <w:left w:val="single" w:sz="4" w:space="0" w:color="BFBFBF"/>
              <w:bottom w:val="single" w:sz="4" w:space="0" w:color="BFBFBF"/>
              <w:right w:val="single" w:sz="4" w:space="0" w:color="BFBFBF"/>
            </w:tcBorders>
          </w:tcPr>
          <w:p w14:paraId="2B0C2559"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 xml:space="preserve">Se acceptă pentru examinare în organizarea viitoarei administrații. Măsurile vor fi analizate în funcție de resursele umane, </w:t>
            </w:r>
            <w:r w:rsidRPr="008C599B">
              <w:rPr>
                <w:rFonts w:ascii="Times New Roman" w:hAnsi="Times New Roman" w:cs="Times New Roman"/>
                <w:sz w:val="22"/>
                <w:lang w:val="ro-MD"/>
              </w:rPr>
              <w:lastRenderedPageBreak/>
              <w:t>instruiri, instrumente digitale, proceduri interne și capacitatea bugetară.</w:t>
            </w:r>
          </w:p>
        </w:tc>
        <w:tc>
          <w:tcPr>
            <w:tcW w:w="1345" w:type="dxa"/>
            <w:tcBorders>
              <w:top w:val="single" w:sz="4" w:space="0" w:color="BFBFBF"/>
              <w:left w:val="single" w:sz="4" w:space="0" w:color="BFBFBF"/>
              <w:bottom w:val="single" w:sz="4" w:space="0" w:color="BFBFBF"/>
              <w:right w:val="single" w:sz="4" w:space="0" w:color="BFBFBF"/>
            </w:tcBorders>
            <w:shd w:val="clear" w:color="auto" w:fill="FFF2CC"/>
          </w:tcPr>
          <w:p w14:paraId="0C018620"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lastRenderedPageBreak/>
              <w:t>Acceptată parțial</w:t>
            </w:r>
          </w:p>
        </w:tc>
      </w:tr>
      <w:tr w:rsidR="00F44AC2" w:rsidRPr="008C599B" w14:paraId="5C5A3414"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11A241E5"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21</w:t>
            </w:r>
          </w:p>
        </w:tc>
        <w:tc>
          <w:tcPr>
            <w:tcW w:w="1871" w:type="dxa"/>
            <w:tcBorders>
              <w:top w:val="single" w:sz="4" w:space="0" w:color="BFBFBF"/>
              <w:left w:val="single" w:sz="4" w:space="0" w:color="BFBFBF"/>
              <w:bottom w:val="single" w:sz="4" w:space="0" w:color="BFBFBF"/>
              <w:right w:val="single" w:sz="4" w:space="0" w:color="BFBFBF"/>
            </w:tcBorders>
          </w:tcPr>
          <w:p w14:paraId="18C6A84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Taraclia și Baimaclia / consultări și chestionar online</w:t>
            </w:r>
          </w:p>
        </w:tc>
        <w:tc>
          <w:tcPr>
            <w:tcW w:w="2935" w:type="dxa"/>
            <w:tcBorders>
              <w:top w:val="single" w:sz="4" w:space="0" w:color="BFBFBF"/>
              <w:left w:val="single" w:sz="4" w:space="0" w:color="BFBFBF"/>
              <w:bottom w:val="single" w:sz="4" w:space="0" w:color="BFBFBF"/>
              <w:right w:val="single" w:sz="4" w:space="0" w:color="BFBFBF"/>
            </w:tcBorders>
          </w:tcPr>
          <w:p w14:paraId="1831E36A"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Clarificarea îngrijorărilor privind identitatea locală, denumirea satelor, patrimoniul, proprietățile și tradițiile.</w:t>
            </w:r>
          </w:p>
        </w:tc>
        <w:tc>
          <w:tcPr>
            <w:tcW w:w="3982" w:type="dxa"/>
            <w:tcBorders>
              <w:top w:val="single" w:sz="4" w:space="0" w:color="BFBFBF"/>
              <w:left w:val="single" w:sz="4" w:space="0" w:color="BFBFBF"/>
              <w:bottom w:val="single" w:sz="4" w:space="0" w:color="BFBFBF"/>
              <w:right w:val="single" w:sz="4" w:space="0" w:color="BFBFBF"/>
            </w:tcBorders>
          </w:tcPr>
          <w:p w14:paraId="4CEE2183"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O parte dintre respondenți au exprimat îngrijorări privind posibila pierdere a identității locale. În consultări s-a solicitat explicarea efectelor concrete ale amalgamării.</w:t>
            </w:r>
          </w:p>
        </w:tc>
        <w:tc>
          <w:tcPr>
            <w:tcW w:w="4098" w:type="dxa"/>
            <w:tcBorders>
              <w:top w:val="single" w:sz="4" w:space="0" w:color="BFBFBF"/>
              <w:left w:val="single" w:sz="4" w:space="0" w:color="BFBFBF"/>
              <w:bottom w:val="single" w:sz="4" w:space="0" w:color="BFBFBF"/>
              <w:right w:val="single" w:sz="4" w:space="0" w:color="BFBFBF"/>
            </w:tcBorders>
          </w:tcPr>
          <w:p w14:paraId="66888DC8"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Se explică faptul că </w:t>
            </w:r>
            <w:r w:rsidRPr="00BC7244">
              <w:rPr>
                <w:rFonts w:ascii="Times New Roman" w:hAnsi="Times New Roman" w:cs="Times New Roman"/>
                <w:b/>
                <w:sz w:val="22"/>
                <w:lang w:val="ro-MD"/>
              </w:rPr>
              <w:t>amalgamarea nu schimbă denumirea localităților, identitatea locală, dreptul de proprietate, cimitirul, biserica, patrimoniul și tradițiile locale.</w:t>
            </w:r>
            <w:r w:rsidRPr="008C599B">
              <w:rPr>
                <w:rFonts w:ascii="Times New Roman" w:hAnsi="Times New Roman" w:cs="Times New Roman"/>
                <w:sz w:val="22"/>
                <w:lang w:val="ro-MD"/>
              </w:rPr>
              <w:t xml:space="preserve"> Aceste clarificări vor fi menținute în materialele informative.</w:t>
            </w:r>
          </w:p>
        </w:tc>
        <w:tc>
          <w:tcPr>
            <w:tcW w:w="1345" w:type="dxa"/>
            <w:tcBorders>
              <w:top w:val="single" w:sz="4" w:space="0" w:color="BFBFBF"/>
              <w:left w:val="single" w:sz="4" w:space="0" w:color="BFBFBF"/>
              <w:bottom w:val="single" w:sz="4" w:space="0" w:color="BFBFBF"/>
              <w:right w:val="single" w:sz="4" w:space="0" w:color="BFBFBF"/>
            </w:tcBorders>
            <w:shd w:val="clear" w:color="auto" w:fill="DDEBF7"/>
          </w:tcPr>
          <w:p w14:paraId="1FB420C7"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Clarificată</w:t>
            </w:r>
          </w:p>
        </w:tc>
      </w:tr>
      <w:tr w:rsidR="00F44AC2" w:rsidRPr="008C599B" w14:paraId="2F2F15E1" w14:textId="77777777" w:rsidTr="008C599B">
        <w:trPr>
          <w:jc w:val="center"/>
        </w:trPr>
        <w:tc>
          <w:tcPr>
            <w:tcW w:w="510" w:type="dxa"/>
            <w:tcBorders>
              <w:top w:val="single" w:sz="4" w:space="0" w:color="BFBFBF"/>
              <w:left w:val="single" w:sz="4" w:space="0" w:color="BFBFBF"/>
              <w:bottom w:val="single" w:sz="4" w:space="0" w:color="BFBFBF"/>
              <w:right w:val="single" w:sz="4" w:space="0" w:color="BFBFBF"/>
            </w:tcBorders>
          </w:tcPr>
          <w:p w14:paraId="0B8CCF8A"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b/>
                <w:sz w:val="22"/>
                <w:lang w:val="ro-MD"/>
              </w:rPr>
              <w:t>22</w:t>
            </w:r>
          </w:p>
        </w:tc>
        <w:tc>
          <w:tcPr>
            <w:tcW w:w="1871" w:type="dxa"/>
            <w:tcBorders>
              <w:top w:val="single" w:sz="4" w:space="0" w:color="BFBFBF"/>
              <w:left w:val="single" w:sz="4" w:space="0" w:color="BFBFBF"/>
              <w:bottom w:val="single" w:sz="4" w:space="0" w:color="BFBFBF"/>
              <w:right w:val="single" w:sz="4" w:space="0" w:color="BFBFBF"/>
            </w:tcBorders>
          </w:tcPr>
          <w:p w14:paraId="3402A6AB"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Comuna Baimaclia / sondaj ușă-la-ușă</w:t>
            </w:r>
          </w:p>
        </w:tc>
        <w:tc>
          <w:tcPr>
            <w:tcW w:w="2935" w:type="dxa"/>
            <w:tcBorders>
              <w:top w:val="single" w:sz="4" w:space="0" w:color="BFBFBF"/>
              <w:left w:val="single" w:sz="4" w:space="0" w:color="BFBFBF"/>
              <w:bottom w:val="single" w:sz="4" w:space="0" w:color="BFBFBF"/>
              <w:right w:val="single" w:sz="4" w:space="0" w:color="BFBFBF"/>
            </w:tcBorders>
          </w:tcPr>
          <w:p w14:paraId="64C0B72D"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Examinarea rezervei exprimate de o parte a locuitorilor față de oportunitatea amalgamării și necesitatea informării suplimentare.</w:t>
            </w:r>
          </w:p>
        </w:tc>
        <w:tc>
          <w:tcPr>
            <w:tcW w:w="3982" w:type="dxa"/>
            <w:tcBorders>
              <w:top w:val="single" w:sz="4" w:space="0" w:color="BFBFBF"/>
              <w:left w:val="single" w:sz="4" w:space="0" w:color="BFBFBF"/>
              <w:bottom w:val="single" w:sz="4" w:space="0" w:color="BFBFBF"/>
              <w:right w:val="single" w:sz="4" w:space="0" w:color="BFBFBF"/>
            </w:tcBorders>
          </w:tcPr>
          <w:p w14:paraId="50401702"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În sondajul de la ușă la ușă din Baimaclia, majoritatea răspunsurilor valide au exprimat opțiunea „NU” la întrebarea privind o singură primărie. Această poziție indică necesitatea unor explicații suplimentare și a unor garanții clare privind serviciile, investițiile și reprezentarea localității.</w:t>
            </w:r>
          </w:p>
        </w:tc>
        <w:tc>
          <w:tcPr>
            <w:tcW w:w="4098" w:type="dxa"/>
            <w:tcBorders>
              <w:top w:val="single" w:sz="4" w:space="0" w:color="BFBFBF"/>
              <w:left w:val="single" w:sz="4" w:space="0" w:color="BFBFBF"/>
              <w:bottom w:val="single" w:sz="4" w:space="0" w:color="BFBFBF"/>
              <w:right w:val="single" w:sz="4" w:space="0" w:color="BFBFBF"/>
            </w:tcBorders>
          </w:tcPr>
          <w:p w14:paraId="45BF8384" w14:textId="77777777" w:rsidR="00F44AC2" w:rsidRPr="008C599B" w:rsidRDefault="006E043F" w:rsidP="00BC7244">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 xml:space="preserve">Se ia act de obiecție. GLC și APL </w:t>
            </w:r>
            <w:r w:rsidR="00BC7244">
              <w:rPr>
                <w:rFonts w:ascii="Times New Roman" w:hAnsi="Times New Roman" w:cs="Times New Roman"/>
                <w:sz w:val="22"/>
                <w:lang w:val="ro-MD"/>
              </w:rPr>
              <w:t>a asigurat</w:t>
            </w:r>
            <w:r w:rsidRPr="008C599B">
              <w:rPr>
                <w:rFonts w:ascii="Times New Roman" w:hAnsi="Times New Roman" w:cs="Times New Roman"/>
                <w:sz w:val="22"/>
                <w:lang w:val="ro-MD"/>
              </w:rPr>
              <w:t xml:space="preserve"> informare suplimentară, </w:t>
            </w:r>
            <w:r w:rsidR="00BC7244">
              <w:rPr>
                <w:rFonts w:ascii="Times New Roman" w:hAnsi="Times New Roman" w:cs="Times New Roman"/>
                <w:sz w:val="22"/>
                <w:lang w:val="ro-MD"/>
              </w:rPr>
              <w:t xml:space="preserve">au fost organziate consultări pe sectoare și s-a </w:t>
            </w:r>
            <w:r w:rsidRPr="008C599B">
              <w:rPr>
                <w:rFonts w:ascii="Times New Roman" w:hAnsi="Times New Roman" w:cs="Times New Roman"/>
                <w:sz w:val="22"/>
                <w:lang w:val="ro-MD"/>
              </w:rPr>
              <w:t>explic</w:t>
            </w:r>
            <w:r w:rsidR="00BC7244">
              <w:rPr>
                <w:rFonts w:ascii="Times New Roman" w:hAnsi="Times New Roman" w:cs="Times New Roman"/>
                <w:sz w:val="22"/>
                <w:lang w:val="ro-MD"/>
              </w:rPr>
              <w:t xml:space="preserve">at </w:t>
            </w:r>
            <w:r w:rsidRPr="008C599B">
              <w:rPr>
                <w:rFonts w:ascii="Times New Roman" w:hAnsi="Times New Roman" w:cs="Times New Roman"/>
                <w:sz w:val="22"/>
                <w:lang w:val="ro-MD"/>
              </w:rPr>
              <w:t xml:space="preserve">concret efectele procesului, </w:t>
            </w:r>
            <w:r w:rsidR="00BC7244">
              <w:rPr>
                <w:rFonts w:ascii="Times New Roman" w:hAnsi="Times New Roman" w:cs="Times New Roman"/>
                <w:sz w:val="22"/>
                <w:lang w:val="ro-MD"/>
              </w:rPr>
              <w:t>a fost</w:t>
            </w:r>
            <w:r w:rsidRPr="008C599B">
              <w:rPr>
                <w:rFonts w:ascii="Times New Roman" w:hAnsi="Times New Roman" w:cs="Times New Roman"/>
                <w:sz w:val="22"/>
                <w:lang w:val="ro-MD"/>
              </w:rPr>
              <w:t xml:space="preserve"> prez</w:t>
            </w:r>
            <w:r w:rsidR="00BC7244">
              <w:rPr>
                <w:rFonts w:ascii="Times New Roman" w:hAnsi="Times New Roman" w:cs="Times New Roman"/>
                <w:sz w:val="22"/>
                <w:lang w:val="ro-MD"/>
              </w:rPr>
              <w:t>entat</w:t>
            </w:r>
            <w:r w:rsidRPr="008C599B">
              <w:rPr>
                <w:rFonts w:ascii="Times New Roman" w:hAnsi="Times New Roman" w:cs="Times New Roman"/>
                <w:sz w:val="22"/>
                <w:lang w:val="ro-MD"/>
              </w:rPr>
              <w:t xml:space="preserve"> public prioritățile pentru Baimaclia și Surchiceni și </w:t>
            </w:r>
            <w:r w:rsidR="00BC7244">
              <w:rPr>
                <w:rFonts w:ascii="Times New Roman" w:hAnsi="Times New Roman" w:cs="Times New Roman"/>
                <w:sz w:val="22"/>
                <w:lang w:val="ro-MD"/>
              </w:rPr>
              <w:t>a fost</w:t>
            </w:r>
            <w:r w:rsidRPr="008C599B">
              <w:rPr>
                <w:rFonts w:ascii="Times New Roman" w:hAnsi="Times New Roman" w:cs="Times New Roman"/>
                <w:sz w:val="22"/>
                <w:lang w:val="ro-MD"/>
              </w:rPr>
              <w:t xml:space="preserve"> </w:t>
            </w:r>
            <w:r w:rsidR="00BC7244">
              <w:rPr>
                <w:rFonts w:ascii="Times New Roman" w:hAnsi="Times New Roman" w:cs="Times New Roman"/>
                <w:sz w:val="22"/>
                <w:lang w:val="ro-MD"/>
              </w:rPr>
              <w:t>inclus</w:t>
            </w:r>
            <w:r w:rsidRPr="008C599B">
              <w:rPr>
                <w:rFonts w:ascii="Times New Roman" w:hAnsi="Times New Roman" w:cs="Times New Roman"/>
                <w:sz w:val="22"/>
                <w:lang w:val="ro-MD"/>
              </w:rPr>
              <w:t xml:space="preserve"> în documente mecanisme de acces la servicii și investiții echilibrate.</w:t>
            </w:r>
            <w:r w:rsidR="00BC7244">
              <w:rPr>
                <w:rFonts w:ascii="Times New Roman" w:hAnsi="Times New Roman" w:cs="Times New Roman"/>
                <w:sz w:val="22"/>
                <w:lang w:val="ro-MD"/>
              </w:rPr>
              <w:t xml:space="preserve"> Urmare activităților se va ține cont ca toate investițiile să fie echilibrat implimentate în localități în dependență de necesitățile fiecărui sat în parte.</w:t>
            </w:r>
          </w:p>
        </w:tc>
        <w:tc>
          <w:tcPr>
            <w:tcW w:w="1345" w:type="dxa"/>
            <w:tcBorders>
              <w:top w:val="single" w:sz="4" w:space="0" w:color="BFBFBF"/>
              <w:left w:val="single" w:sz="4" w:space="0" w:color="BFBFBF"/>
              <w:bottom w:val="single" w:sz="4" w:space="0" w:color="BFBFBF"/>
              <w:right w:val="single" w:sz="4" w:space="0" w:color="BFBFBF"/>
            </w:tcBorders>
            <w:shd w:val="clear" w:color="auto" w:fill="DDEBF7"/>
          </w:tcPr>
          <w:p w14:paraId="5F2525FC" w14:textId="77777777" w:rsidR="00F44AC2" w:rsidRPr="008C599B" w:rsidRDefault="006E043F">
            <w:pPr>
              <w:spacing w:after="0" w:line="240" w:lineRule="auto"/>
              <w:rPr>
                <w:rFonts w:ascii="Times New Roman" w:hAnsi="Times New Roman" w:cs="Times New Roman"/>
                <w:sz w:val="22"/>
                <w:lang w:val="ro-MD"/>
              </w:rPr>
            </w:pPr>
            <w:r w:rsidRPr="008C599B">
              <w:rPr>
                <w:rFonts w:ascii="Times New Roman" w:hAnsi="Times New Roman" w:cs="Times New Roman"/>
                <w:sz w:val="22"/>
                <w:lang w:val="ro-MD"/>
              </w:rPr>
              <w:t>Examinată</w:t>
            </w:r>
          </w:p>
        </w:tc>
      </w:tr>
    </w:tbl>
    <w:p w14:paraId="3C6730B4" w14:textId="77777777" w:rsidR="00BC7244" w:rsidRDefault="00BC7244" w:rsidP="00BC7244">
      <w:pPr>
        <w:spacing w:before="200"/>
        <w:jc w:val="center"/>
        <w:rPr>
          <w:rFonts w:ascii="Times New Roman" w:hAnsi="Times New Roman" w:cs="Times New Roman"/>
          <w:b/>
          <w:color w:val="0F243E" w:themeColor="text2" w:themeShade="80"/>
          <w:sz w:val="28"/>
          <w:lang w:val="ro-MD"/>
        </w:rPr>
      </w:pPr>
    </w:p>
    <w:p w14:paraId="5DC44CAB" w14:textId="77777777" w:rsidR="00F44AC2" w:rsidRPr="00BC7244" w:rsidRDefault="006E043F" w:rsidP="00BC7244">
      <w:pPr>
        <w:spacing w:before="200"/>
        <w:jc w:val="center"/>
        <w:rPr>
          <w:rFonts w:ascii="Times New Roman" w:hAnsi="Times New Roman" w:cs="Times New Roman"/>
          <w:color w:val="0F243E" w:themeColor="text2" w:themeShade="80"/>
          <w:sz w:val="28"/>
          <w:lang w:val="ro-MD"/>
        </w:rPr>
      </w:pPr>
      <w:r w:rsidRPr="00BC7244">
        <w:rPr>
          <w:rFonts w:ascii="Times New Roman" w:hAnsi="Times New Roman" w:cs="Times New Roman"/>
          <w:b/>
          <w:color w:val="0F243E" w:themeColor="text2" w:themeShade="80"/>
          <w:sz w:val="28"/>
          <w:lang w:val="ro-MD"/>
        </w:rPr>
        <w:t>Concluzie privind participarea</w:t>
      </w:r>
    </w:p>
    <w:p w14:paraId="4EBE2FCF" w14:textId="77777777" w:rsidR="00F44AC2" w:rsidRPr="008C599B" w:rsidRDefault="006E043F">
      <w:pPr>
        <w:jc w:val="both"/>
        <w:rPr>
          <w:rFonts w:ascii="Times New Roman" w:hAnsi="Times New Roman" w:cs="Times New Roman"/>
          <w:sz w:val="22"/>
          <w:lang w:val="ro-MD"/>
        </w:rPr>
      </w:pPr>
      <w:r w:rsidRPr="008C599B">
        <w:rPr>
          <w:rFonts w:ascii="Times New Roman" w:hAnsi="Times New Roman" w:cs="Times New Roman"/>
          <w:sz w:val="22"/>
          <w:lang w:val="ro-MD"/>
        </w:rPr>
        <w:t xml:space="preserve">În procesul de consultare aferent clusterului Taraclia </w:t>
      </w:r>
      <w:r w:rsidR="00BC7244">
        <w:rPr>
          <w:rFonts w:ascii="Times New Roman" w:hAnsi="Times New Roman" w:cs="Times New Roman"/>
          <w:sz w:val="22"/>
          <w:lang w:val="ro-MD"/>
        </w:rPr>
        <w:t xml:space="preserve">– Baimaclia </w:t>
      </w:r>
      <w:r w:rsidRPr="008C599B">
        <w:rPr>
          <w:rFonts w:ascii="Times New Roman" w:hAnsi="Times New Roman" w:cs="Times New Roman"/>
          <w:sz w:val="22"/>
          <w:lang w:val="ro-MD"/>
        </w:rPr>
        <w:t>au fost analizate 721 de participări și răspunsuri înregistrate: 339 de chestionare valide din satul Taraclia, 243 de chestionare valide din comuna Baimaclia, 80 de răspunsuri la chestionarul online, 27 de participanți la audierea publică din 24.06.2026 și 32 de participanți la consultările publice din 01.07.2026. Datele arată că principalele teme ridicate de cetățeni vizează canalizarea și epurarea apelor uzate, reparația drumurilor, trotuarele, accesul la servicii publice în localități, investițiile echilibrate, serviciile sociale, activitățile pentru tineri și informarea transparentă. Totalul reprezintă participări/răspunsuri pe canale de consultare și nu trebuie interpretat strict ca număr de persoane unice, deoarece unii cetățeni puteau participa la mai multe activități.</w:t>
      </w:r>
    </w:p>
    <w:sectPr w:rsidR="00F44AC2" w:rsidRPr="008C599B" w:rsidSect="008C599B">
      <w:pgSz w:w="16838" w:h="11906" w:orient="landscape"/>
      <w:pgMar w:top="652" w:right="820" w:bottom="652"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F067" w14:textId="77777777" w:rsidR="006E043F" w:rsidRDefault="006E043F">
      <w:pPr>
        <w:spacing w:after="0" w:line="240" w:lineRule="auto"/>
      </w:pPr>
      <w:r>
        <w:separator/>
      </w:r>
    </w:p>
  </w:endnote>
  <w:endnote w:type="continuationSeparator" w:id="0">
    <w:p w14:paraId="6B3D7193" w14:textId="77777777" w:rsidR="006E043F" w:rsidRDefault="006E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D036B" w14:textId="77777777" w:rsidR="006E043F" w:rsidRDefault="006E043F">
      <w:pPr>
        <w:spacing w:after="0" w:line="240" w:lineRule="auto"/>
      </w:pPr>
      <w:r>
        <w:separator/>
      </w:r>
    </w:p>
  </w:footnote>
  <w:footnote w:type="continuationSeparator" w:id="0">
    <w:p w14:paraId="74A5EF82" w14:textId="77777777" w:rsidR="006E043F" w:rsidRDefault="006E0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2F8B"/>
    <w:rsid w:val="0015074B"/>
    <w:rsid w:val="0029639D"/>
    <w:rsid w:val="00326F90"/>
    <w:rsid w:val="006E043F"/>
    <w:rsid w:val="008C599B"/>
    <w:rsid w:val="00AA1D8D"/>
    <w:rsid w:val="00B47730"/>
    <w:rsid w:val="00BC7244"/>
    <w:rsid w:val="00CB0664"/>
    <w:rsid w:val="00F2749F"/>
    <w:rsid w:val="00F44A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E0445"/>
  <w14:defaultImageDpi w14:val="300"/>
  <w15:docId w15:val="{BE1D858A-03F5-40BB-AD48-1EF467E7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8C59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C59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300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303B4-CA13-4518-A77C-6D9D42B7B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2478</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Primaria</cp:lastModifiedBy>
  <cp:revision>4</cp:revision>
  <dcterms:created xsi:type="dcterms:W3CDTF">2013-12-23T23:15:00Z</dcterms:created>
  <dcterms:modified xsi:type="dcterms:W3CDTF">2026-07-10T12:44:00Z</dcterms:modified>
  <cp:category/>
</cp:coreProperties>
</file>