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BE19" w14:textId="77777777" w:rsidR="00FB4FD6" w:rsidRDefault="005D17C5">
      <w:pPr>
        <w:jc w:val="center"/>
      </w:pPr>
      <w:r>
        <w:rPr>
          <w:b/>
          <w:bCs/>
        </w:rPr>
        <w:t>REPUBLICA MOLDOVA</w:t>
      </w:r>
      <w:r>
        <w:rPr>
          <w:b/>
          <w:bCs/>
        </w:rPr>
        <w:br/>
        <w:t>RAIONUL CĂUȘENI</w:t>
      </w:r>
      <w:r>
        <w:rPr>
          <w:b/>
          <w:bCs/>
        </w:rPr>
        <w:br/>
        <w:t>CONSILIUL SĂTESC TARACLIA</w:t>
      </w:r>
      <w:r>
        <w:rPr>
          <w:b/>
          <w:bCs/>
        </w:rPr>
        <w:br/>
      </w:r>
    </w:p>
    <w:p w14:paraId="51C290B9" w14:textId="77777777" w:rsidR="00FB4FD6" w:rsidRDefault="005D17C5">
      <w:pPr>
        <w:jc w:val="right"/>
      </w:pPr>
      <w:r>
        <w:rPr>
          <w:i/>
          <w:iCs/>
          <w:sz w:val="22"/>
          <w:szCs w:val="22"/>
        </w:rPr>
        <w:t>Anexă la proiectul de decizie</w:t>
      </w:r>
      <w:r>
        <w:rPr>
          <w:i/>
          <w:iCs/>
          <w:sz w:val="22"/>
          <w:szCs w:val="22"/>
        </w:rPr>
        <w:br/>
        <w:t xml:space="preserve"> nr. ____ din ____ __________ 2026</w:t>
      </w:r>
    </w:p>
    <w:p w14:paraId="3036DDE1" w14:textId="77777777" w:rsidR="00FB4FD6" w:rsidRDefault="005D17C5">
      <w:pPr>
        <w:jc w:val="center"/>
      </w:pPr>
      <w:r>
        <w:rPr>
          <w:b/>
          <w:bCs/>
          <w:sz w:val="28"/>
          <w:szCs w:val="28"/>
        </w:rPr>
        <w:t>NOTĂ DE FUNDAMENTARE</w:t>
      </w:r>
    </w:p>
    <w:p w14:paraId="43EABDF4" w14:textId="77777777" w:rsidR="00FB4FD6" w:rsidRDefault="005D17C5">
      <w:pPr>
        <w:jc w:val="center"/>
      </w:pPr>
      <w:r>
        <w:rPr>
          <w:b/>
          <w:bCs/>
        </w:rPr>
        <w:t>la proiectul de decizie „Cu privire la amalgamarea voluntară a unităților administrativ-teritoriale UAT Taraclia și UAT Baimaclia”</w:t>
      </w:r>
    </w:p>
    <w:p w14:paraId="1F8622D8" w14:textId="77777777" w:rsidR="00FB4FD6" w:rsidRDefault="005D17C5">
      <w:pPr>
        <w:pStyle w:val="Heading1"/>
        <w:spacing w:before="120" w:after="80"/>
        <w:rPr>
          <w:color w:val="000000"/>
        </w:rPr>
      </w:pPr>
      <w:r>
        <w:rPr>
          <w:color w:val="000000"/>
        </w:rPr>
        <w:t>1. Denumirea proiectului de decizie</w:t>
      </w:r>
    </w:p>
    <w:p w14:paraId="77F36CD7" w14:textId="77777777" w:rsidR="00FB4FD6" w:rsidRDefault="005D17C5">
      <w:pPr>
        <w:jc w:val="both"/>
      </w:pPr>
      <w:r>
        <w:t>Proiectul de decizie poartă denumirea: „Cu privire la amalgamarea voluntară a unităților administrativ-teritoriale UAT Taraclia și UAT Baimaclia”.</w:t>
      </w:r>
    </w:p>
    <w:p w14:paraId="50A37309" w14:textId="77777777" w:rsidR="00FB4FD6" w:rsidRDefault="005D17C5">
      <w:pPr>
        <w:jc w:val="both"/>
      </w:pPr>
      <w:r>
        <w:t>Prin proiectul de decizie se propune aprobarea amalgamării voluntare a UAT Taraclia și UAT Baimaclia, cu formarea viitoarei unități administrativ-teritoriale amalgamate UAT Taraclia, stabilirea UAT Taraclia în calitate de centru administrativ și consolidarea dosarului final care urmează a fi transmis Cancelariei de Stat.</w:t>
      </w:r>
    </w:p>
    <w:p w14:paraId="2980EEB9" w14:textId="77777777" w:rsidR="00FB4FD6" w:rsidRDefault="005D17C5">
      <w:pPr>
        <w:jc w:val="both"/>
      </w:pPr>
      <w:r>
        <w:t>Pentru UAT Taraclia, proiectul are și o dimensiune procedurală distinctă: în calitate de centru administrativ propus, Primăria satului Taraclia urmează să recepționeze decizia adoptată de UAT Baimaclia, să consolideze dosarul final al procesului și să asigure transmiterea acestuia către Cancelaria de Stat, conform cadrului normativ aplicabil.</w:t>
      </w:r>
    </w:p>
    <w:p w14:paraId="5252E980" w14:textId="77777777" w:rsidR="00FB4FD6" w:rsidRDefault="005D17C5">
      <w:pPr>
        <w:pStyle w:val="Heading1"/>
        <w:spacing w:before="120" w:after="80"/>
        <w:rPr>
          <w:color w:val="000000"/>
        </w:rPr>
      </w:pPr>
      <w:r>
        <w:rPr>
          <w:color w:val="000000"/>
        </w:rPr>
        <w:t>2. Necesitatea elaborării proiectului</w:t>
      </w:r>
    </w:p>
    <w:p w14:paraId="51D4B97A" w14:textId="77777777" w:rsidR="00FB4FD6" w:rsidRDefault="005D17C5">
      <w:pPr>
        <w:jc w:val="both"/>
      </w:pPr>
      <w:r>
        <w:t>Proiectul de decizie este elaborat în contextul procesului de amalgamare voluntară a unităților administrativ-teritoriale de nivelul întâi, reglementat de Legea nr. 225/2023 privind amalgamarea voluntară a unităților administrativ-teritoriale și de Metodologia aprobată prin Hotărârea Guvernului nr. 925/2023.</w:t>
      </w:r>
    </w:p>
    <w:p w14:paraId="68DC5F53" w14:textId="77777777" w:rsidR="00FB4FD6" w:rsidRDefault="005D17C5">
      <w:pPr>
        <w:jc w:val="both"/>
      </w:pPr>
      <w:r>
        <w:t>Necesitatea examinării proiectului rezultă din interesul UAT participante de a consolida capacitatea administrativă locală, de a îmbunătăți calitatea serviciilor publice, de a planifica investițiile într-o manieră integrată și de a crea o administrație locală mai puternică, mai profesionistă și mai capabilă să atragă resurse externe.</w:t>
      </w:r>
    </w:p>
    <w:p w14:paraId="6941E378" w14:textId="77777777" w:rsidR="00FB4FD6" w:rsidRDefault="005D17C5">
      <w:pPr>
        <w:jc w:val="both"/>
      </w:pPr>
      <w:r>
        <w:t>Localitățile participante se confruntă cu provocări comune: necesitatea extinderii și modernizării sistemului de canalizare și epurare a apelor uzate, starea nesatisfăcătoare a unor drumuri locale, presiunea migrației asupra comunităților, necesitatea modernizării serviciilor publice, precum și necesitatea unei planificări coerente a investițiilor.</w:t>
      </w:r>
    </w:p>
    <w:p w14:paraId="1FC05726" w14:textId="77777777" w:rsidR="00FB4FD6" w:rsidRDefault="005D17C5">
      <w:pPr>
        <w:jc w:val="both"/>
      </w:pPr>
      <w:r>
        <w:t>Amalgamarea voluntară reprezintă o soluție de consolidare instituțională și financiară prin care comunitățile pot păstra identitatea localităților componente, dar pot organiza în comun administrația, planificarea strategică, prestarea serviciilor publice și implementarea proiectelor investiționale.</w:t>
      </w:r>
    </w:p>
    <w:p w14:paraId="30DC1D81" w14:textId="77777777" w:rsidR="00FB4FD6" w:rsidRDefault="005D17C5">
      <w:pPr>
        <w:pStyle w:val="Heading1"/>
        <w:spacing w:before="120" w:after="80"/>
        <w:rPr>
          <w:color w:val="000000"/>
        </w:rPr>
      </w:pPr>
      <w:r>
        <w:rPr>
          <w:color w:val="000000"/>
        </w:rPr>
        <w:lastRenderedPageBreak/>
        <w:t>3. UAT participante la proces</w:t>
      </w:r>
    </w:p>
    <w:p w14:paraId="0764A965" w14:textId="77777777" w:rsidR="00FB4FD6" w:rsidRDefault="005D17C5">
      <w:pPr>
        <w:jc w:val="both"/>
      </w:pPr>
      <w:r>
        <w:t>Procesul de amalgamare voluntară vizează următoarele unități administrativ-teritoriale:</w:t>
      </w:r>
    </w:p>
    <w:tbl>
      <w:tblPr>
        <w:tblStyle w:val="a"/>
        <w:tblW w:w="99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2595"/>
        <w:gridCol w:w="4200"/>
        <w:gridCol w:w="2490"/>
      </w:tblGrid>
      <w:tr w:rsidR="00FB4FD6" w14:paraId="388E4B84" w14:textId="77777777">
        <w:trPr>
          <w:tblHeader/>
          <w:jc w:val="center"/>
        </w:trPr>
        <w:tc>
          <w:tcPr>
            <w:tcW w:w="675" w:type="dxa"/>
            <w:shd w:val="clear" w:color="auto" w:fill="1F4E79"/>
            <w:vAlign w:val="center"/>
          </w:tcPr>
          <w:p w14:paraId="3BC33EC4" w14:textId="77777777" w:rsidR="00FB4FD6" w:rsidRDefault="005D17C5">
            <w:r>
              <w:rPr>
                <w:b/>
                <w:bCs/>
                <w:color w:val="FFFFFF"/>
                <w:sz w:val="22"/>
                <w:szCs w:val="22"/>
              </w:rPr>
              <w:t>Nr.</w:t>
            </w:r>
          </w:p>
        </w:tc>
        <w:tc>
          <w:tcPr>
            <w:tcW w:w="2595" w:type="dxa"/>
            <w:shd w:val="clear" w:color="auto" w:fill="1F4E79"/>
            <w:vAlign w:val="center"/>
          </w:tcPr>
          <w:p w14:paraId="4C4BAC16" w14:textId="77777777" w:rsidR="00FB4FD6" w:rsidRDefault="005D17C5">
            <w:r>
              <w:rPr>
                <w:b/>
                <w:bCs/>
                <w:color w:val="FFFFFF"/>
                <w:sz w:val="22"/>
                <w:szCs w:val="22"/>
              </w:rPr>
              <w:t>UAT participantă</w:t>
            </w:r>
          </w:p>
        </w:tc>
        <w:tc>
          <w:tcPr>
            <w:tcW w:w="4200" w:type="dxa"/>
            <w:shd w:val="clear" w:color="auto" w:fill="1F4E79"/>
            <w:vAlign w:val="center"/>
          </w:tcPr>
          <w:p w14:paraId="0E159B64" w14:textId="77777777" w:rsidR="00FB4FD6" w:rsidRDefault="005D17C5">
            <w:r>
              <w:rPr>
                <w:b/>
                <w:bCs/>
                <w:color w:val="FFFFFF"/>
                <w:sz w:val="22"/>
                <w:szCs w:val="22"/>
              </w:rPr>
              <w:t>Localități componente</w:t>
            </w:r>
          </w:p>
        </w:tc>
        <w:tc>
          <w:tcPr>
            <w:tcW w:w="2490" w:type="dxa"/>
            <w:shd w:val="clear" w:color="auto" w:fill="1F4E79"/>
            <w:vAlign w:val="center"/>
          </w:tcPr>
          <w:p w14:paraId="6DF7052C" w14:textId="77777777" w:rsidR="00FB4FD6" w:rsidRDefault="005D17C5">
            <w:r>
              <w:rPr>
                <w:b/>
                <w:bCs/>
                <w:color w:val="FFFFFF"/>
                <w:sz w:val="22"/>
                <w:szCs w:val="22"/>
              </w:rPr>
              <w:t>Raionul</w:t>
            </w:r>
          </w:p>
        </w:tc>
      </w:tr>
      <w:tr w:rsidR="00FB4FD6" w14:paraId="0583EEDD" w14:textId="77777777">
        <w:trPr>
          <w:jc w:val="center"/>
        </w:trPr>
        <w:tc>
          <w:tcPr>
            <w:tcW w:w="675" w:type="dxa"/>
            <w:vAlign w:val="center"/>
          </w:tcPr>
          <w:p w14:paraId="45F3DB66" w14:textId="77777777" w:rsidR="00FB4FD6" w:rsidRDefault="005D17C5">
            <w:r>
              <w:rPr>
                <w:sz w:val="22"/>
                <w:szCs w:val="22"/>
              </w:rPr>
              <w:t>1.</w:t>
            </w:r>
          </w:p>
        </w:tc>
        <w:tc>
          <w:tcPr>
            <w:tcW w:w="2595" w:type="dxa"/>
            <w:vAlign w:val="center"/>
          </w:tcPr>
          <w:p w14:paraId="3734A6BB" w14:textId="77777777" w:rsidR="00FB4FD6" w:rsidRDefault="005D17C5">
            <w:r>
              <w:rPr>
                <w:sz w:val="22"/>
                <w:szCs w:val="22"/>
              </w:rPr>
              <w:t>UAT Taraclia</w:t>
            </w:r>
          </w:p>
        </w:tc>
        <w:tc>
          <w:tcPr>
            <w:tcW w:w="4200" w:type="dxa"/>
            <w:vAlign w:val="center"/>
          </w:tcPr>
          <w:p w14:paraId="79ED2321" w14:textId="77777777" w:rsidR="00FB4FD6" w:rsidRDefault="005D17C5">
            <w:r>
              <w:rPr>
                <w:sz w:val="22"/>
                <w:szCs w:val="22"/>
              </w:rPr>
              <w:t>satul Taraclia</w:t>
            </w:r>
          </w:p>
        </w:tc>
        <w:tc>
          <w:tcPr>
            <w:tcW w:w="2490" w:type="dxa"/>
            <w:vAlign w:val="center"/>
          </w:tcPr>
          <w:p w14:paraId="1969A8F8" w14:textId="77777777" w:rsidR="00FB4FD6" w:rsidRDefault="005D17C5">
            <w:r>
              <w:rPr>
                <w:sz w:val="22"/>
                <w:szCs w:val="22"/>
              </w:rPr>
              <w:t>Căușeni</w:t>
            </w:r>
          </w:p>
        </w:tc>
      </w:tr>
      <w:tr w:rsidR="00FB4FD6" w14:paraId="01D31D92" w14:textId="77777777">
        <w:trPr>
          <w:jc w:val="center"/>
        </w:trPr>
        <w:tc>
          <w:tcPr>
            <w:tcW w:w="675" w:type="dxa"/>
            <w:vAlign w:val="center"/>
          </w:tcPr>
          <w:p w14:paraId="316F53AD" w14:textId="77777777" w:rsidR="00FB4FD6" w:rsidRDefault="005D17C5">
            <w:r>
              <w:rPr>
                <w:sz w:val="22"/>
                <w:szCs w:val="22"/>
              </w:rPr>
              <w:t>2.</w:t>
            </w:r>
          </w:p>
        </w:tc>
        <w:tc>
          <w:tcPr>
            <w:tcW w:w="2595" w:type="dxa"/>
            <w:vAlign w:val="center"/>
          </w:tcPr>
          <w:p w14:paraId="16E9E0F4" w14:textId="77777777" w:rsidR="00FB4FD6" w:rsidRDefault="005D17C5">
            <w:r>
              <w:rPr>
                <w:sz w:val="22"/>
                <w:szCs w:val="22"/>
              </w:rPr>
              <w:t>UAT Baimaclia</w:t>
            </w:r>
          </w:p>
        </w:tc>
        <w:tc>
          <w:tcPr>
            <w:tcW w:w="4200" w:type="dxa"/>
            <w:vAlign w:val="center"/>
          </w:tcPr>
          <w:p w14:paraId="2567A099" w14:textId="77777777" w:rsidR="00FB4FD6" w:rsidRDefault="005D17C5">
            <w:r>
              <w:rPr>
                <w:sz w:val="22"/>
                <w:szCs w:val="22"/>
              </w:rPr>
              <w:t>satul Baimaclia, satul Surchiceni</w:t>
            </w:r>
          </w:p>
        </w:tc>
        <w:tc>
          <w:tcPr>
            <w:tcW w:w="2490" w:type="dxa"/>
            <w:vAlign w:val="center"/>
          </w:tcPr>
          <w:p w14:paraId="1388CAA7" w14:textId="77777777" w:rsidR="00FB4FD6" w:rsidRDefault="005D17C5">
            <w:r>
              <w:rPr>
                <w:sz w:val="22"/>
                <w:szCs w:val="22"/>
              </w:rPr>
              <w:t>Căușeni</w:t>
            </w:r>
          </w:p>
        </w:tc>
      </w:tr>
    </w:tbl>
    <w:p w14:paraId="1B2226A9" w14:textId="77777777" w:rsidR="00FB4FD6" w:rsidRDefault="00FB4FD6">
      <w:pPr>
        <w:jc w:val="both"/>
      </w:pPr>
    </w:p>
    <w:p w14:paraId="0831D2DA" w14:textId="77777777" w:rsidR="00FB4FD6" w:rsidRDefault="005D17C5">
      <w:pPr>
        <w:jc w:val="both"/>
      </w:pPr>
      <w:r>
        <w:t>UAT participante formează un cluster teritorial comun, cu legături geografice, sociale, economice și administrative directe. Localitățile se află într-o zonă de proximitate și pot beneficia de o abordare integrată în domeniul infrastructurii, serviciilor publice și dezvoltării economice locale.</w:t>
      </w:r>
    </w:p>
    <w:p w14:paraId="7A72BB2D" w14:textId="77777777" w:rsidR="00FB4FD6" w:rsidRDefault="005D17C5">
      <w:pPr>
        <w:pStyle w:val="Heading1"/>
        <w:spacing w:before="120" w:after="80"/>
        <w:rPr>
          <w:color w:val="000000"/>
        </w:rPr>
      </w:pPr>
      <w:r>
        <w:rPr>
          <w:color w:val="000000"/>
        </w:rPr>
        <w:t>4. Respectarea condițiilor de bază</w:t>
      </w:r>
    </w:p>
    <w:p w14:paraId="1E83A037" w14:textId="77777777" w:rsidR="00FB4FD6" w:rsidRDefault="005D17C5">
      <w:pPr>
        <w:jc w:val="both"/>
      </w:pPr>
      <w:r>
        <w:t>Proiectul de decizie este fundamentat pe respectarea condițiilor de bază prevăzute de cadrul normativ aplicabil amalgamării voluntare.</w:t>
      </w:r>
    </w:p>
    <w:p w14:paraId="3AA622FD" w14:textId="77777777" w:rsidR="00FB4FD6" w:rsidRDefault="005D17C5">
      <w:pPr>
        <w:ind w:left="397" w:hanging="198"/>
        <w:jc w:val="both"/>
      </w:pPr>
      <w:r>
        <w:t>• Continuitatea teritorială: UAT Taraclia și UAT Baimaclia formează un teritoriu comun și coerent, fără întreruperi teritoriale între UAT participante. Această condiție se confirmă prin documentele de analiză și reprezentarea grafică anexate la dosar.</w:t>
      </w:r>
    </w:p>
    <w:p w14:paraId="129928EB" w14:textId="77777777" w:rsidR="00FB4FD6" w:rsidRDefault="005D17C5">
      <w:pPr>
        <w:ind w:left="397" w:hanging="198"/>
        <w:jc w:val="both"/>
      </w:pPr>
      <w:r>
        <w:t>• Populația cumulată minimă: populația cumulată a UAT participante depășește pragul minim de 3.000 de locuitori prevăzut de cadrul normativ. Pentru dosarul final se utilizează cele mai recente date oficiale ale Biroului Național de Statistică privind populația cu reședință obișnuită la nivel de UAT de nivelul întâi.</w:t>
      </w:r>
    </w:p>
    <w:p w14:paraId="18C36D28" w14:textId="77777777" w:rsidR="00FB4FD6" w:rsidRDefault="005D17C5">
      <w:pPr>
        <w:pStyle w:val="Heading1"/>
        <w:spacing w:before="120" w:after="80"/>
        <w:rPr>
          <w:color w:val="000000"/>
        </w:rPr>
      </w:pPr>
      <w:r>
        <w:rPr>
          <w:color w:val="000000"/>
        </w:rPr>
        <w:t>5. Centrul administrativ și denumirea viitoarei UAT</w:t>
      </w:r>
    </w:p>
    <w:p w14:paraId="1C3F4A56" w14:textId="77777777" w:rsidR="00FB4FD6" w:rsidRDefault="005D17C5">
      <w:pPr>
        <w:jc w:val="both"/>
      </w:pPr>
      <w:r>
        <w:t>În cadrul procesului de amalgamare voluntară, centrul administrativ al viitoarei unități administrativ-teritoriale amalgamate a fost propus ca fiind UAT Taraclia.</w:t>
      </w:r>
    </w:p>
    <w:p w14:paraId="43137E90" w14:textId="77777777" w:rsidR="00FB4FD6" w:rsidRDefault="005D17C5">
      <w:pPr>
        <w:jc w:val="both"/>
      </w:pPr>
      <w:r>
        <w:t>Stabilirea centrului administrativ se fundamentează pe consensul membrilor Grupului de Lucru Comun, consemnat în procesul-verbal al ședinței GLC privind stabilirea centrului administrativ. Această modalitate de fundamentare se utilizează în locul formulei de calcul, atunci când UAT participante au agreat centrul administrativ prin consens și acest acord este documentat procedural.</w:t>
      </w:r>
    </w:p>
    <w:p w14:paraId="5DEB326D" w14:textId="77777777" w:rsidR="00FB4FD6" w:rsidRDefault="005D17C5">
      <w:pPr>
        <w:jc w:val="both"/>
      </w:pPr>
      <w:r>
        <w:t>Se propune ca denumirea viitoarei unități administrativ-teritoriale amalgamate să fie UAT Taraclia. Această denumire reflectă opțiunea privind centrul administrativ și nu afectează identitatea localităților componente Taraclia, Baimaclia și Surchiceni.</w:t>
      </w:r>
    </w:p>
    <w:p w14:paraId="22FA70D1" w14:textId="77777777" w:rsidR="00FB4FD6" w:rsidRDefault="005D17C5">
      <w:pPr>
        <w:pStyle w:val="Heading1"/>
        <w:spacing w:before="120" w:after="80"/>
        <w:rPr>
          <w:color w:val="000000"/>
        </w:rPr>
      </w:pPr>
      <w:r>
        <w:rPr>
          <w:color w:val="000000"/>
        </w:rPr>
        <w:t>6. Conținutul proiectului de decizie</w:t>
      </w:r>
    </w:p>
    <w:p w14:paraId="7CC6C702" w14:textId="77777777" w:rsidR="00FB4FD6" w:rsidRDefault="005D17C5">
      <w:pPr>
        <w:jc w:val="both"/>
      </w:pPr>
      <w:r>
        <w:t>Proiectul de decizie prevede:</w:t>
      </w:r>
    </w:p>
    <w:p w14:paraId="70CD83B2" w14:textId="77777777" w:rsidR="00FB4FD6" w:rsidRDefault="005D17C5">
      <w:pPr>
        <w:ind w:left="397" w:hanging="198"/>
        <w:jc w:val="both"/>
      </w:pPr>
      <w:r>
        <w:t>• aprobarea amalgamării voluntare a UAT Taraclia și UAT Baimaclia;</w:t>
      </w:r>
    </w:p>
    <w:p w14:paraId="17423A21" w14:textId="77777777" w:rsidR="00FB4FD6" w:rsidRDefault="005D17C5">
      <w:pPr>
        <w:ind w:left="397" w:hanging="198"/>
        <w:jc w:val="both"/>
      </w:pPr>
      <w:r>
        <w:t>• constatarea respectării condițiilor de bază privind continuitatea teritorială și populația cumulată minimă;</w:t>
      </w:r>
    </w:p>
    <w:p w14:paraId="62BCBE35" w14:textId="77777777" w:rsidR="00FB4FD6" w:rsidRDefault="005D17C5">
      <w:pPr>
        <w:ind w:left="397" w:hanging="198"/>
        <w:jc w:val="both"/>
      </w:pPr>
      <w:r>
        <w:t>• confirmarea desemnării UAT Taraclia în calitate de centru administrativ al viitoarei UAT amalgamate;</w:t>
      </w:r>
    </w:p>
    <w:p w14:paraId="7DD9D642" w14:textId="77777777" w:rsidR="00FB4FD6" w:rsidRDefault="005D17C5">
      <w:pPr>
        <w:ind w:left="397" w:hanging="198"/>
        <w:jc w:val="both"/>
      </w:pPr>
      <w:r>
        <w:t>• propunerea denumirii viitoarei UAT amalgamate ca UAT Taraclia;</w:t>
      </w:r>
    </w:p>
    <w:p w14:paraId="28FDAE78" w14:textId="77777777" w:rsidR="00FB4FD6" w:rsidRDefault="005D17C5">
      <w:pPr>
        <w:ind w:left="397" w:hanging="198"/>
        <w:jc w:val="both"/>
      </w:pPr>
      <w:r>
        <w:lastRenderedPageBreak/>
        <w:t>• luarea de act asupra Viziunii actualizate/preliminare de dezvoltare a viitoarei UAT amalgamate;</w:t>
      </w:r>
    </w:p>
    <w:p w14:paraId="271AFB40" w14:textId="77777777" w:rsidR="00FB4FD6" w:rsidRDefault="005D17C5">
      <w:pPr>
        <w:ind w:left="397" w:hanging="198"/>
        <w:jc w:val="both"/>
      </w:pPr>
      <w:r>
        <w:t>• stabilirea responsabilităților pentru completarea, transmiterea și arhivarea documentelor aferente dosarului final al procesului de amalgamare voluntară.</w:t>
      </w:r>
    </w:p>
    <w:p w14:paraId="51258EEE" w14:textId="77777777" w:rsidR="00FB4FD6" w:rsidRDefault="005D17C5">
      <w:pPr>
        <w:pStyle w:val="Heading1"/>
        <w:spacing w:before="120" w:after="80"/>
        <w:rPr>
          <w:color w:val="000000"/>
        </w:rPr>
      </w:pPr>
      <w:r>
        <w:rPr>
          <w:color w:val="000000"/>
        </w:rPr>
        <w:t>7. Consultarea publică și rezultatele sondajelor</w:t>
      </w:r>
    </w:p>
    <w:p w14:paraId="28E921A5" w14:textId="77777777" w:rsidR="00FB4FD6" w:rsidRDefault="005D17C5">
      <w:pPr>
        <w:jc w:val="both"/>
      </w:pPr>
      <w:r>
        <w:t>Proiectul de decizie privind amalgamarea voluntară, împreună cu documentele aferente, se supune consultării publice în UAT participante, în conformitate cu principiile transparenței decizionale. În cadrul consultărilor, cetățenii, reprezentanții instituțiilor publice, ai mediului asociativ, ai mediului economic și alte persoane interesate pot formula propuneri, obiecții și recomandări.</w:t>
      </w:r>
    </w:p>
    <w:p w14:paraId="12BC80F9" w14:textId="77777777" w:rsidR="00FB4FD6" w:rsidRDefault="005D17C5">
      <w:pPr>
        <w:jc w:val="both"/>
      </w:pPr>
      <w:r>
        <w:t>În anul 2026 a fost realizat un sondaj comunitar privind percepțiile și prioritățile locuitorilor pentru viitoarea UAT Taraclia-Baimaclia. Rezultatele au caracter consultativ, dar oferă repere importante pentru stabilirea priorităților de investiții și a garanțiilor administrative necesare.</w:t>
      </w:r>
    </w:p>
    <w:tbl>
      <w:tblPr>
        <w:tblStyle w:val="a0"/>
        <w:tblW w:w="99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5"/>
        <w:gridCol w:w="4395"/>
        <w:gridCol w:w="3330"/>
      </w:tblGrid>
      <w:tr w:rsidR="00FB4FD6" w14:paraId="10F57720" w14:textId="77777777">
        <w:trPr>
          <w:jc w:val="center"/>
        </w:trPr>
        <w:tc>
          <w:tcPr>
            <w:tcW w:w="2265" w:type="dxa"/>
            <w:shd w:val="clear" w:color="auto" w:fill="1F4E79"/>
            <w:vAlign w:val="center"/>
          </w:tcPr>
          <w:p w14:paraId="64AC959D" w14:textId="77777777" w:rsidR="00FB4FD6" w:rsidRDefault="005D17C5">
            <w:r>
              <w:rPr>
                <w:b/>
                <w:bCs/>
                <w:color w:val="FFFFFF"/>
                <w:sz w:val="22"/>
                <w:szCs w:val="22"/>
              </w:rPr>
              <w:t>Aspect analizat</w:t>
            </w:r>
          </w:p>
        </w:tc>
        <w:tc>
          <w:tcPr>
            <w:tcW w:w="4395" w:type="dxa"/>
            <w:shd w:val="clear" w:color="auto" w:fill="1F4E79"/>
            <w:vAlign w:val="center"/>
          </w:tcPr>
          <w:p w14:paraId="4BF49AFA" w14:textId="77777777" w:rsidR="00FB4FD6" w:rsidRDefault="005D17C5">
            <w:r>
              <w:rPr>
                <w:b/>
                <w:bCs/>
                <w:color w:val="FFFFFF"/>
                <w:sz w:val="22"/>
                <w:szCs w:val="22"/>
              </w:rPr>
              <w:t>Rezultat principal</w:t>
            </w:r>
          </w:p>
        </w:tc>
        <w:tc>
          <w:tcPr>
            <w:tcW w:w="3330" w:type="dxa"/>
            <w:shd w:val="clear" w:color="auto" w:fill="1F4E79"/>
            <w:vAlign w:val="center"/>
          </w:tcPr>
          <w:p w14:paraId="01EA34BA" w14:textId="77777777" w:rsidR="00FB4FD6" w:rsidRDefault="005D17C5">
            <w:r>
              <w:rPr>
                <w:b/>
                <w:bCs/>
                <w:color w:val="FFFFFF"/>
                <w:sz w:val="22"/>
                <w:szCs w:val="22"/>
              </w:rPr>
              <w:t>Implicație pentru proiectul de decizie</w:t>
            </w:r>
          </w:p>
        </w:tc>
      </w:tr>
      <w:tr w:rsidR="00FB4FD6" w14:paraId="0832274D" w14:textId="77777777">
        <w:trPr>
          <w:jc w:val="center"/>
        </w:trPr>
        <w:tc>
          <w:tcPr>
            <w:tcW w:w="2265" w:type="dxa"/>
            <w:vAlign w:val="center"/>
          </w:tcPr>
          <w:p w14:paraId="33E7B8E8" w14:textId="77777777" w:rsidR="00FB4FD6" w:rsidRDefault="005D17C5">
            <w:r>
              <w:rPr>
                <w:sz w:val="22"/>
                <w:szCs w:val="22"/>
              </w:rPr>
              <w:t>Probleme principale</w:t>
            </w:r>
          </w:p>
        </w:tc>
        <w:tc>
          <w:tcPr>
            <w:tcW w:w="4395" w:type="dxa"/>
            <w:vAlign w:val="center"/>
          </w:tcPr>
          <w:p w14:paraId="5BAD6230" w14:textId="77777777" w:rsidR="00FB4FD6" w:rsidRDefault="005D17C5">
            <w:r>
              <w:rPr>
                <w:sz w:val="22"/>
                <w:szCs w:val="22"/>
              </w:rPr>
              <w:t>Drumuri locale deteriorate - 72,2%; lipsa/acoperirea redusă cu canalizare - 64,6%; migrația populației și plecarea tinerilor - 55,7%.</w:t>
            </w:r>
          </w:p>
        </w:tc>
        <w:tc>
          <w:tcPr>
            <w:tcW w:w="3330" w:type="dxa"/>
            <w:vAlign w:val="center"/>
          </w:tcPr>
          <w:p w14:paraId="259CB756" w14:textId="77777777" w:rsidR="00FB4FD6" w:rsidRDefault="005D17C5">
            <w:r>
              <w:rPr>
                <w:sz w:val="22"/>
                <w:szCs w:val="22"/>
              </w:rPr>
              <w:t>Investițiile trebuie orientate prioritar spre infrastructura de bază, servicii publice și măsuri pentru menținerea/atragerea tinerilor.</w:t>
            </w:r>
          </w:p>
        </w:tc>
      </w:tr>
      <w:tr w:rsidR="00FB4FD6" w14:paraId="3E481830" w14:textId="77777777">
        <w:trPr>
          <w:jc w:val="center"/>
        </w:trPr>
        <w:tc>
          <w:tcPr>
            <w:tcW w:w="2265" w:type="dxa"/>
            <w:vAlign w:val="center"/>
          </w:tcPr>
          <w:p w14:paraId="071A6C46" w14:textId="77777777" w:rsidR="00FB4FD6" w:rsidRDefault="005D17C5">
            <w:r>
              <w:rPr>
                <w:sz w:val="22"/>
                <w:szCs w:val="22"/>
              </w:rPr>
              <w:t>Priorități de investiții în primii 3 ani</w:t>
            </w:r>
          </w:p>
        </w:tc>
        <w:tc>
          <w:tcPr>
            <w:tcW w:w="4395" w:type="dxa"/>
            <w:vAlign w:val="center"/>
          </w:tcPr>
          <w:p w14:paraId="1BB86EDB" w14:textId="77777777" w:rsidR="00FB4FD6" w:rsidRDefault="005D17C5">
            <w:r>
              <w:rPr>
                <w:sz w:val="22"/>
                <w:szCs w:val="22"/>
              </w:rPr>
              <w:t>Extinderea canalizării - 77,2%; reparația drumurilor secundare/de cartier - 74,7%; reparația drumurilor principale - 45,6%; modernizarea alimentării cu apă - 43,0%.</w:t>
            </w:r>
          </w:p>
        </w:tc>
        <w:tc>
          <w:tcPr>
            <w:tcW w:w="3330" w:type="dxa"/>
            <w:vAlign w:val="center"/>
          </w:tcPr>
          <w:p w14:paraId="0D818E98" w14:textId="77777777" w:rsidR="00FB4FD6" w:rsidRDefault="005D17C5">
            <w:r>
              <w:rPr>
                <w:sz w:val="22"/>
                <w:szCs w:val="22"/>
              </w:rPr>
              <w:t>Portofoliul investițional al viitoarei UAT trebuie să includă etapizat canalizare, epurare, drumuri și apă.</w:t>
            </w:r>
          </w:p>
        </w:tc>
      </w:tr>
      <w:tr w:rsidR="00FB4FD6" w14:paraId="2DF88EDD" w14:textId="77777777">
        <w:trPr>
          <w:jc w:val="center"/>
        </w:trPr>
        <w:tc>
          <w:tcPr>
            <w:tcW w:w="2265" w:type="dxa"/>
            <w:vAlign w:val="center"/>
          </w:tcPr>
          <w:p w14:paraId="6ED4C167" w14:textId="77777777" w:rsidR="00FB4FD6" w:rsidRDefault="005D17C5">
            <w:r>
              <w:rPr>
                <w:sz w:val="22"/>
                <w:szCs w:val="22"/>
              </w:rPr>
              <w:t>Așteptări față de administrație</w:t>
            </w:r>
          </w:p>
        </w:tc>
        <w:tc>
          <w:tcPr>
            <w:tcW w:w="4395" w:type="dxa"/>
            <w:vAlign w:val="center"/>
          </w:tcPr>
          <w:p w14:paraId="730C6FB2" w14:textId="77777777" w:rsidR="00FB4FD6" w:rsidRDefault="005D17C5">
            <w:r>
              <w:rPr>
                <w:sz w:val="22"/>
                <w:szCs w:val="22"/>
              </w:rPr>
              <w:t>Investiții echilibrate în toate localitățile - 60,8%; mai multă transparență - 46,8%; funcționari mai specializați - 40,5%.</w:t>
            </w:r>
          </w:p>
        </w:tc>
        <w:tc>
          <w:tcPr>
            <w:tcW w:w="3330" w:type="dxa"/>
            <w:vAlign w:val="center"/>
          </w:tcPr>
          <w:p w14:paraId="3F25F36E" w14:textId="77777777" w:rsidR="00FB4FD6" w:rsidRDefault="005D17C5">
            <w:r>
              <w:rPr>
                <w:sz w:val="22"/>
                <w:szCs w:val="22"/>
              </w:rPr>
              <w:t>Este necesar un mecanism transparent de planificare și raportare a investițiilor pentru fiecare localitate componentă.</w:t>
            </w:r>
          </w:p>
        </w:tc>
      </w:tr>
      <w:tr w:rsidR="00FB4FD6" w14:paraId="16A6526E" w14:textId="77777777">
        <w:trPr>
          <w:jc w:val="center"/>
        </w:trPr>
        <w:tc>
          <w:tcPr>
            <w:tcW w:w="2265" w:type="dxa"/>
            <w:vAlign w:val="center"/>
          </w:tcPr>
          <w:p w14:paraId="338D8E33" w14:textId="77777777" w:rsidR="00FB4FD6" w:rsidRDefault="005D17C5">
            <w:r>
              <w:rPr>
                <w:sz w:val="22"/>
                <w:szCs w:val="22"/>
              </w:rPr>
              <w:t>Îngrijorări privind amalgamarea</w:t>
            </w:r>
          </w:p>
        </w:tc>
        <w:tc>
          <w:tcPr>
            <w:tcW w:w="4395" w:type="dxa"/>
            <w:vAlign w:val="center"/>
          </w:tcPr>
          <w:p w14:paraId="5895132B" w14:textId="77777777" w:rsidR="00FB4FD6" w:rsidRDefault="005D17C5">
            <w:r>
              <w:rPr>
                <w:sz w:val="22"/>
                <w:szCs w:val="22"/>
              </w:rPr>
              <w:t>45,6% se tem că unele localități vor primi mai puține investiții; în Baimaclia această îngrijorare este menționată de 17 din 20 respondenți.</w:t>
            </w:r>
          </w:p>
        </w:tc>
        <w:tc>
          <w:tcPr>
            <w:tcW w:w="3330" w:type="dxa"/>
            <w:vAlign w:val="center"/>
          </w:tcPr>
          <w:p w14:paraId="6A0D2DE3" w14:textId="77777777" w:rsidR="00FB4FD6" w:rsidRDefault="005D17C5">
            <w:r>
              <w:rPr>
                <w:sz w:val="22"/>
                <w:szCs w:val="22"/>
              </w:rPr>
              <w:t>Decizia și documentele de implementare trebuie să prevadă garanții pentru consultarea locală și repartizarea echilibrată a investițiilor.</w:t>
            </w:r>
          </w:p>
        </w:tc>
      </w:tr>
      <w:tr w:rsidR="00FB4FD6" w14:paraId="3E7862F4" w14:textId="77777777">
        <w:trPr>
          <w:jc w:val="center"/>
        </w:trPr>
        <w:tc>
          <w:tcPr>
            <w:tcW w:w="2265" w:type="dxa"/>
            <w:vAlign w:val="center"/>
          </w:tcPr>
          <w:p w14:paraId="05B50E32" w14:textId="77777777" w:rsidR="00FB4FD6" w:rsidRDefault="005D17C5">
            <w:r>
              <w:rPr>
                <w:sz w:val="22"/>
                <w:szCs w:val="22"/>
              </w:rPr>
              <w:t>Gestionarea deșeurilor</w:t>
            </w:r>
          </w:p>
        </w:tc>
        <w:tc>
          <w:tcPr>
            <w:tcW w:w="4395" w:type="dxa"/>
            <w:vAlign w:val="center"/>
          </w:tcPr>
          <w:p w14:paraId="0DEE4B8A" w14:textId="77777777" w:rsidR="00FB4FD6" w:rsidRDefault="005D17C5">
            <w:r>
              <w:rPr>
                <w:sz w:val="22"/>
                <w:szCs w:val="22"/>
              </w:rPr>
              <w:t>88,6% susțin colectarea separată dacă primăria asigură containere și informare.</w:t>
            </w:r>
          </w:p>
        </w:tc>
        <w:tc>
          <w:tcPr>
            <w:tcW w:w="3330" w:type="dxa"/>
            <w:vAlign w:val="center"/>
          </w:tcPr>
          <w:p w14:paraId="09D4A987" w14:textId="77777777" w:rsidR="00FB4FD6" w:rsidRDefault="005D17C5">
            <w:r>
              <w:rPr>
                <w:sz w:val="22"/>
                <w:szCs w:val="22"/>
              </w:rPr>
              <w:t>Există sprijin public pentru modernizarea salubrizării, cu implementare graduală și campanii de informare.</w:t>
            </w:r>
          </w:p>
        </w:tc>
      </w:tr>
    </w:tbl>
    <w:p w14:paraId="2B790C59" w14:textId="77777777" w:rsidR="00FB4FD6" w:rsidRDefault="005D17C5">
      <w:pPr>
        <w:pStyle w:val="Heading1"/>
        <w:spacing w:before="120" w:after="80"/>
        <w:rPr>
          <w:color w:val="000000"/>
        </w:rPr>
      </w:pPr>
      <w:r>
        <w:rPr>
          <w:color w:val="000000"/>
        </w:rPr>
        <w:t>8. Impactul estimat al proiectului</w:t>
      </w:r>
    </w:p>
    <w:p w14:paraId="5DDB86C6" w14:textId="77777777" w:rsidR="00FB4FD6" w:rsidRDefault="005D17C5">
      <w:pPr>
        <w:jc w:val="both"/>
      </w:pPr>
      <w:r>
        <w:t>Aprobarea proiectului de decizie va crea premise pentru formarea unei unități administrativ-teritoriale mai puternice, cu o capacitate administrativă mai bună și cu posibilități sporite de dezvoltare.</w:t>
      </w:r>
    </w:p>
    <w:p w14:paraId="49CE4EF8" w14:textId="77777777" w:rsidR="00FB4FD6" w:rsidRDefault="005D17C5">
      <w:pPr>
        <w:spacing w:after="0"/>
        <w:ind w:left="397" w:hanging="198"/>
        <w:jc w:val="both"/>
      </w:pPr>
      <w:r>
        <w:t>• consolidarea capacității administrative locale și specializarea funcțiilor din cadrul administrației publice locale;</w:t>
      </w:r>
    </w:p>
    <w:p w14:paraId="0AB84F4C" w14:textId="77777777" w:rsidR="00FB4FD6" w:rsidRDefault="005D17C5">
      <w:pPr>
        <w:spacing w:after="0"/>
        <w:ind w:left="397" w:hanging="198"/>
        <w:jc w:val="both"/>
      </w:pPr>
      <w:r>
        <w:t>• creșterea capacității de elaborare, depunere și implementare a proiectelor investiționale;</w:t>
      </w:r>
    </w:p>
    <w:p w14:paraId="5BC6C9DC" w14:textId="77777777" w:rsidR="00FB4FD6" w:rsidRDefault="005D17C5">
      <w:pPr>
        <w:spacing w:after="0"/>
        <w:ind w:left="397" w:hanging="198"/>
        <w:jc w:val="both"/>
      </w:pPr>
      <w:r>
        <w:t>• planificarea integrată a infrastructurii de canalizare, epurare, alimentare cu apă și drumuri;</w:t>
      </w:r>
    </w:p>
    <w:p w14:paraId="743AE00D" w14:textId="77777777" w:rsidR="00FB4FD6" w:rsidRDefault="005D17C5">
      <w:pPr>
        <w:spacing w:after="0"/>
        <w:ind w:left="397" w:hanging="198"/>
        <w:jc w:val="both"/>
      </w:pPr>
      <w:r>
        <w:t>• utilizarea mai eficientă a resurselor bugetare, umane și patrimoniale;</w:t>
      </w:r>
    </w:p>
    <w:p w14:paraId="11B2387A" w14:textId="77777777" w:rsidR="00FB4FD6" w:rsidRDefault="005D17C5">
      <w:pPr>
        <w:spacing w:after="0"/>
        <w:ind w:left="397" w:hanging="198"/>
        <w:jc w:val="both"/>
      </w:pPr>
      <w:r>
        <w:t>• organizarea unor servicii publice mai coerente și mai accesibile pentru locuitori;</w:t>
      </w:r>
    </w:p>
    <w:p w14:paraId="7D2D6D91" w14:textId="77777777" w:rsidR="00FB4FD6" w:rsidRDefault="005D17C5">
      <w:pPr>
        <w:spacing w:after="0"/>
        <w:ind w:left="397" w:hanging="198"/>
        <w:jc w:val="both"/>
      </w:pPr>
      <w:r>
        <w:lastRenderedPageBreak/>
        <w:t>• modernizarea salubrizării, inclusiv prin colectarea separată a deșeurilor;</w:t>
      </w:r>
    </w:p>
    <w:p w14:paraId="52D15E4B" w14:textId="77777777" w:rsidR="00FB4FD6" w:rsidRDefault="005D17C5">
      <w:pPr>
        <w:spacing w:after="0"/>
        <w:ind w:left="397" w:hanging="198"/>
        <w:jc w:val="both"/>
      </w:pPr>
      <w:r>
        <w:t>• îmbunătățirea transparenței decizionale și a raportării privind investițiile realizate în fiecare localitate componentă.</w:t>
      </w:r>
    </w:p>
    <w:p w14:paraId="451B3E95" w14:textId="77777777" w:rsidR="00FB4FD6" w:rsidRDefault="005D17C5">
      <w:pPr>
        <w:pStyle w:val="Heading1"/>
        <w:spacing w:before="120" w:after="80"/>
        <w:rPr>
          <w:color w:val="000000"/>
        </w:rPr>
      </w:pPr>
      <w:r>
        <w:rPr>
          <w:color w:val="000000"/>
        </w:rPr>
        <w:t>9. Riscuri și condiții de implementare</w:t>
      </w:r>
    </w:p>
    <w:p w14:paraId="413CC414" w14:textId="77777777" w:rsidR="00FB4FD6" w:rsidRDefault="005D17C5">
      <w:pPr>
        <w:jc w:val="both"/>
      </w:pPr>
      <w:r>
        <w:t>Pentru ca procesul de amalgamare să fie perceput ca fiind corect, transparent și util pentru toate localitățile componente, este necesară gestionarea atentă a următoarelor riscuri:</w:t>
      </w:r>
    </w:p>
    <w:p w14:paraId="533B06F6" w14:textId="77777777" w:rsidR="00FB4FD6" w:rsidRDefault="005D17C5">
      <w:pPr>
        <w:ind w:left="397" w:hanging="198"/>
        <w:jc w:val="both"/>
      </w:pPr>
      <w:r>
        <w:t>• riscul percepției că investițiile vor fi concentrate doar în centrul administrativ;</w:t>
      </w:r>
    </w:p>
    <w:p w14:paraId="1A86E116" w14:textId="77777777" w:rsidR="00FB4FD6" w:rsidRDefault="005D17C5">
      <w:pPr>
        <w:ind w:left="397" w:hanging="198"/>
        <w:jc w:val="both"/>
      </w:pPr>
      <w:r>
        <w:t>• riscul pierderii sentimentului de apropiere față de administrația locală;</w:t>
      </w:r>
    </w:p>
    <w:p w14:paraId="4375DB0A" w14:textId="77777777" w:rsidR="00FB4FD6" w:rsidRDefault="005D17C5">
      <w:pPr>
        <w:ind w:left="397" w:hanging="198"/>
        <w:jc w:val="both"/>
      </w:pPr>
      <w:r>
        <w:t>• riscul neîncrederii în promisiunile de investiții și în beneficiile amalgamării;</w:t>
      </w:r>
    </w:p>
    <w:p w14:paraId="1B60E481" w14:textId="77777777" w:rsidR="00FB4FD6" w:rsidRDefault="005D17C5">
      <w:pPr>
        <w:ind w:left="397" w:hanging="198"/>
        <w:jc w:val="both"/>
      </w:pPr>
      <w:r>
        <w:t>• riscul comunicării insuficiente cu locuitorii din localitățile componente;</w:t>
      </w:r>
    </w:p>
    <w:p w14:paraId="6F2AE27B" w14:textId="77777777" w:rsidR="00FB4FD6" w:rsidRDefault="005D17C5">
      <w:pPr>
        <w:ind w:left="397" w:hanging="198"/>
        <w:jc w:val="both"/>
      </w:pPr>
      <w:r>
        <w:t>• riscul creșterii așteptărilor fără o etapizare realistă a proiectelor.</w:t>
      </w:r>
    </w:p>
    <w:p w14:paraId="5B3F7CAC" w14:textId="77777777" w:rsidR="00FB4FD6" w:rsidRDefault="005D17C5">
      <w:pPr>
        <w:jc w:val="both"/>
      </w:pPr>
      <w:r>
        <w:t>Pentru diminuarea acestor riscuri, se recomandă ca Viziunea viitoarei UAT și documentele de implementare să prevadă planificarea investițiilor pe localități, raportare publică periodică, audiențe/consultări în fiecare localitate, menținerea unor puncte de contact administrativ în teritoriu și prioritizarea proiectelor rezultate din consultările publice.</w:t>
      </w:r>
    </w:p>
    <w:p w14:paraId="2D9EB338" w14:textId="77777777" w:rsidR="00FB4FD6" w:rsidRDefault="005D17C5">
      <w:pPr>
        <w:pStyle w:val="Heading1"/>
        <w:spacing w:before="120" w:after="80"/>
        <w:rPr>
          <w:color w:val="000000"/>
        </w:rPr>
      </w:pPr>
      <w:r>
        <w:rPr>
          <w:color w:val="000000"/>
        </w:rPr>
        <w:t>10. Documentele anexate la proiectul de decizie</w:t>
      </w:r>
    </w:p>
    <w:p w14:paraId="3C4E31ED" w14:textId="77777777" w:rsidR="00FB4FD6" w:rsidRDefault="005D17C5">
      <w:pPr>
        <w:jc w:val="both"/>
      </w:pPr>
      <w:r>
        <w:t>La proiectul de decizie se recomandă anexarea următoarelor documente:</w:t>
      </w:r>
    </w:p>
    <w:p w14:paraId="1EDE2EFC" w14:textId="77777777" w:rsidR="00FB4FD6" w:rsidRDefault="005D17C5">
      <w:pPr>
        <w:ind w:left="397" w:hanging="198"/>
        <w:jc w:val="both"/>
      </w:pPr>
      <w:r>
        <w:t>• Analiza privind respectarea condițiilor de bază și criteriilor amalgamării voluntare;</w:t>
      </w:r>
    </w:p>
    <w:p w14:paraId="4CBD43E0" w14:textId="77777777" w:rsidR="00FB4FD6" w:rsidRDefault="005D17C5">
      <w:pPr>
        <w:ind w:left="397" w:hanging="198"/>
        <w:jc w:val="both"/>
      </w:pPr>
      <w:r>
        <w:t>• Procesul-verbal al Grupului de Lucru Comun privind stabilirea prin consens a centrului administrativ;</w:t>
      </w:r>
    </w:p>
    <w:p w14:paraId="13E1C969" w14:textId="77777777" w:rsidR="00FB4FD6" w:rsidRDefault="005D17C5">
      <w:pPr>
        <w:ind w:left="397" w:hanging="198"/>
        <w:jc w:val="both"/>
      </w:pPr>
      <w:r>
        <w:t>• Tabelul de sinteză al propunerilor, obiecțiilor și recomandărilor recepționate în cadrul consultărilor publice;</w:t>
      </w:r>
    </w:p>
    <w:p w14:paraId="57F87D3C" w14:textId="77777777" w:rsidR="00FB4FD6" w:rsidRDefault="005D17C5">
      <w:pPr>
        <w:ind w:left="397" w:hanging="198"/>
        <w:jc w:val="both"/>
      </w:pPr>
      <w:r>
        <w:t>• Viziunea actualizată/preliminară de dezvoltare a viitoarei UAT amalgamate Taraclia;</w:t>
      </w:r>
    </w:p>
    <w:p w14:paraId="72E95A8F" w14:textId="77777777" w:rsidR="00FB4FD6" w:rsidRDefault="005D17C5">
      <w:pPr>
        <w:ind w:left="397" w:hanging="198"/>
        <w:jc w:val="both"/>
      </w:pPr>
      <w:r>
        <w:t>• sinteza sondajului comunitar desfășurat în anul 2026 și sinteza sondajelor/consultărilor anterioare relevante;</w:t>
      </w:r>
    </w:p>
    <w:p w14:paraId="7D441223" w14:textId="77777777" w:rsidR="00FB4FD6" w:rsidRDefault="005D17C5">
      <w:pPr>
        <w:ind w:left="397" w:hanging="198"/>
        <w:jc w:val="both"/>
      </w:pPr>
      <w:r>
        <w:t>• dovezile de publicare/afișare a anunțurilor și procesele-verbale ale consultărilor publice, după caz.</w:t>
      </w:r>
    </w:p>
    <w:p w14:paraId="3778C206" w14:textId="77777777" w:rsidR="00FB4FD6" w:rsidRDefault="005D17C5">
      <w:pPr>
        <w:pStyle w:val="Heading1"/>
        <w:spacing w:before="120" w:after="80"/>
        <w:rPr>
          <w:color w:val="000000"/>
        </w:rPr>
      </w:pPr>
      <w:r>
        <w:rPr>
          <w:color w:val="000000"/>
        </w:rPr>
        <w:t>11. Compatibilitatea cu cadrul normativ</w:t>
      </w:r>
    </w:p>
    <w:p w14:paraId="2EB83D04" w14:textId="77777777" w:rsidR="00FB4FD6" w:rsidRDefault="005D17C5">
      <w:pPr>
        <w:jc w:val="both"/>
      </w:pPr>
      <w:r>
        <w:t>Proiectul de decizie este elaborat în conformitate cu:</w:t>
      </w:r>
    </w:p>
    <w:p w14:paraId="6D099E50" w14:textId="77777777" w:rsidR="00FB4FD6" w:rsidRDefault="005D17C5">
      <w:pPr>
        <w:ind w:left="397" w:hanging="198"/>
        <w:jc w:val="both"/>
      </w:pPr>
      <w:r>
        <w:t>• Legea nr. 436/2006 privind administrația publică locală;</w:t>
      </w:r>
    </w:p>
    <w:p w14:paraId="250B576E" w14:textId="77777777" w:rsidR="00FB4FD6" w:rsidRDefault="005D17C5">
      <w:pPr>
        <w:ind w:left="397" w:hanging="198"/>
        <w:jc w:val="both"/>
      </w:pPr>
      <w:r>
        <w:t>• Legea nr. 225/2023 privind amalgamarea voluntară a unităților administrativ-teritoriale;</w:t>
      </w:r>
    </w:p>
    <w:p w14:paraId="3F25CDE2" w14:textId="77777777" w:rsidR="00FB4FD6" w:rsidRDefault="005D17C5">
      <w:pPr>
        <w:ind w:left="397" w:hanging="198"/>
        <w:jc w:val="both"/>
      </w:pPr>
      <w:r>
        <w:t>• Hotărârea Guvernului nr. 925/2023 privind aprobarea Metodologiei de amalgamare voluntară a unităților administrativ-teritoriale;</w:t>
      </w:r>
    </w:p>
    <w:p w14:paraId="2858366A" w14:textId="77777777" w:rsidR="00FB4FD6" w:rsidRDefault="005D17C5">
      <w:pPr>
        <w:ind w:left="397" w:hanging="198"/>
        <w:jc w:val="both"/>
      </w:pPr>
      <w:r>
        <w:t>• Legea nr. 239/2008 privind transparența în procesul decizional;</w:t>
      </w:r>
    </w:p>
    <w:p w14:paraId="5B2C35C8" w14:textId="77777777" w:rsidR="00FB4FD6" w:rsidRDefault="005D17C5">
      <w:pPr>
        <w:ind w:left="397" w:hanging="198"/>
        <w:jc w:val="both"/>
      </w:pPr>
      <w:r>
        <w:t>• alte acte normative aplicabile procedurii de adoptare a deciziilor consiliilor locale.</w:t>
      </w:r>
    </w:p>
    <w:p w14:paraId="4A18191D" w14:textId="77777777" w:rsidR="00FB4FD6" w:rsidRDefault="005D17C5">
      <w:pPr>
        <w:pStyle w:val="Heading1"/>
        <w:spacing w:before="120" w:after="80"/>
        <w:rPr>
          <w:color w:val="000000"/>
        </w:rPr>
      </w:pPr>
      <w:r>
        <w:rPr>
          <w:color w:val="000000"/>
        </w:rPr>
        <w:lastRenderedPageBreak/>
        <w:t>12. Concluzie</w:t>
      </w:r>
    </w:p>
    <w:p w14:paraId="1988571D" w14:textId="77777777" w:rsidR="00FB4FD6" w:rsidRDefault="005D17C5">
      <w:pPr>
        <w:jc w:val="both"/>
      </w:pPr>
      <w:r>
        <w:t>Prin aprobarea proiectului, Consiliul sătesc Taraclia confirmă voința de a participa la formarea unei UAT mai puternice, cu centru administrativ în localitatea Taraclia, dar cu obligația administrativă și politică de a garanta accesul echitabil la servicii publice și investiții pentru toate localitățile componente: Taraclia, Baimaclia și Surchiceni.</w:t>
      </w:r>
    </w:p>
    <w:p w14:paraId="1E82A464" w14:textId="77777777" w:rsidR="00FB4FD6" w:rsidRDefault="005D17C5">
      <w:pPr>
        <w:jc w:val="both"/>
      </w:pPr>
      <w:r>
        <w:t>Elementele prioritare care trebuie reflectate în continuare în Viziune și în documentele de implementare sunt: canalizarea și epurarea apelor uzate, drumurile locale, alimentarea cu apă, modernizarea serviciilor publice, transparența decizională și repartizarea echilibrată a investițiilor între Taraclia, Baimaclia și Surchiceni.</w:t>
      </w:r>
    </w:p>
    <w:p w14:paraId="14E9544B" w14:textId="47B377CE" w:rsidR="00FB4FD6" w:rsidRDefault="005D17C5">
      <w:r>
        <w:br/>
        <w:t>Întocmit de:</w:t>
      </w:r>
      <w:r w:rsidR="006D1E6A">
        <w:t xml:space="preserve"> </w:t>
      </w:r>
      <w:r w:rsidR="00EE7177">
        <w:t>Lungu Stella</w:t>
      </w:r>
      <w:r w:rsidR="006D1E6A">
        <w:t xml:space="preserve">                   ______________________________________</w:t>
      </w:r>
    </w:p>
    <w:p w14:paraId="56536B0E" w14:textId="51A00841" w:rsidR="00FB4FD6" w:rsidRDefault="005D17C5">
      <w:r>
        <w:t xml:space="preserve">Funcția: </w:t>
      </w:r>
      <w:r w:rsidR="00EE7177">
        <w:t>secretara CL</w:t>
      </w:r>
    </w:p>
    <w:p w14:paraId="593EDF90" w14:textId="63DC83CE" w:rsidR="00FB4FD6" w:rsidRDefault="005D17C5">
      <w:r>
        <w:t xml:space="preserve">Data: </w:t>
      </w:r>
      <w:r w:rsidR="006D1E6A">
        <w:t>29.06.2026</w:t>
      </w:r>
    </w:p>
    <w:sectPr w:rsidR="00FB4FD6">
      <w:pgSz w:w="12240" w:h="15840"/>
      <w:pgMar w:top="1134" w:right="1134" w:bottom="1134" w:left="1134"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embedRegular r:id="rId1" w:fontKey="{2F7377A9-C125-45EA-B2D2-21120B6C2E4B}"/>
    <w:embedItalic r:id="rId2" w:fontKey="{34C0E6BF-0D17-4B61-87E1-169A01DABB36}"/>
    <w:embedBoldItalic r:id="rId3" w:fontKey="{D1E1C335-67E2-4572-A510-99E642F5FFA5}"/>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embedRegular r:id="rId4" w:fontKey="{3E5FA3D8-A3C8-457A-BBFC-A69C0D9A61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FD6"/>
    <w:rsid w:val="005D17C5"/>
    <w:rsid w:val="006D1E6A"/>
    <w:rsid w:val="00EE7177"/>
    <w:rsid w:val="00FB4FD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A10E"/>
  <w15:docId w15:val="{CB40378D-ED66-4911-9099-DDE69FB6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1F4E79"/>
      <w:sz w:val="26"/>
      <w:szCs w:val="26"/>
    </w:rPr>
  </w:style>
  <w:style w:type="paragraph" w:styleId="Heading2">
    <w:name w:val="heading 2"/>
    <w:basedOn w:val="Normal"/>
    <w:next w:val="Normal"/>
    <w:uiPriority w:val="9"/>
    <w:semiHidden/>
    <w:unhideWhenUsed/>
    <w:qFormat/>
    <w:pPr>
      <w:keepNext/>
      <w:keepLines/>
      <w:spacing w:before="200" w:after="0"/>
      <w:outlineLvl w:val="1"/>
    </w:pPr>
    <w:rPr>
      <w:b/>
      <w:bCs/>
      <w:color w:val="1F4E79"/>
    </w:rPr>
  </w:style>
  <w:style w:type="paragraph" w:styleId="Heading3">
    <w:name w:val="heading 3"/>
    <w:basedOn w:val="Normal"/>
    <w:next w:val="Normal"/>
    <w:uiPriority w:val="9"/>
    <w:semiHidden/>
    <w:unhideWhenUsed/>
    <w:qFormat/>
    <w:pPr>
      <w:keepNext/>
      <w:keepLines/>
      <w:spacing w:before="200" w:after="0"/>
      <w:outlineLvl w:val="2"/>
    </w:pPr>
    <w:rPr>
      <w:b/>
      <w:bCs/>
      <w:color w:val="1F4E79"/>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iLeF1ukTg1Dfdwgtpgua2JprYQ==">CgMxLjA4AHIhMUlTMEdxUEk2ZnE3WW9pdzl6TU9nLXVHb1RYbm1mNmRD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1683</Words>
  <Characters>9768</Characters>
  <Application>Microsoft Office Word</Application>
  <DocSecurity>0</DocSecurity>
  <Lines>81</Lines>
  <Paragraphs>22</Paragraphs>
  <ScaleCrop>false</ScaleCrop>
  <Company/>
  <LinksUpToDate>false</LinksUpToDate>
  <CharactersWithSpaces>11429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cp:lastModifiedBy>
  <cp:revision>5</cp:revision>
  <dcterms:created xsi:type="dcterms:W3CDTF">2026-06-29T05:16:00Z</dcterms:created>
  <dcterms:modified xsi:type="dcterms:W3CDTF">2026-06-29T07:11:00Z</dcterms:modified>
</cp:coreProperties>
</file>