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1C" w:rsidRPr="0021766B" w:rsidRDefault="003176B2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6"/>
        </w:rPr>
      </w:pPr>
      <w:r w:rsidRPr="0021766B">
        <w:rPr>
          <w:rFonts w:ascii="Times New Roman" w:eastAsia="Times New Roman" w:hAnsi="Times New Roman" w:cs="Times New Roman"/>
          <w:i/>
          <w:sz w:val="26"/>
        </w:rPr>
        <w:t>Proiect</w:t>
      </w:r>
    </w:p>
    <w:p w:rsidR="0072751C" w:rsidRPr="0021766B" w:rsidRDefault="0072751C" w:rsidP="0038109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6"/>
        </w:rPr>
      </w:pPr>
    </w:p>
    <w:p w:rsidR="0072751C" w:rsidRPr="0021766B" w:rsidRDefault="003176B2" w:rsidP="00381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1766B">
        <w:rPr>
          <w:rFonts w:ascii="Times New Roman" w:eastAsia="Times New Roman" w:hAnsi="Times New Roman" w:cs="Times New Roman"/>
          <w:b/>
          <w:sz w:val="26"/>
        </w:rPr>
        <w:t xml:space="preserve">H O T Ă R Î R E </w:t>
      </w:r>
    </w:p>
    <w:p w:rsidR="0072751C" w:rsidRPr="0021766B" w:rsidRDefault="003176B2" w:rsidP="00381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 pentru aprobarea Regulamentului cu privire la </w:t>
      </w:r>
    </w:p>
    <w:p w:rsidR="0072751C" w:rsidRPr="0021766B" w:rsidRDefault="003176B2" w:rsidP="00381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consolidarea pachetelor de acțiuni ale statului</w:t>
      </w:r>
    </w:p>
    <w:p w:rsidR="00E954AC" w:rsidRPr="0021766B" w:rsidRDefault="00E954AC" w:rsidP="00381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:rsidR="0072751C" w:rsidRPr="0021766B" w:rsidRDefault="003176B2" w:rsidP="00381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1766B">
        <w:rPr>
          <w:rFonts w:ascii="Times New Roman" w:eastAsia="Times New Roman" w:hAnsi="Times New Roman" w:cs="Times New Roman"/>
          <w:b/>
          <w:sz w:val="26"/>
        </w:rPr>
        <w:t>   </w:t>
      </w:r>
    </w:p>
    <w:p w:rsidR="0072751C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În temeiul art. 12</w:t>
      </w:r>
      <w:r w:rsidR="00192258" w:rsidRPr="0021766B">
        <w:rPr>
          <w:rFonts w:ascii="Times New Roman" w:eastAsia="Times New Roman" w:hAnsi="Times New Roman" w:cs="Times New Roman"/>
          <w:sz w:val="26"/>
        </w:rPr>
        <w:t xml:space="preserve"> lit.</w:t>
      </w:r>
      <w:r w:rsidR="00785635"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192258" w:rsidRPr="0021766B">
        <w:rPr>
          <w:rFonts w:ascii="Times New Roman" w:eastAsia="Times New Roman" w:hAnsi="Times New Roman" w:cs="Times New Roman"/>
          <w:sz w:val="26"/>
        </w:rPr>
        <w:t>b</w:t>
      </w:r>
      <w:r w:rsidR="000512A4" w:rsidRPr="0021766B">
        <w:rPr>
          <w:rFonts w:ascii="Times New Roman" w:eastAsia="Times New Roman" w:hAnsi="Times New Roman" w:cs="Times New Roman"/>
          <w:sz w:val="26"/>
          <w:vertAlign w:val="superscript"/>
        </w:rPr>
        <w:t>1</w:t>
      </w:r>
      <w:r w:rsidR="00192258" w:rsidRPr="0021766B">
        <w:rPr>
          <w:rFonts w:ascii="Times New Roman" w:eastAsia="Times New Roman" w:hAnsi="Times New Roman" w:cs="Times New Roman"/>
          <w:sz w:val="26"/>
        </w:rPr>
        <w:t>)</w:t>
      </w:r>
      <w:r w:rsidRPr="0021766B">
        <w:rPr>
          <w:rFonts w:ascii="Times New Roman" w:eastAsia="Times New Roman" w:hAnsi="Times New Roman" w:cs="Times New Roman"/>
          <w:sz w:val="26"/>
        </w:rPr>
        <w:t xml:space="preserve"> și art. 44</w:t>
      </w:r>
      <w:r w:rsidRPr="0021766B">
        <w:rPr>
          <w:rFonts w:ascii="Times New Roman" w:eastAsia="Times New Roman" w:hAnsi="Times New Roman" w:cs="Times New Roman"/>
          <w:sz w:val="26"/>
          <w:vertAlign w:val="superscript"/>
        </w:rPr>
        <w:t>1</w:t>
      </w:r>
      <w:r w:rsidRPr="0021766B">
        <w:rPr>
          <w:rFonts w:ascii="Times New Roman" w:eastAsia="Times New Roman" w:hAnsi="Times New Roman" w:cs="Times New Roman"/>
          <w:sz w:val="26"/>
        </w:rPr>
        <w:t xml:space="preserve"> al Legii nr.121-XVI din 4 mai 2007 privind administrarea şi deetatizarea proprietăţii publice (Monitorul Oficial al Republicii Moldova, 2007, nr.90-93, art.401), cu modificările şi completările ulterioare, </w:t>
      </w:r>
      <w:r w:rsidR="005F1948" w:rsidRPr="0021766B">
        <w:rPr>
          <w:rFonts w:ascii="Times New Roman" w:eastAsia="Times New Roman" w:hAnsi="Times New Roman" w:cs="Times New Roman"/>
          <w:sz w:val="26"/>
        </w:rPr>
        <w:t xml:space="preserve">în scopul majorării pachetelor de acțiuni ale statului în societățile pe acțiuni cu capital majoritar de stat și/sau de interes național, </w:t>
      </w:r>
      <w:r w:rsidRPr="0021766B">
        <w:rPr>
          <w:rFonts w:ascii="Times New Roman" w:eastAsia="Times New Roman" w:hAnsi="Times New Roman" w:cs="Times New Roman"/>
          <w:sz w:val="26"/>
        </w:rPr>
        <w:t xml:space="preserve">Guvernul </w:t>
      </w:r>
      <w:r w:rsidRPr="0021766B">
        <w:rPr>
          <w:rFonts w:ascii="Times New Roman" w:eastAsia="Times New Roman" w:hAnsi="Times New Roman" w:cs="Times New Roman"/>
          <w:b/>
          <w:sz w:val="26"/>
        </w:rPr>
        <w:t>HOTĂRĂŞTE: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</w:p>
    <w:p w:rsidR="0072751C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ab/>
        <w:t xml:space="preserve">Se aprobă Regulamentul cu privire la consolidarea pachetelor de acțiuni ale statului (se anexează). </w:t>
      </w:r>
    </w:p>
    <w:p w:rsidR="0072751C" w:rsidRDefault="0072751C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hd w:val="clear" w:color="auto" w:fill="FFFF00"/>
        </w:rPr>
      </w:pPr>
    </w:p>
    <w:p w:rsidR="0072751C" w:rsidRPr="0021766B" w:rsidRDefault="003176B2" w:rsidP="0038109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  <w:r w:rsidRPr="0021766B">
        <w:rPr>
          <w:rFonts w:ascii="Times New Roman" w:eastAsia="Times New Roman" w:hAnsi="Times New Roman" w:cs="Times New Roman"/>
          <w:b/>
          <w:sz w:val="26"/>
        </w:rPr>
        <w:t>Prim-ministru</w:t>
      </w:r>
      <w:r w:rsidRPr="0021766B">
        <w:rPr>
          <w:rFonts w:ascii="Times New Roman" w:eastAsia="Times New Roman" w:hAnsi="Times New Roman" w:cs="Times New Roman"/>
          <w:b/>
          <w:sz w:val="26"/>
        </w:rPr>
        <w:tab/>
      </w:r>
      <w:r w:rsidRPr="0021766B">
        <w:rPr>
          <w:rFonts w:ascii="Times New Roman" w:eastAsia="Times New Roman" w:hAnsi="Times New Roman" w:cs="Times New Roman"/>
          <w:b/>
          <w:sz w:val="26"/>
        </w:rPr>
        <w:tab/>
      </w:r>
      <w:r w:rsidRPr="0021766B">
        <w:rPr>
          <w:rFonts w:ascii="Times New Roman" w:eastAsia="Times New Roman" w:hAnsi="Times New Roman" w:cs="Times New Roman"/>
          <w:b/>
          <w:sz w:val="26"/>
        </w:rPr>
        <w:tab/>
      </w:r>
      <w:r w:rsidRPr="0021766B">
        <w:rPr>
          <w:rFonts w:ascii="Times New Roman" w:eastAsia="Times New Roman" w:hAnsi="Times New Roman" w:cs="Times New Roman"/>
          <w:b/>
          <w:sz w:val="26"/>
        </w:rPr>
        <w:tab/>
      </w:r>
      <w:r w:rsidRPr="0021766B">
        <w:rPr>
          <w:rFonts w:ascii="Times New Roman" w:eastAsia="Times New Roman" w:hAnsi="Times New Roman" w:cs="Times New Roman"/>
          <w:b/>
          <w:sz w:val="26"/>
        </w:rPr>
        <w:tab/>
      </w:r>
      <w:r w:rsidR="00594E05">
        <w:rPr>
          <w:rFonts w:ascii="Times New Roman" w:eastAsia="Times New Roman" w:hAnsi="Times New Roman" w:cs="Times New Roman"/>
          <w:b/>
          <w:sz w:val="26"/>
        </w:rPr>
        <w:t>Chiril GABURICI</w:t>
      </w:r>
    </w:p>
    <w:p w:rsidR="0072751C" w:rsidRPr="0021766B" w:rsidRDefault="0072751C" w:rsidP="0038109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</w:p>
    <w:p w:rsidR="0072751C" w:rsidRPr="0021766B" w:rsidRDefault="003176B2" w:rsidP="003810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Contrasemnează:</w:t>
      </w:r>
    </w:p>
    <w:p w:rsidR="0072751C" w:rsidRPr="0021766B" w:rsidRDefault="0072751C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72751C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21766B">
        <w:rPr>
          <w:rFonts w:ascii="Times New Roman" w:eastAsia="Times New Roman" w:hAnsi="Times New Roman" w:cs="Times New Roman"/>
          <w:color w:val="000000"/>
          <w:sz w:val="26"/>
        </w:rPr>
        <w:t xml:space="preserve">Viceprim-ministru,  </w:t>
      </w:r>
    </w:p>
    <w:p w:rsidR="0072751C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21766B">
        <w:rPr>
          <w:rFonts w:ascii="Times New Roman" w:eastAsia="Times New Roman" w:hAnsi="Times New Roman" w:cs="Times New Roman"/>
          <w:color w:val="000000"/>
          <w:sz w:val="26"/>
        </w:rPr>
        <w:t>ministrul economiei</w:t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proofErr w:type="spellStart"/>
      <w:r w:rsidR="00594E05">
        <w:rPr>
          <w:rFonts w:ascii="Times New Roman" w:eastAsia="Times New Roman" w:hAnsi="Times New Roman" w:cs="Times New Roman"/>
          <w:sz w:val="26"/>
        </w:rPr>
        <w:t>Stephane</w:t>
      </w:r>
      <w:proofErr w:type="spellEnd"/>
      <w:r w:rsidR="00107721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107721">
        <w:rPr>
          <w:rFonts w:ascii="Times New Roman" w:eastAsia="Times New Roman" w:hAnsi="Times New Roman" w:cs="Times New Roman"/>
          <w:sz w:val="26"/>
        </w:rPr>
        <w:t>Christophe</w:t>
      </w:r>
      <w:proofErr w:type="spellEnd"/>
      <w:r w:rsidR="00594E05">
        <w:rPr>
          <w:rFonts w:ascii="Times New Roman" w:eastAsia="Times New Roman" w:hAnsi="Times New Roman" w:cs="Times New Roman"/>
          <w:sz w:val="26"/>
        </w:rPr>
        <w:t xml:space="preserve"> BRIDE</w:t>
      </w:r>
    </w:p>
    <w:p w:rsidR="0072751C" w:rsidRPr="0021766B" w:rsidRDefault="0072751C" w:rsidP="003810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:rsidR="0072751C" w:rsidRPr="0021766B" w:rsidRDefault="003176B2" w:rsidP="0038109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</w:rPr>
      </w:pPr>
      <w:r w:rsidRPr="0021766B">
        <w:rPr>
          <w:rFonts w:ascii="Times New Roman" w:eastAsia="Times New Roman" w:hAnsi="Times New Roman" w:cs="Times New Roman"/>
          <w:color w:val="000000"/>
          <w:sz w:val="26"/>
        </w:rPr>
        <w:t xml:space="preserve">Ministrul finanţelor </w:t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21766B">
        <w:rPr>
          <w:rFonts w:ascii="Times New Roman" w:eastAsia="Times New Roman" w:hAnsi="Times New Roman" w:cs="Times New Roman"/>
          <w:color w:val="000000"/>
          <w:sz w:val="26"/>
        </w:rPr>
        <w:tab/>
        <w:t>Anatol ARAPU</w:t>
      </w:r>
    </w:p>
    <w:p w:rsidR="0072751C" w:rsidRPr="0021766B" w:rsidRDefault="0072751C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72751C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 </w:t>
      </w:r>
    </w:p>
    <w:p w:rsidR="00E954AC" w:rsidRPr="0021766B" w:rsidRDefault="00E954AC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72751C" w:rsidRPr="0021766B" w:rsidRDefault="003176B2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Aprobat </w:t>
      </w:r>
    </w:p>
    <w:p w:rsidR="0072751C" w:rsidRPr="0021766B" w:rsidRDefault="0021766B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prin Hotărâ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rea Guvernului </w:t>
      </w:r>
    </w:p>
    <w:p w:rsidR="0072751C" w:rsidRPr="0021766B" w:rsidRDefault="003176B2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nr.____ din _________ </w:t>
      </w:r>
    </w:p>
    <w:p w:rsidR="0072751C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  </w:t>
      </w:r>
    </w:p>
    <w:p w:rsidR="0072751C" w:rsidRPr="0021766B" w:rsidRDefault="003176B2" w:rsidP="00381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1766B">
        <w:rPr>
          <w:rFonts w:ascii="Times New Roman" w:eastAsia="Times New Roman" w:hAnsi="Times New Roman" w:cs="Times New Roman"/>
          <w:b/>
          <w:sz w:val="26"/>
        </w:rPr>
        <w:t xml:space="preserve">REGULAMENT </w:t>
      </w:r>
    </w:p>
    <w:p w:rsidR="0072751C" w:rsidRPr="0021766B" w:rsidRDefault="003176B2" w:rsidP="0038109D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1766B">
        <w:rPr>
          <w:rFonts w:ascii="Times New Roman" w:eastAsia="Times New Roman" w:hAnsi="Times New Roman" w:cs="Times New Roman"/>
          <w:b/>
          <w:sz w:val="26"/>
        </w:rPr>
        <w:t>cu privire la consolidarea pachetelor de acțiuni ale statului</w:t>
      </w:r>
    </w:p>
    <w:p w:rsidR="002713E3" w:rsidRPr="0021766B" w:rsidRDefault="002713E3" w:rsidP="0038109D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72751C" w:rsidRPr="0021766B" w:rsidRDefault="003176B2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Regulamentul cu privire </w:t>
      </w:r>
      <w:r w:rsidR="00DA3920" w:rsidRPr="0021766B">
        <w:rPr>
          <w:rFonts w:ascii="Times New Roman" w:eastAsia="Times New Roman" w:hAnsi="Times New Roman" w:cs="Times New Roman"/>
          <w:sz w:val="26"/>
        </w:rPr>
        <w:t xml:space="preserve">la </w:t>
      </w:r>
      <w:r w:rsidRPr="0021766B">
        <w:rPr>
          <w:rFonts w:ascii="Times New Roman" w:eastAsia="Times New Roman" w:hAnsi="Times New Roman" w:cs="Times New Roman"/>
          <w:sz w:val="26"/>
        </w:rPr>
        <w:t xml:space="preserve">consolidarea pachetelor de acțiuni ale statului (în continuare – Regulament) este elaborat </w:t>
      </w:r>
      <w:r w:rsidR="00880935"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0512A4" w:rsidRPr="0021766B">
        <w:rPr>
          <w:rFonts w:ascii="Times New Roman" w:eastAsia="Times New Roman" w:hAnsi="Times New Roman" w:cs="Times New Roman"/>
          <w:sz w:val="26"/>
        </w:rPr>
        <w:t>în conformitate cu</w:t>
      </w:r>
      <w:r w:rsidR="00880935" w:rsidRPr="0021766B">
        <w:rPr>
          <w:rFonts w:ascii="Times New Roman" w:eastAsia="Times New Roman" w:hAnsi="Times New Roman" w:cs="Times New Roman"/>
          <w:sz w:val="26"/>
        </w:rPr>
        <w:t xml:space="preserve"> prevederile</w:t>
      </w:r>
      <w:r w:rsidRPr="0021766B">
        <w:rPr>
          <w:rFonts w:ascii="Times New Roman" w:eastAsia="Times New Roman" w:hAnsi="Times New Roman" w:cs="Times New Roman"/>
          <w:sz w:val="26"/>
        </w:rPr>
        <w:t xml:space="preserve"> Leg</w:t>
      </w:r>
      <w:r w:rsidR="00DA3920" w:rsidRPr="0021766B">
        <w:rPr>
          <w:rFonts w:ascii="Times New Roman" w:eastAsia="Times New Roman" w:hAnsi="Times New Roman" w:cs="Times New Roman"/>
          <w:sz w:val="26"/>
        </w:rPr>
        <w:t>ii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425262" w:rsidRPr="0021766B">
        <w:rPr>
          <w:rFonts w:ascii="Times New Roman" w:eastAsia="Times New Roman" w:hAnsi="Times New Roman" w:cs="Times New Roman"/>
          <w:sz w:val="26"/>
        </w:rPr>
        <w:t xml:space="preserve">nr.1134-XIII din 02.04.1997 </w:t>
      </w:r>
      <w:r w:rsidRPr="0021766B">
        <w:rPr>
          <w:rFonts w:ascii="Times New Roman" w:eastAsia="Times New Roman" w:hAnsi="Times New Roman" w:cs="Times New Roman"/>
          <w:sz w:val="26"/>
        </w:rPr>
        <w:t>privind societăţile pe acţiuni, Leg</w:t>
      </w:r>
      <w:r w:rsidR="00DA3920" w:rsidRPr="0021766B">
        <w:rPr>
          <w:rFonts w:ascii="Times New Roman" w:eastAsia="Times New Roman" w:hAnsi="Times New Roman" w:cs="Times New Roman"/>
          <w:sz w:val="26"/>
        </w:rPr>
        <w:t>ii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425262" w:rsidRPr="0021766B">
        <w:rPr>
          <w:rFonts w:ascii="Times New Roman" w:eastAsia="Times New Roman" w:hAnsi="Times New Roman" w:cs="Times New Roman"/>
          <w:sz w:val="26"/>
        </w:rPr>
        <w:t xml:space="preserve">nr.171 din 11.07.12 </w:t>
      </w:r>
      <w:r w:rsidRPr="0021766B">
        <w:rPr>
          <w:rFonts w:ascii="Times New Roman" w:eastAsia="Times New Roman" w:hAnsi="Times New Roman" w:cs="Times New Roman"/>
          <w:sz w:val="26"/>
        </w:rPr>
        <w:t xml:space="preserve">privind piaţa de capital </w:t>
      </w:r>
      <w:r w:rsidR="00A44C07" w:rsidRPr="0021766B">
        <w:rPr>
          <w:rFonts w:ascii="Times New Roman" w:eastAsia="Times New Roman" w:hAnsi="Times New Roman" w:cs="Times New Roman"/>
          <w:sz w:val="26"/>
        </w:rPr>
        <w:t>și altor acte legislative și normative</w:t>
      </w:r>
      <w:r w:rsidR="0021766B" w:rsidRPr="0021766B">
        <w:rPr>
          <w:rFonts w:ascii="Times New Roman" w:eastAsia="Times New Roman" w:hAnsi="Times New Roman" w:cs="Times New Roman"/>
          <w:sz w:val="26"/>
        </w:rPr>
        <w:t>,</w:t>
      </w:r>
      <w:r w:rsidR="00A44C07"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Pr="0021766B">
        <w:rPr>
          <w:rFonts w:ascii="Times New Roman" w:eastAsia="Times New Roman" w:hAnsi="Times New Roman" w:cs="Times New Roman"/>
          <w:sz w:val="26"/>
        </w:rPr>
        <w:t>și stabileşte modul de consolidare a pachetelor de acţiuni ale statului în societățile pe acțiuni cu capital majoritar de stat şi/sau de interes naţional prin</w:t>
      </w:r>
      <w:r w:rsidR="00545C4E">
        <w:rPr>
          <w:rFonts w:ascii="Times New Roman" w:eastAsia="Times New Roman" w:hAnsi="Times New Roman" w:cs="Times New Roman"/>
          <w:sz w:val="26"/>
        </w:rPr>
        <w:t xml:space="preserve"> achiziționarea acțiunilor de la acționarii minoritari ale societăților respective. Achiziționarea acțiunilor se efectuează prin: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</w:p>
    <w:p w:rsidR="0072751C" w:rsidRPr="0021766B" w:rsidRDefault="003176B2" w:rsidP="0038109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procurarea de către stat a pachetelor de acţiuni proprietate privată a persoanelor fizice sau juridice</w:t>
      </w:r>
      <w:r w:rsidR="00545C4E">
        <w:rPr>
          <w:rFonts w:ascii="Times New Roman" w:eastAsia="Times New Roman" w:hAnsi="Times New Roman" w:cs="Times New Roman"/>
          <w:sz w:val="26"/>
        </w:rPr>
        <w:t xml:space="preserve"> – acționari ai societății pe acțiuni</w:t>
      </w:r>
      <w:r w:rsidRPr="0021766B">
        <w:rPr>
          <w:rFonts w:ascii="Times New Roman" w:eastAsia="Times New Roman" w:hAnsi="Times New Roman" w:cs="Times New Roman"/>
          <w:sz w:val="26"/>
        </w:rPr>
        <w:t>;</w:t>
      </w:r>
    </w:p>
    <w:p w:rsidR="0072751C" w:rsidRPr="0021766B" w:rsidRDefault="003176B2" w:rsidP="0038109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schimbul de bunuri, inclusiv acţiuni, pasibile privatizării pe acţiuni proprietate privată a persoanelor fizice sau juridice</w:t>
      </w:r>
      <w:r w:rsidR="00545C4E">
        <w:rPr>
          <w:rFonts w:ascii="Times New Roman" w:eastAsia="Times New Roman" w:hAnsi="Times New Roman" w:cs="Times New Roman"/>
          <w:sz w:val="26"/>
        </w:rPr>
        <w:t xml:space="preserve"> – acționari ai societății pe acțiuni</w:t>
      </w:r>
      <w:r w:rsidRPr="0021766B">
        <w:rPr>
          <w:rFonts w:ascii="Times New Roman" w:eastAsia="Times New Roman" w:hAnsi="Times New Roman" w:cs="Times New Roman"/>
          <w:sz w:val="26"/>
        </w:rPr>
        <w:t>.</w:t>
      </w:r>
    </w:p>
    <w:p w:rsidR="004A6454" w:rsidRPr="0021766B" w:rsidRDefault="003176B2" w:rsidP="004A6454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5059B3" w:rsidRPr="00A33CA4">
        <w:rPr>
          <w:rFonts w:ascii="Times New Roman" w:eastAsia="Times New Roman" w:hAnsi="Times New Roman" w:cs="Times New Roman"/>
          <w:sz w:val="26"/>
        </w:rPr>
        <w:t>C</w:t>
      </w:r>
      <w:r w:rsidR="004A6454" w:rsidRPr="00A33CA4">
        <w:rPr>
          <w:rFonts w:ascii="Times New Roman" w:eastAsia="Times New Roman" w:hAnsi="Times New Roman" w:cs="Times New Roman"/>
          <w:sz w:val="26"/>
        </w:rPr>
        <w:t xml:space="preserve">onsolidarea pachetului de acţiuni ale statului </w:t>
      </w:r>
      <w:r w:rsidR="00AD14A1" w:rsidRPr="00A33CA4">
        <w:rPr>
          <w:rFonts w:ascii="Times New Roman" w:eastAsia="Times New Roman" w:hAnsi="Times New Roman" w:cs="Times New Roman"/>
          <w:sz w:val="26"/>
        </w:rPr>
        <w:t xml:space="preserve">într-o societate pe acțiuni cu capital majoritar de stat şi/sau de interes naţional </w:t>
      </w:r>
      <w:r w:rsidR="004A6454" w:rsidRPr="00A33CA4">
        <w:rPr>
          <w:rFonts w:ascii="Times New Roman" w:eastAsia="Times New Roman" w:hAnsi="Times New Roman" w:cs="Times New Roman"/>
          <w:sz w:val="26"/>
        </w:rPr>
        <w:t>se efectuează</w:t>
      </w:r>
      <w:r w:rsidR="004A6454"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21766B">
        <w:rPr>
          <w:rFonts w:ascii="Times New Roman" w:eastAsia="Times New Roman" w:hAnsi="Times New Roman" w:cs="Times New Roman"/>
          <w:sz w:val="26"/>
        </w:rPr>
        <w:t>în baza unei hotărâ</w:t>
      </w:r>
      <w:r w:rsidR="004A6454" w:rsidRPr="0021766B">
        <w:rPr>
          <w:rFonts w:ascii="Times New Roman" w:eastAsia="Times New Roman" w:hAnsi="Times New Roman" w:cs="Times New Roman"/>
          <w:sz w:val="26"/>
        </w:rPr>
        <w:t>ri de Guvern, elaborată și promovată de autoritatea administrației publice centrale</w:t>
      </w:r>
      <w:r w:rsidR="00305DEC">
        <w:rPr>
          <w:rFonts w:ascii="Times New Roman" w:eastAsia="Times New Roman" w:hAnsi="Times New Roman" w:cs="Times New Roman"/>
          <w:sz w:val="26"/>
        </w:rPr>
        <w:t xml:space="preserve"> de specialitate</w:t>
      </w:r>
      <w:r w:rsidR="004A6454" w:rsidRPr="0021766B">
        <w:rPr>
          <w:rFonts w:ascii="Times New Roman" w:eastAsia="Times New Roman" w:hAnsi="Times New Roman" w:cs="Times New Roman"/>
          <w:sz w:val="26"/>
        </w:rPr>
        <w:t xml:space="preserve">, în administrarea căreia se află </w:t>
      </w:r>
      <w:r w:rsidR="004A6454" w:rsidRPr="005059B3">
        <w:rPr>
          <w:rFonts w:ascii="Times New Roman" w:eastAsia="Times New Roman" w:hAnsi="Times New Roman" w:cs="Times New Roman"/>
          <w:sz w:val="26"/>
        </w:rPr>
        <w:t xml:space="preserve">societatea </w:t>
      </w:r>
      <w:r w:rsidR="0021766B" w:rsidRPr="005059B3">
        <w:rPr>
          <w:rFonts w:ascii="Times New Roman" w:eastAsia="Times New Roman" w:hAnsi="Times New Roman" w:cs="Times New Roman"/>
          <w:sz w:val="26"/>
        </w:rPr>
        <w:t>pe acțiuni</w:t>
      </w:r>
      <w:r w:rsidR="004A6454" w:rsidRPr="005059B3">
        <w:rPr>
          <w:rFonts w:ascii="Times New Roman" w:eastAsia="Times New Roman" w:hAnsi="Times New Roman" w:cs="Times New Roman"/>
          <w:sz w:val="26"/>
        </w:rPr>
        <w:t>.</w:t>
      </w:r>
    </w:p>
    <w:p w:rsidR="004A6454" w:rsidRPr="005059B3" w:rsidRDefault="004A6454" w:rsidP="004A6454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21766B" w:rsidRPr="0021766B">
        <w:rPr>
          <w:rFonts w:ascii="Times New Roman" w:eastAsia="Times New Roman" w:hAnsi="Times New Roman" w:cs="Times New Roman"/>
          <w:sz w:val="26"/>
        </w:rPr>
        <w:t>Hotărârea</w:t>
      </w:r>
      <w:r w:rsidRPr="0021766B">
        <w:rPr>
          <w:rFonts w:ascii="Times New Roman" w:eastAsia="Times New Roman" w:hAnsi="Times New Roman" w:cs="Times New Roman"/>
          <w:sz w:val="26"/>
        </w:rPr>
        <w:t xml:space="preserve"> va stabili numărul de acțiuni ce urmează a fi achiziționate de către stat, prețul de achiziționare a</w:t>
      </w:r>
      <w:r w:rsidR="0021766B">
        <w:rPr>
          <w:rFonts w:ascii="Times New Roman" w:eastAsia="Times New Roman" w:hAnsi="Times New Roman" w:cs="Times New Roman"/>
          <w:sz w:val="26"/>
        </w:rPr>
        <w:t>l</w:t>
      </w:r>
      <w:r w:rsidRPr="0021766B">
        <w:rPr>
          <w:rFonts w:ascii="Times New Roman" w:eastAsia="Times New Roman" w:hAnsi="Times New Roman" w:cs="Times New Roman"/>
          <w:sz w:val="26"/>
        </w:rPr>
        <w:t xml:space="preserve"> unei acțiuni, modul de </w:t>
      </w:r>
      <w:r w:rsidR="00A6081B">
        <w:rPr>
          <w:rFonts w:ascii="Times New Roman" w:eastAsia="Times New Roman" w:hAnsi="Times New Roman" w:cs="Times New Roman"/>
          <w:sz w:val="26"/>
        </w:rPr>
        <w:t>achiziționare</w:t>
      </w:r>
      <w:r w:rsidRPr="0021766B">
        <w:rPr>
          <w:rFonts w:ascii="Times New Roman" w:eastAsia="Times New Roman" w:hAnsi="Times New Roman" w:cs="Times New Roman"/>
          <w:sz w:val="26"/>
        </w:rPr>
        <w:t>, durata de desfășur</w:t>
      </w:r>
      <w:r w:rsidR="005059B3">
        <w:rPr>
          <w:rFonts w:ascii="Times New Roman" w:eastAsia="Times New Roman" w:hAnsi="Times New Roman" w:cs="Times New Roman"/>
          <w:sz w:val="26"/>
        </w:rPr>
        <w:t>are a procedurii de consolidare,</w:t>
      </w:r>
      <w:r w:rsidRPr="0021766B">
        <w:rPr>
          <w:rFonts w:ascii="Times New Roman" w:eastAsia="Times New Roman" w:hAnsi="Times New Roman" w:cs="Times New Roman"/>
          <w:sz w:val="26"/>
        </w:rPr>
        <w:t xml:space="preserve"> lista bunurilor proprietate de stat pasibile de privatizare oferite pentru schimb, coordonată cu Agenția Proprietății Publice subord</w:t>
      </w:r>
      <w:r w:rsidR="00661FCD">
        <w:rPr>
          <w:rFonts w:ascii="Times New Roman" w:eastAsia="Times New Roman" w:hAnsi="Times New Roman" w:cs="Times New Roman"/>
          <w:sz w:val="26"/>
        </w:rPr>
        <w:t>onată Ministerului Economiei</w:t>
      </w:r>
      <w:r w:rsidR="00661FCD" w:rsidRPr="00661FCD">
        <w:rPr>
          <w:rFonts w:ascii="Times New Roman" w:eastAsia="Times New Roman" w:hAnsi="Times New Roman" w:cs="Times New Roman"/>
          <w:sz w:val="26"/>
        </w:rPr>
        <w:t xml:space="preserve"> </w:t>
      </w:r>
      <w:r w:rsidR="00661FCD" w:rsidRPr="0021766B">
        <w:rPr>
          <w:rFonts w:ascii="Times New Roman" w:eastAsia="Times New Roman" w:hAnsi="Times New Roman" w:cs="Times New Roman"/>
          <w:sz w:val="26"/>
        </w:rPr>
        <w:t>(în continuare – Agenţia Proprietăţii Publice)</w:t>
      </w:r>
      <w:r w:rsidR="00661FCD">
        <w:rPr>
          <w:rFonts w:ascii="Times New Roman" w:eastAsia="Times New Roman" w:hAnsi="Times New Roman" w:cs="Times New Roman"/>
          <w:sz w:val="26"/>
        </w:rPr>
        <w:t>,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21766B">
        <w:rPr>
          <w:rFonts w:ascii="Times New Roman" w:eastAsia="Times New Roman" w:hAnsi="Times New Roman" w:cs="Times New Roman"/>
          <w:sz w:val="26"/>
        </w:rPr>
        <w:t xml:space="preserve">suma </w:t>
      </w:r>
      <w:r w:rsidR="0021766B" w:rsidRPr="005059B3">
        <w:rPr>
          <w:rFonts w:ascii="Times New Roman" w:eastAsia="Times New Roman" w:hAnsi="Times New Roman" w:cs="Times New Roman"/>
          <w:sz w:val="26"/>
        </w:rPr>
        <w:t>mijloacelor bănești</w:t>
      </w:r>
      <w:r w:rsidRPr="0021766B">
        <w:rPr>
          <w:rFonts w:ascii="Times New Roman" w:eastAsia="Times New Roman" w:hAnsi="Times New Roman" w:cs="Times New Roman"/>
          <w:sz w:val="26"/>
        </w:rPr>
        <w:t xml:space="preserve"> necesară pentru achiziționare</w:t>
      </w:r>
      <w:r w:rsidR="00661FCD">
        <w:rPr>
          <w:rFonts w:ascii="Times New Roman" w:eastAsia="Times New Roman" w:hAnsi="Times New Roman" w:cs="Times New Roman"/>
          <w:sz w:val="26"/>
        </w:rPr>
        <w:t xml:space="preserve">, precum 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21766B">
        <w:rPr>
          <w:rFonts w:ascii="Times New Roman" w:eastAsia="Times New Roman" w:hAnsi="Times New Roman" w:cs="Times New Roman"/>
          <w:sz w:val="26"/>
        </w:rPr>
        <w:t xml:space="preserve">și sursa </w:t>
      </w:r>
      <w:r w:rsidR="0021766B" w:rsidRPr="005059B3">
        <w:rPr>
          <w:rFonts w:ascii="Times New Roman" w:eastAsia="Times New Roman" w:hAnsi="Times New Roman" w:cs="Times New Roman"/>
          <w:sz w:val="26"/>
        </w:rPr>
        <w:t>de finanțare</w:t>
      </w:r>
      <w:r w:rsidR="00364359">
        <w:rPr>
          <w:rFonts w:ascii="Times New Roman" w:eastAsia="Times New Roman" w:hAnsi="Times New Roman" w:cs="Times New Roman"/>
          <w:sz w:val="26"/>
        </w:rPr>
        <w:t xml:space="preserve">, reieșind din </w:t>
      </w:r>
      <w:r w:rsidR="00676561">
        <w:rPr>
          <w:rFonts w:ascii="Times New Roman" w:eastAsia="Times New Roman" w:hAnsi="Times New Roman" w:cs="Times New Roman"/>
          <w:sz w:val="26"/>
        </w:rPr>
        <w:t xml:space="preserve">mărimea </w:t>
      </w:r>
      <w:r w:rsidR="00364359">
        <w:rPr>
          <w:rFonts w:ascii="Times New Roman" w:eastAsia="Times New Roman" w:hAnsi="Times New Roman" w:cs="Times New Roman"/>
          <w:sz w:val="26"/>
        </w:rPr>
        <w:t>acest</w:t>
      </w:r>
      <w:r w:rsidR="00676561">
        <w:rPr>
          <w:rFonts w:ascii="Times New Roman" w:eastAsia="Times New Roman" w:hAnsi="Times New Roman" w:cs="Times New Roman"/>
          <w:sz w:val="26"/>
        </w:rPr>
        <w:t>eia</w:t>
      </w:r>
      <w:r w:rsidRPr="005059B3">
        <w:rPr>
          <w:rFonts w:ascii="Times New Roman" w:eastAsia="Times New Roman" w:hAnsi="Times New Roman" w:cs="Times New Roman"/>
          <w:sz w:val="26"/>
        </w:rPr>
        <w:t>.</w:t>
      </w:r>
    </w:p>
    <w:p w:rsidR="00B87647" w:rsidRDefault="00C151BC" w:rsidP="00364359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Prețul de achiziționare a unei acțiuni se va </w:t>
      </w:r>
      <w:r w:rsidR="00E33D4D" w:rsidRPr="0021766B">
        <w:rPr>
          <w:rFonts w:ascii="Times New Roman" w:eastAsia="Times New Roman" w:hAnsi="Times New Roman" w:cs="Times New Roman"/>
          <w:sz w:val="26"/>
        </w:rPr>
        <w:t>determina</w:t>
      </w:r>
      <w:r w:rsidRPr="0021766B">
        <w:rPr>
          <w:rFonts w:ascii="Times New Roman" w:eastAsia="Times New Roman" w:hAnsi="Times New Roman" w:cs="Times New Roman"/>
          <w:sz w:val="26"/>
        </w:rPr>
        <w:t xml:space="preserve"> în conformitate cu </w:t>
      </w:r>
      <w:r w:rsidR="000512A4" w:rsidRPr="0021766B">
        <w:rPr>
          <w:rFonts w:ascii="Times New Roman" w:eastAsia="Times New Roman" w:hAnsi="Times New Roman" w:cs="Times New Roman"/>
          <w:sz w:val="26"/>
        </w:rPr>
        <w:t xml:space="preserve">prevederile </w:t>
      </w:r>
      <w:r w:rsidRPr="0021766B">
        <w:rPr>
          <w:rFonts w:ascii="Times New Roman" w:eastAsia="Times New Roman" w:hAnsi="Times New Roman" w:cs="Times New Roman"/>
          <w:sz w:val="26"/>
        </w:rPr>
        <w:t>art. 23 alin. (2) al Legii nr.171 din 11.07.2012 privind piața de capital, iar d</w:t>
      </w:r>
      <w:r w:rsidR="00973A53" w:rsidRPr="0021766B">
        <w:rPr>
          <w:rFonts w:ascii="Times New Roman" w:eastAsia="Times New Roman" w:hAnsi="Times New Roman" w:cs="Times New Roman"/>
          <w:sz w:val="26"/>
        </w:rPr>
        <w:t xml:space="preserve">urata de desfășurare a procesului de consolidare </w:t>
      </w:r>
      <w:r w:rsidRPr="0021766B">
        <w:rPr>
          <w:rFonts w:ascii="Times New Roman" w:eastAsia="Times New Roman" w:hAnsi="Times New Roman" w:cs="Times New Roman"/>
          <w:sz w:val="26"/>
        </w:rPr>
        <w:t xml:space="preserve">se </w:t>
      </w:r>
      <w:r w:rsidR="00E33D4D" w:rsidRPr="0021766B">
        <w:rPr>
          <w:rFonts w:ascii="Times New Roman" w:eastAsia="Times New Roman" w:hAnsi="Times New Roman" w:cs="Times New Roman"/>
          <w:sz w:val="26"/>
        </w:rPr>
        <w:t>va determina</w:t>
      </w:r>
      <w:r w:rsidRPr="0021766B">
        <w:rPr>
          <w:rFonts w:ascii="Times New Roman" w:eastAsia="Times New Roman" w:hAnsi="Times New Roman" w:cs="Times New Roman"/>
          <w:sz w:val="26"/>
        </w:rPr>
        <w:t xml:space="preserve"> în conformitate cu art.20 alin. (7) al aceleiași legi.</w:t>
      </w:r>
    </w:p>
    <w:p w:rsidR="00476CA1" w:rsidRPr="0021766B" w:rsidRDefault="00B87647" w:rsidP="00364359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Cheltuielile aferente achiziționării de către stat a acțiunilor proprietate privată vor fi suportate din contul mijloacelor, prevăzute în acest scop în bugetul Ministerului Economiei.</w:t>
      </w:r>
    </w:p>
    <w:p w:rsidR="00DD6CEF" w:rsidRPr="0021766B" w:rsidRDefault="00DD6CEF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La consolidarea pachetelor de acţiuni în societățile pe acțiuni cu capital majoritar de stat şi/sau de interes naţional acceptate de Guvern (în continuare – </w:t>
      </w:r>
      <w:r w:rsidR="00661FCD">
        <w:rPr>
          <w:rFonts w:ascii="Times New Roman" w:eastAsia="Times New Roman" w:hAnsi="Times New Roman" w:cs="Times New Roman"/>
          <w:sz w:val="26"/>
        </w:rPr>
        <w:t>operațiune</w:t>
      </w:r>
      <w:r w:rsidRPr="0021766B">
        <w:rPr>
          <w:rFonts w:ascii="Times New Roman" w:eastAsia="Times New Roman" w:hAnsi="Times New Roman" w:cs="Times New Roman"/>
          <w:sz w:val="26"/>
        </w:rPr>
        <w:t xml:space="preserve"> de consolidare) pot participa persoane fizice și juridice – acționari ai societăților respective.</w:t>
      </w:r>
    </w:p>
    <w:p w:rsidR="0072751C" w:rsidRPr="0021766B" w:rsidRDefault="003176B2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Pentru desfășurarea </w:t>
      </w:r>
      <w:r w:rsidR="005F1948" w:rsidRPr="00661FCD">
        <w:rPr>
          <w:rFonts w:ascii="Times New Roman" w:eastAsia="Times New Roman" w:hAnsi="Times New Roman" w:cs="Times New Roman"/>
          <w:sz w:val="26"/>
        </w:rPr>
        <w:t>operațiunii</w:t>
      </w:r>
      <w:r w:rsidRPr="0021766B">
        <w:rPr>
          <w:rFonts w:ascii="Times New Roman" w:eastAsia="Times New Roman" w:hAnsi="Times New Roman" w:cs="Times New Roman"/>
          <w:sz w:val="26"/>
        </w:rPr>
        <w:t xml:space="preserve"> de consolidare, Agenţia Proprietăţii Publice instituie</w:t>
      </w:r>
      <w:r w:rsidR="000F3C36" w:rsidRPr="0021766B">
        <w:rPr>
          <w:rFonts w:ascii="Times New Roman" w:eastAsia="Times New Roman" w:hAnsi="Times New Roman" w:cs="Times New Roman"/>
          <w:sz w:val="26"/>
        </w:rPr>
        <w:t xml:space="preserve"> prin ordin</w:t>
      </w:r>
      <w:r w:rsidR="00DD6CEF" w:rsidRPr="0021766B">
        <w:rPr>
          <w:rFonts w:ascii="Times New Roman" w:eastAsia="Times New Roman" w:hAnsi="Times New Roman" w:cs="Times New Roman"/>
          <w:sz w:val="26"/>
        </w:rPr>
        <w:t>,</w:t>
      </w:r>
      <w:r w:rsidRPr="0021766B">
        <w:rPr>
          <w:rFonts w:ascii="Times New Roman" w:eastAsia="Times New Roman" w:hAnsi="Times New Roman" w:cs="Times New Roman"/>
          <w:sz w:val="26"/>
        </w:rPr>
        <w:t xml:space="preserve"> pentru fiecare caz </w:t>
      </w:r>
      <w:r w:rsidR="00A84E84" w:rsidRPr="0021766B">
        <w:rPr>
          <w:rFonts w:ascii="Times New Roman" w:eastAsia="Times New Roman" w:hAnsi="Times New Roman" w:cs="Times New Roman"/>
          <w:sz w:val="26"/>
        </w:rPr>
        <w:t xml:space="preserve">în </w:t>
      </w:r>
      <w:r w:rsidRPr="0021766B">
        <w:rPr>
          <w:rFonts w:ascii="Times New Roman" w:eastAsia="Times New Roman" w:hAnsi="Times New Roman" w:cs="Times New Roman"/>
          <w:sz w:val="26"/>
        </w:rPr>
        <w:t>parte</w:t>
      </w:r>
      <w:r w:rsidR="00DD6CEF" w:rsidRPr="0021766B">
        <w:rPr>
          <w:rFonts w:ascii="Times New Roman" w:eastAsia="Times New Roman" w:hAnsi="Times New Roman" w:cs="Times New Roman"/>
          <w:sz w:val="26"/>
        </w:rPr>
        <w:t>,</w:t>
      </w:r>
      <w:r w:rsidRPr="0021766B">
        <w:rPr>
          <w:rFonts w:ascii="Times New Roman" w:eastAsia="Times New Roman" w:hAnsi="Times New Roman" w:cs="Times New Roman"/>
          <w:sz w:val="26"/>
        </w:rPr>
        <w:t xml:space="preserve"> Comisia de consolidare a pachetelor de acțiuni ale statului</w:t>
      </w:r>
      <w:r w:rsidR="00192258" w:rsidRPr="0021766B">
        <w:rPr>
          <w:rFonts w:ascii="Times New Roman" w:eastAsia="Times New Roman" w:hAnsi="Times New Roman" w:cs="Times New Roman"/>
          <w:sz w:val="26"/>
        </w:rPr>
        <w:t xml:space="preserve"> (în continuare – Comisia)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192258" w:rsidRPr="0021766B">
        <w:rPr>
          <w:rFonts w:ascii="Times New Roman" w:eastAsia="Times New Roman" w:hAnsi="Times New Roman" w:cs="Times New Roman"/>
          <w:sz w:val="26"/>
        </w:rPr>
        <w:t xml:space="preserve">în număr de cel puțin 5 persoane, </w:t>
      </w:r>
      <w:r w:rsidRPr="0021766B">
        <w:rPr>
          <w:rFonts w:ascii="Times New Roman" w:eastAsia="Times New Roman" w:hAnsi="Times New Roman" w:cs="Times New Roman"/>
          <w:sz w:val="26"/>
        </w:rPr>
        <w:t xml:space="preserve"> în componenţa căreia se includ reprezentanţi</w:t>
      </w:r>
      <w:r w:rsidR="000800DF" w:rsidRPr="0021766B">
        <w:rPr>
          <w:rFonts w:ascii="Times New Roman" w:eastAsia="Times New Roman" w:hAnsi="Times New Roman" w:cs="Times New Roman"/>
          <w:sz w:val="26"/>
        </w:rPr>
        <w:t xml:space="preserve"> cu funcții de conducere</w:t>
      </w:r>
      <w:r w:rsidR="000512A4" w:rsidRPr="0021766B">
        <w:rPr>
          <w:rFonts w:ascii="Times New Roman" w:eastAsia="Times New Roman" w:hAnsi="Times New Roman" w:cs="Times New Roman"/>
          <w:sz w:val="26"/>
        </w:rPr>
        <w:t xml:space="preserve">  din cadrul</w:t>
      </w:r>
      <w:r w:rsidRPr="0021766B">
        <w:rPr>
          <w:rFonts w:ascii="Times New Roman" w:eastAsia="Times New Roman" w:hAnsi="Times New Roman" w:cs="Times New Roman"/>
          <w:sz w:val="26"/>
        </w:rPr>
        <w:t xml:space="preserve"> Agenţiei Proprietăţii Publice</w:t>
      </w:r>
      <w:r w:rsidR="00A84E84" w:rsidRPr="0021766B">
        <w:rPr>
          <w:rFonts w:ascii="Times New Roman" w:eastAsia="Times New Roman" w:hAnsi="Times New Roman" w:cs="Times New Roman"/>
          <w:sz w:val="26"/>
        </w:rPr>
        <w:t>,</w:t>
      </w:r>
      <w:r w:rsidRPr="0021766B">
        <w:rPr>
          <w:rFonts w:ascii="Times New Roman" w:eastAsia="Times New Roman" w:hAnsi="Times New Roman" w:cs="Times New Roman"/>
          <w:sz w:val="26"/>
        </w:rPr>
        <w:t xml:space="preserve"> Ministerului Economiei, Ministerului Finanţelor, Comisiei Na</w:t>
      </w:r>
      <w:r w:rsidR="00DD6CEF" w:rsidRPr="0021766B">
        <w:rPr>
          <w:rFonts w:ascii="Times New Roman" w:eastAsia="Times New Roman" w:hAnsi="Times New Roman" w:cs="Times New Roman"/>
          <w:sz w:val="26"/>
        </w:rPr>
        <w:t>ționale a Pieței Financiare și</w:t>
      </w:r>
      <w:r w:rsidRPr="0021766B">
        <w:rPr>
          <w:rFonts w:ascii="Times New Roman" w:eastAsia="Times New Roman" w:hAnsi="Times New Roman" w:cs="Times New Roman"/>
          <w:sz w:val="26"/>
        </w:rPr>
        <w:t xml:space="preserve"> autorităţilor administraţiei publice centrale </w:t>
      </w:r>
      <w:r w:rsidR="00EE0293" w:rsidRPr="0021766B">
        <w:rPr>
          <w:rFonts w:ascii="Times New Roman" w:eastAsia="Times New Roman" w:hAnsi="Times New Roman" w:cs="Times New Roman"/>
          <w:sz w:val="26"/>
        </w:rPr>
        <w:t xml:space="preserve">de specialitate </w:t>
      </w:r>
      <w:r w:rsidRPr="0021766B">
        <w:rPr>
          <w:rFonts w:ascii="Times New Roman" w:eastAsia="Times New Roman" w:hAnsi="Times New Roman" w:cs="Times New Roman"/>
          <w:sz w:val="26"/>
        </w:rPr>
        <w:t xml:space="preserve">care administrează pachetele de acţiuni ale statului în societăţile pe acţiuni antrenate în </w:t>
      </w:r>
      <w:r w:rsidR="00026FEA" w:rsidRPr="00661FCD">
        <w:rPr>
          <w:rFonts w:ascii="Times New Roman" w:eastAsia="Times New Roman" w:hAnsi="Times New Roman" w:cs="Times New Roman"/>
          <w:sz w:val="26"/>
        </w:rPr>
        <w:t>operațiunea</w:t>
      </w:r>
      <w:r w:rsidRPr="0021766B">
        <w:rPr>
          <w:rFonts w:ascii="Times New Roman" w:eastAsia="Times New Roman" w:hAnsi="Times New Roman" w:cs="Times New Roman"/>
          <w:sz w:val="26"/>
        </w:rPr>
        <w:t xml:space="preserve"> de consolidare. </w:t>
      </w:r>
    </w:p>
    <w:p w:rsidR="0072751C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Preşedintele Comisiei </w:t>
      </w:r>
      <w:r w:rsidR="00A84E84" w:rsidRPr="0021766B">
        <w:rPr>
          <w:rFonts w:ascii="Times New Roman" w:eastAsia="Times New Roman" w:hAnsi="Times New Roman" w:cs="Times New Roman"/>
          <w:sz w:val="26"/>
        </w:rPr>
        <w:t>și secretarul aceste</w:t>
      </w:r>
      <w:r w:rsidR="00E367DB" w:rsidRPr="0021766B">
        <w:rPr>
          <w:rFonts w:ascii="Times New Roman" w:eastAsia="Times New Roman" w:hAnsi="Times New Roman" w:cs="Times New Roman"/>
          <w:sz w:val="26"/>
        </w:rPr>
        <w:t>i</w:t>
      </w:r>
      <w:r w:rsidR="00A84E84" w:rsidRPr="0021766B">
        <w:rPr>
          <w:rFonts w:ascii="Times New Roman" w:eastAsia="Times New Roman" w:hAnsi="Times New Roman" w:cs="Times New Roman"/>
          <w:sz w:val="26"/>
        </w:rPr>
        <w:t xml:space="preserve">a </w:t>
      </w:r>
      <w:r w:rsidR="000512A4" w:rsidRPr="0021766B">
        <w:rPr>
          <w:rFonts w:ascii="Times New Roman" w:eastAsia="Times New Roman" w:hAnsi="Times New Roman" w:cs="Times New Roman"/>
          <w:sz w:val="26"/>
        </w:rPr>
        <w:t>vor fi</w:t>
      </w:r>
      <w:r w:rsidRPr="0021766B">
        <w:rPr>
          <w:rFonts w:ascii="Times New Roman" w:eastAsia="Times New Roman" w:hAnsi="Times New Roman" w:cs="Times New Roman"/>
          <w:sz w:val="26"/>
        </w:rPr>
        <w:t xml:space="preserve"> numi</w:t>
      </w:r>
      <w:r w:rsidR="00A84E84" w:rsidRPr="0021766B">
        <w:rPr>
          <w:rFonts w:ascii="Times New Roman" w:eastAsia="Times New Roman" w:hAnsi="Times New Roman" w:cs="Times New Roman"/>
          <w:sz w:val="26"/>
        </w:rPr>
        <w:t>ți</w:t>
      </w:r>
      <w:r w:rsidRPr="0021766B">
        <w:rPr>
          <w:rFonts w:ascii="Times New Roman" w:eastAsia="Times New Roman" w:hAnsi="Times New Roman" w:cs="Times New Roman"/>
          <w:sz w:val="26"/>
        </w:rPr>
        <w:t xml:space="preserve"> din </w:t>
      </w:r>
      <w:r w:rsidR="0021766B" w:rsidRPr="0021766B">
        <w:rPr>
          <w:rFonts w:ascii="Times New Roman" w:eastAsia="Times New Roman" w:hAnsi="Times New Roman" w:cs="Times New Roman"/>
          <w:sz w:val="26"/>
        </w:rPr>
        <w:t>rândul</w:t>
      </w:r>
      <w:r w:rsidRPr="0021766B">
        <w:rPr>
          <w:rFonts w:ascii="Times New Roman" w:eastAsia="Times New Roman" w:hAnsi="Times New Roman" w:cs="Times New Roman"/>
          <w:sz w:val="26"/>
        </w:rPr>
        <w:t xml:space="preserve"> reprezentanţilor </w:t>
      </w:r>
      <w:r w:rsidR="000512A4" w:rsidRPr="0021766B">
        <w:rPr>
          <w:rFonts w:ascii="Times New Roman" w:eastAsia="Times New Roman" w:hAnsi="Times New Roman" w:cs="Times New Roman"/>
          <w:sz w:val="26"/>
        </w:rPr>
        <w:t xml:space="preserve">Agenţiei Proprietăţii Publice  și/sau </w:t>
      </w:r>
      <w:r w:rsidRPr="0021766B">
        <w:rPr>
          <w:rFonts w:ascii="Times New Roman" w:eastAsia="Times New Roman" w:hAnsi="Times New Roman" w:cs="Times New Roman"/>
          <w:sz w:val="26"/>
        </w:rPr>
        <w:t xml:space="preserve">Ministerului Economiei. </w:t>
      </w:r>
    </w:p>
    <w:p w:rsidR="00982DC9" w:rsidRPr="0021766B" w:rsidRDefault="003176B2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Şedinţele Comisiei </w:t>
      </w:r>
      <w:r w:rsidR="0021766B" w:rsidRPr="0021766B">
        <w:rPr>
          <w:rFonts w:ascii="Times New Roman" w:eastAsia="Times New Roman" w:hAnsi="Times New Roman" w:cs="Times New Roman"/>
          <w:sz w:val="26"/>
        </w:rPr>
        <w:t>sunt</w:t>
      </w:r>
      <w:r w:rsidRPr="0021766B">
        <w:rPr>
          <w:rFonts w:ascii="Times New Roman" w:eastAsia="Times New Roman" w:hAnsi="Times New Roman" w:cs="Times New Roman"/>
          <w:sz w:val="26"/>
        </w:rPr>
        <w:t xml:space="preserve"> deliberative dacă la ele participă cel puţin două treimi din membrii </w:t>
      </w:r>
      <w:r w:rsidR="00DA3920" w:rsidRPr="0021766B">
        <w:rPr>
          <w:rFonts w:ascii="Times New Roman" w:eastAsia="Times New Roman" w:hAnsi="Times New Roman" w:cs="Times New Roman"/>
          <w:sz w:val="26"/>
        </w:rPr>
        <w:t>acesteia</w:t>
      </w:r>
      <w:r w:rsidRPr="0021766B">
        <w:rPr>
          <w:rFonts w:ascii="Times New Roman" w:eastAsia="Times New Roman" w:hAnsi="Times New Roman" w:cs="Times New Roman"/>
          <w:sz w:val="26"/>
        </w:rPr>
        <w:t xml:space="preserve">. Deciziile Comisiei se adoptă </w:t>
      </w:r>
      <w:r w:rsidR="00A84E84" w:rsidRPr="0021766B">
        <w:rPr>
          <w:rFonts w:ascii="Times New Roman" w:eastAsia="Times New Roman" w:hAnsi="Times New Roman" w:cs="Times New Roman"/>
          <w:sz w:val="26"/>
        </w:rPr>
        <w:t xml:space="preserve">cu </w:t>
      </w:r>
      <w:r w:rsidRPr="0021766B">
        <w:rPr>
          <w:rFonts w:ascii="Times New Roman" w:eastAsia="Times New Roman" w:hAnsi="Times New Roman" w:cs="Times New Roman"/>
          <w:sz w:val="26"/>
        </w:rPr>
        <w:t>vot</w:t>
      </w:r>
      <w:r w:rsidR="00BF59E6" w:rsidRPr="0021766B">
        <w:rPr>
          <w:rFonts w:ascii="Times New Roman" w:eastAsia="Times New Roman" w:hAnsi="Times New Roman" w:cs="Times New Roman"/>
          <w:sz w:val="26"/>
        </w:rPr>
        <w:t>ul</w:t>
      </w:r>
      <w:r w:rsidRPr="0021766B">
        <w:rPr>
          <w:rFonts w:ascii="Times New Roman" w:eastAsia="Times New Roman" w:hAnsi="Times New Roman" w:cs="Times New Roman"/>
          <w:sz w:val="26"/>
        </w:rPr>
        <w:t xml:space="preserve"> deschis a cel puţin două treimi din numărul membrilor Comisiei prezenţi la şedinţă.</w:t>
      </w:r>
    </w:p>
    <w:p w:rsidR="003B2F01" w:rsidRPr="0021766B" w:rsidRDefault="00184C56" w:rsidP="003B2F01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La ședințele Comisiei pot participa cu vo</w:t>
      </w:r>
      <w:r w:rsidR="00785635" w:rsidRPr="0021766B">
        <w:rPr>
          <w:rFonts w:ascii="Times New Roman" w:eastAsia="Times New Roman" w:hAnsi="Times New Roman" w:cs="Times New Roman"/>
          <w:sz w:val="26"/>
        </w:rPr>
        <w:t>t</w:t>
      </w:r>
      <w:r w:rsidRPr="0021766B">
        <w:rPr>
          <w:rFonts w:ascii="Times New Roman" w:eastAsia="Times New Roman" w:hAnsi="Times New Roman" w:cs="Times New Roman"/>
          <w:sz w:val="26"/>
        </w:rPr>
        <w:t xml:space="preserve"> consultativ și reprezentanții salariaților/sindicatelor din societățile pe acțiuni antrenate în </w:t>
      </w:r>
      <w:r w:rsidR="00026FEA" w:rsidRPr="0021766B">
        <w:rPr>
          <w:rFonts w:ascii="Times New Roman" w:eastAsia="Times New Roman" w:hAnsi="Times New Roman" w:cs="Times New Roman"/>
          <w:sz w:val="26"/>
        </w:rPr>
        <w:t>operațiunea</w:t>
      </w:r>
      <w:r w:rsidRPr="0021766B">
        <w:rPr>
          <w:rFonts w:ascii="Times New Roman" w:eastAsia="Times New Roman" w:hAnsi="Times New Roman" w:cs="Times New Roman"/>
          <w:sz w:val="26"/>
        </w:rPr>
        <w:t xml:space="preserve"> de consolidare.</w:t>
      </w:r>
    </w:p>
    <w:p w:rsidR="0072751C" w:rsidRPr="0021766B" w:rsidRDefault="00A84E84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Atribuții</w:t>
      </w:r>
      <w:r w:rsidR="00BF59E6" w:rsidRPr="0021766B">
        <w:rPr>
          <w:rFonts w:ascii="Times New Roman" w:eastAsia="Times New Roman" w:hAnsi="Times New Roman" w:cs="Times New Roman"/>
          <w:sz w:val="26"/>
        </w:rPr>
        <w:t>le</w:t>
      </w:r>
      <w:r w:rsidRPr="0021766B">
        <w:rPr>
          <w:rFonts w:ascii="Times New Roman" w:eastAsia="Times New Roman" w:hAnsi="Times New Roman" w:cs="Times New Roman"/>
          <w:sz w:val="26"/>
        </w:rPr>
        <w:t xml:space="preserve"> de bază ale Comisiei sunt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: </w:t>
      </w:r>
    </w:p>
    <w:p w:rsidR="0072751C" w:rsidRPr="0021766B" w:rsidRDefault="003176B2" w:rsidP="0038109D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stabil</w:t>
      </w:r>
      <w:r w:rsidR="00A84E84" w:rsidRPr="0021766B">
        <w:rPr>
          <w:rFonts w:ascii="Times New Roman" w:eastAsia="Times New Roman" w:hAnsi="Times New Roman" w:cs="Times New Roman"/>
          <w:sz w:val="26"/>
        </w:rPr>
        <w:t>irea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163197" w:rsidRPr="0021766B">
        <w:rPr>
          <w:rFonts w:ascii="Times New Roman" w:eastAsia="Times New Roman" w:hAnsi="Times New Roman" w:cs="Times New Roman"/>
          <w:sz w:val="26"/>
        </w:rPr>
        <w:t>valorii bunurilor, inclusiv acțiunilor ce se oferă pentru schimb</w:t>
      </w:r>
      <w:r w:rsidRPr="0021766B">
        <w:rPr>
          <w:rFonts w:ascii="Times New Roman" w:eastAsia="Times New Roman" w:hAnsi="Times New Roman" w:cs="Times New Roman"/>
          <w:sz w:val="26"/>
        </w:rPr>
        <w:t>;</w:t>
      </w:r>
    </w:p>
    <w:p w:rsidR="0072751C" w:rsidRPr="0021766B" w:rsidRDefault="003176B2" w:rsidP="0038109D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stabil</w:t>
      </w:r>
      <w:r w:rsidR="00A84E84" w:rsidRPr="0021766B">
        <w:rPr>
          <w:rFonts w:ascii="Times New Roman" w:eastAsia="Times New Roman" w:hAnsi="Times New Roman" w:cs="Times New Roman"/>
          <w:sz w:val="26"/>
        </w:rPr>
        <w:t>irea</w:t>
      </w:r>
      <w:r w:rsidRPr="0021766B">
        <w:rPr>
          <w:rFonts w:ascii="Times New Roman" w:eastAsia="Times New Roman" w:hAnsi="Times New Roman" w:cs="Times New Roman"/>
          <w:sz w:val="26"/>
        </w:rPr>
        <w:t xml:space="preserve"> termenel</w:t>
      </w:r>
      <w:r w:rsidR="00A84E84" w:rsidRPr="0021766B">
        <w:rPr>
          <w:rFonts w:ascii="Times New Roman" w:eastAsia="Times New Roman" w:hAnsi="Times New Roman" w:cs="Times New Roman"/>
          <w:sz w:val="26"/>
        </w:rPr>
        <w:t>or</w:t>
      </w:r>
      <w:r w:rsidRPr="0021766B">
        <w:rPr>
          <w:rFonts w:ascii="Times New Roman" w:eastAsia="Times New Roman" w:hAnsi="Times New Roman" w:cs="Times New Roman"/>
          <w:sz w:val="26"/>
        </w:rPr>
        <w:t xml:space="preserve"> de prezentare a cererilor </w:t>
      </w:r>
      <w:r w:rsidR="0032666D" w:rsidRPr="0021766B">
        <w:rPr>
          <w:rFonts w:ascii="Times New Roman" w:eastAsia="Times New Roman" w:hAnsi="Times New Roman" w:cs="Times New Roman"/>
          <w:sz w:val="26"/>
        </w:rPr>
        <w:t>de către acționari</w:t>
      </w:r>
      <w:r w:rsidR="005F1948" w:rsidRPr="0021766B">
        <w:rPr>
          <w:rFonts w:ascii="Times New Roman" w:eastAsia="Times New Roman" w:hAnsi="Times New Roman" w:cs="Times New Roman"/>
          <w:sz w:val="26"/>
        </w:rPr>
        <w:t xml:space="preserve"> (ofertanți)</w:t>
      </w:r>
      <w:r w:rsidRPr="0021766B">
        <w:rPr>
          <w:rFonts w:ascii="Times New Roman" w:eastAsia="Times New Roman" w:hAnsi="Times New Roman" w:cs="Times New Roman"/>
          <w:sz w:val="26"/>
        </w:rPr>
        <w:t>;</w:t>
      </w:r>
    </w:p>
    <w:p w:rsidR="0038109D" w:rsidRPr="0021766B" w:rsidRDefault="003176B2" w:rsidP="0038109D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aprob</w:t>
      </w:r>
      <w:r w:rsidR="00A84E84" w:rsidRPr="0021766B">
        <w:rPr>
          <w:rFonts w:ascii="Times New Roman" w:eastAsia="Times New Roman" w:hAnsi="Times New Roman" w:cs="Times New Roman"/>
          <w:sz w:val="26"/>
        </w:rPr>
        <w:t>area</w:t>
      </w:r>
      <w:r w:rsidRPr="0021766B">
        <w:rPr>
          <w:rFonts w:ascii="Times New Roman" w:eastAsia="Times New Roman" w:hAnsi="Times New Roman" w:cs="Times New Roman"/>
          <w:sz w:val="26"/>
        </w:rPr>
        <w:t xml:space="preserve"> comunicatul</w:t>
      </w:r>
      <w:r w:rsidR="00A84E84" w:rsidRPr="0021766B">
        <w:rPr>
          <w:rFonts w:ascii="Times New Roman" w:eastAsia="Times New Roman" w:hAnsi="Times New Roman" w:cs="Times New Roman"/>
          <w:sz w:val="26"/>
        </w:rPr>
        <w:t>ui</w:t>
      </w:r>
      <w:r w:rsidRPr="0021766B">
        <w:rPr>
          <w:rFonts w:ascii="Times New Roman" w:eastAsia="Times New Roman" w:hAnsi="Times New Roman" w:cs="Times New Roman"/>
          <w:sz w:val="26"/>
        </w:rPr>
        <w:t xml:space="preserve"> informativ</w:t>
      </w:r>
      <w:r w:rsidR="00E6522E" w:rsidRPr="0021766B">
        <w:rPr>
          <w:rFonts w:ascii="Times New Roman" w:eastAsia="Times New Roman" w:hAnsi="Times New Roman" w:cs="Times New Roman"/>
          <w:sz w:val="26"/>
        </w:rPr>
        <w:t xml:space="preserve">, conform </w:t>
      </w:r>
      <w:r w:rsidR="00BF59E6" w:rsidRPr="0021766B">
        <w:rPr>
          <w:rFonts w:ascii="Times New Roman" w:eastAsia="Times New Roman" w:hAnsi="Times New Roman" w:cs="Times New Roman"/>
          <w:sz w:val="26"/>
        </w:rPr>
        <w:t xml:space="preserve">modelului prezentat în </w:t>
      </w:r>
      <w:r w:rsidR="00E6522E" w:rsidRPr="0021766B">
        <w:rPr>
          <w:rFonts w:ascii="Times New Roman" w:eastAsia="Times New Roman" w:hAnsi="Times New Roman" w:cs="Times New Roman"/>
          <w:sz w:val="26"/>
        </w:rPr>
        <w:t>anex</w:t>
      </w:r>
      <w:r w:rsidR="00BF59E6" w:rsidRPr="0021766B">
        <w:rPr>
          <w:rFonts w:ascii="Times New Roman" w:eastAsia="Times New Roman" w:hAnsi="Times New Roman" w:cs="Times New Roman"/>
          <w:sz w:val="26"/>
        </w:rPr>
        <w:t>a</w:t>
      </w:r>
      <w:r w:rsidR="00E6522E" w:rsidRPr="0021766B">
        <w:rPr>
          <w:rFonts w:ascii="Times New Roman" w:eastAsia="Times New Roman" w:hAnsi="Times New Roman" w:cs="Times New Roman"/>
          <w:sz w:val="26"/>
        </w:rPr>
        <w:t xml:space="preserve"> nr.1</w:t>
      </w:r>
      <w:r w:rsidRPr="0021766B">
        <w:rPr>
          <w:rFonts w:ascii="Times New Roman" w:eastAsia="Times New Roman" w:hAnsi="Times New Roman" w:cs="Times New Roman"/>
          <w:sz w:val="26"/>
        </w:rPr>
        <w:t>;</w:t>
      </w:r>
    </w:p>
    <w:p w:rsidR="0072751C" w:rsidRPr="0021766B" w:rsidRDefault="003176B2" w:rsidP="0038109D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adopt</w:t>
      </w:r>
      <w:r w:rsidR="00A84E84" w:rsidRPr="0021766B">
        <w:rPr>
          <w:rFonts w:ascii="Times New Roman" w:eastAsia="Times New Roman" w:hAnsi="Times New Roman" w:cs="Times New Roman"/>
          <w:sz w:val="26"/>
        </w:rPr>
        <w:t>area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A84E84" w:rsidRPr="0021766B">
        <w:rPr>
          <w:rFonts w:ascii="Times New Roman" w:eastAsia="Times New Roman" w:hAnsi="Times New Roman" w:cs="Times New Roman"/>
          <w:sz w:val="26"/>
        </w:rPr>
        <w:t xml:space="preserve">altor </w:t>
      </w:r>
      <w:r w:rsidRPr="0021766B">
        <w:rPr>
          <w:rFonts w:ascii="Times New Roman" w:eastAsia="Times New Roman" w:hAnsi="Times New Roman" w:cs="Times New Roman"/>
          <w:sz w:val="26"/>
        </w:rPr>
        <w:t>decizii</w:t>
      </w:r>
      <w:r w:rsidR="00A84E84" w:rsidRPr="0021766B">
        <w:rPr>
          <w:rFonts w:ascii="Times New Roman" w:eastAsia="Times New Roman" w:hAnsi="Times New Roman" w:cs="Times New Roman"/>
          <w:sz w:val="26"/>
        </w:rPr>
        <w:t xml:space="preserve"> ce vizează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0E173A" w:rsidRPr="0021766B">
        <w:rPr>
          <w:rFonts w:ascii="Times New Roman" w:eastAsia="Times New Roman" w:hAnsi="Times New Roman" w:cs="Times New Roman"/>
          <w:sz w:val="26"/>
        </w:rPr>
        <w:t>procesul</w:t>
      </w:r>
      <w:r w:rsidRPr="0021766B">
        <w:rPr>
          <w:rFonts w:ascii="Times New Roman" w:eastAsia="Times New Roman" w:hAnsi="Times New Roman" w:cs="Times New Roman"/>
          <w:sz w:val="26"/>
        </w:rPr>
        <w:t xml:space="preserve"> de consolidare.</w:t>
      </w:r>
    </w:p>
    <w:p w:rsidR="000E173A" w:rsidRPr="0021766B" w:rsidRDefault="000E173A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Membrii Comisiei </w:t>
      </w:r>
      <w:r w:rsidR="00A7686A" w:rsidRPr="0021766B">
        <w:rPr>
          <w:rFonts w:ascii="Times New Roman" w:eastAsia="Times New Roman" w:hAnsi="Times New Roman" w:cs="Times New Roman"/>
          <w:sz w:val="26"/>
        </w:rPr>
        <w:t>sunt</w:t>
      </w:r>
      <w:r w:rsidRPr="0021766B">
        <w:rPr>
          <w:rFonts w:ascii="Times New Roman" w:eastAsia="Times New Roman" w:hAnsi="Times New Roman" w:cs="Times New Roman"/>
          <w:sz w:val="26"/>
        </w:rPr>
        <w:t xml:space="preserve"> obligaţi:</w:t>
      </w:r>
    </w:p>
    <w:p w:rsidR="000E173A" w:rsidRPr="0021766B" w:rsidRDefault="000E173A" w:rsidP="00CD28E3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să participe la şedinţele Comisiei;</w:t>
      </w:r>
    </w:p>
    <w:p w:rsidR="000E173A" w:rsidRPr="0021766B" w:rsidRDefault="000E173A" w:rsidP="00CD28E3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 să respecte principiile legalităţii, transparenţei, egalităţii de tratament, imparţialităţii și nediscriminării în procesul de examinare a cererilor;</w:t>
      </w:r>
    </w:p>
    <w:p w:rsidR="000E173A" w:rsidRPr="0021766B" w:rsidRDefault="000E173A" w:rsidP="00CD28E3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să semneze proces</w:t>
      </w:r>
      <w:r w:rsidR="00236F97" w:rsidRPr="0021766B">
        <w:rPr>
          <w:rFonts w:ascii="Times New Roman" w:eastAsia="Times New Roman" w:hAnsi="Times New Roman" w:cs="Times New Roman"/>
          <w:sz w:val="26"/>
        </w:rPr>
        <w:t>e</w:t>
      </w:r>
      <w:r w:rsidRPr="0021766B">
        <w:rPr>
          <w:rFonts w:ascii="Times New Roman" w:eastAsia="Times New Roman" w:hAnsi="Times New Roman" w:cs="Times New Roman"/>
          <w:sz w:val="26"/>
        </w:rPr>
        <w:t>l</w:t>
      </w:r>
      <w:r w:rsidR="00A84E84" w:rsidRPr="0021766B">
        <w:rPr>
          <w:rFonts w:ascii="Times New Roman" w:eastAsia="Times New Roman" w:hAnsi="Times New Roman" w:cs="Times New Roman"/>
          <w:sz w:val="26"/>
        </w:rPr>
        <w:t>e</w:t>
      </w:r>
      <w:r w:rsidRPr="0021766B">
        <w:rPr>
          <w:rFonts w:ascii="Times New Roman" w:eastAsia="Times New Roman" w:hAnsi="Times New Roman" w:cs="Times New Roman"/>
          <w:sz w:val="26"/>
        </w:rPr>
        <w:t>-verbal</w:t>
      </w:r>
      <w:r w:rsidR="00A84E84" w:rsidRPr="0021766B">
        <w:rPr>
          <w:rFonts w:ascii="Times New Roman" w:eastAsia="Times New Roman" w:hAnsi="Times New Roman" w:cs="Times New Roman"/>
          <w:sz w:val="26"/>
        </w:rPr>
        <w:t>e ale ședințelor Comisiei</w:t>
      </w:r>
      <w:r w:rsidRPr="0021766B">
        <w:rPr>
          <w:rFonts w:ascii="Times New Roman" w:eastAsia="Times New Roman" w:hAnsi="Times New Roman" w:cs="Times New Roman"/>
          <w:sz w:val="26"/>
        </w:rPr>
        <w:t xml:space="preserve"> sau să </w:t>
      </w:r>
      <w:r w:rsidR="00A84E84" w:rsidRPr="0021766B">
        <w:rPr>
          <w:rFonts w:ascii="Times New Roman" w:eastAsia="Times New Roman" w:hAnsi="Times New Roman" w:cs="Times New Roman"/>
          <w:sz w:val="26"/>
        </w:rPr>
        <w:t xml:space="preserve">prezinte în scris </w:t>
      </w:r>
      <w:r w:rsidRPr="0021766B">
        <w:rPr>
          <w:rFonts w:ascii="Times New Roman" w:eastAsia="Times New Roman" w:hAnsi="Times New Roman" w:cs="Times New Roman"/>
          <w:sz w:val="26"/>
        </w:rPr>
        <w:t xml:space="preserve">opinia lor separată. </w:t>
      </w:r>
    </w:p>
    <w:p w:rsidR="0072751C" w:rsidRPr="0021766B" w:rsidRDefault="003176B2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Agenţia Proprietăţii Publice va asigura publicarea comunicatului informativ în Monitorul Oficial al Republicii Moldova</w:t>
      </w:r>
      <w:r w:rsidR="00661FCD">
        <w:rPr>
          <w:rFonts w:ascii="Times New Roman" w:eastAsia="Times New Roman" w:hAnsi="Times New Roman" w:cs="Times New Roman"/>
          <w:sz w:val="26"/>
        </w:rPr>
        <w:t>, plasarea</w:t>
      </w:r>
      <w:r w:rsidRPr="0021766B">
        <w:rPr>
          <w:rFonts w:ascii="Times New Roman" w:eastAsia="Times New Roman" w:hAnsi="Times New Roman" w:cs="Times New Roman"/>
          <w:sz w:val="26"/>
        </w:rPr>
        <w:t xml:space="preserve"> pe pagina web a Agenţiei</w:t>
      </w:r>
      <w:r w:rsidR="007A7EBA" w:rsidRPr="0021766B">
        <w:rPr>
          <w:rFonts w:ascii="Times New Roman" w:eastAsia="Times New Roman" w:hAnsi="Times New Roman" w:cs="Times New Roman"/>
          <w:sz w:val="26"/>
        </w:rPr>
        <w:t xml:space="preserve"> și va informa în scris </w:t>
      </w:r>
      <w:r w:rsidR="00DD392A" w:rsidRPr="0021766B">
        <w:rPr>
          <w:rFonts w:ascii="Times New Roman" w:eastAsia="Times New Roman" w:hAnsi="Times New Roman" w:cs="Times New Roman"/>
          <w:sz w:val="26"/>
        </w:rPr>
        <w:t>societatea pe acțiuni</w:t>
      </w:r>
      <w:r w:rsidR="00DB2DF0">
        <w:rPr>
          <w:rFonts w:ascii="Times New Roman" w:eastAsia="Times New Roman" w:hAnsi="Times New Roman" w:cs="Times New Roman"/>
          <w:sz w:val="26"/>
        </w:rPr>
        <w:t>,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DB2DF0">
        <w:rPr>
          <w:rFonts w:ascii="Times New Roman" w:eastAsia="Times New Roman" w:hAnsi="Times New Roman" w:cs="Times New Roman"/>
          <w:sz w:val="26"/>
        </w:rPr>
        <w:t xml:space="preserve">pentru care s-a inițiat </w:t>
      </w:r>
      <w:r w:rsidR="00026FEA" w:rsidRPr="0021766B">
        <w:rPr>
          <w:rFonts w:ascii="Times New Roman" w:eastAsia="Times New Roman" w:hAnsi="Times New Roman" w:cs="Times New Roman"/>
          <w:sz w:val="26"/>
        </w:rPr>
        <w:t>operațiunea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de consolidare</w:t>
      </w:r>
      <w:r w:rsidR="00DB2DF0">
        <w:rPr>
          <w:rFonts w:ascii="Times New Roman" w:eastAsia="Times New Roman" w:hAnsi="Times New Roman" w:cs="Times New Roman"/>
          <w:sz w:val="26"/>
        </w:rPr>
        <w:t>,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referitor la intenția de a efectua achiziționarea acțiunilor</w:t>
      </w:r>
      <w:r w:rsidRPr="0021766B">
        <w:rPr>
          <w:rFonts w:ascii="Times New Roman" w:eastAsia="Times New Roman" w:hAnsi="Times New Roman" w:cs="Times New Roman"/>
          <w:sz w:val="26"/>
        </w:rPr>
        <w:t xml:space="preserve">. Termenul de </w:t>
      </w:r>
      <w:r w:rsidR="000E173A" w:rsidRPr="0021766B">
        <w:rPr>
          <w:rFonts w:ascii="Times New Roman" w:eastAsia="Times New Roman" w:hAnsi="Times New Roman" w:cs="Times New Roman"/>
          <w:sz w:val="26"/>
        </w:rPr>
        <w:t>recepționare</w:t>
      </w:r>
      <w:r w:rsidRPr="0021766B">
        <w:rPr>
          <w:rFonts w:ascii="Times New Roman" w:eastAsia="Times New Roman" w:hAnsi="Times New Roman" w:cs="Times New Roman"/>
          <w:sz w:val="26"/>
        </w:rPr>
        <w:t xml:space="preserve"> a cererilor </w:t>
      </w:r>
      <w:r w:rsidR="0032666D" w:rsidRPr="0021766B">
        <w:rPr>
          <w:rFonts w:ascii="Times New Roman" w:eastAsia="Times New Roman" w:hAnsi="Times New Roman" w:cs="Times New Roman"/>
          <w:sz w:val="26"/>
        </w:rPr>
        <w:t>pentru consolidarea pachetului de acțiuni ale statului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425262" w:rsidRPr="0021766B">
        <w:rPr>
          <w:rFonts w:ascii="Times New Roman" w:eastAsia="Times New Roman" w:hAnsi="Times New Roman" w:cs="Times New Roman"/>
          <w:sz w:val="26"/>
        </w:rPr>
        <w:t xml:space="preserve">este </w:t>
      </w:r>
      <w:r w:rsidRPr="0021766B">
        <w:rPr>
          <w:rFonts w:ascii="Times New Roman" w:eastAsia="Times New Roman" w:hAnsi="Times New Roman" w:cs="Times New Roman"/>
          <w:sz w:val="26"/>
        </w:rPr>
        <w:t>cel puțin 30 de zile calendaristice și cel mult 60 de zile calendaristice de la data publicării comunicatului informativ.</w:t>
      </w:r>
    </w:p>
    <w:p w:rsidR="000E173A" w:rsidRPr="0021766B" w:rsidRDefault="000E173A" w:rsidP="0038109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Comunicatul informativ cu privire la consolidarea pachetelor de acțiuni ale statului va include: </w:t>
      </w:r>
    </w:p>
    <w:p w:rsidR="000E173A" w:rsidRPr="0021766B" w:rsidRDefault="000E173A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denumirea şi adresa juridică a societăţii pe acțiuni pentru care se inițiază consolidarea pachetului de acțiuni ale statului; </w:t>
      </w:r>
    </w:p>
    <w:p w:rsidR="000E173A" w:rsidRPr="0021766B" w:rsidRDefault="000E173A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cota-parte deţinută de către stat în capitalul social al societății respective; </w:t>
      </w:r>
    </w:p>
    <w:p w:rsidR="000E173A" w:rsidRPr="0021766B" w:rsidRDefault="000E173A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numărul de acţiuni ce se achiziţionează; </w:t>
      </w:r>
    </w:p>
    <w:p w:rsidR="00C97642" w:rsidRPr="0021766B" w:rsidRDefault="00C97642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prețul de achiziționare;</w:t>
      </w:r>
    </w:p>
    <w:p w:rsidR="000E173A" w:rsidRPr="0021766B" w:rsidRDefault="000E173A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lista și valoarea bunurilor pasibile privatizării ce se oferă pentru schimb</w:t>
      </w:r>
      <w:r w:rsidR="0032666D" w:rsidRPr="0021766B">
        <w:rPr>
          <w:rFonts w:ascii="Times New Roman" w:eastAsia="Times New Roman" w:hAnsi="Times New Roman" w:cs="Times New Roman"/>
          <w:sz w:val="26"/>
        </w:rPr>
        <w:t>, după caz</w:t>
      </w:r>
      <w:r w:rsidRPr="0021766B">
        <w:rPr>
          <w:rFonts w:ascii="Times New Roman" w:eastAsia="Times New Roman" w:hAnsi="Times New Roman" w:cs="Times New Roman"/>
          <w:sz w:val="26"/>
        </w:rPr>
        <w:t>;</w:t>
      </w:r>
    </w:p>
    <w:p w:rsidR="000E173A" w:rsidRPr="0021766B" w:rsidRDefault="000E173A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condiţiile de efectuare a operaţiunii de </w:t>
      </w:r>
      <w:r w:rsidR="005F1948" w:rsidRPr="0021766B">
        <w:rPr>
          <w:rFonts w:ascii="Times New Roman" w:eastAsia="Times New Roman" w:hAnsi="Times New Roman" w:cs="Times New Roman"/>
          <w:sz w:val="26"/>
        </w:rPr>
        <w:t>consolidare</w:t>
      </w:r>
      <w:r w:rsidRPr="0021766B">
        <w:rPr>
          <w:rFonts w:ascii="Times New Roman" w:eastAsia="Times New Roman" w:hAnsi="Times New Roman" w:cs="Times New Roman"/>
          <w:sz w:val="26"/>
        </w:rPr>
        <w:t xml:space="preserve">; </w:t>
      </w:r>
    </w:p>
    <w:p w:rsidR="0038109D" w:rsidRPr="0021766B" w:rsidRDefault="000E173A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termenul limită de depunere a cererilor de participar</w:t>
      </w:r>
      <w:r w:rsidR="0038109D" w:rsidRPr="0021766B">
        <w:rPr>
          <w:rFonts w:ascii="Times New Roman" w:eastAsia="Times New Roman" w:hAnsi="Times New Roman" w:cs="Times New Roman"/>
          <w:sz w:val="26"/>
        </w:rPr>
        <w:t xml:space="preserve">e la operaţiunea de </w:t>
      </w:r>
      <w:r w:rsidR="0032666D" w:rsidRPr="0021766B">
        <w:rPr>
          <w:rFonts w:ascii="Times New Roman" w:eastAsia="Times New Roman" w:hAnsi="Times New Roman" w:cs="Times New Roman"/>
          <w:sz w:val="26"/>
        </w:rPr>
        <w:t>consolidare</w:t>
      </w:r>
      <w:r w:rsidR="0038109D" w:rsidRPr="0021766B">
        <w:rPr>
          <w:rFonts w:ascii="Times New Roman" w:eastAsia="Times New Roman" w:hAnsi="Times New Roman" w:cs="Times New Roman"/>
          <w:sz w:val="26"/>
        </w:rPr>
        <w:t>;</w:t>
      </w:r>
    </w:p>
    <w:p w:rsidR="000E173A" w:rsidRPr="0021766B" w:rsidRDefault="000E173A" w:rsidP="00906AEC">
      <w:pPr>
        <w:pStyle w:val="a5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alte date</w:t>
      </w:r>
      <w:r w:rsidR="0038109D" w:rsidRPr="0021766B">
        <w:rPr>
          <w:rFonts w:ascii="Times New Roman" w:eastAsia="Times New Roman" w:hAnsi="Times New Roman" w:cs="Times New Roman"/>
          <w:sz w:val="26"/>
        </w:rPr>
        <w:t>, după caz</w:t>
      </w:r>
      <w:r w:rsidRPr="0021766B">
        <w:rPr>
          <w:rFonts w:ascii="Times New Roman" w:eastAsia="Times New Roman" w:hAnsi="Times New Roman" w:cs="Times New Roman"/>
          <w:sz w:val="26"/>
        </w:rPr>
        <w:t xml:space="preserve">. </w:t>
      </w:r>
    </w:p>
    <w:p w:rsidR="003E07B2" w:rsidRPr="0021766B" w:rsidRDefault="003176B2" w:rsidP="0038109D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Participanţii la operaţiunea de </w:t>
      </w:r>
      <w:r w:rsidR="0032666D" w:rsidRPr="0021766B">
        <w:rPr>
          <w:rFonts w:ascii="Times New Roman" w:eastAsia="Times New Roman" w:hAnsi="Times New Roman" w:cs="Times New Roman"/>
          <w:sz w:val="26"/>
        </w:rPr>
        <w:t>consolidare</w:t>
      </w:r>
      <w:r w:rsidRPr="0021766B">
        <w:rPr>
          <w:rFonts w:ascii="Times New Roman" w:eastAsia="Times New Roman" w:hAnsi="Times New Roman" w:cs="Times New Roman"/>
          <w:sz w:val="26"/>
        </w:rPr>
        <w:t xml:space="preserve"> care achiziţionează un important pachet de acţiuni 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se vor conforma prevederilor</w:t>
      </w:r>
      <w:r w:rsidRPr="0021766B">
        <w:rPr>
          <w:rFonts w:ascii="Times New Roman" w:eastAsia="Times New Roman" w:hAnsi="Times New Roman" w:cs="Times New Roman"/>
          <w:sz w:val="26"/>
        </w:rPr>
        <w:t xml:space="preserve"> articolul</w:t>
      </w:r>
      <w:r w:rsidR="00DD392A" w:rsidRPr="0021766B">
        <w:rPr>
          <w:rFonts w:ascii="Times New Roman" w:eastAsia="Times New Roman" w:hAnsi="Times New Roman" w:cs="Times New Roman"/>
          <w:sz w:val="26"/>
        </w:rPr>
        <w:t>ui</w:t>
      </w:r>
      <w:r w:rsidRPr="0021766B">
        <w:rPr>
          <w:rFonts w:ascii="Times New Roman" w:eastAsia="Times New Roman" w:hAnsi="Times New Roman" w:cs="Times New Roman"/>
          <w:sz w:val="26"/>
        </w:rPr>
        <w:t xml:space="preserve"> 84 al Legii privind societăţile pe acţiuni</w:t>
      </w:r>
      <w:r w:rsidR="00BA36DD">
        <w:rPr>
          <w:rFonts w:ascii="Times New Roman" w:eastAsia="Times New Roman" w:hAnsi="Times New Roman" w:cs="Times New Roman"/>
          <w:sz w:val="26"/>
        </w:rPr>
        <w:t xml:space="preserve"> și articolului 22 al Legii concurenței nr.183 din 11.07.2012</w:t>
      </w:r>
      <w:r w:rsidRPr="0021766B">
        <w:rPr>
          <w:rFonts w:ascii="Times New Roman" w:eastAsia="Times New Roman" w:hAnsi="Times New Roman" w:cs="Times New Roman"/>
          <w:sz w:val="26"/>
        </w:rPr>
        <w:t xml:space="preserve">. </w:t>
      </w:r>
    </w:p>
    <w:p w:rsidR="005F33EE" w:rsidRPr="0021766B" w:rsidRDefault="005F33EE" w:rsidP="0038109D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766B">
        <w:rPr>
          <w:rFonts w:ascii="Times New Roman" w:eastAsia="Times New Roman" w:hAnsi="Times New Roman" w:cs="Times New Roman"/>
          <w:sz w:val="26"/>
          <w:szCs w:val="26"/>
        </w:rPr>
        <w:t>În termenele stabilite în comunicatul informativ, a</w:t>
      </w:r>
      <w:r w:rsidR="003176B2" w:rsidRPr="0021766B">
        <w:rPr>
          <w:rFonts w:ascii="Times New Roman" w:eastAsia="Times New Roman" w:hAnsi="Times New Roman" w:cs="Times New Roman"/>
          <w:sz w:val="26"/>
          <w:szCs w:val="26"/>
        </w:rPr>
        <w:t>cţionarii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 xml:space="preserve"> societății pe acțiuni</w:t>
      </w:r>
      <w:r w:rsidR="00DA3920" w:rsidRPr="0021766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 xml:space="preserve"> pentru care s-a anunțat achiziționarea de acțiuni</w:t>
      </w:r>
      <w:r w:rsidR="00DA3920" w:rsidRPr="0021766B">
        <w:rPr>
          <w:rFonts w:ascii="Times New Roman" w:eastAsia="Times New Roman" w:hAnsi="Times New Roman" w:cs="Times New Roman"/>
          <w:sz w:val="26"/>
          <w:szCs w:val="26"/>
        </w:rPr>
        <w:t>,</w:t>
      </w:r>
      <w:r w:rsidR="003176B2" w:rsidRPr="002176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392A" w:rsidRPr="0021766B">
        <w:rPr>
          <w:rFonts w:ascii="Times New Roman" w:eastAsia="Times New Roman" w:hAnsi="Times New Roman" w:cs="Times New Roman"/>
          <w:sz w:val="26"/>
          <w:szCs w:val="26"/>
        </w:rPr>
        <w:t xml:space="preserve">sunt în 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>drept să depună</w:t>
      </w:r>
      <w:r w:rsidR="003176B2" w:rsidRPr="002176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 xml:space="preserve">la Agenția Proprietății Publice </w:t>
      </w:r>
      <w:r w:rsidR="003176B2" w:rsidRPr="0021766B">
        <w:rPr>
          <w:rFonts w:ascii="Times New Roman" w:eastAsia="Times New Roman" w:hAnsi="Times New Roman" w:cs="Times New Roman"/>
          <w:sz w:val="26"/>
          <w:szCs w:val="26"/>
        </w:rPr>
        <w:t>cerer</w:t>
      </w:r>
      <w:r w:rsidR="002E1297" w:rsidRPr="0021766B">
        <w:rPr>
          <w:rFonts w:ascii="Times New Roman" w:eastAsia="Times New Roman" w:hAnsi="Times New Roman" w:cs="Times New Roman"/>
          <w:sz w:val="26"/>
          <w:szCs w:val="26"/>
        </w:rPr>
        <w:t>e</w:t>
      </w:r>
      <w:r w:rsidR="003176B2" w:rsidRPr="0021766B">
        <w:rPr>
          <w:rFonts w:ascii="Times New Roman" w:eastAsia="Times New Roman" w:hAnsi="Times New Roman" w:cs="Times New Roman"/>
          <w:sz w:val="26"/>
          <w:szCs w:val="26"/>
        </w:rPr>
        <w:t xml:space="preserve"> de participare la operaţiunea de </w:t>
      </w:r>
      <w:r w:rsidR="005F1948" w:rsidRPr="0021766B">
        <w:rPr>
          <w:rFonts w:ascii="Times New Roman" w:eastAsia="Times New Roman" w:hAnsi="Times New Roman" w:cs="Times New Roman"/>
          <w:sz w:val="26"/>
          <w:szCs w:val="26"/>
        </w:rPr>
        <w:t>consolidare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 xml:space="preserve"> și </w:t>
      </w:r>
      <w:r w:rsidRPr="0021766B">
        <w:rPr>
          <w:rFonts w:ascii="Times New Roman" w:hAnsi="Times New Roman" w:cs="Times New Roman"/>
          <w:sz w:val="26"/>
          <w:szCs w:val="26"/>
        </w:rPr>
        <w:t xml:space="preserve">declaraţia pe propria răspundere că acţiunile deţinute nu </w:t>
      </w:r>
      <w:r w:rsidR="00A7686A" w:rsidRPr="0021766B">
        <w:rPr>
          <w:rFonts w:ascii="Times New Roman" w:hAnsi="Times New Roman" w:cs="Times New Roman"/>
          <w:sz w:val="26"/>
          <w:szCs w:val="26"/>
        </w:rPr>
        <w:t>sunt</w:t>
      </w:r>
      <w:r w:rsidRPr="0021766B">
        <w:rPr>
          <w:rFonts w:ascii="Times New Roman" w:hAnsi="Times New Roman" w:cs="Times New Roman"/>
          <w:sz w:val="26"/>
          <w:szCs w:val="26"/>
        </w:rPr>
        <w:t xml:space="preserve"> grevate de sarcini</w:t>
      </w:r>
      <w:r w:rsidR="003176B2" w:rsidRPr="0021766B">
        <w:rPr>
          <w:rFonts w:ascii="Times New Roman" w:eastAsia="Times New Roman" w:hAnsi="Times New Roman" w:cs="Times New Roman"/>
          <w:sz w:val="26"/>
          <w:szCs w:val="26"/>
        </w:rPr>
        <w:t xml:space="preserve">, conform </w:t>
      </w:r>
      <w:r w:rsidR="00AD4FD7" w:rsidRPr="0021766B">
        <w:rPr>
          <w:rFonts w:ascii="Times New Roman" w:eastAsia="Times New Roman" w:hAnsi="Times New Roman" w:cs="Times New Roman"/>
          <w:sz w:val="26"/>
          <w:szCs w:val="26"/>
        </w:rPr>
        <w:t>a</w:t>
      </w:r>
      <w:r w:rsidR="003176B2" w:rsidRPr="0021766B">
        <w:rPr>
          <w:rFonts w:ascii="Times New Roman" w:eastAsia="Times New Roman" w:hAnsi="Times New Roman" w:cs="Times New Roman"/>
          <w:sz w:val="26"/>
          <w:szCs w:val="26"/>
        </w:rPr>
        <w:t>nex</w:t>
      </w:r>
      <w:r w:rsidR="00AD4FD7" w:rsidRPr="0021766B">
        <w:rPr>
          <w:rFonts w:ascii="Times New Roman" w:eastAsia="Times New Roman" w:hAnsi="Times New Roman" w:cs="Times New Roman"/>
          <w:sz w:val="26"/>
          <w:szCs w:val="26"/>
        </w:rPr>
        <w:t>ei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3E07B2" w:rsidRPr="0021766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55D27" w:rsidRPr="002176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07B2" w:rsidRPr="0021766B">
        <w:rPr>
          <w:rFonts w:ascii="Times New Roman" w:eastAsia="Times New Roman" w:hAnsi="Times New Roman" w:cs="Times New Roman"/>
          <w:sz w:val="26"/>
          <w:szCs w:val="26"/>
        </w:rPr>
        <w:t>La cerere se v</w:t>
      </w:r>
      <w:r w:rsidR="00DD392A" w:rsidRPr="0021766B">
        <w:rPr>
          <w:rFonts w:ascii="Times New Roman" w:eastAsia="Times New Roman" w:hAnsi="Times New Roman" w:cs="Times New Roman"/>
          <w:sz w:val="26"/>
          <w:szCs w:val="26"/>
        </w:rPr>
        <w:t>or</w:t>
      </w:r>
      <w:r w:rsidR="003E07B2" w:rsidRPr="0021766B">
        <w:rPr>
          <w:rFonts w:ascii="Times New Roman" w:eastAsia="Times New Roman" w:hAnsi="Times New Roman" w:cs="Times New Roman"/>
          <w:sz w:val="26"/>
          <w:szCs w:val="26"/>
        </w:rPr>
        <w:t xml:space="preserve"> anexa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F33EE" w:rsidRPr="0021766B" w:rsidRDefault="003176B2" w:rsidP="00CD28E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766B">
        <w:rPr>
          <w:rFonts w:ascii="Times New Roman" w:eastAsia="Times New Roman" w:hAnsi="Times New Roman" w:cs="Times New Roman"/>
          <w:sz w:val="26"/>
          <w:szCs w:val="26"/>
        </w:rPr>
        <w:t>extras</w:t>
      </w:r>
      <w:r w:rsidR="003E07B2" w:rsidRPr="0021766B">
        <w:rPr>
          <w:rFonts w:ascii="Times New Roman" w:eastAsia="Times New Roman" w:hAnsi="Times New Roman" w:cs="Times New Roman"/>
          <w:sz w:val="26"/>
          <w:szCs w:val="26"/>
        </w:rPr>
        <w:t>ul</w:t>
      </w:r>
      <w:r w:rsidRPr="0021766B">
        <w:rPr>
          <w:rFonts w:ascii="Times New Roman" w:eastAsia="Times New Roman" w:hAnsi="Times New Roman" w:cs="Times New Roman"/>
          <w:sz w:val="26"/>
          <w:szCs w:val="26"/>
        </w:rPr>
        <w:t xml:space="preserve"> din registrul </w:t>
      </w:r>
      <w:r w:rsidR="005F33EE" w:rsidRPr="0021766B">
        <w:rPr>
          <w:rFonts w:ascii="Times New Roman" w:eastAsia="Times New Roman" w:hAnsi="Times New Roman" w:cs="Times New Roman"/>
          <w:sz w:val="26"/>
          <w:szCs w:val="26"/>
        </w:rPr>
        <w:t>deținătorilor de valori mobiliare a</w:t>
      </w:r>
      <w:r w:rsidR="002E1297" w:rsidRPr="0021766B">
        <w:rPr>
          <w:rFonts w:ascii="Times New Roman" w:eastAsia="Times New Roman" w:hAnsi="Times New Roman" w:cs="Times New Roman"/>
          <w:sz w:val="26"/>
          <w:szCs w:val="26"/>
        </w:rPr>
        <w:t>l</w:t>
      </w:r>
      <w:r w:rsidR="005F33EE" w:rsidRPr="0021766B">
        <w:rPr>
          <w:rFonts w:ascii="Times New Roman" w:eastAsia="Times New Roman" w:hAnsi="Times New Roman" w:cs="Times New Roman"/>
          <w:sz w:val="26"/>
          <w:szCs w:val="26"/>
        </w:rPr>
        <w:t xml:space="preserve"> societății pe acțiuni pentru care s-a anunțat achiziționarea de acțiuni</w:t>
      </w:r>
      <w:r w:rsidR="005A4CA6" w:rsidRPr="0021766B">
        <w:rPr>
          <w:rFonts w:ascii="Times New Roman" w:eastAsia="Times New Roman" w:hAnsi="Times New Roman" w:cs="Times New Roman"/>
          <w:sz w:val="26"/>
          <w:szCs w:val="26"/>
        </w:rPr>
        <w:t>. Data eliberării extrasului nu poate preceda data publicării comunicatului informativ</w:t>
      </w:r>
      <w:r w:rsidR="005F33EE" w:rsidRPr="0021766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33EE" w:rsidRPr="0021766B" w:rsidRDefault="00BF59E6" w:rsidP="00CD28E3">
      <w:pPr>
        <w:pStyle w:val="a4"/>
        <w:numPr>
          <w:ilvl w:val="0"/>
          <w:numId w:val="14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21766B">
        <w:rPr>
          <w:sz w:val="26"/>
          <w:szCs w:val="26"/>
        </w:rPr>
        <w:t>copia decizi</w:t>
      </w:r>
      <w:r w:rsidR="005F1948" w:rsidRPr="0021766B">
        <w:rPr>
          <w:sz w:val="26"/>
          <w:szCs w:val="26"/>
        </w:rPr>
        <w:t>ei</w:t>
      </w:r>
      <w:r w:rsidR="005F18B1" w:rsidRPr="0021766B">
        <w:rPr>
          <w:sz w:val="26"/>
          <w:szCs w:val="26"/>
        </w:rPr>
        <w:t xml:space="preserve"> </w:t>
      </w:r>
      <w:r w:rsidR="005F33EE" w:rsidRPr="0021766B">
        <w:rPr>
          <w:sz w:val="26"/>
          <w:szCs w:val="26"/>
        </w:rPr>
        <w:t>înregistr</w:t>
      </w:r>
      <w:r w:rsidR="005F1948" w:rsidRPr="0021766B">
        <w:rPr>
          <w:sz w:val="26"/>
          <w:szCs w:val="26"/>
        </w:rPr>
        <w:t>ării</w:t>
      </w:r>
      <w:r w:rsidR="005F33EE" w:rsidRPr="0021766B">
        <w:rPr>
          <w:sz w:val="26"/>
          <w:szCs w:val="26"/>
        </w:rPr>
        <w:t xml:space="preserve"> de stat, autentificat</w:t>
      </w:r>
      <w:r w:rsidRPr="0021766B">
        <w:rPr>
          <w:sz w:val="26"/>
          <w:szCs w:val="26"/>
        </w:rPr>
        <w:t>ă</w:t>
      </w:r>
      <w:r w:rsidR="005F33EE" w:rsidRPr="0021766B">
        <w:rPr>
          <w:sz w:val="26"/>
          <w:szCs w:val="26"/>
        </w:rPr>
        <w:t xml:space="preserve"> de conducător și documentul care confirmă împute</w:t>
      </w:r>
      <w:r w:rsidR="0038109D" w:rsidRPr="0021766B">
        <w:rPr>
          <w:sz w:val="26"/>
          <w:szCs w:val="26"/>
        </w:rPr>
        <w:t>r</w:t>
      </w:r>
      <w:r w:rsidR="005F33EE" w:rsidRPr="0021766B">
        <w:rPr>
          <w:sz w:val="26"/>
          <w:szCs w:val="26"/>
        </w:rPr>
        <w:t>nicirile de reprezentare – pentru persoanele juridice;</w:t>
      </w:r>
    </w:p>
    <w:p w:rsidR="00B55D27" w:rsidRPr="0021766B" w:rsidRDefault="005F33EE" w:rsidP="00CD28E3">
      <w:pPr>
        <w:pStyle w:val="a4"/>
        <w:numPr>
          <w:ilvl w:val="0"/>
          <w:numId w:val="14"/>
        </w:numPr>
        <w:tabs>
          <w:tab w:val="left" w:pos="851"/>
          <w:tab w:val="left" w:pos="1276"/>
        </w:tabs>
        <w:ind w:left="0" w:firstLine="567"/>
        <w:rPr>
          <w:sz w:val="26"/>
          <w:szCs w:val="26"/>
        </w:rPr>
      </w:pPr>
      <w:r w:rsidRPr="0021766B">
        <w:rPr>
          <w:sz w:val="26"/>
          <w:szCs w:val="26"/>
        </w:rPr>
        <w:t>copia de pe buletinul de identitate – pentru persoanele fizice</w:t>
      </w:r>
      <w:r w:rsidR="00B55D27" w:rsidRPr="0021766B">
        <w:rPr>
          <w:sz w:val="26"/>
          <w:szCs w:val="26"/>
        </w:rPr>
        <w:t>.</w:t>
      </w:r>
    </w:p>
    <w:p w:rsidR="0072751C" w:rsidRPr="0021766B" w:rsidRDefault="003176B2" w:rsidP="0038109D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Comisia, în termen de </w:t>
      </w:r>
      <w:r w:rsidR="00A7686A" w:rsidRPr="0021766B">
        <w:rPr>
          <w:rFonts w:ascii="Times New Roman" w:eastAsia="Times New Roman" w:hAnsi="Times New Roman" w:cs="Times New Roman"/>
          <w:sz w:val="26"/>
        </w:rPr>
        <w:t>până</w:t>
      </w:r>
      <w:r w:rsidRPr="0021766B">
        <w:rPr>
          <w:rFonts w:ascii="Times New Roman" w:eastAsia="Times New Roman" w:hAnsi="Times New Roman" w:cs="Times New Roman"/>
          <w:sz w:val="26"/>
        </w:rPr>
        <w:t xml:space="preserve"> la 10 zile de la 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data </w:t>
      </w:r>
      <w:r w:rsidRPr="0021766B">
        <w:rPr>
          <w:rFonts w:ascii="Times New Roman" w:eastAsia="Times New Roman" w:hAnsi="Times New Roman" w:cs="Times New Roman"/>
          <w:sz w:val="26"/>
        </w:rPr>
        <w:t xml:space="preserve">limită de </w:t>
      </w:r>
      <w:r w:rsidR="0009664B" w:rsidRPr="0021766B">
        <w:rPr>
          <w:rFonts w:ascii="Times New Roman" w:eastAsia="Times New Roman" w:hAnsi="Times New Roman" w:cs="Times New Roman"/>
          <w:sz w:val="26"/>
        </w:rPr>
        <w:t>recepționare</w:t>
      </w:r>
      <w:r w:rsidRPr="0021766B">
        <w:rPr>
          <w:rFonts w:ascii="Times New Roman" w:eastAsia="Times New Roman" w:hAnsi="Times New Roman" w:cs="Times New Roman"/>
          <w:sz w:val="26"/>
        </w:rPr>
        <w:t xml:space="preserve"> a cererilor</w:t>
      </w:r>
      <w:r w:rsidR="00E367DB" w:rsidRPr="0021766B">
        <w:rPr>
          <w:rFonts w:ascii="Times New Roman" w:eastAsia="Times New Roman" w:hAnsi="Times New Roman" w:cs="Times New Roman"/>
          <w:sz w:val="26"/>
        </w:rPr>
        <w:t>,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va</w:t>
      </w:r>
      <w:r w:rsidRPr="0021766B">
        <w:rPr>
          <w:rFonts w:ascii="Times New Roman" w:eastAsia="Times New Roman" w:hAnsi="Times New Roman" w:cs="Times New Roman"/>
          <w:sz w:val="26"/>
        </w:rPr>
        <w:t xml:space="preserve">: </w:t>
      </w:r>
    </w:p>
    <w:p w:rsidR="00F7640B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a)</w:t>
      </w:r>
      <w:r w:rsidR="00F7640B" w:rsidRPr="0021766B">
        <w:rPr>
          <w:rFonts w:ascii="Times New Roman" w:eastAsia="Times New Roman" w:hAnsi="Times New Roman" w:cs="Times New Roman"/>
          <w:sz w:val="26"/>
        </w:rPr>
        <w:t xml:space="preserve"> examina cererile </w:t>
      </w:r>
      <w:r w:rsidR="005F1948" w:rsidRPr="0021766B">
        <w:rPr>
          <w:rFonts w:ascii="Times New Roman" w:eastAsia="Times New Roman" w:hAnsi="Times New Roman" w:cs="Times New Roman"/>
          <w:sz w:val="26"/>
        </w:rPr>
        <w:t>înaintate de ofertanți</w:t>
      </w:r>
      <w:r w:rsidR="00F7640B" w:rsidRPr="0021766B">
        <w:rPr>
          <w:rFonts w:ascii="Times New Roman" w:eastAsia="Times New Roman" w:hAnsi="Times New Roman" w:cs="Times New Roman"/>
          <w:sz w:val="26"/>
        </w:rPr>
        <w:t>;</w:t>
      </w:r>
    </w:p>
    <w:p w:rsidR="0072751C" w:rsidRPr="0021766B" w:rsidRDefault="00F7640B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b)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 adopt</w:t>
      </w:r>
      <w:r w:rsidR="00DD392A" w:rsidRPr="0021766B">
        <w:rPr>
          <w:rFonts w:ascii="Times New Roman" w:eastAsia="Times New Roman" w:hAnsi="Times New Roman" w:cs="Times New Roman"/>
          <w:sz w:val="26"/>
        </w:rPr>
        <w:t>a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 decizii privind efectuarea operaţiunii de </w:t>
      </w:r>
      <w:r w:rsidR="005F1948" w:rsidRPr="0021766B">
        <w:rPr>
          <w:rFonts w:ascii="Times New Roman" w:eastAsia="Times New Roman" w:hAnsi="Times New Roman" w:cs="Times New Roman"/>
          <w:sz w:val="26"/>
        </w:rPr>
        <w:t>consolidare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; </w:t>
      </w:r>
    </w:p>
    <w:p w:rsidR="003E07B2" w:rsidRPr="0021766B" w:rsidRDefault="003176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c) determin</w:t>
      </w:r>
      <w:r w:rsidR="00DD392A" w:rsidRPr="0021766B">
        <w:rPr>
          <w:rFonts w:ascii="Times New Roman" w:eastAsia="Times New Roman" w:hAnsi="Times New Roman" w:cs="Times New Roman"/>
          <w:sz w:val="26"/>
        </w:rPr>
        <w:t>a</w:t>
      </w:r>
      <w:r w:rsidRPr="0021766B">
        <w:rPr>
          <w:rFonts w:ascii="Times New Roman" w:eastAsia="Times New Roman" w:hAnsi="Times New Roman" w:cs="Times New Roman"/>
          <w:sz w:val="26"/>
        </w:rPr>
        <w:t xml:space="preserve"> numărul şi valoarea acţiunilor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sau cota-parte a bunurilor</w:t>
      </w:r>
      <w:r w:rsidRPr="0021766B">
        <w:rPr>
          <w:rFonts w:ascii="Times New Roman" w:eastAsia="Times New Roman" w:hAnsi="Times New Roman" w:cs="Times New Roman"/>
          <w:sz w:val="26"/>
        </w:rPr>
        <w:t xml:space="preserve"> care urmează să fie transmise fiecărui acţionar după </w:t>
      </w:r>
      <w:r w:rsidR="00763994" w:rsidRPr="0021766B">
        <w:rPr>
          <w:rFonts w:ascii="Times New Roman" w:eastAsia="Times New Roman" w:hAnsi="Times New Roman" w:cs="Times New Roman"/>
          <w:sz w:val="26"/>
        </w:rPr>
        <w:t>efectuarea</w:t>
      </w:r>
      <w:r w:rsidRPr="0021766B">
        <w:rPr>
          <w:rFonts w:ascii="Times New Roman" w:eastAsia="Times New Roman" w:hAnsi="Times New Roman" w:cs="Times New Roman"/>
          <w:sz w:val="26"/>
        </w:rPr>
        <w:t xml:space="preserve"> operaţiunii de</w:t>
      </w:r>
      <w:r w:rsidR="004A6454" w:rsidRPr="0021766B">
        <w:rPr>
          <w:rFonts w:ascii="Times New Roman" w:eastAsia="Times New Roman" w:hAnsi="Times New Roman" w:cs="Times New Roman"/>
          <w:sz w:val="26"/>
        </w:rPr>
        <w:t xml:space="preserve"> consolidare prin</w:t>
      </w:r>
      <w:r w:rsidRPr="0021766B">
        <w:rPr>
          <w:rFonts w:ascii="Times New Roman" w:eastAsia="Times New Roman" w:hAnsi="Times New Roman" w:cs="Times New Roman"/>
          <w:sz w:val="26"/>
        </w:rPr>
        <w:t xml:space="preserve"> schimb</w:t>
      </w:r>
      <w:r w:rsidR="004A6454" w:rsidRPr="0021766B">
        <w:rPr>
          <w:rFonts w:ascii="Times New Roman" w:eastAsia="Times New Roman" w:hAnsi="Times New Roman" w:cs="Times New Roman"/>
          <w:sz w:val="26"/>
        </w:rPr>
        <w:t xml:space="preserve"> de bunuri</w:t>
      </w:r>
      <w:r w:rsidR="003E07B2" w:rsidRPr="0021766B">
        <w:rPr>
          <w:rFonts w:ascii="Times New Roman" w:eastAsia="Times New Roman" w:hAnsi="Times New Roman" w:cs="Times New Roman"/>
          <w:sz w:val="26"/>
        </w:rPr>
        <w:t>;</w:t>
      </w:r>
    </w:p>
    <w:p w:rsidR="00DD392A" w:rsidRPr="0021766B" w:rsidRDefault="003E07B2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d) aprob</w:t>
      </w:r>
      <w:r w:rsidR="00DD392A" w:rsidRPr="0021766B">
        <w:rPr>
          <w:rFonts w:ascii="Times New Roman" w:eastAsia="Times New Roman" w:hAnsi="Times New Roman" w:cs="Times New Roman"/>
          <w:sz w:val="26"/>
        </w:rPr>
        <w:t>a</w:t>
      </w:r>
      <w:r w:rsidRPr="0021766B">
        <w:rPr>
          <w:rFonts w:ascii="Times New Roman" w:eastAsia="Times New Roman" w:hAnsi="Times New Roman" w:cs="Times New Roman"/>
          <w:sz w:val="26"/>
        </w:rPr>
        <w:t xml:space="preserve"> proiectul contractului de </w:t>
      </w:r>
      <w:r w:rsidR="005F1948" w:rsidRPr="0021766B">
        <w:rPr>
          <w:rFonts w:ascii="Times New Roman" w:eastAsia="Times New Roman" w:hAnsi="Times New Roman" w:cs="Times New Roman"/>
          <w:sz w:val="26"/>
        </w:rPr>
        <w:t>achiziționare</w:t>
      </w:r>
      <w:r w:rsidR="00163197" w:rsidRPr="0021766B">
        <w:rPr>
          <w:rFonts w:ascii="Times New Roman" w:eastAsia="Times New Roman" w:hAnsi="Times New Roman" w:cs="Times New Roman"/>
          <w:sz w:val="26"/>
        </w:rPr>
        <w:t>;</w:t>
      </w:r>
    </w:p>
    <w:p w:rsidR="0072751C" w:rsidRPr="0021766B" w:rsidRDefault="00DD392A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e) adopta alte decizii ce vizează operațiunea de </w:t>
      </w:r>
      <w:r w:rsidR="005F1948" w:rsidRPr="0021766B">
        <w:rPr>
          <w:rFonts w:ascii="Times New Roman" w:eastAsia="Times New Roman" w:hAnsi="Times New Roman" w:cs="Times New Roman"/>
          <w:sz w:val="26"/>
        </w:rPr>
        <w:t>consolidare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. </w:t>
      </w:r>
    </w:p>
    <w:p w:rsidR="00FD1F61" w:rsidRDefault="003176B2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Operaţiunea de </w:t>
      </w:r>
      <w:r w:rsidR="005F1948" w:rsidRPr="0021766B">
        <w:rPr>
          <w:rFonts w:ascii="Times New Roman" w:eastAsia="Times New Roman" w:hAnsi="Times New Roman" w:cs="Times New Roman"/>
          <w:sz w:val="26"/>
        </w:rPr>
        <w:t xml:space="preserve">consolidare prin </w:t>
      </w:r>
      <w:r w:rsidRPr="0021766B">
        <w:rPr>
          <w:rFonts w:ascii="Times New Roman" w:eastAsia="Times New Roman" w:hAnsi="Times New Roman" w:cs="Times New Roman"/>
          <w:sz w:val="26"/>
        </w:rPr>
        <w:t xml:space="preserve">schimb </w:t>
      </w:r>
      <w:r w:rsidR="005F1948" w:rsidRPr="0021766B">
        <w:rPr>
          <w:rFonts w:ascii="Times New Roman" w:eastAsia="Times New Roman" w:hAnsi="Times New Roman" w:cs="Times New Roman"/>
          <w:sz w:val="26"/>
        </w:rPr>
        <w:t xml:space="preserve">de bunuri </w:t>
      </w:r>
      <w:r w:rsidRPr="0021766B">
        <w:rPr>
          <w:rFonts w:ascii="Times New Roman" w:eastAsia="Times New Roman" w:hAnsi="Times New Roman" w:cs="Times New Roman"/>
          <w:sz w:val="26"/>
        </w:rPr>
        <w:t xml:space="preserve">se efectuează în mărime echivalentă valorii </w:t>
      </w:r>
      <w:r w:rsidR="005F1948" w:rsidRPr="0021766B">
        <w:rPr>
          <w:rFonts w:ascii="Times New Roman" w:eastAsia="Times New Roman" w:hAnsi="Times New Roman" w:cs="Times New Roman"/>
          <w:sz w:val="26"/>
        </w:rPr>
        <w:t>acestora</w:t>
      </w:r>
      <w:r w:rsidR="00152706" w:rsidRPr="0021766B">
        <w:rPr>
          <w:rFonts w:ascii="Times New Roman" w:eastAsia="Times New Roman" w:hAnsi="Times New Roman" w:cs="Times New Roman"/>
          <w:sz w:val="26"/>
        </w:rPr>
        <w:t>.</w:t>
      </w:r>
    </w:p>
    <w:p w:rsidR="00982DC9" w:rsidRPr="0021766B" w:rsidRDefault="00152706" w:rsidP="00FD1F61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 Prețul unei acțiuni </w:t>
      </w:r>
      <w:r w:rsidR="005F1948" w:rsidRPr="0021766B">
        <w:rPr>
          <w:rFonts w:ascii="Times New Roman" w:eastAsia="Times New Roman" w:hAnsi="Times New Roman" w:cs="Times New Roman"/>
          <w:sz w:val="26"/>
        </w:rPr>
        <w:t xml:space="preserve">a statului </w:t>
      </w:r>
      <w:r w:rsidRPr="0021766B">
        <w:rPr>
          <w:rFonts w:ascii="Times New Roman" w:eastAsia="Times New Roman" w:hAnsi="Times New Roman" w:cs="Times New Roman"/>
          <w:sz w:val="26"/>
        </w:rPr>
        <w:t>ce se oferă pentru schimb</w:t>
      </w:r>
      <w:r w:rsidR="00661FCD">
        <w:rPr>
          <w:rFonts w:ascii="Times New Roman" w:eastAsia="Times New Roman" w:hAnsi="Times New Roman" w:cs="Times New Roman"/>
          <w:sz w:val="26"/>
        </w:rPr>
        <w:t xml:space="preserve"> va fi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4144EC" w:rsidRPr="0021766B">
        <w:rPr>
          <w:rFonts w:ascii="Times New Roman" w:eastAsia="Times New Roman" w:hAnsi="Times New Roman" w:cs="Times New Roman"/>
          <w:sz w:val="26"/>
        </w:rPr>
        <w:t xml:space="preserve">cel mai mare </w:t>
      </w:r>
      <w:r w:rsidRPr="0021766B">
        <w:rPr>
          <w:rFonts w:ascii="Times New Roman" w:eastAsia="Times New Roman" w:hAnsi="Times New Roman" w:cs="Times New Roman"/>
          <w:sz w:val="26"/>
        </w:rPr>
        <w:t xml:space="preserve">preț </w:t>
      </w:r>
      <w:r w:rsidR="004144EC" w:rsidRPr="0021766B">
        <w:rPr>
          <w:rFonts w:ascii="Times New Roman" w:eastAsia="Times New Roman" w:hAnsi="Times New Roman" w:cs="Times New Roman"/>
          <w:sz w:val="26"/>
        </w:rPr>
        <w:t>dintre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4144EC" w:rsidRPr="0021766B">
        <w:rPr>
          <w:rFonts w:ascii="Times New Roman" w:eastAsia="Times New Roman" w:hAnsi="Times New Roman" w:cs="Times New Roman"/>
          <w:sz w:val="26"/>
        </w:rPr>
        <w:t xml:space="preserve">prețul mediu ponderat de tranzacționare aferent ultimelor 12 luni anterioare publicării comunicatului informativ și valoarea activelor nete pe o acțiune a societății, conform ultimii situații financiare </w:t>
      </w:r>
      <w:r w:rsidR="00FD1F61" w:rsidRPr="0021766B">
        <w:rPr>
          <w:rFonts w:ascii="Times New Roman" w:eastAsia="Times New Roman" w:hAnsi="Times New Roman" w:cs="Times New Roman"/>
          <w:sz w:val="26"/>
        </w:rPr>
        <w:t>auditat</w:t>
      </w:r>
      <w:r w:rsidR="00FD1F61">
        <w:rPr>
          <w:rFonts w:ascii="Times New Roman" w:eastAsia="Times New Roman" w:hAnsi="Times New Roman" w:cs="Times New Roman"/>
          <w:sz w:val="26"/>
        </w:rPr>
        <w:t>e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. Valoarea altor bunuri </w:t>
      </w:r>
      <w:r w:rsidR="005F1948" w:rsidRPr="0021766B">
        <w:rPr>
          <w:rFonts w:ascii="Times New Roman" w:eastAsia="Times New Roman" w:hAnsi="Times New Roman" w:cs="Times New Roman"/>
          <w:sz w:val="26"/>
        </w:rPr>
        <w:t xml:space="preserve">ale statului </w:t>
      </w:r>
      <w:r w:rsidR="003176B2" w:rsidRPr="0021766B">
        <w:rPr>
          <w:rFonts w:ascii="Times New Roman" w:eastAsia="Times New Roman" w:hAnsi="Times New Roman" w:cs="Times New Roman"/>
          <w:sz w:val="26"/>
        </w:rPr>
        <w:t>antrenate în operațiunea de schimb se determină în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baza actului de </w:t>
      </w:r>
      <w:r w:rsidR="003176B2" w:rsidRPr="0021766B">
        <w:rPr>
          <w:rFonts w:ascii="Times New Roman" w:eastAsia="Times New Roman" w:hAnsi="Times New Roman" w:cs="Times New Roman"/>
          <w:sz w:val="26"/>
        </w:rPr>
        <w:t>evalu</w:t>
      </w:r>
      <w:r w:rsidR="00DD392A" w:rsidRPr="0021766B">
        <w:rPr>
          <w:rFonts w:ascii="Times New Roman" w:eastAsia="Times New Roman" w:hAnsi="Times New Roman" w:cs="Times New Roman"/>
          <w:sz w:val="26"/>
        </w:rPr>
        <w:t>are</w:t>
      </w:r>
      <w:r w:rsidR="00202A52" w:rsidRPr="0021766B">
        <w:rPr>
          <w:rFonts w:ascii="Times New Roman" w:eastAsia="Times New Roman" w:hAnsi="Times New Roman" w:cs="Times New Roman"/>
          <w:sz w:val="26"/>
        </w:rPr>
        <w:t>,</w:t>
      </w:r>
      <w:r w:rsidR="00DD392A" w:rsidRPr="0021766B">
        <w:rPr>
          <w:rFonts w:ascii="Times New Roman" w:eastAsia="Times New Roman" w:hAnsi="Times New Roman" w:cs="Times New Roman"/>
          <w:sz w:val="26"/>
        </w:rPr>
        <w:t xml:space="preserve"> întocmit </w:t>
      </w:r>
      <w:r w:rsidR="003176B2" w:rsidRPr="0021766B">
        <w:rPr>
          <w:rFonts w:ascii="Times New Roman" w:eastAsia="Times New Roman" w:hAnsi="Times New Roman" w:cs="Times New Roman"/>
          <w:sz w:val="26"/>
        </w:rPr>
        <w:t xml:space="preserve"> de persoane autorizate în domeniul respectiv. </w:t>
      </w:r>
    </w:p>
    <w:p w:rsidR="006F64AE" w:rsidRPr="0021766B" w:rsidRDefault="006F64AE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În cazul în care numărul </w:t>
      </w:r>
      <w:r w:rsidR="000F3C36" w:rsidRPr="0021766B">
        <w:rPr>
          <w:rFonts w:ascii="Times New Roman" w:eastAsia="Times New Roman" w:hAnsi="Times New Roman" w:cs="Times New Roman"/>
          <w:sz w:val="26"/>
        </w:rPr>
        <w:t xml:space="preserve">total </w:t>
      </w:r>
      <w:r w:rsidRPr="0021766B">
        <w:rPr>
          <w:rFonts w:ascii="Times New Roman" w:eastAsia="Times New Roman" w:hAnsi="Times New Roman" w:cs="Times New Roman"/>
          <w:sz w:val="26"/>
        </w:rPr>
        <w:t xml:space="preserve">de acțiuni propuse </w:t>
      </w:r>
      <w:r w:rsidR="005F1948" w:rsidRPr="0021766B">
        <w:rPr>
          <w:rFonts w:ascii="Times New Roman" w:eastAsia="Times New Roman" w:hAnsi="Times New Roman" w:cs="Times New Roman"/>
          <w:sz w:val="26"/>
        </w:rPr>
        <w:t xml:space="preserve">de către ofertanți </w:t>
      </w:r>
      <w:r w:rsidR="00661FCD">
        <w:rPr>
          <w:rFonts w:ascii="Times New Roman" w:eastAsia="Times New Roman" w:hAnsi="Times New Roman" w:cs="Times New Roman"/>
          <w:sz w:val="26"/>
        </w:rPr>
        <w:t>pentru achiziționare</w:t>
      </w:r>
      <w:r w:rsidRPr="0021766B">
        <w:rPr>
          <w:rFonts w:ascii="Times New Roman" w:eastAsia="Times New Roman" w:hAnsi="Times New Roman" w:cs="Times New Roman"/>
          <w:sz w:val="26"/>
        </w:rPr>
        <w:t xml:space="preserve"> este mai mare </w:t>
      </w:r>
      <w:r w:rsidR="00FD1F61" w:rsidRPr="0021766B">
        <w:rPr>
          <w:rFonts w:ascii="Times New Roman" w:eastAsia="Times New Roman" w:hAnsi="Times New Roman" w:cs="Times New Roman"/>
          <w:sz w:val="26"/>
        </w:rPr>
        <w:t>decât</w:t>
      </w:r>
      <w:r w:rsidR="00D00FF9" w:rsidRPr="0021766B">
        <w:rPr>
          <w:rFonts w:ascii="Times New Roman" w:eastAsia="Times New Roman" w:hAnsi="Times New Roman" w:cs="Times New Roman"/>
          <w:sz w:val="26"/>
        </w:rPr>
        <w:t xml:space="preserve"> cel </w:t>
      </w:r>
      <w:r w:rsidR="000F3C36" w:rsidRPr="0021766B">
        <w:rPr>
          <w:rFonts w:ascii="Times New Roman" w:eastAsia="Times New Roman" w:hAnsi="Times New Roman" w:cs="Times New Roman"/>
          <w:sz w:val="26"/>
        </w:rPr>
        <w:t>anunț</w:t>
      </w:r>
      <w:r w:rsidR="00661FCD">
        <w:rPr>
          <w:rFonts w:ascii="Times New Roman" w:eastAsia="Times New Roman" w:hAnsi="Times New Roman" w:cs="Times New Roman"/>
          <w:sz w:val="26"/>
        </w:rPr>
        <w:t>at</w:t>
      </w:r>
      <w:r w:rsidR="00D00FF9" w:rsidRPr="0021766B">
        <w:rPr>
          <w:rFonts w:ascii="Times New Roman" w:eastAsia="Times New Roman" w:hAnsi="Times New Roman" w:cs="Times New Roman"/>
          <w:sz w:val="26"/>
        </w:rPr>
        <w:t>, la adoptarea decizi</w:t>
      </w:r>
      <w:r w:rsidR="00BF59E6" w:rsidRPr="0021766B">
        <w:rPr>
          <w:rFonts w:ascii="Times New Roman" w:eastAsia="Times New Roman" w:hAnsi="Times New Roman" w:cs="Times New Roman"/>
          <w:sz w:val="26"/>
        </w:rPr>
        <w:t>ei</w:t>
      </w:r>
      <w:r w:rsidR="00D00FF9" w:rsidRPr="0021766B">
        <w:rPr>
          <w:rFonts w:ascii="Times New Roman" w:eastAsia="Times New Roman" w:hAnsi="Times New Roman" w:cs="Times New Roman"/>
          <w:sz w:val="26"/>
        </w:rPr>
        <w:t xml:space="preserve"> privind efectuarea operaţiunii de </w:t>
      </w:r>
      <w:r w:rsidR="005F1948" w:rsidRPr="0021766B">
        <w:rPr>
          <w:rFonts w:ascii="Times New Roman" w:eastAsia="Times New Roman" w:hAnsi="Times New Roman" w:cs="Times New Roman"/>
          <w:sz w:val="26"/>
        </w:rPr>
        <w:t>consolidare</w:t>
      </w:r>
      <w:r w:rsidR="00D00FF9" w:rsidRPr="0021766B">
        <w:rPr>
          <w:rFonts w:ascii="Times New Roman" w:eastAsia="Times New Roman" w:hAnsi="Times New Roman" w:cs="Times New Roman"/>
          <w:sz w:val="26"/>
        </w:rPr>
        <w:t xml:space="preserve"> se va respecta principiul proporționalității</w:t>
      </w:r>
      <w:r w:rsidR="000F3C36" w:rsidRPr="0021766B">
        <w:rPr>
          <w:rFonts w:ascii="Times New Roman" w:eastAsia="Times New Roman" w:hAnsi="Times New Roman" w:cs="Times New Roman"/>
          <w:sz w:val="26"/>
        </w:rPr>
        <w:t>,</w:t>
      </w:r>
      <w:r w:rsidR="00EE0293" w:rsidRPr="0021766B">
        <w:rPr>
          <w:rFonts w:ascii="Times New Roman" w:eastAsia="Times New Roman" w:hAnsi="Times New Roman" w:cs="Times New Roman"/>
          <w:sz w:val="26"/>
        </w:rPr>
        <w:t xml:space="preserve"> acțiunile fiind achiziționate proporțional numărului lor indicat în cerere</w:t>
      </w:r>
      <w:r w:rsidR="00D00FF9" w:rsidRPr="0021766B">
        <w:rPr>
          <w:rFonts w:ascii="Times New Roman" w:eastAsia="Times New Roman" w:hAnsi="Times New Roman" w:cs="Times New Roman"/>
          <w:sz w:val="26"/>
        </w:rPr>
        <w:t>.</w:t>
      </w:r>
      <w:r w:rsidR="00FD1F61">
        <w:rPr>
          <w:rFonts w:ascii="Times New Roman" w:eastAsia="Times New Roman" w:hAnsi="Times New Roman" w:cs="Times New Roman"/>
          <w:sz w:val="26"/>
        </w:rPr>
        <w:t xml:space="preserve"> </w:t>
      </w:r>
    </w:p>
    <w:p w:rsidR="003B2F01" w:rsidRPr="001500ED" w:rsidRDefault="003B2F01" w:rsidP="003B2F0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>În cazul</w:t>
      </w:r>
      <w:r w:rsidR="00BF59E6" w:rsidRPr="0021766B">
        <w:rPr>
          <w:rFonts w:ascii="Times New Roman" w:eastAsia="Times New Roman" w:hAnsi="Times New Roman" w:cs="Times New Roman"/>
          <w:sz w:val="26"/>
        </w:rPr>
        <w:t>,</w:t>
      </w:r>
      <w:r w:rsidRPr="0021766B">
        <w:rPr>
          <w:rFonts w:ascii="Times New Roman" w:eastAsia="Times New Roman" w:hAnsi="Times New Roman" w:cs="Times New Roman"/>
          <w:sz w:val="26"/>
        </w:rPr>
        <w:t xml:space="preserve"> în care valoarea totală a acţiunilor solicitate în cereri depăşeşte valoarea acţiunilor din unele societăţi pe acţiuni </w:t>
      </w:r>
      <w:r w:rsidR="00BF59E6" w:rsidRPr="0021766B">
        <w:rPr>
          <w:rFonts w:ascii="Times New Roman" w:eastAsia="Times New Roman" w:hAnsi="Times New Roman" w:cs="Times New Roman"/>
          <w:sz w:val="26"/>
        </w:rPr>
        <w:t>oferite</w:t>
      </w:r>
      <w:r w:rsidRPr="0021766B">
        <w:rPr>
          <w:rFonts w:ascii="Times New Roman" w:eastAsia="Times New Roman" w:hAnsi="Times New Roman" w:cs="Times New Roman"/>
          <w:sz w:val="26"/>
        </w:rPr>
        <w:t xml:space="preserve"> spre schimb, </w:t>
      </w:r>
      <w:r w:rsidR="00D00FF9" w:rsidRPr="0021766B">
        <w:rPr>
          <w:rFonts w:ascii="Times New Roman" w:eastAsia="Times New Roman" w:hAnsi="Times New Roman" w:cs="Times New Roman"/>
          <w:sz w:val="26"/>
        </w:rPr>
        <w:t>cererile vor</w:t>
      </w:r>
      <w:r w:rsidR="00BF59E6" w:rsidRPr="0021766B">
        <w:rPr>
          <w:rFonts w:ascii="Times New Roman" w:eastAsia="Times New Roman" w:hAnsi="Times New Roman" w:cs="Times New Roman"/>
          <w:sz w:val="26"/>
        </w:rPr>
        <w:t xml:space="preserve"> fi</w:t>
      </w:r>
      <w:r w:rsidRPr="0021766B">
        <w:rPr>
          <w:rFonts w:ascii="Times New Roman" w:eastAsia="Times New Roman" w:hAnsi="Times New Roman" w:cs="Times New Roman"/>
          <w:sz w:val="26"/>
        </w:rPr>
        <w:t xml:space="preserve"> satisf</w:t>
      </w:r>
      <w:r w:rsidR="00BF59E6" w:rsidRPr="0021766B">
        <w:rPr>
          <w:rFonts w:ascii="Times New Roman" w:eastAsia="Times New Roman" w:hAnsi="Times New Roman" w:cs="Times New Roman"/>
          <w:sz w:val="26"/>
        </w:rPr>
        <w:t>ăcute</w:t>
      </w:r>
      <w:r w:rsidR="00D00FF9" w:rsidRPr="0021766B">
        <w:rPr>
          <w:rFonts w:ascii="Times New Roman" w:eastAsia="Times New Roman" w:hAnsi="Times New Roman" w:cs="Times New Roman"/>
          <w:sz w:val="26"/>
        </w:rPr>
        <w:t xml:space="preserve"> în </w:t>
      </w:r>
      <w:r w:rsidR="00D00FF9" w:rsidRPr="001500ED">
        <w:rPr>
          <w:rFonts w:ascii="Times New Roman" w:eastAsia="Times New Roman" w:hAnsi="Times New Roman" w:cs="Times New Roman"/>
          <w:sz w:val="26"/>
        </w:rPr>
        <w:t>ordinea depunerii</w:t>
      </w:r>
      <w:r w:rsidRPr="001500ED">
        <w:rPr>
          <w:rFonts w:ascii="Times New Roman" w:eastAsia="Times New Roman" w:hAnsi="Times New Roman" w:cs="Times New Roman"/>
          <w:sz w:val="26"/>
        </w:rPr>
        <w:t xml:space="preserve">. </w:t>
      </w:r>
    </w:p>
    <w:p w:rsidR="003176B2" w:rsidRPr="001500ED" w:rsidRDefault="003176B2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1500ED">
        <w:rPr>
          <w:rFonts w:ascii="Times New Roman" w:eastAsia="Times New Roman" w:hAnsi="Times New Roman" w:cs="Times New Roman"/>
          <w:sz w:val="26"/>
        </w:rPr>
        <w:t xml:space="preserve">În termen de </w:t>
      </w:r>
      <w:r w:rsidR="00BB42A0" w:rsidRPr="001500ED">
        <w:rPr>
          <w:rFonts w:ascii="Times New Roman" w:eastAsia="Times New Roman" w:hAnsi="Times New Roman" w:cs="Times New Roman"/>
          <w:sz w:val="26"/>
        </w:rPr>
        <w:t>5</w:t>
      </w:r>
      <w:r w:rsidRPr="001500ED">
        <w:rPr>
          <w:rFonts w:ascii="Times New Roman" w:eastAsia="Times New Roman" w:hAnsi="Times New Roman" w:cs="Times New Roman"/>
          <w:sz w:val="26"/>
        </w:rPr>
        <w:t xml:space="preserve"> zile </w:t>
      </w:r>
      <w:r w:rsidR="00BB42A0" w:rsidRPr="001500ED">
        <w:rPr>
          <w:rFonts w:ascii="Times New Roman" w:eastAsia="Times New Roman" w:hAnsi="Times New Roman" w:cs="Times New Roman"/>
          <w:sz w:val="26"/>
        </w:rPr>
        <w:t xml:space="preserve">lucrătoare </w:t>
      </w:r>
      <w:r w:rsidRPr="001500ED">
        <w:rPr>
          <w:rFonts w:ascii="Times New Roman" w:eastAsia="Times New Roman" w:hAnsi="Times New Roman" w:cs="Times New Roman"/>
          <w:sz w:val="26"/>
        </w:rPr>
        <w:t>d</w:t>
      </w:r>
      <w:r w:rsidR="00BF59E6" w:rsidRPr="001500ED">
        <w:rPr>
          <w:rFonts w:ascii="Times New Roman" w:eastAsia="Times New Roman" w:hAnsi="Times New Roman" w:cs="Times New Roman"/>
          <w:sz w:val="26"/>
        </w:rPr>
        <w:t>e la</w:t>
      </w:r>
      <w:r w:rsidRPr="001500ED">
        <w:rPr>
          <w:rFonts w:ascii="Times New Roman" w:eastAsia="Times New Roman" w:hAnsi="Times New Roman" w:cs="Times New Roman"/>
          <w:sz w:val="26"/>
        </w:rPr>
        <w:t xml:space="preserve"> data adoptării </w:t>
      </w:r>
      <w:r w:rsidR="003664C6" w:rsidRPr="001500ED">
        <w:rPr>
          <w:rFonts w:ascii="Times New Roman" w:eastAsia="Times New Roman" w:hAnsi="Times New Roman" w:cs="Times New Roman"/>
          <w:sz w:val="26"/>
        </w:rPr>
        <w:t xml:space="preserve">de către Comisie a </w:t>
      </w:r>
      <w:r w:rsidRPr="001500ED">
        <w:rPr>
          <w:rFonts w:ascii="Times New Roman" w:eastAsia="Times New Roman" w:hAnsi="Times New Roman" w:cs="Times New Roman"/>
          <w:sz w:val="26"/>
        </w:rPr>
        <w:t xml:space="preserve">deciziei de </w:t>
      </w:r>
      <w:r w:rsidR="005F1948" w:rsidRPr="001500ED">
        <w:rPr>
          <w:rFonts w:ascii="Times New Roman" w:eastAsia="Times New Roman" w:hAnsi="Times New Roman" w:cs="Times New Roman"/>
          <w:sz w:val="26"/>
        </w:rPr>
        <w:t>consolidare</w:t>
      </w:r>
      <w:r w:rsidRPr="001500ED">
        <w:rPr>
          <w:rFonts w:ascii="Times New Roman" w:eastAsia="Times New Roman" w:hAnsi="Times New Roman" w:cs="Times New Roman"/>
          <w:sz w:val="26"/>
        </w:rPr>
        <w:t>, Agenția Proprietății Publice</w:t>
      </w:r>
      <w:r w:rsidR="003664C6" w:rsidRPr="001500ED">
        <w:rPr>
          <w:rFonts w:ascii="Times New Roman" w:eastAsia="Times New Roman" w:hAnsi="Times New Roman" w:cs="Times New Roman"/>
          <w:sz w:val="26"/>
        </w:rPr>
        <w:t xml:space="preserve"> va înștiința</w:t>
      </w:r>
      <w:r w:rsidRPr="001500ED">
        <w:rPr>
          <w:rFonts w:ascii="Times New Roman" w:eastAsia="Times New Roman" w:hAnsi="Times New Roman" w:cs="Times New Roman"/>
          <w:sz w:val="26"/>
        </w:rPr>
        <w:t xml:space="preserve"> participanţii despre necesitatea </w:t>
      </w:r>
      <w:r w:rsidR="003664C6" w:rsidRPr="001500ED">
        <w:rPr>
          <w:rFonts w:ascii="Times New Roman" w:eastAsia="Times New Roman" w:hAnsi="Times New Roman" w:cs="Times New Roman"/>
          <w:sz w:val="26"/>
        </w:rPr>
        <w:t xml:space="preserve">perfectării </w:t>
      </w:r>
      <w:r w:rsidRPr="001500ED">
        <w:rPr>
          <w:rFonts w:ascii="Times New Roman" w:eastAsia="Times New Roman" w:hAnsi="Times New Roman" w:cs="Times New Roman"/>
          <w:sz w:val="26"/>
        </w:rPr>
        <w:t>documentelor aferente tranzacţi</w:t>
      </w:r>
      <w:r w:rsidR="005F1948" w:rsidRPr="001500ED">
        <w:rPr>
          <w:rFonts w:ascii="Times New Roman" w:eastAsia="Times New Roman" w:hAnsi="Times New Roman" w:cs="Times New Roman"/>
          <w:sz w:val="26"/>
        </w:rPr>
        <w:t>ei</w:t>
      </w:r>
      <w:r w:rsidRPr="001500ED">
        <w:rPr>
          <w:rFonts w:ascii="Times New Roman" w:eastAsia="Times New Roman" w:hAnsi="Times New Roman" w:cs="Times New Roman"/>
          <w:sz w:val="26"/>
        </w:rPr>
        <w:t xml:space="preserve"> de </w:t>
      </w:r>
      <w:r w:rsidR="005F1948" w:rsidRPr="001500ED">
        <w:rPr>
          <w:rFonts w:ascii="Times New Roman" w:eastAsia="Times New Roman" w:hAnsi="Times New Roman" w:cs="Times New Roman"/>
          <w:sz w:val="26"/>
        </w:rPr>
        <w:t>achiziționare</w:t>
      </w:r>
      <w:r w:rsidR="00B55D27" w:rsidRPr="001500ED">
        <w:rPr>
          <w:rFonts w:ascii="Times New Roman" w:eastAsia="Times New Roman" w:hAnsi="Times New Roman" w:cs="Times New Roman"/>
          <w:sz w:val="26"/>
        </w:rPr>
        <w:t xml:space="preserve"> </w:t>
      </w:r>
      <w:r w:rsidRPr="001500ED">
        <w:rPr>
          <w:rFonts w:ascii="Times New Roman" w:eastAsia="Times New Roman" w:hAnsi="Times New Roman" w:cs="Times New Roman"/>
          <w:sz w:val="26"/>
        </w:rPr>
        <w:t>a acţiunilor.</w:t>
      </w:r>
    </w:p>
    <w:p w:rsidR="003176B2" w:rsidRPr="001500ED" w:rsidRDefault="003664C6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1500ED">
        <w:rPr>
          <w:rFonts w:ascii="Times New Roman" w:eastAsia="Times New Roman" w:hAnsi="Times New Roman" w:cs="Times New Roman"/>
          <w:sz w:val="26"/>
        </w:rPr>
        <w:t>Contractele de achiziționare a acțiunilor și actele a</w:t>
      </w:r>
      <w:r w:rsidR="001500ED" w:rsidRPr="001500ED">
        <w:rPr>
          <w:rFonts w:ascii="Times New Roman" w:eastAsia="Times New Roman" w:hAnsi="Times New Roman" w:cs="Times New Roman"/>
          <w:sz w:val="26"/>
        </w:rPr>
        <w:t>ferente operațiunii de consolidare</w:t>
      </w:r>
      <w:r w:rsidRPr="001500ED">
        <w:rPr>
          <w:rFonts w:ascii="Times New Roman" w:eastAsia="Times New Roman" w:hAnsi="Times New Roman" w:cs="Times New Roman"/>
          <w:sz w:val="26"/>
        </w:rPr>
        <w:t xml:space="preserve"> vor fi semnate de Agenţia Proprietăţii Publice</w:t>
      </w:r>
      <w:r w:rsidR="00A33CA4">
        <w:rPr>
          <w:rFonts w:ascii="Times New Roman" w:eastAsia="Times New Roman" w:hAnsi="Times New Roman" w:cs="Times New Roman"/>
          <w:sz w:val="26"/>
        </w:rPr>
        <w:t xml:space="preserve"> și participanți</w:t>
      </w:r>
      <w:r w:rsidR="00165074">
        <w:rPr>
          <w:rFonts w:ascii="Times New Roman" w:eastAsia="Times New Roman" w:hAnsi="Times New Roman" w:cs="Times New Roman"/>
          <w:sz w:val="26"/>
        </w:rPr>
        <w:t>i acceptați de Comisie</w:t>
      </w:r>
      <w:r w:rsidR="005A14BB" w:rsidRPr="001500ED">
        <w:rPr>
          <w:rFonts w:ascii="Times New Roman" w:eastAsia="Times New Roman" w:hAnsi="Times New Roman" w:cs="Times New Roman"/>
          <w:sz w:val="26"/>
        </w:rPr>
        <w:t xml:space="preserve">, în termen de </w:t>
      </w:r>
      <w:r w:rsidR="00FD1F61" w:rsidRPr="001500ED">
        <w:rPr>
          <w:rFonts w:ascii="Times New Roman" w:eastAsia="Times New Roman" w:hAnsi="Times New Roman" w:cs="Times New Roman"/>
          <w:sz w:val="26"/>
        </w:rPr>
        <w:t>până</w:t>
      </w:r>
      <w:r w:rsidRPr="001500ED">
        <w:rPr>
          <w:rFonts w:ascii="Times New Roman" w:eastAsia="Times New Roman" w:hAnsi="Times New Roman" w:cs="Times New Roman"/>
          <w:sz w:val="26"/>
        </w:rPr>
        <w:t xml:space="preserve"> la 20 zile </w:t>
      </w:r>
      <w:r w:rsidR="00A33CA4">
        <w:rPr>
          <w:rFonts w:ascii="Times New Roman" w:eastAsia="Times New Roman" w:hAnsi="Times New Roman" w:cs="Times New Roman"/>
          <w:sz w:val="26"/>
        </w:rPr>
        <w:t xml:space="preserve">lucrătoare </w:t>
      </w:r>
      <w:r w:rsidRPr="001500ED">
        <w:rPr>
          <w:rFonts w:ascii="Times New Roman" w:eastAsia="Times New Roman" w:hAnsi="Times New Roman" w:cs="Times New Roman"/>
          <w:sz w:val="26"/>
        </w:rPr>
        <w:t>de la data înștiințării</w:t>
      </w:r>
      <w:r w:rsidR="005A14BB" w:rsidRPr="001500ED">
        <w:rPr>
          <w:rFonts w:ascii="Times New Roman" w:eastAsia="Times New Roman" w:hAnsi="Times New Roman" w:cs="Times New Roman"/>
          <w:sz w:val="26"/>
        </w:rPr>
        <w:t xml:space="preserve"> </w:t>
      </w:r>
      <w:r w:rsidRPr="001500ED">
        <w:rPr>
          <w:rFonts w:ascii="Times New Roman" w:eastAsia="Times New Roman" w:hAnsi="Times New Roman" w:cs="Times New Roman"/>
          <w:sz w:val="26"/>
        </w:rPr>
        <w:t>participanților despre decizia Comisiei</w:t>
      </w:r>
      <w:r w:rsidR="005A14BB" w:rsidRPr="001500ED">
        <w:rPr>
          <w:rFonts w:ascii="Times New Roman" w:eastAsia="Times New Roman" w:hAnsi="Times New Roman" w:cs="Times New Roman"/>
          <w:sz w:val="26"/>
        </w:rPr>
        <w:t xml:space="preserve">. </w:t>
      </w:r>
    </w:p>
    <w:p w:rsidR="003176B2" w:rsidRPr="0021766B" w:rsidRDefault="003176B2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După </w:t>
      </w:r>
      <w:r w:rsidR="005A14BB" w:rsidRPr="0021766B">
        <w:rPr>
          <w:rFonts w:ascii="Times New Roman" w:eastAsia="Times New Roman" w:hAnsi="Times New Roman" w:cs="Times New Roman"/>
          <w:sz w:val="26"/>
        </w:rPr>
        <w:t>încheierea contractelor</w:t>
      </w:r>
      <w:r w:rsidR="007B06C0" w:rsidRPr="0021766B">
        <w:rPr>
          <w:rFonts w:ascii="Times New Roman" w:eastAsia="Times New Roman" w:hAnsi="Times New Roman" w:cs="Times New Roman"/>
          <w:sz w:val="26"/>
        </w:rPr>
        <w:t xml:space="preserve"> de </w:t>
      </w:r>
      <w:r w:rsidR="004A6454" w:rsidRPr="0021766B">
        <w:rPr>
          <w:rFonts w:ascii="Times New Roman" w:eastAsia="Times New Roman" w:hAnsi="Times New Roman" w:cs="Times New Roman"/>
          <w:sz w:val="26"/>
        </w:rPr>
        <w:t>achiziționare</w:t>
      </w:r>
      <w:r w:rsidRPr="0021766B">
        <w:rPr>
          <w:rFonts w:ascii="Times New Roman" w:eastAsia="Times New Roman" w:hAnsi="Times New Roman" w:cs="Times New Roman"/>
          <w:sz w:val="26"/>
        </w:rPr>
        <w:t xml:space="preserve">, </w:t>
      </w:r>
      <w:r w:rsidRPr="00927863">
        <w:rPr>
          <w:rFonts w:ascii="Times New Roman" w:eastAsia="Times New Roman" w:hAnsi="Times New Roman" w:cs="Times New Roman"/>
          <w:sz w:val="26"/>
        </w:rPr>
        <w:t>părţile</w:t>
      </w:r>
      <w:r w:rsidRPr="0021766B">
        <w:rPr>
          <w:rFonts w:ascii="Times New Roman" w:eastAsia="Times New Roman" w:hAnsi="Times New Roman" w:cs="Times New Roman"/>
          <w:sz w:val="26"/>
        </w:rPr>
        <w:t xml:space="preserve"> efectuează tranzacţiile </w:t>
      </w:r>
      <w:r w:rsidR="00E954AC" w:rsidRPr="0021766B">
        <w:rPr>
          <w:rFonts w:ascii="Times New Roman" w:eastAsia="Times New Roman" w:hAnsi="Times New Roman" w:cs="Times New Roman"/>
          <w:sz w:val="26"/>
        </w:rPr>
        <w:t xml:space="preserve">aferente </w:t>
      </w:r>
      <w:r w:rsidRPr="0021766B">
        <w:rPr>
          <w:rFonts w:ascii="Times New Roman" w:eastAsia="Times New Roman" w:hAnsi="Times New Roman" w:cs="Times New Roman"/>
          <w:sz w:val="26"/>
        </w:rPr>
        <w:t xml:space="preserve"> în conformitate cu legislaţia în vigoare.</w:t>
      </w:r>
    </w:p>
    <w:p w:rsidR="003176B2" w:rsidRPr="0021766B" w:rsidRDefault="003176B2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Operaţiunea de </w:t>
      </w:r>
      <w:r w:rsidR="00E954AC" w:rsidRPr="0021766B">
        <w:rPr>
          <w:rFonts w:ascii="Times New Roman" w:eastAsia="Times New Roman" w:hAnsi="Times New Roman" w:cs="Times New Roman"/>
          <w:sz w:val="26"/>
        </w:rPr>
        <w:t>consolidare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E954AC" w:rsidRPr="0021766B">
        <w:rPr>
          <w:rFonts w:ascii="Times New Roman" w:eastAsia="Times New Roman" w:hAnsi="Times New Roman" w:cs="Times New Roman"/>
          <w:sz w:val="26"/>
        </w:rPr>
        <w:t xml:space="preserve">a pachetelor de acțiuni ale statului </w:t>
      </w:r>
      <w:r w:rsidRPr="0021766B">
        <w:rPr>
          <w:rFonts w:ascii="Times New Roman" w:eastAsia="Times New Roman" w:hAnsi="Times New Roman" w:cs="Times New Roman"/>
          <w:sz w:val="26"/>
        </w:rPr>
        <w:t>se consideră finalizată după</w:t>
      </w:r>
      <w:r w:rsidR="00827CF6" w:rsidRPr="0021766B">
        <w:rPr>
          <w:rFonts w:ascii="Times New Roman" w:eastAsia="Times New Roman" w:hAnsi="Times New Roman" w:cs="Times New Roman"/>
          <w:sz w:val="26"/>
        </w:rPr>
        <w:t xml:space="preserve"> efectuarea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827CF6" w:rsidRPr="0021766B">
        <w:rPr>
          <w:rFonts w:ascii="Times New Roman" w:eastAsia="Times New Roman" w:hAnsi="Times New Roman" w:cs="Times New Roman"/>
          <w:sz w:val="26"/>
        </w:rPr>
        <w:t>înscrierilor respective</w:t>
      </w:r>
      <w:r w:rsidRPr="0021766B">
        <w:rPr>
          <w:rFonts w:ascii="Times New Roman" w:eastAsia="Times New Roman" w:hAnsi="Times New Roman" w:cs="Times New Roman"/>
          <w:sz w:val="26"/>
        </w:rPr>
        <w:t xml:space="preserve"> în registrul</w:t>
      </w:r>
      <w:r w:rsidR="00096863" w:rsidRPr="0021766B">
        <w:rPr>
          <w:rFonts w:ascii="Times New Roman" w:eastAsia="Times New Roman" w:hAnsi="Times New Roman" w:cs="Times New Roman"/>
          <w:sz w:val="26"/>
        </w:rPr>
        <w:t xml:space="preserve"> deținătorilor de valori mobiliare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827CF6" w:rsidRPr="0021766B">
        <w:rPr>
          <w:rFonts w:ascii="Times New Roman" w:eastAsia="Times New Roman" w:hAnsi="Times New Roman" w:cs="Times New Roman"/>
          <w:sz w:val="26"/>
        </w:rPr>
        <w:t>ale</w:t>
      </w:r>
      <w:r w:rsidRPr="0021766B">
        <w:rPr>
          <w:rFonts w:ascii="Times New Roman" w:eastAsia="Times New Roman" w:hAnsi="Times New Roman" w:cs="Times New Roman"/>
          <w:sz w:val="26"/>
        </w:rPr>
        <w:t xml:space="preserve"> societăţilor pe acţiuni </w:t>
      </w:r>
      <w:r w:rsidR="00E954AC" w:rsidRPr="0021766B">
        <w:rPr>
          <w:rFonts w:ascii="Times New Roman" w:eastAsia="Times New Roman" w:hAnsi="Times New Roman" w:cs="Times New Roman"/>
          <w:sz w:val="26"/>
        </w:rPr>
        <w:t>implicate</w:t>
      </w:r>
      <w:r w:rsidRPr="0021766B">
        <w:rPr>
          <w:rFonts w:ascii="Times New Roman" w:eastAsia="Times New Roman" w:hAnsi="Times New Roman" w:cs="Times New Roman"/>
          <w:sz w:val="26"/>
        </w:rPr>
        <w:t xml:space="preserve">. </w:t>
      </w:r>
    </w:p>
    <w:p w:rsidR="003176B2" w:rsidRPr="00A33CA4" w:rsidRDefault="003176B2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A33CA4">
        <w:rPr>
          <w:rFonts w:ascii="Times New Roman" w:eastAsia="Times New Roman" w:hAnsi="Times New Roman" w:cs="Times New Roman"/>
          <w:sz w:val="26"/>
        </w:rPr>
        <w:t xml:space="preserve">Cheltuielile </w:t>
      </w:r>
      <w:r w:rsidR="00827CF6" w:rsidRPr="00A33CA4">
        <w:rPr>
          <w:rFonts w:ascii="Times New Roman" w:eastAsia="Times New Roman" w:hAnsi="Times New Roman" w:cs="Times New Roman"/>
          <w:sz w:val="26"/>
        </w:rPr>
        <w:t xml:space="preserve">ce țin de </w:t>
      </w:r>
      <w:r w:rsidR="006972D4" w:rsidRPr="00A33CA4">
        <w:rPr>
          <w:rFonts w:ascii="Times New Roman" w:eastAsia="Times New Roman" w:hAnsi="Times New Roman" w:cs="Times New Roman"/>
          <w:sz w:val="26"/>
        </w:rPr>
        <w:t>înregistrarea</w:t>
      </w:r>
      <w:r w:rsidR="00827CF6" w:rsidRPr="00A33CA4">
        <w:rPr>
          <w:rFonts w:ascii="Times New Roman" w:eastAsia="Times New Roman" w:hAnsi="Times New Roman" w:cs="Times New Roman"/>
          <w:sz w:val="26"/>
        </w:rPr>
        <w:t xml:space="preserve"> </w:t>
      </w:r>
      <w:r w:rsidR="00122DE4" w:rsidRPr="00A33CA4">
        <w:rPr>
          <w:rFonts w:ascii="Times New Roman" w:eastAsia="Times New Roman" w:hAnsi="Times New Roman" w:cs="Times New Roman"/>
          <w:sz w:val="26"/>
        </w:rPr>
        <w:t>tranzacției</w:t>
      </w:r>
      <w:r w:rsidR="009C3BAE" w:rsidRPr="00A33CA4">
        <w:rPr>
          <w:rFonts w:ascii="Times New Roman" w:eastAsia="Times New Roman" w:hAnsi="Times New Roman" w:cs="Times New Roman"/>
          <w:sz w:val="26"/>
        </w:rPr>
        <w:t xml:space="preserve"> de achiziționare</w:t>
      </w:r>
      <w:r w:rsidRPr="00A33CA4">
        <w:rPr>
          <w:rFonts w:ascii="Times New Roman" w:eastAsia="Times New Roman" w:hAnsi="Times New Roman" w:cs="Times New Roman"/>
          <w:sz w:val="26"/>
        </w:rPr>
        <w:t xml:space="preserve"> v</w:t>
      </w:r>
      <w:r w:rsidR="00122DE4" w:rsidRPr="00A33CA4">
        <w:rPr>
          <w:rFonts w:ascii="Times New Roman" w:eastAsia="Times New Roman" w:hAnsi="Times New Roman" w:cs="Times New Roman"/>
          <w:sz w:val="26"/>
        </w:rPr>
        <w:t xml:space="preserve">or </w:t>
      </w:r>
      <w:r w:rsidRPr="00A33CA4">
        <w:rPr>
          <w:rFonts w:ascii="Times New Roman" w:eastAsia="Times New Roman" w:hAnsi="Times New Roman" w:cs="Times New Roman"/>
          <w:sz w:val="26"/>
        </w:rPr>
        <w:t xml:space="preserve">fi suportate </w:t>
      </w:r>
      <w:r w:rsidR="00122DE4" w:rsidRPr="00A33CA4">
        <w:rPr>
          <w:rFonts w:ascii="Times New Roman" w:eastAsia="Times New Roman" w:hAnsi="Times New Roman" w:cs="Times New Roman"/>
          <w:sz w:val="26"/>
        </w:rPr>
        <w:t xml:space="preserve">de Agenția Proprietății Publice, iar cele ce țin de înregistrarea drepturilor asupra acțiunilor oferite pentru schimb – de </w:t>
      </w:r>
      <w:r w:rsidRPr="00A33CA4">
        <w:rPr>
          <w:rFonts w:ascii="Times New Roman" w:eastAsia="Times New Roman" w:hAnsi="Times New Roman" w:cs="Times New Roman"/>
          <w:sz w:val="26"/>
        </w:rPr>
        <w:t>participanţi</w:t>
      </w:r>
      <w:r w:rsidR="00827CF6" w:rsidRPr="00A33CA4">
        <w:rPr>
          <w:rFonts w:ascii="Times New Roman" w:eastAsia="Times New Roman" w:hAnsi="Times New Roman" w:cs="Times New Roman"/>
          <w:sz w:val="26"/>
        </w:rPr>
        <w:t>i</w:t>
      </w:r>
      <w:r w:rsidRPr="00A33CA4">
        <w:rPr>
          <w:rFonts w:ascii="Times New Roman" w:eastAsia="Times New Roman" w:hAnsi="Times New Roman" w:cs="Times New Roman"/>
          <w:sz w:val="26"/>
        </w:rPr>
        <w:t xml:space="preserve"> la operaţiun</w:t>
      </w:r>
      <w:r w:rsidR="00122DE4" w:rsidRPr="00A33CA4">
        <w:rPr>
          <w:rFonts w:ascii="Times New Roman" w:eastAsia="Times New Roman" w:hAnsi="Times New Roman" w:cs="Times New Roman"/>
          <w:sz w:val="26"/>
        </w:rPr>
        <w:t xml:space="preserve">ea de consolidare </w:t>
      </w:r>
      <w:r w:rsidRPr="00A33CA4">
        <w:rPr>
          <w:rFonts w:ascii="Times New Roman" w:eastAsia="Times New Roman" w:hAnsi="Times New Roman" w:cs="Times New Roman"/>
          <w:sz w:val="26"/>
        </w:rPr>
        <w:t xml:space="preserve">. </w:t>
      </w:r>
    </w:p>
    <w:p w:rsidR="0072751C" w:rsidRPr="0021766B" w:rsidRDefault="003176B2" w:rsidP="0038109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</w:rPr>
      </w:pPr>
      <w:r w:rsidRPr="0021766B">
        <w:rPr>
          <w:rFonts w:ascii="Times New Roman" w:eastAsia="Times New Roman" w:hAnsi="Times New Roman" w:cs="Times New Roman"/>
          <w:sz w:val="26"/>
        </w:rPr>
        <w:t xml:space="preserve">Litigiile </w:t>
      </w:r>
      <w:r w:rsidR="00827CF6" w:rsidRPr="0021766B">
        <w:rPr>
          <w:rFonts w:ascii="Times New Roman" w:eastAsia="Times New Roman" w:hAnsi="Times New Roman" w:cs="Times New Roman"/>
          <w:sz w:val="26"/>
        </w:rPr>
        <w:t xml:space="preserve">apărute în procesul de </w:t>
      </w:r>
      <w:r w:rsidRPr="0021766B">
        <w:rPr>
          <w:rFonts w:ascii="Times New Roman" w:eastAsia="Times New Roman" w:hAnsi="Times New Roman" w:cs="Times New Roman"/>
          <w:sz w:val="26"/>
        </w:rPr>
        <w:t xml:space="preserve">efectuare </w:t>
      </w:r>
      <w:r w:rsidR="0038109D" w:rsidRPr="0021766B">
        <w:rPr>
          <w:rFonts w:ascii="Times New Roman" w:eastAsia="Times New Roman" w:hAnsi="Times New Roman" w:cs="Times New Roman"/>
          <w:sz w:val="26"/>
        </w:rPr>
        <w:t xml:space="preserve">a </w:t>
      </w:r>
      <w:r w:rsidRPr="0021766B">
        <w:rPr>
          <w:rFonts w:ascii="Times New Roman" w:eastAsia="Times New Roman" w:hAnsi="Times New Roman" w:cs="Times New Roman"/>
          <w:sz w:val="26"/>
        </w:rPr>
        <w:t xml:space="preserve">operaţiunii de </w:t>
      </w:r>
      <w:r w:rsidR="00E954AC" w:rsidRPr="0021766B">
        <w:rPr>
          <w:rFonts w:ascii="Times New Roman" w:eastAsia="Times New Roman" w:hAnsi="Times New Roman" w:cs="Times New Roman"/>
          <w:sz w:val="26"/>
        </w:rPr>
        <w:t>consolidare</w:t>
      </w:r>
      <w:r w:rsidRPr="0021766B">
        <w:rPr>
          <w:rFonts w:ascii="Times New Roman" w:eastAsia="Times New Roman" w:hAnsi="Times New Roman" w:cs="Times New Roman"/>
          <w:sz w:val="26"/>
        </w:rPr>
        <w:t xml:space="preserve"> </w:t>
      </w:r>
      <w:r w:rsidR="00827CF6" w:rsidRPr="0021766B">
        <w:rPr>
          <w:rFonts w:ascii="Times New Roman" w:eastAsia="Times New Roman" w:hAnsi="Times New Roman" w:cs="Times New Roman"/>
          <w:sz w:val="26"/>
        </w:rPr>
        <w:t>care nu vor fi soluţionate pe cale amiabilă, vor fi transmise spre soluţionare instanţelor judecătoreşti competente ale Republicii Moldova</w:t>
      </w:r>
      <w:r w:rsidRPr="0021766B">
        <w:rPr>
          <w:rFonts w:ascii="Times New Roman" w:eastAsia="Times New Roman" w:hAnsi="Times New Roman" w:cs="Times New Roman"/>
          <w:sz w:val="26"/>
        </w:rPr>
        <w:t>.</w:t>
      </w:r>
    </w:p>
    <w:p w:rsidR="0072751C" w:rsidRPr="0021766B" w:rsidRDefault="003176B2" w:rsidP="00F57A42">
      <w:pPr>
        <w:jc w:val="right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Anexa nr.1 </w:t>
      </w:r>
    </w:p>
    <w:p w:rsidR="0072751C" w:rsidRPr="0021766B" w:rsidRDefault="003176B2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la Regulamentul cu privire </w:t>
      </w:r>
    </w:p>
    <w:p w:rsidR="0072751C" w:rsidRPr="0021766B" w:rsidRDefault="003176B2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la consolidarea pachetelor de acţiuni ale statului </w:t>
      </w:r>
    </w:p>
    <w:p w:rsidR="0072751C" w:rsidRPr="0021766B" w:rsidRDefault="0072751C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</w:rPr>
      </w:pPr>
    </w:p>
    <w:p w:rsidR="0072751C" w:rsidRPr="0021766B" w:rsidRDefault="003176B2" w:rsidP="00381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1766B">
        <w:rPr>
          <w:rFonts w:ascii="Times New Roman" w:eastAsia="Times New Roman" w:hAnsi="Times New Roman" w:cs="Times New Roman"/>
          <w:b/>
          <w:sz w:val="26"/>
        </w:rPr>
        <w:t>Comunicat informativ</w:t>
      </w:r>
      <w:r w:rsidR="00BF59E6" w:rsidRPr="0021766B">
        <w:rPr>
          <w:rFonts w:ascii="Times New Roman" w:eastAsia="Times New Roman" w:hAnsi="Times New Roman" w:cs="Times New Roman"/>
          <w:b/>
          <w:sz w:val="26"/>
        </w:rPr>
        <w:t xml:space="preserve"> - model</w:t>
      </w:r>
    </w:p>
    <w:p w:rsidR="00425262" w:rsidRPr="0021766B" w:rsidRDefault="00E14940" w:rsidP="00A037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766B">
        <w:rPr>
          <w:rFonts w:ascii="Times New Roman" w:hAnsi="Times New Roman" w:cs="Times New Roman"/>
          <w:sz w:val="26"/>
          <w:szCs w:val="26"/>
        </w:rPr>
        <w:t>Agenţia Proprietăţii Publice anunță inițierea procesului de consolidare</w:t>
      </w:r>
    </w:p>
    <w:p w:rsidR="00E14940" w:rsidRPr="0021766B" w:rsidRDefault="00E14940" w:rsidP="00A037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766B">
        <w:rPr>
          <w:rFonts w:ascii="Times New Roman" w:hAnsi="Times New Roman" w:cs="Times New Roman"/>
          <w:sz w:val="26"/>
          <w:szCs w:val="26"/>
        </w:rPr>
        <w:t xml:space="preserve"> a pachet</w:t>
      </w:r>
      <w:r w:rsidR="00BF59E6" w:rsidRPr="0021766B">
        <w:rPr>
          <w:rFonts w:ascii="Times New Roman" w:hAnsi="Times New Roman" w:cs="Times New Roman"/>
          <w:sz w:val="26"/>
          <w:szCs w:val="26"/>
        </w:rPr>
        <w:t>ului</w:t>
      </w:r>
      <w:r w:rsidRPr="0021766B">
        <w:rPr>
          <w:rFonts w:ascii="Times New Roman" w:hAnsi="Times New Roman" w:cs="Times New Roman"/>
          <w:sz w:val="26"/>
          <w:szCs w:val="26"/>
        </w:rPr>
        <w:t xml:space="preserve"> de acțiuni  ale statului</w:t>
      </w:r>
    </w:p>
    <w:p w:rsidR="00425262" w:rsidRPr="0021766B" w:rsidRDefault="00425262" w:rsidP="00425262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E14940" w:rsidRPr="0021766B" w:rsidRDefault="00B55D27" w:rsidP="00425262">
      <w:pPr>
        <w:rPr>
          <w:rFonts w:ascii="Times New Roman" w:hAnsi="Times New Roman" w:cs="Times New Roman"/>
          <w:sz w:val="24"/>
          <w:szCs w:val="24"/>
        </w:rPr>
      </w:pPr>
      <w:r w:rsidRPr="0021766B">
        <w:rPr>
          <w:rFonts w:ascii="Times New Roman" w:hAnsi="Times New Roman" w:cs="Times New Roman"/>
          <w:sz w:val="24"/>
          <w:szCs w:val="24"/>
        </w:rPr>
        <w:t>I.</w:t>
      </w:r>
      <w:r w:rsidR="00E14940" w:rsidRPr="0021766B">
        <w:rPr>
          <w:rFonts w:ascii="Times New Roman" w:hAnsi="Times New Roman" w:cs="Times New Roman"/>
          <w:sz w:val="24"/>
          <w:szCs w:val="24"/>
        </w:rPr>
        <w:t xml:space="preserve"> Agenţia Proprietăţii Publice anunţă achiziţionarea acţiunilor în</w:t>
      </w:r>
      <w:r w:rsidR="001E42FE" w:rsidRPr="0021766B">
        <w:rPr>
          <w:rFonts w:ascii="Times New Roman" w:hAnsi="Times New Roman" w:cs="Times New Roman"/>
          <w:sz w:val="24"/>
          <w:szCs w:val="24"/>
        </w:rPr>
        <w:t xml:space="preserve"> societatea pe acțiuni</w:t>
      </w:r>
      <w:r w:rsidR="00E14940" w:rsidRPr="0021766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3"/>
        <w:tblW w:w="9952" w:type="dxa"/>
        <w:tblLayout w:type="fixed"/>
        <w:tblLook w:val="01E0"/>
      </w:tblPr>
      <w:tblGrid>
        <w:gridCol w:w="468"/>
        <w:gridCol w:w="1260"/>
        <w:gridCol w:w="1924"/>
        <w:gridCol w:w="1440"/>
        <w:gridCol w:w="1080"/>
        <w:gridCol w:w="663"/>
        <w:gridCol w:w="1080"/>
        <w:gridCol w:w="663"/>
        <w:gridCol w:w="1374"/>
      </w:tblGrid>
      <w:tr w:rsidR="00E14940" w:rsidRPr="0021766B" w:rsidTr="00E14940">
        <w:tc>
          <w:tcPr>
            <w:tcW w:w="468" w:type="dxa"/>
            <w:vMerge w:val="restart"/>
            <w:vAlign w:val="center"/>
          </w:tcPr>
          <w:p w:rsidR="00E14940" w:rsidRPr="0021766B" w:rsidRDefault="00E14940" w:rsidP="00CD28E3">
            <w:pPr>
              <w:ind w:right="-108"/>
              <w:jc w:val="center"/>
            </w:pPr>
            <w:r w:rsidRPr="0021766B">
              <w:t>Nr.</w:t>
            </w:r>
            <w:r w:rsidR="00CD0149" w:rsidRPr="0021766B">
              <w:t xml:space="preserve"> </w:t>
            </w:r>
            <w:r w:rsidRPr="0021766B">
              <w:t>d/o</w:t>
            </w:r>
          </w:p>
        </w:tc>
        <w:tc>
          <w:tcPr>
            <w:tcW w:w="1260" w:type="dxa"/>
            <w:vMerge w:val="restart"/>
            <w:vAlign w:val="center"/>
          </w:tcPr>
          <w:p w:rsidR="0009664B" w:rsidRPr="0021766B" w:rsidRDefault="00E14940" w:rsidP="00CD28E3">
            <w:pPr>
              <w:ind w:right="-108"/>
              <w:jc w:val="center"/>
            </w:pPr>
            <w:r w:rsidRPr="0021766B">
              <w:t>Numărul de înregistrare a emisiei</w:t>
            </w:r>
          </w:p>
          <w:p w:rsidR="00E14940" w:rsidRPr="0021766B" w:rsidRDefault="00E14940" w:rsidP="00CD28E3">
            <w:pPr>
              <w:ind w:right="-108"/>
              <w:jc w:val="center"/>
            </w:pPr>
            <w:r w:rsidRPr="0021766B">
              <w:t xml:space="preserve"> (cod ISIN)</w:t>
            </w:r>
          </w:p>
        </w:tc>
        <w:tc>
          <w:tcPr>
            <w:tcW w:w="1924" w:type="dxa"/>
            <w:vMerge w:val="restart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Denumirea societății pe acțiuni</w:t>
            </w:r>
          </w:p>
        </w:tc>
        <w:tc>
          <w:tcPr>
            <w:tcW w:w="1440" w:type="dxa"/>
            <w:vMerge w:val="restart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Adresa societății pe acțiuni</w:t>
            </w:r>
          </w:p>
        </w:tc>
        <w:tc>
          <w:tcPr>
            <w:tcW w:w="1743" w:type="dxa"/>
            <w:gridSpan w:val="2"/>
            <w:vAlign w:val="center"/>
          </w:tcPr>
          <w:p w:rsidR="00425262" w:rsidRPr="0021766B" w:rsidRDefault="00E14940" w:rsidP="00425262">
            <w:pPr>
              <w:ind w:right="-108" w:hanging="130"/>
              <w:jc w:val="center"/>
            </w:pPr>
            <w:r w:rsidRPr="0021766B">
              <w:t>Cota parte deţinută</w:t>
            </w:r>
          </w:p>
          <w:p w:rsidR="00E14940" w:rsidRPr="0021766B" w:rsidRDefault="00E14940" w:rsidP="00425262">
            <w:pPr>
              <w:ind w:right="-108" w:hanging="130"/>
              <w:jc w:val="center"/>
            </w:pPr>
            <w:r w:rsidRPr="0021766B">
              <w:t xml:space="preserve"> de stat</w:t>
            </w:r>
          </w:p>
        </w:tc>
        <w:tc>
          <w:tcPr>
            <w:tcW w:w="1743" w:type="dxa"/>
            <w:gridSpan w:val="2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Acţiuni ce se achiziţionează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14940" w:rsidRPr="0021766B" w:rsidRDefault="00E14940" w:rsidP="00CD28E3">
            <w:pPr>
              <w:tabs>
                <w:tab w:val="left" w:pos="978"/>
              </w:tabs>
              <w:jc w:val="center"/>
            </w:pPr>
            <w:r w:rsidRPr="0021766B">
              <w:t>Preţul de achiziţionare al unei acţiuni, lei</w:t>
            </w:r>
          </w:p>
        </w:tc>
      </w:tr>
      <w:tr w:rsidR="00E14940" w:rsidRPr="0021766B" w:rsidTr="00E14940">
        <w:tc>
          <w:tcPr>
            <w:tcW w:w="468" w:type="dxa"/>
            <w:vMerge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924" w:type="dxa"/>
            <w:vMerge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080" w:type="dxa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Numărul, buc.</w:t>
            </w:r>
          </w:p>
        </w:tc>
        <w:tc>
          <w:tcPr>
            <w:tcW w:w="663" w:type="dxa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%</w:t>
            </w:r>
          </w:p>
        </w:tc>
        <w:tc>
          <w:tcPr>
            <w:tcW w:w="1080" w:type="dxa"/>
            <w:vAlign w:val="center"/>
          </w:tcPr>
          <w:p w:rsidR="00E14940" w:rsidRPr="0021766B" w:rsidRDefault="00E14940" w:rsidP="00CD28E3">
            <w:pPr>
              <w:ind w:right="-51"/>
              <w:jc w:val="center"/>
            </w:pPr>
            <w:r w:rsidRPr="0021766B">
              <w:t>Numărul, buc.</w:t>
            </w:r>
          </w:p>
        </w:tc>
        <w:tc>
          <w:tcPr>
            <w:tcW w:w="663" w:type="dxa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%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</w:tr>
      <w:tr w:rsidR="00E14940" w:rsidRPr="0021766B" w:rsidTr="00E14940">
        <w:tc>
          <w:tcPr>
            <w:tcW w:w="468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260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924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440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080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663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080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663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  <w:tc>
          <w:tcPr>
            <w:tcW w:w="1374" w:type="dxa"/>
            <w:vAlign w:val="center"/>
          </w:tcPr>
          <w:p w:rsidR="00E14940" w:rsidRPr="0021766B" w:rsidRDefault="00E14940" w:rsidP="00CD28E3">
            <w:pPr>
              <w:jc w:val="center"/>
            </w:pPr>
          </w:p>
        </w:tc>
      </w:tr>
    </w:tbl>
    <w:p w:rsidR="00E14940" w:rsidRPr="0021766B" w:rsidRDefault="00E14940" w:rsidP="00CD28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940" w:rsidRPr="0021766B" w:rsidRDefault="00B55D27" w:rsidP="00CD28E3">
      <w:pPr>
        <w:rPr>
          <w:rFonts w:ascii="Times New Roman" w:hAnsi="Times New Roman" w:cs="Times New Roman"/>
          <w:sz w:val="24"/>
          <w:szCs w:val="24"/>
        </w:rPr>
      </w:pPr>
      <w:r w:rsidRPr="0021766B">
        <w:rPr>
          <w:rFonts w:ascii="Times New Roman" w:hAnsi="Times New Roman" w:cs="Times New Roman"/>
          <w:sz w:val="24"/>
          <w:szCs w:val="24"/>
        </w:rPr>
        <w:t>II.</w:t>
      </w:r>
      <w:r w:rsidR="00E14940" w:rsidRPr="0021766B">
        <w:rPr>
          <w:rFonts w:ascii="Times New Roman" w:hAnsi="Times New Roman" w:cs="Times New Roman"/>
          <w:sz w:val="24"/>
          <w:szCs w:val="24"/>
        </w:rPr>
        <w:t xml:space="preserve"> Se propun pentru schimb  următoarele bunuri proprietate de stat pasibile de privatizare:</w:t>
      </w:r>
    </w:p>
    <w:tbl>
      <w:tblPr>
        <w:tblStyle w:val="a3"/>
        <w:tblW w:w="9705" w:type="dxa"/>
        <w:tblLayout w:type="fixed"/>
        <w:tblLook w:val="01E0"/>
      </w:tblPr>
      <w:tblGrid>
        <w:gridCol w:w="468"/>
        <w:gridCol w:w="1440"/>
        <w:gridCol w:w="2340"/>
        <w:gridCol w:w="2340"/>
        <w:gridCol w:w="1080"/>
        <w:gridCol w:w="663"/>
        <w:gridCol w:w="1374"/>
      </w:tblGrid>
      <w:tr w:rsidR="00E14940" w:rsidRPr="0021766B" w:rsidTr="00E14940">
        <w:tc>
          <w:tcPr>
            <w:tcW w:w="468" w:type="dxa"/>
            <w:vMerge w:val="restart"/>
            <w:vAlign w:val="center"/>
          </w:tcPr>
          <w:p w:rsidR="00E14940" w:rsidRPr="0021766B" w:rsidRDefault="00E14940" w:rsidP="00CD28E3">
            <w:pPr>
              <w:ind w:right="-108"/>
              <w:jc w:val="center"/>
            </w:pPr>
            <w:r w:rsidRPr="0021766B">
              <w:t>Nr.</w:t>
            </w:r>
            <w:r w:rsidR="00CD0149" w:rsidRPr="0021766B">
              <w:t xml:space="preserve"> </w:t>
            </w:r>
            <w:r w:rsidRPr="0021766B">
              <w:t>d/o</w:t>
            </w:r>
          </w:p>
        </w:tc>
        <w:tc>
          <w:tcPr>
            <w:tcW w:w="1440" w:type="dxa"/>
            <w:vMerge w:val="restart"/>
            <w:vAlign w:val="center"/>
          </w:tcPr>
          <w:p w:rsidR="00E14940" w:rsidRPr="0021766B" w:rsidRDefault="00E14940" w:rsidP="00CD28E3">
            <w:pPr>
              <w:ind w:right="-108"/>
              <w:jc w:val="center"/>
            </w:pPr>
            <w:r w:rsidRPr="0021766B">
              <w:t>Denumirea bunului/ societății pe acțiuni</w:t>
            </w:r>
          </w:p>
        </w:tc>
        <w:tc>
          <w:tcPr>
            <w:tcW w:w="2340" w:type="dxa"/>
            <w:vMerge w:val="restart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Adresa bunului /</w:t>
            </w:r>
            <w:r w:rsidR="00425262" w:rsidRPr="0021766B">
              <w:t xml:space="preserve"> societății pe acțiuni</w:t>
            </w:r>
          </w:p>
        </w:tc>
        <w:tc>
          <w:tcPr>
            <w:tcW w:w="2340" w:type="dxa"/>
            <w:vMerge w:val="restart"/>
            <w:vAlign w:val="center"/>
          </w:tcPr>
          <w:p w:rsidR="00E14940" w:rsidRPr="0021766B" w:rsidRDefault="00E14940" w:rsidP="00CD28E3">
            <w:pPr>
              <w:jc w:val="center"/>
            </w:pPr>
            <w:r w:rsidRPr="0021766B">
              <w:t>Numărul de înregistrare a emisiei (ISIN)</w:t>
            </w:r>
          </w:p>
        </w:tc>
        <w:tc>
          <w:tcPr>
            <w:tcW w:w="1743" w:type="dxa"/>
            <w:gridSpan w:val="2"/>
            <w:vAlign w:val="center"/>
          </w:tcPr>
          <w:p w:rsidR="00E14940" w:rsidRPr="0021766B" w:rsidRDefault="00E14940" w:rsidP="00425262">
            <w:pPr>
              <w:spacing w:after="60"/>
              <w:ind w:right="-108"/>
              <w:jc w:val="center"/>
            </w:pPr>
            <w:r w:rsidRPr="0021766B">
              <w:t>Cota parte propusă pentru schimb</w:t>
            </w:r>
          </w:p>
        </w:tc>
        <w:tc>
          <w:tcPr>
            <w:tcW w:w="1374" w:type="dxa"/>
            <w:vMerge w:val="restart"/>
            <w:vAlign w:val="center"/>
          </w:tcPr>
          <w:p w:rsidR="00E14940" w:rsidRPr="0021766B" w:rsidRDefault="00E14940" w:rsidP="00CD28E3">
            <w:pPr>
              <w:tabs>
                <w:tab w:val="left" w:pos="978"/>
              </w:tabs>
              <w:jc w:val="center"/>
            </w:pPr>
            <w:r w:rsidRPr="0021766B">
              <w:t>Preţul de schimb al bunului/unei acţiuni, lei</w:t>
            </w:r>
          </w:p>
        </w:tc>
      </w:tr>
      <w:tr w:rsidR="00E14940" w:rsidRPr="0021766B" w:rsidTr="00E14940">
        <w:tc>
          <w:tcPr>
            <w:tcW w:w="468" w:type="dxa"/>
            <w:vMerge/>
          </w:tcPr>
          <w:p w:rsidR="00E14940" w:rsidRPr="0021766B" w:rsidRDefault="00E14940" w:rsidP="0038109D">
            <w:pPr>
              <w:ind w:firstLine="567"/>
              <w:jc w:val="center"/>
            </w:pPr>
          </w:p>
        </w:tc>
        <w:tc>
          <w:tcPr>
            <w:tcW w:w="1440" w:type="dxa"/>
            <w:vMerge/>
          </w:tcPr>
          <w:p w:rsidR="00E14940" w:rsidRPr="0021766B" w:rsidRDefault="00E14940" w:rsidP="0038109D">
            <w:pPr>
              <w:ind w:firstLine="567"/>
              <w:jc w:val="center"/>
            </w:pPr>
          </w:p>
        </w:tc>
        <w:tc>
          <w:tcPr>
            <w:tcW w:w="2340" w:type="dxa"/>
            <w:vMerge/>
          </w:tcPr>
          <w:p w:rsidR="00E14940" w:rsidRPr="0021766B" w:rsidRDefault="00E14940" w:rsidP="0038109D">
            <w:pPr>
              <w:ind w:firstLine="567"/>
              <w:jc w:val="center"/>
            </w:pPr>
          </w:p>
        </w:tc>
        <w:tc>
          <w:tcPr>
            <w:tcW w:w="2340" w:type="dxa"/>
            <w:vMerge/>
          </w:tcPr>
          <w:p w:rsidR="00E14940" w:rsidRPr="0021766B" w:rsidRDefault="00E14940" w:rsidP="0038109D">
            <w:pPr>
              <w:ind w:firstLine="567"/>
              <w:jc w:val="center"/>
            </w:pPr>
          </w:p>
        </w:tc>
        <w:tc>
          <w:tcPr>
            <w:tcW w:w="1080" w:type="dxa"/>
          </w:tcPr>
          <w:p w:rsidR="00E14940" w:rsidRPr="0021766B" w:rsidRDefault="00E14940" w:rsidP="00425262">
            <w:pPr>
              <w:jc w:val="center"/>
            </w:pPr>
            <w:r w:rsidRPr="0021766B">
              <w:t>Numărul, buc.</w:t>
            </w:r>
          </w:p>
        </w:tc>
        <w:tc>
          <w:tcPr>
            <w:tcW w:w="663" w:type="dxa"/>
            <w:vAlign w:val="center"/>
          </w:tcPr>
          <w:p w:rsidR="00E14940" w:rsidRPr="0021766B" w:rsidRDefault="00E14940" w:rsidP="0038109D">
            <w:pPr>
              <w:ind w:firstLine="567"/>
              <w:jc w:val="center"/>
            </w:pPr>
            <w:r w:rsidRPr="0021766B">
              <w:t>%</w:t>
            </w:r>
          </w:p>
        </w:tc>
        <w:tc>
          <w:tcPr>
            <w:tcW w:w="1374" w:type="dxa"/>
            <w:vMerge/>
          </w:tcPr>
          <w:p w:rsidR="00E14940" w:rsidRPr="0021766B" w:rsidRDefault="00E14940" w:rsidP="0038109D">
            <w:pPr>
              <w:ind w:firstLine="567"/>
              <w:jc w:val="center"/>
            </w:pPr>
          </w:p>
        </w:tc>
      </w:tr>
      <w:tr w:rsidR="00E14940" w:rsidRPr="0021766B" w:rsidTr="00E14940">
        <w:tc>
          <w:tcPr>
            <w:tcW w:w="468" w:type="dxa"/>
          </w:tcPr>
          <w:p w:rsidR="00E14940" w:rsidRPr="0021766B" w:rsidRDefault="00E14940" w:rsidP="0038109D">
            <w:pPr>
              <w:ind w:firstLine="567"/>
            </w:pPr>
          </w:p>
        </w:tc>
        <w:tc>
          <w:tcPr>
            <w:tcW w:w="1440" w:type="dxa"/>
          </w:tcPr>
          <w:p w:rsidR="00E14940" w:rsidRPr="0021766B" w:rsidRDefault="00E14940" w:rsidP="0038109D">
            <w:pPr>
              <w:ind w:firstLine="567"/>
            </w:pPr>
          </w:p>
        </w:tc>
        <w:tc>
          <w:tcPr>
            <w:tcW w:w="2340" w:type="dxa"/>
          </w:tcPr>
          <w:p w:rsidR="00E14940" w:rsidRPr="0021766B" w:rsidRDefault="00E14940" w:rsidP="0038109D">
            <w:pPr>
              <w:ind w:firstLine="567"/>
            </w:pPr>
          </w:p>
        </w:tc>
        <w:tc>
          <w:tcPr>
            <w:tcW w:w="2340" w:type="dxa"/>
          </w:tcPr>
          <w:p w:rsidR="00E14940" w:rsidRPr="0021766B" w:rsidRDefault="00E14940" w:rsidP="0038109D">
            <w:pPr>
              <w:ind w:firstLine="567"/>
            </w:pPr>
          </w:p>
        </w:tc>
        <w:tc>
          <w:tcPr>
            <w:tcW w:w="1080" w:type="dxa"/>
          </w:tcPr>
          <w:p w:rsidR="00E14940" w:rsidRPr="0021766B" w:rsidRDefault="00E14940" w:rsidP="0038109D">
            <w:pPr>
              <w:ind w:firstLine="567"/>
            </w:pPr>
          </w:p>
        </w:tc>
        <w:tc>
          <w:tcPr>
            <w:tcW w:w="663" w:type="dxa"/>
          </w:tcPr>
          <w:p w:rsidR="00E14940" w:rsidRPr="0021766B" w:rsidRDefault="00E14940" w:rsidP="0038109D">
            <w:pPr>
              <w:ind w:firstLine="567"/>
            </w:pPr>
          </w:p>
        </w:tc>
        <w:tc>
          <w:tcPr>
            <w:tcW w:w="1374" w:type="dxa"/>
          </w:tcPr>
          <w:p w:rsidR="00E14940" w:rsidRPr="0021766B" w:rsidRDefault="00E14940" w:rsidP="0038109D">
            <w:pPr>
              <w:ind w:firstLine="567"/>
            </w:pPr>
          </w:p>
        </w:tc>
      </w:tr>
    </w:tbl>
    <w:p w:rsidR="00E14940" w:rsidRPr="0021766B" w:rsidRDefault="00E14940" w:rsidP="0038109D">
      <w:pPr>
        <w:ind w:firstLine="567"/>
        <w:rPr>
          <w:rFonts w:ascii="Times New Roman" w:hAnsi="Times New Roman" w:cs="Times New Roman"/>
        </w:rPr>
      </w:pPr>
    </w:p>
    <w:p w:rsidR="00E14940" w:rsidRPr="0021766B" w:rsidRDefault="00E14940" w:rsidP="0038109D">
      <w:pPr>
        <w:ind w:firstLine="567"/>
        <w:jc w:val="both"/>
        <w:rPr>
          <w:rFonts w:ascii="Times New Roman" w:hAnsi="Times New Roman" w:cs="Times New Roman"/>
        </w:rPr>
      </w:pPr>
      <w:r w:rsidRPr="0021766B">
        <w:rPr>
          <w:rFonts w:ascii="Times New Roman" w:hAnsi="Times New Roman" w:cs="Times New Roman"/>
        </w:rPr>
        <w:t>Notă: În procesul de consolidare a pachetelor de acțiuni  ale statului în societățile pe acțiuni prin procurare</w:t>
      </w:r>
      <w:r w:rsidR="00B55D27" w:rsidRPr="0021766B">
        <w:rPr>
          <w:rFonts w:ascii="Times New Roman" w:hAnsi="Times New Roman" w:cs="Times New Roman"/>
        </w:rPr>
        <w:t>,</w:t>
      </w:r>
      <w:r w:rsidRPr="0021766B">
        <w:rPr>
          <w:rFonts w:ascii="Times New Roman" w:hAnsi="Times New Roman" w:cs="Times New Roman"/>
        </w:rPr>
        <w:t xml:space="preserve"> </w:t>
      </w:r>
      <w:r w:rsidR="00B55D27" w:rsidRPr="0021766B">
        <w:rPr>
          <w:rFonts w:ascii="Times New Roman" w:hAnsi="Times New Roman" w:cs="Times New Roman"/>
        </w:rPr>
        <w:t>compartimentul II</w:t>
      </w:r>
      <w:r w:rsidRPr="0021766B">
        <w:rPr>
          <w:rFonts w:ascii="Times New Roman" w:hAnsi="Times New Roman" w:cs="Times New Roman"/>
        </w:rPr>
        <w:t xml:space="preserve"> se </w:t>
      </w:r>
      <w:r w:rsidR="00B55D27" w:rsidRPr="0021766B">
        <w:rPr>
          <w:rFonts w:ascii="Times New Roman" w:hAnsi="Times New Roman" w:cs="Times New Roman"/>
        </w:rPr>
        <w:t xml:space="preserve">va </w:t>
      </w:r>
      <w:r w:rsidRPr="0021766B">
        <w:rPr>
          <w:rFonts w:ascii="Times New Roman" w:hAnsi="Times New Roman" w:cs="Times New Roman"/>
        </w:rPr>
        <w:t>omite</w:t>
      </w:r>
      <w:r w:rsidR="00B55D27" w:rsidRPr="0021766B">
        <w:rPr>
          <w:rFonts w:ascii="Times New Roman" w:hAnsi="Times New Roman" w:cs="Times New Roman"/>
        </w:rPr>
        <w:t>.</w:t>
      </w:r>
    </w:p>
    <w:p w:rsidR="00476CA1" w:rsidRPr="0021766B" w:rsidRDefault="003858D6">
      <w:pPr>
        <w:ind w:firstLine="567"/>
        <w:jc w:val="right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6"/>
        </w:rPr>
        <w:br w:type="page"/>
      </w:r>
      <w:r w:rsidRPr="0021766B">
        <w:rPr>
          <w:rFonts w:ascii="Times New Roman" w:eastAsia="Times New Roman" w:hAnsi="Times New Roman" w:cs="Times New Roman"/>
          <w:sz w:val="20"/>
        </w:rPr>
        <w:t xml:space="preserve">Anexa nr.2 </w:t>
      </w:r>
    </w:p>
    <w:p w:rsidR="003858D6" w:rsidRPr="0021766B" w:rsidRDefault="003858D6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la Regulamentul cu privire </w:t>
      </w:r>
    </w:p>
    <w:p w:rsidR="003858D6" w:rsidRPr="0021766B" w:rsidRDefault="003858D6" w:rsidP="003810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la consolidarea pachetelor de acţiuni ale statului </w:t>
      </w:r>
    </w:p>
    <w:p w:rsidR="003858D6" w:rsidRPr="0021766B" w:rsidRDefault="003858D6" w:rsidP="00381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  </w:t>
      </w:r>
    </w:p>
    <w:p w:rsidR="003858D6" w:rsidRPr="0021766B" w:rsidRDefault="003858D6" w:rsidP="00CD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  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Denumirea </w:t>
      </w:r>
      <w:r w:rsidR="00763994" w:rsidRPr="0021766B">
        <w:rPr>
          <w:rFonts w:ascii="Times New Roman" w:eastAsia="Times New Roman" w:hAnsi="Times New Roman" w:cs="Times New Roman"/>
          <w:sz w:val="20"/>
        </w:rPr>
        <w:t>societății pe acțiuni</w:t>
      </w:r>
      <w:r w:rsidRPr="0021766B">
        <w:rPr>
          <w:rFonts w:ascii="Times New Roman" w:eastAsia="Times New Roman" w:hAnsi="Times New Roman" w:cs="Times New Roman"/>
          <w:sz w:val="20"/>
        </w:rPr>
        <w:t>________________________________________</w:t>
      </w:r>
      <w:r w:rsidR="00763994" w:rsidRPr="0021766B">
        <w:rPr>
          <w:rFonts w:ascii="Times New Roman" w:eastAsia="Times New Roman" w:hAnsi="Times New Roman" w:cs="Times New Roman"/>
          <w:sz w:val="20"/>
        </w:rPr>
        <w:t>___________________________</w:t>
      </w:r>
    </w:p>
    <w:p w:rsidR="003858D6" w:rsidRPr="0021766B" w:rsidRDefault="003858D6" w:rsidP="00CD28E3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Adresa de reşedinţă (juridică):     __________________________________________________________________</w:t>
      </w:r>
    </w:p>
    <w:p w:rsidR="003858D6" w:rsidRPr="0021766B" w:rsidRDefault="003858D6" w:rsidP="00CD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3858D6" w:rsidRPr="0021766B" w:rsidRDefault="003858D6" w:rsidP="00CD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1766B">
        <w:rPr>
          <w:rFonts w:ascii="Times New Roman" w:eastAsia="Times New Roman" w:hAnsi="Times New Roman" w:cs="Times New Roman"/>
          <w:b/>
          <w:sz w:val="20"/>
        </w:rPr>
        <w:t xml:space="preserve">CERERE - MODEL </w:t>
      </w:r>
    </w:p>
    <w:p w:rsidR="003858D6" w:rsidRPr="0021766B" w:rsidRDefault="003858D6" w:rsidP="00CD28E3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1766B">
        <w:rPr>
          <w:rFonts w:ascii="Times New Roman" w:eastAsia="Times New Roman" w:hAnsi="Times New Roman" w:cs="Times New Roman"/>
          <w:b/>
          <w:sz w:val="20"/>
        </w:rPr>
        <w:t>pentru consolidarea pachetului de acţiuni ale statului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1. __________________________________________________________________________________________ </w:t>
      </w:r>
    </w:p>
    <w:p w:rsidR="003858D6" w:rsidRPr="0021766B" w:rsidRDefault="003858D6" w:rsidP="00CD28E3">
      <w:pPr>
        <w:spacing w:after="0"/>
        <w:jc w:val="center"/>
        <w:rPr>
          <w:rFonts w:ascii="Times New Roman" w:eastAsia="Times New Roman" w:hAnsi="Times New Roman" w:cs="Times New Roman"/>
          <w:sz w:val="20"/>
          <w:vertAlign w:val="superscript"/>
        </w:rPr>
      </w:pPr>
      <w:r w:rsidRPr="0021766B">
        <w:rPr>
          <w:rFonts w:ascii="Times New Roman" w:eastAsia="Times New Roman" w:hAnsi="Times New Roman" w:cs="Times New Roman"/>
          <w:sz w:val="20"/>
          <w:vertAlign w:val="superscript"/>
        </w:rPr>
        <w:t xml:space="preserve">( acţionarul  –numele, prenumele sau denumirea completă a  persoanei juridice) 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</w:t>
      </w:r>
    </w:p>
    <w:p w:rsidR="003858D6" w:rsidRPr="0021766B" w:rsidRDefault="003858D6" w:rsidP="00CD28E3">
      <w:pPr>
        <w:spacing w:after="0"/>
        <w:jc w:val="center"/>
        <w:rPr>
          <w:rFonts w:ascii="Times New Roman" w:eastAsia="Times New Roman" w:hAnsi="Times New Roman" w:cs="Times New Roman"/>
          <w:sz w:val="20"/>
          <w:vertAlign w:val="superscript"/>
        </w:rPr>
      </w:pPr>
      <w:r w:rsidRPr="0021766B">
        <w:rPr>
          <w:rFonts w:ascii="Times New Roman" w:eastAsia="Times New Roman" w:hAnsi="Times New Roman" w:cs="Times New Roman"/>
          <w:sz w:val="20"/>
          <w:vertAlign w:val="superscript"/>
        </w:rPr>
        <w:t xml:space="preserve">( numele, prenumele persoanei împuternicite a persoanei juridice) 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Codul personal sau fiscal _________________________ Tipul persoanei ________________ (F-fizică, J-juridică)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Numărul înregistrării de stat (pentru persoanele juridice)       ____________________________________________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Documentul  de identificare:  Tipul __________________________   Data „_____” _________________________ </w:t>
      </w:r>
    </w:p>
    <w:p w:rsidR="003858D6" w:rsidRPr="0021766B" w:rsidRDefault="003858D6" w:rsidP="00CD28E3">
      <w:pPr>
        <w:tabs>
          <w:tab w:val="left" w:pos="90"/>
        </w:tabs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ab/>
      </w:r>
      <w:r w:rsidRPr="0021766B">
        <w:rPr>
          <w:rFonts w:ascii="Times New Roman" w:eastAsia="Times New Roman" w:hAnsi="Times New Roman" w:cs="Times New Roman"/>
          <w:sz w:val="20"/>
        </w:rPr>
        <w:tab/>
      </w:r>
      <w:r w:rsidRPr="0021766B">
        <w:rPr>
          <w:rFonts w:ascii="Times New Roman" w:eastAsia="Times New Roman" w:hAnsi="Times New Roman" w:cs="Times New Roman"/>
          <w:sz w:val="20"/>
        </w:rPr>
        <w:tab/>
        <w:t xml:space="preserve">      Seria ________ Numărul  ______________Organul care l-a eliberat _____________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2. Adresa:  __________________________________________________________________ 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3. Documentul care confirmă împuternicirile de reprezentare: Tipul ________________ Data „____” ____________</w:t>
      </w:r>
    </w:p>
    <w:p w:rsidR="003858D6" w:rsidRPr="0021766B" w:rsidRDefault="003858D6" w:rsidP="00CD28E3">
      <w:pPr>
        <w:tabs>
          <w:tab w:val="left" w:pos="90"/>
        </w:tabs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ab/>
      </w:r>
      <w:r w:rsidRPr="0021766B">
        <w:rPr>
          <w:rFonts w:ascii="Times New Roman" w:eastAsia="Times New Roman" w:hAnsi="Times New Roman" w:cs="Times New Roman"/>
          <w:sz w:val="20"/>
        </w:rPr>
        <w:tab/>
      </w:r>
      <w:r w:rsidRPr="0021766B">
        <w:rPr>
          <w:rFonts w:ascii="Times New Roman" w:eastAsia="Times New Roman" w:hAnsi="Times New Roman" w:cs="Times New Roman"/>
          <w:sz w:val="20"/>
        </w:rPr>
        <w:tab/>
        <w:t xml:space="preserve">      Seria ________ Numărul  _____________Organul care l-a eliberat _______________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4. Numărul de valori mobiliare ale emitentului propuse pentru schimb/procurare ____________________     (_____________________________________________________________________) bucăți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în valoare totală, conform activelor nete, de  _______________________________________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(_____________________________________________________________________________) lei. </w:t>
      </w:r>
    </w:p>
    <w:p w:rsidR="003858D6" w:rsidRPr="0021766B" w:rsidRDefault="003858D6" w:rsidP="00CD28E3">
      <w:pPr>
        <w:spacing w:after="0"/>
        <w:jc w:val="center"/>
        <w:rPr>
          <w:rFonts w:ascii="Times New Roman" w:eastAsia="Times New Roman" w:hAnsi="Times New Roman" w:cs="Times New Roman"/>
          <w:sz w:val="20"/>
          <w:vertAlign w:val="superscript"/>
        </w:rPr>
      </w:pPr>
      <w:r w:rsidRPr="0021766B">
        <w:rPr>
          <w:rFonts w:ascii="Times New Roman" w:eastAsia="Times New Roman" w:hAnsi="Times New Roman" w:cs="Times New Roman"/>
          <w:sz w:val="20"/>
          <w:vertAlign w:val="superscript"/>
        </w:rPr>
        <w:t>(cu cifre şi litere)</w:t>
      </w:r>
    </w:p>
    <w:p w:rsidR="00CC1B26" w:rsidRPr="0021766B" w:rsidRDefault="00CC1B26" w:rsidP="00CD28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 w:rsidRPr="0021766B">
        <w:rPr>
          <w:rFonts w:ascii="Times New Roman" w:eastAsia="Times New Roman" w:hAnsi="Times New Roman" w:cs="Times New Roman"/>
          <w:b/>
          <w:i/>
          <w:sz w:val="20"/>
        </w:rPr>
        <w:t>5.</w:t>
      </w:r>
      <w:r w:rsidR="003858D6" w:rsidRPr="0021766B">
        <w:rPr>
          <w:rFonts w:ascii="Times New Roman" w:eastAsia="Times New Roman" w:hAnsi="Times New Roman" w:cs="Times New Roman"/>
          <w:b/>
          <w:i/>
          <w:sz w:val="20"/>
        </w:rPr>
        <w:t>a) Pentru procedura de achiziţionare prin schimbul de bunuri</w:t>
      </w:r>
      <w:r w:rsidR="00D2486D" w:rsidRPr="0021766B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Pr="0021766B">
        <w:rPr>
          <w:rFonts w:ascii="Times New Roman" w:eastAsia="Times New Roman" w:hAnsi="Times New Roman" w:cs="Times New Roman"/>
          <w:b/>
          <w:i/>
          <w:sz w:val="20"/>
        </w:rPr>
        <w:t xml:space="preserve"> se va completa următorul tabel</w:t>
      </w:r>
      <w:r w:rsidR="00D2486D" w:rsidRPr="0021766B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3858D6" w:rsidRPr="0021766B">
        <w:rPr>
          <w:rFonts w:ascii="Times New Roman" w:eastAsia="Times New Roman" w:hAnsi="Times New Roman" w:cs="Times New Roman"/>
          <w:b/>
          <w:i/>
          <w:sz w:val="20"/>
        </w:rPr>
        <w:t>:</w:t>
      </w:r>
    </w:p>
    <w:p w:rsidR="003858D6" w:rsidRPr="0021766B" w:rsidRDefault="003858D6" w:rsidP="00CD28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 w:rsidRPr="0021766B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52"/>
        <w:gridCol w:w="3402"/>
        <w:gridCol w:w="1417"/>
        <w:gridCol w:w="1843"/>
        <w:gridCol w:w="1843"/>
      </w:tblGrid>
      <w:tr w:rsidR="003858D6" w:rsidRPr="0021766B" w:rsidTr="000E6715">
        <w:trPr>
          <w:trHeight w:val="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Nr. d/o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 xml:space="preserve">Denumirea emitentului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 xml:space="preserve">Numărul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  <w:t xml:space="preserve">acţiunilor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CC1B26" w:rsidRPr="0021766B">
              <w:rPr>
                <w:rFonts w:ascii="Times New Roman" w:eastAsia="Times New Roman" w:hAnsi="Times New Roman" w:cs="Times New Roman"/>
                <w:sz w:val="20"/>
              </w:rPr>
              <w:t>solicitate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 xml:space="preserve">Valoarea unei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  <w:t xml:space="preserve">acţiuni conform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  <w:t>activelor nete,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  <w:t>lei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 xml:space="preserve">Valoarea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  <w:t xml:space="preserve">totală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  <w:t xml:space="preserve">a acţiunilor, lei </w:t>
            </w:r>
            <w:r w:rsidRPr="0021766B">
              <w:rPr>
                <w:rFonts w:ascii="Times New Roman" w:eastAsia="Times New Roman" w:hAnsi="Times New Roman" w:cs="Times New Roman"/>
                <w:sz w:val="20"/>
              </w:rPr>
              <w:br/>
              <w:t>col.3×col.4</w:t>
            </w:r>
          </w:p>
        </w:tc>
      </w:tr>
      <w:tr w:rsidR="003858D6" w:rsidRPr="0021766B" w:rsidTr="000E6715">
        <w:trPr>
          <w:trHeight w:val="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858D6" w:rsidRPr="0021766B" w:rsidTr="000E6715">
        <w:trPr>
          <w:trHeight w:val="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858D6" w:rsidRPr="0021766B" w:rsidTr="000E6715">
        <w:trPr>
          <w:trHeight w:val="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858D6" w:rsidRPr="0021766B" w:rsidTr="000E6715">
        <w:trPr>
          <w:trHeight w:val="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b/>
                <w:sz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858D6" w:rsidRPr="0021766B" w:rsidTr="000E6715">
        <w:trPr>
          <w:trHeight w:val="1"/>
        </w:trPr>
        <w:tc>
          <w:tcPr>
            <w:tcW w:w="895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6" w:type="dxa"/>
              <w:right w:w="26" w:type="dxa"/>
            </w:tcMar>
          </w:tcPr>
          <w:p w:rsidR="003858D6" w:rsidRPr="0021766B" w:rsidRDefault="003858D6" w:rsidP="00CD2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b/>
          <w:i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br/>
      </w:r>
      <w:r w:rsidRPr="0021766B">
        <w:rPr>
          <w:rFonts w:ascii="Times New Roman" w:eastAsia="Times New Roman" w:hAnsi="Times New Roman" w:cs="Times New Roman"/>
          <w:b/>
          <w:i/>
          <w:sz w:val="20"/>
        </w:rPr>
        <w:t xml:space="preserve"> b</w:t>
      </w:r>
      <w:r w:rsidR="00CC1B26" w:rsidRPr="0021766B">
        <w:rPr>
          <w:rFonts w:ascii="Times New Roman" w:eastAsia="Times New Roman" w:hAnsi="Times New Roman" w:cs="Times New Roman"/>
          <w:b/>
          <w:i/>
          <w:sz w:val="20"/>
        </w:rPr>
        <w:t>)</w:t>
      </w:r>
      <w:r w:rsidRPr="0021766B">
        <w:rPr>
          <w:rFonts w:ascii="Times New Roman" w:eastAsia="Times New Roman" w:hAnsi="Times New Roman" w:cs="Times New Roman"/>
          <w:b/>
          <w:i/>
          <w:sz w:val="20"/>
        </w:rPr>
        <w:t xml:space="preserve"> Pentru procedura de achiziţionare prin procurare</w:t>
      </w:r>
      <w:r w:rsidR="003176B2" w:rsidRPr="0021766B">
        <w:rPr>
          <w:rFonts w:ascii="Times New Roman" w:eastAsia="Times New Roman" w:hAnsi="Times New Roman" w:cs="Times New Roman"/>
          <w:b/>
          <w:i/>
          <w:sz w:val="20"/>
        </w:rPr>
        <w:t xml:space="preserve"> se va indica modalitatea de efectuare a plății</w:t>
      </w:r>
      <w:r w:rsidRPr="0021766B">
        <w:rPr>
          <w:rFonts w:ascii="Times New Roman" w:eastAsia="Times New Roman" w:hAnsi="Times New Roman" w:cs="Times New Roman"/>
          <w:b/>
          <w:i/>
          <w:sz w:val="20"/>
        </w:rPr>
        <w:t xml:space="preserve">: </w:t>
      </w:r>
    </w:p>
    <w:p w:rsidR="003858D6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       </w:t>
      </w:r>
      <w:r w:rsidR="00CC1B26" w:rsidRPr="0021766B">
        <w:rPr>
          <w:rFonts w:ascii="Times New Roman" w:eastAsia="Times New Roman" w:hAnsi="Times New Roman" w:cs="Times New Roman"/>
          <w:sz w:val="20"/>
        </w:rPr>
        <w:t>Solicit ca s</w:t>
      </w:r>
      <w:r w:rsidRPr="0021766B">
        <w:rPr>
          <w:rFonts w:ascii="Times New Roman" w:eastAsia="Times New Roman" w:hAnsi="Times New Roman" w:cs="Times New Roman"/>
          <w:sz w:val="20"/>
        </w:rPr>
        <w:t xml:space="preserve">uma ce îmi revine în rezultatul efectuării tranzacţiei </w:t>
      </w:r>
      <w:r w:rsidR="003176B2" w:rsidRPr="0021766B">
        <w:rPr>
          <w:rFonts w:ascii="Times New Roman" w:eastAsia="Times New Roman" w:hAnsi="Times New Roman" w:cs="Times New Roman"/>
          <w:sz w:val="20"/>
        </w:rPr>
        <w:t xml:space="preserve">în mărime de </w:t>
      </w:r>
      <w:r w:rsidR="00CC1B26" w:rsidRPr="0021766B">
        <w:rPr>
          <w:rFonts w:ascii="Times New Roman" w:eastAsia="Times New Roman" w:hAnsi="Times New Roman" w:cs="Times New Roman"/>
          <w:sz w:val="20"/>
        </w:rPr>
        <w:t>__</w:t>
      </w:r>
      <w:r w:rsidR="003176B2" w:rsidRPr="0021766B">
        <w:rPr>
          <w:rFonts w:ascii="Times New Roman" w:eastAsia="Times New Roman" w:hAnsi="Times New Roman" w:cs="Times New Roman"/>
          <w:sz w:val="20"/>
        </w:rPr>
        <w:t>_________________</w:t>
      </w:r>
      <w:r w:rsidR="00CC1B26" w:rsidRPr="0021766B">
        <w:rPr>
          <w:rFonts w:ascii="Times New Roman" w:eastAsia="Times New Roman" w:hAnsi="Times New Roman" w:cs="Times New Roman"/>
          <w:sz w:val="20"/>
        </w:rPr>
        <w:t>____ (_________________</w:t>
      </w:r>
      <w:r w:rsidR="003176B2" w:rsidRPr="0021766B">
        <w:rPr>
          <w:rFonts w:ascii="Times New Roman" w:eastAsia="Times New Roman" w:hAnsi="Times New Roman" w:cs="Times New Roman"/>
          <w:sz w:val="20"/>
        </w:rPr>
        <w:t>_______________</w:t>
      </w:r>
      <w:r w:rsidR="00CC1B26" w:rsidRPr="0021766B">
        <w:rPr>
          <w:rFonts w:ascii="Times New Roman" w:eastAsia="Times New Roman" w:hAnsi="Times New Roman" w:cs="Times New Roman"/>
          <w:sz w:val="20"/>
        </w:rPr>
        <w:t xml:space="preserve">___) lei </w:t>
      </w:r>
      <w:r w:rsidRPr="0021766B">
        <w:rPr>
          <w:rFonts w:ascii="Times New Roman" w:eastAsia="Times New Roman" w:hAnsi="Times New Roman" w:cs="Times New Roman"/>
          <w:sz w:val="20"/>
        </w:rPr>
        <w:t xml:space="preserve"> </w:t>
      </w:r>
      <w:r w:rsidR="00CC1B26" w:rsidRPr="0021766B">
        <w:rPr>
          <w:rFonts w:ascii="Times New Roman" w:eastAsia="Times New Roman" w:hAnsi="Times New Roman" w:cs="Times New Roman"/>
          <w:sz w:val="20"/>
        </w:rPr>
        <w:t>să</w:t>
      </w:r>
      <w:r w:rsidRPr="0021766B">
        <w:rPr>
          <w:rFonts w:ascii="Times New Roman" w:eastAsia="Times New Roman" w:hAnsi="Times New Roman" w:cs="Times New Roman"/>
          <w:sz w:val="20"/>
        </w:rPr>
        <w:t xml:space="preserve"> fi</w:t>
      </w:r>
      <w:r w:rsidR="00CC1B26" w:rsidRPr="0021766B">
        <w:rPr>
          <w:rFonts w:ascii="Times New Roman" w:eastAsia="Times New Roman" w:hAnsi="Times New Roman" w:cs="Times New Roman"/>
          <w:sz w:val="20"/>
        </w:rPr>
        <w:t>e</w:t>
      </w:r>
      <w:r w:rsidRPr="0021766B">
        <w:rPr>
          <w:rFonts w:ascii="Times New Roman" w:eastAsia="Times New Roman" w:hAnsi="Times New Roman" w:cs="Times New Roman"/>
          <w:sz w:val="20"/>
        </w:rPr>
        <w:t xml:space="preserve"> achitată prin: ________________ </w:t>
      </w:r>
      <w:r w:rsidRPr="0021766B">
        <w:rPr>
          <w:rFonts w:ascii="Times New Roman" w:eastAsia="Times New Roman" w:hAnsi="Times New Roman" w:cs="Times New Roman"/>
          <w:sz w:val="16"/>
          <w:szCs w:val="16"/>
        </w:rPr>
        <w:t>(</w:t>
      </w:r>
      <w:r w:rsidR="00CC1B26" w:rsidRPr="0021766B">
        <w:rPr>
          <w:rFonts w:ascii="Times New Roman" w:eastAsia="Times New Roman" w:hAnsi="Times New Roman" w:cs="Times New Roman"/>
          <w:sz w:val="16"/>
          <w:szCs w:val="16"/>
        </w:rPr>
        <w:t>mandat poștal cu confirmare de primire sau v</w:t>
      </w:r>
      <w:r w:rsidRPr="0021766B">
        <w:rPr>
          <w:rFonts w:ascii="Times New Roman" w:eastAsia="Times New Roman" w:hAnsi="Times New Roman" w:cs="Times New Roman"/>
          <w:sz w:val="16"/>
          <w:szCs w:val="16"/>
        </w:rPr>
        <w:t>irament)</w:t>
      </w:r>
      <w:r w:rsidR="00CC1B26" w:rsidRPr="0021766B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21766B">
        <w:rPr>
          <w:rFonts w:ascii="Times New Roman" w:eastAsia="Times New Roman" w:hAnsi="Times New Roman" w:cs="Times New Roman"/>
          <w:sz w:val="20"/>
          <w:szCs w:val="20"/>
        </w:rPr>
        <w:t>Denumirea băncii________________</w:t>
      </w:r>
      <w:r w:rsidR="00CC1B26" w:rsidRPr="0021766B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21766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3176B2" w:rsidRPr="0021766B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21766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176B2" w:rsidRPr="002176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1766B">
        <w:rPr>
          <w:rFonts w:ascii="Times New Roman" w:eastAsia="Times New Roman" w:hAnsi="Times New Roman" w:cs="Times New Roman"/>
          <w:sz w:val="20"/>
          <w:szCs w:val="20"/>
        </w:rPr>
        <w:t xml:space="preserve"> OFI __________________ Cont__</w:t>
      </w:r>
      <w:r w:rsidR="00CC1B26" w:rsidRPr="0021766B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21766B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3176B2" w:rsidRPr="0021766B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21766B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3176B2" w:rsidRPr="0021766B" w:rsidRDefault="003858D6" w:rsidP="00CD28E3">
      <w:pPr>
        <w:spacing w:after="0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 xml:space="preserve"> 6. </w:t>
      </w:r>
      <w:r w:rsidR="003176B2" w:rsidRPr="0021766B">
        <w:rPr>
          <w:rFonts w:ascii="Times New Roman" w:eastAsia="Times New Roman" w:hAnsi="Times New Roman" w:cs="Times New Roman"/>
          <w:sz w:val="20"/>
        </w:rPr>
        <w:t>Prin semnarea prezentei, subsemnatul ______________________________________, declar  pe proprie răspundere că la momentul semnării cererii acţiunile deţinute nu sunt grevate.</w:t>
      </w:r>
    </w:p>
    <w:p w:rsidR="007B06C0" w:rsidRPr="0021766B" w:rsidRDefault="007B06C0" w:rsidP="00CD28E3">
      <w:pPr>
        <w:spacing w:after="0"/>
        <w:ind w:right="-66"/>
        <w:rPr>
          <w:rFonts w:ascii="Times New Roman" w:eastAsia="Times New Roman" w:hAnsi="Times New Roman" w:cs="Times New Roman"/>
          <w:sz w:val="20"/>
        </w:rPr>
      </w:pPr>
    </w:p>
    <w:p w:rsidR="003858D6" w:rsidRPr="0021766B" w:rsidRDefault="003858D6" w:rsidP="00CD28E3">
      <w:pPr>
        <w:spacing w:after="0"/>
        <w:ind w:right="-66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Am luat cunoştinţă cu condiţiile de desfăşurare a schimbului/procurării de acţiuni şi le accept</w:t>
      </w:r>
      <w:r w:rsidR="003176B2" w:rsidRPr="0021766B">
        <w:rPr>
          <w:rFonts w:ascii="Times New Roman" w:eastAsia="Times New Roman" w:hAnsi="Times New Roman" w:cs="Times New Roman"/>
          <w:sz w:val="20"/>
        </w:rPr>
        <w:t>.</w:t>
      </w:r>
    </w:p>
    <w:p w:rsidR="003858D6" w:rsidRPr="0021766B" w:rsidRDefault="003858D6" w:rsidP="00CD28E3">
      <w:pPr>
        <w:pStyle w:val="a4"/>
        <w:ind w:firstLine="0"/>
        <w:rPr>
          <w:sz w:val="20"/>
          <w:szCs w:val="22"/>
        </w:rPr>
      </w:pPr>
    </w:p>
    <w:p w:rsidR="003858D6" w:rsidRPr="0021766B" w:rsidRDefault="003858D6" w:rsidP="00CD28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858D6" w:rsidRPr="0021766B" w:rsidRDefault="003858D6" w:rsidP="00CD28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766B">
        <w:rPr>
          <w:rFonts w:ascii="Times New Roman" w:eastAsia="Times New Roman" w:hAnsi="Times New Roman" w:cs="Times New Roman"/>
          <w:sz w:val="20"/>
        </w:rPr>
        <w:t>Semnătura ___________________ Data _______________ Telefon ____________</w:t>
      </w:r>
    </w:p>
    <w:p w:rsidR="003176B2" w:rsidRPr="0021766B" w:rsidRDefault="003176B2" w:rsidP="00CD28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176B2" w:rsidRPr="0021766B" w:rsidRDefault="003176B2" w:rsidP="00A96036">
      <w:pPr>
        <w:spacing w:after="0"/>
        <w:ind w:left="567" w:hanging="567"/>
        <w:rPr>
          <w:rFonts w:ascii="Times New Roman" w:eastAsia="Times New Roman" w:hAnsi="Times New Roman" w:cs="Times New Roman"/>
          <w:sz w:val="18"/>
          <w:szCs w:val="18"/>
        </w:rPr>
      </w:pPr>
      <w:r w:rsidRPr="0021766B">
        <w:rPr>
          <w:rFonts w:ascii="Times New Roman" w:eastAsia="Times New Roman" w:hAnsi="Times New Roman" w:cs="Times New Roman"/>
          <w:b/>
          <w:i/>
          <w:sz w:val="18"/>
          <w:szCs w:val="18"/>
        </w:rPr>
        <w:t>Anexe:</w:t>
      </w:r>
      <w:r w:rsidRPr="002176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96036" w:rsidRPr="0021766B">
        <w:rPr>
          <w:rFonts w:ascii="Times New Roman" w:eastAsia="Times New Roman" w:hAnsi="Times New Roman" w:cs="Times New Roman"/>
          <w:sz w:val="18"/>
          <w:szCs w:val="18"/>
        </w:rPr>
        <w:t>1.</w:t>
      </w:r>
      <w:r w:rsidRPr="0021766B">
        <w:rPr>
          <w:rFonts w:ascii="Times New Roman" w:eastAsia="Times New Roman" w:hAnsi="Times New Roman" w:cs="Times New Roman"/>
          <w:sz w:val="18"/>
          <w:szCs w:val="18"/>
        </w:rPr>
        <w:t xml:space="preserve"> extras din registrul deţinătorilor de valori mobiliare a societăţii pe acţiuni pentru care s-a anunțat achiziționarea de acțiuni;</w:t>
      </w:r>
    </w:p>
    <w:p w:rsidR="003176B2" w:rsidRPr="0021766B" w:rsidRDefault="00A96036" w:rsidP="00A96036">
      <w:pPr>
        <w:pStyle w:val="a4"/>
        <w:ind w:left="567" w:firstLine="0"/>
        <w:rPr>
          <w:sz w:val="18"/>
          <w:szCs w:val="18"/>
        </w:rPr>
      </w:pPr>
      <w:r w:rsidRPr="0021766B">
        <w:rPr>
          <w:sz w:val="18"/>
          <w:szCs w:val="18"/>
        </w:rPr>
        <w:t xml:space="preserve">2. </w:t>
      </w:r>
      <w:r w:rsidR="003176B2" w:rsidRPr="0021766B">
        <w:rPr>
          <w:sz w:val="18"/>
          <w:szCs w:val="18"/>
        </w:rPr>
        <w:t xml:space="preserve">copia de pe </w:t>
      </w:r>
      <w:r w:rsidR="001E42FE" w:rsidRPr="0021766B">
        <w:rPr>
          <w:sz w:val="18"/>
          <w:szCs w:val="18"/>
        </w:rPr>
        <w:t>decizia de</w:t>
      </w:r>
      <w:r w:rsidR="003176B2" w:rsidRPr="0021766B">
        <w:rPr>
          <w:sz w:val="18"/>
          <w:szCs w:val="18"/>
        </w:rPr>
        <w:t xml:space="preserve"> înregistr</w:t>
      </w:r>
      <w:r w:rsidR="001E42FE" w:rsidRPr="0021766B">
        <w:rPr>
          <w:sz w:val="18"/>
          <w:szCs w:val="18"/>
        </w:rPr>
        <w:t>are</w:t>
      </w:r>
      <w:r w:rsidR="003176B2" w:rsidRPr="0021766B">
        <w:rPr>
          <w:sz w:val="18"/>
          <w:szCs w:val="18"/>
        </w:rPr>
        <w:t xml:space="preserve"> de stat, autentificat de conducător și documentul care confirmă împuternicirile de reprezentare – pentru persoanele juridice;</w:t>
      </w:r>
    </w:p>
    <w:p w:rsidR="003858D6" w:rsidRPr="0021766B" w:rsidRDefault="00A96036" w:rsidP="00A96036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21766B">
        <w:rPr>
          <w:rFonts w:ascii="Times New Roman" w:hAnsi="Times New Roman" w:cs="Times New Roman"/>
          <w:sz w:val="18"/>
          <w:szCs w:val="18"/>
        </w:rPr>
        <w:t xml:space="preserve">3. </w:t>
      </w:r>
      <w:r w:rsidR="003176B2" w:rsidRPr="0021766B">
        <w:rPr>
          <w:rFonts w:ascii="Times New Roman" w:hAnsi="Times New Roman" w:cs="Times New Roman"/>
          <w:sz w:val="18"/>
          <w:szCs w:val="18"/>
        </w:rPr>
        <w:t>copia de pe buletinul de identitate – pentru persoanele fizice.</w:t>
      </w:r>
    </w:p>
    <w:p w:rsidR="00152679" w:rsidRPr="0021766B" w:rsidRDefault="00152679" w:rsidP="00A96036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sectPr w:rsidR="00152679" w:rsidRPr="0021766B" w:rsidSect="00A037AB">
      <w:footerReference w:type="default" r:id="rId8"/>
      <w:pgSz w:w="11906" w:h="16838"/>
      <w:pgMar w:top="1134" w:right="85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ED5" w:rsidRDefault="00FE0ED5" w:rsidP="00B55D27">
      <w:pPr>
        <w:spacing w:after="0" w:line="240" w:lineRule="auto"/>
      </w:pPr>
      <w:r>
        <w:separator/>
      </w:r>
    </w:p>
  </w:endnote>
  <w:endnote w:type="continuationSeparator" w:id="0">
    <w:p w:rsidR="00FE0ED5" w:rsidRDefault="00FE0ED5" w:rsidP="00B5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30204"/>
      <w:docPartObj>
        <w:docPartGallery w:val="Page Numbers (Bottom of Page)"/>
        <w:docPartUnique/>
      </w:docPartObj>
    </w:sdtPr>
    <w:sdtContent>
      <w:p w:rsidR="004A6454" w:rsidRDefault="00B95182">
        <w:pPr>
          <w:pStyle w:val="a8"/>
          <w:jc w:val="right"/>
        </w:pPr>
        <w:r>
          <w:fldChar w:fldCharType="begin"/>
        </w:r>
        <w:r w:rsidR="00B3781B">
          <w:instrText xml:space="preserve"> PAGE   \* MERGEFORMAT </w:instrText>
        </w:r>
        <w:r>
          <w:fldChar w:fldCharType="separate"/>
        </w:r>
        <w:r w:rsidR="006957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6454" w:rsidRDefault="004A64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ED5" w:rsidRDefault="00FE0ED5" w:rsidP="00B55D27">
      <w:pPr>
        <w:spacing w:after="0" w:line="240" w:lineRule="auto"/>
      </w:pPr>
      <w:r>
        <w:separator/>
      </w:r>
    </w:p>
  </w:footnote>
  <w:footnote w:type="continuationSeparator" w:id="0">
    <w:p w:rsidR="00FE0ED5" w:rsidRDefault="00FE0ED5" w:rsidP="00B55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615A"/>
    <w:multiLevelType w:val="hybridMultilevel"/>
    <w:tmpl w:val="FFCA8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CB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0D33"/>
    <w:multiLevelType w:val="hybridMultilevel"/>
    <w:tmpl w:val="FEA47FEC"/>
    <w:lvl w:ilvl="0" w:tplc="04190017">
      <w:start w:val="1"/>
      <w:numFmt w:val="lowerLetter"/>
      <w:lvlText w:val="%1)"/>
      <w:lvlJc w:val="left"/>
      <w:pPr>
        <w:ind w:left="1713" w:hanging="360"/>
      </w:pPr>
    </w:lvl>
    <w:lvl w:ilvl="1" w:tplc="04190017">
      <w:start w:val="1"/>
      <w:numFmt w:val="lowerLetter"/>
      <w:lvlText w:val="%2)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7881F7E"/>
    <w:multiLevelType w:val="hybridMultilevel"/>
    <w:tmpl w:val="7826B72C"/>
    <w:lvl w:ilvl="0" w:tplc="2056E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3065D7"/>
    <w:multiLevelType w:val="hybridMultilevel"/>
    <w:tmpl w:val="651E855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F57C29"/>
    <w:multiLevelType w:val="hybridMultilevel"/>
    <w:tmpl w:val="FA3C67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433745"/>
    <w:multiLevelType w:val="multilevel"/>
    <w:tmpl w:val="8AE4D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0E6232"/>
    <w:multiLevelType w:val="hybridMultilevel"/>
    <w:tmpl w:val="CB4A6EE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C23BF2"/>
    <w:multiLevelType w:val="hybridMultilevel"/>
    <w:tmpl w:val="E0FCB1D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35400DC"/>
    <w:multiLevelType w:val="hybridMultilevel"/>
    <w:tmpl w:val="6EE81346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58632246"/>
    <w:multiLevelType w:val="hybridMultilevel"/>
    <w:tmpl w:val="7826B72C"/>
    <w:lvl w:ilvl="0" w:tplc="2056E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0219E"/>
    <w:multiLevelType w:val="hybridMultilevel"/>
    <w:tmpl w:val="AE18559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2E803F9"/>
    <w:multiLevelType w:val="hybridMultilevel"/>
    <w:tmpl w:val="4E8A78F2"/>
    <w:lvl w:ilvl="0" w:tplc="04190017">
      <w:start w:val="1"/>
      <w:numFmt w:val="lowerLetter"/>
      <w:lvlText w:val="%1)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74D847E6"/>
    <w:multiLevelType w:val="multilevel"/>
    <w:tmpl w:val="247A9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3C187D"/>
    <w:multiLevelType w:val="hybridMultilevel"/>
    <w:tmpl w:val="063CA190"/>
    <w:lvl w:ilvl="0" w:tplc="2056E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751C"/>
    <w:rsid w:val="00026FEA"/>
    <w:rsid w:val="000512A4"/>
    <w:rsid w:val="00075381"/>
    <w:rsid w:val="000800DF"/>
    <w:rsid w:val="00082FDF"/>
    <w:rsid w:val="0009664B"/>
    <w:rsid w:val="00096863"/>
    <w:rsid w:val="000A76AB"/>
    <w:rsid w:val="000D43EB"/>
    <w:rsid w:val="000E173A"/>
    <w:rsid w:val="000E6715"/>
    <w:rsid w:val="000F0DC9"/>
    <w:rsid w:val="000F213F"/>
    <w:rsid w:val="000F3C36"/>
    <w:rsid w:val="00107721"/>
    <w:rsid w:val="00122DE4"/>
    <w:rsid w:val="001266C5"/>
    <w:rsid w:val="001500ED"/>
    <w:rsid w:val="00152679"/>
    <w:rsid w:val="00152706"/>
    <w:rsid w:val="001530B8"/>
    <w:rsid w:val="0015519F"/>
    <w:rsid w:val="00155DD1"/>
    <w:rsid w:val="00163197"/>
    <w:rsid w:val="00165074"/>
    <w:rsid w:val="00184C56"/>
    <w:rsid w:val="00190388"/>
    <w:rsid w:val="00192258"/>
    <w:rsid w:val="001A1326"/>
    <w:rsid w:val="001E42FE"/>
    <w:rsid w:val="00202A52"/>
    <w:rsid w:val="0021766B"/>
    <w:rsid w:val="00225C1C"/>
    <w:rsid w:val="00235C44"/>
    <w:rsid w:val="00236F97"/>
    <w:rsid w:val="002649A2"/>
    <w:rsid w:val="002713E3"/>
    <w:rsid w:val="0029362F"/>
    <w:rsid w:val="002A6DDB"/>
    <w:rsid w:val="002B5AD9"/>
    <w:rsid w:val="002B6422"/>
    <w:rsid w:val="002C019B"/>
    <w:rsid w:val="002C634F"/>
    <w:rsid w:val="002E1297"/>
    <w:rsid w:val="00305DEC"/>
    <w:rsid w:val="003176B2"/>
    <w:rsid w:val="003244AF"/>
    <w:rsid w:val="0032666D"/>
    <w:rsid w:val="00340A76"/>
    <w:rsid w:val="00342FD5"/>
    <w:rsid w:val="00364359"/>
    <w:rsid w:val="003664C6"/>
    <w:rsid w:val="003673EA"/>
    <w:rsid w:val="00372564"/>
    <w:rsid w:val="0038109D"/>
    <w:rsid w:val="003858D6"/>
    <w:rsid w:val="003B2F01"/>
    <w:rsid w:val="003D4961"/>
    <w:rsid w:val="003E07B2"/>
    <w:rsid w:val="00403B7D"/>
    <w:rsid w:val="00404584"/>
    <w:rsid w:val="004144EC"/>
    <w:rsid w:val="00417F95"/>
    <w:rsid w:val="00425262"/>
    <w:rsid w:val="00437CA8"/>
    <w:rsid w:val="0046464B"/>
    <w:rsid w:val="0046765B"/>
    <w:rsid w:val="00467ABD"/>
    <w:rsid w:val="00476CA1"/>
    <w:rsid w:val="00485604"/>
    <w:rsid w:val="004927EB"/>
    <w:rsid w:val="004A6454"/>
    <w:rsid w:val="004E23D9"/>
    <w:rsid w:val="004F0105"/>
    <w:rsid w:val="005059B3"/>
    <w:rsid w:val="00535270"/>
    <w:rsid w:val="00545C4E"/>
    <w:rsid w:val="00564400"/>
    <w:rsid w:val="00574651"/>
    <w:rsid w:val="00594E05"/>
    <w:rsid w:val="005A14BB"/>
    <w:rsid w:val="005A4CA6"/>
    <w:rsid w:val="005A6BFD"/>
    <w:rsid w:val="005B36D4"/>
    <w:rsid w:val="005C044F"/>
    <w:rsid w:val="005C4127"/>
    <w:rsid w:val="005F18B1"/>
    <w:rsid w:val="005F1948"/>
    <w:rsid w:val="005F33EE"/>
    <w:rsid w:val="00606673"/>
    <w:rsid w:val="00624FD5"/>
    <w:rsid w:val="00627309"/>
    <w:rsid w:val="00636C3C"/>
    <w:rsid w:val="00643F76"/>
    <w:rsid w:val="00661FCD"/>
    <w:rsid w:val="00676561"/>
    <w:rsid w:val="006957AE"/>
    <w:rsid w:val="006972D4"/>
    <w:rsid w:val="006D1BB4"/>
    <w:rsid w:val="006F64AE"/>
    <w:rsid w:val="0072751C"/>
    <w:rsid w:val="00763994"/>
    <w:rsid w:val="00771132"/>
    <w:rsid w:val="00775622"/>
    <w:rsid w:val="00785635"/>
    <w:rsid w:val="007A7EBA"/>
    <w:rsid w:val="007B06C0"/>
    <w:rsid w:val="007B088F"/>
    <w:rsid w:val="007B72C2"/>
    <w:rsid w:val="007B7DBC"/>
    <w:rsid w:val="007C788B"/>
    <w:rsid w:val="007D5AB1"/>
    <w:rsid w:val="007D70AF"/>
    <w:rsid w:val="007D75AB"/>
    <w:rsid w:val="007E31B5"/>
    <w:rsid w:val="008038A6"/>
    <w:rsid w:val="00807588"/>
    <w:rsid w:val="00827CF6"/>
    <w:rsid w:val="00840760"/>
    <w:rsid w:val="008434B1"/>
    <w:rsid w:val="0086222B"/>
    <w:rsid w:val="00880935"/>
    <w:rsid w:val="008E62EA"/>
    <w:rsid w:val="009059F4"/>
    <w:rsid w:val="00906AEC"/>
    <w:rsid w:val="00927863"/>
    <w:rsid w:val="00932EBC"/>
    <w:rsid w:val="009616F8"/>
    <w:rsid w:val="00967E5C"/>
    <w:rsid w:val="00973A53"/>
    <w:rsid w:val="00982DC9"/>
    <w:rsid w:val="00990CA2"/>
    <w:rsid w:val="009C22F7"/>
    <w:rsid w:val="009C3BAE"/>
    <w:rsid w:val="00A037AB"/>
    <w:rsid w:val="00A123CE"/>
    <w:rsid w:val="00A33CA4"/>
    <w:rsid w:val="00A44114"/>
    <w:rsid w:val="00A44C07"/>
    <w:rsid w:val="00A6081B"/>
    <w:rsid w:val="00A7686A"/>
    <w:rsid w:val="00A8308A"/>
    <w:rsid w:val="00A84E84"/>
    <w:rsid w:val="00A96036"/>
    <w:rsid w:val="00AD14A1"/>
    <w:rsid w:val="00AD4FD7"/>
    <w:rsid w:val="00B324D6"/>
    <w:rsid w:val="00B3781B"/>
    <w:rsid w:val="00B37DAF"/>
    <w:rsid w:val="00B40038"/>
    <w:rsid w:val="00B4668F"/>
    <w:rsid w:val="00B50EC1"/>
    <w:rsid w:val="00B55D27"/>
    <w:rsid w:val="00B87647"/>
    <w:rsid w:val="00B95182"/>
    <w:rsid w:val="00BA36DD"/>
    <w:rsid w:val="00BA39BC"/>
    <w:rsid w:val="00BA66F1"/>
    <w:rsid w:val="00BB42A0"/>
    <w:rsid w:val="00BE323A"/>
    <w:rsid w:val="00BF59E6"/>
    <w:rsid w:val="00C136A4"/>
    <w:rsid w:val="00C151BC"/>
    <w:rsid w:val="00C20E90"/>
    <w:rsid w:val="00C3007E"/>
    <w:rsid w:val="00C428B1"/>
    <w:rsid w:val="00C540BB"/>
    <w:rsid w:val="00C83644"/>
    <w:rsid w:val="00C97642"/>
    <w:rsid w:val="00CC1B26"/>
    <w:rsid w:val="00CD0149"/>
    <w:rsid w:val="00CD28E3"/>
    <w:rsid w:val="00D00FF9"/>
    <w:rsid w:val="00D1721A"/>
    <w:rsid w:val="00D2486D"/>
    <w:rsid w:val="00D42BAE"/>
    <w:rsid w:val="00D51430"/>
    <w:rsid w:val="00D56E1B"/>
    <w:rsid w:val="00D77BE0"/>
    <w:rsid w:val="00DA3920"/>
    <w:rsid w:val="00DB2DF0"/>
    <w:rsid w:val="00DC49EA"/>
    <w:rsid w:val="00DC5C00"/>
    <w:rsid w:val="00DD1906"/>
    <w:rsid w:val="00DD392A"/>
    <w:rsid w:val="00DD6CEF"/>
    <w:rsid w:val="00DF2D0D"/>
    <w:rsid w:val="00E019FC"/>
    <w:rsid w:val="00E14940"/>
    <w:rsid w:val="00E262E6"/>
    <w:rsid w:val="00E33D4D"/>
    <w:rsid w:val="00E3464D"/>
    <w:rsid w:val="00E367DB"/>
    <w:rsid w:val="00E6522E"/>
    <w:rsid w:val="00E7522A"/>
    <w:rsid w:val="00E8162A"/>
    <w:rsid w:val="00E954AC"/>
    <w:rsid w:val="00EA6315"/>
    <w:rsid w:val="00EB054E"/>
    <w:rsid w:val="00EB47C3"/>
    <w:rsid w:val="00ED41F0"/>
    <w:rsid w:val="00ED7279"/>
    <w:rsid w:val="00EE0293"/>
    <w:rsid w:val="00EF7A83"/>
    <w:rsid w:val="00F04D75"/>
    <w:rsid w:val="00F31DE5"/>
    <w:rsid w:val="00F57A42"/>
    <w:rsid w:val="00F626AB"/>
    <w:rsid w:val="00F70115"/>
    <w:rsid w:val="00F7640B"/>
    <w:rsid w:val="00F92BE2"/>
    <w:rsid w:val="00FA3684"/>
    <w:rsid w:val="00FC6BDC"/>
    <w:rsid w:val="00FD1F61"/>
    <w:rsid w:val="00FE0ED5"/>
    <w:rsid w:val="00FE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17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73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5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5D27"/>
  </w:style>
  <w:style w:type="paragraph" w:styleId="a8">
    <w:name w:val="footer"/>
    <w:basedOn w:val="a"/>
    <w:link w:val="a9"/>
    <w:uiPriority w:val="99"/>
    <w:unhideWhenUsed/>
    <w:rsid w:val="00B5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5D27"/>
  </w:style>
  <w:style w:type="paragraph" w:styleId="aa">
    <w:name w:val="Balloon Text"/>
    <w:basedOn w:val="a"/>
    <w:link w:val="ab"/>
    <w:uiPriority w:val="99"/>
    <w:semiHidden/>
    <w:unhideWhenUsed/>
    <w:rsid w:val="002E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297"/>
    <w:rPr>
      <w:rFonts w:ascii="Tahoma" w:hAnsi="Tahoma" w:cs="Tahoma"/>
      <w:sz w:val="16"/>
      <w:szCs w:val="16"/>
    </w:rPr>
  </w:style>
  <w:style w:type="paragraph" w:customStyle="1" w:styleId="tt">
    <w:name w:val="tt"/>
    <w:basedOn w:val="a"/>
    <w:rsid w:val="001526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44C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C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C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C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C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E14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17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E173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B5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55D27"/>
  </w:style>
  <w:style w:type="paragraph" w:styleId="Subsol">
    <w:name w:val="footer"/>
    <w:basedOn w:val="Normal"/>
    <w:link w:val="SubsolCaracter"/>
    <w:uiPriority w:val="99"/>
    <w:unhideWhenUsed/>
    <w:rsid w:val="00B5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5D27"/>
  </w:style>
  <w:style w:type="paragraph" w:styleId="TextnBalon">
    <w:name w:val="Balloon Text"/>
    <w:basedOn w:val="Normal"/>
    <w:link w:val="TextnBalonCaracter"/>
    <w:uiPriority w:val="99"/>
    <w:semiHidden/>
    <w:unhideWhenUsed/>
    <w:rsid w:val="002E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1297"/>
    <w:rPr>
      <w:rFonts w:ascii="Tahoma" w:hAnsi="Tahoma" w:cs="Tahoma"/>
      <w:sz w:val="16"/>
      <w:szCs w:val="16"/>
    </w:rPr>
  </w:style>
  <w:style w:type="paragraph" w:customStyle="1" w:styleId="tt">
    <w:name w:val="tt"/>
    <w:basedOn w:val="Normal"/>
    <w:rsid w:val="001526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A44C0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44C0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44C0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44C0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44C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0943-53D5-4469-AD4A-4DFFB22D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2015-03-30T07:52:00Z</cp:lastPrinted>
  <dcterms:created xsi:type="dcterms:W3CDTF">2015-02-23T11:14:00Z</dcterms:created>
  <dcterms:modified xsi:type="dcterms:W3CDTF">2015-03-30T11:22:00Z</dcterms:modified>
</cp:coreProperties>
</file>