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D9" w:rsidRDefault="00632379" w:rsidP="00632379">
      <w:pPr>
        <w:rPr>
          <w:b/>
          <w:caps/>
          <w:lang w:val="ro-RO"/>
        </w:rPr>
      </w:pPr>
      <w:r>
        <w:rPr>
          <w:b/>
          <w:caps/>
          <w:lang w:val="ro-RO"/>
        </w:rPr>
        <w:t xml:space="preserve">                                                                                      </w:t>
      </w:r>
    </w:p>
    <w:p w:rsidR="00E777D9" w:rsidRDefault="00E777D9" w:rsidP="00632379">
      <w:pPr>
        <w:rPr>
          <w:b/>
          <w:caps/>
          <w:lang w:val="ro-RO"/>
        </w:rPr>
      </w:pPr>
    </w:p>
    <w:p w:rsidR="00E777D9" w:rsidRDefault="00E777D9" w:rsidP="00632379">
      <w:pPr>
        <w:rPr>
          <w:b/>
          <w:caps/>
          <w:lang w:val="ro-RO"/>
        </w:rPr>
      </w:pPr>
    </w:p>
    <w:p w:rsidR="00E777D9" w:rsidRDefault="00E777D9" w:rsidP="00E777D9">
      <w:pPr>
        <w:jc w:val="center"/>
        <w:rPr>
          <w:b/>
          <w:caps/>
          <w:lang w:val="ro-RO"/>
        </w:rPr>
      </w:pPr>
    </w:p>
    <w:p w:rsidR="00E60694" w:rsidRPr="00632379" w:rsidRDefault="00E60694" w:rsidP="00E777D9">
      <w:pPr>
        <w:jc w:val="center"/>
        <w:rPr>
          <w:b/>
          <w:caps/>
          <w:lang w:val="ro-RO"/>
        </w:rPr>
      </w:pPr>
      <w:r w:rsidRPr="00632379">
        <w:rPr>
          <w:b/>
          <w:caps/>
          <w:lang w:val="ro-RO"/>
        </w:rPr>
        <w:t>Tabelul de concordanţă</w:t>
      </w:r>
    </w:p>
    <w:p w:rsidR="00815BA8" w:rsidRPr="00632379" w:rsidRDefault="00E60694" w:rsidP="003641A8">
      <w:pPr>
        <w:spacing w:before="75" w:after="75"/>
        <w:ind w:left="225" w:right="225"/>
        <w:jc w:val="center"/>
        <w:rPr>
          <w:b/>
          <w:lang w:val="en-US"/>
        </w:rPr>
      </w:pPr>
      <w:r w:rsidRPr="00632379">
        <w:rPr>
          <w:b/>
          <w:lang w:val="ro-RO"/>
        </w:rPr>
        <w:t xml:space="preserve">a proiectului </w:t>
      </w:r>
      <w:proofErr w:type="spellStart"/>
      <w:r w:rsidRPr="00632379">
        <w:rPr>
          <w:b/>
          <w:lang w:val="ro-RO"/>
        </w:rPr>
        <w:t>Hotărîrii</w:t>
      </w:r>
      <w:proofErr w:type="spellEnd"/>
      <w:r w:rsidRPr="00632379">
        <w:rPr>
          <w:b/>
          <w:lang w:val="ro-RO"/>
        </w:rPr>
        <w:t xml:space="preserve"> Guvernului </w:t>
      </w:r>
      <w:r w:rsidR="00815BA8" w:rsidRPr="00632379">
        <w:rPr>
          <w:b/>
          <w:lang w:val="ro-RO"/>
        </w:rPr>
        <w:t>„</w:t>
      </w:r>
      <w:r w:rsidR="00E777D9">
        <w:rPr>
          <w:lang w:val="ro-RO"/>
        </w:rPr>
        <w:t xml:space="preserve">   </w:t>
      </w:r>
      <w:r w:rsidR="00E777D9" w:rsidRPr="00E777D9">
        <w:rPr>
          <w:b/>
          <w:szCs w:val="28"/>
          <w:lang w:val="en-US"/>
        </w:rPr>
        <w:t xml:space="preserve">Cu </w:t>
      </w:r>
      <w:proofErr w:type="spellStart"/>
      <w:r w:rsidR="00E777D9" w:rsidRPr="00E777D9">
        <w:rPr>
          <w:b/>
          <w:szCs w:val="28"/>
          <w:lang w:val="en-US"/>
        </w:rPr>
        <w:t>privire</w:t>
      </w:r>
      <w:proofErr w:type="spellEnd"/>
      <w:r w:rsidR="00E777D9" w:rsidRPr="00E777D9">
        <w:rPr>
          <w:b/>
          <w:szCs w:val="28"/>
          <w:lang w:val="en-US"/>
        </w:rPr>
        <w:t xml:space="preserve"> la </w:t>
      </w:r>
      <w:proofErr w:type="spellStart"/>
      <w:r w:rsidR="00E777D9" w:rsidRPr="00E777D9">
        <w:rPr>
          <w:b/>
          <w:szCs w:val="28"/>
          <w:lang w:val="en-US"/>
        </w:rPr>
        <w:t>aprobarea</w:t>
      </w:r>
      <w:proofErr w:type="spellEnd"/>
      <w:r w:rsidR="00E777D9" w:rsidRPr="00E777D9">
        <w:rPr>
          <w:b/>
          <w:szCs w:val="28"/>
          <w:lang w:val="en-US"/>
        </w:rPr>
        <w:t xml:space="preserve"> </w:t>
      </w:r>
      <w:proofErr w:type="spellStart"/>
      <w:r w:rsidR="00E777D9" w:rsidRPr="00E777D9">
        <w:rPr>
          <w:b/>
          <w:szCs w:val="28"/>
          <w:lang w:val="en-US"/>
        </w:rPr>
        <w:t>Regulamentului</w:t>
      </w:r>
      <w:proofErr w:type="spellEnd"/>
      <w:r w:rsidR="00E777D9" w:rsidRPr="00E777D9">
        <w:rPr>
          <w:b/>
          <w:szCs w:val="28"/>
          <w:lang w:val="en-US"/>
        </w:rPr>
        <w:t xml:space="preserve"> </w:t>
      </w:r>
      <w:proofErr w:type="spellStart"/>
      <w:r w:rsidR="00E777D9" w:rsidRPr="00E777D9">
        <w:rPr>
          <w:b/>
          <w:szCs w:val="28"/>
          <w:lang w:val="en-US"/>
        </w:rPr>
        <w:t>sanitar</w:t>
      </w:r>
      <w:proofErr w:type="spellEnd"/>
      <w:r w:rsidR="00E777D9" w:rsidRPr="00E777D9">
        <w:rPr>
          <w:b/>
          <w:szCs w:val="28"/>
          <w:lang w:val="en-US"/>
        </w:rPr>
        <w:t xml:space="preserve"> </w:t>
      </w:r>
      <w:proofErr w:type="spellStart"/>
      <w:r w:rsidR="00E777D9" w:rsidRPr="00E777D9">
        <w:rPr>
          <w:b/>
          <w:lang w:val="en-US"/>
        </w:rPr>
        <w:t>privind</w:t>
      </w:r>
      <w:proofErr w:type="spellEnd"/>
      <w:r w:rsidR="00E777D9" w:rsidRPr="00E777D9">
        <w:rPr>
          <w:b/>
          <w:lang w:val="en-US"/>
        </w:rPr>
        <w:t xml:space="preserve"> </w:t>
      </w:r>
      <w:proofErr w:type="spellStart"/>
      <w:r w:rsidR="00E777D9" w:rsidRPr="00E777D9">
        <w:rPr>
          <w:b/>
          <w:lang w:val="en-US"/>
        </w:rPr>
        <w:t>obiectele</w:t>
      </w:r>
      <w:proofErr w:type="spellEnd"/>
      <w:r w:rsidR="00E777D9" w:rsidRPr="00E777D9">
        <w:rPr>
          <w:b/>
          <w:lang w:val="en-US"/>
        </w:rPr>
        <w:t xml:space="preserve"> </w:t>
      </w:r>
      <w:r w:rsidR="00E777D9" w:rsidRPr="00E777D9">
        <w:rPr>
          <w:b/>
          <w:szCs w:val="28"/>
          <w:lang w:val="en-US"/>
        </w:rPr>
        <w:t xml:space="preserve">din </w:t>
      </w:r>
      <w:proofErr w:type="spellStart"/>
      <w:r w:rsidR="00E777D9" w:rsidRPr="00E777D9">
        <w:rPr>
          <w:b/>
          <w:szCs w:val="28"/>
          <w:lang w:val="en-US"/>
        </w:rPr>
        <w:t>ceramică</w:t>
      </w:r>
      <w:proofErr w:type="spellEnd"/>
      <w:r w:rsidR="00E777D9" w:rsidRPr="00E777D9">
        <w:rPr>
          <w:b/>
          <w:szCs w:val="28"/>
          <w:lang w:val="en-US"/>
        </w:rPr>
        <w:t>,</w:t>
      </w:r>
      <w:r w:rsidR="00E777D9" w:rsidRPr="00E777D9">
        <w:rPr>
          <w:b/>
          <w:color w:val="000000"/>
          <w:szCs w:val="28"/>
          <w:shd w:val="clear" w:color="auto" w:fill="FFFFFF"/>
          <w:lang w:val="en-US"/>
        </w:rPr>
        <w:t xml:space="preserve"> </w:t>
      </w:r>
      <w:proofErr w:type="spellStart"/>
      <w:r w:rsidR="00E777D9" w:rsidRPr="00E777D9">
        <w:rPr>
          <w:b/>
          <w:color w:val="000000"/>
          <w:szCs w:val="28"/>
          <w:shd w:val="clear" w:color="auto" w:fill="FFFFFF"/>
          <w:lang w:val="en-US"/>
        </w:rPr>
        <w:t>emailate</w:t>
      </w:r>
      <w:proofErr w:type="spellEnd"/>
      <w:r w:rsidR="00E777D9" w:rsidRPr="00E777D9">
        <w:rPr>
          <w:b/>
          <w:szCs w:val="28"/>
          <w:lang w:val="en-US"/>
        </w:rPr>
        <w:t xml:space="preserve">, </w:t>
      </w:r>
      <w:proofErr w:type="spellStart"/>
      <w:r w:rsidR="00E777D9" w:rsidRPr="00E777D9">
        <w:rPr>
          <w:b/>
          <w:szCs w:val="28"/>
          <w:lang w:val="en-US"/>
        </w:rPr>
        <w:t>vitrificate</w:t>
      </w:r>
      <w:proofErr w:type="spellEnd"/>
      <w:r w:rsidR="00E777D9" w:rsidRPr="00573D5F">
        <w:rPr>
          <w:lang w:val="en-US"/>
        </w:rPr>
        <w:t xml:space="preserve">, </w:t>
      </w:r>
      <w:r w:rsidR="00E777D9" w:rsidRPr="00573D5F">
        <w:rPr>
          <w:b/>
          <w:lang w:val="en-US"/>
        </w:rPr>
        <w:t>sticlă,</w:t>
      </w:r>
      <w:r w:rsidR="00E777D9" w:rsidRPr="00E777D9">
        <w:rPr>
          <w:b/>
          <w:bCs/>
          <w:color w:val="252525"/>
          <w:szCs w:val="28"/>
          <w:shd w:val="clear" w:color="auto" w:fill="FFFFFF"/>
          <w:lang w:val="en-US"/>
        </w:rPr>
        <w:t xml:space="preserve"> </w:t>
      </w:r>
      <w:proofErr w:type="spellStart"/>
      <w:r w:rsidR="00E777D9" w:rsidRPr="00E777D9">
        <w:rPr>
          <w:b/>
          <w:bCs/>
          <w:color w:val="252525"/>
          <w:szCs w:val="28"/>
          <w:shd w:val="clear" w:color="auto" w:fill="FFFFFF"/>
          <w:lang w:val="en-US"/>
        </w:rPr>
        <w:t>por</w:t>
      </w:r>
      <w:r w:rsidR="00C234A9">
        <w:rPr>
          <w:rFonts w:ascii="Cambria Math" w:hAnsi="Cambria Math" w:cs="Cambria Math"/>
          <w:b/>
          <w:bCs/>
          <w:color w:val="252525"/>
          <w:szCs w:val="28"/>
          <w:shd w:val="clear" w:color="auto" w:fill="FFFFFF"/>
          <w:lang w:val="en-US"/>
        </w:rPr>
        <w:t>ț</w:t>
      </w:r>
      <w:r w:rsidR="00E777D9" w:rsidRPr="00E777D9">
        <w:rPr>
          <w:b/>
          <w:bCs/>
          <w:color w:val="252525"/>
          <w:szCs w:val="28"/>
          <w:shd w:val="clear" w:color="auto" w:fill="FFFFFF"/>
          <w:lang w:val="en-US"/>
        </w:rPr>
        <w:t>elan</w:t>
      </w:r>
      <w:proofErr w:type="spellEnd"/>
      <w:r w:rsidR="00E777D9" w:rsidRPr="00E777D9">
        <w:rPr>
          <w:b/>
          <w:bCs/>
          <w:color w:val="252525"/>
          <w:szCs w:val="28"/>
          <w:shd w:val="clear" w:color="auto" w:fill="FFFFFF"/>
          <w:lang w:val="en-US"/>
        </w:rPr>
        <w:t xml:space="preserve"> </w:t>
      </w:r>
      <w:proofErr w:type="spellStart"/>
      <w:r w:rsidR="00C234A9">
        <w:rPr>
          <w:rFonts w:ascii="Cambria Math" w:hAnsi="Cambria Math" w:cs="Cambria Math"/>
          <w:b/>
          <w:bCs/>
          <w:color w:val="252525"/>
          <w:szCs w:val="28"/>
          <w:shd w:val="clear" w:color="auto" w:fill="FFFFFF"/>
          <w:lang w:val="en-US"/>
        </w:rPr>
        <w:t>ș</w:t>
      </w:r>
      <w:r w:rsidR="00E777D9" w:rsidRPr="00E777D9">
        <w:rPr>
          <w:b/>
          <w:bCs/>
          <w:color w:val="252525"/>
          <w:szCs w:val="28"/>
          <w:shd w:val="clear" w:color="auto" w:fill="FFFFFF"/>
          <w:lang w:val="en-US"/>
        </w:rPr>
        <w:t>i</w:t>
      </w:r>
      <w:proofErr w:type="spellEnd"/>
      <w:r w:rsidR="00E777D9" w:rsidRPr="00E777D9">
        <w:rPr>
          <w:b/>
          <w:bCs/>
          <w:color w:val="252525"/>
          <w:szCs w:val="28"/>
          <w:shd w:val="clear" w:color="auto" w:fill="FFFFFF"/>
          <w:lang w:val="en-US"/>
        </w:rPr>
        <w:t xml:space="preserve"> </w:t>
      </w:r>
      <w:proofErr w:type="spellStart"/>
      <w:r w:rsidR="00E777D9" w:rsidRPr="00E777D9">
        <w:rPr>
          <w:b/>
          <w:bCs/>
          <w:color w:val="252525"/>
          <w:szCs w:val="28"/>
          <w:shd w:val="clear" w:color="auto" w:fill="FFFFFF"/>
          <w:lang w:val="en-US"/>
        </w:rPr>
        <w:t>faian</w:t>
      </w:r>
      <w:r w:rsidR="00C234A9">
        <w:rPr>
          <w:rFonts w:ascii="Cambria Math" w:hAnsi="Cambria Math" w:cs="Cambria Math"/>
          <w:b/>
          <w:bCs/>
          <w:color w:val="252525"/>
          <w:szCs w:val="28"/>
          <w:shd w:val="clear" w:color="auto" w:fill="FFFFFF"/>
          <w:lang w:val="en-US"/>
        </w:rPr>
        <w:t>ț</w:t>
      </w:r>
      <w:r w:rsidR="00E777D9" w:rsidRPr="00E777D9">
        <w:rPr>
          <w:b/>
          <w:bCs/>
          <w:color w:val="252525"/>
          <w:szCs w:val="28"/>
          <w:shd w:val="clear" w:color="auto" w:fill="FFFFFF"/>
          <w:lang w:val="en-US"/>
        </w:rPr>
        <w:t>ă</w:t>
      </w:r>
      <w:proofErr w:type="spellEnd"/>
      <w:r w:rsidR="00E777D9" w:rsidRPr="00E777D9">
        <w:rPr>
          <w:b/>
          <w:lang w:val="en-US"/>
        </w:rPr>
        <w:t xml:space="preserve"> care vin </w:t>
      </w:r>
      <w:proofErr w:type="spellStart"/>
      <w:r w:rsidR="00E777D9" w:rsidRPr="00E777D9">
        <w:rPr>
          <w:b/>
          <w:lang w:val="en-US"/>
        </w:rPr>
        <w:t>în</w:t>
      </w:r>
      <w:proofErr w:type="spellEnd"/>
      <w:r w:rsidR="00E777D9" w:rsidRPr="00E777D9">
        <w:rPr>
          <w:b/>
          <w:lang w:val="en-US"/>
        </w:rPr>
        <w:t xml:space="preserve"> contact cu </w:t>
      </w:r>
      <w:proofErr w:type="spellStart"/>
      <w:r w:rsidR="00E777D9" w:rsidRPr="00E777D9">
        <w:rPr>
          <w:b/>
          <w:lang w:val="en-US"/>
        </w:rPr>
        <w:t>produsele</w:t>
      </w:r>
      <w:proofErr w:type="spellEnd"/>
      <w:r w:rsidR="00E777D9" w:rsidRPr="00E777D9">
        <w:rPr>
          <w:b/>
          <w:lang w:val="en-US"/>
        </w:rPr>
        <w:t xml:space="preserve"> </w:t>
      </w:r>
      <w:proofErr w:type="spellStart"/>
      <w:r w:rsidR="00E777D9" w:rsidRPr="00E777D9">
        <w:rPr>
          <w:b/>
          <w:lang w:val="en-US"/>
        </w:rPr>
        <w:t>alimentare</w:t>
      </w:r>
      <w:proofErr w:type="spellEnd"/>
      <w:r w:rsidRPr="00632379">
        <w:rPr>
          <w:b/>
          <w:lang w:val="en-US"/>
        </w:rPr>
        <w:t>”</w:t>
      </w:r>
    </w:p>
    <w:p w:rsidR="00E60694" w:rsidRPr="00632379" w:rsidRDefault="00E60694" w:rsidP="00E60694">
      <w:pPr>
        <w:jc w:val="center"/>
        <w:rPr>
          <w:b/>
          <w:lang w:val="ro-RO"/>
        </w:rPr>
      </w:pPr>
    </w:p>
    <w:tbl>
      <w:tblPr>
        <w:tblStyle w:val="a3"/>
        <w:tblW w:w="14884" w:type="dxa"/>
        <w:tblInd w:w="-34" w:type="dxa"/>
        <w:tblLayout w:type="fixed"/>
        <w:tblLook w:val="01E0" w:firstRow="1" w:lastRow="1" w:firstColumn="1" w:lastColumn="1" w:noHBand="0" w:noVBand="0"/>
      </w:tblPr>
      <w:tblGrid>
        <w:gridCol w:w="4537"/>
        <w:gridCol w:w="3402"/>
        <w:gridCol w:w="1275"/>
        <w:gridCol w:w="2268"/>
        <w:gridCol w:w="1418"/>
        <w:gridCol w:w="1984"/>
      </w:tblGrid>
      <w:tr w:rsidR="006B1ABD" w:rsidRPr="00573D5F" w:rsidTr="00A60468">
        <w:trPr>
          <w:trHeight w:val="328"/>
        </w:trPr>
        <w:tc>
          <w:tcPr>
            <w:tcW w:w="14884" w:type="dxa"/>
            <w:gridSpan w:val="6"/>
          </w:tcPr>
          <w:p w:rsidR="006B1ABD" w:rsidRPr="00632379" w:rsidRDefault="006B1ABD" w:rsidP="00632379">
            <w:pPr>
              <w:ind w:left="-426"/>
              <w:rPr>
                <w:lang w:val="ro-RO"/>
              </w:rPr>
            </w:pPr>
          </w:p>
        </w:tc>
      </w:tr>
      <w:tr w:rsidR="00E60694" w:rsidRPr="00573D5F" w:rsidTr="00A60468">
        <w:trPr>
          <w:trHeight w:val="2241"/>
        </w:trPr>
        <w:tc>
          <w:tcPr>
            <w:tcW w:w="14884" w:type="dxa"/>
            <w:gridSpan w:val="6"/>
          </w:tcPr>
          <w:p w:rsidR="00E60694" w:rsidRPr="00632379" w:rsidRDefault="00E60694" w:rsidP="00DA75E0">
            <w:pPr>
              <w:rPr>
                <w:lang w:val="ro-RO"/>
              </w:rPr>
            </w:pPr>
            <w:r w:rsidRPr="00632379">
              <w:rPr>
                <w:lang w:val="ro-RO"/>
              </w:rPr>
              <w:t xml:space="preserve">1. </w:t>
            </w:r>
            <w:r w:rsidRPr="00632379">
              <w:rPr>
                <w:b/>
                <w:lang w:val="ro-RO"/>
              </w:rPr>
              <w:t>Titlul actelor comunitare, subiectul reglementat şi scopul acestuia:</w:t>
            </w:r>
            <w:r w:rsidRPr="00632379">
              <w:rPr>
                <w:lang w:val="ro-RO"/>
              </w:rPr>
              <w:t xml:space="preserve"> </w:t>
            </w:r>
          </w:p>
          <w:p w:rsidR="007929BF" w:rsidRPr="00632379" w:rsidRDefault="00E60694" w:rsidP="007929BF">
            <w:pPr>
              <w:pStyle w:val="Default"/>
              <w:rPr>
                <w:color w:val="auto"/>
              </w:rPr>
            </w:pPr>
            <w:r w:rsidRPr="00632379">
              <w:rPr>
                <w:b/>
                <w:color w:val="auto"/>
                <w:lang w:val="ro-RO"/>
              </w:rPr>
              <w:t>Titlul actului comunitar</w:t>
            </w:r>
            <w:r w:rsidRPr="00632379">
              <w:rPr>
                <w:color w:val="auto"/>
                <w:lang w:val="ro-RO"/>
              </w:rPr>
              <w:t xml:space="preserve">: </w:t>
            </w:r>
            <w:proofErr w:type="spellStart"/>
            <w:r w:rsidR="00E777D9">
              <w:rPr>
                <w:rStyle w:val="ad"/>
                <w:rFonts w:ascii="Lucida Sans Unicode" w:hAnsi="Lucida Sans Unicode" w:cs="Lucida Sans Unicode"/>
                <w:color w:val="444444"/>
                <w:sz w:val="20"/>
                <w:szCs w:val="20"/>
                <w:bdr w:val="none" w:sz="0" w:space="0" w:color="auto" w:frame="1"/>
              </w:rPr>
              <w:t>Directiva</w:t>
            </w:r>
            <w:proofErr w:type="spellEnd"/>
            <w:r w:rsidR="00E777D9">
              <w:rPr>
                <w:rStyle w:val="ad"/>
                <w:rFonts w:ascii="Lucida Sans Unicode" w:hAnsi="Lucida Sans Unicode" w:cs="Lucida Sans Unicode"/>
                <w:color w:val="444444"/>
                <w:sz w:val="20"/>
                <w:szCs w:val="20"/>
                <w:bdr w:val="none" w:sz="0" w:space="0" w:color="auto" w:frame="1"/>
              </w:rPr>
              <w:t xml:space="preserve"> 84/500/CEE del </w:t>
            </w:r>
            <w:proofErr w:type="spellStart"/>
            <w:r w:rsidR="00E777D9">
              <w:rPr>
                <w:rStyle w:val="ad"/>
                <w:rFonts w:ascii="Lucida Sans Unicode" w:hAnsi="Lucida Sans Unicode" w:cs="Lucida Sans Unicode"/>
                <w:color w:val="444444"/>
                <w:sz w:val="20"/>
                <w:szCs w:val="20"/>
                <w:bdr w:val="none" w:sz="0" w:space="0" w:color="auto" w:frame="1"/>
              </w:rPr>
              <w:t>Consejo</w:t>
            </w:r>
            <w:proofErr w:type="spellEnd"/>
            <w:r w:rsidR="00E777D9">
              <w:rPr>
                <w:rStyle w:val="ad"/>
                <w:rFonts w:ascii="Lucida Sans Unicode" w:hAnsi="Lucida Sans Unicode" w:cs="Lucida Sans Unicode"/>
                <w:color w:val="444444"/>
                <w:sz w:val="20"/>
                <w:szCs w:val="20"/>
                <w:bdr w:val="none" w:sz="0" w:space="0" w:color="auto" w:frame="1"/>
              </w:rPr>
              <w:t xml:space="preserve">, de 15 de </w:t>
            </w:r>
            <w:proofErr w:type="spellStart"/>
            <w:r w:rsidR="00E777D9">
              <w:rPr>
                <w:rStyle w:val="ad"/>
                <w:rFonts w:ascii="Lucida Sans Unicode" w:hAnsi="Lucida Sans Unicode" w:cs="Lucida Sans Unicode"/>
                <w:color w:val="444444"/>
                <w:sz w:val="20"/>
                <w:szCs w:val="20"/>
                <w:bdr w:val="none" w:sz="0" w:space="0" w:color="auto" w:frame="1"/>
              </w:rPr>
              <w:t>octubre</w:t>
            </w:r>
            <w:proofErr w:type="spellEnd"/>
            <w:r w:rsidR="00E777D9">
              <w:rPr>
                <w:rStyle w:val="ad"/>
                <w:rFonts w:ascii="Lucida Sans Unicode" w:hAnsi="Lucida Sans Unicode" w:cs="Lucida Sans Unicode"/>
                <w:color w:val="444444"/>
                <w:sz w:val="20"/>
                <w:szCs w:val="20"/>
                <w:bdr w:val="none" w:sz="0" w:space="0" w:color="auto" w:frame="1"/>
              </w:rPr>
              <w:t xml:space="preserve"> de 1984, </w:t>
            </w:r>
            <w:proofErr w:type="spellStart"/>
            <w:r w:rsidR="00E777D9">
              <w:rPr>
                <w:rStyle w:val="ad"/>
                <w:rFonts w:ascii="Lucida Sans Unicode" w:hAnsi="Lucida Sans Unicode" w:cs="Lucida Sans Unicode"/>
                <w:color w:val="444444"/>
                <w:sz w:val="20"/>
                <w:szCs w:val="20"/>
                <w:bdr w:val="none" w:sz="0" w:space="0" w:color="auto" w:frame="1"/>
              </w:rPr>
              <w:t>relativa</w:t>
            </w:r>
            <w:proofErr w:type="spellEnd"/>
            <w:r w:rsidR="00E777D9">
              <w:rPr>
                <w:rStyle w:val="ad"/>
                <w:rFonts w:ascii="Lucida Sans Unicode" w:hAnsi="Lucida Sans Unicode" w:cs="Lucida Sans Unicode"/>
                <w:color w:val="444444"/>
                <w:sz w:val="20"/>
                <w:szCs w:val="20"/>
                <w:bdr w:val="none" w:sz="0" w:space="0" w:color="auto" w:frame="1"/>
              </w:rPr>
              <w:t xml:space="preserve"> a la </w:t>
            </w:r>
            <w:proofErr w:type="spellStart"/>
            <w:r w:rsidR="00E777D9">
              <w:rPr>
                <w:rStyle w:val="ad"/>
                <w:rFonts w:ascii="Lucida Sans Unicode" w:hAnsi="Lucida Sans Unicode" w:cs="Lucida Sans Unicode"/>
                <w:color w:val="444444"/>
                <w:sz w:val="20"/>
                <w:szCs w:val="20"/>
                <w:bdr w:val="none" w:sz="0" w:space="0" w:color="auto" w:frame="1"/>
              </w:rPr>
              <w:t>aproximación</w:t>
            </w:r>
            <w:proofErr w:type="spellEnd"/>
            <w:r w:rsidR="00E777D9">
              <w:rPr>
                <w:rStyle w:val="ad"/>
                <w:rFonts w:ascii="Lucida Sans Unicode" w:hAnsi="Lucida Sans Unicode" w:cs="Lucida Sans Unicode"/>
                <w:color w:val="444444"/>
                <w:sz w:val="20"/>
                <w:szCs w:val="20"/>
                <w:bdr w:val="none" w:sz="0" w:space="0" w:color="auto" w:frame="1"/>
              </w:rPr>
              <w:t xml:space="preserve"> de </w:t>
            </w:r>
            <w:proofErr w:type="spellStart"/>
            <w:r w:rsidR="00E777D9">
              <w:rPr>
                <w:rStyle w:val="ad"/>
                <w:rFonts w:ascii="Lucida Sans Unicode" w:hAnsi="Lucida Sans Unicode" w:cs="Lucida Sans Unicode"/>
                <w:color w:val="444444"/>
                <w:sz w:val="20"/>
                <w:szCs w:val="20"/>
                <w:bdr w:val="none" w:sz="0" w:space="0" w:color="auto" w:frame="1"/>
              </w:rPr>
              <w:t>las</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legislaciones</w:t>
            </w:r>
            <w:proofErr w:type="spellEnd"/>
            <w:r w:rsidR="00E777D9">
              <w:rPr>
                <w:rStyle w:val="ad"/>
                <w:rFonts w:ascii="Lucida Sans Unicode" w:hAnsi="Lucida Sans Unicode" w:cs="Lucida Sans Unicode"/>
                <w:color w:val="444444"/>
                <w:sz w:val="20"/>
                <w:szCs w:val="20"/>
                <w:bdr w:val="none" w:sz="0" w:space="0" w:color="auto" w:frame="1"/>
              </w:rPr>
              <w:t xml:space="preserve"> de los </w:t>
            </w:r>
            <w:proofErr w:type="spellStart"/>
            <w:r w:rsidR="00E777D9">
              <w:rPr>
                <w:rStyle w:val="ad"/>
                <w:rFonts w:ascii="Lucida Sans Unicode" w:hAnsi="Lucida Sans Unicode" w:cs="Lucida Sans Unicode"/>
                <w:color w:val="444444"/>
                <w:sz w:val="20"/>
                <w:szCs w:val="20"/>
                <w:bdr w:val="none" w:sz="0" w:space="0" w:color="auto" w:frame="1"/>
              </w:rPr>
              <w:t>Estados</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Miembros</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sobre</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objetos</w:t>
            </w:r>
            <w:proofErr w:type="spellEnd"/>
            <w:r w:rsidR="00E777D9">
              <w:rPr>
                <w:rStyle w:val="ad"/>
                <w:rFonts w:ascii="Lucida Sans Unicode" w:hAnsi="Lucida Sans Unicode" w:cs="Lucida Sans Unicode"/>
                <w:color w:val="444444"/>
                <w:sz w:val="20"/>
                <w:szCs w:val="20"/>
                <w:bdr w:val="none" w:sz="0" w:space="0" w:color="auto" w:frame="1"/>
              </w:rPr>
              <w:t xml:space="preserve"> de </w:t>
            </w:r>
            <w:proofErr w:type="spellStart"/>
            <w:r w:rsidR="00E777D9">
              <w:rPr>
                <w:rStyle w:val="ad"/>
                <w:rFonts w:ascii="Lucida Sans Unicode" w:hAnsi="Lucida Sans Unicode" w:cs="Lucida Sans Unicode"/>
                <w:color w:val="444444"/>
                <w:sz w:val="20"/>
                <w:szCs w:val="20"/>
                <w:bdr w:val="none" w:sz="0" w:space="0" w:color="auto" w:frame="1"/>
              </w:rPr>
              <w:t>cerámica</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destinados</w:t>
            </w:r>
            <w:proofErr w:type="spellEnd"/>
            <w:r w:rsidR="00E777D9">
              <w:rPr>
                <w:rStyle w:val="ad"/>
                <w:rFonts w:ascii="Lucida Sans Unicode" w:hAnsi="Lucida Sans Unicode" w:cs="Lucida Sans Unicode"/>
                <w:color w:val="444444"/>
                <w:sz w:val="20"/>
                <w:szCs w:val="20"/>
                <w:bdr w:val="none" w:sz="0" w:space="0" w:color="auto" w:frame="1"/>
              </w:rPr>
              <w:t xml:space="preserve"> a </w:t>
            </w:r>
            <w:proofErr w:type="spellStart"/>
            <w:r w:rsidR="00E777D9">
              <w:rPr>
                <w:rStyle w:val="ad"/>
                <w:rFonts w:ascii="Lucida Sans Unicode" w:hAnsi="Lucida Sans Unicode" w:cs="Lucida Sans Unicode"/>
                <w:color w:val="444444"/>
                <w:sz w:val="20"/>
                <w:szCs w:val="20"/>
                <w:bdr w:val="none" w:sz="0" w:space="0" w:color="auto" w:frame="1"/>
              </w:rPr>
              <w:t>entrar</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en</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contacto</w:t>
            </w:r>
            <w:proofErr w:type="spellEnd"/>
            <w:r w:rsidR="00E777D9">
              <w:rPr>
                <w:rStyle w:val="ad"/>
                <w:rFonts w:ascii="Lucida Sans Unicode" w:hAnsi="Lucida Sans Unicode" w:cs="Lucida Sans Unicode"/>
                <w:color w:val="444444"/>
                <w:sz w:val="20"/>
                <w:szCs w:val="20"/>
                <w:bdr w:val="none" w:sz="0" w:space="0" w:color="auto" w:frame="1"/>
              </w:rPr>
              <w:t xml:space="preserve"> con </w:t>
            </w:r>
            <w:proofErr w:type="spellStart"/>
            <w:r w:rsidR="00E777D9">
              <w:rPr>
                <w:rStyle w:val="ad"/>
                <w:rFonts w:ascii="Lucida Sans Unicode" w:hAnsi="Lucida Sans Unicode" w:cs="Lucida Sans Unicode"/>
                <w:color w:val="444444"/>
                <w:sz w:val="20"/>
                <w:szCs w:val="20"/>
                <w:bdr w:val="none" w:sz="0" w:space="0" w:color="auto" w:frame="1"/>
              </w:rPr>
              <w:t>productos</w:t>
            </w:r>
            <w:proofErr w:type="spellEnd"/>
            <w:r w:rsidR="00E777D9">
              <w:rPr>
                <w:rStyle w:val="ad"/>
                <w:rFonts w:ascii="Lucida Sans Unicode" w:hAnsi="Lucida Sans Unicode" w:cs="Lucida Sans Unicode"/>
                <w:color w:val="444444"/>
                <w:sz w:val="20"/>
                <w:szCs w:val="20"/>
                <w:bdr w:val="none" w:sz="0" w:space="0" w:color="auto" w:frame="1"/>
              </w:rPr>
              <w:t xml:space="preserve"> </w:t>
            </w:r>
            <w:proofErr w:type="spellStart"/>
            <w:r w:rsidR="00E777D9">
              <w:rPr>
                <w:rStyle w:val="ad"/>
                <w:rFonts w:ascii="Lucida Sans Unicode" w:hAnsi="Lucida Sans Unicode" w:cs="Lucida Sans Unicode"/>
                <w:color w:val="444444"/>
                <w:sz w:val="20"/>
                <w:szCs w:val="20"/>
                <w:bdr w:val="none" w:sz="0" w:space="0" w:color="auto" w:frame="1"/>
              </w:rPr>
              <w:t>alimenticios</w:t>
            </w:r>
            <w:proofErr w:type="spellEnd"/>
            <w:r w:rsidR="00E777D9">
              <w:rPr>
                <w:rStyle w:val="apple-converted-space"/>
                <w:rFonts w:ascii="Lucida Sans Unicode" w:hAnsi="Lucida Sans Unicode" w:cs="Lucida Sans Unicode"/>
                <w:b/>
                <w:bCs/>
                <w:color w:val="444444"/>
                <w:sz w:val="20"/>
                <w:szCs w:val="20"/>
                <w:bdr w:val="none" w:sz="0" w:space="0" w:color="auto" w:frame="1"/>
              </w:rPr>
              <w:t> </w:t>
            </w:r>
          </w:p>
          <w:p w:rsidR="00E777D9" w:rsidRDefault="00E777D9" w:rsidP="00E777D9">
            <w:pPr>
              <w:pStyle w:val="doc-ti"/>
              <w:spacing w:before="240" w:beforeAutospacing="0" w:after="120" w:afterAutospacing="0"/>
              <w:jc w:val="both"/>
              <w:rPr>
                <w:b/>
                <w:bCs/>
                <w:color w:val="000000"/>
              </w:rPr>
            </w:pPr>
            <w:r>
              <w:rPr>
                <w:rFonts w:ascii="inherit" w:hAnsi="inherit"/>
                <w:b/>
                <w:bCs/>
                <w:color w:val="000000"/>
              </w:rPr>
              <w:t xml:space="preserve">DIRECTIVA CONSILIULUI </w:t>
            </w:r>
            <w:r>
              <w:rPr>
                <w:b/>
                <w:bCs/>
                <w:color w:val="000000"/>
              </w:rPr>
              <w:t>(84/500/CEE) din 15 octombrie 1984 de apropiere a legis</w:t>
            </w:r>
            <w:bookmarkStart w:id="0" w:name="_GoBack"/>
            <w:bookmarkEnd w:id="0"/>
            <w:r>
              <w:rPr>
                <w:b/>
                <w:bCs/>
                <w:color w:val="000000"/>
              </w:rPr>
              <w:t>la</w:t>
            </w:r>
            <w:r w:rsidR="00C234A9">
              <w:rPr>
                <w:rFonts w:ascii="Cambria Math" w:hAnsi="Cambria Math" w:cs="Cambria Math"/>
                <w:b/>
                <w:bCs/>
                <w:color w:val="000000"/>
              </w:rPr>
              <w:t>ț</w:t>
            </w:r>
            <w:r>
              <w:rPr>
                <w:b/>
                <w:bCs/>
                <w:color w:val="000000"/>
              </w:rPr>
              <w:t>iilor statelor membre privind obiectele din ceramică ce vin în contact cu produsele alimentare</w:t>
            </w:r>
          </w:p>
          <w:p w:rsidR="003867E7" w:rsidRPr="00632379" w:rsidRDefault="00E777D9" w:rsidP="004B745D">
            <w:pPr>
              <w:spacing w:before="75" w:after="75"/>
              <w:ind w:left="225" w:right="225"/>
              <w:jc w:val="both"/>
              <w:rPr>
                <w:b/>
                <w:lang w:val="ro-RO"/>
              </w:rPr>
            </w:pPr>
            <w:r w:rsidRPr="00632379">
              <w:rPr>
                <w:b/>
                <w:lang w:val="ro-RO"/>
              </w:rPr>
              <w:t xml:space="preserve"> </w:t>
            </w:r>
            <w:r w:rsidR="004B745D" w:rsidRPr="00632379">
              <w:rPr>
                <w:b/>
                <w:lang w:val="ro-RO"/>
              </w:rPr>
              <w:t>(Text cu relevan</w:t>
            </w:r>
            <w:r w:rsidR="00C234A9">
              <w:rPr>
                <w:rFonts w:ascii="Cambria Math" w:hAnsi="Cambria Math" w:cs="Cambria Math"/>
                <w:b/>
                <w:lang w:val="ro-RO"/>
              </w:rPr>
              <w:t>ț</w:t>
            </w:r>
            <w:r w:rsidR="004B745D" w:rsidRPr="00632379">
              <w:rPr>
                <w:b/>
                <w:lang w:val="ro-RO"/>
              </w:rPr>
              <w:t>ă pentru SEE) (</w:t>
            </w:r>
            <w:r w:rsidRPr="00E777D9">
              <w:rPr>
                <w:rFonts w:ascii="Lucida Sans Unicode" w:hAnsi="Lucida Sans Unicode" w:cs="Lucida Sans Unicode"/>
                <w:i/>
                <w:iCs/>
                <w:color w:val="444444"/>
                <w:sz w:val="20"/>
                <w:szCs w:val="20"/>
                <w:lang w:val="en-US"/>
              </w:rPr>
              <w:t>OJ L 277, 20.10.1984, p. 12–16 (DA, DE, EL, EN, FR, IT, NL)</w:t>
            </w:r>
            <w:r w:rsidR="00C234A9">
              <w:rPr>
                <w:b/>
                <w:lang w:val="ro-RO"/>
              </w:rPr>
              <w:t xml:space="preserve"> </w:t>
            </w:r>
            <w:r w:rsidR="004B745D" w:rsidRPr="00632379">
              <w:rPr>
                <w:b/>
                <w:lang w:val="ro-RO"/>
              </w:rPr>
              <w:t xml:space="preserve">)    </w:t>
            </w:r>
          </w:p>
          <w:p w:rsidR="0060748D" w:rsidRDefault="00E60694" w:rsidP="0060748D">
            <w:pPr>
              <w:rPr>
                <w:lang w:val="ro-RO"/>
              </w:rPr>
            </w:pPr>
            <w:r w:rsidRPr="00632379">
              <w:rPr>
                <w:b/>
                <w:lang w:val="ro-RO"/>
              </w:rPr>
              <w:t>Subiectul reglementat</w:t>
            </w:r>
            <w:r w:rsidRPr="00632379">
              <w:rPr>
                <w:lang w:val="ro-RO"/>
              </w:rPr>
              <w:t xml:space="preserve">: cadrul juridic referitor </w:t>
            </w:r>
            <w:r w:rsidRPr="00911D82">
              <w:rPr>
                <w:lang w:val="ro-RO"/>
              </w:rPr>
              <w:t>la</w:t>
            </w:r>
            <w:r w:rsidR="0060748D" w:rsidRPr="00911D82">
              <w:rPr>
                <w:szCs w:val="28"/>
                <w:lang w:val="en-US"/>
              </w:rPr>
              <w:t xml:space="preserve"> </w:t>
            </w:r>
            <w:proofErr w:type="spellStart"/>
            <w:r w:rsidR="0060748D" w:rsidRPr="00911D82">
              <w:rPr>
                <w:szCs w:val="28"/>
                <w:lang w:val="en-US"/>
              </w:rPr>
              <w:t>Regulamentarea</w:t>
            </w:r>
            <w:proofErr w:type="spellEnd"/>
            <w:r w:rsidR="0060748D" w:rsidRPr="00911D82">
              <w:rPr>
                <w:szCs w:val="28"/>
                <w:lang w:val="en-US"/>
              </w:rPr>
              <w:t xml:space="preserve"> </w:t>
            </w:r>
            <w:proofErr w:type="spellStart"/>
            <w:r w:rsidR="0060748D" w:rsidRPr="00911D82">
              <w:rPr>
                <w:lang w:val="en-US"/>
              </w:rPr>
              <w:t>obiectelor</w:t>
            </w:r>
            <w:proofErr w:type="spellEnd"/>
            <w:r w:rsidR="0060748D" w:rsidRPr="00911D82">
              <w:rPr>
                <w:lang w:val="en-US"/>
              </w:rPr>
              <w:t xml:space="preserve"> </w:t>
            </w:r>
            <w:r w:rsidR="0060748D" w:rsidRPr="00911D82">
              <w:rPr>
                <w:szCs w:val="28"/>
                <w:lang w:val="en-US"/>
              </w:rPr>
              <w:t xml:space="preserve">din </w:t>
            </w:r>
            <w:proofErr w:type="spellStart"/>
            <w:r w:rsidR="0060748D" w:rsidRPr="00911D82">
              <w:rPr>
                <w:szCs w:val="28"/>
                <w:lang w:val="en-US"/>
              </w:rPr>
              <w:t>ceramică</w:t>
            </w:r>
            <w:proofErr w:type="spellEnd"/>
            <w:r w:rsidR="0060748D" w:rsidRPr="00911D82">
              <w:rPr>
                <w:szCs w:val="28"/>
                <w:lang w:val="en-US"/>
              </w:rPr>
              <w:t>,</w:t>
            </w:r>
            <w:r w:rsidR="0060748D" w:rsidRPr="00911D82">
              <w:rPr>
                <w:color w:val="000000"/>
                <w:szCs w:val="28"/>
                <w:shd w:val="clear" w:color="auto" w:fill="FFFFFF"/>
                <w:lang w:val="en-US"/>
              </w:rPr>
              <w:t xml:space="preserve"> </w:t>
            </w:r>
            <w:r w:rsidR="0060748D" w:rsidRPr="00911D82">
              <w:rPr>
                <w:lang w:val="en-US"/>
              </w:rPr>
              <w:t xml:space="preserve">care vin </w:t>
            </w:r>
            <w:proofErr w:type="spellStart"/>
            <w:r w:rsidR="0060748D" w:rsidRPr="00911D82">
              <w:rPr>
                <w:lang w:val="en-US"/>
              </w:rPr>
              <w:t>în</w:t>
            </w:r>
            <w:proofErr w:type="spellEnd"/>
            <w:r w:rsidR="0060748D" w:rsidRPr="00911D82">
              <w:rPr>
                <w:lang w:val="en-US"/>
              </w:rPr>
              <w:t xml:space="preserve"> contact cu </w:t>
            </w:r>
            <w:proofErr w:type="spellStart"/>
            <w:r w:rsidR="0060748D" w:rsidRPr="00911D82">
              <w:rPr>
                <w:lang w:val="en-US"/>
              </w:rPr>
              <w:t>produsele</w:t>
            </w:r>
            <w:proofErr w:type="spellEnd"/>
            <w:r w:rsidR="0060748D" w:rsidRPr="00911D82">
              <w:rPr>
                <w:lang w:val="en-US"/>
              </w:rPr>
              <w:t xml:space="preserve"> </w:t>
            </w:r>
            <w:proofErr w:type="spellStart"/>
            <w:r w:rsidR="0060748D" w:rsidRPr="00911D82">
              <w:rPr>
                <w:lang w:val="en-US"/>
              </w:rPr>
              <w:t>alimentare</w:t>
            </w:r>
            <w:proofErr w:type="spellEnd"/>
            <w:r w:rsidR="00B53DB4" w:rsidRPr="00632379">
              <w:rPr>
                <w:lang w:val="ro-RO"/>
              </w:rPr>
              <w:t xml:space="preserve"> </w:t>
            </w:r>
          </w:p>
          <w:p w:rsidR="0060748D" w:rsidRPr="00911D82" w:rsidRDefault="00E60694" w:rsidP="0060748D">
            <w:pPr>
              <w:rPr>
                <w:lang w:val="ro-RO"/>
              </w:rPr>
            </w:pPr>
            <w:r w:rsidRPr="00632379">
              <w:rPr>
                <w:b/>
                <w:lang w:val="ro-RO"/>
              </w:rPr>
              <w:t>Scopul</w:t>
            </w:r>
            <w:r w:rsidRPr="00911D82">
              <w:rPr>
                <w:lang w:val="ro-RO"/>
              </w:rPr>
              <w:t>: protecţia sănătăţii publice</w:t>
            </w:r>
            <w:r w:rsidR="006950BE" w:rsidRPr="00911D82">
              <w:rPr>
                <w:lang w:val="ro-RO"/>
              </w:rPr>
              <w:t xml:space="preserve">, reglementarea </w:t>
            </w:r>
            <w:r w:rsidR="0060748D" w:rsidRPr="00911D82">
              <w:rPr>
                <w:lang w:val="ro-RO"/>
              </w:rPr>
              <w:t>migra</w:t>
            </w:r>
            <w:r w:rsidR="00C234A9">
              <w:rPr>
                <w:rFonts w:ascii="Cambria Math" w:hAnsi="Cambria Math" w:cs="Cambria Math"/>
                <w:lang w:val="ro-RO"/>
              </w:rPr>
              <w:t>ț</w:t>
            </w:r>
            <w:r w:rsidR="0060748D" w:rsidRPr="00911D82">
              <w:rPr>
                <w:lang w:val="ro-RO"/>
              </w:rPr>
              <w:t xml:space="preserve">iei plumbului </w:t>
            </w:r>
            <w:r w:rsidR="00C234A9">
              <w:rPr>
                <w:rFonts w:ascii="Cambria Math" w:hAnsi="Cambria Math" w:cs="Cambria Math"/>
                <w:lang w:val="ro-RO"/>
              </w:rPr>
              <w:t>ș</w:t>
            </w:r>
            <w:r w:rsidR="0060748D" w:rsidRPr="00911D82">
              <w:rPr>
                <w:lang w:val="ro-RO"/>
              </w:rPr>
              <w:t xml:space="preserve">i </w:t>
            </w:r>
            <w:proofErr w:type="spellStart"/>
            <w:r w:rsidR="0060748D" w:rsidRPr="00911D82">
              <w:rPr>
                <w:lang w:val="ro-RO"/>
              </w:rPr>
              <w:t>cadmiului</w:t>
            </w:r>
            <w:r w:rsidR="00B53DB4" w:rsidRPr="00911D82">
              <w:rPr>
                <w:lang w:val="ro-RO"/>
              </w:rPr>
              <w:t>i</w:t>
            </w:r>
            <w:proofErr w:type="spellEnd"/>
            <w:r w:rsidR="0060748D" w:rsidRPr="00911D82">
              <w:rPr>
                <w:lang w:val="ro-RO"/>
              </w:rPr>
              <w:t xml:space="preserve"> din </w:t>
            </w:r>
            <w:r w:rsidR="00B53DB4" w:rsidRPr="00911D82">
              <w:rPr>
                <w:lang w:val="ro-RO"/>
              </w:rPr>
              <w:t xml:space="preserve"> </w:t>
            </w:r>
            <w:proofErr w:type="spellStart"/>
            <w:r w:rsidR="0060748D" w:rsidRPr="00911D82">
              <w:rPr>
                <w:lang w:val="en-US"/>
              </w:rPr>
              <w:t>obiectele</w:t>
            </w:r>
            <w:proofErr w:type="spellEnd"/>
            <w:r w:rsidR="0060748D" w:rsidRPr="00911D82">
              <w:rPr>
                <w:lang w:val="en-US"/>
              </w:rPr>
              <w:t xml:space="preserve"> </w:t>
            </w:r>
            <w:r w:rsidR="0060748D" w:rsidRPr="00911D82">
              <w:rPr>
                <w:szCs w:val="28"/>
                <w:lang w:val="en-US"/>
              </w:rPr>
              <w:t xml:space="preserve">din </w:t>
            </w:r>
            <w:proofErr w:type="spellStart"/>
            <w:r w:rsidR="0060748D" w:rsidRPr="00911D82">
              <w:rPr>
                <w:szCs w:val="28"/>
                <w:lang w:val="en-US"/>
              </w:rPr>
              <w:t>ceramică</w:t>
            </w:r>
            <w:proofErr w:type="spellEnd"/>
            <w:r w:rsidR="0060748D" w:rsidRPr="00911D82">
              <w:rPr>
                <w:lang w:val="en-US"/>
              </w:rPr>
              <w:t xml:space="preserve"> care vin </w:t>
            </w:r>
            <w:proofErr w:type="spellStart"/>
            <w:r w:rsidR="0060748D" w:rsidRPr="00911D82">
              <w:rPr>
                <w:lang w:val="en-US"/>
              </w:rPr>
              <w:t>în</w:t>
            </w:r>
            <w:proofErr w:type="spellEnd"/>
            <w:r w:rsidR="0060748D" w:rsidRPr="00911D82">
              <w:rPr>
                <w:lang w:val="en-US"/>
              </w:rPr>
              <w:t xml:space="preserve"> contact cu </w:t>
            </w:r>
            <w:proofErr w:type="spellStart"/>
            <w:r w:rsidR="0060748D" w:rsidRPr="00911D82">
              <w:rPr>
                <w:lang w:val="en-US"/>
              </w:rPr>
              <w:t>produsele</w:t>
            </w:r>
            <w:proofErr w:type="spellEnd"/>
            <w:r w:rsidR="0060748D" w:rsidRPr="00911D82">
              <w:rPr>
                <w:lang w:val="en-US"/>
              </w:rPr>
              <w:t xml:space="preserve"> </w:t>
            </w:r>
            <w:proofErr w:type="spellStart"/>
            <w:r w:rsidR="0060748D" w:rsidRPr="00911D82">
              <w:rPr>
                <w:lang w:val="en-US"/>
              </w:rPr>
              <w:t>alimentare</w:t>
            </w:r>
            <w:proofErr w:type="spellEnd"/>
            <w:r w:rsidR="0060748D" w:rsidRPr="00911D82">
              <w:rPr>
                <w:lang w:val="ro-RO"/>
              </w:rPr>
              <w:t xml:space="preserve"> </w:t>
            </w:r>
          </w:p>
          <w:p w:rsidR="00E60694" w:rsidRPr="00632379" w:rsidRDefault="00E60694" w:rsidP="0060748D">
            <w:pPr>
              <w:rPr>
                <w:lang w:val="ro-RO"/>
              </w:rPr>
            </w:pPr>
          </w:p>
        </w:tc>
      </w:tr>
      <w:tr w:rsidR="00E60694" w:rsidRPr="00573D5F" w:rsidTr="00A60468">
        <w:trPr>
          <w:trHeight w:val="1665"/>
        </w:trPr>
        <w:tc>
          <w:tcPr>
            <w:tcW w:w="14884" w:type="dxa"/>
            <w:gridSpan w:val="6"/>
          </w:tcPr>
          <w:p w:rsidR="00E60694" w:rsidRPr="00632379" w:rsidRDefault="00E60694" w:rsidP="00DA75E0">
            <w:pPr>
              <w:rPr>
                <w:lang w:val="ro-RO"/>
              </w:rPr>
            </w:pPr>
            <w:r w:rsidRPr="00632379">
              <w:rPr>
                <w:lang w:val="ro-RO"/>
              </w:rPr>
              <w:t xml:space="preserve">2. </w:t>
            </w:r>
            <w:r w:rsidRPr="00632379">
              <w:rPr>
                <w:b/>
                <w:lang w:val="ro-RO"/>
              </w:rPr>
              <w:t>Titlul actului normativ naţional, subiectul reglementat şi scopul acestuia:</w:t>
            </w:r>
          </w:p>
          <w:p w:rsidR="00E60694" w:rsidRPr="00632379" w:rsidRDefault="00E60694" w:rsidP="00DA75E0">
            <w:pPr>
              <w:rPr>
                <w:lang w:val="ro-RO"/>
              </w:rPr>
            </w:pPr>
            <w:r w:rsidRPr="00632379">
              <w:rPr>
                <w:b/>
                <w:lang w:val="ro-RO"/>
              </w:rPr>
              <w:t>Titlul actului normativ naţional:</w:t>
            </w:r>
            <w:r w:rsidRPr="00632379">
              <w:rPr>
                <w:lang w:val="ro-RO"/>
              </w:rPr>
              <w:t xml:space="preserve"> </w:t>
            </w:r>
            <w:proofErr w:type="spellStart"/>
            <w:r w:rsidR="00B60D0C">
              <w:rPr>
                <w:b/>
                <w:szCs w:val="28"/>
                <w:lang w:val="en-US"/>
              </w:rPr>
              <w:t>Regulament</w:t>
            </w:r>
            <w:proofErr w:type="spellEnd"/>
            <w:r w:rsidR="00B60D0C" w:rsidRPr="00E777D9">
              <w:rPr>
                <w:b/>
                <w:szCs w:val="28"/>
                <w:lang w:val="en-US"/>
              </w:rPr>
              <w:t xml:space="preserve"> </w:t>
            </w:r>
            <w:proofErr w:type="spellStart"/>
            <w:r w:rsidR="00B60D0C" w:rsidRPr="00E777D9">
              <w:rPr>
                <w:b/>
                <w:szCs w:val="28"/>
                <w:lang w:val="en-US"/>
              </w:rPr>
              <w:t>sanitar</w:t>
            </w:r>
            <w:proofErr w:type="spellEnd"/>
            <w:r w:rsidR="00B60D0C" w:rsidRPr="00E777D9">
              <w:rPr>
                <w:b/>
                <w:szCs w:val="28"/>
                <w:lang w:val="en-US"/>
              </w:rPr>
              <w:t xml:space="preserve"> </w:t>
            </w:r>
            <w:proofErr w:type="spellStart"/>
            <w:r w:rsidR="00B60D0C" w:rsidRPr="00E777D9">
              <w:rPr>
                <w:b/>
                <w:lang w:val="en-US"/>
              </w:rPr>
              <w:t>privind</w:t>
            </w:r>
            <w:proofErr w:type="spellEnd"/>
            <w:r w:rsidR="00B60D0C" w:rsidRPr="00E777D9">
              <w:rPr>
                <w:b/>
                <w:lang w:val="en-US"/>
              </w:rPr>
              <w:t xml:space="preserve"> </w:t>
            </w:r>
            <w:proofErr w:type="spellStart"/>
            <w:r w:rsidR="00B60D0C" w:rsidRPr="00E777D9">
              <w:rPr>
                <w:b/>
                <w:lang w:val="en-US"/>
              </w:rPr>
              <w:t>obiectele</w:t>
            </w:r>
            <w:proofErr w:type="spellEnd"/>
            <w:r w:rsidR="00B60D0C" w:rsidRPr="00E777D9">
              <w:rPr>
                <w:b/>
                <w:lang w:val="en-US"/>
              </w:rPr>
              <w:t xml:space="preserve"> </w:t>
            </w:r>
            <w:r w:rsidR="00B60D0C" w:rsidRPr="00E777D9">
              <w:rPr>
                <w:b/>
                <w:szCs w:val="28"/>
                <w:lang w:val="en-US"/>
              </w:rPr>
              <w:t xml:space="preserve">din </w:t>
            </w:r>
            <w:proofErr w:type="spellStart"/>
            <w:r w:rsidR="00B60D0C" w:rsidRPr="00E777D9">
              <w:rPr>
                <w:b/>
                <w:szCs w:val="28"/>
                <w:lang w:val="en-US"/>
              </w:rPr>
              <w:t>ceramică</w:t>
            </w:r>
            <w:proofErr w:type="spellEnd"/>
            <w:r w:rsidR="00B60D0C" w:rsidRPr="00E777D9">
              <w:rPr>
                <w:b/>
                <w:szCs w:val="28"/>
                <w:lang w:val="en-US"/>
              </w:rPr>
              <w:t>,</w:t>
            </w:r>
            <w:r w:rsidR="00B60D0C" w:rsidRPr="00E777D9">
              <w:rPr>
                <w:b/>
                <w:color w:val="000000"/>
                <w:szCs w:val="28"/>
                <w:shd w:val="clear" w:color="auto" w:fill="FFFFFF"/>
                <w:lang w:val="en-US"/>
              </w:rPr>
              <w:t xml:space="preserve"> </w:t>
            </w:r>
            <w:proofErr w:type="spellStart"/>
            <w:r w:rsidR="00B60D0C" w:rsidRPr="00E777D9">
              <w:rPr>
                <w:b/>
                <w:color w:val="000000"/>
                <w:szCs w:val="28"/>
                <w:shd w:val="clear" w:color="auto" w:fill="FFFFFF"/>
                <w:lang w:val="en-US"/>
              </w:rPr>
              <w:t>emailate</w:t>
            </w:r>
            <w:proofErr w:type="spellEnd"/>
            <w:r w:rsidR="00B60D0C" w:rsidRPr="00E777D9">
              <w:rPr>
                <w:b/>
                <w:szCs w:val="28"/>
                <w:lang w:val="en-US"/>
              </w:rPr>
              <w:t xml:space="preserve">, </w:t>
            </w:r>
            <w:proofErr w:type="spellStart"/>
            <w:r w:rsidR="00B60D0C" w:rsidRPr="00E777D9">
              <w:rPr>
                <w:b/>
                <w:szCs w:val="28"/>
                <w:lang w:val="en-US"/>
              </w:rPr>
              <w:t>vitrificate</w:t>
            </w:r>
            <w:proofErr w:type="spellEnd"/>
            <w:r w:rsidR="00B60D0C" w:rsidRPr="00573D5F">
              <w:rPr>
                <w:b/>
                <w:lang w:val="en-US"/>
              </w:rPr>
              <w:t>, sticlă,</w:t>
            </w:r>
            <w:r w:rsidR="00B60D0C" w:rsidRPr="00E777D9">
              <w:rPr>
                <w:b/>
                <w:bCs/>
                <w:color w:val="252525"/>
                <w:szCs w:val="28"/>
                <w:shd w:val="clear" w:color="auto" w:fill="FFFFFF"/>
                <w:lang w:val="en-US"/>
              </w:rPr>
              <w:t xml:space="preserve"> </w:t>
            </w:r>
            <w:proofErr w:type="spellStart"/>
            <w:r w:rsidR="00B60D0C" w:rsidRPr="00E777D9">
              <w:rPr>
                <w:b/>
                <w:bCs/>
                <w:color w:val="252525"/>
                <w:szCs w:val="28"/>
                <w:shd w:val="clear" w:color="auto" w:fill="FFFFFF"/>
                <w:lang w:val="en-US"/>
              </w:rPr>
              <w:t>por</w:t>
            </w:r>
            <w:r w:rsidR="00C234A9">
              <w:rPr>
                <w:rFonts w:ascii="Cambria Math" w:hAnsi="Cambria Math" w:cs="Cambria Math"/>
                <w:b/>
                <w:bCs/>
                <w:color w:val="252525"/>
                <w:szCs w:val="28"/>
                <w:shd w:val="clear" w:color="auto" w:fill="FFFFFF"/>
                <w:lang w:val="en-US"/>
              </w:rPr>
              <w:t>ț</w:t>
            </w:r>
            <w:r w:rsidR="00B60D0C" w:rsidRPr="00E777D9">
              <w:rPr>
                <w:b/>
                <w:bCs/>
                <w:color w:val="252525"/>
                <w:szCs w:val="28"/>
                <w:shd w:val="clear" w:color="auto" w:fill="FFFFFF"/>
                <w:lang w:val="en-US"/>
              </w:rPr>
              <w:t>elan</w:t>
            </w:r>
            <w:proofErr w:type="spellEnd"/>
            <w:r w:rsidR="00B60D0C" w:rsidRPr="00E777D9">
              <w:rPr>
                <w:b/>
                <w:bCs/>
                <w:color w:val="252525"/>
                <w:szCs w:val="28"/>
                <w:shd w:val="clear" w:color="auto" w:fill="FFFFFF"/>
                <w:lang w:val="en-US"/>
              </w:rPr>
              <w:t xml:space="preserve"> </w:t>
            </w:r>
            <w:proofErr w:type="spellStart"/>
            <w:r w:rsidR="00C234A9">
              <w:rPr>
                <w:rFonts w:ascii="Cambria Math" w:hAnsi="Cambria Math" w:cs="Cambria Math"/>
                <w:b/>
                <w:bCs/>
                <w:color w:val="252525"/>
                <w:szCs w:val="28"/>
                <w:shd w:val="clear" w:color="auto" w:fill="FFFFFF"/>
                <w:lang w:val="en-US"/>
              </w:rPr>
              <w:t>ș</w:t>
            </w:r>
            <w:r w:rsidR="00B60D0C" w:rsidRPr="00E777D9">
              <w:rPr>
                <w:b/>
                <w:bCs/>
                <w:color w:val="252525"/>
                <w:szCs w:val="28"/>
                <w:shd w:val="clear" w:color="auto" w:fill="FFFFFF"/>
                <w:lang w:val="en-US"/>
              </w:rPr>
              <w:t>i</w:t>
            </w:r>
            <w:proofErr w:type="spellEnd"/>
            <w:r w:rsidR="00B60D0C" w:rsidRPr="00E777D9">
              <w:rPr>
                <w:b/>
                <w:bCs/>
                <w:color w:val="252525"/>
                <w:szCs w:val="28"/>
                <w:shd w:val="clear" w:color="auto" w:fill="FFFFFF"/>
                <w:lang w:val="en-US"/>
              </w:rPr>
              <w:t xml:space="preserve"> </w:t>
            </w:r>
            <w:proofErr w:type="spellStart"/>
            <w:r w:rsidR="00B60D0C" w:rsidRPr="00E777D9">
              <w:rPr>
                <w:b/>
                <w:bCs/>
                <w:color w:val="252525"/>
                <w:szCs w:val="28"/>
                <w:shd w:val="clear" w:color="auto" w:fill="FFFFFF"/>
                <w:lang w:val="en-US"/>
              </w:rPr>
              <w:t>faian</w:t>
            </w:r>
            <w:r w:rsidR="00C234A9">
              <w:rPr>
                <w:rFonts w:ascii="Cambria Math" w:hAnsi="Cambria Math" w:cs="Cambria Math"/>
                <w:b/>
                <w:bCs/>
                <w:color w:val="252525"/>
                <w:szCs w:val="28"/>
                <w:shd w:val="clear" w:color="auto" w:fill="FFFFFF"/>
                <w:lang w:val="en-US"/>
              </w:rPr>
              <w:t>ț</w:t>
            </w:r>
            <w:r w:rsidR="00B60D0C" w:rsidRPr="00E777D9">
              <w:rPr>
                <w:b/>
                <w:bCs/>
                <w:color w:val="252525"/>
                <w:szCs w:val="28"/>
                <w:shd w:val="clear" w:color="auto" w:fill="FFFFFF"/>
                <w:lang w:val="en-US"/>
              </w:rPr>
              <w:t>ă</w:t>
            </w:r>
            <w:proofErr w:type="spellEnd"/>
            <w:r w:rsidR="00B60D0C" w:rsidRPr="00E777D9">
              <w:rPr>
                <w:b/>
                <w:lang w:val="en-US"/>
              </w:rPr>
              <w:t xml:space="preserve"> care vin </w:t>
            </w:r>
            <w:proofErr w:type="spellStart"/>
            <w:r w:rsidR="00B60D0C" w:rsidRPr="00E777D9">
              <w:rPr>
                <w:b/>
                <w:lang w:val="en-US"/>
              </w:rPr>
              <w:t>în</w:t>
            </w:r>
            <w:proofErr w:type="spellEnd"/>
            <w:r w:rsidR="00B60D0C" w:rsidRPr="00E777D9">
              <w:rPr>
                <w:b/>
                <w:lang w:val="en-US"/>
              </w:rPr>
              <w:t xml:space="preserve"> contact cu </w:t>
            </w:r>
            <w:proofErr w:type="spellStart"/>
            <w:r w:rsidR="00B60D0C" w:rsidRPr="00E777D9">
              <w:rPr>
                <w:b/>
                <w:lang w:val="en-US"/>
              </w:rPr>
              <w:t>produsele</w:t>
            </w:r>
            <w:proofErr w:type="spellEnd"/>
            <w:r w:rsidR="00B60D0C" w:rsidRPr="00E777D9">
              <w:rPr>
                <w:b/>
                <w:lang w:val="en-US"/>
              </w:rPr>
              <w:t xml:space="preserve"> </w:t>
            </w:r>
            <w:proofErr w:type="spellStart"/>
            <w:r w:rsidR="00B60D0C" w:rsidRPr="00E777D9">
              <w:rPr>
                <w:b/>
                <w:lang w:val="en-US"/>
              </w:rPr>
              <w:t>alimentare</w:t>
            </w:r>
            <w:proofErr w:type="spellEnd"/>
          </w:p>
          <w:p w:rsidR="0060748D" w:rsidRDefault="00E60694" w:rsidP="0060748D">
            <w:pPr>
              <w:rPr>
                <w:lang w:val="ro-RO"/>
              </w:rPr>
            </w:pPr>
            <w:r w:rsidRPr="00632379">
              <w:rPr>
                <w:b/>
                <w:lang w:val="ro-RO"/>
              </w:rPr>
              <w:t>Subiectul reglementat</w:t>
            </w:r>
            <w:r w:rsidRPr="00632379">
              <w:rPr>
                <w:lang w:val="ro-RO"/>
              </w:rPr>
              <w:t>:</w:t>
            </w:r>
            <w:r w:rsidR="00B63179" w:rsidRPr="00632379">
              <w:rPr>
                <w:lang w:val="ro-RO"/>
              </w:rPr>
              <w:t xml:space="preserve"> </w:t>
            </w:r>
            <w:r w:rsidR="0060748D" w:rsidRPr="0060748D">
              <w:rPr>
                <w:lang w:val="ro-RO"/>
              </w:rPr>
              <w:t>cadrul juridic referitor la</w:t>
            </w:r>
            <w:r w:rsidR="0060748D" w:rsidRPr="0060748D">
              <w:rPr>
                <w:szCs w:val="28"/>
                <w:lang w:val="en-US"/>
              </w:rPr>
              <w:t xml:space="preserve"> </w:t>
            </w:r>
            <w:proofErr w:type="spellStart"/>
            <w:r w:rsidR="0060748D" w:rsidRPr="0060748D">
              <w:rPr>
                <w:szCs w:val="28"/>
                <w:lang w:val="en-US"/>
              </w:rPr>
              <w:t>Regulamentarea</w:t>
            </w:r>
            <w:proofErr w:type="spellEnd"/>
            <w:r w:rsidR="0060748D" w:rsidRPr="0060748D">
              <w:rPr>
                <w:szCs w:val="28"/>
                <w:lang w:val="en-US"/>
              </w:rPr>
              <w:t xml:space="preserve"> </w:t>
            </w:r>
            <w:proofErr w:type="spellStart"/>
            <w:r w:rsidR="0060748D" w:rsidRPr="0060748D">
              <w:rPr>
                <w:szCs w:val="28"/>
                <w:lang w:val="en-US"/>
              </w:rPr>
              <w:t>sanitară</w:t>
            </w:r>
            <w:proofErr w:type="spellEnd"/>
            <w:r w:rsidR="0060748D" w:rsidRPr="0060748D">
              <w:rPr>
                <w:szCs w:val="28"/>
                <w:lang w:val="en-US"/>
              </w:rPr>
              <w:t xml:space="preserve"> a</w:t>
            </w:r>
            <w:r w:rsidR="0060748D" w:rsidRPr="0060748D">
              <w:rPr>
                <w:lang w:val="en-US"/>
              </w:rPr>
              <w:t xml:space="preserve"> </w:t>
            </w:r>
            <w:proofErr w:type="spellStart"/>
            <w:r w:rsidR="0060748D" w:rsidRPr="0060748D">
              <w:rPr>
                <w:lang w:val="en-US"/>
              </w:rPr>
              <w:t>obiectelor</w:t>
            </w:r>
            <w:proofErr w:type="spellEnd"/>
            <w:r w:rsidR="0060748D" w:rsidRPr="0060748D">
              <w:rPr>
                <w:lang w:val="en-US"/>
              </w:rPr>
              <w:t xml:space="preserve"> </w:t>
            </w:r>
            <w:r w:rsidR="0060748D" w:rsidRPr="0060748D">
              <w:rPr>
                <w:szCs w:val="28"/>
                <w:lang w:val="en-US"/>
              </w:rPr>
              <w:t xml:space="preserve">din </w:t>
            </w:r>
            <w:proofErr w:type="spellStart"/>
            <w:r w:rsidR="0060748D" w:rsidRPr="0060748D">
              <w:rPr>
                <w:szCs w:val="28"/>
                <w:lang w:val="en-US"/>
              </w:rPr>
              <w:t>ceramică</w:t>
            </w:r>
            <w:proofErr w:type="spellEnd"/>
            <w:r w:rsidR="0060748D" w:rsidRPr="0060748D">
              <w:rPr>
                <w:szCs w:val="28"/>
                <w:lang w:val="en-US"/>
              </w:rPr>
              <w:t>,</w:t>
            </w:r>
            <w:r w:rsidR="0060748D" w:rsidRPr="0060748D">
              <w:rPr>
                <w:color w:val="000000"/>
                <w:szCs w:val="28"/>
                <w:shd w:val="clear" w:color="auto" w:fill="FFFFFF"/>
                <w:lang w:val="en-US"/>
              </w:rPr>
              <w:t xml:space="preserve"> </w:t>
            </w:r>
            <w:proofErr w:type="spellStart"/>
            <w:r w:rsidR="0060748D" w:rsidRPr="0060748D">
              <w:rPr>
                <w:color w:val="000000"/>
                <w:szCs w:val="28"/>
                <w:shd w:val="clear" w:color="auto" w:fill="FFFFFF"/>
                <w:lang w:val="en-US"/>
              </w:rPr>
              <w:t>emailate</w:t>
            </w:r>
            <w:proofErr w:type="spellEnd"/>
            <w:r w:rsidR="0060748D" w:rsidRPr="0060748D">
              <w:rPr>
                <w:szCs w:val="28"/>
                <w:lang w:val="en-US"/>
              </w:rPr>
              <w:t xml:space="preserve">, </w:t>
            </w:r>
            <w:proofErr w:type="spellStart"/>
            <w:r w:rsidR="0060748D" w:rsidRPr="0060748D">
              <w:rPr>
                <w:szCs w:val="28"/>
                <w:lang w:val="en-US"/>
              </w:rPr>
              <w:t>vitrificate</w:t>
            </w:r>
            <w:proofErr w:type="spellEnd"/>
            <w:r w:rsidR="0060748D" w:rsidRPr="00573D5F">
              <w:rPr>
                <w:lang w:val="en-US"/>
              </w:rPr>
              <w:t>, sticlă, por</w:t>
            </w:r>
            <w:r w:rsidR="00C234A9" w:rsidRPr="00573D5F">
              <w:rPr>
                <w:rFonts w:ascii="Cambria Math" w:hAnsi="Cambria Math" w:cs="Cambria Math"/>
                <w:lang w:val="en-US"/>
              </w:rPr>
              <w:t>ț</w:t>
            </w:r>
            <w:r w:rsidR="0060748D" w:rsidRPr="00573D5F">
              <w:rPr>
                <w:lang w:val="en-US"/>
              </w:rPr>
              <w:t>elan</w:t>
            </w:r>
            <w:r w:rsidR="0060748D" w:rsidRPr="0060748D">
              <w:rPr>
                <w:bCs/>
                <w:color w:val="252525"/>
                <w:szCs w:val="28"/>
                <w:shd w:val="clear" w:color="auto" w:fill="FFFFFF"/>
                <w:lang w:val="en-US"/>
              </w:rPr>
              <w:t xml:space="preserve"> </w:t>
            </w:r>
            <w:proofErr w:type="spellStart"/>
            <w:r w:rsidR="00C234A9">
              <w:rPr>
                <w:rFonts w:ascii="Cambria Math" w:hAnsi="Cambria Math" w:cs="Cambria Math"/>
                <w:bCs/>
                <w:color w:val="252525"/>
                <w:szCs w:val="28"/>
                <w:shd w:val="clear" w:color="auto" w:fill="FFFFFF"/>
                <w:lang w:val="en-US"/>
              </w:rPr>
              <w:t>ș</w:t>
            </w:r>
            <w:r w:rsidR="0060748D" w:rsidRPr="0060748D">
              <w:rPr>
                <w:bCs/>
                <w:color w:val="252525"/>
                <w:szCs w:val="28"/>
                <w:shd w:val="clear" w:color="auto" w:fill="FFFFFF"/>
                <w:lang w:val="en-US"/>
              </w:rPr>
              <w:t>i</w:t>
            </w:r>
            <w:proofErr w:type="spellEnd"/>
            <w:r w:rsidR="0060748D" w:rsidRPr="0060748D">
              <w:rPr>
                <w:bCs/>
                <w:color w:val="252525"/>
                <w:szCs w:val="28"/>
                <w:shd w:val="clear" w:color="auto" w:fill="FFFFFF"/>
                <w:lang w:val="en-US"/>
              </w:rPr>
              <w:t xml:space="preserve"> </w:t>
            </w:r>
            <w:proofErr w:type="spellStart"/>
            <w:r w:rsidR="0060748D" w:rsidRPr="0060748D">
              <w:rPr>
                <w:bCs/>
                <w:color w:val="252525"/>
                <w:szCs w:val="28"/>
                <w:shd w:val="clear" w:color="auto" w:fill="FFFFFF"/>
                <w:lang w:val="en-US"/>
              </w:rPr>
              <w:t>faian</w:t>
            </w:r>
            <w:r w:rsidR="00C234A9">
              <w:rPr>
                <w:rFonts w:ascii="Cambria Math" w:hAnsi="Cambria Math" w:cs="Cambria Math"/>
                <w:bCs/>
                <w:color w:val="252525"/>
                <w:szCs w:val="28"/>
                <w:shd w:val="clear" w:color="auto" w:fill="FFFFFF"/>
                <w:lang w:val="en-US"/>
              </w:rPr>
              <w:t>ț</w:t>
            </w:r>
            <w:r w:rsidR="0060748D" w:rsidRPr="0060748D">
              <w:rPr>
                <w:bCs/>
                <w:color w:val="252525"/>
                <w:szCs w:val="28"/>
                <w:shd w:val="clear" w:color="auto" w:fill="FFFFFF"/>
                <w:lang w:val="en-US"/>
              </w:rPr>
              <w:t>ă</w:t>
            </w:r>
            <w:proofErr w:type="spellEnd"/>
            <w:r w:rsidR="0060748D" w:rsidRPr="0060748D">
              <w:rPr>
                <w:lang w:val="en-US"/>
              </w:rPr>
              <w:t xml:space="preserve"> care vin </w:t>
            </w:r>
            <w:proofErr w:type="spellStart"/>
            <w:r w:rsidR="0060748D" w:rsidRPr="0060748D">
              <w:rPr>
                <w:lang w:val="en-US"/>
              </w:rPr>
              <w:t>în</w:t>
            </w:r>
            <w:proofErr w:type="spellEnd"/>
            <w:r w:rsidR="0060748D" w:rsidRPr="0060748D">
              <w:rPr>
                <w:lang w:val="en-US"/>
              </w:rPr>
              <w:t xml:space="preserve"> contact cu </w:t>
            </w:r>
            <w:proofErr w:type="spellStart"/>
            <w:r w:rsidR="0060748D" w:rsidRPr="0060748D">
              <w:rPr>
                <w:lang w:val="en-US"/>
              </w:rPr>
              <w:t>produsele</w:t>
            </w:r>
            <w:proofErr w:type="spellEnd"/>
            <w:r w:rsidR="0060748D" w:rsidRPr="0060748D">
              <w:rPr>
                <w:lang w:val="en-US"/>
              </w:rPr>
              <w:t xml:space="preserve"> </w:t>
            </w:r>
            <w:proofErr w:type="spellStart"/>
            <w:r w:rsidR="0060748D" w:rsidRPr="0060748D">
              <w:rPr>
                <w:lang w:val="en-US"/>
              </w:rPr>
              <w:t>alimentare</w:t>
            </w:r>
            <w:proofErr w:type="spellEnd"/>
          </w:p>
          <w:p w:rsidR="00E60694" w:rsidRPr="00632379" w:rsidRDefault="00E60694" w:rsidP="0060748D">
            <w:pPr>
              <w:rPr>
                <w:lang w:val="ro-RO"/>
              </w:rPr>
            </w:pPr>
            <w:r w:rsidRPr="00632379">
              <w:rPr>
                <w:b/>
                <w:lang w:val="ro-RO"/>
              </w:rPr>
              <w:t>Scopul</w:t>
            </w:r>
            <w:r w:rsidRPr="00632379">
              <w:rPr>
                <w:lang w:val="ro-RO"/>
              </w:rPr>
              <w:t xml:space="preserve">: </w:t>
            </w:r>
            <w:r w:rsidR="00543BD0" w:rsidRPr="0060748D">
              <w:rPr>
                <w:lang w:val="ro-RO"/>
              </w:rPr>
              <w:t>protecţia sănătăţii publice,</w:t>
            </w:r>
            <w:r w:rsidR="0060748D" w:rsidRPr="0060748D">
              <w:rPr>
                <w:lang w:val="ro-RO"/>
              </w:rPr>
              <w:t xml:space="preserve"> reglementarea sanitară a migra</w:t>
            </w:r>
            <w:r w:rsidR="00C234A9">
              <w:rPr>
                <w:rFonts w:ascii="Cambria Math" w:hAnsi="Cambria Math" w:cs="Cambria Math"/>
                <w:lang w:val="ro-RO"/>
              </w:rPr>
              <w:t>ț</w:t>
            </w:r>
            <w:r w:rsidR="0060748D" w:rsidRPr="0060748D">
              <w:rPr>
                <w:lang w:val="ro-RO"/>
              </w:rPr>
              <w:t xml:space="preserve">iei plumbului </w:t>
            </w:r>
            <w:r w:rsidR="00C234A9">
              <w:rPr>
                <w:rFonts w:ascii="Cambria Math" w:hAnsi="Cambria Math" w:cs="Cambria Math"/>
                <w:lang w:val="ro-RO"/>
              </w:rPr>
              <w:t>ș</w:t>
            </w:r>
            <w:r w:rsidR="0060748D" w:rsidRPr="0060748D">
              <w:rPr>
                <w:lang w:val="ro-RO"/>
              </w:rPr>
              <w:t xml:space="preserve">i </w:t>
            </w:r>
            <w:proofErr w:type="spellStart"/>
            <w:r w:rsidR="0060748D" w:rsidRPr="0060748D">
              <w:rPr>
                <w:lang w:val="ro-RO"/>
              </w:rPr>
              <w:t>cadmiuluii</w:t>
            </w:r>
            <w:proofErr w:type="spellEnd"/>
            <w:r w:rsidR="0060748D" w:rsidRPr="0060748D">
              <w:rPr>
                <w:lang w:val="ro-RO"/>
              </w:rPr>
              <w:t xml:space="preserve"> din  </w:t>
            </w:r>
            <w:proofErr w:type="spellStart"/>
            <w:r w:rsidR="0060748D" w:rsidRPr="0060748D">
              <w:rPr>
                <w:lang w:val="en-US"/>
              </w:rPr>
              <w:t>obiectele</w:t>
            </w:r>
            <w:proofErr w:type="spellEnd"/>
            <w:r w:rsidR="0060748D" w:rsidRPr="0060748D">
              <w:rPr>
                <w:lang w:val="en-US"/>
              </w:rPr>
              <w:t xml:space="preserve"> </w:t>
            </w:r>
            <w:r w:rsidR="0060748D" w:rsidRPr="0060748D">
              <w:rPr>
                <w:szCs w:val="28"/>
                <w:lang w:val="en-US"/>
              </w:rPr>
              <w:t xml:space="preserve">din </w:t>
            </w:r>
            <w:proofErr w:type="spellStart"/>
            <w:r w:rsidR="0060748D" w:rsidRPr="0060748D">
              <w:rPr>
                <w:szCs w:val="28"/>
                <w:lang w:val="en-US"/>
              </w:rPr>
              <w:t>ceramică</w:t>
            </w:r>
            <w:proofErr w:type="spellEnd"/>
            <w:r w:rsidR="0060748D" w:rsidRPr="0060748D">
              <w:rPr>
                <w:szCs w:val="28"/>
                <w:lang w:val="en-US"/>
              </w:rPr>
              <w:t>,</w:t>
            </w:r>
            <w:r w:rsidR="0060748D" w:rsidRPr="0060748D">
              <w:rPr>
                <w:color w:val="000000"/>
                <w:szCs w:val="28"/>
                <w:shd w:val="clear" w:color="auto" w:fill="FFFFFF"/>
                <w:lang w:val="en-US"/>
              </w:rPr>
              <w:t xml:space="preserve"> </w:t>
            </w:r>
            <w:proofErr w:type="spellStart"/>
            <w:r w:rsidR="0060748D" w:rsidRPr="0060748D">
              <w:rPr>
                <w:color w:val="000000"/>
                <w:szCs w:val="28"/>
                <w:shd w:val="clear" w:color="auto" w:fill="FFFFFF"/>
                <w:lang w:val="en-US"/>
              </w:rPr>
              <w:t>emailate</w:t>
            </w:r>
            <w:proofErr w:type="spellEnd"/>
            <w:r w:rsidR="0060748D" w:rsidRPr="0060748D">
              <w:rPr>
                <w:szCs w:val="28"/>
                <w:lang w:val="en-US"/>
              </w:rPr>
              <w:t xml:space="preserve">, </w:t>
            </w:r>
            <w:proofErr w:type="spellStart"/>
            <w:r w:rsidR="0060748D" w:rsidRPr="0060748D">
              <w:rPr>
                <w:szCs w:val="28"/>
                <w:lang w:val="en-US"/>
              </w:rPr>
              <w:t>vitrificate</w:t>
            </w:r>
            <w:proofErr w:type="spellEnd"/>
            <w:r w:rsidR="0060748D" w:rsidRPr="00573D5F">
              <w:rPr>
                <w:lang w:val="en-US"/>
              </w:rPr>
              <w:t>, sticlă,</w:t>
            </w:r>
            <w:r w:rsidR="0060748D" w:rsidRPr="0060748D">
              <w:rPr>
                <w:bCs/>
                <w:color w:val="252525"/>
                <w:szCs w:val="28"/>
                <w:shd w:val="clear" w:color="auto" w:fill="FFFFFF"/>
                <w:lang w:val="en-US"/>
              </w:rPr>
              <w:t xml:space="preserve"> </w:t>
            </w:r>
            <w:proofErr w:type="spellStart"/>
            <w:r w:rsidR="0060748D" w:rsidRPr="0060748D">
              <w:rPr>
                <w:bCs/>
                <w:color w:val="252525"/>
                <w:szCs w:val="28"/>
                <w:shd w:val="clear" w:color="auto" w:fill="FFFFFF"/>
                <w:lang w:val="en-US"/>
              </w:rPr>
              <w:t>por</w:t>
            </w:r>
            <w:r w:rsidR="00C234A9">
              <w:rPr>
                <w:rFonts w:ascii="Cambria Math" w:hAnsi="Cambria Math" w:cs="Cambria Math"/>
                <w:bCs/>
                <w:color w:val="252525"/>
                <w:szCs w:val="28"/>
                <w:shd w:val="clear" w:color="auto" w:fill="FFFFFF"/>
                <w:lang w:val="en-US"/>
              </w:rPr>
              <w:t>ț</w:t>
            </w:r>
            <w:r w:rsidR="0060748D" w:rsidRPr="0060748D">
              <w:rPr>
                <w:bCs/>
                <w:color w:val="252525"/>
                <w:szCs w:val="28"/>
                <w:shd w:val="clear" w:color="auto" w:fill="FFFFFF"/>
                <w:lang w:val="en-US"/>
              </w:rPr>
              <w:t>elan</w:t>
            </w:r>
            <w:proofErr w:type="spellEnd"/>
            <w:r w:rsidR="0060748D" w:rsidRPr="0060748D">
              <w:rPr>
                <w:bCs/>
                <w:color w:val="252525"/>
                <w:szCs w:val="28"/>
                <w:shd w:val="clear" w:color="auto" w:fill="FFFFFF"/>
                <w:lang w:val="en-US"/>
              </w:rPr>
              <w:t xml:space="preserve"> </w:t>
            </w:r>
            <w:proofErr w:type="spellStart"/>
            <w:r w:rsidR="00C234A9">
              <w:rPr>
                <w:rFonts w:ascii="Cambria Math" w:hAnsi="Cambria Math" w:cs="Cambria Math"/>
                <w:bCs/>
                <w:color w:val="252525"/>
                <w:szCs w:val="28"/>
                <w:shd w:val="clear" w:color="auto" w:fill="FFFFFF"/>
                <w:lang w:val="en-US"/>
              </w:rPr>
              <w:t>ș</w:t>
            </w:r>
            <w:r w:rsidR="0060748D" w:rsidRPr="0060748D">
              <w:rPr>
                <w:bCs/>
                <w:color w:val="252525"/>
                <w:szCs w:val="28"/>
                <w:shd w:val="clear" w:color="auto" w:fill="FFFFFF"/>
                <w:lang w:val="en-US"/>
              </w:rPr>
              <w:t>i</w:t>
            </w:r>
            <w:proofErr w:type="spellEnd"/>
            <w:r w:rsidR="0060748D" w:rsidRPr="0060748D">
              <w:rPr>
                <w:bCs/>
                <w:color w:val="252525"/>
                <w:szCs w:val="28"/>
                <w:shd w:val="clear" w:color="auto" w:fill="FFFFFF"/>
                <w:lang w:val="en-US"/>
              </w:rPr>
              <w:t xml:space="preserve"> </w:t>
            </w:r>
            <w:proofErr w:type="spellStart"/>
            <w:r w:rsidR="0060748D" w:rsidRPr="0060748D">
              <w:rPr>
                <w:bCs/>
                <w:color w:val="252525"/>
                <w:szCs w:val="28"/>
                <w:shd w:val="clear" w:color="auto" w:fill="FFFFFF"/>
                <w:lang w:val="en-US"/>
              </w:rPr>
              <w:t>faian</w:t>
            </w:r>
            <w:r w:rsidR="00C234A9">
              <w:rPr>
                <w:rFonts w:ascii="Cambria Math" w:hAnsi="Cambria Math" w:cs="Cambria Math"/>
                <w:bCs/>
                <w:color w:val="252525"/>
                <w:szCs w:val="28"/>
                <w:shd w:val="clear" w:color="auto" w:fill="FFFFFF"/>
                <w:lang w:val="en-US"/>
              </w:rPr>
              <w:t>ț</w:t>
            </w:r>
            <w:r w:rsidR="0060748D" w:rsidRPr="0060748D">
              <w:rPr>
                <w:bCs/>
                <w:color w:val="252525"/>
                <w:szCs w:val="28"/>
                <w:shd w:val="clear" w:color="auto" w:fill="FFFFFF"/>
                <w:lang w:val="en-US"/>
              </w:rPr>
              <w:t>ă</w:t>
            </w:r>
            <w:proofErr w:type="spellEnd"/>
            <w:r w:rsidR="0060748D" w:rsidRPr="0060748D">
              <w:rPr>
                <w:lang w:val="en-US"/>
              </w:rPr>
              <w:t xml:space="preserve"> care vin </w:t>
            </w:r>
            <w:proofErr w:type="spellStart"/>
            <w:r w:rsidR="0060748D" w:rsidRPr="0060748D">
              <w:rPr>
                <w:lang w:val="en-US"/>
              </w:rPr>
              <w:t>în</w:t>
            </w:r>
            <w:proofErr w:type="spellEnd"/>
            <w:r w:rsidR="0060748D" w:rsidRPr="0060748D">
              <w:rPr>
                <w:lang w:val="en-US"/>
              </w:rPr>
              <w:t xml:space="preserve"> contact cu </w:t>
            </w:r>
            <w:proofErr w:type="spellStart"/>
            <w:r w:rsidR="0060748D" w:rsidRPr="0060748D">
              <w:rPr>
                <w:lang w:val="en-US"/>
              </w:rPr>
              <w:t>produsele</w:t>
            </w:r>
            <w:proofErr w:type="spellEnd"/>
            <w:r w:rsidR="0060748D" w:rsidRPr="0060748D">
              <w:rPr>
                <w:lang w:val="en-US"/>
              </w:rPr>
              <w:t xml:space="preserve"> </w:t>
            </w:r>
            <w:proofErr w:type="spellStart"/>
            <w:r w:rsidR="0060748D" w:rsidRPr="0060748D">
              <w:rPr>
                <w:lang w:val="en-US"/>
              </w:rPr>
              <w:t>alimentare</w:t>
            </w:r>
            <w:proofErr w:type="spellEnd"/>
            <w:r w:rsidR="00543BD0" w:rsidRPr="00632379">
              <w:rPr>
                <w:lang w:val="ro-RO"/>
              </w:rPr>
              <w:t xml:space="preserve"> </w:t>
            </w:r>
          </w:p>
        </w:tc>
      </w:tr>
      <w:tr w:rsidR="00E60694" w:rsidRPr="00632379" w:rsidTr="00A60468">
        <w:trPr>
          <w:trHeight w:val="343"/>
        </w:trPr>
        <w:tc>
          <w:tcPr>
            <w:tcW w:w="14884" w:type="dxa"/>
            <w:gridSpan w:val="6"/>
          </w:tcPr>
          <w:p w:rsidR="00E60694" w:rsidRPr="00632379" w:rsidRDefault="00E60694" w:rsidP="00DA75E0">
            <w:pPr>
              <w:rPr>
                <w:lang w:val="ro-RO"/>
              </w:rPr>
            </w:pPr>
            <w:r w:rsidRPr="00632379">
              <w:rPr>
                <w:lang w:val="ro-RO"/>
              </w:rPr>
              <w:t xml:space="preserve">3. </w:t>
            </w:r>
            <w:r w:rsidRPr="00632379">
              <w:rPr>
                <w:b/>
                <w:smallCaps/>
                <w:lang w:val="ro-RO"/>
              </w:rPr>
              <w:t>G</w:t>
            </w:r>
            <w:r w:rsidRPr="00632379">
              <w:rPr>
                <w:b/>
                <w:lang w:val="ro-RO"/>
              </w:rPr>
              <w:t>radul de compatibilitate</w:t>
            </w:r>
            <w:r w:rsidRPr="00632379">
              <w:rPr>
                <w:lang w:val="ro-RO"/>
              </w:rPr>
              <w:t xml:space="preserve">: </w:t>
            </w:r>
          </w:p>
        </w:tc>
      </w:tr>
      <w:tr w:rsidR="00E60694" w:rsidRPr="00573D5F" w:rsidTr="00C234A9">
        <w:trPr>
          <w:trHeight w:val="1727"/>
        </w:trPr>
        <w:tc>
          <w:tcPr>
            <w:tcW w:w="4537" w:type="dxa"/>
          </w:tcPr>
          <w:p w:rsidR="00E60694" w:rsidRPr="00632379" w:rsidRDefault="00E60694" w:rsidP="00DA75E0">
            <w:pPr>
              <w:jc w:val="center"/>
              <w:rPr>
                <w:lang w:val="ro-RO"/>
              </w:rPr>
            </w:pPr>
            <w:r w:rsidRPr="00632379">
              <w:rPr>
                <w:lang w:val="ro-RO"/>
              </w:rPr>
              <w:t>4. Prevederile şi cerinţele reglementărilor comunitare (articolul, paragraful)</w:t>
            </w:r>
          </w:p>
        </w:tc>
        <w:tc>
          <w:tcPr>
            <w:tcW w:w="3402" w:type="dxa"/>
          </w:tcPr>
          <w:p w:rsidR="00E60694" w:rsidRPr="00632379" w:rsidRDefault="00E60694" w:rsidP="00DA75E0">
            <w:pPr>
              <w:jc w:val="center"/>
              <w:rPr>
                <w:lang w:val="ro-RO"/>
              </w:rPr>
            </w:pPr>
            <w:r w:rsidRPr="00632379">
              <w:rPr>
                <w:lang w:val="ro-RO"/>
              </w:rPr>
              <w:t>5. Prevederile actului normativ naţional (capitolul, articolul, subparagraful, punctul etc.)</w:t>
            </w:r>
          </w:p>
        </w:tc>
        <w:tc>
          <w:tcPr>
            <w:tcW w:w="1275" w:type="dxa"/>
          </w:tcPr>
          <w:p w:rsidR="00E60694" w:rsidRPr="00632379" w:rsidRDefault="00E60694" w:rsidP="00DA75E0">
            <w:pPr>
              <w:rPr>
                <w:lang w:val="ro-RO"/>
              </w:rPr>
            </w:pPr>
            <w:r w:rsidRPr="00632379">
              <w:rPr>
                <w:lang w:val="ro-RO"/>
              </w:rPr>
              <w:t xml:space="preserve">6. Diferenţe </w:t>
            </w:r>
          </w:p>
        </w:tc>
        <w:tc>
          <w:tcPr>
            <w:tcW w:w="2268" w:type="dxa"/>
          </w:tcPr>
          <w:p w:rsidR="00E60694" w:rsidRPr="00632379" w:rsidRDefault="00E60694" w:rsidP="00DA75E0">
            <w:pPr>
              <w:rPr>
                <w:lang w:val="ro-RO"/>
              </w:rPr>
            </w:pPr>
            <w:r w:rsidRPr="00632379">
              <w:rPr>
                <w:lang w:val="ro-RO"/>
              </w:rPr>
              <w:t>7. Motivele ce explică faptul că proiectul este parţial compatibil sau incompatibil</w:t>
            </w:r>
          </w:p>
        </w:tc>
        <w:tc>
          <w:tcPr>
            <w:tcW w:w="1418" w:type="dxa"/>
          </w:tcPr>
          <w:p w:rsidR="00E60694" w:rsidRPr="00632379" w:rsidRDefault="00E60694" w:rsidP="00DA75E0">
            <w:pPr>
              <w:jc w:val="center"/>
              <w:rPr>
                <w:lang w:val="ro-RO"/>
              </w:rPr>
            </w:pPr>
            <w:r w:rsidRPr="00632379">
              <w:rPr>
                <w:lang w:val="ro-RO"/>
              </w:rPr>
              <w:t xml:space="preserve">8. Instituţia </w:t>
            </w:r>
            <w:r w:rsidR="00C234A9">
              <w:rPr>
                <w:lang w:val="ro-RO"/>
              </w:rPr>
              <w:t>responsa</w:t>
            </w:r>
            <w:r w:rsidRPr="00632379">
              <w:rPr>
                <w:lang w:val="ro-RO"/>
              </w:rPr>
              <w:t>bilă</w:t>
            </w:r>
          </w:p>
        </w:tc>
        <w:tc>
          <w:tcPr>
            <w:tcW w:w="1984" w:type="dxa"/>
          </w:tcPr>
          <w:p w:rsidR="00E60694" w:rsidRPr="00632379" w:rsidRDefault="00E60694" w:rsidP="00DA75E0">
            <w:pPr>
              <w:jc w:val="center"/>
              <w:rPr>
                <w:lang w:val="ro-RO"/>
              </w:rPr>
            </w:pPr>
            <w:r w:rsidRPr="00632379">
              <w:rPr>
                <w:lang w:val="ro-RO"/>
              </w:rPr>
              <w:t>9. Terme-nul - limită de asigurare a compati-bilităţii complete a actului naţional</w:t>
            </w:r>
          </w:p>
          <w:p w:rsidR="00E60694" w:rsidRPr="00632379" w:rsidRDefault="00E60694" w:rsidP="00DA75E0">
            <w:pPr>
              <w:jc w:val="center"/>
              <w:rPr>
                <w:lang w:val="ro-RO"/>
              </w:rPr>
            </w:pPr>
          </w:p>
        </w:tc>
      </w:tr>
      <w:tr w:rsidR="00911D82" w:rsidRPr="00E777D9" w:rsidTr="00C234A9">
        <w:trPr>
          <w:trHeight w:val="1727"/>
        </w:trPr>
        <w:tc>
          <w:tcPr>
            <w:tcW w:w="4537" w:type="dxa"/>
          </w:tcPr>
          <w:p w:rsidR="00911D82" w:rsidRPr="004F6A1E" w:rsidRDefault="00911D82" w:rsidP="00911D82">
            <w:pPr>
              <w:pStyle w:val="ae"/>
              <w:jc w:val="center"/>
              <w:rPr>
                <w:rFonts w:ascii="Times New Roman" w:hAnsi="Times New Roman"/>
              </w:rPr>
            </w:pPr>
            <w:r w:rsidRPr="004F6A1E">
              <w:rPr>
                <w:rFonts w:ascii="Times New Roman" w:hAnsi="Times New Roman"/>
                <w:i/>
              </w:rPr>
              <w:lastRenderedPageBreak/>
              <w:t>Articolul 1</w:t>
            </w:r>
          </w:p>
          <w:p w:rsidR="00911D82" w:rsidRPr="004F6A1E" w:rsidRDefault="00911D82" w:rsidP="00911D82">
            <w:pPr>
              <w:jc w:val="both"/>
            </w:pPr>
          </w:p>
          <w:p w:rsidR="00911D82" w:rsidRDefault="00911D82" w:rsidP="00911D82">
            <w:pPr>
              <w:numPr>
                <w:ilvl w:val="0"/>
                <w:numId w:val="12"/>
              </w:numPr>
              <w:jc w:val="both"/>
              <w:rPr>
                <w:lang w:val="en-US"/>
              </w:rPr>
            </w:pPr>
            <w:proofErr w:type="spellStart"/>
            <w:r w:rsidRPr="00911D82">
              <w:rPr>
                <w:lang w:val="en-US"/>
              </w:rPr>
              <w:t>Prezenta</w:t>
            </w:r>
            <w:proofErr w:type="spellEnd"/>
            <w:r w:rsidRPr="00911D82">
              <w:rPr>
                <w:lang w:val="en-US"/>
              </w:rPr>
              <w:t xml:space="preserve"> </w:t>
            </w:r>
            <w:proofErr w:type="spellStart"/>
            <w:r w:rsidRPr="00911D82">
              <w:rPr>
                <w:lang w:val="en-US"/>
              </w:rPr>
              <w:t>directivă</w:t>
            </w:r>
            <w:proofErr w:type="spellEnd"/>
            <w:r w:rsidRPr="00911D82">
              <w:rPr>
                <w:lang w:val="en-US"/>
              </w:rPr>
              <w:t xml:space="preserve"> </w:t>
            </w:r>
            <w:proofErr w:type="spellStart"/>
            <w:proofErr w:type="gramStart"/>
            <w:r w:rsidRPr="00911D82">
              <w:rPr>
                <w:lang w:val="en-US"/>
              </w:rPr>
              <w:t>este</w:t>
            </w:r>
            <w:proofErr w:type="spellEnd"/>
            <w:proofErr w:type="gramEnd"/>
            <w:r w:rsidRPr="00911D82">
              <w:rPr>
                <w:lang w:val="en-US"/>
              </w:rPr>
              <w:t xml:space="preserve"> o </w:t>
            </w:r>
            <w:proofErr w:type="spellStart"/>
            <w:r w:rsidRPr="00911D82">
              <w:rPr>
                <w:lang w:val="en-US"/>
              </w:rPr>
              <w:t>directivă</w:t>
            </w:r>
            <w:proofErr w:type="spellEnd"/>
            <w:r w:rsidRPr="00911D82">
              <w:rPr>
                <w:lang w:val="en-US"/>
              </w:rPr>
              <w:t xml:space="preserve"> </w:t>
            </w:r>
            <w:proofErr w:type="spellStart"/>
            <w:r w:rsidRPr="00911D82">
              <w:rPr>
                <w:lang w:val="en-US"/>
              </w:rPr>
              <w:t>specială</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sensul</w:t>
            </w:r>
            <w:proofErr w:type="spellEnd"/>
            <w:r w:rsidRPr="00911D82">
              <w:rPr>
                <w:lang w:val="en-US"/>
              </w:rPr>
              <w:t xml:space="preserve"> art. 3 din </w:t>
            </w:r>
            <w:proofErr w:type="spellStart"/>
            <w:r w:rsidRPr="00911D82">
              <w:rPr>
                <w:lang w:val="en-US"/>
              </w:rPr>
              <w:t>Directiva</w:t>
            </w:r>
            <w:proofErr w:type="spellEnd"/>
            <w:r w:rsidRPr="00911D82">
              <w:rPr>
                <w:lang w:val="en-US"/>
              </w:rPr>
              <w:t xml:space="preserve"> 76/893/CEE.</w:t>
            </w: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Pr="00911D82" w:rsidRDefault="007A3EAA" w:rsidP="007A3EAA">
            <w:pPr>
              <w:jc w:val="both"/>
              <w:rPr>
                <w:lang w:val="en-US"/>
              </w:rPr>
            </w:pPr>
          </w:p>
          <w:p w:rsidR="00911D82" w:rsidRPr="00911D82" w:rsidRDefault="00911D82" w:rsidP="00911D82">
            <w:pPr>
              <w:jc w:val="both"/>
              <w:rPr>
                <w:lang w:val="en-US"/>
              </w:rPr>
            </w:pPr>
          </w:p>
          <w:p w:rsidR="00911D82" w:rsidRDefault="00911D82" w:rsidP="00911D82">
            <w:pPr>
              <w:numPr>
                <w:ilvl w:val="0"/>
                <w:numId w:val="12"/>
              </w:numPr>
              <w:jc w:val="both"/>
              <w:rPr>
                <w:lang w:val="en-US"/>
              </w:rPr>
            </w:pPr>
            <w:proofErr w:type="spellStart"/>
            <w:r w:rsidRPr="00911D82">
              <w:rPr>
                <w:lang w:val="en-US"/>
              </w:rPr>
              <w:t>Prezenta</w:t>
            </w:r>
            <w:proofErr w:type="spellEnd"/>
            <w:r w:rsidRPr="00911D82">
              <w:rPr>
                <w:lang w:val="en-US"/>
              </w:rPr>
              <w:t xml:space="preserve"> </w:t>
            </w:r>
            <w:proofErr w:type="spellStart"/>
            <w:r w:rsidRPr="00911D82">
              <w:rPr>
                <w:lang w:val="en-US"/>
              </w:rPr>
              <w:t>directivă</w:t>
            </w:r>
            <w:proofErr w:type="spellEnd"/>
            <w:r w:rsidRPr="00911D82">
              <w:rPr>
                <w:lang w:val="en-US"/>
              </w:rPr>
              <w:t xml:space="preserve"> </w:t>
            </w:r>
            <w:proofErr w:type="spellStart"/>
            <w:r w:rsidRPr="00911D82">
              <w:rPr>
                <w:lang w:val="en-US"/>
              </w:rPr>
              <w:t>reglementează</w:t>
            </w:r>
            <w:proofErr w:type="spellEnd"/>
            <w:r w:rsidRPr="00911D82">
              <w:rPr>
                <w:lang w:val="en-US"/>
              </w:rPr>
              <w:t xml:space="preserve"> </w:t>
            </w:r>
            <w:proofErr w:type="spellStart"/>
            <w:r w:rsidRPr="00911D82">
              <w:rPr>
                <w:lang w:val="en-US"/>
              </w:rPr>
              <w:t>migraţia</w:t>
            </w:r>
            <w:proofErr w:type="spellEnd"/>
            <w:r w:rsidRPr="00911D82">
              <w:rPr>
                <w:lang w:val="en-US"/>
              </w:rPr>
              <w:t xml:space="preserve"> </w:t>
            </w:r>
            <w:proofErr w:type="spellStart"/>
            <w:r w:rsidRPr="00911D82">
              <w:rPr>
                <w:lang w:val="en-US"/>
              </w:rPr>
              <w:t>posibilă</w:t>
            </w:r>
            <w:proofErr w:type="spellEnd"/>
            <w:r w:rsidRPr="00911D82">
              <w:rPr>
                <w:lang w:val="en-US"/>
              </w:rPr>
              <w:t xml:space="preserve"> a </w:t>
            </w:r>
            <w:proofErr w:type="spellStart"/>
            <w:r w:rsidRPr="00911D82">
              <w:rPr>
                <w:lang w:val="en-US"/>
              </w:rPr>
              <w:t>plumbului</w:t>
            </w:r>
            <w:proofErr w:type="spellEnd"/>
            <w:r w:rsidRPr="00911D82">
              <w:rPr>
                <w:lang w:val="en-US"/>
              </w:rPr>
              <w:t xml:space="preserve"> </w:t>
            </w:r>
            <w:proofErr w:type="spellStart"/>
            <w:r w:rsidRPr="00911D82">
              <w:rPr>
                <w:lang w:val="en-US"/>
              </w:rPr>
              <w:t>şi</w:t>
            </w:r>
            <w:proofErr w:type="spellEnd"/>
            <w:r w:rsidRPr="00911D82">
              <w:rPr>
                <w:lang w:val="en-US"/>
              </w:rPr>
              <w:t xml:space="preserve"> a </w:t>
            </w:r>
            <w:proofErr w:type="spellStart"/>
            <w:r w:rsidRPr="00911D82">
              <w:rPr>
                <w:lang w:val="en-US"/>
              </w:rPr>
              <w:t>cadmiului</w:t>
            </w:r>
            <w:proofErr w:type="spellEnd"/>
            <w:r w:rsidRPr="00911D82">
              <w:rPr>
                <w:lang w:val="en-US"/>
              </w:rPr>
              <w:t xml:space="preserve"> din </w:t>
            </w:r>
            <w:proofErr w:type="spellStart"/>
            <w:r w:rsidRPr="00911D82">
              <w:rPr>
                <w:lang w:val="en-US"/>
              </w:rPr>
              <w:t>obiectele</w:t>
            </w:r>
            <w:proofErr w:type="spellEnd"/>
            <w:r w:rsidRPr="00911D82">
              <w:rPr>
                <w:lang w:val="en-US"/>
              </w:rPr>
              <w:t xml:space="preserve"> de </w:t>
            </w:r>
            <w:proofErr w:type="spellStart"/>
            <w:r w:rsidRPr="00911D82">
              <w:rPr>
                <w:lang w:val="en-US"/>
              </w:rPr>
              <w:t>ceramică</w:t>
            </w:r>
            <w:proofErr w:type="spellEnd"/>
            <w:r w:rsidRPr="00911D82">
              <w:rPr>
                <w:lang w:val="en-US"/>
              </w:rPr>
              <w:t xml:space="preserve"> care, </w:t>
            </w:r>
            <w:proofErr w:type="spellStart"/>
            <w:r w:rsidRPr="00911D82">
              <w:rPr>
                <w:lang w:val="en-US"/>
              </w:rPr>
              <w:t>în</w:t>
            </w:r>
            <w:proofErr w:type="spellEnd"/>
            <w:r w:rsidRPr="00911D82">
              <w:rPr>
                <w:lang w:val="en-US"/>
              </w:rPr>
              <w:t xml:space="preserve"> </w:t>
            </w:r>
            <w:proofErr w:type="spellStart"/>
            <w:r w:rsidRPr="00911D82">
              <w:rPr>
                <w:lang w:val="en-US"/>
              </w:rPr>
              <w:t>stadiul</w:t>
            </w:r>
            <w:proofErr w:type="spellEnd"/>
            <w:r w:rsidRPr="00911D82">
              <w:rPr>
                <w:lang w:val="en-US"/>
              </w:rPr>
              <w:t xml:space="preserve"> de </w:t>
            </w:r>
            <w:proofErr w:type="spellStart"/>
            <w:r w:rsidRPr="00911D82">
              <w:rPr>
                <w:lang w:val="en-US"/>
              </w:rPr>
              <w:t>produse</w:t>
            </w:r>
            <w:proofErr w:type="spellEnd"/>
            <w:r w:rsidRPr="00911D82">
              <w:rPr>
                <w:lang w:val="en-US"/>
              </w:rPr>
              <w:t xml:space="preserve"> finite, </w:t>
            </w:r>
            <w:proofErr w:type="gramStart"/>
            <w:r w:rsidRPr="00911D82">
              <w:rPr>
                <w:lang w:val="en-US"/>
              </w:rPr>
              <w:t>vin</w:t>
            </w:r>
            <w:proofErr w:type="gramEnd"/>
            <w:r w:rsidRPr="00911D82">
              <w:rPr>
                <w:lang w:val="en-US"/>
              </w:rPr>
              <w:t xml:space="preserve"> </w:t>
            </w:r>
            <w:proofErr w:type="spellStart"/>
            <w:r w:rsidRPr="00911D82">
              <w:rPr>
                <w:lang w:val="en-US"/>
              </w:rPr>
              <w:t>sau</w:t>
            </w:r>
            <w:proofErr w:type="spellEnd"/>
            <w:r w:rsidRPr="00911D82">
              <w:rPr>
                <w:lang w:val="en-US"/>
              </w:rPr>
              <w:t xml:space="preserve"> care </w:t>
            </w:r>
            <w:proofErr w:type="spellStart"/>
            <w:r w:rsidRPr="00911D82">
              <w:rPr>
                <w:lang w:val="en-US"/>
              </w:rPr>
              <w:t>sunt</w:t>
            </w:r>
            <w:proofErr w:type="spellEnd"/>
            <w:r w:rsidRPr="00911D82">
              <w:rPr>
                <w:lang w:val="en-US"/>
              </w:rPr>
              <w:t xml:space="preserve"> </w:t>
            </w:r>
            <w:proofErr w:type="spellStart"/>
            <w:r w:rsidRPr="00911D82">
              <w:rPr>
                <w:lang w:val="en-US"/>
              </w:rPr>
              <w:t>în</w:t>
            </w:r>
            <w:proofErr w:type="spellEnd"/>
            <w:r w:rsidRPr="00911D82">
              <w:rPr>
                <w:lang w:val="en-US"/>
              </w:rPr>
              <w:t xml:space="preserve"> contact cu </w:t>
            </w:r>
            <w:r w:rsidRPr="00911D82">
              <w:rPr>
                <w:noProof/>
                <w:lang w:val="en-US"/>
              </w:rPr>
              <w:t>produsele alimentare</w:t>
            </w:r>
            <w:r w:rsidRPr="00911D82">
              <w:rPr>
                <w:lang w:val="en-US"/>
              </w:rPr>
              <w:t xml:space="preserve">, </w:t>
            </w:r>
            <w:proofErr w:type="spellStart"/>
            <w:r w:rsidRPr="00911D82">
              <w:rPr>
                <w:lang w:val="en-US"/>
              </w:rPr>
              <w:t>şi</w:t>
            </w:r>
            <w:proofErr w:type="spellEnd"/>
            <w:r w:rsidRPr="00911D82">
              <w:rPr>
                <w:lang w:val="en-US"/>
              </w:rPr>
              <w:t xml:space="preserve"> </w:t>
            </w:r>
            <w:proofErr w:type="spellStart"/>
            <w:r w:rsidRPr="00911D82">
              <w:rPr>
                <w:lang w:val="en-US"/>
              </w:rPr>
              <w:t>sunt</w:t>
            </w:r>
            <w:proofErr w:type="spellEnd"/>
            <w:r w:rsidRPr="00911D82">
              <w:rPr>
                <w:lang w:val="en-US"/>
              </w:rPr>
              <w:t xml:space="preserve"> </w:t>
            </w:r>
            <w:proofErr w:type="spellStart"/>
            <w:r w:rsidRPr="00911D82">
              <w:rPr>
                <w:lang w:val="en-US"/>
              </w:rPr>
              <w:t>destinate</w:t>
            </w:r>
            <w:proofErr w:type="spellEnd"/>
            <w:r w:rsidRPr="00911D82">
              <w:rPr>
                <w:lang w:val="en-US"/>
              </w:rPr>
              <w:t xml:space="preserve"> </w:t>
            </w:r>
            <w:proofErr w:type="spellStart"/>
            <w:r w:rsidRPr="00911D82">
              <w:rPr>
                <w:lang w:val="en-US"/>
              </w:rPr>
              <w:t>acestui</w:t>
            </w:r>
            <w:proofErr w:type="spellEnd"/>
            <w:r w:rsidRPr="00911D82">
              <w:rPr>
                <w:lang w:val="en-US"/>
              </w:rPr>
              <w:t xml:space="preserve"> </w:t>
            </w:r>
            <w:proofErr w:type="spellStart"/>
            <w:r w:rsidRPr="00911D82">
              <w:rPr>
                <w:lang w:val="en-US"/>
              </w:rPr>
              <w:t>scop</w:t>
            </w:r>
            <w:proofErr w:type="spellEnd"/>
            <w:r w:rsidRPr="00911D82">
              <w:rPr>
                <w:lang w:val="en-US"/>
              </w:rPr>
              <w:t>.</w:t>
            </w: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7A3EAA" w:rsidRDefault="007A3EAA" w:rsidP="007A3EAA">
            <w:pPr>
              <w:jc w:val="both"/>
              <w:rPr>
                <w:lang w:val="en-US"/>
              </w:rPr>
            </w:pPr>
          </w:p>
          <w:p w:rsidR="00C234A9" w:rsidRDefault="00C234A9" w:rsidP="007A3EAA">
            <w:pPr>
              <w:jc w:val="both"/>
              <w:rPr>
                <w:lang w:val="en-US"/>
              </w:rPr>
            </w:pPr>
          </w:p>
          <w:p w:rsidR="00C234A9" w:rsidRDefault="00C234A9" w:rsidP="007A3EAA">
            <w:pPr>
              <w:jc w:val="both"/>
              <w:rPr>
                <w:lang w:val="en-US"/>
              </w:rPr>
            </w:pPr>
          </w:p>
          <w:p w:rsidR="00C234A9" w:rsidRPr="00911D82" w:rsidRDefault="00C234A9" w:rsidP="007A3EAA">
            <w:pPr>
              <w:jc w:val="both"/>
              <w:rPr>
                <w:lang w:val="en-US"/>
              </w:rPr>
            </w:pPr>
          </w:p>
          <w:p w:rsidR="00911D82" w:rsidRPr="00911D82" w:rsidRDefault="00911D82" w:rsidP="00911D82">
            <w:pPr>
              <w:jc w:val="both"/>
              <w:rPr>
                <w:lang w:val="en-US"/>
              </w:rPr>
            </w:pPr>
          </w:p>
          <w:p w:rsidR="00911D82" w:rsidRPr="004F6A1E" w:rsidRDefault="00911D82" w:rsidP="00911D82">
            <w:pPr>
              <w:numPr>
                <w:ilvl w:val="0"/>
                <w:numId w:val="12"/>
              </w:numPr>
              <w:jc w:val="both"/>
            </w:pPr>
            <w:r w:rsidRPr="00911D82">
              <w:rPr>
                <w:lang w:val="en-US"/>
              </w:rPr>
              <w:lastRenderedPageBreak/>
              <w:t>„</w:t>
            </w:r>
            <w:proofErr w:type="spellStart"/>
            <w:r w:rsidRPr="00911D82">
              <w:rPr>
                <w:lang w:val="en-US"/>
              </w:rPr>
              <w:t>Obiecte</w:t>
            </w:r>
            <w:proofErr w:type="spellEnd"/>
            <w:r w:rsidRPr="00911D82">
              <w:rPr>
                <w:lang w:val="en-US"/>
              </w:rPr>
              <w:t xml:space="preserve"> din </w:t>
            </w:r>
            <w:proofErr w:type="spellStart"/>
            <w:r w:rsidRPr="00911D82">
              <w:rPr>
                <w:lang w:val="en-US"/>
              </w:rPr>
              <w:t>ceramică</w:t>
            </w:r>
            <w:proofErr w:type="spellEnd"/>
            <w:r w:rsidRPr="00911D82">
              <w:rPr>
                <w:lang w:val="en-US"/>
              </w:rPr>
              <w:t xml:space="preserve">” </w:t>
            </w:r>
            <w:proofErr w:type="spellStart"/>
            <w:r w:rsidRPr="00911D82">
              <w:rPr>
                <w:lang w:val="en-US"/>
              </w:rPr>
              <w:t>reprezintă</w:t>
            </w:r>
            <w:proofErr w:type="spellEnd"/>
            <w:r w:rsidRPr="00911D82">
              <w:rPr>
                <w:lang w:val="en-US"/>
              </w:rPr>
              <w:t xml:space="preserve"> </w:t>
            </w:r>
            <w:proofErr w:type="spellStart"/>
            <w:r w:rsidRPr="00911D82">
              <w:rPr>
                <w:lang w:val="en-US"/>
              </w:rPr>
              <w:t>obiectele</w:t>
            </w:r>
            <w:proofErr w:type="spellEnd"/>
            <w:r w:rsidRPr="00911D82">
              <w:rPr>
                <w:lang w:val="en-US"/>
              </w:rPr>
              <w:t xml:space="preserve"> fabricate </w:t>
            </w:r>
            <w:proofErr w:type="spellStart"/>
            <w:r w:rsidRPr="00911D82">
              <w:rPr>
                <w:lang w:val="en-US"/>
              </w:rPr>
              <w:t>dintr</w:t>
            </w:r>
            <w:proofErr w:type="spellEnd"/>
            <w:r w:rsidRPr="00911D82">
              <w:rPr>
                <w:lang w:val="en-US"/>
              </w:rPr>
              <w:t xml:space="preserve">-un </w:t>
            </w:r>
            <w:proofErr w:type="spellStart"/>
            <w:r w:rsidRPr="00911D82">
              <w:rPr>
                <w:lang w:val="en-US"/>
              </w:rPr>
              <w:t>amestec</w:t>
            </w:r>
            <w:proofErr w:type="spellEnd"/>
            <w:r w:rsidRPr="00911D82">
              <w:rPr>
                <w:lang w:val="en-US"/>
              </w:rPr>
              <w:t xml:space="preserve"> de </w:t>
            </w:r>
            <w:proofErr w:type="spellStart"/>
            <w:r w:rsidRPr="00911D82">
              <w:rPr>
                <w:lang w:val="en-US"/>
              </w:rPr>
              <w:t>substanţe</w:t>
            </w:r>
            <w:proofErr w:type="spellEnd"/>
            <w:r w:rsidRPr="00911D82">
              <w:rPr>
                <w:lang w:val="en-US"/>
              </w:rPr>
              <w:t xml:space="preserve"> </w:t>
            </w:r>
            <w:proofErr w:type="spellStart"/>
            <w:r w:rsidRPr="00911D82">
              <w:rPr>
                <w:lang w:val="en-US"/>
              </w:rPr>
              <w:t>anorganice</w:t>
            </w:r>
            <w:proofErr w:type="spellEnd"/>
            <w:r w:rsidRPr="00911D82">
              <w:rPr>
                <w:lang w:val="en-US"/>
              </w:rPr>
              <w:t xml:space="preserve"> cu </w:t>
            </w:r>
            <w:proofErr w:type="gramStart"/>
            <w:r w:rsidRPr="00911D82">
              <w:rPr>
                <w:lang w:val="en-US"/>
              </w:rPr>
              <w:t>un</w:t>
            </w:r>
            <w:proofErr w:type="gramEnd"/>
            <w:r w:rsidRPr="00911D82">
              <w:rPr>
                <w:lang w:val="en-US"/>
              </w:rPr>
              <w:t xml:space="preserve"> </w:t>
            </w:r>
            <w:proofErr w:type="spellStart"/>
            <w:r w:rsidRPr="00911D82">
              <w:rPr>
                <w:lang w:val="en-US"/>
              </w:rPr>
              <w:t>conţinut</w:t>
            </w:r>
            <w:proofErr w:type="spellEnd"/>
            <w:r w:rsidRPr="00911D82">
              <w:rPr>
                <w:lang w:val="en-US"/>
              </w:rPr>
              <w:t xml:space="preserve"> de </w:t>
            </w:r>
            <w:proofErr w:type="spellStart"/>
            <w:r w:rsidRPr="00911D82">
              <w:rPr>
                <w:lang w:val="en-US"/>
              </w:rPr>
              <w:t>argilă</w:t>
            </w:r>
            <w:proofErr w:type="spellEnd"/>
            <w:r w:rsidRPr="00911D82">
              <w:rPr>
                <w:lang w:val="en-US"/>
              </w:rPr>
              <w:t xml:space="preserve"> </w:t>
            </w:r>
            <w:proofErr w:type="spellStart"/>
            <w:r w:rsidRPr="00911D82">
              <w:rPr>
                <w:lang w:val="en-US"/>
              </w:rPr>
              <w:t>sau</w:t>
            </w:r>
            <w:proofErr w:type="spellEnd"/>
            <w:r w:rsidRPr="00911D82">
              <w:rPr>
                <w:lang w:val="en-US"/>
              </w:rPr>
              <w:t xml:space="preserve"> de </w:t>
            </w:r>
            <w:proofErr w:type="spellStart"/>
            <w:r w:rsidRPr="00911D82">
              <w:rPr>
                <w:lang w:val="en-US"/>
              </w:rPr>
              <w:t>silicat</w:t>
            </w:r>
            <w:proofErr w:type="spellEnd"/>
            <w:r w:rsidRPr="00911D82">
              <w:rPr>
                <w:lang w:val="en-US"/>
              </w:rPr>
              <w:t xml:space="preserve"> </w:t>
            </w:r>
            <w:proofErr w:type="spellStart"/>
            <w:r w:rsidRPr="00911D82">
              <w:rPr>
                <w:lang w:val="en-US"/>
              </w:rPr>
              <w:t>în</w:t>
            </w:r>
            <w:proofErr w:type="spellEnd"/>
            <w:r w:rsidRPr="00911D82">
              <w:rPr>
                <w:lang w:val="en-US"/>
              </w:rPr>
              <w:t xml:space="preserve"> general </w:t>
            </w:r>
            <w:proofErr w:type="spellStart"/>
            <w:r w:rsidRPr="00911D82">
              <w:rPr>
                <w:lang w:val="en-US"/>
              </w:rPr>
              <w:t>ridicat</w:t>
            </w:r>
            <w:proofErr w:type="spellEnd"/>
            <w:r w:rsidRPr="00911D82">
              <w:rPr>
                <w:lang w:val="en-US"/>
              </w:rPr>
              <w:t xml:space="preserve"> la care se pot </w:t>
            </w:r>
            <w:proofErr w:type="spellStart"/>
            <w:r w:rsidRPr="00911D82">
              <w:rPr>
                <w:lang w:val="en-US"/>
              </w:rPr>
              <w:t>adăuga</w:t>
            </w:r>
            <w:proofErr w:type="spellEnd"/>
            <w:r w:rsidRPr="00911D82">
              <w:rPr>
                <w:lang w:val="en-US"/>
              </w:rPr>
              <w:t xml:space="preserve"> </w:t>
            </w:r>
            <w:proofErr w:type="spellStart"/>
            <w:r w:rsidRPr="00911D82">
              <w:rPr>
                <w:lang w:val="en-US"/>
              </w:rPr>
              <w:t>cantităţi</w:t>
            </w:r>
            <w:proofErr w:type="spellEnd"/>
            <w:r w:rsidRPr="00911D82">
              <w:rPr>
                <w:lang w:val="en-US"/>
              </w:rPr>
              <w:t xml:space="preserve"> </w:t>
            </w:r>
            <w:proofErr w:type="spellStart"/>
            <w:r w:rsidRPr="00911D82">
              <w:rPr>
                <w:lang w:val="en-US"/>
              </w:rPr>
              <w:t>mici</w:t>
            </w:r>
            <w:proofErr w:type="spellEnd"/>
            <w:r w:rsidRPr="00911D82">
              <w:rPr>
                <w:lang w:val="en-US"/>
              </w:rPr>
              <w:t xml:space="preserve"> de </w:t>
            </w:r>
            <w:proofErr w:type="spellStart"/>
            <w:r w:rsidRPr="00911D82">
              <w:rPr>
                <w:lang w:val="en-US"/>
              </w:rPr>
              <w:t>substanţe</w:t>
            </w:r>
            <w:proofErr w:type="spellEnd"/>
            <w:r w:rsidRPr="00911D82">
              <w:rPr>
                <w:lang w:val="en-US"/>
              </w:rPr>
              <w:t xml:space="preserve"> </w:t>
            </w:r>
            <w:proofErr w:type="spellStart"/>
            <w:r w:rsidRPr="00911D82">
              <w:rPr>
                <w:lang w:val="en-US"/>
              </w:rPr>
              <w:t>organice</w:t>
            </w:r>
            <w:proofErr w:type="spellEnd"/>
            <w:r w:rsidRPr="00911D82">
              <w:rPr>
                <w:lang w:val="en-US"/>
              </w:rPr>
              <w:t xml:space="preserve">. </w:t>
            </w:r>
            <w:proofErr w:type="spellStart"/>
            <w:r w:rsidRPr="00911D82">
              <w:rPr>
                <w:lang w:val="en-US"/>
              </w:rPr>
              <w:t>Acestor</w:t>
            </w:r>
            <w:proofErr w:type="spellEnd"/>
            <w:r w:rsidRPr="00911D82">
              <w:rPr>
                <w:lang w:val="en-US"/>
              </w:rPr>
              <w:t xml:space="preserve"> </w:t>
            </w:r>
            <w:proofErr w:type="spellStart"/>
            <w:r w:rsidRPr="00911D82">
              <w:rPr>
                <w:lang w:val="en-US"/>
              </w:rPr>
              <w:t>obiecte</w:t>
            </w:r>
            <w:proofErr w:type="spellEnd"/>
            <w:r w:rsidRPr="00911D82">
              <w:rPr>
                <w:lang w:val="en-US"/>
              </w:rPr>
              <w:t xml:space="preserve"> li se </w:t>
            </w:r>
            <w:proofErr w:type="spellStart"/>
            <w:r w:rsidRPr="00911D82">
              <w:rPr>
                <w:lang w:val="en-US"/>
              </w:rPr>
              <w:t>dă</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primul</w:t>
            </w:r>
            <w:proofErr w:type="spellEnd"/>
            <w:r w:rsidRPr="00911D82">
              <w:rPr>
                <w:lang w:val="en-US"/>
              </w:rPr>
              <w:t xml:space="preserve"> </w:t>
            </w:r>
            <w:proofErr w:type="spellStart"/>
            <w:r w:rsidRPr="00911D82">
              <w:rPr>
                <w:lang w:val="en-US"/>
              </w:rPr>
              <w:t>rând</w:t>
            </w:r>
            <w:proofErr w:type="spellEnd"/>
            <w:r w:rsidRPr="00911D82">
              <w:rPr>
                <w:lang w:val="en-US"/>
              </w:rPr>
              <w:t xml:space="preserve">, o </w:t>
            </w:r>
            <w:proofErr w:type="spellStart"/>
            <w:r w:rsidRPr="00911D82">
              <w:rPr>
                <w:lang w:val="en-US"/>
              </w:rPr>
              <w:t>formă</w:t>
            </w:r>
            <w:proofErr w:type="spellEnd"/>
            <w:r w:rsidRPr="00911D82">
              <w:rPr>
                <w:lang w:val="en-US"/>
              </w:rPr>
              <w:t xml:space="preserve"> </w:t>
            </w:r>
            <w:proofErr w:type="spellStart"/>
            <w:r w:rsidRPr="00911D82">
              <w:rPr>
                <w:lang w:val="en-US"/>
              </w:rPr>
              <w:t>şi</w:t>
            </w:r>
            <w:proofErr w:type="spellEnd"/>
            <w:r w:rsidRPr="00911D82">
              <w:rPr>
                <w:lang w:val="en-US"/>
              </w:rPr>
              <w:t xml:space="preserve"> forma </w:t>
            </w:r>
            <w:proofErr w:type="spellStart"/>
            <w:r w:rsidRPr="00911D82">
              <w:rPr>
                <w:lang w:val="en-US"/>
              </w:rPr>
              <w:t>astfel</w:t>
            </w:r>
            <w:proofErr w:type="spellEnd"/>
            <w:r w:rsidRPr="00911D82">
              <w:rPr>
                <w:lang w:val="en-US"/>
              </w:rPr>
              <w:t xml:space="preserve"> </w:t>
            </w:r>
            <w:proofErr w:type="spellStart"/>
            <w:r w:rsidRPr="00911D82">
              <w:rPr>
                <w:lang w:val="en-US"/>
              </w:rPr>
              <w:t>obţinută</w:t>
            </w:r>
            <w:proofErr w:type="spellEnd"/>
            <w:r w:rsidRPr="00911D82">
              <w:rPr>
                <w:lang w:val="en-US"/>
              </w:rPr>
              <w:t xml:space="preserve"> se </w:t>
            </w:r>
            <w:proofErr w:type="spellStart"/>
            <w:r w:rsidRPr="00911D82">
              <w:rPr>
                <w:lang w:val="en-US"/>
              </w:rPr>
              <w:t>fixează</w:t>
            </w:r>
            <w:proofErr w:type="spellEnd"/>
            <w:r w:rsidRPr="00911D82">
              <w:rPr>
                <w:lang w:val="en-US"/>
              </w:rPr>
              <w:t xml:space="preserve"> permanent </w:t>
            </w:r>
            <w:proofErr w:type="spellStart"/>
            <w:r w:rsidRPr="00911D82">
              <w:rPr>
                <w:lang w:val="en-US"/>
              </w:rPr>
              <w:t>prin</w:t>
            </w:r>
            <w:proofErr w:type="spellEnd"/>
            <w:r w:rsidRPr="00911D82">
              <w:rPr>
                <w:lang w:val="en-US"/>
              </w:rPr>
              <w:t xml:space="preserve"> </w:t>
            </w:r>
            <w:proofErr w:type="spellStart"/>
            <w:r w:rsidRPr="00911D82">
              <w:rPr>
                <w:lang w:val="en-US"/>
              </w:rPr>
              <w:t>ardere</w:t>
            </w:r>
            <w:proofErr w:type="spellEnd"/>
            <w:r w:rsidRPr="00911D82">
              <w:rPr>
                <w:lang w:val="en-US"/>
              </w:rPr>
              <w:t xml:space="preserve">. </w:t>
            </w:r>
            <w:proofErr w:type="spellStart"/>
            <w:r>
              <w:t>Acestea</w:t>
            </w:r>
            <w:proofErr w:type="spellEnd"/>
            <w:r w:rsidRPr="004F6A1E">
              <w:t xml:space="preserve"> </w:t>
            </w:r>
            <w:proofErr w:type="spellStart"/>
            <w:r w:rsidRPr="004F6A1E">
              <w:t>pot</w:t>
            </w:r>
            <w:proofErr w:type="spellEnd"/>
            <w:r w:rsidRPr="004F6A1E">
              <w:t xml:space="preserve"> </w:t>
            </w:r>
            <w:proofErr w:type="spellStart"/>
            <w:r w:rsidRPr="004F6A1E">
              <w:t>fi</w:t>
            </w:r>
            <w:proofErr w:type="spellEnd"/>
            <w:r w:rsidRPr="004F6A1E">
              <w:t xml:space="preserve"> </w:t>
            </w:r>
            <w:proofErr w:type="spellStart"/>
            <w:r w:rsidRPr="004F6A1E">
              <w:t>smălţuite</w:t>
            </w:r>
            <w:proofErr w:type="spellEnd"/>
            <w:r w:rsidRPr="004F6A1E">
              <w:t xml:space="preserve">, </w:t>
            </w:r>
            <w:proofErr w:type="spellStart"/>
            <w:r w:rsidRPr="004F6A1E">
              <w:t>emailate</w:t>
            </w:r>
            <w:proofErr w:type="spellEnd"/>
            <w:r w:rsidRPr="004F6A1E">
              <w:t xml:space="preserve"> </w:t>
            </w:r>
            <w:proofErr w:type="spellStart"/>
            <w:r w:rsidRPr="004F6A1E">
              <w:t>şi</w:t>
            </w:r>
            <w:proofErr w:type="spellEnd"/>
            <w:r w:rsidRPr="004F6A1E">
              <w:t>/</w:t>
            </w:r>
            <w:proofErr w:type="spellStart"/>
            <w:r w:rsidRPr="004F6A1E">
              <w:t>sau</w:t>
            </w:r>
            <w:proofErr w:type="spellEnd"/>
            <w:r w:rsidRPr="004F6A1E">
              <w:t xml:space="preserve"> </w:t>
            </w:r>
            <w:proofErr w:type="spellStart"/>
            <w:r w:rsidRPr="004F6A1E">
              <w:t>decorate</w:t>
            </w:r>
            <w:proofErr w:type="spellEnd"/>
            <w:r w:rsidRPr="004F6A1E">
              <w:t>.</w:t>
            </w:r>
          </w:p>
          <w:p w:rsidR="00911D82" w:rsidRPr="00632379" w:rsidRDefault="00911D82" w:rsidP="00911D82">
            <w:pPr>
              <w:pStyle w:val="af1"/>
              <w:ind w:left="0"/>
              <w:jc w:val="both"/>
            </w:pPr>
          </w:p>
        </w:tc>
        <w:tc>
          <w:tcPr>
            <w:tcW w:w="3402" w:type="dxa"/>
          </w:tcPr>
          <w:p w:rsidR="007A3EAA" w:rsidRPr="006A2F44" w:rsidRDefault="007A3EAA" w:rsidP="007A3EAA">
            <w:pPr>
              <w:pStyle w:val="a6"/>
              <w:ind w:firstLine="426"/>
              <w:jc w:val="center"/>
              <w:rPr>
                <w:rFonts w:eastAsia="Times New Roman"/>
                <w:sz w:val="28"/>
                <w:szCs w:val="28"/>
                <w:lang w:val="ro-RO"/>
              </w:rPr>
            </w:pPr>
          </w:p>
          <w:p w:rsidR="007A3EAA" w:rsidRPr="007A3EAA" w:rsidRDefault="007A3EAA" w:rsidP="007A3EAA">
            <w:pPr>
              <w:pStyle w:val="a6"/>
              <w:ind w:firstLine="426"/>
              <w:jc w:val="both"/>
              <w:rPr>
                <w:rFonts w:eastAsia="Times New Roman"/>
                <w:sz w:val="24"/>
                <w:szCs w:val="24"/>
                <w:lang w:val="ro-RO"/>
              </w:rPr>
            </w:pPr>
            <w:r w:rsidRPr="007A3EAA">
              <w:rPr>
                <w:rFonts w:eastAsia="Times New Roman"/>
                <w:sz w:val="24"/>
                <w:szCs w:val="24"/>
                <w:lang w:val="ro-RO"/>
              </w:rPr>
              <w:t>1.</w:t>
            </w:r>
            <w:r w:rsidRPr="007A3EAA">
              <w:rPr>
                <w:rFonts w:eastAsia="Times New Roman"/>
                <w:b/>
                <w:sz w:val="24"/>
                <w:szCs w:val="24"/>
                <w:lang w:val="ro-RO"/>
              </w:rPr>
              <w:t xml:space="preserve"> </w:t>
            </w:r>
            <w:r w:rsidRPr="007A3EAA">
              <w:rPr>
                <w:rFonts w:eastAsia="Times New Roman"/>
                <w:sz w:val="24"/>
                <w:szCs w:val="24"/>
                <w:lang w:val="ro-RO"/>
              </w:rPr>
              <w:t>Regulamentul sanitar privind obiectele din ceramică,</w:t>
            </w:r>
            <w:r w:rsidRPr="007A3EAA">
              <w:rPr>
                <w:rFonts w:eastAsia="Times New Roman"/>
                <w:color w:val="000000"/>
                <w:sz w:val="24"/>
                <w:szCs w:val="24"/>
                <w:shd w:val="clear" w:color="auto" w:fill="FFFFFF"/>
                <w:lang w:val="ro-RO"/>
              </w:rPr>
              <w:t xml:space="preserve"> emailate</w:t>
            </w:r>
            <w:r w:rsidRPr="007A3EAA">
              <w:rPr>
                <w:rFonts w:eastAsia="Times New Roman"/>
                <w:sz w:val="24"/>
                <w:szCs w:val="24"/>
                <w:lang w:val="ro-RO"/>
              </w:rPr>
              <w:t>, vitrificate</w:t>
            </w:r>
            <w:r w:rsidRPr="00C234A9">
              <w:rPr>
                <w:sz w:val="24"/>
                <w:szCs w:val="24"/>
              </w:rPr>
              <w:t xml:space="preserve">, </w:t>
            </w:r>
            <w:proofErr w:type="spellStart"/>
            <w:r w:rsidRPr="00C234A9">
              <w:rPr>
                <w:sz w:val="24"/>
                <w:szCs w:val="24"/>
              </w:rPr>
              <w:t>sticlă</w:t>
            </w:r>
            <w:proofErr w:type="spellEnd"/>
            <w:r w:rsidRPr="00C234A9">
              <w:rPr>
                <w:sz w:val="24"/>
                <w:szCs w:val="24"/>
              </w:rPr>
              <w:t>,</w:t>
            </w:r>
            <w:r w:rsidRPr="007A3EAA">
              <w:rPr>
                <w:rFonts w:eastAsia="Times New Roman"/>
                <w:b/>
                <w:bCs/>
                <w:color w:val="252525"/>
                <w:sz w:val="24"/>
                <w:szCs w:val="24"/>
                <w:shd w:val="clear" w:color="auto" w:fill="FFFFFF"/>
                <w:lang w:val="ro-RO"/>
              </w:rPr>
              <w:t xml:space="preserve"> </w:t>
            </w:r>
            <w:r w:rsidRPr="007A3EAA">
              <w:rPr>
                <w:rFonts w:eastAsia="Times New Roman"/>
                <w:bCs/>
                <w:color w:val="252525"/>
                <w:sz w:val="24"/>
                <w:szCs w:val="24"/>
                <w:shd w:val="clear" w:color="auto" w:fill="FFFFFF"/>
                <w:lang w:val="ro-RO"/>
              </w:rPr>
              <w:t>por</w:t>
            </w:r>
            <w:r w:rsidR="00C234A9">
              <w:rPr>
                <w:rFonts w:ascii="Cambria Math" w:eastAsia="Times New Roman" w:hAnsi="Cambria Math" w:cs="Cambria Math"/>
                <w:bCs/>
                <w:color w:val="252525"/>
                <w:sz w:val="24"/>
                <w:szCs w:val="24"/>
                <w:shd w:val="clear" w:color="auto" w:fill="FFFFFF"/>
                <w:lang w:val="ro-RO"/>
              </w:rPr>
              <w:t>ț</w:t>
            </w:r>
            <w:r w:rsidRPr="007A3EAA">
              <w:rPr>
                <w:rFonts w:eastAsia="Times New Roman"/>
                <w:bCs/>
                <w:color w:val="252525"/>
                <w:sz w:val="24"/>
                <w:szCs w:val="24"/>
                <w:shd w:val="clear" w:color="auto" w:fill="FFFFFF"/>
                <w:lang w:val="ro-RO"/>
              </w:rPr>
              <w:t>elan, faian</w:t>
            </w:r>
            <w:r w:rsidR="00C234A9">
              <w:rPr>
                <w:rFonts w:ascii="Cambria Math" w:eastAsia="Times New Roman" w:hAnsi="Cambria Math" w:cs="Cambria Math"/>
                <w:bCs/>
                <w:color w:val="252525"/>
                <w:sz w:val="24"/>
                <w:szCs w:val="24"/>
                <w:shd w:val="clear" w:color="auto" w:fill="FFFFFF"/>
                <w:lang w:val="ro-RO"/>
              </w:rPr>
              <w:t>ț</w:t>
            </w:r>
            <w:r w:rsidRPr="007A3EAA">
              <w:rPr>
                <w:rFonts w:eastAsia="Times New Roman"/>
                <w:bCs/>
                <w:color w:val="252525"/>
                <w:sz w:val="24"/>
                <w:szCs w:val="24"/>
                <w:shd w:val="clear" w:color="auto" w:fill="FFFFFF"/>
                <w:lang w:val="ro-RO"/>
              </w:rPr>
              <w:t>ă</w:t>
            </w:r>
            <w:r w:rsidRPr="007A3EAA">
              <w:rPr>
                <w:rFonts w:eastAsia="Times New Roman"/>
                <w:sz w:val="24"/>
                <w:szCs w:val="24"/>
                <w:lang w:val="ro-RO"/>
              </w:rPr>
              <w:t xml:space="preserve"> care vin în contact cu produsele alimentare (în continuare – Regulament) transpune prevederile Directivei Consiliului din 15 octombrie 1984 nr. 84/500/CEE privind obiectele din ceramică care vin în contact cu produsele alimentele şi este o măsură specifică în sensul Regulamentului (CE) nr. 1935/2004, articolul 5 alineatul (1) literele a), c), d), e), f), h), i) şi j), transpus în legislaţia naţională prin Hotărîrea Guvernului nr. 308 din 29 aprilie 2011 „Pentru aprobarea Regulamentului sanitar privind materialele şi obiectele destinate să vină în contact cu produsele alimentare”.</w:t>
            </w:r>
          </w:p>
          <w:p w:rsidR="007A3EAA" w:rsidRPr="007A3EAA" w:rsidRDefault="007A3EAA" w:rsidP="007A3EAA">
            <w:pPr>
              <w:pStyle w:val="a6"/>
              <w:numPr>
                <w:ilvl w:val="0"/>
                <w:numId w:val="16"/>
              </w:numPr>
              <w:ind w:left="0" w:firstLine="426"/>
              <w:jc w:val="center"/>
              <w:rPr>
                <w:rFonts w:eastAsia="Times New Roman"/>
                <w:b/>
                <w:bCs/>
                <w:sz w:val="24"/>
                <w:szCs w:val="24"/>
                <w:lang w:val="ro-RO"/>
              </w:rPr>
            </w:pPr>
            <w:r w:rsidRPr="007A3EAA">
              <w:rPr>
                <w:rFonts w:eastAsia="Times New Roman"/>
                <w:b/>
                <w:bCs/>
                <w:sz w:val="24"/>
                <w:szCs w:val="24"/>
                <w:lang w:val="ro-RO"/>
              </w:rPr>
              <w:t>Dispoziţii generale</w:t>
            </w:r>
          </w:p>
          <w:p w:rsidR="007A3EAA" w:rsidRDefault="007A3EAA" w:rsidP="007A3EAA">
            <w:pPr>
              <w:ind w:firstLine="426"/>
              <w:jc w:val="both"/>
              <w:rPr>
                <w:lang w:val="ro-RO"/>
              </w:rPr>
            </w:pPr>
            <w:r w:rsidRPr="007A3EAA">
              <w:rPr>
                <w:lang w:val="ro-RO"/>
              </w:rPr>
              <w:t>1. Prezentul Regulament reglementează migraţia posibilă a plumbului şi a cadmiului din obiectele de ceramică,</w:t>
            </w:r>
            <w:r w:rsidRPr="007A3EAA">
              <w:rPr>
                <w:color w:val="000000"/>
                <w:shd w:val="clear" w:color="auto" w:fill="FFFFFF"/>
                <w:lang w:val="ro-RO"/>
              </w:rPr>
              <w:t xml:space="preserve"> emailate</w:t>
            </w:r>
            <w:r w:rsidRPr="007A3EAA">
              <w:rPr>
                <w:lang w:val="ro-RO"/>
              </w:rPr>
              <w:t>, vitrificate</w:t>
            </w:r>
            <w:r w:rsidRPr="00573D5F">
              <w:rPr>
                <w:lang w:val="en-US"/>
              </w:rPr>
              <w:t>, sticlă,</w:t>
            </w:r>
            <w:r w:rsidRPr="007A3EAA">
              <w:rPr>
                <w:b/>
                <w:bCs/>
                <w:color w:val="252525"/>
                <w:shd w:val="clear" w:color="auto" w:fill="FFFFFF"/>
                <w:lang w:val="ro-RO"/>
              </w:rPr>
              <w:t xml:space="preserve"> </w:t>
            </w:r>
            <w:r w:rsidRPr="007A3EAA">
              <w:rPr>
                <w:bCs/>
                <w:color w:val="252525"/>
                <w:shd w:val="clear" w:color="auto" w:fill="FFFFFF"/>
                <w:lang w:val="ro-RO"/>
              </w:rPr>
              <w:t>por</w:t>
            </w:r>
            <w:r w:rsidR="00C234A9">
              <w:rPr>
                <w:rFonts w:ascii="Cambria Math" w:hAnsi="Cambria Math" w:cs="Cambria Math"/>
                <w:bCs/>
                <w:color w:val="252525"/>
                <w:shd w:val="clear" w:color="auto" w:fill="FFFFFF"/>
                <w:lang w:val="ro-RO"/>
              </w:rPr>
              <w:t>ț</w:t>
            </w:r>
            <w:r w:rsidRPr="007A3EAA">
              <w:rPr>
                <w:bCs/>
                <w:color w:val="252525"/>
                <w:shd w:val="clear" w:color="auto" w:fill="FFFFFF"/>
                <w:lang w:val="ro-RO"/>
              </w:rPr>
              <w:t xml:space="preserve">elan </w:t>
            </w:r>
            <w:r w:rsidR="00C234A9">
              <w:rPr>
                <w:rFonts w:ascii="Cambria Math" w:hAnsi="Cambria Math" w:cs="Cambria Math"/>
                <w:bCs/>
                <w:color w:val="252525"/>
                <w:shd w:val="clear" w:color="auto" w:fill="FFFFFF"/>
                <w:lang w:val="ro-RO"/>
              </w:rPr>
              <w:t>ș</w:t>
            </w:r>
            <w:r w:rsidRPr="007A3EAA">
              <w:rPr>
                <w:bCs/>
                <w:color w:val="252525"/>
                <w:shd w:val="clear" w:color="auto" w:fill="FFFFFF"/>
                <w:lang w:val="ro-RO"/>
              </w:rPr>
              <w:t>i faian</w:t>
            </w:r>
            <w:r w:rsidR="00C234A9">
              <w:rPr>
                <w:rFonts w:ascii="Cambria Math" w:hAnsi="Cambria Math" w:cs="Cambria Math"/>
                <w:bCs/>
                <w:color w:val="252525"/>
                <w:shd w:val="clear" w:color="auto" w:fill="FFFFFF"/>
                <w:lang w:val="ro-RO"/>
              </w:rPr>
              <w:t>ț</w:t>
            </w:r>
            <w:r w:rsidRPr="007A3EAA">
              <w:rPr>
                <w:bCs/>
                <w:color w:val="252525"/>
                <w:shd w:val="clear" w:color="auto" w:fill="FFFFFF"/>
                <w:lang w:val="ro-RO"/>
              </w:rPr>
              <w:t>ă,</w:t>
            </w:r>
            <w:r w:rsidRPr="007A3EAA">
              <w:rPr>
                <w:color w:val="000000"/>
                <w:shd w:val="clear" w:color="auto" w:fill="FFFFFF"/>
                <w:lang w:val="ro-RO"/>
              </w:rPr>
              <w:t xml:space="preserve"> </w:t>
            </w:r>
            <w:r w:rsidRPr="007A3EAA">
              <w:rPr>
                <w:lang w:val="ro-RO"/>
              </w:rPr>
              <w:t xml:space="preserve">(în continuare obiecte) care, în stadiul de produse finite, vin sau care sunt în contact cu </w:t>
            </w:r>
            <w:r w:rsidRPr="007A3EAA">
              <w:rPr>
                <w:noProof/>
                <w:lang w:val="ro-RO"/>
              </w:rPr>
              <w:t>produsele alimentare</w:t>
            </w:r>
            <w:r w:rsidRPr="007A3EAA">
              <w:rPr>
                <w:lang w:val="ro-RO"/>
              </w:rPr>
              <w:t>.</w:t>
            </w:r>
          </w:p>
          <w:p w:rsidR="007A3EAA" w:rsidRPr="007A3EAA" w:rsidRDefault="007A3EAA" w:rsidP="007A3EAA">
            <w:pPr>
              <w:ind w:firstLine="426"/>
              <w:jc w:val="both"/>
              <w:rPr>
                <w:lang w:val="ro-RO"/>
              </w:rPr>
            </w:pPr>
          </w:p>
          <w:p w:rsidR="007A3EAA" w:rsidRPr="007A3EAA" w:rsidRDefault="007A3EAA" w:rsidP="007A3EAA">
            <w:pPr>
              <w:ind w:firstLine="426"/>
              <w:jc w:val="both"/>
              <w:rPr>
                <w:lang w:val="ro-RO"/>
              </w:rPr>
            </w:pPr>
            <w:r w:rsidRPr="007A3EAA">
              <w:rPr>
                <w:lang w:val="ro-RO"/>
              </w:rPr>
              <w:lastRenderedPageBreak/>
              <w:t>2. În sensul prezentului regulament, se aplică următoarele definiţii:</w:t>
            </w:r>
          </w:p>
          <w:p w:rsidR="007A3EAA" w:rsidRPr="007A3EAA" w:rsidRDefault="007A3EAA" w:rsidP="007A3EAA">
            <w:pPr>
              <w:ind w:firstLine="426"/>
              <w:jc w:val="both"/>
              <w:rPr>
                <w:i/>
                <w:color w:val="C0504D"/>
                <w:lang w:val="ro-RO"/>
              </w:rPr>
            </w:pPr>
            <w:r w:rsidRPr="007A3EAA">
              <w:rPr>
                <w:i/>
                <w:lang w:val="ro-RO"/>
              </w:rPr>
              <w:t>obiecte din ceramică -</w:t>
            </w:r>
            <w:r w:rsidRPr="007A3EAA">
              <w:rPr>
                <w:lang w:val="ro-RO"/>
              </w:rPr>
              <w:t xml:space="preserve"> obiecte fabricate dintr-un amestec de substanţe anorganice cu un conţinut de argilă sau de silicat în general ridicat la care se pot adăuga cantităţi mici de substanţe organice </w:t>
            </w:r>
            <w:r w:rsidR="00C234A9">
              <w:rPr>
                <w:rFonts w:ascii="Cambria Math" w:hAnsi="Cambria Math" w:cs="Cambria Math"/>
                <w:lang w:val="ro-RO"/>
              </w:rPr>
              <w:t>ș</w:t>
            </w:r>
            <w:r w:rsidRPr="007A3EAA">
              <w:rPr>
                <w:lang w:val="ro-RO"/>
              </w:rPr>
              <w:t>i care pot fi smălţuite, emailate şi/sau decorate</w:t>
            </w:r>
            <w:r w:rsidRPr="007A3EAA">
              <w:rPr>
                <w:i/>
                <w:lang w:val="ro-RO"/>
              </w:rPr>
              <w:t>;</w:t>
            </w:r>
          </w:p>
          <w:p w:rsidR="007A3EAA" w:rsidRPr="007A3EAA" w:rsidRDefault="007A3EAA" w:rsidP="007A3EAA">
            <w:pPr>
              <w:ind w:firstLine="426"/>
              <w:jc w:val="both"/>
              <w:rPr>
                <w:i/>
                <w:color w:val="C0504D"/>
                <w:lang w:val="ro-RO"/>
              </w:rPr>
            </w:pPr>
            <w:r w:rsidRPr="007A3EAA">
              <w:rPr>
                <w:i/>
                <w:lang w:val="ro-RO"/>
              </w:rPr>
              <w:t xml:space="preserve">obiecte din </w:t>
            </w:r>
            <w:r w:rsidRPr="007A3EAA">
              <w:rPr>
                <w:i/>
                <w:lang w:val="ro-RO" w:eastAsia="ro-RO"/>
              </w:rPr>
              <w:t>sticlă -</w:t>
            </w:r>
            <w:r w:rsidRPr="007A3EAA">
              <w:rPr>
                <w:lang w:val="ro-RO" w:eastAsia="ro-RO"/>
              </w:rPr>
              <w:t xml:space="preserve"> corpuri solide, cu o structura amorfa, </w:t>
            </w:r>
            <w:proofErr w:type="spellStart"/>
            <w:r w:rsidRPr="007A3EAA">
              <w:rPr>
                <w:lang w:val="ro-RO" w:eastAsia="ro-RO"/>
              </w:rPr>
              <w:t>obtinute</w:t>
            </w:r>
            <w:proofErr w:type="spellEnd"/>
            <w:r w:rsidRPr="007A3EAA">
              <w:rPr>
                <w:lang w:val="ro-RO" w:eastAsia="ro-RO"/>
              </w:rPr>
              <w:t xml:space="preserve"> prin subrăcirea unor topituri cu </w:t>
            </w:r>
            <w:proofErr w:type="spellStart"/>
            <w:r w:rsidRPr="007A3EAA">
              <w:rPr>
                <w:lang w:val="ro-RO" w:eastAsia="ro-RO"/>
              </w:rPr>
              <w:t>compozitii</w:t>
            </w:r>
            <w:proofErr w:type="spellEnd"/>
            <w:r w:rsidRPr="007A3EAA">
              <w:rPr>
                <w:lang w:val="ro-RO" w:eastAsia="ro-RO"/>
              </w:rPr>
              <w:t xml:space="preserve"> chimice </w:t>
            </w:r>
            <w:r w:rsidRPr="00573D5F">
              <w:rPr>
                <w:lang w:val="en-US"/>
              </w:rPr>
              <w:t>variabile (nisip cuar</w:t>
            </w:r>
            <w:r w:rsidR="00C234A9" w:rsidRPr="00573D5F">
              <w:rPr>
                <w:rFonts w:ascii="Cambria Math" w:hAnsi="Cambria Math" w:cs="Cambria Math"/>
                <w:lang w:val="en-US"/>
              </w:rPr>
              <w:t>ț</w:t>
            </w:r>
            <w:r w:rsidRPr="00573D5F">
              <w:rPr>
                <w:lang w:val="en-US"/>
              </w:rPr>
              <w:t>os, principalul component al cărui este dioxidul de siliciu (cuarţul), soda calcinată)</w:t>
            </w:r>
            <w:r w:rsidRPr="007A3EAA">
              <w:rPr>
                <w:lang w:val="ro-RO" w:eastAsia="ro-RO"/>
              </w:rPr>
              <w:t xml:space="preserve"> ce devin rigide la intervale diferite de temperatura, datorita </w:t>
            </w:r>
            <w:proofErr w:type="spellStart"/>
            <w:r w:rsidRPr="007A3EAA">
              <w:rPr>
                <w:lang w:val="ro-RO" w:eastAsia="ro-RO"/>
              </w:rPr>
              <w:t>cresterii</w:t>
            </w:r>
            <w:proofErr w:type="spellEnd"/>
            <w:r w:rsidRPr="007A3EAA">
              <w:rPr>
                <w:lang w:val="ro-RO" w:eastAsia="ro-RO"/>
              </w:rPr>
              <w:t xml:space="preserve"> treptate a </w:t>
            </w:r>
            <w:proofErr w:type="spellStart"/>
            <w:r w:rsidRPr="007A3EAA">
              <w:rPr>
                <w:lang w:val="ro-RO" w:eastAsia="ro-RO"/>
              </w:rPr>
              <w:t>vascozitatii</w:t>
            </w:r>
            <w:proofErr w:type="spellEnd"/>
            <w:r w:rsidRPr="007A3EAA">
              <w:rPr>
                <w:lang w:val="ro-RO" w:eastAsia="ro-RO"/>
              </w:rPr>
              <w:t xml:space="preserve">. </w:t>
            </w:r>
          </w:p>
          <w:p w:rsidR="007A3EAA" w:rsidRPr="007A3EAA" w:rsidRDefault="007A3EAA" w:rsidP="007A3EAA">
            <w:pPr>
              <w:ind w:firstLine="426"/>
              <w:jc w:val="both"/>
              <w:rPr>
                <w:rStyle w:val="apple-converted-space"/>
                <w:shd w:val="clear" w:color="auto" w:fill="FFFFFF"/>
                <w:lang w:val="ro-RO"/>
              </w:rPr>
            </w:pPr>
            <w:r w:rsidRPr="007A3EAA">
              <w:rPr>
                <w:i/>
                <w:iCs/>
                <w:color w:val="000000"/>
                <w:shd w:val="clear" w:color="auto" w:fill="FFFFFF"/>
                <w:lang w:val="ro-RO"/>
              </w:rPr>
              <w:t xml:space="preserve">emailuri </w:t>
            </w:r>
            <w:r w:rsidRPr="007A3EAA">
              <w:rPr>
                <w:iCs/>
                <w:color w:val="000000"/>
                <w:shd w:val="clear" w:color="auto" w:fill="FFFFFF"/>
                <w:lang w:val="ro-RO"/>
              </w:rPr>
              <w:t>-</w:t>
            </w:r>
            <w:r w:rsidRPr="007A3EAA">
              <w:rPr>
                <w:rStyle w:val="apple-converted-space"/>
                <w:shd w:val="clear" w:color="auto" w:fill="FFFFFF"/>
                <w:lang w:val="ro-RO"/>
              </w:rPr>
              <w:t> </w:t>
            </w:r>
            <w:r w:rsidRPr="007A3EAA">
              <w:rPr>
                <w:color w:val="000000"/>
                <w:shd w:val="clear" w:color="auto" w:fill="FFFFFF"/>
                <w:lang w:val="ro-RO"/>
              </w:rPr>
              <w:t xml:space="preserve"> masă sticloasă ob</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 xml:space="preserve">inută prin topire sau prin sinterizare, constituită în special din siliciu </w:t>
            </w:r>
            <w:r w:rsidR="00C234A9">
              <w:rPr>
                <w:rFonts w:ascii="Cambria Math" w:hAnsi="Cambria Math" w:cs="Cambria Math"/>
                <w:color w:val="000000"/>
                <w:shd w:val="clear" w:color="auto" w:fill="FFFFFF"/>
                <w:lang w:val="ro-RO"/>
              </w:rPr>
              <w:t>ș</w:t>
            </w:r>
            <w:r w:rsidRPr="007A3EAA">
              <w:rPr>
                <w:color w:val="000000"/>
                <w:shd w:val="clear" w:color="auto" w:fill="FFFFFF"/>
                <w:lang w:val="ro-RO"/>
              </w:rPr>
              <w:t>i din bariu, care se aplică pe suprafa</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a unor obiecte metalice sau ceramice, pentru a le proteja împotriva coroziunii, a le îmbunătă</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i rezisten</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a mecanică, a realiza izolarea lor electrică, în scop decorativ etc., smal</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 glazură;</w:t>
            </w:r>
            <w:r w:rsidRPr="007A3EAA">
              <w:rPr>
                <w:rStyle w:val="apple-converted-space"/>
                <w:shd w:val="clear" w:color="auto" w:fill="FFFFFF"/>
                <w:lang w:val="ro-RO"/>
              </w:rPr>
              <w:t> </w:t>
            </w:r>
          </w:p>
          <w:p w:rsidR="007A3EAA" w:rsidRPr="007A3EAA" w:rsidRDefault="007A3EAA" w:rsidP="007A3EAA">
            <w:pPr>
              <w:ind w:firstLine="426"/>
              <w:jc w:val="both"/>
              <w:rPr>
                <w:shd w:val="clear" w:color="auto" w:fill="F2F2EF"/>
                <w:lang w:val="ro-RO"/>
              </w:rPr>
            </w:pPr>
            <w:r w:rsidRPr="007A3EAA">
              <w:rPr>
                <w:i/>
                <w:color w:val="000000"/>
                <w:shd w:val="clear" w:color="auto" w:fill="FFFFFF"/>
                <w:lang w:val="ro-RO"/>
              </w:rPr>
              <w:t>obiect emailat</w:t>
            </w:r>
            <w:r w:rsidRPr="007A3EAA">
              <w:rPr>
                <w:i/>
                <w:lang w:val="ro-RO"/>
              </w:rPr>
              <w:t xml:space="preserve"> </w:t>
            </w:r>
            <w:r w:rsidRPr="007A3EAA">
              <w:rPr>
                <w:i/>
                <w:color w:val="000000"/>
                <w:shd w:val="clear" w:color="auto" w:fill="FFFFFF"/>
                <w:lang w:val="ro-RO"/>
              </w:rPr>
              <w:t>sau sort de email</w:t>
            </w:r>
            <w:r w:rsidRPr="007A3EAA">
              <w:rPr>
                <w:color w:val="000000"/>
                <w:shd w:val="clear" w:color="auto" w:fill="FFFFFF"/>
                <w:lang w:val="ro-RO"/>
              </w:rPr>
              <w:t xml:space="preserve"> - peliculă ob</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inută pe bază de ră</w:t>
            </w:r>
            <w:r w:rsidR="00C234A9">
              <w:rPr>
                <w:rFonts w:ascii="Cambria Math" w:hAnsi="Cambria Math" w:cs="Cambria Math"/>
                <w:color w:val="000000"/>
                <w:shd w:val="clear" w:color="auto" w:fill="FFFFFF"/>
                <w:lang w:val="ro-RO"/>
              </w:rPr>
              <w:t>ș</w:t>
            </w:r>
            <w:r w:rsidRPr="007A3EAA">
              <w:rPr>
                <w:color w:val="000000"/>
                <w:shd w:val="clear" w:color="auto" w:fill="FFFFFF"/>
                <w:lang w:val="ro-RO"/>
              </w:rPr>
              <w:t>ini, care au în con</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 xml:space="preserve">inutul </w:t>
            </w:r>
            <w:r w:rsidRPr="007A3EAA">
              <w:rPr>
                <w:color w:val="000000"/>
                <w:shd w:val="clear" w:color="auto" w:fill="FFFFFF"/>
                <w:lang w:val="ro-RO"/>
              </w:rPr>
              <w:lastRenderedPageBreak/>
              <w:t>lor pigmen</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i;</w:t>
            </w:r>
            <w:r w:rsidRPr="007A3EAA">
              <w:rPr>
                <w:rStyle w:val="apple-converted-space"/>
                <w:shd w:val="clear" w:color="auto" w:fill="FFFFFF"/>
                <w:lang w:val="en-US"/>
              </w:rPr>
              <w:t> </w:t>
            </w:r>
          </w:p>
          <w:p w:rsidR="007A3EAA" w:rsidRPr="007A3EAA" w:rsidRDefault="007A3EAA" w:rsidP="007A3EAA">
            <w:pPr>
              <w:ind w:firstLine="426"/>
              <w:jc w:val="both"/>
              <w:rPr>
                <w:color w:val="252525"/>
                <w:shd w:val="clear" w:color="auto" w:fill="FFFFFF"/>
                <w:lang w:val="ro-RO"/>
              </w:rPr>
            </w:pPr>
            <w:r w:rsidRPr="007A3EAA">
              <w:rPr>
                <w:bCs/>
                <w:i/>
                <w:color w:val="252525"/>
                <w:shd w:val="clear" w:color="auto" w:fill="FFFFFF"/>
                <w:lang w:val="ro-RO"/>
              </w:rPr>
              <w:t>por</w:t>
            </w:r>
            <w:r w:rsidR="00C234A9">
              <w:rPr>
                <w:rFonts w:ascii="Cambria Math" w:hAnsi="Cambria Math" w:cs="Cambria Math"/>
                <w:bCs/>
                <w:i/>
                <w:color w:val="252525"/>
                <w:shd w:val="clear" w:color="auto" w:fill="FFFFFF"/>
                <w:lang w:val="ro-RO"/>
              </w:rPr>
              <w:t>ț</w:t>
            </w:r>
            <w:r w:rsidRPr="007A3EAA">
              <w:rPr>
                <w:bCs/>
                <w:i/>
                <w:color w:val="252525"/>
                <w:shd w:val="clear" w:color="auto" w:fill="FFFFFF"/>
                <w:lang w:val="ro-RO"/>
              </w:rPr>
              <w:t>elan</w:t>
            </w:r>
            <w:r w:rsidRPr="007A3EAA">
              <w:rPr>
                <w:bCs/>
                <w:color w:val="252525"/>
                <w:shd w:val="clear" w:color="auto" w:fill="FFFFFF"/>
                <w:lang w:val="ro-RO"/>
              </w:rPr>
              <w:t xml:space="preserve"> - </w:t>
            </w:r>
            <w:r w:rsidRPr="007A3EAA">
              <w:rPr>
                <w:color w:val="252525"/>
                <w:shd w:val="clear" w:color="auto" w:fill="FFFFFF"/>
                <w:lang w:val="ro-RO"/>
              </w:rPr>
              <w:t xml:space="preserve"> material ceramic alb </w:t>
            </w:r>
            <w:r w:rsidR="00C234A9">
              <w:rPr>
                <w:rFonts w:ascii="Cambria Math" w:hAnsi="Cambria Math" w:cs="Cambria Math"/>
                <w:color w:val="252525"/>
                <w:shd w:val="clear" w:color="auto" w:fill="FFFFFF"/>
                <w:lang w:val="ro-RO"/>
              </w:rPr>
              <w:t>ș</w:t>
            </w:r>
            <w:r w:rsidRPr="007A3EAA">
              <w:rPr>
                <w:color w:val="252525"/>
                <w:shd w:val="clear" w:color="auto" w:fill="FFFFFF"/>
                <w:lang w:val="ro-RO"/>
              </w:rPr>
              <w:t>i translucid ob</w:t>
            </w:r>
            <w:r w:rsidR="00C234A9">
              <w:rPr>
                <w:rFonts w:ascii="Cambria Math" w:hAnsi="Cambria Math" w:cs="Cambria Math"/>
                <w:color w:val="252525"/>
                <w:shd w:val="clear" w:color="auto" w:fill="FFFFFF"/>
                <w:lang w:val="ro-RO"/>
              </w:rPr>
              <w:t>ț</w:t>
            </w:r>
            <w:r w:rsidRPr="007A3EAA">
              <w:rPr>
                <w:color w:val="252525"/>
                <w:shd w:val="clear" w:color="auto" w:fill="FFFFFF"/>
                <w:lang w:val="ro-RO"/>
              </w:rPr>
              <w:t>inut prin arderea la temperaturi înalte a unei paste de cuar</w:t>
            </w:r>
            <w:r w:rsidR="00C234A9">
              <w:rPr>
                <w:rFonts w:ascii="Cambria Math" w:hAnsi="Cambria Math" w:cs="Cambria Math"/>
                <w:color w:val="252525"/>
                <w:shd w:val="clear" w:color="auto" w:fill="FFFFFF"/>
                <w:lang w:val="ro-RO"/>
              </w:rPr>
              <w:t>ț</w:t>
            </w:r>
            <w:r w:rsidRPr="007A3EAA">
              <w:rPr>
                <w:color w:val="252525"/>
                <w:shd w:val="clear" w:color="auto" w:fill="FFFFFF"/>
                <w:lang w:val="ro-RO"/>
              </w:rPr>
              <w:t xml:space="preserve">, de caolin </w:t>
            </w:r>
            <w:r w:rsidR="00C234A9">
              <w:rPr>
                <w:rFonts w:ascii="Cambria Math" w:hAnsi="Cambria Math" w:cs="Cambria Math"/>
                <w:color w:val="252525"/>
                <w:shd w:val="clear" w:color="auto" w:fill="FFFFFF"/>
                <w:lang w:val="ro-RO"/>
              </w:rPr>
              <w:t>ș</w:t>
            </w:r>
            <w:r w:rsidRPr="007A3EAA">
              <w:rPr>
                <w:color w:val="252525"/>
                <w:shd w:val="clear" w:color="auto" w:fill="FFFFFF"/>
                <w:lang w:val="ro-RO"/>
              </w:rPr>
              <w:t>i de feldspat împreună cu adaosuri de al</w:t>
            </w:r>
            <w:r w:rsidR="00C234A9">
              <w:rPr>
                <w:rFonts w:ascii="Cambria Math" w:hAnsi="Cambria Math" w:cs="Cambria Math"/>
                <w:color w:val="252525"/>
                <w:shd w:val="clear" w:color="auto" w:fill="FFFFFF"/>
                <w:lang w:val="ro-RO"/>
              </w:rPr>
              <w:t>ț</w:t>
            </w:r>
            <w:r w:rsidRPr="007A3EAA">
              <w:rPr>
                <w:color w:val="252525"/>
                <w:shd w:val="clear" w:color="auto" w:fill="FFFFFF"/>
                <w:lang w:val="ro-RO"/>
              </w:rPr>
              <w:t>i componen</w:t>
            </w:r>
            <w:r w:rsidR="00C234A9">
              <w:rPr>
                <w:rFonts w:ascii="Cambria Math" w:hAnsi="Cambria Math" w:cs="Cambria Math"/>
                <w:color w:val="252525"/>
                <w:shd w:val="clear" w:color="auto" w:fill="FFFFFF"/>
                <w:lang w:val="ro-RO"/>
              </w:rPr>
              <w:t>ț</w:t>
            </w:r>
            <w:r w:rsidRPr="007A3EAA">
              <w:rPr>
                <w:color w:val="252525"/>
                <w:shd w:val="clear" w:color="auto" w:fill="FFFFFF"/>
                <w:lang w:val="ro-RO"/>
              </w:rPr>
              <w:t xml:space="preserve">i, folosit la fabricarea vaselor industriale sau de laborator, a vaselor de uz casnic sau a unor obiecte decorative. </w:t>
            </w:r>
          </w:p>
          <w:p w:rsidR="007A3EAA" w:rsidRPr="007A3EAA" w:rsidRDefault="007A3EAA" w:rsidP="007A3EAA">
            <w:pPr>
              <w:ind w:firstLine="426"/>
              <w:jc w:val="both"/>
              <w:rPr>
                <w:color w:val="000000"/>
                <w:shd w:val="clear" w:color="auto" w:fill="FFFFFF"/>
                <w:lang w:val="ro-RO"/>
              </w:rPr>
            </w:pPr>
            <w:r w:rsidRPr="007A3EAA">
              <w:rPr>
                <w:bCs/>
                <w:i/>
                <w:color w:val="000000"/>
                <w:shd w:val="clear" w:color="auto" w:fill="FFFFFF"/>
                <w:lang w:val="ro-RO"/>
              </w:rPr>
              <w:t>faian</w:t>
            </w:r>
            <w:r w:rsidR="00C234A9">
              <w:rPr>
                <w:rFonts w:ascii="Cambria Math" w:hAnsi="Cambria Math" w:cs="Cambria Math"/>
                <w:bCs/>
                <w:i/>
                <w:color w:val="000000"/>
                <w:shd w:val="clear" w:color="auto" w:fill="FFFFFF"/>
                <w:lang w:val="ro-RO"/>
              </w:rPr>
              <w:t>ț</w:t>
            </w:r>
            <w:r w:rsidRPr="007A3EAA">
              <w:rPr>
                <w:bCs/>
                <w:i/>
                <w:color w:val="000000"/>
                <w:shd w:val="clear" w:color="auto" w:fill="FFFFFF"/>
                <w:lang w:val="ro-RO"/>
              </w:rPr>
              <w:t>ă</w:t>
            </w:r>
            <w:r w:rsidRPr="007A3EAA">
              <w:rPr>
                <w:bCs/>
                <w:color w:val="000000"/>
                <w:shd w:val="clear" w:color="auto" w:fill="FFFFFF"/>
                <w:lang w:val="ro-RO"/>
              </w:rPr>
              <w:t xml:space="preserve"> -</w:t>
            </w:r>
            <w:r w:rsidRPr="007A3EAA">
              <w:rPr>
                <w:rStyle w:val="apple-converted-space"/>
                <w:shd w:val="clear" w:color="auto" w:fill="FFFFFF"/>
                <w:lang w:val="en-US"/>
              </w:rPr>
              <w:t> </w:t>
            </w:r>
            <w:r w:rsidRPr="007A3EAA">
              <w:rPr>
                <w:color w:val="000000"/>
                <w:shd w:val="clear" w:color="auto" w:fill="FFFFFF"/>
                <w:lang w:val="ro-RO"/>
              </w:rPr>
              <w:t xml:space="preserve"> produs ceramic sub formă de obiect de olărie cu masa albă, poroasă, acoperită cu smal</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 asemănător cu por</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elanul, fabricat prin ardere dintr-un amestec de caolin, feldspat, cuar</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 xml:space="preserve"> etc.; </w:t>
            </w:r>
          </w:p>
          <w:p w:rsidR="007A3EAA" w:rsidRPr="007A3EAA" w:rsidRDefault="007A3EAA" w:rsidP="007A3EAA">
            <w:pPr>
              <w:ind w:firstLine="426"/>
              <w:jc w:val="both"/>
              <w:rPr>
                <w:color w:val="000000"/>
                <w:shd w:val="clear" w:color="auto" w:fill="FFFFFF"/>
                <w:lang w:val="ro-RO"/>
              </w:rPr>
            </w:pPr>
            <w:r w:rsidRPr="007A3EAA">
              <w:rPr>
                <w:i/>
                <w:color w:val="000000"/>
                <w:shd w:val="clear" w:color="auto" w:fill="FFFFFF"/>
                <w:lang w:val="ro-RO"/>
              </w:rPr>
              <w:t xml:space="preserve">obiecte vitrificate </w:t>
            </w:r>
            <w:r w:rsidRPr="007A3EAA">
              <w:rPr>
                <w:color w:val="000000"/>
                <w:shd w:val="clear" w:color="auto" w:fill="FFFFFF"/>
                <w:lang w:val="ro-RO"/>
              </w:rPr>
              <w:t xml:space="preserve">- </w:t>
            </w:r>
            <w:r w:rsidRPr="007A3EAA">
              <w:rPr>
                <w:rStyle w:val="docbody1"/>
                <w:shd w:val="clear" w:color="auto" w:fill="FFFFFF"/>
                <w:lang w:val="ro-RO"/>
              </w:rPr>
              <w:t>obiecte acoperite cu un strat de</w:t>
            </w:r>
            <w:r w:rsidRPr="007A3EAA">
              <w:rPr>
                <w:rStyle w:val="apple-converted-space"/>
                <w:shd w:val="clear" w:color="auto" w:fill="FFFFFF"/>
                <w:lang w:val="en-US"/>
              </w:rPr>
              <w:t> </w:t>
            </w:r>
            <w:r w:rsidRPr="007A3EAA">
              <w:rPr>
                <w:color w:val="000000"/>
                <w:shd w:val="clear" w:color="auto" w:fill="FFFFFF"/>
                <w:lang w:val="ro-RO"/>
              </w:rPr>
              <w:t>amorfa sticloasă de silicat sau un amestec de silica</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i, printr-o opera</w:t>
            </w:r>
            <w:r w:rsidR="00C234A9">
              <w:rPr>
                <w:rFonts w:ascii="Cambria Math" w:hAnsi="Cambria Math" w:cs="Cambria Math"/>
                <w:color w:val="000000"/>
                <w:shd w:val="clear" w:color="auto" w:fill="FFFFFF"/>
                <w:lang w:val="ro-RO"/>
              </w:rPr>
              <w:t>ț</w:t>
            </w:r>
            <w:r w:rsidRPr="007A3EAA">
              <w:rPr>
                <w:color w:val="000000"/>
                <w:shd w:val="clear" w:color="auto" w:fill="FFFFFF"/>
                <w:lang w:val="ro-RO"/>
              </w:rPr>
              <w:t xml:space="preserve">ie de topire urmată de solidificare. </w:t>
            </w:r>
          </w:p>
          <w:p w:rsidR="007A3EAA" w:rsidRPr="007A3EAA" w:rsidRDefault="007A3EAA" w:rsidP="007A3EAA">
            <w:pPr>
              <w:ind w:firstLine="426"/>
              <w:rPr>
                <w:color w:val="000000"/>
                <w:shd w:val="clear" w:color="auto" w:fill="FFFFFF"/>
                <w:lang w:val="en-US"/>
              </w:rPr>
            </w:pPr>
            <w:r w:rsidRPr="007A3EAA">
              <w:rPr>
                <w:i/>
                <w:lang w:val="ro-RO" w:eastAsia="ro-RO"/>
              </w:rPr>
              <w:t>m</w:t>
            </w:r>
            <w:proofErr w:type="spellStart"/>
            <w:r w:rsidRPr="007A3EAA">
              <w:rPr>
                <w:i/>
                <w:lang w:val="en-US" w:eastAsia="ro-RO"/>
              </w:rPr>
              <w:t>igra</w:t>
            </w:r>
            <w:r w:rsidR="00C234A9">
              <w:rPr>
                <w:rFonts w:ascii="Cambria Math" w:hAnsi="Cambria Math" w:cs="Cambria Math"/>
                <w:i/>
                <w:lang w:val="en-US" w:eastAsia="ro-RO"/>
              </w:rPr>
              <w:t>ț</w:t>
            </w:r>
            <w:r w:rsidRPr="007A3EAA">
              <w:rPr>
                <w:i/>
                <w:lang w:val="en-US" w:eastAsia="ro-RO"/>
              </w:rPr>
              <w:t>ia</w:t>
            </w:r>
            <w:proofErr w:type="spellEnd"/>
            <w:r w:rsidRPr="007A3EAA">
              <w:rPr>
                <w:i/>
                <w:lang w:val="en-US" w:eastAsia="ro-RO"/>
              </w:rPr>
              <w:t>  </w:t>
            </w:r>
            <w:proofErr w:type="spellStart"/>
            <w:r w:rsidRPr="007A3EAA">
              <w:rPr>
                <w:i/>
                <w:lang w:val="en-US" w:eastAsia="ro-RO"/>
              </w:rPr>
              <w:t>specifică</w:t>
            </w:r>
            <w:proofErr w:type="spellEnd"/>
            <w:r w:rsidRPr="007A3EAA">
              <w:rPr>
                <w:lang w:val="en-US" w:eastAsia="ro-RO"/>
              </w:rPr>
              <w:t xml:space="preserve"> - </w:t>
            </w:r>
            <w:proofErr w:type="spellStart"/>
            <w:r w:rsidRPr="007A3EAA">
              <w:rPr>
                <w:lang w:val="en-US" w:eastAsia="ro-RO"/>
              </w:rPr>
              <w:t>cantitatea</w:t>
            </w:r>
            <w:proofErr w:type="spellEnd"/>
            <w:r w:rsidRPr="007A3EAA">
              <w:rPr>
                <w:lang w:val="en-US" w:eastAsia="ro-RO"/>
              </w:rPr>
              <w:t>  </w:t>
            </w:r>
            <w:proofErr w:type="spellStart"/>
            <w:r w:rsidRPr="007A3EAA">
              <w:rPr>
                <w:lang w:val="en-US" w:eastAsia="ro-RO"/>
              </w:rPr>
              <w:t>unei</w:t>
            </w:r>
            <w:proofErr w:type="spellEnd"/>
            <w:r w:rsidRPr="007A3EAA">
              <w:rPr>
                <w:lang w:val="en-US" w:eastAsia="ro-RO"/>
              </w:rPr>
              <w:t> </w:t>
            </w:r>
            <w:proofErr w:type="spellStart"/>
            <w:r w:rsidRPr="007A3EAA">
              <w:rPr>
                <w:lang w:val="en-US" w:eastAsia="ro-RO"/>
              </w:rPr>
              <w:t>substan</w:t>
            </w:r>
            <w:r w:rsidR="00C234A9">
              <w:rPr>
                <w:rFonts w:ascii="Cambria Math" w:hAnsi="Cambria Math" w:cs="Cambria Math"/>
                <w:lang w:val="en-US" w:eastAsia="ro-RO"/>
              </w:rPr>
              <w:t>ț</w:t>
            </w:r>
            <w:r w:rsidRPr="007A3EAA">
              <w:rPr>
                <w:lang w:val="en-US" w:eastAsia="ro-RO"/>
              </w:rPr>
              <w:t>e</w:t>
            </w:r>
            <w:proofErr w:type="spellEnd"/>
            <w:r w:rsidRPr="007A3EAA">
              <w:rPr>
                <w:lang w:val="en-US" w:eastAsia="ro-RO"/>
              </w:rPr>
              <w:t xml:space="preserve"> concrete </w:t>
            </w:r>
            <w:proofErr w:type="spellStart"/>
            <w:r w:rsidRPr="007A3EAA">
              <w:rPr>
                <w:lang w:val="en-US" w:eastAsia="ro-RO"/>
              </w:rPr>
              <w:t>identificabile</w:t>
            </w:r>
            <w:proofErr w:type="spellEnd"/>
            <w:r w:rsidRPr="007A3EAA">
              <w:rPr>
                <w:lang w:val="en-US" w:eastAsia="ro-RO"/>
              </w:rPr>
              <w:t xml:space="preserve">, </w:t>
            </w:r>
            <w:proofErr w:type="spellStart"/>
            <w:r w:rsidRPr="007A3EAA">
              <w:rPr>
                <w:lang w:val="en-US" w:eastAsia="ro-RO"/>
              </w:rPr>
              <w:t>transferată</w:t>
            </w:r>
            <w:proofErr w:type="spellEnd"/>
            <w:r w:rsidRPr="007A3EAA">
              <w:rPr>
                <w:lang w:val="en-US" w:eastAsia="ro-RO"/>
              </w:rPr>
              <w:t xml:space="preserve"> din material </w:t>
            </w:r>
            <w:proofErr w:type="spellStart"/>
            <w:r w:rsidRPr="007A3EAA">
              <w:rPr>
                <w:lang w:val="en-US" w:eastAsia="ro-RO"/>
              </w:rPr>
              <w:t>sau</w:t>
            </w:r>
            <w:proofErr w:type="spellEnd"/>
            <w:r w:rsidRPr="007A3EAA">
              <w:rPr>
                <w:lang w:val="en-US" w:eastAsia="ro-RO"/>
              </w:rPr>
              <w:t xml:space="preserve"> </w:t>
            </w:r>
            <w:proofErr w:type="spellStart"/>
            <w:r w:rsidRPr="007A3EAA">
              <w:rPr>
                <w:lang w:val="en-US" w:eastAsia="ro-RO"/>
              </w:rPr>
              <w:t>obiect</w:t>
            </w:r>
            <w:proofErr w:type="spellEnd"/>
            <w:r w:rsidRPr="007A3EAA">
              <w:rPr>
                <w:lang w:val="en-US" w:eastAsia="ro-RO"/>
              </w:rPr>
              <w:t xml:space="preserve"> </w:t>
            </w:r>
            <w:proofErr w:type="spellStart"/>
            <w:r w:rsidRPr="007A3EAA">
              <w:rPr>
                <w:lang w:val="en-US" w:eastAsia="ro-RO"/>
              </w:rPr>
              <w:t>către</w:t>
            </w:r>
            <w:proofErr w:type="spellEnd"/>
            <w:r w:rsidRPr="007A3EAA">
              <w:rPr>
                <w:lang w:val="en-US" w:eastAsia="ro-RO"/>
              </w:rPr>
              <w:t xml:space="preserve"> simulant s-au aliment.</w:t>
            </w:r>
          </w:p>
          <w:p w:rsidR="007A3EAA" w:rsidRPr="007A3EAA" w:rsidRDefault="007A3EAA" w:rsidP="007A3EAA">
            <w:pPr>
              <w:ind w:firstLine="426"/>
              <w:jc w:val="both"/>
              <w:rPr>
                <w:lang w:val="en-US"/>
              </w:rPr>
            </w:pPr>
            <w:proofErr w:type="spellStart"/>
            <w:proofErr w:type="gramStart"/>
            <w:r w:rsidRPr="007A3EAA">
              <w:rPr>
                <w:i/>
                <w:iCs/>
                <w:color w:val="000000"/>
                <w:lang w:val="en-US" w:eastAsia="ro-RO"/>
              </w:rPr>
              <w:t>limită</w:t>
            </w:r>
            <w:proofErr w:type="spellEnd"/>
            <w:proofErr w:type="gramEnd"/>
            <w:r w:rsidRPr="007A3EAA">
              <w:rPr>
                <w:i/>
                <w:iCs/>
                <w:color w:val="000000"/>
                <w:lang w:val="en-US" w:eastAsia="ro-RO"/>
              </w:rPr>
              <w:t xml:space="preserve"> de </w:t>
            </w:r>
            <w:proofErr w:type="spellStart"/>
            <w:r w:rsidRPr="007A3EAA">
              <w:rPr>
                <w:i/>
                <w:iCs/>
                <w:color w:val="000000"/>
                <w:lang w:val="en-US" w:eastAsia="ro-RO"/>
              </w:rPr>
              <w:t>migrare</w:t>
            </w:r>
            <w:proofErr w:type="spellEnd"/>
            <w:r w:rsidRPr="007A3EAA">
              <w:rPr>
                <w:i/>
                <w:iCs/>
                <w:color w:val="000000"/>
                <w:lang w:val="en-US" w:eastAsia="ro-RO"/>
              </w:rPr>
              <w:t xml:space="preserve"> </w:t>
            </w:r>
            <w:proofErr w:type="spellStart"/>
            <w:r w:rsidRPr="007A3EAA">
              <w:rPr>
                <w:i/>
                <w:iCs/>
                <w:color w:val="000000"/>
                <w:lang w:val="en-US" w:eastAsia="ro-RO"/>
              </w:rPr>
              <w:t>specifică</w:t>
            </w:r>
            <w:proofErr w:type="spellEnd"/>
            <w:r w:rsidRPr="007A3EAA">
              <w:rPr>
                <w:i/>
                <w:iCs/>
                <w:color w:val="000000"/>
                <w:lang w:val="en-US" w:eastAsia="ro-RO"/>
              </w:rPr>
              <w:t xml:space="preserve"> (</w:t>
            </w:r>
            <w:proofErr w:type="spellStart"/>
            <w:r w:rsidRPr="007A3EAA">
              <w:rPr>
                <w:i/>
                <w:iCs/>
                <w:color w:val="000000"/>
                <w:lang w:val="en-US" w:eastAsia="ro-RO"/>
              </w:rPr>
              <w:t>în</w:t>
            </w:r>
            <w:proofErr w:type="spellEnd"/>
            <w:r w:rsidRPr="007A3EAA">
              <w:rPr>
                <w:i/>
                <w:iCs/>
                <w:color w:val="000000"/>
                <w:lang w:val="en-US" w:eastAsia="ro-RO"/>
              </w:rPr>
              <w:t xml:space="preserve"> </w:t>
            </w:r>
            <w:proofErr w:type="spellStart"/>
            <w:r w:rsidRPr="007A3EAA">
              <w:rPr>
                <w:i/>
                <w:iCs/>
                <w:color w:val="000000"/>
                <w:lang w:val="en-US" w:eastAsia="ro-RO"/>
              </w:rPr>
              <w:t>continuare</w:t>
            </w:r>
            <w:proofErr w:type="spellEnd"/>
            <w:r w:rsidRPr="007A3EAA">
              <w:rPr>
                <w:color w:val="000000"/>
                <w:lang w:val="en-US" w:eastAsia="ro-RO"/>
              </w:rPr>
              <w:t xml:space="preserve"> – LMS) – </w:t>
            </w:r>
            <w:proofErr w:type="spellStart"/>
            <w:r w:rsidRPr="007A3EAA">
              <w:rPr>
                <w:color w:val="000000"/>
                <w:lang w:val="en-US" w:eastAsia="ro-RO"/>
              </w:rPr>
              <w:t>cantitatea</w:t>
            </w:r>
            <w:proofErr w:type="spellEnd"/>
            <w:r w:rsidRPr="007A3EAA">
              <w:rPr>
                <w:color w:val="000000"/>
                <w:lang w:val="en-US" w:eastAsia="ro-RO"/>
              </w:rPr>
              <w:t xml:space="preserve"> </w:t>
            </w:r>
            <w:proofErr w:type="spellStart"/>
            <w:r w:rsidRPr="007A3EAA">
              <w:rPr>
                <w:color w:val="000000"/>
                <w:lang w:val="en-US" w:eastAsia="ro-RO"/>
              </w:rPr>
              <w:t>maximă</w:t>
            </w:r>
            <w:proofErr w:type="spellEnd"/>
            <w:r w:rsidRPr="007A3EAA">
              <w:rPr>
                <w:color w:val="000000"/>
                <w:lang w:val="en-US" w:eastAsia="ro-RO"/>
              </w:rPr>
              <w:t xml:space="preserve"> </w:t>
            </w:r>
            <w:proofErr w:type="spellStart"/>
            <w:r w:rsidRPr="007A3EAA">
              <w:rPr>
                <w:color w:val="000000"/>
                <w:lang w:val="en-US" w:eastAsia="ro-RO"/>
              </w:rPr>
              <w:t>permisă</w:t>
            </w:r>
            <w:proofErr w:type="spellEnd"/>
            <w:r w:rsidRPr="007A3EAA">
              <w:rPr>
                <w:color w:val="000000"/>
                <w:lang w:val="en-US" w:eastAsia="ro-RO"/>
              </w:rPr>
              <w:t xml:space="preserve"> </w:t>
            </w:r>
            <w:proofErr w:type="spellStart"/>
            <w:r w:rsidRPr="007A3EAA">
              <w:rPr>
                <w:color w:val="000000"/>
                <w:lang w:val="en-US" w:eastAsia="ro-RO"/>
              </w:rPr>
              <w:t>dintr</w:t>
            </w:r>
            <w:proofErr w:type="spellEnd"/>
            <w:r w:rsidRPr="007A3EAA">
              <w:rPr>
                <w:color w:val="000000"/>
                <w:lang w:val="en-US" w:eastAsia="ro-RO"/>
              </w:rPr>
              <w:t xml:space="preserve">-o </w:t>
            </w:r>
            <w:proofErr w:type="spellStart"/>
            <w:r w:rsidRPr="007A3EAA">
              <w:rPr>
                <w:color w:val="000000"/>
                <w:lang w:val="en-US" w:eastAsia="ro-RO"/>
              </w:rPr>
              <w:t>substanţă</w:t>
            </w:r>
            <w:proofErr w:type="spellEnd"/>
            <w:r w:rsidRPr="007A3EAA">
              <w:rPr>
                <w:color w:val="000000"/>
                <w:lang w:val="en-US" w:eastAsia="ro-RO"/>
              </w:rPr>
              <w:t xml:space="preserve"> </w:t>
            </w:r>
            <w:proofErr w:type="spellStart"/>
            <w:r w:rsidRPr="007A3EAA">
              <w:rPr>
                <w:color w:val="000000"/>
                <w:lang w:val="en-US" w:eastAsia="ro-RO"/>
              </w:rPr>
              <w:t>eliberată</w:t>
            </w:r>
            <w:proofErr w:type="spellEnd"/>
            <w:r w:rsidRPr="007A3EAA">
              <w:rPr>
                <w:color w:val="000000"/>
                <w:lang w:val="en-US" w:eastAsia="ro-RO"/>
              </w:rPr>
              <w:t xml:space="preserve"> </w:t>
            </w:r>
            <w:proofErr w:type="spellStart"/>
            <w:r w:rsidRPr="007A3EAA">
              <w:rPr>
                <w:color w:val="000000"/>
                <w:lang w:val="en-US" w:eastAsia="ro-RO"/>
              </w:rPr>
              <w:t>dintr</w:t>
            </w:r>
            <w:proofErr w:type="spellEnd"/>
            <w:r w:rsidRPr="007A3EAA">
              <w:rPr>
                <w:color w:val="000000"/>
                <w:lang w:val="en-US" w:eastAsia="ro-RO"/>
              </w:rPr>
              <w:t xml:space="preserve">-un material </w:t>
            </w:r>
            <w:proofErr w:type="spellStart"/>
            <w:r w:rsidRPr="007A3EAA">
              <w:rPr>
                <w:color w:val="000000"/>
                <w:lang w:val="en-US" w:eastAsia="ro-RO"/>
              </w:rPr>
              <w:t>sau</w:t>
            </w:r>
            <w:proofErr w:type="spellEnd"/>
            <w:r w:rsidRPr="007A3EAA">
              <w:rPr>
                <w:color w:val="000000"/>
                <w:lang w:val="en-US" w:eastAsia="ro-RO"/>
              </w:rPr>
              <w:t xml:space="preserve"> </w:t>
            </w:r>
            <w:proofErr w:type="spellStart"/>
            <w:r w:rsidRPr="007A3EAA">
              <w:rPr>
                <w:color w:val="000000"/>
                <w:lang w:val="en-US" w:eastAsia="ro-RO"/>
              </w:rPr>
              <w:t>obiect</w:t>
            </w:r>
            <w:proofErr w:type="spellEnd"/>
            <w:r w:rsidRPr="007A3EAA">
              <w:rPr>
                <w:color w:val="000000"/>
                <w:lang w:val="en-US" w:eastAsia="ro-RO"/>
              </w:rPr>
              <w:t xml:space="preserve"> </w:t>
            </w:r>
            <w:proofErr w:type="spellStart"/>
            <w:r w:rsidRPr="007A3EAA">
              <w:rPr>
                <w:color w:val="000000"/>
                <w:lang w:val="en-US" w:eastAsia="ro-RO"/>
              </w:rPr>
              <w:t>în</w:t>
            </w:r>
            <w:proofErr w:type="spellEnd"/>
            <w:r w:rsidRPr="007A3EAA">
              <w:rPr>
                <w:color w:val="000000"/>
                <w:lang w:val="en-US" w:eastAsia="ro-RO"/>
              </w:rPr>
              <w:t xml:space="preserve"> </w:t>
            </w:r>
            <w:proofErr w:type="spellStart"/>
            <w:r w:rsidRPr="007A3EAA">
              <w:rPr>
                <w:color w:val="000000"/>
                <w:lang w:val="en-US" w:eastAsia="ro-RO"/>
              </w:rPr>
              <w:t>alimente</w:t>
            </w:r>
            <w:proofErr w:type="spellEnd"/>
            <w:r w:rsidRPr="007A3EAA">
              <w:rPr>
                <w:color w:val="000000"/>
                <w:lang w:val="en-US" w:eastAsia="ro-RO"/>
              </w:rPr>
              <w:t xml:space="preserve"> </w:t>
            </w:r>
            <w:proofErr w:type="spellStart"/>
            <w:r w:rsidRPr="007A3EAA">
              <w:rPr>
                <w:color w:val="000000"/>
                <w:lang w:val="en-US" w:eastAsia="ro-RO"/>
              </w:rPr>
              <w:t>sau</w:t>
            </w:r>
            <w:proofErr w:type="spellEnd"/>
            <w:r w:rsidRPr="007A3EAA">
              <w:rPr>
                <w:color w:val="000000"/>
                <w:lang w:val="en-US" w:eastAsia="ro-RO"/>
              </w:rPr>
              <w:t xml:space="preserve"> </w:t>
            </w:r>
            <w:proofErr w:type="spellStart"/>
            <w:r w:rsidRPr="007A3EAA">
              <w:rPr>
                <w:color w:val="000000"/>
                <w:lang w:val="en-US" w:eastAsia="ro-RO"/>
              </w:rPr>
              <w:t>simulanţi</w:t>
            </w:r>
            <w:proofErr w:type="spellEnd"/>
            <w:r w:rsidRPr="007A3EAA">
              <w:rPr>
                <w:color w:val="000000"/>
                <w:lang w:val="en-US" w:eastAsia="ro-RO"/>
              </w:rPr>
              <w:t xml:space="preserve"> </w:t>
            </w:r>
            <w:proofErr w:type="spellStart"/>
            <w:r w:rsidRPr="007A3EAA">
              <w:rPr>
                <w:color w:val="000000"/>
                <w:lang w:val="en-US" w:eastAsia="ro-RO"/>
              </w:rPr>
              <w:t>alimentari</w:t>
            </w:r>
            <w:proofErr w:type="spellEnd"/>
            <w:r w:rsidRPr="007A3EAA">
              <w:rPr>
                <w:color w:val="000000"/>
                <w:lang w:val="en-US" w:eastAsia="ro-RO"/>
              </w:rPr>
              <w:t>. </w:t>
            </w:r>
          </w:p>
          <w:p w:rsidR="00911D82" w:rsidRPr="007A3EAA" w:rsidRDefault="00911D82" w:rsidP="00DA75E0">
            <w:pPr>
              <w:jc w:val="center"/>
              <w:rPr>
                <w:lang w:val="en-US"/>
              </w:rPr>
            </w:pPr>
          </w:p>
        </w:tc>
        <w:tc>
          <w:tcPr>
            <w:tcW w:w="1275" w:type="dxa"/>
          </w:tcPr>
          <w:p w:rsidR="00911D82" w:rsidRPr="00632379" w:rsidRDefault="00E01B0B" w:rsidP="00DA75E0">
            <w:pPr>
              <w:rPr>
                <w:lang w:val="ro-RO"/>
              </w:rPr>
            </w:pPr>
            <w:r w:rsidRPr="007A3EAA">
              <w:rPr>
                <w:lang w:val="ro-RO"/>
              </w:rPr>
              <w:lastRenderedPageBreak/>
              <w:t>Regulamentul sanitar privind obiectele din ceramică,</w:t>
            </w:r>
            <w:r w:rsidRPr="007A3EAA">
              <w:rPr>
                <w:color w:val="000000"/>
                <w:shd w:val="clear" w:color="auto" w:fill="FFFFFF"/>
                <w:lang w:val="ro-RO"/>
              </w:rPr>
              <w:t xml:space="preserve"> </w:t>
            </w:r>
            <w:r w:rsidRPr="00C234A9">
              <w:rPr>
                <w:color w:val="000000"/>
                <w:shd w:val="clear" w:color="auto" w:fill="FFFFFF"/>
                <w:lang w:val="ro-RO"/>
              </w:rPr>
              <w:t>emailate</w:t>
            </w:r>
            <w:r w:rsidRPr="00C234A9">
              <w:rPr>
                <w:lang w:val="ro-RO"/>
              </w:rPr>
              <w:t>, vitrificate,</w:t>
            </w:r>
            <w:r w:rsidRPr="00C234A9">
              <w:rPr>
                <w:bCs/>
                <w:shd w:val="clear" w:color="auto" w:fill="F2F2EF"/>
                <w:lang w:val="ro-RO"/>
              </w:rPr>
              <w:t xml:space="preserve"> </w:t>
            </w:r>
            <w:r w:rsidRPr="00573D5F">
              <w:rPr>
                <w:lang w:val="en-US"/>
              </w:rPr>
              <w:t>sticlă,</w:t>
            </w:r>
            <w:r w:rsidRPr="00C234A9">
              <w:rPr>
                <w:b/>
                <w:bCs/>
                <w:color w:val="252525"/>
                <w:shd w:val="clear" w:color="auto" w:fill="FFFFFF"/>
                <w:lang w:val="ro-RO"/>
              </w:rPr>
              <w:t xml:space="preserve"> </w:t>
            </w:r>
            <w:r w:rsidRPr="00C234A9">
              <w:rPr>
                <w:bCs/>
                <w:color w:val="252525"/>
                <w:shd w:val="clear" w:color="auto" w:fill="FFFFFF"/>
                <w:lang w:val="ro-RO"/>
              </w:rPr>
              <w:t>por</w:t>
            </w:r>
            <w:r w:rsidR="00C234A9" w:rsidRPr="00C234A9">
              <w:rPr>
                <w:rFonts w:ascii="Cambria Math" w:hAnsi="Cambria Math" w:cs="Cambria Math"/>
                <w:bCs/>
                <w:color w:val="252525"/>
                <w:shd w:val="clear" w:color="auto" w:fill="FFFFFF"/>
                <w:lang w:val="ro-RO"/>
              </w:rPr>
              <w:t>ț</w:t>
            </w:r>
            <w:r w:rsidRPr="00C234A9">
              <w:rPr>
                <w:bCs/>
                <w:color w:val="252525"/>
                <w:shd w:val="clear" w:color="auto" w:fill="FFFFFF"/>
                <w:lang w:val="ro-RO"/>
              </w:rPr>
              <w:t>elan, faian</w:t>
            </w:r>
            <w:r w:rsidR="00C234A9" w:rsidRPr="00C234A9">
              <w:rPr>
                <w:rFonts w:ascii="Cambria Math" w:hAnsi="Cambria Math" w:cs="Cambria Math"/>
                <w:bCs/>
                <w:color w:val="252525"/>
                <w:shd w:val="clear" w:color="auto" w:fill="FFFFFF"/>
                <w:lang w:val="ro-RO"/>
              </w:rPr>
              <w:t>ț</w:t>
            </w:r>
            <w:r w:rsidRPr="00C234A9">
              <w:rPr>
                <w:bCs/>
                <w:color w:val="252525"/>
                <w:shd w:val="clear" w:color="auto" w:fill="FFFFFF"/>
                <w:lang w:val="ro-RO"/>
              </w:rPr>
              <w:t>ă</w:t>
            </w:r>
            <w:r w:rsidRPr="007A3EAA">
              <w:rPr>
                <w:lang w:val="ro-RO"/>
              </w:rPr>
              <w:t xml:space="preserve"> care vin în contact cu produsele alimentare</w:t>
            </w:r>
          </w:p>
        </w:tc>
        <w:tc>
          <w:tcPr>
            <w:tcW w:w="2268" w:type="dxa"/>
          </w:tcPr>
          <w:p w:rsidR="00911D82" w:rsidRPr="00632379" w:rsidRDefault="00204094" w:rsidP="00DA75E0">
            <w:pPr>
              <w:rPr>
                <w:lang w:val="ro-RO"/>
              </w:rPr>
            </w:pPr>
            <w:r>
              <w:rPr>
                <w:lang w:val="ro-RO"/>
              </w:rPr>
              <w:t xml:space="preserve">Au fost incluse </w:t>
            </w:r>
            <w:r w:rsidR="00C234A9">
              <w:rPr>
                <w:rFonts w:ascii="Cambria Math" w:hAnsi="Cambria Math" w:cs="Cambria Math"/>
                <w:lang w:val="ro-RO"/>
              </w:rPr>
              <w:t>ș</w:t>
            </w:r>
            <w:r>
              <w:rPr>
                <w:lang w:val="ro-RO"/>
              </w:rPr>
              <w:t>i alte materiale, pentru care normele na</w:t>
            </w:r>
            <w:r w:rsidR="00C234A9">
              <w:rPr>
                <w:rFonts w:ascii="Cambria Math" w:hAnsi="Cambria Math" w:cs="Cambria Math"/>
                <w:lang w:val="ro-RO"/>
              </w:rPr>
              <w:t>ț</w:t>
            </w:r>
            <w:r>
              <w:rPr>
                <w:lang w:val="ro-RO"/>
              </w:rPr>
              <w:t>ionale se regăsesc în diferite DNT inclusiv învechite- GOST, erc.</w:t>
            </w:r>
          </w:p>
        </w:tc>
        <w:tc>
          <w:tcPr>
            <w:tcW w:w="1418" w:type="dxa"/>
          </w:tcPr>
          <w:p w:rsidR="00911D82" w:rsidRPr="00632379" w:rsidRDefault="00204094" w:rsidP="00DA75E0">
            <w:pPr>
              <w:jc w:val="center"/>
              <w:rPr>
                <w:lang w:val="ro-RO"/>
              </w:rPr>
            </w:pPr>
            <w:r>
              <w:rPr>
                <w:lang w:val="ro-RO"/>
              </w:rPr>
              <w:t>CNSP</w:t>
            </w:r>
          </w:p>
        </w:tc>
        <w:tc>
          <w:tcPr>
            <w:tcW w:w="1984" w:type="dxa"/>
          </w:tcPr>
          <w:p w:rsidR="00911D82" w:rsidRPr="00632379" w:rsidRDefault="00911D82" w:rsidP="00DA75E0">
            <w:pPr>
              <w:jc w:val="center"/>
              <w:rPr>
                <w:lang w:val="ro-RO"/>
              </w:rPr>
            </w:pPr>
          </w:p>
        </w:tc>
      </w:tr>
      <w:tr w:rsidR="00911D82" w:rsidRPr="00573D5F" w:rsidTr="00C234A9">
        <w:trPr>
          <w:trHeight w:val="1727"/>
        </w:trPr>
        <w:tc>
          <w:tcPr>
            <w:tcW w:w="4537" w:type="dxa"/>
          </w:tcPr>
          <w:p w:rsidR="00911D82" w:rsidRPr="004F6A1E" w:rsidRDefault="00911D82" w:rsidP="009C6B49">
            <w:pPr>
              <w:pStyle w:val="1"/>
              <w:outlineLvl w:val="0"/>
            </w:pPr>
            <w:r w:rsidRPr="004F6A1E">
              <w:lastRenderedPageBreak/>
              <w:t>Articolul 2</w:t>
            </w:r>
          </w:p>
          <w:p w:rsidR="00911D82" w:rsidRPr="004F6A1E" w:rsidRDefault="00911D82" w:rsidP="009C6B49">
            <w:pPr>
              <w:jc w:val="both"/>
            </w:pPr>
          </w:p>
          <w:p w:rsidR="00911D82" w:rsidRDefault="00911D82" w:rsidP="009C6B49">
            <w:pPr>
              <w:pStyle w:val="ae"/>
              <w:numPr>
                <w:ilvl w:val="0"/>
                <w:numId w:val="13"/>
              </w:numPr>
              <w:rPr>
                <w:rFonts w:ascii="Times New Roman" w:hAnsi="Times New Roman"/>
              </w:rPr>
            </w:pPr>
            <w:r w:rsidRPr="004F6A1E">
              <w:rPr>
                <w:rFonts w:ascii="Times New Roman" w:hAnsi="Times New Roman"/>
              </w:rPr>
              <w:t>Cantităţile de plumb şi cadmiu transferate de</w:t>
            </w:r>
            <w:r>
              <w:rPr>
                <w:rFonts w:ascii="Times New Roman" w:hAnsi="Times New Roman"/>
              </w:rPr>
              <w:t xml:space="preserve"> </w:t>
            </w:r>
            <w:r w:rsidRPr="004F6A1E">
              <w:rPr>
                <w:rFonts w:ascii="Times New Roman" w:hAnsi="Times New Roman"/>
              </w:rPr>
              <w:t>obiectele din ceramică nu depăş</w:t>
            </w:r>
            <w:r>
              <w:rPr>
                <w:rFonts w:ascii="Times New Roman" w:hAnsi="Times New Roman"/>
              </w:rPr>
              <w:t>esc</w:t>
            </w:r>
            <w:r w:rsidRPr="004F6A1E">
              <w:rPr>
                <w:rFonts w:ascii="Times New Roman" w:hAnsi="Times New Roman"/>
              </w:rPr>
              <w:t xml:space="preserve"> limitele stabilite mai jos.</w:t>
            </w:r>
          </w:p>
          <w:p w:rsidR="007A3EAA" w:rsidRPr="004F6A1E" w:rsidRDefault="007A3EAA" w:rsidP="007A3EAA">
            <w:pPr>
              <w:pStyle w:val="ae"/>
              <w:rPr>
                <w:rFonts w:ascii="Times New Roman" w:hAnsi="Times New Roman"/>
              </w:rPr>
            </w:pPr>
          </w:p>
          <w:p w:rsidR="00911D82" w:rsidRPr="004F6A1E" w:rsidRDefault="00911D82" w:rsidP="009C6B49">
            <w:pPr>
              <w:pStyle w:val="ae"/>
              <w:rPr>
                <w:rFonts w:ascii="Times New Roman" w:hAnsi="Times New Roman"/>
              </w:rPr>
            </w:pPr>
          </w:p>
          <w:p w:rsidR="00911D82" w:rsidRDefault="00911D82" w:rsidP="009C6B49">
            <w:pPr>
              <w:numPr>
                <w:ilvl w:val="0"/>
                <w:numId w:val="13"/>
              </w:numPr>
              <w:jc w:val="both"/>
              <w:rPr>
                <w:lang w:val="en-US"/>
              </w:rPr>
            </w:pPr>
            <w:proofErr w:type="spellStart"/>
            <w:r w:rsidRPr="00911D82">
              <w:rPr>
                <w:lang w:val="en-US"/>
              </w:rPr>
              <w:t>Cantităţile</w:t>
            </w:r>
            <w:proofErr w:type="spellEnd"/>
            <w:r w:rsidRPr="00911D82">
              <w:rPr>
                <w:lang w:val="en-US"/>
              </w:rPr>
              <w:t xml:space="preserve"> de </w:t>
            </w:r>
            <w:proofErr w:type="gramStart"/>
            <w:r w:rsidRPr="00911D82">
              <w:rPr>
                <w:lang w:val="en-US"/>
              </w:rPr>
              <w:t>plumb</w:t>
            </w:r>
            <w:proofErr w:type="gramEnd"/>
            <w:r w:rsidRPr="00911D82">
              <w:rPr>
                <w:lang w:val="en-US"/>
              </w:rPr>
              <w:t xml:space="preserve"> </w:t>
            </w:r>
            <w:proofErr w:type="spellStart"/>
            <w:r w:rsidRPr="00911D82">
              <w:rPr>
                <w:lang w:val="en-US"/>
              </w:rPr>
              <w:t>şi</w:t>
            </w:r>
            <w:proofErr w:type="spellEnd"/>
            <w:r w:rsidRPr="00911D82">
              <w:rPr>
                <w:lang w:val="en-US"/>
              </w:rPr>
              <w:t xml:space="preserve"> </w:t>
            </w:r>
            <w:proofErr w:type="spellStart"/>
            <w:r w:rsidRPr="00911D82">
              <w:rPr>
                <w:lang w:val="en-US"/>
              </w:rPr>
              <w:t>cadmiu</w:t>
            </w:r>
            <w:proofErr w:type="spellEnd"/>
            <w:r w:rsidRPr="00911D82">
              <w:rPr>
                <w:lang w:val="en-US"/>
              </w:rPr>
              <w:t xml:space="preserve"> </w:t>
            </w:r>
            <w:proofErr w:type="spellStart"/>
            <w:r w:rsidRPr="00911D82">
              <w:rPr>
                <w:lang w:val="en-US"/>
              </w:rPr>
              <w:t>transferate</w:t>
            </w:r>
            <w:proofErr w:type="spellEnd"/>
            <w:r w:rsidRPr="00911D82">
              <w:rPr>
                <w:lang w:val="en-US"/>
              </w:rPr>
              <w:t xml:space="preserve"> de </w:t>
            </w:r>
            <w:proofErr w:type="spellStart"/>
            <w:r w:rsidRPr="00911D82">
              <w:rPr>
                <w:lang w:val="en-US"/>
              </w:rPr>
              <w:t>obiectele</w:t>
            </w:r>
            <w:proofErr w:type="spellEnd"/>
            <w:r w:rsidRPr="00911D82">
              <w:rPr>
                <w:lang w:val="en-US"/>
              </w:rPr>
              <w:t xml:space="preserve"> din </w:t>
            </w:r>
            <w:proofErr w:type="spellStart"/>
            <w:r w:rsidRPr="00911D82">
              <w:rPr>
                <w:lang w:val="en-US"/>
              </w:rPr>
              <w:t>ceramică</w:t>
            </w:r>
            <w:proofErr w:type="spellEnd"/>
            <w:r w:rsidRPr="00911D82">
              <w:rPr>
                <w:lang w:val="en-US"/>
              </w:rPr>
              <w:t xml:space="preserve"> se </w:t>
            </w:r>
            <w:proofErr w:type="spellStart"/>
            <w:r w:rsidRPr="00911D82">
              <w:rPr>
                <w:lang w:val="en-US"/>
              </w:rPr>
              <w:t>determină</w:t>
            </w:r>
            <w:proofErr w:type="spellEnd"/>
            <w:r w:rsidRPr="00911D82">
              <w:rPr>
                <w:lang w:val="en-US"/>
              </w:rPr>
              <w:t xml:space="preserve"> </w:t>
            </w:r>
            <w:proofErr w:type="spellStart"/>
            <w:r w:rsidRPr="00911D82">
              <w:rPr>
                <w:lang w:val="en-US"/>
              </w:rPr>
              <w:t>prin</w:t>
            </w:r>
            <w:proofErr w:type="spellEnd"/>
            <w:r w:rsidRPr="00911D82">
              <w:rPr>
                <w:lang w:val="en-US"/>
              </w:rPr>
              <w:t xml:space="preserve"> </w:t>
            </w:r>
            <w:proofErr w:type="spellStart"/>
            <w:r w:rsidRPr="00911D82">
              <w:rPr>
                <w:lang w:val="en-US"/>
              </w:rPr>
              <w:t>testare</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condiţiile</w:t>
            </w:r>
            <w:proofErr w:type="spellEnd"/>
            <w:r w:rsidRPr="00911D82">
              <w:rPr>
                <w:lang w:val="en-US"/>
              </w:rPr>
              <w:t xml:space="preserve"> </w:t>
            </w:r>
            <w:proofErr w:type="spellStart"/>
            <w:r w:rsidRPr="00911D82">
              <w:rPr>
                <w:lang w:val="en-US"/>
              </w:rPr>
              <w:t>prevăzute</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anexa</w:t>
            </w:r>
            <w:proofErr w:type="spellEnd"/>
            <w:r w:rsidRPr="00911D82">
              <w:rPr>
                <w:lang w:val="en-US"/>
              </w:rPr>
              <w:t xml:space="preserve"> I, </w:t>
            </w:r>
            <w:proofErr w:type="spellStart"/>
            <w:r w:rsidRPr="00911D82">
              <w:rPr>
                <w:lang w:val="en-US"/>
              </w:rPr>
              <w:t>utilizând</w:t>
            </w:r>
            <w:proofErr w:type="spellEnd"/>
            <w:r w:rsidRPr="00911D82">
              <w:rPr>
                <w:lang w:val="en-US"/>
              </w:rPr>
              <w:t xml:space="preserve"> </w:t>
            </w:r>
            <w:proofErr w:type="spellStart"/>
            <w:r w:rsidRPr="00911D82">
              <w:rPr>
                <w:lang w:val="en-US"/>
              </w:rPr>
              <w:t>metoda</w:t>
            </w:r>
            <w:proofErr w:type="spellEnd"/>
            <w:r w:rsidRPr="00911D82">
              <w:rPr>
                <w:lang w:val="en-US"/>
              </w:rPr>
              <w:t xml:space="preserve"> de </w:t>
            </w:r>
            <w:proofErr w:type="spellStart"/>
            <w:r w:rsidRPr="00911D82">
              <w:rPr>
                <w:lang w:val="en-US"/>
              </w:rPr>
              <w:t>analiză</w:t>
            </w:r>
            <w:proofErr w:type="spellEnd"/>
            <w:r w:rsidRPr="00911D82">
              <w:rPr>
                <w:lang w:val="en-US"/>
              </w:rPr>
              <w:t xml:space="preserve"> </w:t>
            </w:r>
            <w:proofErr w:type="spellStart"/>
            <w:r w:rsidRPr="00911D82">
              <w:rPr>
                <w:lang w:val="en-US"/>
              </w:rPr>
              <w:t>prevăzută</w:t>
            </w:r>
            <w:proofErr w:type="spellEnd"/>
            <w:r w:rsidRPr="00911D82">
              <w:rPr>
                <w:lang w:val="en-US"/>
              </w:rPr>
              <w:t xml:space="preserve"> la </w:t>
            </w:r>
            <w:proofErr w:type="spellStart"/>
            <w:r w:rsidRPr="00911D82">
              <w:rPr>
                <w:lang w:val="en-US"/>
              </w:rPr>
              <w:t>anexa</w:t>
            </w:r>
            <w:proofErr w:type="spellEnd"/>
            <w:r w:rsidRPr="00911D82">
              <w:rPr>
                <w:lang w:val="en-US"/>
              </w:rPr>
              <w:t xml:space="preserve"> II.</w:t>
            </w:r>
          </w:p>
          <w:p w:rsidR="007A3EAA" w:rsidRDefault="007A3EAA" w:rsidP="007A3EAA">
            <w:pPr>
              <w:jc w:val="both"/>
              <w:rPr>
                <w:lang w:val="en-US"/>
              </w:rPr>
            </w:pPr>
          </w:p>
          <w:p w:rsidR="007A3EAA" w:rsidRDefault="007A3EAA" w:rsidP="007A3EAA">
            <w:pPr>
              <w:jc w:val="both"/>
              <w:rPr>
                <w:lang w:val="en-US"/>
              </w:rPr>
            </w:pPr>
          </w:p>
          <w:p w:rsidR="007A3EAA" w:rsidRPr="00911D82" w:rsidRDefault="007A3EAA" w:rsidP="007A3EAA">
            <w:pPr>
              <w:jc w:val="both"/>
              <w:rPr>
                <w:lang w:val="en-US"/>
              </w:rPr>
            </w:pPr>
          </w:p>
          <w:p w:rsidR="00911D82" w:rsidRDefault="00911D82" w:rsidP="009C6B49">
            <w:pPr>
              <w:numPr>
                <w:ilvl w:val="0"/>
                <w:numId w:val="13"/>
              </w:numPr>
              <w:jc w:val="both"/>
              <w:rPr>
                <w:lang w:val="en-US"/>
              </w:rPr>
            </w:pPr>
            <w:proofErr w:type="spellStart"/>
            <w:r w:rsidRPr="00911D82">
              <w:rPr>
                <w:lang w:val="en-US"/>
              </w:rPr>
              <w:t>În</w:t>
            </w:r>
            <w:proofErr w:type="spellEnd"/>
            <w:r w:rsidRPr="00911D82">
              <w:rPr>
                <w:lang w:val="en-US"/>
              </w:rPr>
              <w:t xml:space="preserve"> </w:t>
            </w:r>
            <w:proofErr w:type="spellStart"/>
            <w:r w:rsidRPr="00911D82">
              <w:rPr>
                <w:lang w:val="en-US"/>
              </w:rPr>
              <w:t>cazul</w:t>
            </w:r>
            <w:proofErr w:type="spellEnd"/>
            <w:r w:rsidRPr="00911D82">
              <w:rPr>
                <w:lang w:val="en-US"/>
              </w:rPr>
              <w:t xml:space="preserve"> </w:t>
            </w:r>
            <w:proofErr w:type="spellStart"/>
            <w:r w:rsidRPr="00911D82">
              <w:rPr>
                <w:lang w:val="en-US"/>
              </w:rPr>
              <w:t>în</w:t>
            </w:r>
            <w:proofErr w:type="spellEnd"/>
            <w:r w:rsidRPr="00911D82">
              <w:rPr>
                <w:lang w:val="en-US"/>
              </w:rPr>
              <w:t xml:space="preserve"> care </w:t>
            </w:r>
            <w:proofErr w:type="spellStart"/>
            <w:r w:rsidRPr="00911D82">
              <w:rPr>
                <w:lang w:val="en-US"/>
              </w:rPr>
              <w:t>obiectul</w:t>
            </w:r>
            <w:proofErr w:type="spellEnd"/>
            <w:r w:rsidRPr="00911D82">
              <w:rPr>
                <w:lang w:val="en-US"/>
              </w:rPr>
              <w:t xml:space="preserve"> din </w:t>
            </w:r>
            <w:proofErr w:type="spellStart"/>
            <w:r w:rsidRPr="00911D82">
              <w:rPr>
                <w:lang w:val="en-US"/>
              </w:rPr>
              <w:t>ceramică</w:t>
            </w:r>
            <w:proofErr w:type="spellEnd"/>
            <w:r w:rsidRPr="00911D82">
              <w:rPr>
                <w:lang w:val="en-US"/>
              </w:rPr>
              <w:t xml:space="preserve"> </w:t>
            </w:r>
            <w:proofErr w:type="spellStart"/>
            <w:proofErr w:type="gramStart"/>
            <w:r w:rsidRPr="00911D82">
              <w:rPr>
                <w:lang w:val="en-US"/>
              </w:rPr>
              <w:t>este</w:t>
            </w:r>
            <w:proofErr w:type="spellEnd"/>
            <w:proofErr w:type="gramEnd"/>
            <w:r w:rsidRPr="00911D82">
              <w:rPr>
                <w:lang w:val="en-US"/>
              </w:rPr>
              <w:t xml:space="preserve"> un vas cu </w:t>
            </w:r>
            <w:proofErr w:type="spellStart"/>
            <w:r w:rsidRPr="00911D82">
              <w:rPr>
                <w:lang w:val="en-US"/>
              </w:rPr>
              <w:t>capac</w:t>
            </w:r>
            <w:proofErr w:type="spellEnd"/>
            <w:r w:rsidRPr="00911D82">
              <w:rPr>
                <w:lang w:val="en-US"/>
              </w:rPr>
              <w:t xml:space="preserve"> de </w:t>
            </w:r>
            <w:proofErr w:type="spellStart"/>
            <w:r w:rsidRPr="00911D82">
              <w:rPr>
                <w:lang w:val="en-US"/>
              </w:rPr>
              <w:t>ceramică</w:t>
            </w:r>
            <w:proofErr w:type="spellEnd"/>
            <w:r w:rsidRPr="00911D82">
              <w:rPr>
                <w:lang w:val="en-US"/>
              </w:rPr>
              <w:t xml:space="preserve">, </w:t>
            </w:r>
            <w:proofErr w:type="spellStart"/>
            <w:r w:rsidRPr="00911D82">
              <w:rPr>
                <w:lang w:val="en-US"/>
              </w:rPr>
              <w:t>limita</w:t>
            </w:r>
            <w:proofErr w:type="spellEnd"/>
            <w:r w:rsidRPr="00911D82">
              <w:rPr>
                <w:lang w:val="en-US"/>
              </w:rPr>
              <w:t xml:space="preserve"> de plumb </w:t>
            </w:r>
            <w:proofErr w:type="spellStart"/>
            <w:r w:rsidRPr="00911D82">
              <w:rPr>
                <w:lang w:val="en-US"/>
              </w:rPr>
              <w:t>şi</w:t>
            </w:r>
            <w:proofErr w:type="spellEnd"/>
            <w:r w:rsidRPr="00911D82">
              <w:rPr>
                <w:lang w:val="en-US"/>
              </w:rPr>
              <w:t>/</w:t>
            </w:r>
            <w:proofErr w:type="spellStart"/>
            <w:r w:rsidRPr="00911D82">
              <w:rPr>
                <w:lang w:val="en-US"/>
              </w:rPr>
              <w:t>sau</w:t>
            </w:r>
            <w:proofErr w:type="spellEnd"/>
            <w:r w:rsidRPr="00911D82">
              <w:rPr>
                <w:lang w:val="en-US"/>
              </w:rPr>
              <w:t xml:space="preserve"> </w:t>
            </w:r>
            <w:proofErr w:type="spellStart"/>
            <w:r w:rsidRPr="00911D82">
              <w:rPr>
                <w:lang w:val="en-US"/>
              </w:rPr>
              <w:t>cadmiu</w:t>
            </w:r>
            <w:proofErr w:type="spellEnd"/>
            <w:r w:rsidRPr="00911D82">
              <w:rPr>
                <w:lang w:val="en-US"/>
              </w:rPr>
              <w:t xml:space="preserve"> care nu </w:t>
            </w:r>
            <w:proofErr w:type="spellStart"/>
            <w:r w:rsidRPr="00911D82">
              <w:rPr>
                <w:lang w:val="en-US"/>
              </w:rPr>
              <w:t>trebuie</w:t>
            </w:r>
            <w:proofErr w:type="spellEnd"/>
            <w:r w:rsidRPr="00911D82">
              <w:rPr>
                <w:lang w:val="en-US"/>
              </w:rPr>
              <w:t xml:space="preserve"> </w:t>
            </w:r>
            <w:proofErr w:type="spellStart"/>
            <w:r w:rsidRPr="00911D82">
              <w:rPr>
                <w:lang w:val="en-US"/>
              </w:rPr>
              <w:t>depăşită</w:t>
            </w:r>
            <w:proofErr w:type="spellEnd"/>
            <w:r w:rsidRPr="00911D82">
              <w:rPr>
                <w:lang w:val="en-US"/>
              </w:rPr>
              <w:t xml:space="preserve"> (mg/dm</w:t>
            </w:r>
            <w:r w:rsidRPr="00911D82">
              <w:rPr>
                <w:vertAlign w:val="superscript"/>
                <w:lang w:val="en-US"/>
              </w:rPr>
              <w:t>2</w:t>
            </w:r>
            <w:r w:rsidRPr="00911D82">
              <w:rPr>
                <w:lang w:val="en-US"/>
              </w:rPr>
              <w:t xml:space="preserve"> </w:t>
            </w:r>
            <w:proofErr w:type="spellStart"/>
            <w:r w:rsidRPr="00911D82">
              <w:rPr>
                <w:lang w:val="en-US"/>
              </w:rPr>
              <w:t>sau</w:t>
            </w:r>
            <w:proofErr w:type="spellEnd"/>
            <w:r w:rsidRPr="00911D82">
              <w:rPr>
                <w:lang w:val="en-US"/>
              </w:rPr>
              <w:t xml:space="preserve"> mg/l) se </w:t>
            </w:r>
            <w:proofErr w:type="spellStart"/>
            <w:r w:rsidRPr="00911D82">
              <w:rPr>
                <w:lang w:val="en-US"/>
              </w:rPr>
              <w:t>aplică</w:t>
            </w:r>
            <w:proofErr w:type="spellEnd"/>
            <w:r w:rsidRPr="00911D82">
              <w:rPr>
                <w:lang w:val="en-US"/>
              </w:rPr>
              <w:t xml:space="preserve"> </w:t>
            </w:r>
            <w:proofErr w:type="spellStart"/>
            <w:r w:rsidRPr="00911D82">
              <w:rPr>
                <w:lang w:val="en-US"/>
              </w:rPr>
              <w:t>numai</w:t>
            </w:r>
            <w:proofErr w:type="spellEnd"/>
            <w:r w:rsidRPr="00911D82">
              <w:rPr>
                <w:lang w:val="en-US"/>
              </w:rPr>
              <w:t xml:space="preserve"> </w:t>
            </w:r>
            <w:proofErr w:type="spellStart"/>
            <w:r w:rsidRPr="00911D82">
              <w:rPr>
                <w:lang w:val="en-US"/>
              </w:rPr>
              <w:t>pentru</w:t>
            </w:r>
            <w:proofErr w:type="spellEnd"/>
            <w:r w:rsidRPr="00911D82">
              <w:rPr>
                <w:lang w:val="en-US"/>
              </w:rPr>
              <w:t xml:space="preserve"> vas.</w:t>
            </w:r>
          </w:p>
          <w:p w:rsidR="00304AEE" w:rsidRPr="00911D82" w:rsidRDefault="00304AEE" w:rsidP="009C6B49">
            <w:pPr>
              <w:numPr>
                <w:ilvl w:val="0"/>
                <w:numId w:val="13"/>
              </w:numPr>
              <w:jc w:val="both"/>
              <w:rPr>
                <w:lang w:val="en-US"/>
              </w:rPr>
            </w:pPr>
          </w:p>
          <w:p w:rsidR="00911D82" w:rsidRPr="00911D82" w:rsidRDefault="00911D82" w:rsidP="009C6B49">
            <w:pPr>
              <w:jc w:val="both"/>
              <w:rPr>
                <w:lang w:val="en-US"/>
              </w:rPr>
            </w:pPr>
          </w:p>
          <w:p w:rsidR="00911D82" w:rsidRPr="00911D82" w:rsidRDefault="00911D82" w:rsidP="009C6B49">
            <w:pPr>
              <w:jc w:val="both"/>
              <w:rPr>
                <w:lang w:val="en-US"/>
              </w:rPr>
            </w:pPr>
            <w:proofErr w:type="spellStart"/>
            <w:r w:rsidRPr="00911D82">
              <w:rPr>
                <w:lang w:val="en-US"/>
              </w:rPr>
              <w:t>Vasul</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exclusivitate</w:t>
            </w:r>
            <w:proofErr w:type="spellEnd"/>
            <w:r w:rsidRPr="00911D82">
              <w:rPr>
                <w:lang w:val="en-US"/>
              </w:rPr>
              <w:t xml:space="preserve"> </w:t>
            </w:r>
            <w:proofErr w:type="spellStart"/>
            <w:r w:rsidRPr="00911D82">
              <w:rPr>
                <w:lang w:val="en-US"/>
              </w:rPr>
              <w:t>şi</w:t>
            </w:r>
            <w:proofErr w:type="spellEnd"/>
            <w:r w:rsidRPr="00911D82">
              <w:rPr>
                <w:lang w:val="en-US"/>
              </w:rPr>
              <w:t xml:space="preserve"> </w:t>
            </w:r>
            <w:proofErr w:type="spellStart"/>
            <w:r w:rsidRPr="00911D82">
              <w:rPr>
                <w:lang w:val="en-US"/>
              </w:rPr>
              <w:t>suprafaţa</w:t>
            </w:r>
            <w:proofErr w:type="spellEnd"/>
            <w:r w:rsidRPr="00911D82">
              <w:rPr>
                <w:lang w:val="en-US"/>
              </w:rPr>
              <w:t xml:space="preserve"> </w:t>
            </w:r>
            <w:proofErr w:type="spellStart"/>
            <w:r w:rsidRPr="00911D82">
              <w:rPr>
                <w:lang w:val="en-US"/>
              </w:rPr>
              <w:t>interioară</w:t>
            </w:r>
            <w:proofErr w:type="spellEnd"/>
            <w:r w:rsidRPr="00911D82">
              <w:rPr>
                <w:lang w:val="en-US"/>
              </w:rPr>
              <w:t xml:space="preserve"> a </w:t>
            </w:r>
            <w:proofErr w:type="spellStart"/>
            <w:r w:rsidRPr="00911D82">
              <w:rPr>
                <w:lang w:val="en-US"/>
              </w:rPr>
              <w:t>capacului</w:t>
            </w:r>
            <w:proofErr w:type="spellEnd"/>
            <w:r w:rsidRPr="00911D82">
              <w:rPr>
                <w:lang w:val="en-US"/>
              </w:rPr>
              <w:t xml:space="preserve"> se </w:t>
            </w:r>
            <w:proofErr w:type="spellStart"/>
            <w:r w:rsidRPr="00911D82">
              <w:rPr>
                <w:lang w:val="en-US"/>
              </w:rPr>
              <w:t>testează</w:t>
            </w:r>
            <w:proofErr w:type="spellEnd"/>
            <w:r w:rsidRPr="00911D82">
              <w:rPr>
                <w:lang w:val="en-US"/>
              </w:rPr>
              <w:t xml:space="preserve"> </w:t>
            </w:r>
            <w:proofErr w:type="spellStart"/>
            <w:r w:rsidRPr="00911D82">
              <w:rPr>
                <w:lang w:val="en-US"/>
              </w:rPr>
              <w:t>separat</w:t>
            </w:r>
            <w:proofErr w:type="spellEnd"/>
            <w:r w:rsidRPr="00911D82">
              <w:rPr>
                <w:lang w:val="en-US"/>
              </w:rPr>
              <w:t xml:space="preserve"> </w:t>
            </w:r>
            <w:proofErr w:type="spellStart"/>
            <w:r w:rsidRPr="00911D82">
              <w:rPr>
                <w:lang w:val="en-US"/>
              </w:rPr>
              <w:t>şi</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aceleaşi</w:t>
            </w:r>
            <w:proofErr w:type="spellEnd"/>
            <w:r w:rsidRPr="00911D82">
              <w:rPr>
                <w:lang w:val="en-US"/>
              </w:rPr>
              <w:t xml:space="preserve"> </w:t>
            </w:r>
            <w:proofErr w:type="spellStart"/>
            <w:r w:rsidRPr="00911D82">
              <w:rPr>
                <w:lang w:val="en-US"/>
              </w:rPr>
              <w:t>condiţii</w:t>
            </w:r>
            <w:proofErr w:type="spellEnd"/>
            <w:r w:rsidRPr="00911D82">
              <w:rPr>
                <w:lang w:val="en-US"/>
              </w:rPr>
              <w:t>.</w:t>
            </w:r>
          </w:p>
          <w:p w:rsidR="00911D82" w:rsidRPr="00911D82" w:rsidRDefault="00911D82" w:rsidP="009C6B49">
            <w:pPr>
              <w:jc w:val="both"/>
              <w:rPr>
                <w:lang w:val="en-US"/>
              </w:rPr>
            </w:pPr>
          </w:p>
          <w:p w:rsidR="00911D82" w:rsidRPr="00911D82" w:rsidRDefault="00911D82" w:rsidP="009C6B49">
            <w:pPr>
              <w:jc w:val="both"/>
              <w:rPr>
                <w:lang w:val="en-US"/>
              </w:rPr>
            </w:pPr>
            <w:r w:rsidRPr="00911D82">
              <w:rPr>
                <w:lang w:val="en-US"/>
              </w:rPr>
              <w:t xml:space="preserve">Suma </w:t>
            </w:r>
            <w:proofErr w:type="spellStart"/>
            <w:r w:rsidRPr="00911D82">
              <w:rPr>
                <w:lang w:val="en-US"/>
              </w:rPr>
              <w:t>concentraţiilor</w:t>
            </w:r>
            <w:proofErr w:type="spellEnd"/>
            <w:r w:rsidRPr="00911D82">
              <w:rPr>
                <w:lang w:val="en-US"/>
              </w:rPr>
              <w:t xml:space="preserve"> </w:t>
            </w:r>
            <w:proofErr w:type="spellStart"/>
            <w:r w:rsidRPr="00911D82">
              <w:rPr>
                <w:lang w:val="en-US"/>
              </w:rPr>
              <w:t>extrase</w:t>
            </w:r>
            <w:proofErr w:type="spellEnd"/>
            <w:r w:rsidRPr="00911D82">
              <w:rPr>
                <w:lang w:val="en-US"/>
              </w:rPr>
              <w:t xml:space="preserve"> de </w:t>
            </w:r>
            <w:proofErr w:type="gramStart"/>
            <w:r w:rsidRPr="00911D82">
              <w:rPr>
                <w:lang w:val="en-US"/>
              </w:rPr>
              <w:t>plumb</w:t>
            </w:r>
            <w:proofErr w:type="gramEnd"/>
            <w:r w:rsidRPr="00911D82">
              <w:rPr>
                <w:lang w:val="en-US"/>
              </w:rPr>
              <w:t xml:space="preserve"> </w:t>
            </w:r>
            <w:proofErr w:type="spellStart"/>
            <w:r w:rsidRPr="00911D82">
              <w:rPr>
                <w:lang w:val="en-US"/>
              </w:rPr>
              <w:t>şi</w:t>
            </w:r>
            <w:proofErr w:type="spellEnd"/>
            <w:r w:rsidRPr="00911D82">
              <w:rPr>
                <w:lang w:val="en-US"/>
              </w:rPr>
              <w:t>/</w:t>
            </w:r>
            <w:proofErr w:type="spellStart"/>
            <w:r w:rsidRPr="00911D82">
              <w:rPr>
                <w:lang w:val="en-US"/>
              </w:rPr>
              <w:t>sau</w:t>
            </w:r>
            <w:proofErr w:type="spellEnd"/>
            <w:r w:rsidRPr="00911D82">
              <w:rPr>
                <w:lang w:val="en-US"/>
              </w:rPr>
              <w:t xml:space="preserve"> </w:t>
            </w:r>
            <w:proofErr w:type="spellStart"/>
            <w:r w:rsidRPr="00911D82">
              <w:rPr>
                <w:lang w:val="en-US"/>
              </w:rPr>
              <w:t>cadmiu</w:t>
            </w:r>
            <w:proofErr w:type="spellEnd"/>
            <w:r w:rsidRPr="00911D82">
              <w:rPr>
                <w:lang w:val="en-US"/>
              </w:rPr>
              <w:t xml:space="preserve"> </w:t>
            </w:r>
            <w:proofErr w:type="spellStart"/>
            <w:r w:rsidRPr="00911D82">
              <w:rPr>
                <w:lang w:val="en-US"/>
              </w:rPr>
              <w:t>astfel</w:t>
            </w:r>
            <w:proofErr w:type="spellEnd"/>
            <w:r w:rsidRPr="00911D82">
              <w:rPr>
                <w:lang w:val="en-US"/>
              </w:rPr>
              <w:t xml:space="preserve"> </w:t>
            </w:r>
            <w:proofErr w:type="spellStart"/>
            <w:r w:rsidRPr="00911D82">
              <w:rPr>
                <w:lang w:val="en-US"/>
              </w:rPr>
              <w:t>obţinute</w:t>
            </w:r>
            <w:proofErr w:type="spellEnd"/>
            <w:r w:rsidRPr="00911D82">
              <w:rPr>
                <w:lang w:val="en-US"/>
              </w:rPr>
              <w:t xml:space="preserve"> se </w:t>
            </w:r>
            <w:proofErr w:type="spellStart"/>
            <w:r w:rsidRPr="00911D82">
              <w:rPr>
                <w:lang w:val="en-US"/>
              </w:rPr>
              <w:t>raportează</w:t>
            </w:r>
            <w:proofErr w:type="spellEnd"/>
            <w:r w:rsidRPr="00911D82">
              <w:rPr>
                <w:lang w:val="en-US"/>
              </w:rPr>
              <w:t xml:space="preserve">, </w:t>
            </w:r>
            <w:proofErr w:type="spellStart"/>
            <w:r w:rsidRPr="00911D82">
              <w:rPr>
                <w:lang w:val="en-US"/>
              </w:rPr>
              <w:t>după</w:t>
            </w:r>
            <w:proofErr w:type="spellEnd"/>
            <w:r w:rsidRPr="00911D82">
              <w:rPr>
                <w:lang w:val="en-US"/>
              </w:rPr>
              <w:t xml:space="preserve"> </w:t>
            </w:r>
            <w:proofErr w:type="spellStart"/>
            <w:r w:rsidRPr="00911D82">
              <w:rPr>
                <w:lang w:val="en-US"/>
              </w:rPr>
              <w:t>caz</w:t>
            </w:r>
            <w:proofErr w:type="spellEnd"/>
            <w:r w:rsidRPr="00911D82">
              <w:rPr>
                <w:lang w:val="en-US"/>
              </w:rPr>
              <w:t xml:space="preserve">, la </w:t>
            </w:r>
            <w:proofErr w:type="spellStart"/>
            <w:r w:rsidRPr="00911D82">
              <w:rPr>
                <w:lang w:val="en-US"/>
              </w:rPr>
              <w:t>suprafaţa</w:t>
            </w:r>
            <w:proofErr w:type="spellEnd"/>
            <w:r w:rsidRPr="00911D82">
              <w:rPr>
                <w:lang w:val="en-US"/>
              </w:rPr>
              <w:t xml:space="preserve"> </w:t>
            </w:r>
            <w:proofErr w:type="spellStart"/>
            <w:r w:rsidRPr="00911D82">
              <w:rPr>
                <w:lang w:val="en-US"/>
              </w:rPr>
              <w:t>specifică</w:t>
            </w:r>
            <w:proofErr w:type="spellEnd"/>
            <w:r w:rsidRPr="00911D82">
              <w:rPr>
                <w:lang w:val="en-US"/>
              </w:rPr>
              <w:t xml:space="preserve"> </w:t>
            </w:r>
            <w:proofErr w:type="spellStart"/>
            <w:r w:rsidRPr="00911D82">
              <w:rPr>
                <w:lang w:val="en-US"/>
              </w:rPr>
              <w:t>sau</w:t>
            </w:r>
            <w:proofErr w:type="spellEnd"/>
            <w:r w:rsidRPr="00911D82">
              <w:rPr>
                <w:lang w:val="en-US"/>
              </w:rPr>
              <w:t xml:space="preserve"> la </w:t>
            </w:r>
            <w:proofErr w:type="spellStart"/>
            <w:r w:rsidRPr="00911D82">
              <w:rPr>
                <w:lang w:val="en-US"/>
              </w:rPr>
              <w:t>volumul</w:t>
            </w:r>
            <w:proofErr w:type="spellEnd"/>
            <w:r w:rsidRPr="00911D82">
              <w:rPr>
                <w:lang w:val="en-US"/>
              </w:rPr>
              <w:t xml:space="preserve"> </w:t>
            </w:r>
            <w:proofErr w:type="spellStart"/>
            <w:r w:rsidRPr="00911D82">
              <w:rPr>
                <w:lang w:val="en-US"/>
              </w:rPr>
              <w:t>vasului</w:t>
            </w:r>
            <w:proofErr w:type="spellEnd"/>
            <w:r w:rsidRPr="00911D82">
              <w:rPr>
                <w:lang w:val="en-US"/>
              </w:rPr>
              <w:t>.</w:t>
            </w:r>
          </w:p>
          <w:p w:rsidR="00911D82" w:rsidRPr="00911D82" w:rsidRDefault="00911D82" w:rsidP="009C6B49">
            <w:pPr>
              <w:jc w:val="both"/>
              <w:rPr>
                <w:lang w:val="en-US"/>
              </w:rPr>
            </w:pPr>
          </w:p>
          <w:p w:rsidR="00911D82" w:rsidRPr="00911D82" w:rsidRDefault="00911D82" w:rsidP="009C6B49">
            <w:pPr>
              <w:numPr>
                <w:ilvl w:val="0"/>
                <w:numId w:val="13"/>
              </w:numPr>
              <w:jc w:val="both"/>
              <w:rPr>
                <w:lang w:val="en-US"/>
              </w:rPr>
            </w:pPr>
            <w:r w:rsidRPr="00911D82">
              <w:rPr>
                <w:lang w:val="en-US"/>
              </w:rPr>
              <w:t xml:space="preserve">Se </w:t>
            </w:r>
            <w:proofErr w:type="spellStart"/>
            <w:r w:rsidRPr="00911D82">
              <w:rPr>
                <w:lang w:val="en-US"/>
              </w:rPr>
              <w:t>consideră</w:t>
            </w:r>
            <w:proofErr w:type="spellEnd"/>
            <w:r w:rsidRPr="00911D82">
              <w:rPr>
                <w:lang w:val="en-US"/>
              </w:rPr>
              <w:t xml:space="preserve"> </w:t>
            </w:r>
            <w:proofErr w:type="spellStart"/>
            <w:r w:rsidRPr="00911D82">
              <w:rPr>
                <w:lang w:val="en-US"/>
              </w:rPr>
              <w:t>că</w:t>
            </w:r>
            <w:proofErr w:type="spellEnd"/>
            <w:r w:rsidRPr="00911D82">
              <w:rPr>
                <w:lang w:val="en-US"/>
              </w:rPr>
              <w:t xml:space="preserve"> un </w:t>
            </w:r>
            <w:proofErr w:type="spellStart"/>
            <w:r w:rsidRPr="00911D82">
              <w:rPr>
                <w:lang w:val="en-US"/>
              </w:rPr>
              <w:t>obiect</w:t>
            </w:r>
            <w:proofErr w:type="spellEnd"/>
            <w:r w:rsidRPr="00911D82">
              <w:rPr>
                <w:lang w:val="en-US"/>
              </w:rPr>
              <w:t xml:space="preserve"> din </w:t>
            </w:r>
            <w:proofErr w:type="spellStart"/>
            <w:r w:rsidRPr="00911D82">
              <w:rPr>
                <w:lang w:val="en-US"/>
              </w:rPr>
              <w:t>ceramică</w:t>
            </w:r>
            <w:proofErr w:type="spellEnd"/>
            <w:r w:rsidRPr="00911D82">
              <w:rPr>
                <w:lang w:val="en-US"/>
              </w:rPr>
              <w:t xml:space="preserve"> </w:t>
            </w:r>
            <w:proofErr w:type="spellStart"/>
            <w:r w:rsidRPr="00911D82">
              <w:rPr>
                <w:lang w:val="en-US"/>
              </w:rPr>
              <w:t>îndeplineşte</w:t>
            </w:r>
            <w:proofErr w:type="spellEnd"/>
            <w:r w:rsidRPr="00911D82">
              <w:rPr>
                <w:lang w:val="en-US"/>
              </w:rPr>
              <w:t xml:space="preserve"> </w:t>
            </w:r>
            <w:proofErr w:type="spellStart"/>
            <w:r w:rsidRPr="00911D82">
              <w:rPr>
                <w:lang w:val="en-US"/>
              </w:rPr>
              <w:t>cerinţele</w:t>
            </w:r>
            <w:proofErr w:type="spellEnd"/>
            <w:r w:rsidRPr="00911D82">
              <w:rPr>
                <w:lang w:val="en-US"/>
              </w:rPr>
              <w:t xml:space="preserve"> </w:t>
            </w:r>
            <w:proofErr w:type="spellStart"/>
            <w:r w:rsidRPr="00911D82">
              <w:rPr>
                <w:lang w:val="en-US"/>
              </w:rPr>
              <w:t>prezentei</w:t>
            </w:r>
            <w:proofErr w:type="spellEnd"/>
            <w:r w:rsidRPr="00911D82">
              <w:rPr>
                <w:lang w:val="en-US"/>
              </w:rPr>
              <w:t xml:space="preserve"> directive </w:t>
            </w:r>
            <w:proofErr w:type="spellStart"/>
            <w:r w:rsidRPr="00911D82">
              <w:rPr>
                <w:lang w:val="en-US"/>
              </w:rPr>
              <w:t>atunci</w:t>
            </w:r>
            <w:proofErr w:type="spellEnd"/>
            <w:r w:rsidRPr="00911D82">
              <w:rPr>
                <w:lang w:val="en-US"/>
              </w:rPr>
              <w:t xml:space="preserve"> </w:t>
            </w:r>
            <w:proofErr w:type="spellStart"/>
            <w:r w:rsidRPr="00911D82">
              <w:rPr>
                <w:lang w:val="en-US"/>
              </w:rPr>
              <w:t>când</w:t>
            </w:r>
            <w:proofErr w:type="spellEnd"/>
            <w:r w:rsidRPr="00911D82">
              <w:rPr>
                <w:lang w:val="en-US"/>
              </w:rPr>
              <w:t xml:space="preserve"> </w:t>
            </w:r>
            <w:proofErr w:type="spellStart"/>
            <w:r w:rsidRPr="00911D82">
              <w:rPr>
                <w:lang w:val="en-US"/>
              </w:rPr>
              <w:t>cantităţile</w:t>
            </w:r>
            <w:proofErr w:type="spellEnd"/>
            <w:r w:rsidRPr="00911D82">
              <w:rPr>
                <w:lang w:val="en-US"/>
              </w:rPr>
              <w:t xml:space="preserve"> de plumb </w:t>
            </w:r>
            <w:proofErr w:type="spellStart"/>
            <w:r w:rsidRPr="00911D82">
              <w:rPr>
                <w:lang w:val="en-US"/>
              </w:rPr>
              <w:t>şi</w:t>
            </w:r>
            <w:proofErr w:type="spellEnd"/>
            <w:r w:rsidRPr="00911D82">
              <w:rPr>
                <w:lang w:val="en-US"/>
              </w:rPr>
              <w:t>/</w:t>
            </w:r>
            <w:proofErr w:type="spellStart"/>
            <w:r w:rsidRPr="00911D82">
              <w:rPr>
                <w:lang w:val="en-US"/>
              </w:rPr>
              <w:t>sau</w:t>
            </w:r>
            <w:proofErr w:type="spellEnd"/>
            <w:r w:rsidRPr="00911D82">
              <w:rPr>
                <w:lang w:val="en-US"/>
              </w:rPr>
              <w:t xml:space="preserve"> </w:t>
            </w:r>
            <w:proofErr w:type="spellStart"/>
            <w:r w:rsidRPr="00911D82">
              <w:rPr>
                <w:lang w:val="en-US"/>
              </w:rPr>
              <w:t>cadmiu</w:t>
            </w:r>
            <w:proofErr w:type="spellEnd"/>
            <w:r w:rsidRPr="00911D82">
              <w:rPr>
                <w:lang w:val="en-US"/>
              </w:rPr>
              <w:t xml:space="preserve"> </w:t>
            </w:r>
            <w:proofErr w:type="spellStart"/>
            <w:r w:rsidRPr="00911D82">
              <w:rPr>
                <w:lang w:val="en-US"/>
              </w:rPr>
              <w:t>extrase</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timpul</w:t>
            </w:r>
            <w:proofErr w:type="spellEnd"/>
            <w:r w:rsidRPr="00911D82">
              <w:rPr>
                <w:lang w:val="en-US"/>
              </w:rPr>
              <w:t xml:space="preserve"> </w:t>
            </w:r>
            <w:proofErr w:type="spellStart"/>
            <w:r w:rsidRPr="00911D82">
              <w:rPr>
                <w:lang w:val="en-US"/>
              </w:rPr>
              <w:t>testului</w:t>
            </w:r>
            <w:proofErr w:type="spellEnd"/>
            <w:r w:rsidRPr="00911D82">
              <w:rPr>
                <w:lang w:val="en-US"/>
              </w:rPr>
              <w:t xml:space="preserve"> </w:t>
            </w:r>
            <w:proofErr w:type="spellStart"/>
            <w:r w:rsidRPr="00911D82">
              <w:rPr>
                <w:lang w:val="en-US"/>
              </w:rPr>
              <w:t>efectuat</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conformitate</w:t>
            </w:r>
            <w:proofErr w:type="spellEnd"/>
            <w:r w:rsidRPr="00911D82">
              <w:rPr>
                <w:lang w:val="en-US"/>
              </w:rPr>
              <w:t xml:space="preserve"> cu </w:t>
            </w:r>
            <w:proofErr w:type="spellStart"/>
            <w:r w:rsidRPr="00911D82">
              <w:rPr>
                <w:lang w:val="en-US"/>
              </w:rPr>
              <w:t>condiţiile</w:t>
            </w:r>
            <w:proofErr w:type="spellEnd"/>
            <w:r w:rsidRPr="00911D82">
              <w:rPr>
                <w:lang w:val="en-US"/>
              </w:rPr>
              <w:t xml:space="preserve"> </w:t>
            </w:r>
            <w:proofErr w:type="spellStart"/>
            <w:r w:rsidRPr="00911D82">
              <w:rPr>
                <w:lang w:val="en-US"/>
              </w:rPr>
              <w:t>stabilite</w:t>
            </w:r>
            <w:proofErr w:type="spellEnd"/>
            <w:r w:rsidRPr="00911D82">
              <w:rPr>
                <w:lang w:val="en-US"/>
              </w:rPr>
              <w:t xml:space="preserve"> </w:t>
            </w:r>
            <w:proofErr w:type="spellStart"/>
            <w:r w:rsidRPr="00911D82">
              <w:rPr>
                <w:lang w:val="en-US"/>
              </w:rPr>
              <w:t>în</w:t>
            </w:r>
            <w:proofErr w:type="spellEnd"/>
            <w:r w:rsidRPr="00911D82">
              <w:rPr>
                <w:lang w:val="en-US"/>
              </w:rPr>
              <w:t xml:space="preserve"> </w:t>
            </w:r>
            <w:proofErr w:type="spellStart"/>
            <w:r w:rsidRPr="00911D82">
              <w:rPr>
                <w:lang w:val="en-US"/>
              </w:rPr>
              <w:t>anexele</w:t>
            </w:r>
            <w:proofErr w:type="spellEnd"/>
            <w:r w:rsidRPr="00911D82">
              <w:rPr>
                <w:lang w:val="en-US"/>
              </w:rPr>
              <w:t xml:space="preserve"> I </w:t>
            </w:r>
            <w:proofErr w:type="spellStart"/>
            <w:r w:rsidRPr="00911D82">
              <w:rPr>
                <w:lang w:val="en-US"/>
              </w:rPr>
              <w:t>şi</w:t>
            </w:r>
            <w:proofErr w:type="spellEnd"/>
            <w:r w:rsidRPr="00911D82">
              <w:rPr>
                <w:lang w:val="en-US"/>
              </w:rPr>
              <w:t xml:space="preserve"> II nu </w:t>
            </w:r>
            <w:proofErr w:type="spellStart"/>
            <w:r w:rsidRPr="00911D82">
              <w:rPr>
                <w:lang w:val="en-US"/>
              </w:rPr>
              <w:t>depăşesc</w:t>
            </w:r>
            <w:proofErr w:type="spellEnd"/>
            <w:r w:rsidRPr="00911D82">
              <w:rPr>
                <w:lang w:val="en-US"/>
              </w:rPr>
              <w:t xml:space="preserve"> </w:t>
            </w:r>
            <w:proofErr w:type="spellStart"/>
            <w:r w:rsidRPr="00911D82">
              <w:rPr>
                <w:lang w:val="en-US"/>
              </w:rPr>
              <w:t>următoarele</w:t>
            </w:r>
            <w:proofErr w:type="spellEnd"/>
            <w:r w:rsidRPr="00911D82">
              <w:rPr>
                <w:lang w:val="en-US"/>
              </w:rPr>
              <w:t xml:space="preserve"> </w:t>
            </w:r>
            <w:proofErr w:type="spellStart"/>
            <w:r w:rsidRPr="00911D82">
              <w:rPr>
                <w:lang w:val="en-US"/>
              </w:rPr>
              <w:lastRenderedPageBreak/>
              <w:t>limite</w:t>
            </w:r>
            <w:proofErr w:type="spellEnd"/>
            <w:r w:rsidRPr="00911D82">
              <w:rPr>
                <w:lang w:val="en-US"/>
              </w:rPr>
              <w:t>:</w:t>
            </w:r>
          </w:p>
          <w:p w:rsidR="00911D82" w:rsidRPr="00911D82" w:rsidRDefault="00911D82" w:rsidP="009C6B49">
            <w:pPr>
              <w:jc w:val="both"/>
              <w:rPr>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53"/>
              <w:gridCol w:w="1967"/>
              <w:gridCol w:w="1968"/>
            </w:tblGrid>
            <w:tr w:rsidR="00911D82" w:rsidRPr="00612195" w:rsidTr="009C6B49">
              <w:trPr>
                <w:trHeight w:val="481"/>
                <w:tblHeader/>
              </w:trPr>
              <w:tc>
                <w:tcPr>
                  <w:tcW w:w="5353" w:type="dxa"/>
                  <w:vAlign w:val="center"/>
                </w:tcPr>
                <w:p w:rsidR="00911D82" w:rsidRPr="00911D82" w:rsidRDefault="00911D82" w:rsidP="00C234A9">
                  <w:pPr>
                    <w:rPr>
                      <w:i/>
                      <w:lang w:val="en-US"/>
                    </w:rPr>
                  </w:pPr>
                </w:p>
              </w:tc>
              <w:tc>
                <w:tcPr>
                  <w:tcW w:w="1967" w:type="dxa"/>
                  <w:vAlign w:val="center"/>
                </w:tcPr>
                <w:p w:rsidR="00911D82" w:rsidRPr="00612195" w:rsidRDefault="00911D82" w:rsidP="009C6B49">
                  <w:pPr>
                    <w:jc w:val="center"/>
                    <w:rPr>
                      <w:i/>
                    </w:rPr>
                  </w:pPr>
                  <w:proofErr w:type="spellStart"/>
                  <w:r w:rsidRPr="00612195">
                    <w:rPr>
                      <w:i/>
                    </w:rPr>
                    <w:t>Pb</w:t>
                  </w:r>
                  <w:proofErr w:type="spellEnd"/>
                </w:p>
              </w:tc>
              <w:tc>
                <w:tcPr>
                  <w:tcW w:w="1968" w:type="dxa"/>
                  <w:vAlign w:val="center"/>
                </w:tcPr>
                <w:p w:rsidR="00911D82" w:rsidRPr="00612195" w:rsidRDefault="00911D82" w:rsidP="009C6B49">
                  <w:pPr>
                    <w:jc w:val="center"/>
                    <w:rPr>
                      <w:i/>
                    </w:rPr>
                  </w:pPr>
                  <w:proofErr w:type="spellStart"/>
                  <w:r w:rsidRPr="00612195">
                    <w:rPr>
                      <w:i/>
                    </w:rPr>
                    <w:t>Cd</w:t>
                  </w:r>
                  <w:proofErr w:type="spellEnd"/>
                </w:p>
              </w:tc>
            </w:tr>
            <w:tr w:rsidR="00911D82" w:rsidTr="009C6B49">
              <w:tc>
                <w:tcPr>
                  <w:tcW w:w="5353" w:type="dxa"/>
                </w:tcPr>
                <w:p w:rsidR="00911D82" w:rsidRDefault="00911D82" w:rsidP="009C6B49">
                  <w:pPr>
                    <w:numPr>
                      <w:ilvl w:val="0"/>
                      <w:numId w:val="10"/>
                    </w:numPr>
                    <w:jc w:val="both"/>
                  </w:pPr>
                  <w:proofErr w:type="spellStart"/>
                  <w:r w:rsidRPr="004F6A1E">
                    <w:t>Categoria</w:t>
                  </w:r>
                  <w:proofErr w:type="spellEnd"/>
                  <w:r w:rsidRPr="004F6A1E">
                    <w:t xml:space="preserve"> 1:</w:t>
                  </w:r>
                </w:p>
              </w:tc>
              <w:tc>
                <w:tcPr>
                  <w:tcW w:w="1967" w:type="dxa"/>
                  <w:vAlign w:val="bottom"/>
                </w:tcPr>
                <w:p w:rsidR="00911D82" w:rsidRDefault="00911D82" w:rsidP="009C6B49">
                  <w:pPr>
                    <w:jc w:val="right"/>
                  </w:pPr>
                </w:p>
              </w:tc>
              <w:tc>
                <w:tcPr>
                  <w:tcW w:w="1968" w:type="dxa"/>
                  <w:vAlign w:val="bottom"/>
                </w:tcPr>
                <w:p w:rsidR="00911D82" w:rsidRDefault="00911D82" w:rsidP="009C6B49">
                  <w:pPr>
                    <w:jc w:val="right"/>
                  </w:pPr>
                </w:p>
              </w:tc>
            </w:tr>
            <w:tr w:rsidR="00911D82" w:rsidTr="009C6B49">
              <w:tc>
                <w:tcPr>
                  <w:tcW w:w="5353" w:type="dxa"/>
                </w:tcPr>
                <w:p w:rsidR="00911D82" w:rsidRDefault="00911D82" w:rsidP="009C6B49">
                  <w:pPr>
                    <w:pStyle w:val="2"/>
                  </w:pPr>
                  <w:r w:rsidRPr="004F6A1E">
                    <w:t>Obiectele care nu pot fi umplute (plate) şi obiectele care pot fi umplut</w:t>
                  </w:r>
                  <w:r>
                    <w:t xml:space="preserve">e, a căror adâncime interioară </w:t>
                  </w:r>
                  <w:r w:rsidRPr="004F6A1E">
                    <w:t xml:space="preserve">măsurată de la punctul cel mai de jos până la planul orizontal care trece prin marginea superioară nu depăşeşte </w:t>
                  </w:r>
                  <w:smartTag w:uri="urn:schemas-microsoft-com:office:smarttags" w:element="metricconverter">
                    <w:smartTagPr>
                      <w:attr w:name="ProductID" w:val="25 mm"/>
                    </w:smartTagPr>
                    <w:r w:rsidRPr="004F6A1E">
                      <w:t>25 mm</w:t>
                    </w:r>
                  </w:smartTag>
                  <w:r w:rsidRPr="004F6A1E">
                    <w:t xml:space="preserve"> </w:t>
                  </w:r>
                </w:p>
              </w:tc>
              <w:tc>
                <w:tcPr>
                  <w:tcW w:w="1967" w:type="dxa"/>
                  <w:vAlign w:val="bottom"/>
                </w:tcPr>
                <w:p w:rsidR="00911D82" w:rsidRDefault="00911D82" w:rsidP="009C6B49">
                  <w:pPr>
                    <w:jc w:val="right"/>
                  </w:pPr>
                  <w:r>
                    <w:t xml:space="preserve">0,8 </w:t>
                  </w:r>
                  <w:proofErr w:type="spellStart"/>
                  <w:r>
                    <w:t>mg</w:t>
                  </w:r>
                  <w:proofErr w:type="spellEnd"/>
                  <w:r>
                    <w:t>/dm</w:t>
                  </w:r>
                  <w:r w:rsidRPr="00612195">
                    <w:rPr>
                      <w:vertAlign w:val="superscript"/>
                    </w:rPr>
                    <w:t>2</w:t>
                  </w:r>
                </w:p>
              </w:tc>
              <w:tc>
                <w:tcPr>
                  <w:tcW w:w="1968" w:type="dxa"/>
                  <w:vAlign w:val="bottom"/>
                </w:tcPr>
                <w:p w:rsidR="00911D82" w:rsidRDefault="00911D82" w:rsidP="009C6B49">
                  <w:pPr>
                    <w:jc w:val="right"/>
                  </w:pPr>
                  <w:r>
                    <w:t xml:space="preserve">0,07 </w:t>
                  </w:r>
                  <w:proofErr w:type="spellStart"/>
                  <w:r>
                    <w:t>mg</w:t>
                  </w:r>
                  <w:proofErr w:type="spellEnd"/>
                  <w:r>
                    <w:t>/dm</w:t>
                  </w:r>
                  <w:r w:rsidRPr="00612195">
                    <w:rPr>
                      <w:vertAlign w:val="superscript"/>
                    </w:rPr>
                    <w:t>2</w:t>
                  </w:r>
                </w:p>
              </w:tc>
            </w:tr>
            <w:tr w:rsidR="00911D82" w:rsidTr="009C6B49">
              <w:tc>
                <w:tcPr>
                  <w:tcW w:w="5353" w:type="dxa"/>
                </w:tcPr>
                <w:p w:rsidR="00911D82" w:rsidRDefault="00911D82" w:rsidP="009C6B49">
                  <w:pPr>
                    <w:numPr>
                      <w:ilvl w:val="0"/>
                      <w:numId w:val="10"/>
                    </w:numPr>
                    <w:jc w:val="both"/>
                  </w:pPr>
                  <w:proofErr w:type="spellStart"/>
                  <w:r w:rsidRPr="004F6A1E">
                    <w:t>Categoria</w:t>
                  </w:r>
                  <w:proofErr w:type="spellEnd"/>
                  <w:r w:rsidRPr="004F6A1E">
                    <w:t xml:space="preserve"> 2:</w:t>
                  </w:r>
                </w:p>
              </w:tc>
              <w:tc>
                <w:tcPr>
                  <w:tcW w:w="1967" w:type="dxa"/>
                  <w:vAlign w:val="bottom"/>
                </w:tcPr>
                <w:p w:rsidR="00911D82" w:rsidRDefault="00911D82" w:rsidP="009C6B49">
                  <w:pPr>
                    <w:jc w:val="right"/>
                  </w:pPr>
                </w:p>
              </w:tc>
              <w:tc>
                <w:tcPr>
                  <w:tcW w:w="1968" w:type="dxa"/>
                  <w:vAlign w:val="bottom"/>
                </w:tcPr>
                <w:p w:rsidR="00911D82" w:rsidRDefault="00911D82" w:rsidP="009C6B49">
                  <w:pPr>
                    <w:jc w:val="right"/>
                  </w:pPr>
                </w:p>
              </w:tc>
            </w:tr>
            <w:tr w:rsidR="00911D82" w:rsidTr="009C6B49">
              <w:tc>
                <w:tcPr>
                  <w:tcW w:w="5353" w:type="dxa"/>
                </w:tcPr>
                <w:p w:rsidR="00911D82" w:rsidRPr="00911D82" w:rsidRDefault="00911D82" w:rsidP="009C6B49">
                  <w:pPr>
                    <w:ind w:left="360"/>
                    <w:rPr>
                      <w:lang w:val="en-US"/>
                    </w:rPr>
                  </w:pPr>
                  <w:proofErr w:type="spellStart"/>
                  <w:r w:rsidRPr="00911D82">
                    <w:rPr>
                      <w:lang w:val="en-US"/>
                    </w:rPr>
                    <w:t>Toate</w:t>
                  </w:r>
                  <w:proofErr w:type="spellEnd"/>
                  <w:r w:rsidRPr="00911D82">
                    <w:rPr>
                      <w:lang w:val="en-US"/>
                    </w:rPr>
                    <w:t xml:space="preserve"> </w:t>
                  </w:r>
                  <w:proofErr w:type="spellStart"/>
                  <w:r w:rsidRPr="00911D82">
                    <w:rPr>
                      <w:lang w:val="en-US"/>
                    </w:rPr>
                    <w:t>celelalte</w:t>
                  </w:r>
                  <w:proofErr w:type="spellEnd"/>
                  <w:r w:rsidRPr="00911D82">
                    <w:rPr>
                      <w:lang w:val="en-US"/>
                    </w:rPr>
                    <w:t xml:space="preserve"> </w:t>
                  </w:r>
                  <w:proofErr w:type="spellStart"/>
                  <w:r w:rsidRPr="00911D82">
                    <w:rPr>
                      <w:lang w:val="en-US"/>
                    </w:rPr>
                    <w:t>obiecte</w:t>
                  </w:r>
                  <w:proofErr w:type="spellEnd"/>
                  <w:r w:rsidRPr="00911D82">
                    <w:rPr>
                      <w:lang w:val="en-US"/>
                    </w:rPr>
                    <w:t xml:space="preserve"> care pot fi </w:t>
                  </w:r>
                  <w:proofErr w:type="spellStart"/>
                  <w:r w:rsidRPr="00911D82">
                    <w:rPr>
                      <w:lang w:val="en-US"/>
                    </w:rPr>
                    <w:t>umplute</w:t>
                  </w:r>
                  <w:proofErr w:type="spellEnd"/>
                </w:p>
              </w:tc>
              <w:tc>
                <w:tcPr>
                  <w:tcW w:w="1967" w:type="dxa"/>
                  <w:vAlign w:val="bottom"/>
                </w:tcPr>
                <w:p w:rsidR="00911D82" w:rsidRDefault="00911D82" w:rsidP="009C6B49">
                  <w:pPr>
                    <w:jc w:val="right"/>
                  </w:pPr>
                  <w:r>
                    <w:t xml:space="preserve">4,0 </w:t>
                  </w:r>
                  <w:proofErr w:type="spellStart"/>
                  <w:r>
                    <w:t>mg</w:t>
                  </w:r>
                  <w:proofErr w:type="spellEnd"/>
                  <w:r>
                    <w:t>/l</w:t>
                  </w:r>
                </w:p>
              </w:tc>
              <w:tc>
                <w:tcPr>
                  <w:tcW w:w="1968" w:type="dxa"/>
                  <w:vAlign w:val="bottom"/>
                </w:tcPr>
                <w:p w:rsidR="00911D82" w:rsidRDefault="00911D82" w:rsidP="009C6B49">
                  <w:pPr>
                    <w:jc w:val="right"/>
                  </w:pPr>
                  <w:r>
                    <w:t xml:space="preserve">0,3 </w:t>
                  </w:r>
                  <w:proofErr w:type="spellStart"/>
                  <w:r>
                    <w:t>mg</w:t>
                  </w:r>
                  <w:proofErr w:type="spellEnd"/>
                  <w:r>
                    <w:t>/l</w:t>
                  </w:r>
                </w:p>
              </w:tc>
            </w:tr>
            <w:tr w:rsidR="00911D82" w:rsidTr="009C6B49">
              <w:tc>
                <w:tcPr>
                  <w:tcW w:w="5353" w:type="dxa"/>
                </w:tcPr>
                <w:p w:rsidR="00911D82" w:rsidRPr="004F6A1E" w:rsidRDefault="00911D82" w:rsidP="009C6B49">
                  <w:pPr>
                    <w:numPr>
                      <w:ilvl w:val="0"/>
                      <w:numId w:val="10"/>
                    </w:numPr>
                    <w:jc w:val="both"/>
                  </w:pPr>
                  <w:proofErr w:type="spellStart"/>
                  <w:r w:rsidRPr="004F6A1E">
                    <w:t>Categoria</w:t>
                  </w:r>
                  <w:proofErr w:type="spellEnd"/>
                  <w:r w:rsidRPr="004F6A1E">
                    <w:t xml:space="preserve"> 3:</w:t>
                  </w:r>
                </w:p>
              </w:tc>
              <w:tc>
                <w:tcPr>
                  <w:tcW w:w="1967" w:type="dxa"/>
                  <w:vAlign w:val="bottom"/>
                </w:tcPr>
                <w:p w:rsidR="00911D82" w:rsidRDefault="00911D82" w:rsidP="009C6B49">
                  <w:pPr>
                    <w:jc w:val="right"/>
                  </w:pPr>
                </w:p>
              </w:tc>
              <w:tc>
                <w:tcPr>
                  <w:tcW w:w="1968" w:type="dxa"/>
                  <w:vAlign w:val="bottom"/>
                </w:tcPr>
                <w:p w:rsidR="00911D82" w:rsidRDefault="00911D82" w:rsidP="009C6B49">
                  <w:pPr>
                    <w:jc w:val="right"/>
                  </w:pPr>
                </w:p>
              </w:tc>
            </w:tr>
            <w:tr w:rsidR="00911D82" w:rsidTr="009C6B49">
              <w:tc>
                <w:tcPr>
                  <w:tcW w:w="5353" w:type="dxa"/>
                </w:tcPr>
                <w:p w:rsidR="00911D82" w:rsidRPr="004F6A1E" w:rsidRDefault="00911D82" w:rsidP="009C6B49">
                  <w:pPr>
                    <w:pStyle w:val="af1"/>
                  </w:pPr>
                  <w:r w:rsidRPr="004F6A1E">
                    <w:t>Vase de gătit; recipinte pentru ambalare şi depozitare cu capacităţi mai mari de trei litri</w:t>
                  </w:r>
                </w:p>
              </w:tc>
              <w:tc>
                <w:tcPr>
                  <w:tcW w:w="1967" w:type="dxa"/>
                  <w:vAlign w:val="bottom"/>
                </w:tcPr>
                <w:p w:rsidR="00911D82" w:rsidRDefault="00911D82" w:rsidP="009C6B49">
                  <w:pPr>
                    <w:jc w:val="right"/>
                  </w:pPr>
                  <w:r>
                    <w:t xml:space="preserve">1,5 </w:t>
                  </w:r>
                  <w:proofErr w:type="spellStart"/>
                  <w:r>
                    <w:t>mg</w:t>
                  </w:r>
                  <w:proofErr w:type="spellEnd"/>
                  <w:r>
                    <w:t>/l</w:t>
                  </w:r>
                </w:p>
              </w:tc>
              <w:tc>
                <w:tcPr>
                  <w:tcW w:w="1968" w:type="dxa"/>
                  <w:vAlign w:val="bottom"/>
                </w:tcPr>
                <w:p w:rsidR="00911D82" w:rsidRDefault="00911D82" w:rsidP="009C6B49">
                  <w:pPr>
                    <w:jc w:val="right"/>
                  </w:pPr>
                  <w:r>
                    <w:t xml:space="preserve">0,1 </w:t>
                  </w:r>
                  <w:proofErr w:type="spellStart"/>
                  <w:r>
                    <w:t>mg</w:t>
                  </w:r>
                  <w:proofErr w:type="spellEnd"/>
                  <w:r>
                    <w:t>/l</w:t>
                  </w:r>
                </w:p>
              </w:tc>
            </w:tr>
          </w:tbl>
          <w:p w:rsidR="00911D82" w:rsidRDefault="00911D82" w:rsidP="009C6B49">
            <w:pPr>
              <w:jc w:val="both"/>
            </w:pPr>
          </w:p>
          <w:p w:rsidR="00911D82" w:rsidRPr="004F6A1E" w:rsidRDefault="00911D82" w:rsidP="009C6B49">
            <w:pPr>
              <w:pStyle w:val="af1"/>
              <w:numPr>
                <w:ilvl w:val="0"/>
                <w:numId w:val="13"/>
              </w:numPr>
              <w:jc w:val="both"/>
            </w:pPr>
            <w:r w:rsidRPr="004F6A1E">
              <w:t>Cu toate acestea, în situaţia în care un recipient din ceramică nu depăşeşte cantităţile de mai sus cu mai mult de 50%, se consider</w:t>
            </w:r>
            <w:r>
              <w:t>ă,</w:t>
            </w:r>
            <w:r w:rsidRPr="004F6A1E">
              <w:t xml:space="preserve"> </w:t>
            </w:r>
            <w:r>
              <w:t>cu toate acestea,</w:t>
            </w:r>
            <w:r w:rsidRPr="004F6A1E">
              <w:t xml:space="preserve"> că acel obiect satisface cerinţele prezentei </w:t>
            </w:r>
            <w:r>
              <w:t>d</w:t>
            </w:r>
            <w:r w:rsidRPr="004F6A1E">
              <w:t>irective</w:t>
            </w:r>
            <w:r>
              <w:t>,</w:t>
            </w:r>
            <w:r w:rsidRPr="004F6A1E">
              <w:t xml:space="preserve"> dacă cel puţin alte trei obiecte cu aceeaşi formă, dimensiune, decoraţie şi smalţ fac obiectul unui test efectuat în condiţiile stabilite în </w:t>
            </w:r>
            <w:r>
              <w:t>a</w:t>
            </w:r>
            <w:r w:rsidRPr="004F6A1E">
              <w:t>nexele I şi II</w:t>
            </w:r>
            <w:r>
              <w:t>,</w:t>
            </w:r>
            <w:r w:rsidRPr="004F6A1E">
              <w:t xml:space="preserve"> </w:t>
            </w:r>
            <w:r>
              <w:t>iar</w:t>
            </w:r>
            <w:r w:rsidRPr="004F6A1E">
              <w:t xml:space="preserve"> cantităţiile medii de plumb şi/sau cadmiu extrase din acele obiecte nu depăşesc limitele fixate şi nici unul dintre acele obiecte nu depăşeşte cu mai mult de 50% limitele respective.</w:t>
            </w:r>
          </w:p>
          <w:p w:rsidR="00911D82" w:rsidRPr="004F6A1E" w:rsidRDefault="00911D82" w:rsidP="009C6B49">
            <w:pPr>
              <w:pStyle w:val="af1"/>
              <w:ind w:left="0"/>
              <w:jc w:val="both"/>
            </w:pPr>
          </w:p>
          <w:p w:rsidR="00911D82" w:rsidRPr="00632379" w:rsidRDefault="00911D82" w:rsidP="007A3EAA">
            <w:pPr>
              <w:pStyle w:val="af1"/>
              <w:numPr>
                <w:ilvl w:val="0"/>
                <w:numId w:val="14"/>
              </w:numPr>
              <w:jc w:val="both"/>
            </w:pPr>
            <w:r w:rsidRPr="004F6A1E">
              <w:t xml:space="preserve"> </w:t>
            </w:r>
          </w:p>
        </w:tc>
        <w:tc>
          <w:tcPr>
            <w:tcW w:w="3402" w:type="dxa"/>
          </w:tcPr>
          <w:p w:rsidR="007A3EAA" w:rsidRPr="00304AEE" w:rsidRDefault="007A3EAA" w:rsidP="007A3EAA">
            <w:pPr>
              <w:ind w:firstLine="426"/>
              <w:jc w:val="center"/>
              <w:rPr>
                <w:b/>
                <w:lang w:val="ro-RO"/>
              </w:rPr>
            </w:pPr>
            <w:r w:rsidRPr="00304AEE">
              <w:rPr>
                <w:b/>
                <w:lang w:val="ro-RO"/>
              </w:rPr>
              <w:lastRenderedPageBreak/>
              <w:t>II. Reglementarea migra</w:t>
            </w:r>
            <w:r w:rsidR="00C234A9">
              <w:rPr>
                <w:rFonts w:ascii="Cambria Math" w:hAnsi="Cambria Math" w:cs="Cambria Math"/>
                <w:b/>
                <w:lang w:val="ro-RO"/>
              </w:rPr>
              <w:t>ț</w:t>
            </w:r>
            <w:r w:rsidRPr="00304AEE">
              <w:rPr>
                <w:b/>
                <w:lang w:val="ro-RO"/>
              </w:rPr>
              <w:t>iei de substan</w:t>
            </w:r>
            <w:r w:rsidR="00C234A9">
              <w:rPr>
                <w:rFonts w:ascii="Cambria Math" w:hAnsi="Cambria Math" w:cs="Cambria Math"/>
                <w:b/>
                <w:lang w:val="ro-RO"/>
              </w:rPr>
              <w:t>ț</w:t>
            </w:r>
            <w:r w:rsidRPr="00304AEE">
              <w:rPr>
                <w:b/>
                <w:lang w:val="ro-RO"/>
              </w:rPr>
              <w:t>e toxice din obiecte</w:t>
            </w:r>
          </w:p>
          <w:p w:rsidR="007A3EAA" w:rsidRPr="00304AEE" w:rsidRDefault="007A3EAA" w:rsidP="007A3EAA">
            <w:pPr>
              <w:ind w:firstLine="426"/>
              <w:jc w:val="both"/>
              <w:rPr>
                <w:lang w:val="ro-RO"/>
              </w:rPr>
            </w:pPr>
            <w:r w:rsidRPr="00304AEE">
              <w:rPr>
                <w:lang w:val="ro-RO"/>
              </w:rPr>
              <w:t>3. Migra</w:t>
            </w:r>
            <w:r w:rsidR="00C234A9">
              <w:rPr>
                <w:rFonts w:ascii="Cambria Math" w:hAnsi="Cambria Math" w:cs="Cambria Math"/>
                <w:lang w:val="ro-RO"/>
              </w:rPr>
              <w:t>ț</w:t>
            </w:r>
            <w:r w:rsidRPr="00304AEE">
              <w:rPr>
                <w:lang w:val="ro-RO"/>
              </w:rPr>
              <w:t xml:space="preserve">ia plumbului şi cadmiului din categoriile de obiecte nu trebuie să depăşească LMS stabilite în anexa nr. 1 la prezentul Regulament. </w:t>
            </w:r>
          </w:p>
          <w:p w:rsidR="007A3EAA" w:rsidRPr="00304AEE" w:rsidRDefault="007A3EAA" w:rsidP="007A3EAA">
            <w:pPr>
              <w:ind w:firstLine="426"/>
              <w:jc w:val="both"/>
              <w:rPr>
                <w:lang w:val="ro-RO"/>
              </w:rPr>
            </w:pPr>
          </w:p>
          <w:p w:rsidR="007A3EAA" w:rsidRPr="00304AEE" w:rsidRDefault="007A3EAA" w:rsidP="007A3EAA">
            <w:pPr>
              <w:ind w:firstLine="426"/>
              <w:jc w:val="both"/>
              <w:rPr>
                <w:lang w:val="ro-RO"/>
              </w:rPr>
            </w:pPr>
            <w:r w:rsidRPr="00304AEE">
              <w:rPr>
                <w:lang w:val="ro-RO"/>
              </w:rPr>
              <w:t>4.</w:t>
            </w:r>
            <w:r w:rsidRPr="00304AEE">
              <w:rPr>
                <w:b/>
                <w:lang w:val="ro-RO"/>
              </w:rPr>
              <w:t xml:space="preserve"> </w:t>
            </w:r>
            <w:r w:rsidRPr="00304AEE">
              <w:rPr>
                <w:lang w:val="ro-RO"/>
              </w:rPr>
              <w:t>LMS a plumbului şi cadmiului din categoriile de obiecte se determină în condiţiile prevăzute în anexa nr. 2 la prezentul Regulament, utilizând metoda de analiză prevăzută în anexa nr. 3 la prezentul Regulament.</w:t>
            </w:r>
          </w:p>
          <w:p w:rsidR="00304AEE" w:rsidRPr="00304AEE" w:rsidRDefault="00304AEE" w:rsidP="007A3EAA">
            <w:pPr>
              <w:ind w:firstLine="426"/>
              <w:jc w:val="both"/>
              <w:rPr>
                <w:lang w:val="ro-RO"/>
              </w:rPr>
            </w:pPr>
          </w:p>
          <w:p w:rsidR="007A3EAA" w:rsidRPr="00304AEE" w:rsidRDefault="007A3EAA" w:rsidP="007A3EAA">
            <w:pPr>
              <w:ind w:firstLine="426"/>
              <w:jc w:val="both"/>
              <w:rPr>
                <w:lang w:val="ro-RO"/>
              </w:rPr>
            </w:pPr>
            <w:r w:rsidRPr="00304AEE">
              <w:rPr>
                <w:lang w:val="ro-RO"/>
              </w:rPr>
              <w:t>5.</w:t>
            </w:r>
            <w:r w:rsidRPr="00304AEE">
              <w:rPr>
                <w:b/>
                <w:lang w:val="ro-RO"/>
              </w:rPr>
              <w:t xml:space="preserve"> </w:t>
            </w:r>
            <w:r w:rsidRPr="00304AEE">
              <w:rPr>
                <w:lang w:val="ro-RO"/>
              </w:rPr>
              <w:t>În cazul în care obiectul este un vas cu capac din acela</w:t>
            </w:r>
            <w:r w:rsidR="00C234A9">
              <w:rPr>
                <w:rFonts w:ascii="Cambria Math" w:hAnsi="Cambria Math" w:cs="Cambria Math"/>
                <w:lang w:val="ro-RO"/>
              </w:rPr>
              <w:t>ș</w:t>
            </w:r>
            <w:r w:rsidRPr="00304AEE">
              <w:rPr>
                <w:lang w:val="ro-RO"/>
              </w:rPr>
              <w:t>i material, LMS de plumb şi/sau cadmiu care nu trebuie depăşită (mg/dm</w:t>
            </w:r>
            <w:r w:rsidRPr="00304AEE">
              <w:rPr>
                <w:vertAlign w:val="superscript"/>
                <w:lang w:val="ro-RO"/>
              </w:rPr>
              <w:t>2</w:t>
            </w:r>
            <w:r w:rsidRPr="00304AEE">
              <w:rPr>
                <w:lang w:val="ro-RO"/>
              </w:rPr>
              <w:t xml:space="preserve"> sau mg/l) se aplică numai pentru vas.</w:t>
            </w:r>
          </w:p>
          <w:p w:rsidR="00304AEE" w:rsidRPr="00304AEE" w:rsidRDefault="00304AEE" w:rsidP="007A3EAA">
            <w:pPr>
              <w:ind w:firstLine="426"/>
              <w:jc w:val="both"/>
              <w:rPr>
                <w:lang w:val="ro-RO"/>
              </w:rPr>
            </w:pPr>
          </w:p>
          <w:p w:rsidR="007A3EAA" w:rsidRPr="00304AEE" w:rsidRDefault="007A3EAA" w:rsidP="007A3EAA">
            <w:pPr>
              <w:ind w:firstLine="426"/>
              <w:jc w:val="both"/>
              <w:rPr>
                <w:lang w:val="ro-RO"/>
              </w:rPr>
            </w:pPr>
            <w:r w:rsidRPr="00304AEE">
              <w:rPr>
                <w:lang w:val="ro-RO"/>
              </w:rPr>
              <w:t>6.Vasul în exclusivitate şi suprafaţa interioară a capacului se testează separat şi în aceleaşi condiţii.</w:t>
            </w:r>
          </w:p>
          <w:p w:rsidR="007A3EAA" w:rsidRPr="00304AEE" w:rsidRDefault="007A3EAA" w:rsidP="007A3EAA">
            <w:pPr>
              <w:ind w:firstLine="426"/>
              <w:jc w:val="both"/>
              <w:rPr>
                <w:lang w:val="ro-RO"/>
              </w:rPr>
            </w:pPr>
            <w:r w:rsidRPr="00304AEE">
              <w:rPr>
                <w:lang w:val="ro-RO"/>
              </w:rPr>
              <w:t>7. Suma concentraţiilor extrase de plumb şi/sau cadmiu astfel obţinute se raportează, după caz, la suprafaţa specifică sau la volumul vasului.</w:t>
            </w:r>
          </w:p>
          <w:p w:rsidR="007A3EAA" w:rsidRPr="00304AEE" w:rsidRDefault="007A3EAA" w:rsidP="007A3EAA">
            <w:pPr>
              <w:ind w:firstLine="426"/>
              <w:jc w:val="both"/>
              <w:rPr>
                <w:lang w:val="ro-RO"/>
              </w:rPr>
            </w:pPr>
            <w:r w:rsidRPr="00304AEE">
              <w:rPr>
                <w:lang w:val="ro-RO"/>
              </w:rPr>
              <w:t xml:space="preserve">8. Se consideră că un obiect îndeplineşte cerinţele prezentului Regulament atunci când </w:t>
            </w:r>
            <w:r w:rsidRPr="00304AEE">
              <w:rPr>
                <w:lang w:val="ro-RO"/>
              </w:rPr>
              <w:lastRenderedPageBreak/>
              <w:t xml:space="preserve">cantităţile de plumb şi/sau cadmiu extrase în timpul testului efectuat în conformitate cu condiţiile </w:t>
            </w:r>
            <w:r w:rsidR="00C234A9">
              <w:rPr>
                <w:rFonts w:ascii="Cambria Math" w:hAnsi="Cambria Math" w:cs="Cambria Math"/>
                <w:lang w:val="ro-RO"/>
              </w:rPr>
              <w:t>ș</w:t>
            </w:r>
            <w:r w:rsidRPr="00304AEE">
              <w:rPr>
                <w:lang w:val="ro-RO"/>
              </w:rPr>
              <w:t xml:space="preserve">i metoda stabilite în anexele nr. 2 </w:t>
            </w:r>
            <w:r w:rsidR="00C234A9">
              <w:rPr>
                <w:rFonts w:ascii="Cambria Math" w:hAnsi="Cambria Math" w:cs="Cambria Math"/>
                <w:lang w:val="ro-RO"/>
              </w:rPr>
              <w:t>ș</w:t>
            </w:r>
            <w:r w:rsidRPr="00304AEE">
              <w:rPr>
                <w:lang w:val="ro-RO"/>
              </w:rPr>
              <w:t>i 3 la  prezentul Regulament nu depăşesc următoarele LMS,  indicate în tabelul din anexa nr. 1 la  prezentul Regulament.</w:t>
            </w:r>
          </w:p>
          <w:p w:rsidR="00304AEE" w:rsidRPr="00304AEE" w:rsidRDefault="00304AEE" w:rsidP="007A3EAA">
            <w:pPr>
              <w:ind w:firstLine="426"/>
              <w:jc w:val="both"/>
              <w:rPr>
                <w:lang w:val="ro-RO"/>
              </w:rPr>
            </w:pPr>
          </w:p>
          <w:p w:rsidR="00304AEE" w:rsidRPr="00304AEE" w:rsidRDefault="00204094" w:rsidP="007A3EAA">
            <w:pPr>
              <w:ind w:firstLine="426"/>
              <w:jc w:val="both"/>
              <w:rPr>
                <w:b/>
                <w:lang w:val="ro-RO"/>
              </w:rPr>
            </w:pPr>
            <w:r>
              <w:rPr>
                <w:b/>
                <w:lang w:val="ro-RO"/>
              </w:rPr>
              <w:t xml:space="preserve"> Vezi </w:t>
            </w:r>
            <w:r w:rsidR="00304AEE" w:rsidRPr="00304AEE">
              <w:rPr>
                <w:b/>
                <w:lang w:val="ro-RO"/>
              </w:rPr>
              <w:t>anexa nr. 1</w:t>
            </w:r>
            <w:r>
              <w:rPr>
                <w:b/>
                <w:lang w:val="ro-RO"/>
              </w:rPr>
              <w:t xml:space="preserve"> la proiectul de regulament</w:t>
            </w:r>
          </w:p>
          <w:p w:rsidR="00304AEE" w:rsidRPr="00304AEE" w:rsidRDefault="00304AEE" w:rsidP="007A3EAA">
            <w:pPr>
              <w:ind w:firstLine="426"/>
              <w:jc w:val="both"/>
              <w:rPr>
                <w:lang w:val="ro-RO"/>
              </w:rPr>
            </w:pPr>
          </w:p>
          <w:p w:rsidR="00304AEE" w:rsidRPr="00304AEE" w:rsidRDefault="00304AEE" w:rsidP="007A3EAA">
            <w:pPr>
              <w:ind w:firstLine="426"/>
              <w:jc w:val="both"/>
              <w:rPr>
                <w:lang w:val="ro-RO"/>
              </w:rPr>
            </w:pPr>
          </w:p>
          <w:p w:rsidR="007A3EAA" w:rsidRPr="00304AEE" w:rsidRDefault="007A3EAA" w:rsidP="007A3EAA">
            <w:pPr>
              <w:pStyle w:val="af1"/>
              <w:ind w:left="0" w:firstLine="426"/>
              <w:jc w:val="both"/>
              <w:rPr>
                <w:szCs w:val="24"/>
              </w:rPr>
            </w:pPr>
            <w:r w:rsidRPr="00304AEE">
              <w:rPr>
                <w:szCs w:val="24"/>
              </w:rPr>
              <w:t xml:space="preserve">9. În cazul în care un recipient nu depăşeşte LMS, stabilite în anexa nr. 1 la prezentul Regulament cu mai mult de 50%, se consideră, că acel obiect satisface cerinţele prezentului Regulament, dacă cel puţin alte trei obiecte cu aceeaşi formă, dimensiune, decoraţie şi smalţ fac obiectul unui test efectuat în condiţiile </w:t>
            </w:r>
            <w:r w:rsidR="00C234A9">
              <w:rPr>
                <w:rFonts w:ascii="Cambria Math" w:hAnsi="Cambria Math" w:cs="Cambria Math"/>
                <w:szCs w:val="24"/>
              </w:rPr>
              <w:t>ș</w:t>
            </w:r>
            <w:r w:rsidRPr="00304AEE">
              <w:rPr>
                <w:szCs w:val="24"/>
              </w:rPr>
              <w:t xml:space="preserve">i cu metoda stabilite în anexele nr.2 </w:t>
            </w:r>
            <w:r w:rsidR="00C234A9">
              <w:rPr>
                <w:rFonts w:ascii="Cambria Math" w:hAnsi="Cambria Math" w:cs="Cambria Math"/>
                <w:szCs w:val="24"/>
              </w:rPr>
              <w:t>ș</w:t>
            </w:r>
            <w:r w:rsidRPr="00304AEE">
              <w:rPr>
                <w:szCs w:val="24"/>
              </w:rPr>
              <w:t xml:space="preserve">i 3 la  prezentul Regulament, iar cantităţile medii de plumb şi/sau cadmiu extrase din acele obiecte nu depăşesc LMS. </w:t>
            </w:r>
          </w:p>
          <w:p w:rsidR="00911D82" w:rsidRPr="00304AEE" w:rsidRDefault="00911D82" w:rsidP="00DA75E0">
            <w:pPr>
              <w:jc w:val="center"/>
              <w:rPr>
                <w:lang w:val="ro-RO"/>
              </w:rPr>
            </w:pPr>
          </w:p>
        </w:tc>
        <w:tc>
          <w:tcPr>
            <w:tcW w:w="1275" w:type="dxa"/>
          </w:tcPr>
          <w:p w:rsidR="00911D82" w:rsidRPr="00632379" w:rsidRDefault="00911D82" w:rsidP="00DA75E0">
            <w:pPr>
              <w:rPr>
                <w:lang w:val="ro-RO"/>
              </w:rPr>
            </w:pPr>
          </w:p>
        </w:tc>
        <w:tc>
          <w:tcPr>
            <w:tcW w:w="2268" w:type="dxa"/>
          </w:tcPr>
          <w:p w:rsidR="00911D82" w:rsidRPr="00632379" w:rsidRDefault="00911D82" w:rsidP="00DA75E0">
            <w:pPr>
              <w:rPr>
                <w:lang w:val="ro-RO"/>
              </w:rPr>
            </w:pPr>
          </w:p>
        </w:tc>
        <w:tc>
          <w:tcPr>
            <w:tcW w:w="1418" w:type="dxa"/>
          </w:tcPr>
          <w:p w:rsidR="00911D82" w:rsidRPr="00632379" w:rsidRDefault="00911D82" w:rsidP="00DA75E0">
            <w:pPr>
              <w:jc w:val="center"/>
              <w:rPr>
                <w:lang w:val="ro-RO"/>
              </w:rPr>
            </w:pPr>
          </w:p>
        </w:tc>
        <w:tc>
          <w:tcPr>
            <w:tcW w:w="1984" w:type="dxa"/>
          </w:tcPr>
          <w:p w:rsidR="00911D82" w:rsidRPr="00632379" w:rsidRDefault="00911D82" w:rsidP="00DA75E0">
            <w:pPr>
              <w:jc w:val="center"/>
              <w:rPr>
                <w:lang w:val="ro-RO"/>
              </w:rPr>
            </w:pPr>
          </w:p>
        </w:tc>
      </w:tr>
      <w:tr w:rsidR="00911D82" w:rsidRPr="00573D5F" w:rsidTr="00C234A9">
        <w:trPr>
          <w:trHeight w:val="1727"/>
        </w:trPr>
        <w:tc>
          <w:tcPr>
            <w:tcW w:w="4537" w:type="dxa"/>
          </w:tcPr>
          <w:p w:rsidR="00304AEE" w:rsidRPr="004C2AFE" w:rsidRDefault="00304AEE" w:rsidP="00304AEE">
            <w:pPr>
              <w:pStyle w:val="af1"/>
              <w:ind w:left="0"/>
              <w:jc w:val="center"/>
              <w:rPr>
                <w:i/>
              </w:rPr>
            </w:pPr>
            <w:r w:rsidRPr="004C2AFE">
              <w:rPr>
                <w:i/>
              </w:rPr>
              <w:lastRenderedPageBreak/>
              <w:t>ANEXA I</w:t>
            </w:r>
          </w:p>
          <w:p w:rsidR="00304AEE" w:rsidRPr="004F6A1E" w:rsidRDefault="00304AEE" w:rsidP="00304AEE">
            <w:pPr>
              <w:pStyle w:val="af1"/>
              <w:ind w:left="0"/>
              <w:jc w:val="center"/>
            </w:pPr>
          </w:p>
          <w:p w:rsidR="00304AEE" w:rsidRDefault="00304AEE" w:rsidP="00304AEE">
            <w:pPr>
              <w:pStyle w:val="af1"/>
              <w:ind w:left="0"/>
              <w:jc w:val="center"/>
            </w:pPr>
            <w:r>
              <w:t>NORME DE BAZĂ</w:t>
            </w:r>
            <w:r w:rsidRPr="004F6A1E">
              <w:t xml:space="preserve"> </w:t>
            </w:r>
            <w:r>
              <w:t>PRIVIND</w:t>
            </w:r>
            <w:r w:rsidRPr="004F6A1E">
              <w:t xml:space="preserve"> DETERMINAREA MIGRĂRII PLUMB</w:t>
            </w:r>
            <w:r>
              <w:t>ULUI</w:t>
            </w:r>
            <w:r w:rsidRPr="004F6A1E">
              <w:t xml:space="preserve"> ŞI </w:t>
            </w:r>
            <w:r>
              <w:t xml:space="preserve">A </w:t>
            </w:r>
            <w:r w:rsidRPr="004F6A1E">
              <w:t>CADMIU</w:t>
            </w:r>
            <w:r>
              <w:t>LUI</w:t>
            </w:r>
          </w:p>
          <w:p w:rsidR="00304AEE" w:rsidRPr="004F6A1E" w:rsidRDefault="00304AEE" w:rsidP="00304AEE">
            <w:pPr>
              <w:pStyle w:val="af1"/>
              <w:tabs>
                <w:tab w:val="left" w:pos="4995"/>
              </w:tabs>
              <w:ind w:left="0"/>
            </w:pPr>
            <w:r>
              <w:tab/>
            </w:r>
          </w:p>
          <w:p w:rsidR="00304AEE" w:rsidRPr="004F6A1E" w:rsidRDefault="00304AEE" w:rsidP="00304AEE">
            <w:pPr>
              <w:pStyle w:val="af1"/>
              <w:numPr>
                <w:ilvl w:val="0"/>
                <w:numId w:val="17"/>
              </w:numPr>
              <w:jc w:val="both"/>
              <w:rPr>
                <w:b/>
              </w:rPr>
            </w:pPr>
            <w:r w:rsidRPr="004F6A1E">
              <w:rPr>
                <w:b/>
              </w:rPr>
              <w:t>Lichid de testare (</w:t>
            </w:r>
            <w:r>
              <w:rPr>
                <w:b/>
              </w:rPr>
              <w:t>„</w:t>
            </w:r>
            <w:r w:rsidRPr="004F6A1E">
              <w:rPr>
                <w:b/>
              </w:rPr>
              <w:t>simulant</w:t>
            </w:r>
            <w:r>
              <w:rPr>
                <w:b/>
              </w:rPr>
              <w:t>”</w:t>
            </w:r>
            <w:r w:rsidRPr="004F6A1E">
              <w:rPr>
                <w:b/>
              </w:rPr>
              <w:t>)</w:t>
            </w:r>
          </w:p>
          <w:p w:rsidR="00304AEE" w:rsidRPr="004F6A1E" w:rsidRDefault="00304AEE" w:rsidP="00304AEE">
            <w:pPr>
              <w:pStyle w:val="af1"/>
              <w:ind w:left="0"/>
              <w:jc w:val="both"/>
              <w:rPr>
                <w:b/>
              </w:rPr>
            </w:pPr>
          </w:p>
          <w:p w:rsidR="00304AEE" w:rsidRDefault="00304AEE" w:rsidP="00304AEE">
            <w:pPr>
              <w:pStyle w:val="af1"/>
              <w:jc w:val="both"/>
            </w:pPr>
            <w:r w:rsidRPr="004F6A1E">
              <w:t>Acid acetic 4% (v/v), în soluţie apoasă proaspăt preparată.</w:t>
            </w:r>
          </w:p>
          <w:p w:rsidR="00304AEE" w:rsidRPr="004F6A1E" w:rsidRDefault="00304AEE" w:rsidP="00304AEE">
            <w:pPr>
              <w:pStyle w:val="af1"/>
              <w:jc w:val="both"/>
            </w:pPr>
          </w:p>
          <w:p w:rsidR="00304AEE" w:rsidRPr="004F6A1E" w:rsidRDefault="00304AEE" w:rsidP="00304AEE">
            <w:pPr>
              <w:pStyle w:val="af1"/>
              <w:numPr>
                <w:ilvl w:val="0"/>
                <w:numId w:val="17"/>
              </w:numPr>
              <w:jc w:val="both"/>
              <w:rPr>
                <w:b/>
              </w:rPr>
            </w:pPr>
            <w:r w:rsidRPr="004F6A1E">
              <w:rPr>
                <w:b/>
              </w:rPr>
              <w:t>Condiţiile de testare</w:t>
            </w:r>
          </w:p>
          <w:p w:rsidR="00304AEE" w:rsidRPr="004F6A1E" w:rsidRDefault="00304AEE" w:rsidP="00304AEE">
            <w:pPr>
              <w:pStyle w:val="af1"/>
              <w:ind w:left="0"/>
              <w:jc w:val="both"/>
              <w:rPr>
                <w:b/>
              </w:rPr>
            </w:pPr>
          </w:p>
          <w:p w:rsidR="00304AEE" w:rsidRPr="004F6A1E" w:rsidRDefault="00304AEE" w:rsidP="00304AEE">
            <w:pPr>
              <w:pStyle w:val="af1"/>
              <w:numPr>
                <w:ilvl w:val="1"/>
                <w:numId w:val="17"/>
              </w:numPr>
              <w:jc w:val="both"/>
            </w:pPr>
            <w:r w:rsidRPr="004F6A1E">
              <w:t xml:space="preserve">Testul se efectuează la o temperatură de 22 ± </w:t>
            </w:r>
            <w:smartTag w:uri="urn:schemas-microsoft-com:office:smarttags" w:element="metricconverter">
              <w:smartTagPr>
                <w:attr w:name="ProductID" w:val="2ﾰC"/>
              </w:smartTagPr>
              <w:r w:rsidRPr="004F6A1E">
                <w:t>2°C</w:t>
              </w:r>
            </w:smartTag>
            <w:r w:rsidRPr="004F6A1E">
              <w:t xml:space="preserve"> pe o durată de 24 ± 0,5 ore.</w:t>
            </w:r>
          </w:p>
          <w:p w:rsidR="00304AEE" w:rsidRPr="004F6A1E" w:rsidRDefault="00304AEE" w:rsidP="00304AEE">
            <w:pPr>
              <w:pStyle w:val="af1"/>
              <w:ind w:left="0"/>
              <w:jc w:val="both"/>
            </w:pPr>
          </w:p>
          <w:p w:rsidR="00304AEE" w:rsidRPr="004F6A1E" w:rsidRDefault="00304AEE" w:rsidP="00304AEE">
            <w:pPr>
              <w:pStyle w:val="af1"/>
              <w:numPr>
                <w:ilvl w:val="1"/>
                <w:numId w:val="17"/>
              </w:numPr>
              <w:jc w:val="both"/>
            </w:pPr>
            <w:r w:rsidRPr="004F6A1E">
              <w:t>Pentru determinarea migrării de plumb, se acoperă proba cu un mijloc adecvat de protecţie şi se expune condiţiilor de iluminare normale dintr-un laborator.</w:t>
            </w:r>
          </w:p>
          <w:p w:rsidR="00304AEE" w:rsidRPr="004F6A1E" w:rsidRDefault="00304AEE" w:rsidP="00304AEE">
            <w:pPr>
              <w:pStyle w:val="af1"/>
              <w:ind w:left="0"/>
              <w:jc w:val="both"/>
            </w:pPr>
          </w:p>
          <w:p w:rsidR="00304AEE" w:rsidRPr="004F6A1E" w:rsidRDefault="00304AEE" w:rsidP="00304AEE">
            <w:pPr>
              <w:pStyle w:val="af1"/>
              <w:jc w:val="both"/>
              <w:rPr>
                <w:noProof w:val="0"/>
              </w:rPr>
            </w:pPr>
            <w:r w:rsidRPr="004F6A1E">
              <w:t>Pentru determinarea migr</w:t>
            </w:r>
            <w:r w:rsidRPr="004F6A1E">
              <w:rPr>
                <w:noProof w:val="0"/>
              </w:rPr>
              <w:t>ării de cadmiu sau de plumb şi cadmiu, se acoperă proba pentru a se asigura</w:t>
            </w:r>
            <w:r>
              <w:rPr>
                <w:noProof w:val="0"/>
              </w:rPr>
              <w:t xml:space="preserve"> </w:t>
            </w:r>
            <w:r w:rsidRPr="004F6A1E">
              <w:rPr>
                <w:noProof w:val="0"/>
              </w:rPr>
              <w:t>păstrarea suprafeţei c</w:t>
            </w:r>
            <w:r>
              <w:rPr>
                <w:noProof w:val="0"/>
              </w:rPr>
              <w:t>ar</w:t>
            </w:r>
            <w:r w:rsidRPr="004F6A1E">
              <w:rPr>
                <w:noProof w:val="0"/>
              </w:rPr>
              <w:t>e urmează să fie testată în întuneric total.</w:t>
            </w:r>
          </w:p>
          <w:p w:rsidR="00304AEE" w:rsidRPr="004F6A1E" w:rsidRDefault="00304AEE" w:rsidP="00304AEE">
            <w:pPr>
              <w:pStyle w:val="af1"/>
              <w:ind w:left="0"/>
              <w:jc w:val="both"/>
              <w:rPr>
                <w:noProof w:val="0"/>
              </w:rPr>
            </w:pPr>
          </w:p>
          <w:p w:rsidR="00304AEE" w:rsidRPr="004F6A1E" w:rsidRDefault="00304AEE" w:rsidP="00304AEE">
            <w:pPr>
              <w:pStyle w:val="af1"/>
              <w:numPr>
                <w:ilvl w:val="0"/>
                <w:numId w:val="17"/>
              </w:numPr>
              <w:jc w:val="both"/>
              <w:rPr>
                <w:b/>
                <w:noProof w:val="0"/>
              </w:rPr>
            </w:pPr>
            <w:r w:rsidRPr="004F6A1E">
              <w:rPr>
                <w:b/>
                <w:noProof w:val="0"/>
              </w:rPr>
              <w:t>Umplerea</w:t>
            </w:r>
          </w:p>
          <w:p w:rsidR="00304AEE" w:rsidRPr="004F6A1E" w:rsidRDefault="00304AEE" w:rsidP="00304AEE">
            <w:pPr>
              <w:pStyle w:val="af1"/>
              <w:ind w:left="0"/>
              <w:jc w:val="both"/>
              <w:rPr>
                <w:noProof w:val="0"/>
              </w:rPr>
            </w:pPr>
          </w:p>
          <w:p w:rsidR="00304AEE" w:rsidRPr="004F6A1E" w:rsidRDefault="00304AEE" w:rsidP="00304AEE">
            <w:pPr>
              <w:pStyle w:val="af1"/>
              <w:numPr>
                <w:ilvl w:val="1"/>
                <w:numId w:val="17"/>
              </w:numPr>
              <w:jc w:val="both"/>
              <w:rPr>
                <w:i/>
                <w:noProof w:val="0"/>
              </w:rPr>
            </w:pPr>
            <w:r w:rsidRPr="004F6A1E">
              <w:rPr>
                <w:i/>
                <w:noProof w:val="0"/>
              </w:rPr>
              <w:t xml:space="preserve">Probe care pot fi umplute </w:t>
            </w:r>
          </w:p>
          <w:p w:rsidR="00304AEE" w:rsidRPr="004F6A1E" w:rsidRDefault="00304AEE" w:rsidP="00304AEE">
            <w:pPr>
              <w:pStyle w:val="af1"/>
              <w:ind w:left="0"/>
              <w:jc w:val="both"/>
              <w:rPr>
                <w:i/>
                <w:noProof w:val="0"/>
              </w:rPr>
            </w:pPr>
          </w:p>
          <w:p w:rsidR="00304AEE" w:rsidRPr="004F6A1E" w:rsidRDefault="00304AEE" w:rsidP="00304AEE">
            <w:pPr>
              <w:pStyle w:val="af1"/>
              <w:jc w:val="both"/>
              <w:rPr>
                <w:noProof w:val="0"/>
              </w:rPr>
            </w:pPr>
            <w:r w:rsidRPr="004F6A1E">
              <w:rPr>
                <w:noProof w:val="0"/>
              </w:rPr>
              <w:t>Se umple obiectul cu soluţie de acid acetic 4% (v/v) până la un nivel c</w:t>
            </w:r>
            <w:r>
              <w:rPr>
                <w:noProof w:val="0"/>
              </w:rPr>
              <w:t>ar</w:t>
            </w:r>
            <w:r w:rsidRPr="004F6A1E">
              <w:rPr>
                <w:noProof w:val="0"/>
              </w:rPr>
              <w:t xml:space="preserve">e nu depăşeşte </w:t>
            </w:r>
            <w:smartTag w:uri="urn:schemas-microsoft-com:office:smarttags" w:element="metricconverter">
              <w:smartTagPr>
                <w:attr w:name="ProductID" w:val="1 mm"/>
              </w:smartTagPr>
              <w:r w:rsidRPr="004F6A1E">
                <w:rPr>
                  <w:noProof w:val="0"/>
                </w:rPr>
                <w:t>1 mm</w:t>
              </w:r>
            </w:smartTag>
            <w:r w:rsidRPr="004F6A1E">
              <w:rPr>
                <w:noProof w:val="0"/>
              </w:rPr>
              <w:t xml:space="preserve"> de la punctul de deversare; distanţa se măsoară de la marginea superioară a probei.</w:t>
            </w:r>
          </w:p>
          <w:p w:rsidR="00304AEE" w:rsidRPr="004F6A1E" w:rsidRDefault="00304AEE" w:rsidP="00304AEE">
            <w:pPr>
              <w:pStyle w:val="af1"/>
              <w:jc w:val="both"/>
              <w:rPr>
                <w:noProof w:val="0"/>
              </w:rPr>
            </w:pPr>
          </w:p>
          <w:p w:rsidR="00304AEE" w:rsidRPr="004F6A1E" w:rsidRDefault="00304AEE" w:rsidP="00304AEE">
            <w:pPr>
              <w:pStyle w:val="af1"/>
              <w:jc w:val="both"/>
              <w:rPr>
                <w:noProof w:val="0"/>
              </w:rPr>
            </w:pPr>
            <w:r w:rsidRPr="004F6A1E">
              <w:rPr>
                <w:noProof w:val="0"/>
              </w:rPr>
              <w:lastRenderedPageBreak/>
              <w:t>Probele cu margine orizontală sau uşor înclinată s</w:t>
            </w:r>
            <w:r>
              <w:rPr>
                <w:noProof w:val="0"/>
              </w:rPr>
              <w:t>e</w:t>
            </w:r>
            <w:r w:rsidRPr="004F6A1E">
              <w:rPr>
                <w:noProof w:val="0"/>
              </w:rPr>
              <w:t xml:space="preserve"> umplu astfel încât distanţa dintre suprafaţa lichidului şi punctul de deversare să nu depăşească </w:t>
            </w:r>
            <w:smartTag w:uri="urn:schemas-microsoft-com:office:smarttags" w:element="metricconverter">
              <w:smartTagPr>
                <w:attr w:name="ProductID" w:val="6 mm"/>
              </w:smartTagPr>
              <w:r w:rsidRPr="004F6A1E">
                <w:rPr>
                  <w:noProof w:val="0"/>
                </w:rPr>
                <w:t>6 mm</w:t>
              </w:r>
            </w:smartTag>
            <w:r w:rsidRPr="004F6A1E">
              <w:rPr>
                <w:noProof w:val="0"/>
              </w:rPr>
              <w:t xml:space="preserve"> măsuraţi de-a lungul marginii înclinate.</w:t>
            </w:r>
          </w:p>
          <w:p w:rsidR="00304AEE" w:rsidRPr="004F6A1E" w:rsidRDefault="00304AEE" w:rsidP="00304AEE">
            <w:pPr>
              <w:pStyle w:val="af1"/>
              <w:ind w:left="0"/>
              <w:jc w:val="both"/>
              <w:rPr>
                <w:noProof w:val="0"/>
              </w:rPr>
            </w:pPr>
          </w:p>
          <w:p w:rsidR="00304AEE" w:rsidRPr="004F6A1E" w:rsidRDefault="00304AEE" w:rsidP="00304AEE">
            <w:pPr>
              <w:pStyle w:val="af1"/>
              <w:numPr>
                <w:ilvl w:val="1"/>
                <w:numId w:val="17"/>
              </w:numPr>
              <w:jc w:val="both"/>
              <w:rPr>
                <w:i/>
                <w:noProof w:val="0"/>
              </w:rPr>
            </w:pPr>
            <w:r w:rsidRPr="004F6A1E">
              <w:rPr>
                <w:i/>
                <w:noProof w:val="0"/>
              </w:rPr>
              <w:t>Probe care nu pot fi umplute (plate)</w:t>
            </w:r>
          </w:p>
          <w:p w:rsidR="00304AEE" w:rsidRPr="004F6A1E" w:rsidRDefault="00304AEE" w:rsidP="00304AEE">
            <w:pPr>
              <w:pStyle w:val="af1"/>
              <w:ind w:left="0"/>
              <w:jc w:val="both"/>
              <w:rPr>
                <w:i/>
                <w:noProof w:val="0"/>
              </w:rPr>
            </w:pPr>
          </w:p>
          <w:p w:rsidR="00304AEE" w:rsidRPr="004F6A1E" w:rsidRDefault="00304AEE" w:rsidP="00304AEE">
            <w:pPr>
              <w:pStyle w:val="af1"/>
              <w:jc w:val="both"/>
              <w:rPr>
                <w:noProof w:val="0"/>
              </w:rPr>
            </w:pPr>
            <w:r w:rsidRPr="004F6A1E">
              <w:rPr>
                <w:noProof w:val="0"/>
              </w:rPr>
              <w:t xml:space="preserve">În primul rând se acoperă suprafaţa probei care nu vine în contact cu </w:t>
            </w:r>
            <w:r>
              <w:rPr>
                <w:noProof w:val="0"/>
              </w:rPr>
              <w:t xml:space="preserve">produsele </w:t>
            </w:r>
            <w:r w:rsidRPr="004F6A1E">
              <w:rPr>
                <w:noProof w:val="0"/>
              </w:rPr>
              <w:t>aliment</w:t>
            </w:r>
            <w:r>
              <w:rPr>
                <w:noProof w:val="0"/>
              </w:rPr>
              <w:t>ar</w:t>
            </w:r>
            <w:r w:rsidRPr="004F6A1E">
              <w:rPr>
                <w:noProof w:val="0"/>
              </w:rPr>
              <w:t xml:space="preserve">e cu un strat protector adecvat care să reziste la acţiunea unei soluţii de acid acetic 4% (v/v). Apoi proba se scufundă </w:t>
            </w:r>
            <w:r>
              <w:rPr>
                <w:noProof w:val="0"/>
              </w:rPr>
              <w:t>î</w:t>
            </w:r>
            <w:r w:rsidRPr="004F6A1E">
              <w:rPr>
                <w:noProof w:val="0"/>
              </w:rPr>
              <w:t>ntr-un recipient care conţine un volum cunoscut de soluţie de acid acetic astfel încât suprafaţa care vine în contact cu alimentele să fie complet acoperită de lichidul de testare.</w:t>
            </w:r>
          </w:p>
          <w:p w:rsidR="00304AEE" w:rsidRPr="004F6A1E" w:rsidRDefault="00304AEE" w:rsidP="00304AEE">
            <w:pPr>
              <w:pStyle w:val="af1"/>
              <w:ind w:left="0"/>
              <w:jc w:val="both"/>
              <w:rPr>
                <w:noProof w:val="0"/>
              </w:rPr>
            </w:pPr>
          </w:p>
          <w:p w:rsidR="00304AEE" w:rsidRPr="004F6A1E" w:rsidRDefault="00304AEE" w:rsidP="00304AEE">
            <w:pPr>
              <w:pStyle w:val="af1"/>
              <w:numPr>
                <w:ilvl w:val="0"/>
                <w:numId w:val="17"/>
              </w:numPr>
              <w:jc w:val="both"/>
              <w:rPr>
                <w:b/>
                <w:noProof w:val="0"/>
              </w:rPr>
            </w:pPr>
            <w:r w:rsidRPr="004F6A1E">
              <w:rPr>
                <w:b/>
                <w:noProof w:val="0"/>
              </w:rPr>
              <w:t>Determinarea suprafeţei specifice</w:t>
            </w:r>
          </w:p>
          <w:p w:rsidR="00304AEE" w:rsidRPr="004F6A1E" w:rsidRDefault="00304AEE" w:rsidP="00304AEE">
            <w:pPr>
              <w:pStyle w:val="af1"/>
              <w:ind w:left="0"/>
              <w:jc w:val="both"/>
              <w:rPr>
                <w:b/>
                <w:noProof w:val="0"/>
              </w:rPr>
            </w:pPr>
          </w:p>
          <w:p w:rsidR="00304AEE" w:rsidRDefault="00304AEE" w:rsidP="00304AEE">
            <w:pPr>
              <w:pStyle w:val="af1"/>
              <w:jc w:val="both"/>
              <w:rPr>
                <w:noProof w:val="0"/>
              </w:rPr>
            </w:pPr>
            <w:r w:rsidRPr="004F6A1E">
              <w:rPr>
                <w:noProof w:val="0"/>
              </w:rPr>
              <w:t xml:space="preserve">Suprafaţa specifică a obiectelor din </w:t>
            </w:r>
            <w:r>
              <w:rPr>
                <w:noProof w:val="0"/>
              </w:rPr>
              <w:t>c</w:t>
            </w:r>
            <w:r w:rsidRPr="004F6A1E">
              <w:rPr>
                <w:noProof w:val="0"/>
              </w:rPr>
              <w:t xml:space="preserve">ategoria 1 este egală cu suprafaţa specifică a meniscului format de suprafaţa de lichid liberă obţinută prin respectarea cerinţelor de umplere stabilite </w:t>
            </w:r>
            <w:r>
              <w:rPr>
                <w:noProof w:val="0"/>
              </w:rPr>
              <w:t>la pct.</w:t>
            </w:r>
            <w:r w:rsidRPr="004F6A1E">
              <w:rPr>
                <w:noProof w:val="0"/>
              </w:rPr>
              <w:t xml:space="preserve"> 3.</w:t>
            </w:r>
          </w:p>
          <w:p w:rsidR="00E01B0B" w:rsidRDefault="00E01B0B" w:rsidP="00304AEE">
            <w:pPr>
              <w:pStyle w:val="af1"/>
              <w:jc w:val="both"/>
              <w:rPr>
                <w:noProof w:val="0"/>
              </w:rPr>
            </w:pPr>
          </w:p>
          <w:p w:rsidR="00E01B0B" w:rsidRDefault="00E01B0B" w:rsidP="00304AEE">
            <w:pPr>
              <w:pStyle w:val="af1"/>
              <w:jc w:val="both"/>
              <w:rPr>
                <w:noProof w:val="0"/>
              </w:rPr>
            </w:pPr>
          </w:p>
          <w:p w:rsidR="00E01B0B" w:rsidRDefault="00E01B0B" w:rsidP="00304AEE">
            <w:pPr>
              <w:pStyle w:val="af1"/>
              <w:jc w:val="both"/>
              <w:rPr>
                <w:noProof w:val="0"/>
              </w:rPr>
            </w:pPr>
          </w:p>
          <w:p w:rsidR="00E01B0B" w:rsidRPr="004F6A1E" w:rsidRDefault="00E01B0B" w:rsidP="00304AEE">
            <w:pPr>
              <w:pStyle w:val="af1"/>
              <w:jc w:val="both"/>
              <w:rPr>
                <w:noProof w:val="0"/>
              </w:rPr>
            </w:pPr>
          </w:p>
          <w:p w:rsidR="00304AEE" w:rsidRDefault="00304AEE" w:rsidP="00304AEE">
            <w:pPr>
              <w:pStyle w:val="af1"/>
              <w:ind w:left="0"/>
              <w:jc w:val="both"/>
              <w:rPr>
                <w:noProof w:val="0"/>
              </w:rPr>
            </w:pPr>
          </w:p>
          <w:p w:rsidR="00C234A9" w:rsidRDefault="00C234A9" w:rsidP="00304AEE">
            <w:pPr>
              <w:pStyle w:val="af1"/>
              <w:ind w:left="0"/>
              <w:jc w:val="both"/>
              <w:rPr>
                <w:noProof w:val="0"/>
              </w:rPr>
            </w:pPr>
          </w:p>
          <w:p w:rsidR="00C234A9" w:rsidRDefault="00C234A9" w:rsidP="00304AEE">
            <w:pPr>
              <w:pStyle w:val="af1"/>
              <w:ind w:left="0"/>
              <w:jc w:val="both"/>
              <w:rPr>
                <w:noProof w:val="0"/>
              </w:rPr>
            </w:pPr>
          </w:p>
          <w:p w:rsidR="00C234A9" w:rsidRDefault="00C234A9" w:rsidP="00304AEE">
            <w:pPr>
              <w:pStyle w:val="af1"/>
              <w:ind w:left="0"/>
              <w:jc w:val="both"/>
              <w:rPr>
                <w:noProof w:val="0"/>
              </w:rPr>
            </w:pPr>
          </w:p>
          <w:p w:rsidR="00C234A9" w:rsidRPr="004F6A1E" w:rsidRDefault="00C234A9" w:rsidP="00304AEE">
            <w:pPr>
              <w:pStyle w:val="af1"/>
              <w:ind w:left="0"/>
              <w:jc w:val="both"/>
              <w:rPr>
                <w:noProof w:val="0"/>
              </w:rPr>
            </w:pPr>
          </w:p>
          <w:p w:rsidR="00304AEE" w:rsidRDefault="00304AEE" w:rsidP="00304AEE">
            <w:pPr>
              <w:pStyle w:val="af1"/>
              <w:ind w:left="0"/>
              <w:jc w:val="center"/>
              <w:rPr>
                <w:i/>
                <w:noProof w:val="0"/>
              </w:rPr>
            </w:pPr>
            <w:r w:rsidRPr="00B64BC6">
              <w:rPr>
                <w:i/>
                <w:noProof w:val="0"/>
              </w:rPr>
              <w:lastRenderedPageBreak/>
              <w:t>ANEXA II</w:t>
            </w:r>
          </w:p>
          <w:p w:rsidR="00E01B0B" w:rsidRDefault="00E01B0B" w:rsidP="00304AEE">
            <w:pPr>
              <w:pStyle w:val="af1"/>
              <w:ind w:left="0"/>
              <w:jc w:val="center"/>
              <w:rPr>
                <w:i/>
                <w:noProof w:val="0"/>
              </w:rPr>
            </w:pPr>
          </w:p>
          <w:p w:rsidR="00304AEE" w:rsidRPr="004F6A1E" w:rsidRDefault="00304AEE" w:rsidP="00304AEE">
            <w:pPr>
              <w:pStyle w:val="af1"/>
              <w:ind w:left="0"/>
              <w:jc w:val="center"/>
              <w:rPr>
                <w:noProof w:val="0"/>
              </w:rPr>
            </w:pPr>
          </w:p>
          <w:p w:rsidR="00304AEE" w:rsidRPr="004F6A1E" w:rsidRDefault="00304AEE" w:rsidP="00304AEE">
            <w:pPr>
              <w:pStyle w:val="af1"/>
              <w:ind w:left="0"/>
              <w:jc w:val="center"/>
              <w:rPr>
                <w:noProof w:val="0"/>
              </w:rPr>
            </w:pPr>
            <w:r w:rsidRPr="004F6A1E">
              <w:rPr>
                <w:noProof w:val="0"/>
              </w:rPr>
              <w:t>METODE DE ANALIZĂ PENTRU DETERMINAREA MIGRĂRII PLUMB</w:t>
            </w:r>
            <w:r>
              <w:rPr>
                <w:noProof w:val="0"/>
              </w:rPr>
              <w:t>ULUI</w:t>
            </w:r>
            <w:r w:rsidRPr="004F6A1E">
              <w:rPr>
                <w:noProof w:val="0"/>
              </w:rPr>
              <w:t xml:space="preserve"> ŞI </w:t>
            </w:r>
            <w:r>
              <w:rPr>
                <w:noProof w:val="0"/>
              </w:rPr>
              <w:t xml:space="preserve">A </w:t>
            </w:r>
            <w:r w:rsidRPr="004F6A1E">
              <w:rPr>
                <w:noProof w:val="0"/>
              </w:rPr>
              <w:t>CADMIU</w:t>
            </w:r>
            <w:r>
              <w:rPr>
                <w:noProof w:val="0"/>
              </w:rPr>
              <w:t>LUI</w:t>
            </w:r>
          </w:p>
          <w:p w:rsidR="00304AEE" w:rsidRDefault="00304AEE" w:rsidP="00304AEE">
            <w:pPr>
              <w:pStyle w:val="af1"/>
              <w:jc w:val="both"/>
              <w:rPr>
                <w:noProof w:val="0"/>
              </w:rPr>
            </w:pPr>
          </w:p>
          <w:p w:rsidR="00E01B0B" w:rsidRPr="004F6A1E" w:rsidRDefault="00E01B0B" w:rsidP="00E01B0B">
            <w:pPr>
              <w:pStyle w:val="af1"/>
              <w:numPr>
                <w:ilvl w:val="0"/>
                <w:numId w:val="18"/>
              </w:numPr>
              <w:tabs>
                <w:tab w:val="num" w:pos="1080"/>
              </w:tabs>
              <w:jc w:val="both"/>
              <w:rPr>
                <w:b/>
                <w:noProof w:val="0"/>
              </w:rPr>
            </w:pPr>
            <w:r w:rsidRPr="004F6A1E">
              <w:rPr>
                <w:b/>
                <w:noProof w:val="0"/>
              </w:rPr>
              <w:t>Obiectul şi domeniul de aplica</w:t>
            </w:r>
            <w:r>
              <w:rPr>
                <w:b/>
                <w:noProof w:val="0"/>
              </w:rPr>
              <w:t>r</w:t>
            </w:r>
            <w:r w:rsidRPr="004F6A1E">
              <w:rPr>
                <w:b/>
                <w:noProof w:val="0"/>
              </w:rPr>
              <w:t>e</w:t>
            </w:r>
          </w:p>
          <w:p w:rsidR="00E01B0B" w:rsidRDefault="00E01B0B" w:rsidP="00E01B0B">
            <w:pPr>
              <w:pStyle w:val="af1"/>
              <w:jc w:val="both"/>
              <w:rPr>
                <w:noProof w:val="0"/>
              </w:rPr>
            </w:pPr>
          </w:p>
          <w:p w:rsidR="00E01B0B" w:rsidRPr="004F6A1E" w:rsidRDefault="00E01B0B" w:rsidP="00E01B0B">
            <w:pPr>
              <w:pStyle w:val="af1"/>
              <w:jc w:val="both"/>
              <w:rPr>
                <w:noProof w:val="0"/>
              </w:rPr>
            </w:pPr>
            <w:r w:rsidRPr="004F6A1E">
              <w:rPr>
                <w:noProof w:val="0"/>
              </w:rPr>
              <w:t>Metoda permite determinarea migrării specifice de plumb şi/sau cadmiu.</w:t>
            </w:r>
          </w:p>
          <w:p w:rsidR="00E01B0B" w:rsidRPr="004F6A1E" w:rsidRDefault="00E01B0B" w:rsidP="00E01B0B">
            <w:pPr>
              <w:pStyle w:val="af1"/>
              <w:jc w:val="both"/>
              <w:rPr>
                <w:noProof w:val="0"/>
              </w:rPr>
            </w:pPr>
          </w:p>
          <w:p w:rsidR="00E01B0B" w:rsidRPr="004F6A1E" w:rsidRDefault="00E01B0B" w:rsidP="00E01B0B">
            <w:pPr>
              <w:pStyle w:val="af1"/>
              <w:numPr>
                <w:ilvl w:val="0"/>
                <w:numId w:val="18"/>
              </w:numPr>
              <w:tabs>
                <w:tab w:val="num" w:pos="1080"/>
              </w:tabs>
              <w:jc w:val="both"/>
              <w:rPr>
                <w:b/>
                <w:noProof w:val="0"/>
              </w:rPr>
            </w:pPr>
            <w:r w:rsidRPr="004F6A1E">
              <w:rPr>
                <w:b/>
                <w:noProof w:val="0"/>
              </w:rPr>
              <w:t>Principiul</w:t>
            </w:r>
          </w:p>
          <w:p w:rsidR="00E01B0B" w:rsidRDefault="00E01B0B" w:rsidP="00E01B0B">
            <w:pPr>
              <w:pStyle w:val="af1"/>
              <w:jc w:val="both"/>
              <w:rPr>
                <w:noProof w:val="0"/>
              </w:rPr>
            </w:pPr>
          </w:p>
          <w:p w:rsidR="00E01B0B" w:rsidRPr="004F6A1E" w:rsidRDefault="00E01B0B" w:rsidP="00E01B0B">
            <w:pPr>
              <w:pStyle w:val="af1"/>
              <w:jc w:val="both"/>
              <w:rPr>
                <w:noProof w:val="0"/>
              </w:rPr>
            </w:pPr>
            <w:r w:rsidRPr="004F6A1E">
              <w:rPr>
                <w:noProof w:val="0"/>
              </w:rPr>
              <w:t>Determinarea migrării specifice de plumb şi/sau cadmiu se realizează prin spectrofotometrie de absorbţie atomică.</w:t>
            </w:r>
          </w:p>
          <w:p w:rsidR="00304AEE" w:rsidRDefault="00304AEE" w:rsidP="00304AEE">
            <w:pPr>
              <w:pStyle w:val="af1"/>
              <w:jc w:val="both"/>
              <w:rPr>
                <w:noProof w:val="0"/>
              </w:rPr>
            </w:pPr>
          </w:p>
          <w:p w:rsidR="00E01B0B" w:rsidRPr="004F6A1E" w:rsidRDefault="00E01B0B" w:rsidP="00304AEE">
            <w:pPr>
              <w:pStyle w:val="af1"/>
              <w:jc w:val="both"/>
              <w:rPr>
                <w:noProof w:val="0"/>
              </w:rPr>
            </w:pPr>
          </w:p>
          <w:p w:rsidR="00304AEE" w:rsidRPr="004F6A1E" w:rsidRDefault="00304AEE" w:rsidP="00304AEE">
            <w:pPr>
              <w:pStyle w:val="af1"/>
              <w:numPr>
                <w:ilvl w:val="0"/>
                <w:numId w:val="18"/>
              </w:numPr>
              <w:tabs>
                <w:tab w:val="num" w:pos="1080"/>
              </w:tabs>
              <w:jc w:val="both"/>
              <w:rPr>
                <w:b/>
                <w:noProof w:val="0"/>
              </w:rPr>
            </w:pPr>
            <w:r w:rsidRPr="004F6A1E">
              <w:rPr>
                <w:b/>
                <w:noProof w:val="0"/>
              </w:rPr>
              <w:t>Reactivii</w:t>
            </w:r>
          </w:p>
          <w:p w:rsidR="00304AEE" w:rsidRDefault="00304AEE" w:rsidP="00304AEE">
            <w:pPr>
              <w:pStyle w:val="af1"/>
              <w:ind w:left="720"/>
              <w:jc w:val="both"/>
              <w:rPr>
                <w:noProof w:val="0"/>
              </w:rPr>
            </w:pPr>
          </w:p>
          <w:p w:rsidR="00304AEE" w:rsidRDefault="00304AEE" w:rsidP="00304AEE">
            <w:pPr>
              <w:pStyle w:val="af1"/>
              <w:numPr>
                <w:ilvl w:val="0"/>
                <w:numId w:val="10"/>
              </w:numPr>
              <w:tabs>
                <w:tab w:val="clear" w:pos="360"/>
                <w:tab w:val="num" w:pos="720"/>
              </w:tabs>
              <w:ind w:left="720"/>
              <w:jc w:val="both"/>
              <w:rPr>
                <w:noProof w:val="0"/>
              </w:rPr>
            </w:pPr>
            <w:r w:rsidRPr="004F6A1E">
              <w:rPr>
                <w:noProof w:val="0"/>
              </w:rPr>
              <w:t xml:space="preserve">Toţi reactivii trebuie să fie de calitate analitică, </w:t>
            </w:r>
            <w:r>
              <w:rPr>
                <w:noProof w:val="0"/>
              </w:rPr>
              <w:t>în cazul în care nu se specifică altfel</w:t>
            </w:r>
            <w:r w:rsidRPr="004F6A1E">
              <w:rPr>
                <w:noProof w:val="0"/>
              </w:rPr>
              <w:t>.</w:t>
            </w:r>
          </w:p>
          <w:p w:rsidR="00304AEE" w:rsidRPr="004F6A1E" w:rsidRDefault="00304AEE" w:rsidP="00304AEE">
            <w:pPr>
              <w:pStyle w:val="af1"/>
              <w:jc w:val="both"/>
              <w:rPr>
                <w:noProof w:val="0"/>
              </w:rPr>
            </w:pPr>
          </w:p>
          <w:p w:rsidR="00304AEE" w:rsidRPr="004F6A1E" w:rsidRDefault="00304AEE" w:rsidP="00304AEE">
            <w:pPr>
              <w:pStyle w:val="af1"/>
              <w:numPr>
                <w:ilvl w:val="0"/>
                <w:numId w:val="10"/>
              </w:numPr>
              <w:tabs>
                <w:tab w:val="clear" w:pos="360"/>
                <w:tab w:val="num" w:pos="720"/>
              </w:tabs>
              <w:ind w:left="720"/>
              <w:jc w:val="both"/>
              <w:rPr>
                <w:noProof w:val="0"/>
              </w:rPr>
            </w:pPr>
            <w:r>
              <w:rPr>
                <w:noProof w:val="0"/>
              </w:rPr>
              <w:t>În cazul în care</w:t>
            </w:r>
            <w:r w:rsidRPr="004F6A1E">
              <w:rPr>
                <w:noProof w:val="0"/>
              </w:rPr>
              <w:t xml:space="preserve"> se face</w:t>
            </w:r>
            <w:r>
              <w:rPr>
                <w:noProof w:val="0"/>
              </w:rPr>
              <w:t xml:space="preserve"> </w:t>
            </w:r>
            <w:r w:rsidRPr="004F6A1E">
              <w:rPr>
                <w:noProof w:val="0"/>
              </w:rPr>
              <w:t>referire la apă, aceasta reprezintă întotdeauna apă distilată sau apă de o calitate echivalentă.</w:t>
            </w:r>
          </w:p>
          <w:p w:rsidR="00304AEE" w:rsidRPr="004F6A1E" w:rsidRDefault="00304AEE" w:rsidP="00304AEE">
            <w:pPr>
              <w:pStyle w:val="af1"/>
              <w:ind w:left="720"/>
              <w:jc w:val="both"/>
              <w:rPr>
                <w:noProof w:val="0"/>
              </w:rPr>
            </w:pPr>
          </w:p>
          <w:p w:rsidR="00304AEE" w:rsidRPr="004F6A1E" w:rsidRDefault="00304AEE" w:rsidP="00304AEE">
            <w:pPr>
              <w:pStyle w:val="af1"/>
              <w:numPr>
                <w:ilvl w:val="1"/>
                <w:numId w:val="18"/>
              </w:numPr>
              <w:tabs>
                <w:tab w:val="num" w:pos="1080"/>
              </w:tabs>
              <w:jc w:val="both"/>
              <w:rPr>
                <w:i/>
                <w:noProof w:val="0"/>
              </w:rPr>
            </w:pPr>
            <w:r w:rsidRPr="004F6A1E">
              <w:rPr>
                <w:i/>
                <w:noProof w:val="0"/>
              </w:rPr>
              <w:t>Acid acetic 4% (v/v) în soluţie apoasă</w:t>
            </w:r>
          </w:p>
          <w:p w:rsidR="00304AEE" w:rsidRDefault="00304AEE" w:rsidP="00304AEE">
            <w:pPr>
              <w:pStyle w:val="af1"/>
              <w:jc w:val="both"/>
              <w:rPr>
                <w:noProof w:val="0"/>
              </w:rPr>
            </w:pPr>
          </w:p>
          <w:p w:rsidR="00304AEE" w:rsidRPr="004F6A1E" w:rsidRDefault="00304AEE" w:rsidP="00304AEE">
            <w:pPr>
              <w:pStyle w:val="af1"/>
              <w:jc w:val="both"/>
              <w:rPr>
                <w:noProof w:val="0"/>
              </w:rPr>
            </w:pPr>
            <w:r w:rsidRPr="004F6A1E">
              <w:rPr>
                <w:noProof w:val="0"/>
              </w:rPr>
              <w:t>Se adaugă 40 ml de acid acetic glacial în apă şi se completează la 1</w:t>
            </w:r>
            <w:r>
              <w:rPr>
                <w:noProof w:val="0"/>
              </w:rPr>
              <w:t> </w:t>
            </w:r>
            <w:r w:rsidRPr="004F6A1E">
              <w:rPr>
                <w:noProof w:val="0"/>
              </w:rPr>
              <w:t>000 ml.</w:t>
            </w:r>
          </w:p>
          <w:p w:rsidR="00304AEE" w:rsidRPr="004F6A1E" w:rsidRDefault="00304AEE" w:rsidP="00304AEE">
            <w:pPr>
              <w:pStyle w:val="af1"/>
              <w:jc w:val="both"/>
              <w:rPr>
                <w:noProof w:val="0"/>
              </w:rPr>
            </w:pPr>
          </w:p>
          <w:p w:rsidR="00304AEE" w:rsidRPr="004F6A1E" w:rsidRDefault="00304AEE" w:rsidP="00304AEE">
            <w:pPr>
              <w:pStyle w:val="af1"/>
              <w:numPr>
                <w:ilvl w:val="1"/>
                <w:numId w:val="18"/>
              </w:numPr>
              <w:tabs>
                <w:tab w:val="num" w:pos="1080"/>
              </w:tabs>
              <w:jc w:val="both"/>
              <w:rPr>
                <w:i/>
                <w:noProof w:val="0"/>
              </w:rPr>
            </w:pPr>
            <w:r w:rsidRPr="004F6A1E">
              <w:rPr>
                <w:i/>
                <w:noProof w:val="0"/>
              </w:rPr>
              <w:t>Soluţii-stoc</w:t>
            </w:r>
          </w:p>
          <w:p w:rsidR="00304AEE" w:rsidRDefault="00304AEE" w:rsidP="00304AEE">
            <w:pPr>
              <w:pStyle w:val="af1"/>
              <w:jc w:val="both"/>
              <w:rPr>
                <w:noProof w:val="0"/>
              </w:rPr>
            </w:pPr>
          </w:p>
          <w:p w:rsidR="00304AEE" w:rsidRPr="004F6A1E" w:rsidRDefault="00304AEE" w:rsidP="00304AEE">
            <w:pPr>
              <w:pStyle w:val="af1"/>
              <w:jc w:val="both"/>
              <w:rPr>
                <w:noProof w:val="0"/>
              </w:rPr>
            </w:pPr>
            <w:r w:rsidRPr="004F6A1E">
              <w:rPr>
                <w:noProof w:val="0"/>
              </w:rPr>
              <w:lastRenderedPageBreak/>
              <w:t>Se prepară soluţii-stoc care conţin 1</w:t>
            </w:r>
            <w:r>
              <w:rPr>
                <w:noProof w:val="0"/>
              </w:rPr>
              <w:t> </w:t>
            </w:r>
            <w:r w:rsidRPr="004F6A1E">
              <w:rPr>
                <w:noProof w:val="0"/>
              </w:rPr>
              <w:t>000 mg plumb/litru şi</w:t>
            </w:r>
            <w:r>
              <w:rPr>
                <w:noProof w:val="0"/>
              </w:rPr>
              <w:t>,</w:t>
            </w:r>
            <w:r w:rsidRPr="004F6A1E">
              <w:rPr>
                <w:noProof w:val="0"/>
              </w:rPr>
              <w:t xml:space="preserve"> respectiv</w:t>
            </w:r>
            <w:r>
              <w:rPr>
                <w:noProof w:val="0"/>
              </w:rPr>
              <w:t>,</w:t>
            </w:r>
            <w:r w:rsidRPr="004F6A1E">
              <w:rPr>
                <w:noProof w:val="0"/>
              </w:rPr>
              <w:t xml:space="preserve"> cel puţin 500 mg cadmiu/litru în soluţie de acid acetic 4% (3.1).</w:t>
            </w:r>
          </w:p>
          <w:p w:rsidR="00304AEE" w:rsidRPr="004F6A1E" w:rsidRDefault="00304AEE" w:rsidP="00304AEE">
            <w:pPr>
              <w:pStyle w:val="af1"/>
              <w:jc w:val="both"/>
              <w:rPr>
                <w:noProof w:val="0"/>
              </w:rPr>
            </w:pPr>
          </w:p>
          <w:p w:rsidR="00304AEE" w:rsidRPr="004F6A1E" w:rsidRDefault="00C234A9" w:rsidP="00304AEE">
            <w:pPr>
              <w:pStyle w:val="af1"/>
              <w:numPr>
                <w:ilvl w:val="0"/>
                <w:numId w:val="18"/>
              </w:numPr>
              <w:tabs>
                <w:tab w:val="num" w:pos="1080"/>
              </w:tabs>
              <w:jc w:val="both"/>
              <w:rPr>
                <w:b/>
                <w:noProof w:val="0"/>
              </w:rPr>
            </w:pPr>
            <w:r>
              <w:rPr>
                <w:b/>
                <w:noProof w:val="0"/>
              </w:rPr>
              <w:t>Utilaj</w:t>
            </w:r>
          </w:p>
          <w:p w:rsidR="00304AEE" w:rsidRPr="004F6A1E" w:rsidRDefault="00304AEE" w:rsidP="00304AEE">
            <w:pPr>
              <w:pStyle w:val="af1"/>
              <w:ind w:left="720"/>
              <w:jc w:val="both"/>
              <w:rPr>
                <w:noProof w:val="0"/>
              </w:rPr>
            </w:pPr>
          </w:p>
          <w:p w:rsidR="00304AEE" w:rsidRPr="004F6A1E" w:rsidRDefault="00304AEE" w:rsidP="00304AEE">
            <w:pPr>
              <w:pStyle w:val="af1"/>
              <w:numPr>
                <w:ilvl w:val="1"/>
                <w:numId w:val="18"/>
              </w:numPr>
              <w:tabs>
                <w:tab w:val="num" w:pos="1080"/>
              </w:tabs>
              <w:jc w:val="both"/>
              <w:rPr>
                <w:i/>
                <w:noProof w:val="0"/>
              </w:rPr>
            </w:pPr>
            <w:r w:rsidRPr="004F6A1E">
              <w:rPr>
                <w:i/>
                <w:noProof w:val="0"/>
              </w:rPr>
              <w:t>Spectrofotometru de absorbţie atomică</w:t>
            </w:r>
          </w:p>
          <w:p w:rsidR="00304AEE" w:rsidRDefault="00304AEE" w:rsidP="00304AEE">
            <w:pPr>
              <w:pStyle w:val="af1"/>
              <w:ind w:left="1080"/>
              <w:jc w:val="both"/>
              <w:rPr>
                <w:noProof w:val="0"/>
              </w:rPr>
            </w:pPr>
          </w:p>
          <w:p w:rsidR="00304AEE" w:rsidRDefault="00304AEE" w:rsidP="00304AEE">
            <w:pPr>
              <w:pStyle w:val="af1"/>
              <w:jc w:val="both"/>
              <w:rPr>
                <w:noProof w:val="0"/>
              </w:rPr>
            </w:pPr>
            <w:r w:rsidRPr="004F6A1E">
              <w:rPr>
                <w:noProof w:val="0"/>
              </w:rPr>
              <w:t>Limita de detecţie a instrumentului pentru plumb şi cadmiu trebuie să fie egală sau mai mică decât următoarele:</w:t>
            </w:r>
          </w:p>
          <w:p w:rsidR="00304AEE" w:rsidRPr="004F6A1E" w:rsidRDefault="00304AEE" w:rsidP="00304AEE">
            <w:pPr>
              <w:pStyle w:val="af1"/>
              <w:jc w:val="both"/>
              <w:rPr>
                <w:noProof w:val="0"/>
              </w:rPr>
            </w:pPr>
          </w:p>
          <w:p w:rsidR="00304AEE" w:rsidRDefault="00304AEE" w:rsidP="00304AEE">
            <w:pPr>
              <w:pStyle w:val="af1"/>
              <w:numPr>
                <w:ilvl w:val="0"/>
                <w:numId w:val="10"/>
              </w:numPr>
              <w:tabs>
                <w:tab w:val="clear" w:pos="360"/>
                <w:tab w:val="num" w:pos="720"/>
              </w:tabs>
              <w:ind w:left="720"/>
              <w:jc w:val="both"/>
              <w:rPr>
                <w:noProof w:val="0"/>
              </w:rPr>
            </w:pPr>
            <w:r w:rsidRPr="004F6A1E">
              <w:rPr>
                <w:noProof w:val="0"/>
              </w:rPr>
              <w:t>0,1 mg/l</w:t>
            </w:r>
            <w:r>
              <w:rPr>
                <w:noProof w:val="0"/>
              </w:rPr>
              <w:t xml:space="preserve"> pentru</w:t>
            </w:r>
            <w:r w:rsidRPr="00203F75">
              <w:rPr>
                <w:noProof w:val="0"/>
              </w:rPr>
              <w:t xml:space="preserve"> </w:t>
            </w:r>
            <w:r w:rsidRPr="004F6A1E">
              <w:rPr>
                <w:noProof w:val="0"/>
              </w:rPr>
              <w:t>plumb</w:t>
            </w:r>
            <w:r>
              <w:rPr>
                <w:noProof w:val="0"/>
              </w:rPr>
              <w:t>,</w:t>
            </w:r>
          </w:p>
          <w:p w:rsidR="00304AEE" w:rsidRPr="004F6A1E" w:rsidRDefault="00304AEE" w:rsidP="00304AEE">
            <w:pPr>
              <w:pStyle w:val="af1"/>
              <w:jc w:val="both"/>
              <w:rPr>
                <w:noProof w:val="0"/>
              </w:rPr>
            </w:pPr>
          </w:p>
          <w:p w:rsidR="00304AEE" w:rsidRDefault="00304AEE" w:rsidP="00304AEE">
            <w:pPr>
              <w:pStyle w:val="af1"/>
              <w:numPr>
                <w:ilvl w:val="0"/>
                <w:numId w:val="10"/>
              </w:numPr>
              <w:tabs>
                <w:tab w:val="clear" w:pos="360"/>
                <w:tab w:val="num" w:pos="720"/>
              </w:tabs>
              <w:ind w:left="720"/>
              <w:jc w:val="both"/>
              <w:rPr>
                <w:noProof w:val="0"/>
              </w:rPr>
            </w:pPr>
            <w:r w:rsidRPr="004F6A1E">
              <w:rPr>
                <w:noProof w:val="0"/>
              </w:rPr>
              <w:t>0,01 mg/l</w:t>
            </w:r>
            <w:r>
              <w:rPr>
                <w:noProof w:val="0"/>
              </w:rPr>
              <w:t xml:space="preserve"> prntru</w:t>
            </w:r>
            <w:r w:rsidRPr="00203F75">
              <w:rPr>
                <w:noProof w:val="0"/>
              </w:rPr>
              <w:t xml:space="preserve"> </w:t>
            </w:r>
            <w:r w:rsidRPr="004F6A1E">
              <w:rPr>
                <w:noProof w:val="0"/>
              </w:rPr>
              <w:t>cadmiu.</w:t>
            </w:r>
          </w:p>
          <w:p w:rsidR="00304AEE" w:rsidRPr="004F6A1E" w:rsidRDefault="00304AEE" w:rsidP="00304AEE">
            <w:pPr>
              <w:pStyle w:val="af1"/>
              <w:ind w:left="0"/>
              <w:jc w:val="both"/>
              <w:rPr>
                <w:noProof w:val="0"/>
              </w:rPr>
            </w:pPr>
          </w:p>
          <w:p w:rsidR="00304AEE" w:rsidRPr="004F6A1E" w:rsidRDefault="00304AEE" w:rsidP="00304AEE">
            <w:pPr>
              <w:pStyle w:val="af1"/>
              <w:jc w:val="both"/>
              <w:rPr>
                <w:noProof w:val="0"/>
              </w:rPr>
            </w:pPr>
            <w:r w:rsidRPr="004F6A1E">
              <w:rPr>
                <w:noProof w:val="0"/>
              </w:rPr>
              <w:t>Limita de detecţie reprezintă concentraţia de element în acid acetic 4% (3.1) care emite un semnal de două ori mai mare decât zgomotul de fond al instrumentului.</w:t>
            </w:r>
          </w:p>
          <w:p w:rsidR="00304AEE" w:rsidRPr="004F6A1E" w:rsidRDefault="00304AEE" w:rsidP="00304AEE">
            <w:pPr>
              <w:pStyle w:val="af1"/>
              <w:jc w:val="both"/>
              <w:rPr>
                <w:noProof w:val="0"/>
              </w:rPr>
            </w:pPr>
          </w:p>
          <w:p w:rsidR="00304AEE" w:rsidRPr="004F6A1E" w:rsidRDefault="00304AEE" w:rsidP="00304AEE">
            <w:pPr>
              <w:pStyle w:val="af1"/>
              <w:numPr>
                <w:ilvl w:val="0"/>
                <w:numId w:val="18"/>
              </w:numPr>
              <w:tabs>
                <w:tab w:val="num" w:pos="1080"/>
              </w:tabs>
              <w:jc w:val="both"/>
              <w:rPr>
                <w:b/>
                <w:noProof w:val="0"/>
              </w:rPr>
            </w:pPr>
            <w:r w:rsidRPr="004F6A1E">
              <w:rPr>
                <w:b/>
                <w:noProof w:val="0"/>
              </w:rPr>
              <w:t>Metoda</w:t>
            </w:r>
          </w:p>
          <w:p w:rsidR="00304AEE" w:rsidRPr="004F6A1E" w:rsidRDefault="00304AEE" w:rsidP="00304AEE">
            <w:pPr>
              <w:pStyle w:val="af1"/>
              <w:ind w:left="720"/>
              <w:jc w:val="both"/>
              <w:rPr>
                <w:noProof w:val="0"/>
              </w:rPr>
            </w:pPr>
          </w:p>
          <w:p w:rsidR="00304AEE" w:rsidRPr="004F6A1E" w:rsidRDefault="00304AEE" w:rsidP="00304AEE">
            <w:pPr>
              <w:pStyle w:val="af1"/>
              <w:numPr>
                <w:ilvl w:val="1"/>
                <w:numId w:val="18"/>
              </w:numPr>
              <w:tabs>
                <w:tab w:val="num" w:pos="1080"/>
              </w:tabs>
              <w:jc w:val="both"/>
              <w:rPr>
                <w:i/>
                <w:noProof w:val="0"/>
              </w:rPr>
            </w:pPr>
            <w:r w:rsidRPr="004F6A1E">
              <w:rPr>
                <w:i/>
                <w:noProof w:val="0"/>
              </w:rPr>
              <w:t>Pregătirea probei</w:t>
            </w:r>
          </w:p>
          <w:p w:rsidR="00304AEE" w:rsidRDefault="00304AEE" w:rsidP="00304AEE">
            <w:pPr>
              <w:pStyle w:val="af1"/>
              <w:ind w:left="1080"/>
              <w:jc w:val="both"/>
              <w:rPr>
                <w:noProof w:val="0"/>
              </w:rPr>
            </w:pPr>
          </w:p>
          <w:p w:rsidR="00304AEE" w:rsidRPr="004F6A1E" w:rsidRDefault="00304AEE" w:rsidP="00304AEE">
            <w:pPr>
              <w:pStyle w:val="af1"/>
              <w:jc w:val="both"/>
              <w:rPr>
                <w:noProof w:val="0"/>
              </w:rPr>
            </w:pPr>
            <w:r w:rsidRPr="004F6A1E">
              <w:rPr>
                <w:noProof w:val="0"/>
              </w:rPr>
              <w:t>Proba trebuie să fie curată şi să nu prezinte urme de grăsime sau de orice altă substanţă care poate afecta testul.</w:t>
            </w:r>
          </w:p>
          <w:p w:rsidR="00304AEE" w:rsidRPr="004F6A1E" w:rsidRDefault="00304AEE" w:rsidP="00304AEE">
            <w:pPr>
              <w:pStyle w:val="af1"/>
              <w:jc w:val="both"/>
              <w:rPr>
                <w:noProof w:val="0"/>
              </w:rPr>
            </w:pPr>
          </w:p>
          <w:p w:rsidR="00304AEE" w:rsidRPr="004F6A1E" w:rsidRDefault="00304AEE" w:rsidP="00304AEE">
            <w:pPr>
              <w:pStyle w:val="af1"/>
              <w:jc w:val="both"/>
              <w:rPr>
                <w:noProof w:val="0"/>
              </w:rPr>
            </w:pPr>
            <w:r w:rsidRPr="004F6A1E">
              <w:rPr>
                <w:noProof w:val="0"/>
              </w:rPr>
              <w:t xml:space="preserve">Se spală proba într-o soluţie care conţine detergent lichid de uz casnic la o temperatură de aproximativ </w:t>
            </w:r>
            <w:smartTag w:uri="urn:schemas-microsoft-com:office:smarttags" w:element="metricconverter">
              <w:smartTagPr>
                <w:attr w:name="ProductID" w:val="40ﾰC"/>
              </w:smartTagPr>
              <w:r w:rsidRPr="004F6A1E">
                <w:rPr>
                  <w:noProof w:val="0"/>
                </w:rPr>
                <w:t>40°C</w:t>
              </w:r>
            </w:smartTag>
            <w:r w:rsidRPr="004F6A1E">
              <w:rPr>
                <w:noProof w:val="0"/>
              </w:rPr>
              <w:t xml:space="preserve">. Se clăteşte proba în apă de la robinet şi apoi în apă distilată sau în apă de calitate echivalentă. Proba se scurge şi se usucă </w:t>
            </w:r>
            <w:r w:rsidRPr="004F6A1E">
              <w:rPr>
                <w:noProof w:val="0"/>
              </w:rPr>
              <w:lastRenderedPageBreak/>
              <w:t>în vederea evitării petelor. După curăţare nu se manipulează suprafaţa care urmează să fie testată.</w:t>
            </w:r>
          </w:p>
          <w:p w:rsidR="00304AEE" w:rsidRPr="004F6A1E" w:rsidRDefault="00304AEE" w:rsidP="00304AEE">
            <w:pPr>
              <w:pStyle w:val="af1"/>
              <w:jc w:val="both"/>
              <w:rPr>
                <w:noProof w:val="0"/>
              </w:rPr>
            </w:pPr>
          </w:p>
          <w:p w:rsidR="00304AEE" w:rsidRPr="004F6A1E" w:rsidRDefault="00304AEE" w:rsidP="00304AEE">
            <w:pPr>
              <w:pStyle w:val="af1"/>
              <w:numPr>
                <w:ilvl w:val="1"/>
                <w:numId w:val="18"/>
              </w:numPr>
              <w:tabs>
                <w:tab w:val="num" w:pos="1080"/>
              </w:tabs>
              <w:jc w:val="both"/>
              <w:rPr>
                <w:i/>
                <w:noProof w:val="0"/>
              </w:rPr>
            </w:pPr>
            <w:r w:rsidRPr="004F6A1E">
              <w:rPr>
                <w:i/>
                <w:noProof w:val="0"/>
              </w:rPr>
              <w:t>Determinarea cantităţii de</w:t>
            </w:r>
            <w:r>
              <w:rPr>
                <w:i/>
                <w:noProof w:val="0"/>
              </w:rPr>
              <w:t xml:space="preserve"> </w:t>
            </w:r>
            <w:r w:rsidRPr="004F6A1E">
              <w:rPr>
                <w:i/>
                <w:noProof w:val="0"/>
              </w:rPr>
              <w:t xml:space="preserve">plumb şi/sau </w:t>
            </w:r>
            <w:r>
              <w:rPr>
                <w:i/>
                <w:noProof w:val="0"/>
              </w:rPr>
              <w:t xml:space="preserve">de </w:t>
            </w:r>
            <w:r w:rsidRPr="004F6A1E">
              <w:rPr>
                <w:i/>
                <w:noProof w:val="0"/>
              </w:rPr>
              <w:t xml:space="preserve">cadmiu </w:t>
            </w:r>
          </w:p>
          <w:p w:rsidR="00304AEE" w:rsidRPr="004F6A1E" w:rsidRDefault="00304AEE" w:rsidP="00304AEE">
            <w:pPr>
              <w:pStyle w:val="af1"/>
              <w:ind w:left="720"/>
              <w:jc w:val="both"/>
              <w:rPr>
                <w:noProof w:val="0"/>
              </w:rPr>
            </w:pPr>
          </w:p>
          <w:p w:rsidR="00304AEE" w:rsidRDefault="00304AEE" w:rsidP="00304AEE">
            <w:pPr>
              <w:pStyle w:val="af1"/>
              <w:numPr>
                <w:ilvl w:val="0"/>
                <w:numId w:val="10"/>
              </w:numPr>
              <w:tabs>
                <w:tab w:val="clear" w:pos="360"/>
                <w:tab w:val="num" w:pos="720"/>
              </w:tabs>
              <w:ind w:left="720"/>
              <w:jc w:val="both"/>
              <w:rPr>
                <w:noProof w:val="0"/>
              </w:rPr>
            </w:pPr>
            <w:r w:rsidRPr="004F6A1E">
              <w:rPr>
                <w:noProof w:val="0"/>
              </w:rPr>
              <w:t xml:space="preserve">Proba astfel pregătită se testează conform condiţiilor </w:t>
            </w:r>
            <w:r>
              <w:rPr>
                <w:noProof w:val="0"/>
              </w:rPr>
              <w:t>prevăzute</w:t>
            </w:r>
            <w:r w:rsidRPr="004F6A1E">
              <w:rPr>
                <w:noProof w:val="0"/>
              </w:rPr>
              <w:t xml:space="preserve"> în </w:t>
            </w:r>
            <w:r>
              <w:rPr>
                <w:noProof w:val="0"/>
              </w:rPr>
              <w:t>a</w:t>
            </w:r>
            <w:r w:rsidRPr="004F6A1E">
              <w:rPr>
                <w:noProof w:val="0"/>
              </w:rPr>
              <w:t>nexa I.</w:t>
            </w:r>
          </w:p>
          <w:p w:rsidR="00304AEE" w:rsidRPr="004F6A1E" w:rsidRDefault="00304AEE" w:rsidP="00304AEE">
            <w:pPr>
              <w:pStyle w:val="af1"/>
              <w:jc w:val="both"/>
              <w:rPr>
                <w:noProof w:val="0"/>
              </w:rPr>
            </w:pPr>
          </w:p>
          <w:p w:rsidR="00304AEE" w:rsidRPr="00A44ABC" w:rsidRDefault="00304AEE" w:rsidP="00304AEE">
            <w:pPr>
              <w:pStyle w:val="af1"/>
              <w:numPr>
                <w:ilvl w:val="0"/>
                <w:numId w:val="10"/>
              </w:numPr>
              <w:tabs>
                <w:tab w:val="clear" w:pos="360"/>
                <w:tab w:val="num" w:pos="720"/>
              </w:tabs>
              <w:ind w:left="720"/>
              <w:jc w:val="both"/>
              <w:rPr>
                <w:b/>
              </w:rPr>
            </w:pPr>
            <w:r w:rsidRPr="004F6A1E">
              <w:rPr>
                <w:noProof w:val="0"/>
              </w:rPr>
              <w:t xml:space="preserve">Înainte de prelevarea soluţiei de testare pentru determinarea plumbului şi/sau </w:t>
            </w:r>
            <w:r>
              <w:rPr>
                <w:noProof w:val="0"/>
              </w:rPr>
              <w:t xml:space="preserve">a </w:t>
            </w:r>
            <w:r w:rsidRPr="004F6A1E">
              <w:rPr>
                <w:noProof w:val="0"/>
              </w:rPr>
              <w:t>cadmiului, se omogenizează conţinutul probei printr-o metodă adecvată care previne orice pierdere a soluţiei sau orice abraziune a suprafeţei testate.</w:t>
            </w:r>
          </w:p>
          <w:p w:rsidR="00304AEE" w:rsidRPr="004F6A1E" w:rsidRDefault="00304AEE" w:rsidP="00304AEE">
            <w:pPr>
              <w:pStyle w:val="af1"/>
              <w:ind w:left="0"/>
              <w:jc w:val="both"/>
              <w:rPr>
                <w:b/>
              </w:rPr>
            </w:pPr>
          </w:p>
          <w:p w:rsidR="00304AEE" w:rsidRPr="00A44ABC" w:rsidRDefault="00304AEE" w:rsidP="00304AEE">
            <w:pPr>
              <w:pStyle w:val="af1"/>
              <w:numPr>
                <w:ilvl w:val="0"/>
                <w:numId w:val="10"/>
              </w:numPr>
              <w:tabs>
                <w:tab w:val="clear" w:pos="360"/>
                <w:tab w:val="num" w:pos="720"/>
              </w:tabs>
              <w:ind w:left="720"/>
              <w:jc w:val="both"/>
              <w:rPr>
                <w:b/>
              </w:rPr>
            </w:pPr>
            <w:r w:rsidRPr="004F6A1E">
              <w:rPr>
                <w:noProof w:val="0"/>
              </w:rPr>
              <w:t>Se efectuează o probă blanc cu reactivul utilizat pentru fiecare serie de determinări.</w:t>
            </w:r>
          </w:p>
          <w:p w:rsidR="00304AEE" w:rsidRPr="004F6A1E" w:rsidRDefault="00304AEE" w:rsidP="00304AEE">
            <w:pPr>
              <w:pStyle w:val="af1"/>
              <w:ind w:left="0"/>
              <w:jc w:val="both"/>
              <w:rPr>
                <w:b/>
              </w:rPr>
            </w:pPr>
          </w:p>
          <w:p w:rsidR="00304AEE" w:rsidRPr="004F6A1E" w:rsidRDefault="00304AEE" w:rsidP="00304AEE">
            <w:pPr>
              <w:pStyle w:val="af1"/>
              <w:numPr>
                <w:ilvl w:val="0"/>
                <w:numId w:val="10"/>
              </w:numPr>
              <w:tabs>
                <w:tab w:val="clear" w:pos="360"/>
                <w:tab w:val="num" w:pos="720"/>
              </w:tabs>
              <w:ind w:left="720"/>
              <w:jc w:val="both"/>
              <w:rPr>
                <w:b/>
              </w:rPr>
            </w:pPr>
            <w:r w:rsidRPr="004F6A1E">
              <w:rPr>
                <w:noProof w:val="0"/>
              </w:rPr>
              <w:t xml:space="preserve">Se efectuează, în condiţii adecvate, determinările de plumb şi/sau </w:t>
            </w:r>
            <w:r>
              <w:rPr>
                <w:noProof w:val="0"/>
              </w:rPr>
              <w:t xml:space="preserve">de </w:t>
            </w:r>
            <w:r w:rsidRPr="004F6A1E">
              <w:rPr>
                <w:noProof w:val="0"/>
              </w:rPr>
              <w:t>cadmiu prin spectrofotometrie de absorbţie atomică.</w:t>
            </w:r>
          </w:p>
          <w:p w:rsidR="00304AEE" w:rsidRPr="00304AEE" w:rsidRDefault="00304AEE" w:rsidP="00304AEE">
            <w:pPr>
              <w:rPr>
                <w:lang w:val="en-US"/>
              </w:rPr>
            </w:pPr>
          </w:p>
          <w:p w:rsidR="00911D82" w:rsidRPr="00304AEE" w:rsidRDefault="00911D82" w:rsidP="00DA75E0">
            <w:pPr>
              <w:jc w:val="center"/>
              <w:rPr>
                <w:lang w:val="en-US"/>
              </w:rPr>
            </w:pPr>
          </w:p>
        </w:tc>
        <w:tc>
          <w:tcPr>
            <w:tcW w:w="3402" w:type="dxa"/>
          </w:tcPr>
          <w:p w:rsidR="00304AEE" w:rsidRPr="00C234A9" w:rsidRDefault="00304AEE" w:rsidP="00C234A9">
            <w:pPr>
              <w:pStyle w:val="a6"/>
              <w:rPr>
                <w:color w:val="252525"/>
                <w:sz w:val="24"/>
                <w:szCs w:val="24"/>
                <w:shd w:val="clear" w:color="auto" w:fill="FFFFFF"/>
              </w:rPr>
            </w:pPr>
            <w:r w:rsidRPr="00C234A9">
              <w:rPr>
                <w:sz w:val="24"/>
                <w:szCs w:val="24"/>
              </w:rPr>
              <w:lastRenderedPageBreak/>
              <w:t xml:space="preserve">Anexa nr. 2 la Regulamentul sanitar </w:t>
            </w:r>
            <w:proofErr w:type="spellStart"/>
            <w:r w:rsidRPr="00C234A9">
              <w:rPr>
                <w:sz w:val="24"/>
                <w:szCs w:val="24"/>
              </w:rPr>
              <w:t>privind</w:t>
            </w:r>
            <w:proofErr w:type="spellEnd"/>
            <w:r w:rsidRPr="00C234A9">
              <w:rPr>
                <w:sz w:val="24"/>
                <w:szCs w:val="24"/>
              </w:rPr>
              <w:t xml:space="preserve"> </w:t>
            </w:r>
            <w:proofErr w:type="spellStart"/>
            <w:r w:rsidRPr="00C234A9">
              <w:rPr>
                <w:sz w:val="24"/>
                <w:szCs w:val="24"/>
              </w:rPr>
              <w:t>obiectele</w:t>
            </w:r>
            <w:proofErr w:type="spellEnd"/>
            <w:r w:rsidRPr="00C234A9">
              <w:rPr>
                <w:sz w:val="24"/>
                <w:szCs w:val="24"/>
              </w:rPr>
              <w:t xml:space="preserve"> din </w:t>
            </w:r>
            <w:proofErr w:type="spellStart"/>
            <w:r w:rsidRPr="00C234A9">
              <w:rPr>
                <w:sz w:val="24"/>
                <w:szCs w:val="24"/>
              </w:rPr>
              <w:t>ceramică</w:t>
            </w:r>
            <w:proofErr w:type="spellEnd"/>
            <w:r w:rsidRPr="00C234A9">
              <w:rPr>
                <w:sz w:val="24"/>
                <w:szCs w:val="24"/>
              </w:rPr>
              <w:t>,</w:t>
            </w:r>
            <w:r w:rsidRPr="00C234A9">
              <w:rPr>
                <w:color w:val="000000"/>
                <w:sz w:val="24"/>
                <w:szCs w:val="24"/>
                <w:shd w:val="clear" w:color="auto" w:fill="FFFFFF"/>
              </w:rPr>
              <w:t xml:space="preserve"> </w:t>
            </w:r>
            <w:proofErr w:type="spellStart"/>
            <w:r w:rsidRPr="00C234A9">
              <w:rPr>
                <w:color w:val="000000"/>
                <w:sz w:val="24"/>
                <w:szCs w:val="24"/>
                <w:shd w:val="clear" w:color="auto" w:fill="FFFFFF"/>
              </w:rPr>
              <w:t>emailate</w:t>
            </w:r>
            <w:proofErr w:type="spellEnd"/>
            <w:r w:rsidRPr="00C234A9">
              <w:rPr>
                <w:sz w:val="24"/>
                <w:szCs w:val="24"/>
              </w:rPr>
              <w:t xml:space="preserve">, </w:t>
            </w:r>
            <w:proofErr w:type="spellStart"/>
            <w:r w:rsidRPr="00C234A9">
              <w:rPr>
                <w:sz w:val="24"/>
                <w:szCs w:val="24"/>
              </w:rPr>
              <w:t>vitrificate</w:t>
            </w:r>
            <w:proofErr w:type="spellEnd"/>
            <w:r w:rsidRPr="00C234A9">
              <w:rPr>
                <w:sz w:val="24"/>
                <w:szCs w:val="24"/>
              </w:rPr>
              <w:t>,</w:t>
            </w:r>
            <w:r w:rsidRPr="00C234A9">
              <w:rPr>
                <w:sz w:val="24"/>
                <w:szCs w:val="24"/>
                <w:shd w:val="clear" w:color="auto" w:fill="F2F2EF"/>
              </w:rPr>
              <w:t xml:space="preserve"> </w:t>
            </w:r>
            <w:proofErr w:type="spellStart"/>
            <w:r w:rsidRPr="00C234A9">
              <w:rPr>
                <w:sz w:val="24"/>
                <w:szCs w:val="24"/>
              </w:rPr>
              <w:t>sticlă</w:t>
            </w:r>
            <w:proofErr w:type="spellEnd"/>
            <w:r w:rsidRPr="00C234A9">
              <w:rPr>
                <w:sz w:val="24"/>
                <w:szCs w:val="24"/>
              </w:rPr>
              <w:t>,</w:t>
            </w:r>
            <w:r w:rsidRPr="00C234A9">
              <w:rPr>
                <w:b/>
                <w:color w:val="252525"/>
                <w:sz w:val="24"/>
                <w:szCs w:val="24"/>
                <w:shd w:val="clear" w:color="auto" w:fill="FFFFFF"/>
              </w:rPr>
              <w:t xml:space="preserve"> </w:t>
            </w:r>
            <w:proofErr w:type="spellStart"/>
            <w:r w:rsidRPr="00C234A9">
              <w:rPr>
                <w:color w:val="252525"/>
                <w:sz w:val="24"/>
                <w:szCs w:val="24"/>
                <w:shd w:val="clear" w:color="auto" w:fill="FFFFFF"/>
              </w:rPr>
              <w:t>por</w:t>
            </w:r>
            <w:r w:rsidR="00C234A9" w:rsidRPr="00C234A9">
              <w:rPr>
                <w:rFonts w:ascii="Cambria Math" w:hAnsi="Cambria Math" w:cs="Cambria Math"/>
                <w:color w:val="252525"/>
                <w:sz w:val="24"/>
                <w:szCs w:val="24"/>
                <w:shd w:val="clear" w:color="auto" w:fill="FFFFFF"/>
              </w:rPr>
              <w:t>ț</w:t>
            </w:r>
            <w:r w:rsidRPr="00C234A9">
              <w:rPr>
                <w:color w:val="252525"/>
                <w:sz w:val="24"/>
                <w:szCs w:val="24"/>
                <w:shd w:val="clear" w:color="auto" w:fill="FFFFFF"/>
              </w:rPr>
              <w:t>elan</w:t>
            </w:r>
            <w:proofErr w:type="spellEnd"/>
            <w:r w:rsidRPr="00C234A9">
              <w:rPr>
                <w:color w:val="252525"/>
                <w:sz w:val="24"/>
                <w:szCs w:val="24"/>
                <w:shd w:val="clear" w:color="auto" w:fill="FFFFFF"/>
              </w:rPr>
              <w:t xml:space="preserve">, </w:t>
            </w:r>
            <w:proofErr w:type="spellStart"/>
            <w:r w:rsidRPr="00C234A9">
              <w:rPr>
                <w:color w:val="252525"/>
                <w:sz w:val="24"/>
                <w:szCs w:val="24"/>
                <w:shd w:val="clear" w:color="auto" w:fill="FFFFFF"/>
              </w:rPr>
              <w:t>faian</w:t>
            </w:r>
            <w:r w:rsidR="00C234A9" w:rsidRPr="00C234A9">
              <w:rPr>
                <w:rFonts w:ascii="Cambria Math" w:hAnsi="Cambria Math" w:cs="Cambria Math"/>
                <w:color w:val="252525"/>
                <w:sz w:val="24"/>
                <w:szCs w:val="24"/>
                <w:shd w:val="clear" w:color="auto" w:fill="FFFFFF"/>
              </w:rPr>
              <w:t>ț</w:t>
            </w:r>
            <w:r w:rsidRPr="00C234A9">
              <w:rPr>
                <w:color w:val="252525"/>
                <w:sz w:val="24"/>
                <w:szCs w:val="24"/>
                <w:shd w:val="clear" w:color="auto" w:fill="FFFFFF"/>
              </w:rPr>
              <w:t>ă</w:t>
            </w:r>
            <w:proofErr w:type="spellEnd"/>
            <w:r w:rsidRPr="00C234A9">
              <w:rPr>
                <w:sz w:val="24"/>
                <w:szCs w:val="24"/>
              </w:rPr>
              <w:t xml:space="preserve"> care vin în contact cu produsele alimentare </w:t>
            </w:r>
          </w:p>
          <w:p w:rsidR="00304AEE" w:rsidRDefault="00304AEE" w:rsidP="00304AEE">
            <w:pPr>
              <w:pStyle w:val="af1"/>
              <w:ind w:left="0"/>
              <w:jc w:val="center"/>
              <w:rPr>
                <w:b/>
                <w:szCs w:val="24"/>
              </w:rPr>
            </w:pPr>
          </w:p>
          <w:p w:rsidR="00304AEE" w:rsidRPr="00304AEE" w:rsidRDefault="00304AEE" w:rsidP="00304AEE">
            <w:pPr>
              <w:pStyle w:val="af1"/>
              <w:ind w:left="0"/>
              <w:jc w:val="center"/>
              <w:rPr>
                <w:b/>
                <w:szCs w:val="24"/>
              </w:rPr>
            </w:pPr>
            <w:r w:rsidRPr="00304AEE">
              <w:rPr>
                <w:b/>
                <w:szCs w:val="24"/>
              </w:rPr>
              <w:t>Condi</w:t>
            </w:r>
            <w:r w:rsidR="00C234A9">
              <w:rPr>
                <w:rFonts w:ascii="Cambria Math" w:hAnsi="Cambria Math" w:cs="Cambria Math"/>
                <w:b/>
                <w:szCs w:val="24"/>
              </w:rPr>
              <w:t>ț</w:t>
            </w:r>
            <w:r w:rsidRPr="00304AEE">
              <w:rPr>
                <w:b/>
                <w:szCs w:val="24"/>
              </w:rPr>
              <w:t>ii de testare pentru</w:t>
            </w:r>
          </w:p>
          <w:p w:rsidR="00304AEE" w:rsidRPr="00304AEE" w:rsidRDefault="00304AEE" w:rsidP="00304AEE">
            <w:pPr>
              <w:pStyle w:val="af1"/>
              <w:ind w:left="0"/>
              <w:jc w:val="center"/>
              <w:rPr>
                <w:b/>
                <w:szCs w:val="24"/>
              </w:rPr>
            </w:pPr>
            <w:r w:rsidRPr="00304AEE">
              <w:rPr>
                <w:b/>
                <w:szCs w:val="24"/>
              </w:rPr>
              <w:t>determinarea migra</w:t>
            </w:r>
            <w:r w:rsidR="00C234A9">
              <w:rPr>
                <w:rFonts w:ascii="Cambria Math" w:hAnsi="Cambria Math" w:cs="Cambria Math"/>
                <w:b/>
                <w:szCs w:val="24"/>
              </w:rPr>
              <w:t>ț</w:t>
            </w:r>
            <w:r w:rsidRPr="00304AEE">
              <w:rPr>
                <w:b/>
                <w:szCs w:val="24"/>
              </w:rPr>
              <w:t xml:space="preserve">iei plumbului </w:t>
            </w:r>
            <w:r w:rsidR="00C234A9">
              <w:rPr>
                <w:rFonts w:ascii="Cambria Math" w:hAnsi="Cambria Math" w:cs="Cambria Math"/>
                <w:b/>
                <w:szCs w:val="24"/>
              </w:rPr>
              <w:t>ș</w:t>
            </w:r>
            <w:r w:rsidRPr="00304AEE">
              <w:rPr>
                <w:b/>
                <w:szCs w:val="24"/>
              </w:rPr>
              <w:t>i a cadmiului</w:t>
            </w:r>
          </w:p>
          <w:p w:rsidR="00304AEE" w:rsidRPr="00304AEE" w:rsidRDefault="00304AEE" w:rsidP="00304AEE">
            <w:pPr>
              <w:pStyle w:val="af1"/>
              <w:ind w:left="0"/>
              <w:jc w:val="center"/>
              <w:rPr>
                <w:szCs w:val="24"/>
              </w:rPr>
            </w:pPr>
          </w:p>
          <w:p w:rsidR="00304AEE" w:rsidRPr="00304AEE" w:rsidRDefault="00304AEE" w:rsidP="00304AEE">
            <w:pPr>
              <w:pStyle w:val="af1"/>
              <w:numPr>
                <w:ilvl w:val="0"/>
                <w:numId w:val="17"/>
              </w:numPr>
              <w:tabs>
                <w:tab w:val="clear" w:pos="360"/>
                <w:tab w:val="num" w:pos="0"/>
              </w:tabs>
              <w:ind w:left="0" w:firstLine="426"/>
              <w:jc w:val="both"/>
              <w:rPr>
                <w:b/>
                <w:szCs w:val="24"/>
              </w:rPr>
            </w:pPr>
            <w:r w:rsidRPr="00304AEE">
              <w:rPr>
                <w:b/>
                <w:szCs w:val="24"/>
              </w:rPr>
              <w:t xml:space="preserve">Lichid de testare („simulant”) - </w:t>
            </w:r>
            <w:r w:rsidRPr="00304AEE">
              <w:rPr>
                <w:szCs w:val="24"/>
              </w:rPr>
              <w:t>acid acetic 4% (v/v), în soluţie apoasă proaspăt preparată.</w:t>
            </w:r>
          </w:p>
          <w:p w:rsidR="00304AEE" w:rsidRPr="00304AEE" w:rsidRDefault="00304AEE" w:rsidP="00304AEE">
            <w:pPr>
              <w:pStyle w:val="af1"/>
              <w:ind w:left="426"/>
              <w:jc w:val="both"/>
              <w:rPr>
                <w:b/>
                <w:szCs w:val="24"/>
              </w:rPr>
            </w:pPr>
          </w:p>
          <w:p w:rsidR="00304AEE" w:rsidRPr="00304AEE" w:rsidRDefault="00304AEE" w:rsidP="00304AEE">
            <w:pPr>
              <w:pStyle w:val="af1"/>
              <w:numPr>
                <w:ilvl w:val="0"/>
                <w:numId w:val="17"/>
              </w:numPr>
              <w:tabs>
                <w:tab w:val="clear" w:pos="360"/>
                <w:tab w:val="num" w:pos="0"/>
              </w:tabs>
              <w:ind w:left="0" w:firstLine="426"/>
              <w:jc w:val="both"/>
              <w:rPr>
                <w:b/>
                <w:szCs w:val="24"/>
              </w:rPr>
            </w:pPr>
            <w:r w:rsidRPr="00304AEE">
              <w:rPr>
                <w:b/>
                <w:szCs w:val="24"/>
              </w:rPr>
              <w:t>Condiţiile de testare:</w:t>
            </w:r>
          </w:p>
          <w:p w:rsidR="00304AEE" w:rsidRPr="00304AEE" w:rsidRDefault="00304AEE" w:rsidP="00304AEE">
            <w:pPr>
              <w:pStyle w:val="af1"/>
              <w:numPr>
                <w:ilvl w:val="0"/>
                <w:numId w:val="19"/>
              </w:numPr>
              <w:ind w:left="0" w:firstLine="426"/>
              <w:jc w:val="both"/>
              <w:rPr>
                <w:szCs w:val="24"/>
              </w:rPr>
            </w:pPr>
            <w:r w:rsidRPr="00304AEE">
              <w:rPr>
                <w:szCs w:val="24"/>
              </w:rPr>
              <w:t xml:space="preserve">testul se efectuează la o temperatură de 22 ± </w:t>
            </w:r>
            <w:smartTag w:uri="urn:schemas-microsoft-com:office:smarttags" w:element="metricconverter">
              <w:smartTagPr>
                <w:attr w:name="ProductID" w:val="2ﾰC"/>
              </w:smartTagPr>
              <w:r w:rsidRPr="00304AEE">
                <w:rPr>
                  <w:szCs w:val="24"/>
                </w:rPr>
                <w:t>2°C</w:t>
              </w:r>
            </w:smartTag>
            <w:r w:rsidRPr="00304AEE">
              <w:rPr>
                <w:szCs w:val="24"/>
              </w:rPr>
              <w:t xml:space="preserve"> pe o durată de 24 ± 0,5 ore;</w:t>
            </w:r>
          </w:p>
          <w:p w:rsidR="00304AEE" w:rsidRPr="00304AEE" w:rsidRDefault="00304AEE" w:rsidP="00304AEE">
            <w:pPr>
              <w:pStyle w:val="af1"/>
              <w:numPr>
                <w:ilvl w:val="0"/>
                <w:numId w:val="19"/>
              </w:numPr>
              <w:ind w:left="0" w:firstLine="426"/>
              <w:jc w:val="both"/>
              <w:rPr>
                <w:szCs w:val="24"/>
              </w:rPr>
            </w:pPr>
            <w:r w:rsidRPr="00304AEE">
              <w:rPr>
                <w:szCs w:val="24"/>
              </w:rPr>
              <w:t>pentru determinarea migr</w:t>
            </w:r>
            <w:r w:rsidR="00C234A9">
              <w:rPr>
                <w:rFonts w:ascii="Cambria Math" w:hAnsi="Cambria Math" w:cs="Cambria Math"/>
                <w:szCs w:val="24"/>
              </w:rPr>
              <w:t>ț</w:t>
            </w:r>
            <w:r w:rsidRPr="00304AEE">
              <w:rPr>
                <w:szCs w:val="24"/>
              </w:rPr>
              <w:t>iei de plumb, se acoperă proba cu un mijloc adecvat de protecţie şi se expune condiţiilor de iluminare normale dintr-un laborator;</w:t>
            </w:r>
          </w:p>
          <w:p w:rsidR="00304AEE" w:rsidRDefault="00304AEE" w:rsidP="00304AEE">
            <w:pPr>
              <w:pStyle w:val="af1"/>
              <w:numPr>
                <w:ilvl w:val="0"/>
                <w:numId w:val="19"/>
              </w:numPr>
              <w:tabs>
                <w:tab w:val="left" w:pos="709"/>
                <w:tab w:val="left" w:pos="851"/>
              </w:tabs>
              <w:ind w:left="0" w:firstLine="426"/>
              <w:jc w:val="both"/>
              <w:rPr>
                <w:noProof w:val="0"/>
                <w:szCs w:val="24"/>
              </w:rPr>
            </w:pPr>
            <w:r w:rsidRPr="00304AEE">
              <w:rPr>
                <w:szCs w:val="24"/>
              </w:rPr>
              <w:t>pentru determinarea migr</w:t>
            </w:r>
            <w:proofErr w:type="spellStart"/>
            <w:r w:rsidRPr="00304AEE">
              <w:rPr>
                <w:noProof w:val="0"/>
                <w:szCs w:val="24"/>
              </w:rPr>
              <w:t>a</w:t>
            </w:r>
            <w:r w:rsidR="00C234A9">
              <w:rPr>
                <w:rFonts w:ascii="Cambria Math" w:hAnsi="Cambria Math" w:cs="Cambria Math"/>
                <w:noProof w:val="0"/>
                <w:szCs w:val="24"/>
              </w:rPr>
              <w:t>ț</w:t>
            </w:r>
            <w:r w:rsidRPr="00304AEE">
              <w:rPr>
                <w:noProof w:val="0"/>
                <w:szCs w:val="24"/>
              </w:rPr>
              <w:t>iei</w:t>
            </w:r>
            <w:proofErr w:type="spellEnd"/>
            <w:r w:rsidRPr="00304AEE">
              <w:rPr>
                <w:noProof w:val="0"/>
                <w:szCs w:val="24"/>
              </w:rPr>
              <w:t xml:space="preserve"> de cadmiu, se acoperă proba pentru a se asigura păstrarea suprafeţei care urmează să fie testată în întuneric total.</w:t>
            </w:r>
          </w:p>
          <w:p w:rsidR="00E01B0B" w:rsidRPr="00304AEE" w:rsidRDefault="00E01B0B" w:rsidP="00E01B0B">
            <w:pPr>
              <w:pStyle w:val="af1"/>
              <w:tabs>
                <w:tab w:val="left" w:pos="709"/>
                <w:tab w:val="left" w:pos="851"/>
              </w:tabs>
              <w:ind w:left="426"/>
              <w:jc w:val="both"/>
              <w:rPr>
                <w:noProof w:val="0"/>
                <w:szCs w:val="24"/>
              </w:rPr>
            </w:pPr>
          </w:p>
          <w:p w:rsidR="00304AEE" w:rsidRPr="00304AEE" w:rsidRDefault="00304AEE" w:rsidP="00304AEE">
            <w:pPr>
              <w:pStyle w:val="af1"/>
              <w:numPr>
                <w:ilvl w:val="0"/>
                <w:numId w:val="17"/>
              </w:numPr>
              <w:tabs>
                <w:tab w:val="clear" w:pos="360"/>
                <w:tab w:val="num" w:pos="0"/>
              </w:tabs>
              <w:ind w:left="0" w:firstLine="426"/>
              <w:jc w:val="both"/>
              <w:rPr>
                <w:b/>
                <w:noProof w:val="0"/>
                <w:szCs w:val="24"/>
              </w:rPr>
            </w:pPr>
            <w:r w:rsidRPr="00304AEE">
              <w:rPr>
                <w:b/>
                <w:noProof w:val="0"/>
                <w:szCs w:val="24"/>
              </w:rPr>
              <w:t>Umplerea:</w:t>
            </w:r>
          </w:p>
          <w:p w:rsidR="00304AEE" w:rsidRPr="00304AEE" w:rsidRDefault="00304AEE" w:rsidP="00304AEE">
            <w:pPr>
              <w:pStyle w:val="af1"/>
              <w:numPr>
                <w:ilvl w:val="0"/>
                <w:numId w:val="20"/>
              </w:numPr>
              <w:jc w:val="both"/>
              <w:rPr>
                <w:i/>
                <w:noProof w:val="0"/>
                <w:szCs w:val="24"/>
              </w:rPr>
            </w:pPr>
            <w:r w:rsidRPr="00304AEE">
              <w:rPr>
                <w:i/>
                <w:noProof w:val="0"/>
                <w:szCs w:val="24"/>
              </w:rPr>
              <w:t xml:space="preserve">Probe care pot fi umplute </w:t>
            </w:r>
          </w:p>
          <w:p w:rsidR="00304AEE" w:rsidRPr="00304AEE" w:rsidRDefault="00304AEE" w:rsidP="00304AEE">
            <w:pPr>
              <w:pStyle w:val="af1"/>
              <w:ind w:left="0" w:firstLine="360"/>
              <w:jc w:val="both"/>
              <w:rPr>
                <w:noProof w:val="0"/>
                <w:szCs w:val="24"/>
              </w:rPr>
            </w:pPr>
            <w:r w:rsidRPr="00304AEE">
              <w:rPr>
                <w:noProof w:val="0"/>
                <w:szCs w:val="24"/>
              </w:rPr>
              <w:t xml:space="preserve">Se umple obiectul cu soluţie </w:t>
            </w:r>
            <w:r w:rsidRPr="00304AEE">
              <w:rPr>
                <w:noProof w:val="0"/>
                <w:szCs w:val="24"/>
              </w:rPr>
              <w:lastRenderedPageBreak/>
              <w:t xml:space="preserve">de acid acetic 4% (v/v) până la un nivel care nu depăşeşte </w:t>
            </w:r>
            <w:smartTag w:uri="urn:schemas-microsoft-com:office:smarttags" w:element="metricconverter">
              <w:smartTagPr>
                <w:attr w:name="ProductID" w:val="1 mm"/>
              </w:smartTagPr>
              <w:r w:rsidRPr="00304AEE">
                <w:rPr>
                  <w:noProof w:val="0"/>
                  <w:szCs w:val="24"/>
                </w:rPr>
                <w:t>1 mm</w:t>
              </w:r>
            </w:smartTag>
            <w:r w:rsidRPr="00304AEE">
              <w:rPr>
                <w:noProof w:val="0"/>
                <w:szCs w:val="24"/>
              </w:rPr>
              <w:t xml:space="preserve"> de la punctul de deversare; distanţa se măsoară de la marginea superioară a probei.</w:t>
            </w:r>
          </w:p>
          <w:p w:rsidR="00304AEE" w:rsidRPr="00304AEE" w:rsidRDefault="00304AEE" w:rsidP="00304AEE">
            <w:pPr>
              <w:pStyle w:val="af1"/>
              <w:ind w:left="0" w:firstLine="360"/>
              <w:jc w:val="both"/>
              <w:rPr>
                <w:noProof w:val="0"/>
                <w:szCs w:val="24"/>
              </w:rPr>
            </w:pPr>
            <w:r w:rsidRPr="00304AEE">
              <w:rPr>
                <w:noProof w:val="0"/>
                <w:szCs w:val="24"/>
              </w:rPr>
              <w:t xml:space="preserve">Probele cu margine orizontală sau uşor înclinată se umplu astfel încât distanţa dintre suprafaţa lichidului şi punctul de deversare să nu depăşească </w:t>
            </w:r>
            <w:smartTag w:uri="urn:schemas-microsoft-com:office:smarttags" w:element="metricconverter">
              <w:smartTagPr>
                <w:attr w:name="ProductID" w:val="6 mm"/>
              </w:smartTagPr>
              <w:r w:rsidRPr="00304AEE">
                <w:rPr>
                  <w:noProof w:val="0"/>
                  <w:szCs w:val="24"/>
                </w:rPr>
                <w:t>6 mm</w:t>
              </w:r>
            </w:smartTag>
            <w:r w:rsidRPr="00304AEE">
              <w:rPr>
                <w:noProof w:val="0"/>
                <w:szCs w:val="24"/>
              </w:rPr>
              <w:t xml:space="preserve"> măsuraţi de-a lungul marginii înclinate.</w:t>
            </w:r>
          </w:p>
          <w:p w:rsidR="00304AEE" w:rsidRPr="00304AEE" w:rsidRDefault="00304AEE" w:rsidP="00304AEE">
            <w:pPr>
              <w:pStyle w:val="af1"/>
              <w:ind w:left="0" w:firstLine="360"/>
              <w:jc w:val="both"/>
              <w:rPr>
                <w:i/>
                <w:noProof w:val="0"/>
                <w:szCs w:val="24"/>
              </w:rPr>
            </w:pPr>
            <w:r w:rsidRPr="00304AEE">
              <w:rPr>
                <w:noProof w:val="0"/>
                <w:szCs w:val="24"/>
              </w:rPr>
              <w:t>2)</w:t>
            </w:r>
            <w:r w:rsidRPr="00304AEE">
              <w:rPr>
                <w:i/>
                <w:noProof w:val="0"/>
                <w:szCs w:val="24"/>
              </w:rPr>
              <w:t xml:space="preserve"> Probe care nu pot fi umplute (plate):</w:t>
            </w:r>
          </w:p>
          <w:p w:rsidR="00304AEE" w:rsidRDefault="00304AEE" w:rsidP="00304AEE">
            <w:pPr>
              <w:pStyle w:val="af1"/>
              <w:ind w:left="0" w:firstLine="360"/>
              <w:jc w:val="both"/>
              <w:rPr>
                <w:noProof w:val="0"/>
                <w:szCs w:val="24"/>
              </w:rPr>
            </w:pPr>
            <w:r w:rsidRPr="00304AEE">
              <w:rPr>
                <w:noProof w:val="0"/>
                <w:szCs w:val="24"/>
              </w:rPr>
              <w:t>În primul rând se acoperă suprafaţa probei care nu vine în contact cu produsele alimentare cu un strat protector adecvat care să reziste la acţiunea unei soluţii de acid acetic 4% (v/v). Apoi proba se scufundă într-un recipient care conţine un volum cunoscut de soluţie de acid acetic astfel încât suprafaţa care vine în contact cu alimentele să fie complet acoperită de lichidul de testare.</w:t>
            </w:r>
          </w:p>
          <w:p w:rsidR="00E01B0B" w:rsidRDefault="00E01B0B" w:rsidP="00304AEE">
            <w:pPr>
              <w:pStyle w:val="af1"/>
              <w:ind w:left="0" w:firstLine="360"/>
              <w:jc w:val="both"/>
              <w:rPr>
                <w:noProof w:val="0"/>
                <w:szCs w:val="24"/>
              </w:rPr>
            </w:pPr>
          </w:p>
          <w:p w:rsidR="00E01B0B" w:rsidRPr="00304AEE" w:rsidRDefault="00E01B0B" w:rsidP="00304AEE">
            <w:pPr>
              <w:pStyle w:val="af1"/>
              <w:ind w:left="0" w:firstLine="360"/>
              <w:jc w:val="both"/>
              <w:rPr>
                <w:noProof w:val="0"/>
                <w:szCs w:val="24"/>
              </w:rPr>
            </w:pPr>
          </w:p>
          <w:p w:rsidR="00304AEE" w:rsidRPr="00304AEE" w:rsidRDefault="00304AEE" w:rsidP="00304AEE">
            <w:pPr>
              <w:pStyle w:val="af1"/>
              <w:numPr>
                <w:ilvl w:val="0"/>
                <w:numId w:val="17"/>
              </w:numPr>
              <w:ind w:firstLine="66"/>
              <w:jc w:val="both"/>
              <w:rPr>
                <w:b/>
                <w:noProof w:val="0"/>
                <w:szCs w:val="24"/>
              </w:rPr>
            </w:pPr>
            <w:r w:rsidRPr="00304AEE">
              <w:rPr>
                <w:b/>
                <w:noProof w:val="0"/>
                <w:szCs w:val="24"/>
              </w:rPr>
              <w:t>Determinarea suprafeţei specifice:</w:t>
            </w:r>
          </w:p>
          <w:p w:rsidR="00304AEE" w:rsidRPr="00304AEE" w:rsidRDefault="00304AEE" w:rsidP="00304AEE">
            <w:pPr>
              <w:pStyle w:val="af1"/>
              <w:ind w:left="0" w:firstLine="426"/>
              <w:jc w:val="both"/>
              <w:rPr>
                <w:noProof w:val="0"/>
                <w:szCs w:val="24"/>
              </w:rPr>
            </w:pPr>
            <w:r w:rsidRPr="00304AEE">
              <w:rPr>
                <w:noProof w:val="0"/>
                <w:szCs w:val="24"/>
              </w:rPr>
              <w:t xml:space="preserve">Suprafaţa specifică a obiectelor din categoria 1 enumerate în tabelul din anexa nr. 1 la prezentul Regulament este egală cu suprafaţa specifică a meniscului format de suprafaţa </w:t>
            </w:r>
            <w:r w:rsidRPr="00304AEE">
              <w:rPr>
                <w:noProof w:val="0"/>
                <w:szCs w:val="24"/>
              </w:rPr>
              <w:lastRenderedPageBreak/>
              <w:t>de lichid liberă obţinută prin respectarea cerinţelor de umplere stabilite la punctul 3 din prezenta anexă.</w:t>
            </w:r>
          </w:p>
          <w:p w:rsidR="00304AEE" w:rsidRPr="00C234A9" w:rsidRDefault="00304AEE" w:rsidP="00304AEE">
            <w:pPr>
              <w:pStyle w:val="af1"/>
              <w:ind w:left="0"/>
              <w:jc w:val="both"/>
              <w:rPr>
                <w:noProof w:val="0"/>
                <w:szCs w:val="24"/>
              </w:rPr>
            </w:pPr>
          </w:p>
          <w:p w:rsidR="00304AEE" w:rsidRPr="00C234A9" w:rsidRDefault="00304AEE" w:rsidP="00C234A9">
            <w:pPr>
              <w:pStyle w:val="a6"/>
              <w:rPr>
                <w:color w:val="252525"/>
                <w:sz w:val="24"/>
                <w:szCs w:val="24"/>
                <w:shd w:val="clear" w:color="auto" w:fill="FFFFFF"/>
              </w:rPr>
            </w:pPr>
            <w:r w:rsidRPr="00C234A9">
              <w:rPr>
                <w:sz w:val="24"/>
                <w:szCs w:val="24"/>
              </w:rPr>
              <w:t xml:space="preserve">Anexa nr. 3 la Regulamentul sanitar </w:t>
            </w:r>
            <w:proofErr w:type="spellStart"/>
            <w:r w:rsidRPr="00C234A9">
              <w:rPr>
                <w:sz w:val="24"/>
                <w:szCs w:val="24"/>
              </w:rPr>
              <w:t>privind</w:t>
            </w:r>
            <w:proofErr w:type="spellEnd"/>
            <w:r w:rsidRPr="00C234A9">
              <w:rPr>
                <w:sz w:val="24"/>
                <w:szCs w:val="24"/>
              </w:rPr>
              <w:t xml:space="preserve"> </w:t>
            </w:r>
            <w:proofErr w:type="spellStart"/>
            <w:r w:rsidRPr="00C234A9">
              <w:rPr>
                <w:sz w:val="24"/>
                <w:szCs w:val="24"/>
              </w:rPr>
              <w:t>obiectele</w:t>
            </w:r>
            <w:proofErr w:type="spellEnd"/>
            <w:r w:rsidRPr="00C234A9">
              <w:rPr>
                <w:sz w:val="24"/>
                <w:szCs w:val="24"/>
              </w:rPr>
              <w:t xml:space="preserve"> din </w:t>
            </w:r>
            <w:proofErr w:type="spellStart"/>
            <w:r w:rsidRPr="00C234A9">
              <w:rPr>
                <w:sz w:val="24"/>
                <w:szCs w:val="24"/>
              </w:rPr>
              <w:t>ceramică</w:t>
            </w:r>
            <w:proofErr w:type="spellEnd"/>
            <w:r w:rsidRPr="00C234A9">
              <w:rPr>
                <w:sz w:val="24"/>
                <w:szCs w:val="24"/>
              </w:rPr>
              <w:t>,</w:t>
            </w:r>
            <w:r w:rsidRPr="00C234A9">
              <w:rPr>
                <w:color w:val="000000"/>
                <w:sz w:val="24"/>
                <w:szCs w:val="24"/>
                <w:shd w:val="clear" w:color="auto" w:fill="FFFFFF"/>
              </w:rPr>
              <w:t xml:space="preserve"> </w:t>
            </w:r>
            <w:proofErr w:type="spellStart"/>
            <w:r w:rsidRPr="00C234A9">
              <w:rPr>
                <w:color w:val="000000"/>
                <w:sz w:val="24"/>
                <w:szCs w:val="24"/>
                <w:shd w:val="clear" w:color="auto" w:fill="FFFFFF"/>
              </w:rPr>
              <w:t>emailate</w:t>
            </w:r>
            <w:proofErr w:type="spellEnd"/>
            <w:r w:rsidRPr="00C234A9">
              <w:rPr>
                <w:sz w:val="24"/>
                <w:szCs w:val="24"/>
              </w:rPr>
              <w:t xml:space="preserve">, </w:t>
            </w:r>
            <w:proofErr w:type="spellStart"/>
            <w:r w:rsidRPr="00C234A9">
              <w:rPr>
                <w:sz w:val="24"/>
                <w:szCs w:val="24"/>
              </w:rPr>
              <w:t>vitrificate</w:t>
            </w:r>
            <w:proofErr w:type="spellEnd"/>
            <w:r w:rsidRPr="00C234A9">
              <w:rPr>
                <w:sz w:val="24"/>
                <w:szCs w:val="24"/>
              </w:rPr>
              <w:t>,</w:t>
            </w:r>
            <w:r w:rsidRPr="00C234A9">
              <w:rPr>
                <w:sz w:val="24"/>
                <w:szCs w:val="24"/>
                <w:shd w:val="clear" w:color="auto" w:fill="F2F2EF"/>
              </w:rPr>
              <w:t xml:space="preserve"> </w:t>
            </w:r>
            <w:proofErr w:type="spellStart"/>
            <w:r w:rsidRPr="00C234A9">
              <w:rPr>
                <w:sz w:val="24"/>
                <w:szCs w:val="24"/>
              </w:rPr>
              <w:t>sticlă</w:t>
            </w:r>
            <w:proofErr w:type="spellEnd"/>
            <w:r w:rsidRPr="00C234A9">
              <w:rPr>
                <w:sz w:val="24"/>
                <w:szCs w:val="24"/>
              </w:rPr>
              <w:t>,</w:t>
            </w:r>
            <w:r w:rsidRPr="00C234A9">
              <w:rPr>
                <w:b/>
                <w:color w:val="252525"/>
                <w:sz w:val="24"/>
                <w:szCs w:val="24"/>
                <w:shd w:val="clear" w:color="auto" w:fill="FFFFFF"/>
              </w:rPr>
              <w:t xml:space="preserve"> </w:t>
            </w:r>
            <w:proofErr w:type="spellStart"/>
            <w:r w:rsidRPr="00C234A9">
              <w:rPr>
                <w:color w:val="252525"/>
                <w:sz w:val="24"/>
                <w:szCs w:val="24"/>
                <w:shd w:val="clear" w:color="auto" w:fill="FFFFFF"/>
              </w:rPr>
              <w:t>por</w:t>
            </w:r>
            <w:r w:rsidR="00C234A9" w:rsidRPr="00C234A9">
              <w:rPr>
                <w:rFonts w:ascii="Cambria Math" w:hAnsi="Cambria Math" w:cs="Cambria Math"/>
                <w:color w:val="252525"/>
                <w:sz w:val="24"/>
                <w:szCs w:val="24"/>
                <w:shd w:val="clear" w:color="auto" w:fill="FFFFFF"/>
              </w:rPr>
              <w:t>ț</w:t>
            </w:r>
            <w:r w:rsidRPr="00C234A9">
              <w:rPr>
                <w:color w:val="252525"/>
                <w:sz w:val="24"/>
                <w:szCs w:val="24"/>
                <w:shd w:val="clear" w:color="auto" w:fill="FFFFFF"/>
              </w:rPr>
              <w:t>elan</w:t>
            </w:r>
            <w:proofErr w:type="spellEnd"/>
            <w:r w:rsidRPr="00C234A9">
              <w:rPr>
                <w:color w:val="252525"/>
                <w:sz w:val="24"/>
                <w:szCs w:val="24"/>
                <w:shd w:val="clear" w:color="auto" w:fill="FFFFFF"/>
              </w:rPr>
              <w:t xml:space="preserve">, </w:t>
            </w:r>
            <w:proofErr w:type="spellStart"/>
            <w:r w:rsidRPr="00C234A9">
              <w:rPr>
                <w:color w:val="252525"/>
                <w:sz w:val="24"/>
                <w:szCs w:val="24"/>
                <w:shd w:val="clear" w:color="auto" w:fill="FFFFFF"/>
              </w:rPr>
              <w:t>faian</w:t>
            </w:r>
            <w:r w:rsidR="00C234A9" w:rsidRPr="00C234A9">
              <w:rPr>
                <w:rFonts w:ascii="Cambria Math" w:hAnsi="Cambria Math" w:cs="Cambria Math"/>
                <w:color w:val="252525"/>
                <w:sz w:val="24"/>
                <w:szCs w:val="24"/>
                <w:shd w:val="clear" w:color="auto" w:fill="FFFFFF"/>
              </w:rPr>
              <w:t>ț</w:t>
            </w:r>
            <w:r w:rsidRPr="00C234A9">
              <w:rPr>
                <w:color w:val="252525"/>
                <w:sz w:val="24"/>
                <w:szCs w:val="24"/>
                <w:shd w:val="clear" w:color="auto" w:fill="FFFFFF"/>
              </w:rPr>
              <w:t>ă</w:t>
            </w:r>
            <w:proofErr w:type="spellEnd"/>
            <w:r w:rsidRPr="00C234A9">
              <w:rPr>
                <w:sz w:val="24"/>
                <w:szCs w:val="24"/>
              </w:rPr>
              <w:t xml:space="preserve"> care vin în contact cu produsele alimentare </w:t>
            </w:r>
          </w:p>
          <w:p w:rsidR="00E01B0B" w:rsidRDefault="00E01B0B" w:rsidP="00304AEE">
            <w:pPr>
              <w:pStyle w:val="af1"/>
              <w:ind w:left="0"/>
              <w:jc w:val="center"/>
              <w:rPr>
                <w:b/>
                <w:noProof w:val="0"/>
                <w:szCs w:val="24"/>
              </w:rPr>
            </w:pPr>
          </w:p>
          <w:p w:rsidR="00304AEE" w:rsidRPr="00304AEE" w:rsidRDefault="00304AEE" w:rsidP="00304AEE">
            <w:pPr>
              <w:pStyle w:val="af1"/>
              <w:ind w:left="0"/>
              <w:jc w:val="center"/>
              <w:rPr>
                <w:b/>
                <w:noProof w:val="0"/>
                <w:szCs w:val="24"/>
              </w:rPr>
            </w:pPr>
            <w:r w:rsidRPr="00304AEE">
              <w:rPr>
                <w:b/>
                <w:noProof w:val="0"/>
                <w:szCs w:val="24"/>
              </w:rPr>
              <w:t xml:space="preserve">Metoda de analiză </w:t>
            </w:r>
          </w:p>
          <w:p w:rsidR="00304AEE" w:rsidRPr="00304AEE" w:rsidRDefault="00304AEE" w:rsidP="00304AEE">
            <w:pPr>
              <w:pStyle w:val="af1"/>
              <w:ind w:left="0"/>
              <w:jc w:val="center"/>
              <w:rPr>
                <w:b/>
                <w:noProof w:val="0"/>
                <w:szCs w:val="24"/>
              </w:rPr>
            </w:pPr>
            <w:r w:rsidRPr="00304AEE">
              <w:rPr>
                <w:b/>
                <w:noProof w:val="0"/>
                <w:szCs w:val="24"/>
              </w:rPr>
              <w:t>pentru determinarea migra</w:t>
            </w:r>
            <w:r w:rsidR="00C234A9">
              <w:rPr>
                <w:rFonts w:ascii="Cambria Math" w:hAnsi="Cambria Math" w:cs="Cambria Math"/>
                <w:b/>
                <w:noProof w:val="0"/>
                <w:szCs w:val="24"/>
              </w:rPr>
              <w:t>ț</w:t>
            </w:r>
            <w:r w:rsidRPr="00304AEE">
              <w:rPr>
                <w:b/>
                <w:noProof w:val="0"/>
                <w:szCs w:val="24"/>
              </w:rPr>
              <w:t xml:space="preserve">iei plumbului </w:t>
            </w:r>
            <w:r w:rsidR="00C234A9">
              <w:rPr>
                <w:rFonts w:ascii="Cambria Math" w:hAnsi="Cambria Math" w:cs="Cambria Math"/>
                <w:b/>
                <w:noProof w:val="0"/>
                <w:szCs w:val="24"/>
              </w:rPr>
              <w:t>ș</w:t>
            </w:r>
            <w:r w:rsidRPr="00304AEE">
              <w:rPr>
                <w:b/>
                <w:noProof w:val="0"/>
                <w:szCs w:val="24"/>
              </w:rPr>
              <w:t>i a cadmiului</w:t>
            </w:r>
          </w:p>
          <w:p w:rsidR="00304AEE" w:rsidRPr="00304AEE" w:rsidRDefault="00304AEE" w:rsidP="00304AEE">
            <w:pPr>
              <w:pStyle w:val="af1"/>
              <w:ind w:left="0" w:firstLine="426"/>
              <w:jc w:val="center"/>
              <w:rPr>
                <w:noProof w:val="0"/>
                <w:szCs w:val="24"/>
              </w:rPr>
            </w:pPr>
          </w:p>
          <w:p w:rsidR="00304AEE" w:rsidRPr="00304AEE" w:rsidRDefault="00304AEE" w:rsidP="00304AEE">
            <w:pPr>
              <w:pStyle w:val="af1"/>
              <w:numPr>
                <w:ilvl w:val="0"/>
                <w:numId w:val="18"/>
              </w:numPr>
              <w:tabs>
                <w:tab w:val="num" w:pos="1080"/>
              </w:tabs>
              <w:ind w:left="0" w:firstLine="426"/>
              <w:jc w:val="both"/>
              <w:rPr>
                <w:b/>
                <w:noProof w:val="0"/>
                <w:szCs w:val="24"/>
              </w:rPr>
            </w:pPr>
            <w:r w:rsidRPr="00304AEE">
              <w:rPr>
                <w:b/>
                <w:noProof w:val="0"/>
                <w:szCs w:val="24"/>
              </w:rPr>
              <w:t>Obiectul şi domeniul de aplicare</w:t>
            </w:r>
          </w:p>
          <w:p w:rsidR="00304AEE" w:rsidRPr="00304AEE" w:rsidRDefault="00304AEE" w:rsidP="00304AEE">
            <w:pPr>
              <w:pStyle w:val="af1"/>
              <w:ind w:left="0" w:firstLine="426"/>
              <w:jc w:val="both"/>
              <w:rPr>
                <w:noProof w:val="0"/>
                <w:szCs w:val="24"/>
              </w:rPr>
            </w:pPr>
            <w:r w:rsidRPr="00304AEE">
              <w:rPr>
                <w:noProof w:val="0"/>
                <w:szCs w:val="24"/>
              </w:rPr>
              <w:t>Metoda permite determinarea migra</w:t>
            </w:r>
            <w:r w:rsidR="00C234A9">
              <w:rPr>
                <w:rFonts w:ascii="Cambria Math" w:hAnsi="Cambria Math" w:cs="Cambria Math"/>
                <w:noProof w:val="0"/>
                <w:szCs w:val="24"/>
              </w:rPr>
              <w:t>ț</w:t>
            </w:r>
            <w:r w:rsidRPr="00304AEE">
              <w:rPr>
                <w:noProof w:val="0"/>
                <w:szCs w:val="24"/>
              </w:rPr>
              <w:t>iei specifice de plumb şi/sau cadmiu.</w:t>
            </w:r>
          </w:p>
          <w:p w:rsidR="00304AEE" w:rsidRPr="00304AEE" w:rsidRDefault="00304AEE" w:rsidP="00304AEE">
            <w:pPr>
              <w:pStyle w:val="af1"/>
              <w:ind w:left="0" w:firstLine="426"/>
              <w:jc w:val="both"/>
              <w:rPr>
                <w:noProof w:val="0"/>
                <w:szCs w:val="24"/>
              </w:rPr>
            </w:pPr>
          </w:p>
          <w:p w:rsidR="00304AEE" w:rsidRPr="00304AEE" w:rsidRDefault="00304AEE" w:rsidP="00304AEE">
            <w:pPr>
              <w:pStyle w:val="af1"/>
              <w:numPr>
                <w:ilvl w:val="0"/>
                <w:numId w:val="18"/>
              </w:numPr>
              <w:tabs>
                <w:tab w:val="num" w:pos="1080"/>
              </w:tabs>
              <w:ind w:left="0" w:firstLine="426"/>
              <w:jc w:val="both"/>
              <w:rPr>
                <w:b/>
                <w:noProof w:val="0"/>
                <w:szCs w:val="24"/>
              </w:rPr>
            </w:pPr>
            <w:r w:rsidRPr="00304AEE">
              <w:rPr>
                <w:b/>
                <w:noProof w:val="0"/>
                <w:szCs w:val="24"/>
              </w:rPr>
              <w:t>Principiul</w:t>
            </w:r>
          </w:p>
          <w:p w:rsidR="00304AEE" w:rsidRPr="00304AEE" w:rsidRDefault="00304AEE" w:rsidP="00304AEE">
            <w:pPr>
              <w:pStyle w:val="af1"/>
              <w:ind w:left="0" w:firstLine="426"/>
              <w:jc w:val="both"/>
              <w:rPr>
                <w:noProof w:val="0"/>
                <w:szCs w:val="24"/>
              </w:rPr>
            </w:pPr>
            <w:r w:rsidRPr="00304AEE">
              <w:rPr>
                <w:noProof w:val="0"/>
                <w:szCs w:val="24"/>
              </w:rPr>
              <w:t xml:space="preserve">Determinarea </w:t>
            </w:r>
            <w:proofErr w:type="spellStart"/>
            <w:r w:rsidRPr="00304AEE">
              <w:rPr>
                <w:noProof w:val="0"/>
                <w:szCs w:val="24"/>
              </w:rPr>
              <w:t>migr</w:t>
            </w:r>
            <w:r w:rsidR="00C234A9">
              <w:rPr>
                <w:rFonts w:ascii="Cambria Math" w:hAnsi="Cambria Math" w:cs="Cambria Math"/>
                <w:noProof w:val="0"/>
                <w:szCs w:val="24"/>
              </w:rPr>
              <w:t>ț</w:t>
            </w:r>
            <w:r w:rsidRPr="00304AEE">
              <w:rPr>
                <w:noProof w:val="0"/>
                <w:szCs w:val="24"/>
              </w:rPr>
              <w:t>iei</w:t>
            </w:r>
            <w:proofErr w:type="spellEnd"/>
            <w:r w:rsidRPr="00304AEE">
              <w:rPr>
                <w:noProof w:val="0"/>
                <w:szCs w:val="24"/>
              </w:rPr>
              <w:t xml:space="preserve"> specifice de plumb şi/sau cadmiu se realizează prin spectrofotometrie de absorbţie atomică.</w:t>
            </w:r>
          </w:p>
          <w:p w:rsidR="00304AEE" w:rsidRPr="00304AEE" w:rsidRDefault="00304AEE" w:rsidP="00304AEE">
            <w:pPr>
              <w:pStyle w:val="af1"/>
              <w:ind w:left="0" w:firstLine="426"/>
              <w:jc w:val="both"/>
              <w:rPr>
                <w:noProof w:val="0"/>
                <w:szCs w:val="24"/>
              </w:rPr>
            </w:pPr>
          </w:p>
          <w:p w:rsidR="00304AEE" w:rsidRPr="00304AEE" w:rsidRDefault="00304AEE" w:rsidP="00304AEE">
            <w:pPr>
              <w:pStyle w:val="af1"/>
              <w:numPr>
                <w:ilvl w:val="0"/>
                <w:numId w:val="18"/>
              </w:numPr>
              <w:tabs>
                <w:tab w:val="num" w:pos="1080"/>
              </w:tabs>
              <w:ind w:left="0" w:firstLine="426"/>
              <w:jc w:val="both"/>
              <w:rPr>
                <w:b/>
                <w:noProof w:val="0"/>
                <w:szCs w:val="24"/>
              </w:rPr>
            </w:pPr>
            <w:r w:rsidRPr="00304AEE">
              <w:rPr>
                <w:b/>
                <w:noProof w:val="0"/>
                <w:szCs w:val="24"/>
              </w:rPr>
              <w:t>Reactivii</w:t>
            </w:r>
          </w:p>
          <w:p w:rsidR="00304AEE" w:rsidRPr="00304AEE" w:rsidRDefault="00304AEE" w:rsidP="00304AEE">
            <w:pPr>
              <w:pStyle w:val="af1"/>
              <w:ind w:left="0" w:firstLine="426"/>
              <w:jc w:val="both"/>
              <w:rPr>
                <w:noProof w:val="0"/>
                <w:szCs w:val="24"/>
              </w:rPr>
            </w:pPr>
            <w:r w:rsidRPr="00304AEE">
              <w:rPr>
                <w:noProof w:val="0"/>
                <w:szCs w:val="24"/>
              </w:rPr>
              <w:t>1) Toţi reactivii trebuie să fie de calitate analitică, în cazul în care nu se specifică altfel.</w:t>
            </w:r>
          </w:p>
          <w:p w:rsidR="00304AEE" w:rsidRPr="00304AEE" w:rsidRDefault="00304AEE" w:rsidP="00304AEE">
            <w:pPr>
              <w:pStyle w:val="af1"/>
              <w:ind w:left="0" w:firstLine="426"/>
              <w:jc w:val="both"/>
              <w:rPr>
                <w:noProof w:val="0"/>
                <w:szCs w:val="24"/>
              </w:rPr>
            </w:pPr>
            <w:r w:rsidRPr="00304AEE">
              <w:rPr>
                <w:noProof w:val="0"/>
                <w:szCs w:val="24"/>
              </w:rPr>
              <w:t>2) În cazul în care se face referire la apă, aceasta reprezintă întotdeauna apă distilată sau apă de o calitate echivalentă.</w:t>
            </w:r>
          </w:p>
          <w:p w:rsidR="00304AEE" w:rsidRPr="00304AEE" w:rsidRDefault="00304AEE" w:rsidP="00304AEE">
            <w:pPr>
              <w:pStyle w:val="af1"/>
              <w:jc w:val="both"/>
              <w:rPr>
                <w:i/>
                <w:noProof w:val="0"/>
                <w:szCs w:val="24"/>
              </w:rPr>
            </w:pPr>
            <w:r w:rsidRPr="00304AEE">
              <w:rPr>
                <w:i/>
                <w:noProof w:val="0"/>
                <w:szCs w:val="24"/>
              </w:rPr>
              <w:lastRenderedPageBreak/>
              <w:t xml:space="preserve">3) Acid acetic 4% </w:t>
            </w:r>
            <w:r w:rsidRPr="00C234A9">
              <w:rPr>
                <w:i/>
                <w:noProof w:val="0"/>
                <w:szCs w:val="24"/>
              </w:rPr>
              <w:t>(v/v)</w:t>
            </w:r>
            <w:r w:rsidRPr="00304AEE">
              <w:rPr>
                <w:i/>
                <w:noProof w:val="0"/>
                <w:szCs w:val="24"/>
              </w:rPr>
              <w:t xml:space="preserve"> în soluţie apoasă</w:t>
            </w:r>
          </w:p>
          <w:p w:rsidR="00304AEE" w:rsidRPr="00304AEE" w:rsidRDefault="00304AEE" w:rsidP="00304AEE">
            <w:pPr>
              <w:pStyle w:val="af1"/>
              <w:ind w:left="0" w:firstLine="426"/>
              <w:jc w:val="both"/>
              <w:rPr>
                <w:noProof w:val="0"/>
                <w:szCs w:val="24"/>
              </w:rPr>
            </w:pPr>
            <w:r w:rsidRPr="00304AEE">
              <w:rPr>
                <w:noProof w:val="0"/>
                <w:szCs w:val="24"/>
              </w:rPr>
              <w:t>Se adaugă 40 ml de acid acetic glacial în apă şi se completează la 1000 ml.</w:t>
            </w:r>
          </w:p>
          <w:p w:rsidR="00304AEE" w:rsidRPr="00304AEE" w:rsidRDefault="00304AEE" w:rsidP="00304AEE">
            <w:pPr>
              <w:pStyle w:val="af1"/>
              <w:jc w:val="both"/>
              <w:rPr>
                <w:i/>
                <w:noProof w:val="0"/>
                <w:szCs w:val="24"/>
              </w:rPr>
            </w:pPr>
            <w:r w:rsidRPr="00304AEE">
              <w:rPr>
                <w:i/>
                <w:noProof w:val="0"/>
                <w:szCs w:val="24"/>
              </w:rPr>
              <w:t>4</w:t>
            </w:r>
            <w:r w:rsidRPr="00C234A9">
              <w:rPr>
                <w:i/>
                <w:noProof w:val="0"/>
                <w:szCs w:val="24"/>
              </w:rPr>
              <w:t>) Soluţii-stoc</w:t>
            </w:r>
          </w:p>
          <w:p w:rsidR="00304AEE" w:rsidRDefault="00304AEE" w:rsidP="00304AEE">
            <w:pPr>
              <w:pStyle w:val="af1"/>
              <w:ind w:left="0" w:firstLine="426"/>
              <w:jc w:val="both"/>
              <w:rPr>
                <w:noProof w:val="0"/>
                <w:szCs w:val="24"/>
              </w:rPr>
            </w:pPr>
            <w:r w:rsidRPr="00304AEE">
              <w:rPr>
                <w:noProof w:val="0"/>
                <w:szCs w:val="24"/>
              </w:rPr>
              <w:t xml:space="preserve">Se prepară soluţii-stoc care conţin 1000 mg plumb/litru şi, respectiv, cel puţin 500 mg cadmiu/litru în soluţie de acid acetic </w:t>
            </w:r>
            <w:r w:rsidRPr="00C234A9">
              <w:rPr>
                <w:noProof w:val="0"/>
                <w:szCs w:val="24"/>
              </w:rPr>
              <w:t>4% (3.1).</w:t>
            </w:r>
          </w:p>
          <w:p w:rsidR="00E01B0B" w:rsidRPr="00304AEE" w:rsidRDefault="00E01B0B" w:rsidP="00304AEE">
            <w:pPr>
              <w:pStyle w:val="af1"/>
              <w:ind w:left="0" w:firstLine="426"/>
              <w:jc w:val="both"/>
              <w:rPr>
                <w:noProof w:val="0"/>
                <w:szCs w:val="24"/>
              </w:rPr>
            </w:pPr>
          </w:p>
          <w:p w:rsidR="00304AEE" w:rsidRPr="00304AEE" w:rsidRDefault="00304AEE" w:rsidP="00304AEE">
            <w:pPr>
              <w:pStyle w:val="af1"/>
              <w:numPr>
                <w:ilvl w:val="0"/>
                <w:numId w:val="18"/>
              </w:numPr>
              <w:tabs>
                <w:tab w:val="num" w:pos="1080"/>
              </w:tabs>
              <w:ind w:left="0" w:firstLine="426"/>
              <w:jc w:val="both"/>
              <w:rPr>
                <w:b/>
                <w:noProof w:val="0"/>
                <w:szCs w:val="24"/>
              </w:rPr>
            </w:pPr>
            <w:r w:rsidRPr="00304AEE">
              <w:rPr>
                <w:b/>
                <w:noProof w:val="0"/>
                <w:szCs w:val="24"/>
              </w:rPr>
              <w:t>Aparatură</w:t>
            </w:r>
          </w:p>
          <w:p w:rsidR="00304AEE" w:rsidRPr="00304AEE" w:rsidRDefault="00304AEE" w:rsidP="00304AEE">
            <w:pPr>
              <w:pStyle w:val="af1"/>
              <w:numPr>
                <w:ilvl w:val="0"/>
                <w:numId w:val="21"/>
              </w:numPr>
              <w:ind w:left="0" w:firstLine="426"/>
              <w:jc w:val="both"/>
              <w:rPr>
                <w:i/>
                <w:noProof w:val="0"/>
                <w:szCs w:val="24"/>
              </w:rPr>
            </w:pPr>
            <w:r w:rsidRPr="00304AEE">
              <w:rPr>
                <w:i/>
                <w:noProof w:val="0"/>
                <w:szCs w:val="24"/>
              </w:rPr>
              <w:t>Spectrofotometru de absorbţie atomică</w:t>
            </w:r>
          </w:p>
          <w:p w:rsidR="00304AEE" w:rsidRPr="00304AEE" w:rsidRDefault="00304AEE" w:rsidP="00304AEE">
            <w:pPr>
              <w:pStyle w:val="af1"/>
              <w:ind w:left="0" w:firstLine="426"/>
              <w:jc w:val="both"/>
              <w:rPr>
                <w:noProof w:val="0"/>
                <w:szCs w:val="24"/>
              </w:rPr>
            </w:pPr>
            <w:r w:rsidRPr="00304AEE">
              <w:rPr>
                <w:noProof w:val="0"/>
                <w:szCs w:val="24"/>
              </w:rPr>
              <w:t>Limita de detecţie a instrumentului pentru plumb şi cadmiu trebuie să fie egală sau mai mică decât următoarele:</w:t>
            </w:r>
          </w:p>
          <w:p w:rsidR="00304AEE" w:rsidRPr="00304AEE" w:rsidRDefault="00304AEE" w:rsidP="00304AEE">
            <w:pPr>
              <w:pStyle w:val="af1"/>
              <w:ind w:left="0" w:firstLine="426"/>
              <w:jc w:val="both"/>
              <w:rPr>
                <w:noProof w:val="0"/>
                <w:szCs w:val="24"/>
              </w:rPr>
            </w:pPr>
            <w:r w:rsidRPr="00304AEE">
              <w:rPr>
                <w:noProof w:val="0"/>
                <w:szCs w:val="24"/>
              </w:rPr>
              <w:t>a) 0,1 mg/l pentru plumb,</w:t>
            </w:r>
          </w:p>
          <w:p w:rsidR="00304AEE" w:rsidRPr="00304AEE" w:rsidRDefault="00304AEE" w:rsidP="00304AEE">
            <w:pPr>
              <w:pStyle w:val="af1"/>
              <w:ind w:left="0" w:firstLine="426"/>
              <w:jc w:val="both"/>
              <w:rPr>
                <w:noProof w:val="0"/>
                <w:szCs w:val="24"/>
              </w:rPr>
            </w:pPr>
            <w:r w:rsidRPr="00304AEE">
              <w:rPr>
                <w:noProof w:val="0"/>
                <w:szCs w:val="24"/>
              </w:rPr>
              <w:t>b) 0,01 mg/l prntru cadmiu.</w:t>
            </w:r>
          </w:p>
          <w:p w:rsidR="00304AEE" w:rsidRDefault="00304AEE" w:rsidP="00304AEE">
            <w:pPr>
              <w:pStyle w:val="af1"/>
              <w:ind w:left="0" w:firstLine="426"/>
              <w:jc w:val="both"/>
              <w:rPr>
                <w:noProof w:val="0"/>
                <w:szCs w:val="24"/>
              </w:rPr>
            </w:pPr>
            <w:r w:rsidRPr="00304AEE">
              <w:rPr>
                <w:noProof w:val="0"/>
                <w:szCs w:val="24"/>
              </w:rPr>
              <w:t>Limita de detecţie reprezintă concentraţia de element în acid acetic 4% (3.1) care emite un semnal de două ori mai mare decât zgomotul de fond al instrumentului.</w:t>
            </w:r>
          </w:p>
          <w:p w:rsidR="00E01B0B" w:rsidRDefault="00E01B0B" w:rsidP="00304AEE">
            <w:pPr>
              <w:pStyle w:val="af1"/>
              <w:ind w:left="0" w:firstLine="426"/>
              <w:jc w:val="both"/>
              <w:rPr>
                <w:noProof w:val="0"/>
                <w:szCs w:val="24"/>
              </w:rPr>
            </w:pPr>
          </w:p>
          <w:p w:rsidR="00E01B0B" w:rsidRPr="00304AEE" w:rsidRDefault="00E01B0B" w:rsidP="00304AEE">
            <w:pPr>
              <w:pStyle w:val="af1"/>
              <w:ind w:left="0" w:firstLine="426"/>
              <w:jc w:val="both"/>
              <w:rPr>
                <w:noProof w:val="0"/>
                <w:szCs w:val="24"/>
              </w:rPr>
            </w:pPr>
          </w:p>
          <w:p w:rsidR="00304AEE" w:rsidRDefault="00304AEE" w:rsidP="00304AEE">
            <w:pPr>
              <w:pStyle w:val="af1"/>
              <w:numPr>
                <w:ilvl w:val="0"/>
                <w:numId w:val="18"/>
              </w:numPr>
              <w:tabs>
                <w:tab w:val="num" w:pos="1080"/>
              </w:tabs>
              <w:ind w:left="0" w:firstLine="426"/>
              <w:jc w:val="both"/>
              <w:rPr>
                <w:b/>
                <w:noProof w:val="0"/>
                <w:szCs w:val="24"/>
              </w:rPr>
            </w:pPr>
            <w:r w:rsidRPr="00304AEE">
              <w:rPr>
                <w:b/>
                <w:noProof w:val="0"/>
                <w:szCs w:val="24"/>
              </w:rPr>
              <w:t>Etapele metodei</w:t>
            </w:r>
          </w:p>
          <w:p w:rsidR="00E01B0B" w:rsidRPr="00304AEE" w:rsidRDefault="00E01B0B" w:rsidP="00E01B0B">
            <w:pPr>
              <w:pStyle w:val="af1"/>
              <w:tabs>
                <w:tab w:val="num" w:pos="1080"/>
              </w:tabs>
              <w:ind w:left="426"/>
              <w:jc w:val="both"/>
              <w:rPr>
                <w:b/>
                <w:noProof w:val="0"/>
                <w:szCs w:val="24"/>
              </w:rPr>
            </w:pPr>
          </w:p>
          <w:p w:rsidR="00304AEE" w:rsidRPr="00304AEE" w:rsidRDefault="00304AEE" w:rsidP="00304AEE">
            <w:pPr>
              <w:pStyle w:val="af1"/>
              <w:numPr>
                <w:ilvl w:val="0"/>
                <w:numId w:val="22"/>
              </w:numPr>
              <w:ind w:left="0" w:firstLine="426"/>
              <w:jc w:val="both"/>
              <w:rPr>
                <w:i/>
                <w:noProof w:val="0"/>
                <w:szCs w:val="24"/>
              </w:rPr>
            </w:pPr>
            <w:r w:rsidRPr="00304AEE">
              <w:rPr>
                <w:i/>
                <w:noProof w:val="0"/>
                <w:szCs w:val="24"/>
              </w:rPr>
              <w:t>Pregătirea probei</w:t>
            </w:r>
          </w:p>
          <w:p w:rsidR="00304AEE" w:rsidRPr="00304AEE" w:rsidRDefault="00304AEE" w:rsidP="00304AEE">
            <w:pPr>
              <w:pStyle w:val="af1"/>
              <w:ind w:left="0" w:firstLine="426"/>
              <w:jc w:val="both"/>
              <w:rPr>
                <w:noProof w:val="0"/>
                <w:szCs w:val="24"/>
              </w:rPr>
            </w:pPr>
            <w:r w:rsidRPr="00304AEE">
              <w:rPr>
                <w:noProof w:val="0"/>
                <w:szCs w:val="24"/>
              </w:rPr>
              <w:t>Proba trebuie să fie curată şi să nu prezinte urme de grăsime sau de orice altă substanţă care poate afecta testul.</w:t>
            </w:r>
          </w:p>
          <w:p w:rsidR="00304AEE" w:rsidRPr="00304AEE" w:rsidRDefault="00304AEE" w:rsidP="00304AEE">
            <w:pPr>
              <w:pStyle w:val="af1"/>
              <w:ind w:left="0" w:firstLine="426"/>
              <w:jc w:val="both"/>
              <w:rPr>
                <w:noProof w:val="0"/>
                <w:szCs w:val="24"/>
              </w:rPr>
            </w:pPr>
            <w:r w:rsidRPr="00304AEE">
              <w:rPr>
                <w:noProof w:val="0"/>
                <w:szCs w:val="24"/>
              </w:rPr>
              <w:t xml:space="preserve">Se spală proba într-o soluţie </w:t>
            </w:r>
            <w:r w:rsidRPr="00304AEE">
              <w:rPr>
                <w:noProof w:val="0"/>
                <w:szCs w:val="24"/>
              </w:rPr>
              <w:lastRenderedPageBreak/>
              <w:t xml:space="preserve">care conţine detergent lichid de uz casnic la o temperatură de aproximativ </w:t>
            </w:r>
            <w:smartTag w:uri="urn:schemas-microsoft-com:office:smarttags" w:element="metricconverter">
              <w:smartTagPr>
                <w:attr w:name="ProductID" w:val="40ﾰC"/>
              </w:smartTagPr>
              <w:r w:rsidRPr="00304AEE">
                <w:rPr>
                  <w:noProof w:val="0"/>
                  <w:szCs w:val="24"/>
                </w:rPr>
                <w:t>40°C</w:t>
              </w:r>
            </w:smartTag>
            <w:r w:rsidRPr="00304AEE">
              <w:rPr>
                <w:noProof w:val="0"/>
                <w:szCs w:val="24"/>
              </w:rPr>
              <w:t>. Se clăteşte proba în apă de la robinet şi apoi în apă distilată sau în apă de calitate echivalentă. Proba se scurge şi se usucă în vederea evitării petelor. După curăţare nu se manipulează suprafaţa care urmează să fie testată.</w:t>
            </w:r>
          </w:p>
          <w:p w:rsidR="00304AEE" w:rsidRPr="00304AEE" w:rsidRDefault="00304AEE" w:rsidP="00304AEE">
            <w:pPr>
              <w:pStyle w:val="af1"/>
              <w:numPr>
                <w:ilvl w:val="0"/>
                <w:numId w:val="22"/>
              </w:numPr>
              <w:ind w:left="0" w:firstLine="426"/>
              <w:jc w:val="both"/>
              <w:rPr>
                <w:i/>
                <w:noProof w:val="0"/>
                <w:szCs w:val="24"/>
              </w:rPr>
            </w:pPr>
            <w:r w:rsidRPr="00304AEE">
              <w:rPr>
                <w:i/>
                <w:noProof w:val="0"/>
                <w:szCs w:val="24"/>
              </w:rPr>
              <w:t xml:space="preserve">Determinarea cantităţii de plumb şi/sau de cadmiu </w:t>
            </w:r>
          </w:p>
          <w:p w:rsidR="00304AEE" w:rsidRPr="00304AEE" w:rsidRDefault="00304AEE" w:rsidP="00304AEE">
            <w:pPr>
              <w:pStyle w:val="af1"/>
              <w:numPr>
                <w:ilvl w:val="0"/>
                <w:numId w:val="23"/>
              </w:numPr>
              <w:ind w:left="0" w:firstLine="426"/>
              <w:jc w:val="both"/>
              <w:rPr>
                <w:noProof w:val="0"/>
                <w:szCs w:val="24"/>
              </w:rPr>
            </w:pPr>
            <w:r w:rsidRPr="00304AEE">
              <w:rPr>
                <w:noProof w:val="0"/>
                <w:szCs w:val="24"/>
              </w:rPr>
              <w:t>Proba astfel pregătită se testează conform condiţiilor prevăzute în anexa nr. 2 la prezentul Regulament.</w:t>
            </w:r>
          </w:p>
          <w:p w:rsidR="00304AEE" w:rsidRPr="00304AEE" w:rsidRDefault="00304AEE" w:rsidP="00304AEE">
            <w:pPr>
              <w:pStyle w:val="af1"/>
              <w:numPr>
                <w:ilvl w:val="0"/>
                <w:numId w:val="23"/>
              </w:numPr>
              <w:ind w:left="0" w:firstLine="426"/>
              <w:jc w:val="both"/>
              <w:rPr>
                <w:szCs w:val="24"/>
              </w:rPr>
            </w:pPr>
            <w:r w:rsidRPr="00304AEE">
              <w:rPr>
                <w:noProof w:val="0"/>
                <w:szCs w:val="24"/>
              </w:rPr>
              <w:t>Înainte de prelevarea soluţiei de testare pentru determinarea plumbului şi/sau a cadmiului, se omogenizează conţinutul probei printr-o metodă adecvată care previne orice pierdere a soluţiei sau orice abraziune a suprafeţei testate.</w:t>
            </w:r>
          </w:p>
          <w:p w:rsidR="00304AEE" w:rsidRPr="00304AEE" w:rsidRDefault="00304AEE" w:rsidP="00304AEE">
            <w:pPr>
              <w:pStyle w:val="af1"/>
              <w:numPr>
                <w:ilvl w:val="0"/>
                <w:numId w:val="23"/>
              </w:numPr>
              <w:ind w:left="0" w:firstLine="426"/>
              <w:jc w:val="both"/>
              <w:rPr>
                <w:szCs w:val="24"/>
              </w:rPr>
            </w:pPr>
            <w:r w:rsidRPr="00304AEE">
              <w:rPr>
                <w:noProof w:val="0"/>
                <w:szCs w:val="24"/>
              </w:rPr>
              <w:t>Se efectuează o probă blanc cu reactivul utilizat pentru fiecare serie de determinări.</w:t>
            </w:r>
          </w:p>
          <w:p w:rsidR="00304AEE" w:rsidRPr="00304AEE" w:rsidRDefault="00304AEE" w:rsidP="00304AEE">
            <w:pPr>
              <w:pStyle w:val="af1"/>
              <w:numPr>
                <w:ilvl w:val="0"/>
                <w:numId w:val="23"/>
              </w:numPr>
              <w:ind w:left="0" w:firstLine="426"/>
              <w:jc w:val="both"/>
              <w:rPr>
                <w:b/>
                <w:szCs w:val="24"/>
              </w:rPr>
            </w:pPr>
            <w:r w:rsidRPr="00304AEE">
              <w:rPr>
                <w:noProof w:val="0"/>
                <w:szCs w:val="24"/>
              </w:rPr>
              <w:t>Se efectuează, în condiţii adecvate, determinările con</w:t>
            </w:r>
            <w:r w:rsidR="00C234A9">
              <w:rPr>
                <w:rFonts w:ascii="Cambria Math" w:hAnsi="Cambria Math" w:cs="Cambria Math"/>
                <w:noProof w:val="0"/>
                <w:szCs w:val="24"/>
              </w:rPr>
              <w:t>ț</w:t>
            </w:r>
            <w:r w:rsidRPr="00304AEE">
              <w:rPr>
                <w:noProof w:val="0"/>
                <w:szCs w:val="24"/>
              </w:rPr>
              <w:t>inutului de plumb şi/sau de cadmiu prin spectrofotometrie de absorbţie atomică.</w:t>
            </w:r>
          </w:p>
          <w:p w:rsidR="00911D82" w:rsidRPr="00304AEE" w:rsidRDefault="00911D82" w:rsidP="00DA75E0">
            <w:pPr>
              <w:jc w:val="center"/>
              <w:rPr>
                <w:lang w:val="ro-RO"/>
              </w:rPr>
            </w:pPr>
          </w:p>
        </w:tc>
        <w:tc>
          <w:tcPr>
            <w:tcW w:w="1275" w:type="dxa"/>
          </w:tcPr>
          <w:p w:rsidR="00911D82" w:rsidRPr="00632379" w:rsidRDefault="00911D82" w:rsidP="00DA75E0">
            <w:pPr>
              <w:rPr>
                <w:lang w:val="ro-RO"/>
              </w:rPr>
            </w:pPr>
          </w:p>
        </w:tc>
        <w:tc>
          <w:tcPr>
            <w:tcW w:w="2268" w:type="dxa"/>
          </w:tcPr>
          <w:p w:rsidR="00911D82" w:rsidRPr="00632379" w:rsidRDefault="00911D82" w:rsidP="00DA75E0">
            <w:pPr>
              <w:rPr>
                <w:lang w:val="ro-RO"/>
              </w:rPr>
            </w:pPr>
          </w:p>
        </w:tc>
        <w:tc>
          <w:tcPr>
            <w:tcW w:w="1418" w:type="dxa"/>
          </w:tcPr>
          <w:p w:rsidR="00911D82" w:rsidRPr="00632379" w:rsidRDefault="00911D82" w:rsidP="00DA75E0">
            <w:pPr>
              <w:jc w:val="center"/>
              <w:rPr>
                <w:lang w:val="ro-RO"/>
              </w:rPr>
            </w:pPr>
          </w:p>
        </w:tc>
        <w:tc>
          <w:tcPr>
            <w:tcW w:w="1984" w:type="dxa"/>
          </w:tcPr>
          <w:p w:rsidR="00911D82" w:rsidRPr="00632379" w:rsidRDefault="00911D82" w:rsidP="00DA75E0">
            <w:pPr>
              <w:jc w:val="center"/>
              <w:rPr>
                <w:lang w:val="ro-RO"/>
              </w:rPr>
            </w:pPr>
          </w:p>
        </w:tc>
      </w:tr>
    </w:tbl>
    <w:p w:rsidR="00E16E35" w:rsidRPr="00632379" w:rsidRDefault="00E16E35">
      <w:pPr>
        <w:rPr>
          <w:lang w:val="en-US"/>
        </w:rPr>
      </w:pPr>
    </w:p>
    <w:sectPr w:rsidR="00E16E35" w:rsidRPr="00632379" w:rsidSect="00204094">
      <w:footerReference w:type="default" r:id="rId9"/>
      <w:pgSz w:w="16839" w:h="11907" w:orient="landscape" w:code="9"/>
      <w:pgMar w:top="284" w:right="1275"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98" w:rsidRDefault="00837B98" w:rsidP="007B7883">
      <w:r>
        <w:separator/>
      </w:r>
    </w:p>
  </w:endnote>
  <w:endnote w:type="continuationSeparator" w:id="0">
    <w:p w:rsidR="00837B98" w:rsidRDefault="00837B98"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32223"/>
      <w:docPartObj>
        <w:docPartGallery w:val="Page Numbers (Bottom of Page)"/>
        <w:docPartUnique/>
      </w:docPartObj>
    </w:sdtPr>
    <w:sdtEndPr>
      <w:rPr>
        <w:noProof/>
      </w:rPr>
    </w:sdtEndPr>
    <w:sdtContent>
      <w:p w:rsidR="003A6413" w:rsidRDefault="000D3575">
        <w:pPr>
          <w:pStyle w:val="a9"/>
        </w:pPr>
        <w:r>
          <w:fldChar w:fldCharType="begin"/>
        </w:r>
        <w:r>
          <w:instrText xml:space="preserve"> PAGE   \* MERGEFORMAT </w:instrText>
        </w:r>
        <w:r>
          <w:fldChar w:fldCharType="separate"/>
        </w:r>
        <w:r w:rsidR="00573D5F">
          <w:rPr>
            <w:noProof/>
          </w:rPr>
          <w:t>1</w:t>
        </w:r>
        <w:r>
          <w:rPr>
            <w:noProof/>
          </w:rPr>
          <w:fldChar w:fldCharType="end"/>
        </w:r>
      </w:p>
    </w:sdtContent>
  </w:sdt>
  <w:p w:rsidR="003A6413" w:rsidRDefault="003A64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98" w:rsidRDefault="00837B98" w:rsidP="007B7883">
      <w:r>
        <w:separator/>
      </w:r>
    </w:p>
  </w:footnote>
  <w:footnote w:type="continuationSeparator" w:id="0">
    <w:p w:rsidR="00837B98" w:rsidRDefault="00837B98"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abstractNum w:abstractNumId="0">
    <w:nsid w:val="0ABA2D92"/>
    <w:multiLevelType w:val="hybridMultilevel"/>
    <w:tmpl w:val="762AC60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1AD058A6"/>
    <w:multiLevelType w:val="multilevel"/>
    <w:tmpl w:val="57F005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2AE1810"/>
    <w:multiLevelType w:val="hybridMultilevel"/>
    <w:tmpl w:val="E8DAB6D4"/>
    <w:lvl w:ilvl="0" w:tplc="53BE0900">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8">
    <w:nsid w:val="2B965778"/>
    <w:multiLevelType w:val="hybridMultilevel"/>
    <w:tmpl w:val="94C8293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1">
    <w:nsid w:val="54A054A6"/>
    <w:multiLevelType w:val="singleLevel"/>
    <w:tmpl w:val="5776D366"/>
    <w:lvl w:ilvl="0">
      <w:start w:val="4"/>
      <w:numFmt w:val="bullet"/>
      <w:lvlText w:val="-"/>
      <w:lvlJc w:val="left"/>
      <w:pPr>
        <w:tabs>
          <w:tab w:val="num" w:pos="360"/>
        </w:tabs>
        <w:ind w:left="360" w:hanging="360"/>
      </w:pPr>
      <w:rPr>
        <w:rFonts w:hint="default"/>
      </w:rPr>
    </w:lvl>
  </w:abstractNum>
  <w:abstractNum w:abstractNumId="12">
    <w:nsid w:val="555B5E4A"/>
    <w:multiLevelType w:val="hybridMultilevel"/>
    <w:tmpl w:val="3C62D520"/>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nsid w:val="57174DB5"/>
    <w:multiLevelType w:val="hybridMultilevel"/>
    <w:tmpl w:val="F5985F6A"/>
    <w:lvl w:ilvl="0" w:tplc="DC38F8BC">
      <w:start w:val="1"/>
      <w:numFmt w:val="lowerLetter"/>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7ED5D12"/>
    <w:multiLevelType w:val="hybridMultilevel"/>
    <w:tmpl w:val="88A6EA5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58480739"/>
    <w:multiLevelType w:val="singleLevel"/>
    <w:tmpl w:val="6A4C5DA8"/>
    <w:lvl w:ilvl="0">
      <w:start w:val="1"/>
      <w:numFmt w:val="lowerLetter"/>
      <w:lvlText w:val="(%1)"/>
      <w:lvlJc w:val="left"/>
      <w:pPr>
        <w:tabs>
          <w:tab w:val="num" w:pos="420"/>
        </w:tabs>
        <w:ind w:left="420" w:hanging="420"/>
      </w:pPr>
      <w:rPr>
        <w:rFonts w:hint="default"/>
      </w:rPr>
    </w:lvl>
  </w:abstractNum>
  <w:abstractNum w:abstractNumId="16">
    <w:nsid w:val="59B96397"/>
    <w:multiLevelType w:val="hybridMultilevel"/>
    <w:tmpl w:val="457AE0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AAD4E52"/>
    <w:multiLevelType w:val="hybridMultilevel"/>
    <w:tmpl w:val="91C84064"/>
    <w:lvl w:ilvl="0" w:tplc="F16668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B4A3406"/>
    <w:multiLevelType w:val="multilevel"/>
    <w:tmpl w:val="48E866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19">
    <w:nsid w:val="6D260CB3"/>
    <w:multiLevelType w:val="hybridMultilevel"/>
    <w:tmpl w:val="813AEE2A"/>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1">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F32F1"/>
    <w:multiLevelType w:val="hybridMultilevel"/>
    <w:tmpl w:val="AD5AE052"/>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1"/>
  </w:num>
  <w:num w:numId="3">
    <w:abstractNumId w:val="9"/>
  </w:num>
  <w:num w:numId="4">
    <w:abstractNumId w:val="20"/>
  </w:num>
  <w:num w:numId="5">
    <w:abstractNumId w:val="5"/>
  </w:num>
  <w:num w:numId="6">
    <w:abstractNumId w:val="7"/>
  </w:num>
  <w:num w:numId="7">
    <w:abstractNumId w:val="4"/>
  </w:num>
  <w:num w:numId="8">
    <w:abstractNumId w:val="2"/>
  </w:num>
  <w:num w:numId="9">
    <w:abstractNumId w:val="10"/>
  </w:num>
  <w:num w:numId="10">
    <w:abstractNumId w:val="11"/>
  </w:num>
  <w:num w:numId="11">
    <w:abstractNumId w:val="15"/>
  </w:num>
  <w:num w:numId="12">
    <w:abstractNumId w:val="14"/>
  </w:num>
  <w:num w:numId="13">
    <w:abstractNumId w:val="12"/>
  </w:num>
  <w:num w:numId="14">
    <w:abstractNumId w:val="19"/>
  </w:num>
  <w:num w:numId="15">
    <w:abstractNumId w:val="0"/>
  </w:num>
  <w:num w:numId="16">
    <w:abstractNumId w:val="17"/>
  </w:num>
  <w:num w:numId="17">
    <w:abstractNumId w:val="3"/>
  </w:num>
  <w:num w:numId="18">
    <w:abstractNumId w:val="18"/>
  </w:num>
  <w:num w:numId="19">
    <w:abstractNumId w:val="22"/>
  </w:num>
  <w:num w:numId="20">
    <w:abstractNumId w:val="6"/>
  </w:num>
  <w:num w:numId="21">
    <w:abstractNumId w:val="8"/>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64FE0"/>
    <w:rsid w:val="00083D42"/>
    <w:rsid w:val="00086A3B"/>
    <w:rsid w:val="000B1D78"/>
    <w:rsid w:val="000C49D1"/>
    <w:rsid w:val="000D0510"/>
    <w:rsid w:val="000D3575"/>
    <w:rsid w:val="000E5156"/>
    <w:rsid w:val="00133C5B"/>
    <w:rsid w:val="00141A42"/>
    <w:rsid w:val="00204094"/>
    <w:rsid w:val="00212D4F"/>
    <w:rsid w:val="00223C8F"/>
    <w:rsid w:val="00260DEE"/>
    <w:rsid w:val="00261EEE"/>
    <w:rsid w:val="00274939"/>
    <w:rsid w:val="00286C57"/>
    <w:rsid w:val="002B6684"/>
    <w:rsid w:val="002C1572"/>
    <w:rsid w:val="003036AB"/>
    <w:rsid w:val="00304AEE"/>
    <w:rsid w:val="00311C2B"/>
    <w:rsid w:val="00335320"/>
    <w:rsid w:val="003409A3"/>
    <w:rsid w:val="003512CC"/>
    <w:rsid w:val="003641A8"/>
    <w:rsid w:val="00374CBA"/>
    <w:rsid w:val="00380CBA"/>
    <w:rsid w:val="003867E7"/>
    <w:rsid w:val="003A0A91"/>
    <w:rsid w:val="003A5A44"/>
    <w:rsid w:val="003A6413"/>
    <w:rsid w:val="003D2109"/>
    <w:rsid w:val="003E28A6"/>
    <w:rsid w:val="0040685F"/>
    <w:rsid w:val="0041779C"/>
    <w:rsid w:val="0042431A"/>
    <w:rsid w:val="00466DF2"/>
    <w:rsid w:val="00490B9A"/>
    <w:rsid w:val="004A5A63"/>
    <w:rsid w:val="004B745D"/>
    <w:rsid w:val="004C1E9C"/>
    <w:rsid w:val="00504FEC"/>
    <w:rsid w:val="005152B7"/>
    <w:rsid w:val="00536002"/>
    <w:rsid w:val="00543BD0"/>
    <w:rsid w:val="00547925"/>
    <w:rsid w:val="00573D5F"/>
    <w:rsid w:val="006046EE"/>
    <w:rsid w:val="0060748D"/>
    <w:rsid w:val="00613AE4"/>
    <w:rsid w:val="006140BB"/>
    <w:rsid w:val="00627B54"/>
    <w:rsid w:val="00632379"/>
    <w:rsid w:val="00674363"/>
    <w:rsid w:val="00675F15"/>
    <w:rsid w:val="0069021D"/>
    <w:rsid w:val="006950BE"/>
    <w:rsid w:val="006A5F9C"/>
    <w:rsid w:val="006A6858"/>
    <w:rsid w:val="006B1ABD"/>
    <w:rsid w:val="00736C12"/>
    <w:rsid w:val="00744677"/>
    <w:rsid w:val="007929BF"/>
    <w:rsid w:val="00796E69"/>
    <w:rsid w:val="007A3EAA"/>
    <w:rsid w:val="007B1D42"/>
    <w:rsid w:val="007B7883"/>
    <w:rsid w:val="007D0AE4"/>
    <w:rsid w:val="007D47B4"/>
    <w:rsid w:val="007E025A"/>
    <w:rsid w:val="008024FA"/>
    <w:rsid w:val="00815BA8"/>
    <w:rsid w:val="00822470"/>
    <w:rsid w:val="00837B98"/>
    <w:rsid w:val="00880E36"/>
    <w:rsid w:val="0089490C"/>
    <w:rsid w:val="008A0B88"/>
    <w:rsid w:val="008B59CA"/>
    <w:rsid w:val="008D5B4C"/>
    <w:rsid w:val="008E41FF"/>
    <w:rsid w:val="008F4A08"/>
    <w:rsid w:val="00911D82"/>
    <w:rsid w:val="00984E4E"/>
    <w:rsid w:val="00990C3D"/>
    <w:rsid w:val="00A3541E"/>
    <w:rsid w:val="00A60468"/>
    <w:rsid w:val="00A73721"/>
    <w:rsid w:val="00A770D1"/>
    <w:rsid w:val="00AA46CC"/>
    <w:rsid w:val="00AB3616"/>
    <w:rsid w:val="00AC25B1"/>
    <w:rsid w:val="00AC7BC1"/>
    <w:rsid w:val="00AE2BC5"/>
    <w:rsid w:val="00B0078E"/>
    <w:rsid w:val="00B159F8"/>
    <w:rsid w:val="00B303F0"/>
    <w:rsid w:val="00B53DB4"/>
    <w:rsid w:val="00B54ED5"/>
    <w:rsid w:val="00B60D0C"/>
    <w:rsid w:val="00B63179"/>
    <w:rsid w:val="00B75A54"/>
    <w:rsid w:val="00BB3944"/>
    <w:rsid w:val="00BC1C1E"/>
    <w:rsid w:val="00BD74F3"/>
    <w:rsid w:val="00BE30AF"/>
    <w:rsid w:val="00C234A9"/>
    <w:rsid w:val="00C26B27"/>
    <w:rsid w:val="00C32CD9"/>
    <w:rsid w:val="00C52D24"/>
    <w:rsid w:val="00C7122B"/>
    <w:rsid w:val="00CB7E16"/>
    <w:rsid w:val="00CD00FC"/>
    <w:rsid w:val="00CD51F1"/>
    <w:rsid w:val="00CE1587"/>
    <w:rsid w:val="00CE4BD8"/>
    <w:rsid w:val="00D77CBC"/>
    <w:rsid w:val="00D91FE2"/>
    <w:rsid w:val="00DA0002"/>
    <w:rsid w:val="00DA75E0"/>
    <w:rsid w:val="00DD160F"/>
    <w:rsid w:val="00DE0365"/>
    <w:rsid w:val="00E01B0B"/>
    <w:rsid w:val="00E16E35"/>
    <w:rsid w:val="00E22D51"/>
    <w:rsid w:val="00E52EB8"/>
    <w:rsid w:val="00E5474C"/>
    <w:rsid w:val="00E60694"/>
    <w:rsid w:val="00E777D9"/>
    <w:rsid w:val="00E91D06"/>
    <w:rsid w:val="00EA37AA"/>
    <w:rsid w:val="00EB0636"/>
    <w:rsid w:val="00EB1A41"/>
    <w:rsid w:val="00EB446D"/>
    <w:rsid w:val="00EB6DD8"/>
    <w:rsid w:val="00EF427B"/>
    <w:rsid w:val="00F339A9"/>
    <w:rsid w:val="00F63C5E"/>
    <w:rsid w:val="00F8202D"/>
    <w:rsid w:val="00FA20EA"/>
    <w:rsid w:val="00FB63F6"/>
    <w:rsid w:val="00FB73EA"/>
    <w:rsid w:val="00FE522A"/>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 w:id="19716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4064F-3A93-4488-890C-DCCF6136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2748</Words>
  <Characters>15669</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 Cernelea</cp:lastModifiedBy>
  <cp:revision>3</cp:revision>
  <cp:lastPrinted>2013-11-12T09:03:00Z</cp:lastPrinted>
  <dcterms:created xsi:type="dcterms:W3CDTF">2014-10-05T16:04:00Z</dcterms:created>
  <dcterms:modified xsi:type="dcterms:W3CDTF">2014-10-08T18:16:00Z</dcterms:modified>
</cp:coreProperties>
</file>