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33C" w:rsidRPr="002A52C5" w:rsidRDefault="00E5533C" w:rsidP="00E5533C">
      <w:pPr>
        <w:autoSpaceDE w:val="0"/>
        <w:autoSpaceDN w:val="0"/>
        <w:adjustRightInd w:val="0"/>
        <w:spacing w:after="0" w:line="240" w:lineRule="auto"/>
        <w:rPr>
          <w:rFonts w:ascii="Times New Roman" w:eastAsia="Calibri" w:hAnsi="Times New Roman" w:cs="Times New Roman"/>
          <w:b/>
          <w:bCs/>
          <w:sz w:val="28"/>
          <w:szCs w:val="28"/>
        </w:rPr>
      </w:pPr>
      <w:r w:rsidRPr="002A52C5">
        <w:rPr>
          <w:rFonts w:ascii="Times New Roman" w:eastAsia="Calibri" w:hAnsi="Times New Roman" w:cs="Times New Roman"/>
          <w:b/>
          <w:bCs/>
          <w:sz w:val="28"/>
          <w:szCs w:val="28"/>
        </w:rPr>
        <w:t>NOTĂ INFORMATIVĂ</w:t>
      </w:r>
    </w:p>
    <w:p w:rsidR="00E5533C" w:rsidRPr="002A52C5" w:rsidRDefault="00E5533C" w:rsidP="00E5533C">
      <w:pPr>
        <w:spacing w:after="0" w:line="240" w:lineRule="auto"/>
        <w:ind w:left="254"/>
        <w:rPr>
          <w:rFonts w:ascii="Times New Roman" w:eastAsia="Calibri" w:hAnsi="Times New Roman" w:cs="Times New Roman"/>
          <w:b/>
          <w:bCs/>
          <w:sz w:val="28"/>
          <w:szCs w:val="28"/>
          <w:lang w:eastAsia="ro-RO"/>
        </w:rPr>
      </w:pPr>
      <w:r w:rsidRPr="00E5533C">
        <w:rPr>
          <w:rFonts w:ascii="Times New Roman" w:eastAsia="Calibri" w:hAnsi="Times New Roman" w:cs="Times New Roman"/>
          <w:sz w:val="32"/>
          <w:szCs w:val="32"/>
        </w:rPr>
        <w:t>la proiectul legii  pentru modificarea şi completarea unor acte legislative</w:t>
      </w:r>
    </w:p>
    <w:tbl>
      <w:tblPr>
        <w:tblW w:w="9936" w:type="dxa"/>
        <w:tblInd w:w="-252" w:type="dxa"/>
        <w:tblLayout w:type="fixed"/>
        <w:tblLook w:val="0000"/>
      </w:tblPr>
      <w:tblGrid>
        <w:gridCol w:w="9936"/>
      </w:tblGrid>
      <w:tr w:rsidR="00E5533C" w:rsidRPr="002A52C5" w:rsidTr="00395662">
        <w:trPr>
          <w:trHeight w:val="1"/>
        </w:trPr>
        <w:tc>
          <w:tcPr>
            <w:tcW w:w="9936" w:type="dxa"/>
            <w:tcBorders>
              <w:top w:val="single" w:sz="3" w:space="0" w:color="000000"/>
              <w:left w:val="single" w:sz="3" w:space="0" w:color="000000"/>
              <w:bottom w:val="single" w:sz="3" w:space="0" w:color="000000"/>
              <w:right w:val="single" w:sz="3" w:space="0" w:color="000000"/>
            </w:tcBorders>
            <w:shd w:val="clear" w:color="auto" w:fill="E0E0E0"/>
          </w:tcPr>
          <w:p w:rsidR="00E5533C" w:rsidRPr="002A52C5" w:rsidRDefault="00E5533C" w:rsidP="00395662">
            <w:pPr>
              <w:autoSpaceDE w:val="0"/>
              <w:autoSpaceDN w:val="0"/>
              <w:adjustRightInd w:val="0"/>
              <w:spacing w:after="0" w:line="240" w:lineRule="auto"/>
              <w:rPr>
                <w:rFonts w:ascii="Times New Roman" w:eastAsia="Calibri" w:hAnsi="Times New Roman" w:cs="Times New Roman"/>
                <w:sz w:val="28"/>
                <w:szCs w:val="28"/>
              </w:rPr>
            </w:pPr>
            <w:r w:rsidRPr="002A52C5">
              <w:rPr>
                <w:rFonts w:ascii="Times New Roman" w:eastAsia="Calibri" w:hAnsi="Times New Roman" w:cs="Times New Roman"/>
                <w:b/>
                <w:bCs/>
                <w:sz w:val="28"/>
                <w:szCs w:val="28"/>
              </w:rPr>
              <w:t>1. Numele iniţiatorului şi a autorului, precum şi a participanţilor la elaborarea proiectului</w:t>
            </w:r>
          </w:p>
        </w:tc>
      </w:tr>
      <w:tr w:rsidR="00E5533C" w:rsidRPr="002A52C5" w:rsidTr="00E5533C">
        <w:trPr>
          <w:trHeight w:val="697"/>
        </w:trPr>
        <w:tc>
          <w:tcPr>
            <w:tcW w:w="9936" w:type="dxa"/>
            <w:tcBorders>
              <w:top w:val="single" w:sz="3" w:space="0" w:color="000000"/>
              <w:left w:val="single" w:sz="3" w:space="0" w:color="000000"/>
              <w:bottom w:val="single" w:sz="3" w:space="0" w:color="000000"/>
              <w:right w:val="single" w:sz="3" w:space="0" w:color="000000"/>
            </w:tcBorders>
            <w:shd w:val="clear" w:color="000000" w:fill="FFFFFF"/>
          </w:tcPr>
          <w:p w:rsidR="00E5533C" w:rsidRPr="002A52C5" w:rsidRDefault="00E5533C" w:rsidP="00E5533C">
            <w:pPr>
              <w:autoSpaceDE w:val="0"/>
              <w:autoSpaceDN w:val="0"/>
              <w:adjustRightInd w:val="0"/>
              <w:spacing w:after="0" w:line="240" w:lineRule="auto"/>
              <w:ind w:firstLine="612"/>
              <w:jc w:val="both"/>
              <w:rPr>
                <w:rFonts w:ascii="Times New Roman" w:eastAsia="Calibri" w:hAnsi="Times New Roman" w:cs="Times New Roman"/>
                <w:sz w:val="28"/>
                <w:szCs w:val="28"/>
              </w:rPr>
            </w:pPr>
            <w:r w:rsidRPr="002A52C5">
              <w:rPr>
                <w:rFonts w:ascii="Times New Roman" w:eastAsia="Calibri" w:hAnsi="Times New Roman" w:cs="Times New Roman"/>
                <w:sz w:val="28"/>
                <w:szCs w:val="28"/>
              </w:rPr>
              <w:t xml:space="preserve">Proiectul de </w:t>
            </w:r>
            <w:r>
              <w:rPr>
                <w:rFonts w:ascii="Times New Roman" w:eastAsia="Calibri" w:hAnsi="Times New Roman" w:cs="Times New Roman"/>
                <w:sz w:val="28"/>
                <w:szCs w:val="28"/>
              </w:rPr>
              <w:t xml:space="preserve">lege pentru modificarea și completarea unor acte legislative </w:t>
            </w:r>
            <w:r w:rsidR="00797453">
              <w:rPr>
                <w:rFonts w:ascii="Times New Roman" w:eastAsia="Calibri" w:hAnsi="Times New Roman" w:cs="Times New Roman"/>
                <w:sz w:val="28"/>
                <w:szCs w:val="28"/>
              </w:rPr>
              <w:t>este elaborat de către Ministerul Afacerilor Interne.</w:t>
            </w:r>
          </w:p>
        </w:tc>
      </w:tr>
      <w:tr w:rsidR="00E5533C" w:rsidRPr="002A52C5" w:rsidTr="00395662">
        <w:trPr>
          <w:trHeight w:val="169"/>
        </w:trPr>
        <w:tc>
          <w:tcPr>
            <w:tcW w:w="9936" w:type="dxa"/>
            <w:tcBorders>
              <w:top w:val="single" w:sz="3" w:space="0" w:color="000000"/>
              <w:left w:val="single" w:sz="3" w:space="0" w:color="000000"/>
              <w:bottom w:val="single" w:sz="3" w:space="0" w:color="000000"/>
              <w:right w:val="single" w:sz="3" w:space="0" w:color="000000"/>
            </w:tcBorders>
            <w:shd w:val="clear" w:color="auto" w:fill="E0E0E0"/>
            <w:vAlign w:val="center"/>
          </w:tcPr>
          <w:p w:rsidR="00E5533C" w:rsidRPr="002A52C5" w:rsidRDefault="00E5533C" w:rsidP="00395662">
            <w:pPr>
              <w:autoSpaceDE w:val="0"/>
              <w:autoSpaceDN w:val="0"/>
              <w:adjustRightInd w:val="0"/>
              <w:spacing w:after="0" w:line="240" w:lineRule="auto"/>
              <w:ind w:firstLine="540"/>
              <w:rPr>
                <w:rFonts w:ascii="Times New Roman" w:eastAsia="Calibri" w:hAnsi="Times New Roman" w:cs="Times New Roman"/>
                <w:sz w:val="28"/>
                <w:szCs w:val="28"/>
              </w:rPr>
            </w:pPr>
            <w:r w:rsidRPr="002A52C5">
              <w:rPr>
                <w:rFonts w:ascii="Times New Roman" w:eastAsia="Calibri" w:hAnsi="Times New Roman" w:cs="Times New Roman"/>
                <w:b/>
                <w:bCs/>
                <w:sz w:val="28"/>
                <w:szCs w:val="28"/>
              </w:rPr>
              <w:t>2. Argumentarea necesităţii de reglementare</w:t>
            </w:r>
          </w:p>
        </w:tc>
      </w:tr>
      <w:tr w:rsidR="00E5533C" w:rsidRPr="002A52C5" w:rsidTr="00395662">
        <w:trPr>
          <w:trHeight w:val="1"/>
        </w:trPr>
        <w:tc>
          <w:tcPr>
            <w:tcW w:w="9936" w:type="dxa"/>
            <w:tcBorders>
              <w:top w:val="single" w:sz="3" w:space="0" w:color="000000"/>
              <w:left w:val="single" w:sz="3" w:space="0" w:color="000000"/>
              <w:bottom w:val="single" w:sz="3" w:space="0" w:color="000000"/>
              <w:right w:val="single" w:sz="3" w:space="0" w:color="000000"/>
            </w:tcBorders>
            <w:shd w:val="clear" w:color="000000" w:fill="FFFFFF"/>
          </w:tcPr>
          <w:p w:rsidR="00915337" w:rsidRPr="00915337" w:rsidRDefault="00915337" w:rsidP="00915337">
            <w:pPr>
              <w:spacing w:after="0" w:line="240" w:lineRule="auto"/>
              <w:ind w:firstLine="720"/>
              <w:jc w:val="both"/>
              <w:rPr>
                <w:rFonts w:ascii="Times New Roman" w:hAnsi="Times New Roman" w:cs="Times New Roman"/>
                <w:sz w:val="28"/>
                <w:szCs w:val="28"/>
              </w:rPr>
            </w:pPr>
            <w:r w:rsidRPr="00915337">
              <w:rPr>
                <w:rFonts w:ascii="Times New Roman" w:hAnsi="Times New Roman" w:cs="Times New Roman"/>
                <w:sz w:val="28"/>
                <w:szCs w:val="28"/>
              </w:rPr>
              <w:t>Protestele ridică o serie de probleme legate de delimitarea spaţiului public de cel privat, de interferenţa cu alte drepturi civile sau economice ale terţilor, de delimitare de dreptul la liberă exprimare, de calificare de către autorităţi a caracterului paşnic sau violent, probleme referitoare la intervenţia arbitrară sau legitimă a forţelor de ordine etc., acestea fiind în general subsumate conflictului dintre obligaţia negativă de abţinere a statului în exercitarea libertăţii de întrunire şi obligaţiile pozitive de intervenire pentru asigurarea efectivă a exercitării dreptului şi a ordinii publice.</w:t>
            </w:r>
          </w:p>
          <w:p w:rsidR="00915337" w:rsidRPr="00915337" w:rsidRDefault="00915337" w:rsidP="00915337">
            <w:pPr>
              <w:spacing w:after="0" w:line="240" w:lineRule="auto"/>
              <w:ind w:firstLine="720"/>
              <w:jc w:val="both"/>
              <w:rPr>
                <w:rFonts w:ascii="Times New Roman" w:hAnsi="Times New Roman" w:cs="Times New Roman"/>
                <w:sz w:val="28"/>
                <w:szCs w:val="28"/>
              </w:rPr>
            </w:pPr>
            <w:r w:rsidRPr="00915337">
              <w:rPr>
                <w:rFonts w:ascii="Times New Roman" w:hAnsi="Times New Roman" w:cs="Times New Roman"/>
                <w:sz w:val="28"/>
                <w:szCs w:val="28"/>
              </w:rPr>
              <w:t>Potrivit art. 11 din Convenţia Europeană a Drepturilor Omului, orice persoană are dreptul la libertatea de întrunire paşnică. Exercitarea acestui drept nu poate face obiectul altor restrângeri decât acelea care, prevăzute de lege, constituie măsuri necesare, într-o societate democratică, pentru securitatea naţională, siguranţa publică, apărarea ordinii şi prevenirea infracţiunilor, protejarea sănătăţii sau a moralei, ori pentru protecţia drepturilor şi libertăţilor altora. Prezentul articol nu interzice ca restrângeri legale să fie impuse exercitării acestor drepturi de către membrii forţelor armate, ai poliţiei sau ai administraţiei de stat.</w:t>
            </w:r>
          </w:p>
          <w:p w:rsidR="00915337" w:rsidRPr="00915337" w:rsidRDefault="00915337" w:rsidP="00915337">
            <w:pPr>
              <w:spacing w:after="0" w:line="240" w:lineRule="auto"/>
              <w:ind w:firstLine="720"/>
              <w:jc w:val="both"/>
              <w:rPr>
                <w:rFonts w:ascii="Times New Roman" w:hAnsi="Times New Roman" w:cs="Times New Roman"/>
                <w:sz w:val="28"/>
                <w:szCs w:val="28"/>
              </w:rPr>
            </w:pPr>
            <w:r w:rsidRPr="00915337">
              <w:rPr>
                <w:rFonts w:ascii="Times New Roman" w:hAnsi="Times New Roman" w:cs="Times New Roman"/>
                <w:sz w:val="28"/>
                <w:szCs w:val="28"/>
              </w:rPr>
              <w:t xml:space="preserve"> În această ordine de idei, remarcăm că art. 11 din Convenţie apără numai dreptul la întrunire paşnică, respectiv exerciţiul acestei libertăţi nu trebuie să aibă ca scop tulburarea ordinii şi liniştii publice, cât şi în sensul că realizarea reuniunii să nu aibă drept consecinţă generarea de reacţii violente din partea unor terţe persoane. De altfel, fosta Comisie Europeană a Drepturilor Omului a statuat că nu se poate prevala la libertatea de întrunire paşnică cel care participă la o manifestare violentă (cauza </w:t>
            </w:r>
            <w:proofErr w:type="spellStart"/>
            <w:r w:rsidRPr="00915337">
              <w:rPr>
                <w:rFonts w:ascii="Times New Roman" w:hAnsi="Times New Roman" w:cs="Times New Roman"/>
                <w:sz w:val="28"/>
                <w:szCs w:val="28"/>
              </w:rPr>
              <w:t>Ciraklar</w:t>
            </w:r>
            <w:proofErr w:type="spellEnd"/>
            <w:r w:rsidRPr="00915337">
              <w:rPr>
                <w:rFonts w:ascii="Times New Roman" w:hAnsi="Times New Roman" w:cs="Times New Roman"/>
                <w:sz w:val="28"/>
                <w:szCs w:val="28"/>
              </w:rPr>
              <w:t xml:space="preserve"> contra Turciei).</w:t>
            </w:r>
          </w:p>
          <w:p w:rsidR="00915337" w:rsidRPr="00915337" w:rsidRDefault="00915337" w:rsidP="00915337">
            <w:pPr>
              <w:spacing w:after="0" w:line="240" w:lineRule="auto"/>
              <w:ind w:firstLine="720"/>
              <w:jc w:val="both"/>
              <w:rPr>
                <w:rFonts w:ascii="Times New Roman" w:hAnsi="Times New Roman" w:cs="Times New Roman"/>
                <w:sz w:val="28"/>
                <w:szCs w:val="28"/>
              </w:rPr>
            </w:pPr>
            <w:r w:rsidRPr="00915337">
              <w:rPr>
                <w:rFonts w:ascii="Times New Roman" w:hAnsi="Times New Roman" w:cs="Times New Roman"/>
                <w:sz w:val="28"/>
                <w:szCs w:val="28"/>
              </w:rPr>
              <w:t xml:space="preserve"> Dreptul constituţional ce vizează libertatea întrunirilor este consfinţit în art. 40 din Constituţia Republicii Moldova, potrivit căruia, mitingurile, demonstraţiile, manifestările, procesiunile sau orice alte întruniri sunt libere şi se pot organiza şi desfăşura numai în mod paşnic, fără nici un fel de arme. Corespunzător, acest drept este materializat prin prevederile Legii nr. 26-XVI din 22 februarie 2008 privind întrunirile. </w:t>
            </w:r>
          </w:p>
          <w:p w:rsidR="00915337" w:rsidRPr="00915337" w:rsidRDefault="00915337" w:rsidP="00915337">
            <w:pPr>
              <w:spacing w:after="0" w:line="240" w:lineRule="auto"/>
              <w:ind w:firstLine="720"/>
              <w:jc w:val="both"/>
              <w:rPr>
                <w:rFonts w:ascii="Times New Roman" w:hAnsi="Times New Roman" w:cs="Times New Roman"/>
                <w:sz w:val="28"/>
                <w:szCs w:val="28"/>
              </w:rPr>
            </w:pPr>
            <w:r w:rsidRPr="00915337">
              <w:rPr>
                <w:rFonts w:ascii="Times New Roman" w:hAnsi="Times New Roman" w:cs="Times New Roman"/>
                <w:sz w:val="28"/>
                <w:szCs w:val="28"/>
              </w:rPr>
              <w:t>Potrivit art. 8 din Legea prenotată, sunt interzise întrunirile prin care se urmăreşte subminarea securităţii naţionale sau a integrităţii teritoriale a ţării, săvârșirea infracţiunilor, încălcarea ordinii publice sau organizarea tulburărilor în masă, încălcarea moralităţii publice, a drepturilor şi a libertăţilor altor persoane ori punerea în pericol a vieţii sau a sănătăţii acestora.</w:t>
            </w:r>
          </w:p>
          <w:p w:rsidR="00915337" w:rsidRPr="00915337" w:rsidRDefault="00915337" w:rsidP="00915337">
            <w:pPr>
              <w:spacing w:after="0" w:line="240" w:lineRule="auto"/>
              <w:ind w:firstLine="720"/>
              <w:jc w:val="both"/>
              <w:rPr>
                <w:rFonts w:ascii="Times New Roman" w:hAnsi="Times New Roman" w:cs="Times New Roman"/>
                <w:sz w:val="28"/>
                <w:szCs w:val="28"/>
              </w:rPr>
            </w:pPr>
            <w:r w:rsidRPr="00915337">
              <w:rPr>
                <w:rFonts w:ascii="Times New Roman" w:hAnsi="Times New Roman" w:cs="Times New Roman"/>
                <w:sz w:val="28"/>
                <w:szCs w:val="28"/>
              </w:rPr>
              <w:t>În această ordine de idei, în procesul implementării prevederilor Legii nr. 26-</w:t>
            </w:r>
            <w:r w:rsidRPr="00915337">
              <w:rPr>
                <w:rFonts w:ascii="Times New Roman" w:hAnsi="Times New Roman" w:cs="Times New Roman"/>
                <w:sz w:val="28"/>
                <w:szCs w:val="28"/>
              </w:rPr>
              <w:lastRenderedPageBreak/>
              <w:t xml:space="preserve">XVI din 22 februarie 2008 privind întrunirile au fost identificate unele aspecte problematice pe acest segment de către organele de poliţie, motiv ce a determinat necesitatea amendării actului legislativ </w:t>
            </w:r>
            <w:proofErr w:type="spellStart"/>
            <w:r w:rsidRPr="00915337">
              <w:rPr>
                <w:rFonts w:ascii="Times New Roman" w:hAnsi="Times New Roman" w:cs="Times New Roman"/>
                <w:sz w:val="28"/>
                <w:szCs w:val="28"/>
              </w:rPr>
              <w:t>precitat</w:t>
            </w:r>
            <w:proofErr w:type="spellEnd"/>
            <w:r w:rsidRPr="00915337">
              <w:rPr>
                <w:rFonts w:ascii="Times New Roman" w:hAnsi="Times New Roman" w:cs="Times New Roman"/>
                <w:sz w:val="28"/>
                <w:szCs w:val="28"/>
              </w:rPr>
              <w:t>, inclusiv şi a prevederilor Codului contravenţional.</w:t>
            </w:r>
          </w:p>
          <w:p w:rsidR="00915337" w:rsidRPr="00915337" w:rsidRDefault="00915337" w:rsidP="00915337">
            <w:pPr>
              <w:spacing w:after="0" w:line="240" w:lineRule="auto"/>
              <w:ind w:firstLine="720"/>
              <w:jc w:val="both"/>
              <w:rPr>
                <w:rFonts w:ascii="Times New Roman" w:hAnsi="Times New Roman" w:cs="Times New Roman"/>
                <w:sz w:val="28"/>
                <w:szCs w:val="28"/>
              </w:rPr>
            </w:pPr>
            <w:r w:rsidRPr="00915337">
              <w:rPr>
                <w:rFonts w:ascii="Times New Roman" w:hAnsi="Times New Roman" w:cs="Times New Roman"/>
                <w:sz w:val="28"/>
                <w:szCs w:val="28"/>
              </w:rPr>
              <w:t>Astfel, urmare a evaluării şi elucidării cauzelor şi consecinţelor evenimentelor care au loc în cadrul desfăşurării întrunirilor, au fost identificate multiple lacune în organizarea şi desfăşurarea acestora, precum şi în organizarea măsurilor de asigurare a ordinii de drept, fapt care pune în pericol utilizarea corespunzătoare a drumurilor publice, a transportului în comun, funcţionarea normală a instituţiilor publice sau private, a celor de învăţământ, cultură şi sănătate, a unităţilor economice ori să degenereze în acţiuni turbulente de natură a pune în primejdie ordinea şi liniştea publică siguranţa persoanelor, integritatea corporală, viaţa sau bunurile acestora.</w:t>
            </w:r>
          </w:p>
          <w:p w:rsidR="00915337" w:rsidRPr="00915337" w:rsidRDefault="00915337" w:rsidP="00915337">
            <w:pPr>
              <w:spacing w:after="0" w:line="240" w:lineRule="auto"/>
              <w:ind w:firstLine="720"/>
              <w:jc w:val="both"/>
              <w:rPr>
                <w:rFonts w:ascii="Times New Roman" w:hAnsi="Times New Roman" w:cs="Times New Roman"/>
                <w:sz w:val="28"/>
                <w:szCs w:val="28"/>
              </w:rPr>
            </w:pPr>
            <w:r w:rsidRPr="00915337">
              <w:rPr>
                <w:rFonts w:ascii="Times New Roman" w:hAnsi="Times New Roman" w:cs="Times New Roman"/>
                <w:sz w:val="28"/>
                <w:szCs w:val="28"/>
              </w:rPr>
              <w:t>În context, conform datelor statistice, în anul 2011 au fost organizate şi desfăşurate 14275 măsuri în masă pe întreg teritoriul ţării, dintre care 1250 sub formă de mitinguri, demonstraţii, pichetări, multe dintre care au fost realizate cu încălcarea prevederilor legale. În rezultat, au fost aplicate mai multe sancţiuni contravenţionale (sub formă de amenzi) de către organele de poliţie. Printre temeiurile de aplicare a sancţiunilor au fost blocarea circulaţiei, încălcarea legislaţiei cu privire la întruniri sau huliganism nu prea grav (art. 354 din Codul contravenţional).</w:t>
            </w:r>
          </w:p>
          <w:p w:rsidR="00915337" w:rsidRPr="00915337" w:rsidRDefault="00915337" w:rsidP="00915337">
            <w:pPr>
              <w:spacing w:after="0" w:line="240" w:lineRule="auto"/>
              <w:ind w:firstLine="720"/>
              <w:jc w:val="both"/>
              <w:rPr>
                <w:rFonts w:ascii="Times New Roman" w:hAnsi="Times New Roman" w:cs="Times New Roman"/>
                <w:sz w:val="28"/>
                <w:szCs w:val="28"/>
              </w:rPr>
            </w:pPr>
            <w:r w:rsidRPr="00915337">
              <w:rPr>
                <w:rFonts w:ascii="Times New Roman" w:hAnsi="Times New Roman" w:cs="Times New Roman"/>
                <w:sz w:val="28"/>
                <w:szCs w:val="28"/>
              </w:rPr>
              <w:t>În anul 2012 au fost organizate 10223 de măsuri în masă, dintre care 907 mitinguri, demonstraţii şi pichetări. Pentru încălcările admise de către organizatori şi participanţi activi în cadrul întrunirilor desfăşurate pe teritoriul ţării, au fost încheiate 186 procese-verbale cu privire la contravenţii, pentru diferite abateri de la prevederile legislaţiei cu privire la întruniri.</w:t>
            </w:r>
          </w:p>
          <w:p w:rsidR="00915337" w:rsidRPr="00915337" w:rsidRDefault="00915337" w:rsidP="00915337">
            <w:pPr>
              <w:spacing w:after="0" w:line="240" w:lineRule="auto"/>
              <w:ind w:firstLine="720"/>
              <w:jc w:val="both"/>
              <w:rPr>
                <w:rFonts w:ascii="Times New Roman" w:hAnsi="Times New Roman" w:cs="Times New Roman"/>
                <w:sz w:val="28"/>
                <w:szCs w:val="28"/>
              </w:rPr>
            </w:pPr>
            <w:r w:rsidRPr="00915337">
              <w:rPr>
                <w:rFonts w:ascii="Times New Roman" w:hAnsi="Times New Roman" w:cs="Times New Roman"/>
                <w:sz w:val="28"/>
                <w:szCs w:val="28"/>
              </w:rPr>
              <w:t>Astfel, în baza prevederilor alin. (1) al art. 67 Cod contravenţional (Organizarea şi desfăşurarea întrunirii fără a fi notificată primăria) au fost încheiate 7 procese-verbale cu privire la contravenţie; două cazuri au fost calificate în baza alin. (2) al art. 67 Cod contravenţional (Împiedicarea organizării ori a desfăşurării întrunirilor conforme legii); au fost încheiate 94 procese-verbale, în baza alin. (3) al art. 67 Cod contravenţional (Neîndeplinirea de către organizatorul (conducătorul) întrunirii a obligaţiilor prevăzute de lege); au fost încheiate 4 procese-verbale şi în baza alin. (4) al art. 67 Cod contravenţional (Participarea la întrunire a persoanelor care deţin alte obiecte ce pot pune în pericol viaţa ori sănătatea oamenilor), etc. Pentru încălcările constatate, au fost aplicate sancţiuni sub formă de amendă. În baza prevederilor art. 354 Cod contravenţional (Huliganismul nu prea grav), pentru încălcările admise în cadrul întrunirilor au fost sancţionate cu amendă 50 persoane.</w:t>
            </w:r>
          </w:p>
          <w:p w:rsidR="00915337" w:rsidRPr="00915337" w:rsidRDefault="00915337" w:rsidP="00915337">
            <w:pPr>
              <w:spacing w:after="0" w:line="240" w:lineRule="auto"/>
              <w:ind w:firstLine="720"/>
              <w:jc w:val="both"/>
              <w:rPr>
                <w:rFonts w:ascii="Times New Roman" w:hAnsi="Times New Roman" w:cs="Times New Roman"/>
                <w:sz w:val="28"/>
                <w:szCs w:val="28"/>
              </w:rPr>
            </w:pPr>
            <w:r w:rsidRPr="00915337">
              <w:rPr>
                <w:rFonts w:ascii="Times New Roman" w:hAnsi="Times New Roman" w:cs="Times New Roman"/>
                <w:sz w:val="28"/>
                <w:szCs w:val="28"/>
              </w:rPr>
              <w:t xml:space="preserve">În anul 2013 (perioada 5 martie – 31 octombrie) au fost organizate şi desfăşurate 6028 măsuri în masă (2182 din ele fiind desfăşurate în mun. Chişinău), (ex. măsuri social-politice – 1180, acţiuni de protest, mitinguri, demonstraţii – 1253 pe întreg teritoriul ţării). În perioada evenimentelor vizate au fost înregistrate un şir de încălcări, fiind  iniţiate proceduri contravenţionale pentru încălcarea legislaţiei privind întrunirile, ultragierea colaboratorilor de ocrotire a normelor de drept, opunerea de rezistenţă, huliganism nu prea grav, consumul de băuturi alcoolice în locuri publice şi </w:t>
            </w:r>
            <w:r w:rsidRPr="00915337">
              <w:rPr>
                <w:rFonts w:ascii="Times New Roman" w:hAnsi="Times New Roman" w:cs="Times New Roman"/>
                <w:sz w:val="28"/>
                <w:szCs w:val="28"/>
              </w:rPr>
              <w:lastRenderedPageBreak/>
              <w:t>apariţia în astfel de locuri în stare de ebrietate produsă de alcool.</w:t>
            </w:r>
          </w:p>
          <w:p w:rsidR="00915337" w:rsidRPr="00915337" w:rsidRDefault="00915337" w:rsidP="00915337">
            <w:pPr>
              <w:spacing w:after="0" w:line="240" w:lineRule="auto"/>
              <w:ind w:firstLine="720"/>
              <w:jc w:val="both"/>
              <w:rPr>
                <w:rFonts w:ascii="Times New Roman" w:hAnsi="Times New Roman" w:cs="Times New Roman"/>
                <w:sz w:val="28"/>
                <w:szCs w:val="28"/>
              </w:rPr>
            </w:pPr>
            <w:r w:rsidRPr="00915337">
              <w:rPr>
                <w:rFonts w:ascii="Times New Roman" w:hAnsi="Times New Roman" w:cs="Times New Roman"/>
                <w:sz w:val="28"/>
                <w:szCs w:val="28"/>
              </w:rPr>
              <w:t>Corespunzător, proiectul înserează amendamente şi în partea ce ţine de optimizarea cooperării şi comunicării dintre organele de drept şi autoritatea publică locală în privinţa controlului asupra libertăţii de întrunire şi facilitării acesteia; consolidarea abilităţilor şi tacticilor poliţiei pentru a face faţă comportamentului de confruntare; dezvoltarea capacităţilor reprezentanţilor autorităţii administraţiei publice locale de gestionare a întrunirilor şi de lucru cu organizatorii, în special în situaţii conflictuale; precum şi revizuirea competenței de constatare și examinare a contravenției de la art. 67 din Codul contravențional.</w:t>
            </w:r>
          </w:p>
          <w:p w:rsidR="00915337" w:rsidRPr="00915337" w:rsidRDefault="00915337" w:rsidP="00915337">
            <w:pPr>
              <w:spacing w:after="0" w:line="240" w:lineRule="auto"/>
              <w:ind w:firstLine="720"/>
              <w:jc w:val="both"/>
              <w:rPr>
                <w:rFonts w:ascii="Times New Roman" w:hAnsi="Times New Roman" w:cs="Times New Roman"/>
                <w:sz w:val="28"/>
                <w:szCs w:val="28"/>
              </w:rPr>
            </w:pPr>
            <w:r w:rsidRPr="00915337">
              <w:rPr>
                <w:rFonts w:ascii="Times New Roman" w:hAnsi="Times New Roman" w:cs="Times New Roman"/>
                <w:sz w:val="28"/>
                <w:szCs w:val="28"/>
              </w:rPr>
              <w:t>Amendamente propuse la Legea nr. 26-XVI din 22 februarie 2008 privind întrunirile:</w:t>
            </w:r>
          </w:p>
          <w:p w:rsidR="00915337" w:rsidRPr="00915337" w:rsidRDefault="00915337" w:rsidP="00915337">
            <w:pPr>
              <w:spacing w:after="0" w:line="240" w:lineRule="auto"/>
              <w:ind w:firstLine="720"/>
              <w:jc w:val="both"/>
              <w:rPr>
                <w:rFonts w:ascii="Times New Roman" w:hAnsi="Times New Roman" w:cs="Times New Roman"/>
                <w:sz w:val="28"/>
                <w:szCs w:val="28"/>
              </w:rPr>
            </w:pPr>
            <w:r w:rsidRPr="00915337">
              <w:rPr>
                <w:rFonts w:ascii="Times New Roman" w:hAnsi="Times New Roman" w:cs="Times New Roman"/>
                <w:sz w:val="28"/>
                <w:szCs w:val="28"/>
              </w:rPr>
              <w:t>Amendamentul propus la art. 3 din Legea privind întrunirile, în speţă la noţiunea de “întrunire cu număr redus de participanţi” are drept scop precizarea faptului că în cazul organizării unui astfel de tip de întrunire, procedura de notificare nu este necesară, similar tipului de întrunire spontană. Or, acest aspect este corelat şi cu art. 12 alin. (5) din aceiaşi Lege.</w:t>
            </w:r>
          </w:p>
          <w:p w:rsidR="00915337" w:rsidRPr="00915337" w:rsidRDefault="00915337" w:rsidP="00915337">
            <w:pPr>
              <w:spacing w:after="0" w:line="240" w:lineRule="auto"/>
              <w:ind w:firstLine="720"/>
              <w:jc w:val="both"/>
              <w:rPr>
                <w:rFonts w:ascii="Times New Roman" w:hAnsi="Times New Roman" w:cs="Times New Roman"/>
                <w:sz w:val="28"/>
                <w:szCs w:val="28"/>
              </w:rPr>
            </w:pPr>
            <w:r w:rsidRPr="00915337">
              <w:rPr>
                <w:rFonts w:ascii="Times New Roman" w:hAnsi="Times New Roman" w:cs="Times New Roman"/>
                <w:sz w:val="28"/>
                <w:szCs w:val="28"/>
              </w:rPr>
              <w:t>Totodată, articolul se propune de a fi completat cu noțiunile ”asigurare, menținere și restabilire a ordinii publice, controlul preventiv corporal și al bagajelor, dispersare”, cu scopul delimitării clare a acțiunilor care urmează a fi întreprinse, procedeelor aplicate, excluderii interpretării ambigue a actului legislativ.</w:t>
            </w:r>
          </w:p>
          <w:p w:rsidR="00915337" w:rsidRPr="00915337" w:rsidRDefault="00915337" w:rsidP="00915337">
            <w:pPr>
              <w:spacing w:after="0" w:line="240" w:lineRule="auto"/>
              <w:ind w:firstLine="720"/>
              <w:jc w:val="both"/>
              <w:rPr>
                <w:rFonts w:ascii="Times New Roman" w:hAnsi="Times New Roman" w:cs="Times New Roman"/>
                <w:sz w:val="28"/>
                <w:szCs w:val="28"/>
              </w:rPr>
            </w:pPr>
            <w:r w:rsidRPr="00915337">
              <w:rPr>
                <w:rFonts w:ascii="Times New Roman" w:hAnsi="Times New Roman" w:cs="Times New Roman"/>
                <w:sz w:val="28"/>
                <w:szCs w:val="28"/>
              </w:rPr>
              <w:t xml:space="preserve">Legea privind întrunirile operează cu noţiunea de “construcţii temporare”, noţiune care nu este definită, respectiv nu identifică caracteristicile acestora. Prin urmare, se consideră oportună substituirea în tot cuprinsul Legii a noţiunii prenotate cu noţiunea de „construcție cu caracter provizoriu”, noțiune definită în art. 2 din Legea nr. 163 din 9 iulie 2010 privind autorizarea executării lucrărilor de construcție. </w:t>
            </w:r>
          </w:p>
          <w:p w:rsidR="00915337" w:rsidRPr="00915337" w:rsidRDefault="00915337" w:rsidP="00915337">
            <w:pPr>
              <w:spacing w:after="0" w:line="240" w:lineRule="auto"/>
              <w:ind w:firstLine="720"/>
              <w:jc w:val="both"/>
              <w:rPr>
                <w:rFonts w:ascii="Times New Roman" w:hAnsi="Times New Roman" w:cs="Times New Roman"/>
                <w:sz w:val="28"/>
                <w:szCs w:val="28"/>
              </w:rPr>
            </w:pPr>
            <w:r w:rsidRPr="00915337">
              <w:rPr>
                <w:rFonts w:ascii="Times New Roman" w:hAnsi="Times New Roman" w:cs="Times New Roman"/>
                <w:sz w:val="28"/>
                <w:szCs w:val="28"/>
              </w:rPr>
              <w:t>La art. 4 din proiect se propune un principiu nou – “prioritatea interesului public”. De menţionat că, respectivul principiu nu are drept scop restrângerea libertăţii de întrunire, dar vine să concretizeze într-o măsură oarecare caracterul paşnic al acestui drept, inclusiv să garanteze dreptul la libera circulaţie a altor cetăţeni şi funcţionarea normală a instituţiilor publice şi private.</w:t>
            </w:r>
          </w:p>
          <w:p w:rsidR="00915337" w:rsidRPr="00915337" w:rsidRDefault="00915337" w:rsidP="00915337">
            <w:pPr>
              <w:spacing w:after="0" w:line="240" w:lineRule="auto"/>
              <w:ind w:firstLine="720"/>
              <w:jc w:val="both"/>
              <w:rPr>
                <w:rFonts w:ascii="Times New Roman" w:hAnsi="Times New Roman" w:cs="Times New Roman"/>
                <w:sz w:val="28"/>
                <w:szCs w:val="28"/>
              </w:rPr>
            </w:pPr>
            <w:r w:rsidRPr="00915337">
              <w:rPr>
                <w:rFonts w:ascii="Times New Roman" w:hAnsi="Times New Roman" w:cs="Times New Roman"/>
                <w:sz w:val="28"/>
                <w:szCs w:val="28"/>
              </w:rPr>
              <w:t xml:space="preserve">La art. 5 alineatul (1) se propune ca întrunirile să se desfăşoare nu în imediata apropiere a edificiilor instituţiilor de stat (Președinția, Parlamentul, Guvernul, ministere, ș.a.), ambasadelor, precum şi localurilor misiunilor diplomatice, instituţiilor penitenciare, zonă de frontierei de stat cu stabilirea unei distanţe minime de 7 metri. Potrivit art.  22 alin. (2) din Convenţia cu privire la relaţiile diplomatice (Viena, din 18 aprilie 1961), statul acreditar are obligaţia specială de a lua toate măsurile potrivite pentru a împiedica invadarea sau deteriorarea localurilor misiunii, tulburarea liniştii misiunii sau micşorarea demnităţii acesteia. Prevederile art. 13 alin. (3) din Legea nr. 514-XIII din 06.07.1995 privind organizarea judecătorească, prevăd expres că mitingurile, demonstraţiile şi alte acţiuni desfăşurate la o distanţă mai mică de 25 metri de localul în care se înfăptuieşte justiţia dacă se fac cu scopul de a exercita presiune asupra judecătorilor, se califică drept imixtiune în activitatea lor. În conformitate cu prevederile art. 2 al Legii nr. 134 din 13.06.2008 cu privire la </w:t>
            </w:r>
            <w:r w:rsidRPr="00915337">
              <w:rPr>
                <w:rFonts w:ascii="Times New Roman" w:hAnsi="Times New Roman" w:cs="Times New Roman"/>
                <w:sz w:val="28"/>
                <w:szCs w:val="28"/>
              </w:rPr>
              <w:lastRenderedPageBreak/>
              <w:t>Serviciul de Protecţie şi Paza de Stat, clădirile în care îşi desfăşoară activitatea şi locuiesc, permanent sau temporar, persoanele beneficiare de protecţie de stat, precum şi teritoriul aferent, se consideră sedii de lucru şi reşedinţe aflate în pază, astfel sediile Parlamentului, Președinției şi Guvernului se consideră sedii de lucru aflate sub pază, şi în baza prevederilor art. 12 lit. h) a legii nominalizate, întru asigurarea acţiunilor de protecţie şi pază de stat, în dependenţă de situaţie se stabileşte zona de securitate.</w:t>
            </w:r>
          </w:p>
          <w:p w:rsidR="00915337" w:rsidRPr="00915337" w:rsidRDefault="00915337" w:rsidP="00915337">
            <w:pPr>
              <w:spacing w:after="0" w:line="240" w:lineRule="auto"/>
              <w:ind w:firstLine="720"/>
              <w:jc w:val="both"/>
              <w:rPr>
                <w:rFonts w:ascii="Times New Roman" w:hAnsi="Times New Roman" w:cs="Times New Roman"/>
                <w:sz w:val="28"/>
                <w:szCs w:val="28"/>
              </w:rPr>
            </w:pPr>
            <w:r w:rsidRPr="00915337">
              <w:rPr>
                <w:rFonts w:ascii="Times New Roman" w:hAnsi="Times New Roman" w:cs="Times New Roman"/>
                <w:sz w:val="28"/>
                <w:szCs w:val="28"/>
              </w:rPr>
              <w:t>De fapt, organizatorilor le revine obligaţia de a nu bloca accesul în respectivele clădiri şi de a nu pune piedici desfăşurării activităţii celor din clădire, precum şi de a-şi exercita dreptul la întrunire în mod paşnic. Însă, în prezent se atestă o încălcare sistematică a respectivelor obligaţii, participanţii la întrunire protestând chiar pe scările clădirilor instituţiilor de stat, blocând accesul în acest sens. În context, de menţionat că respectivul amendament nu are ca scop limitarea libertăţii de întrunire şi a libertăţii de circulaţie, din contra, acesta justifică necesitatea asigurării eficiente a ordinii de drept în caz de eventuale încercări de devastare a clădirilor menţionate supra. Mai mult, stabilirea distanţei de 7 de metri are ca scop şi garantarea dreptului la libera circulaţie a persoanelor care nu participă la întrunire, inclusiv asigurarea securităţii respectivelor, iar în cazul provocării unor acţiuni devastatoare (ex. incendii), aceasta ar putea constitui spaţiu de manevră ce ar permite şi accesul autospecialelor pompierilor sau a ambulanţelor.</w:t>
            </w:r>
          </w:p>
          <w:p w:rsidR="00915337" w:rsidRPr="00915337" w:rsidRDefault="00915337" w:rsidP="00915337">
            <w:pPr>
              <w:spacing w:after="0" w:line="240" w:lineRule="auto"/>
              <w:ind w:firstLine="720"/>
              <w:jc w:val="both"/>
              <w:rPr>
                <w:rFonts w:ascii="Times New Roman" w:hAnsi="Times New Roman" w:cs="Times New Roman"/>
                <w:sz w:val="28"/>
                <w:szCs w:val="28"/>
              </w:rPr>
            </w:pPr>
            <w:r w:rsidRPr="00915337">
              <w:rPr>
                <w:rFonts w:ascii="Times New Roman" w:hAnsi="Times New Roman" w:cs="Times New Roman"/>
                <w:sz w:val="28"/>
                <w:szCs w:val="28"/>
              </w:rPr>
              <w:t>Scopul propunerii de modificare a art. 5 alin. (2), în sensul că întrunirile să se desfăşoare în limita teritoriului indicat în declaraţia prealabilă de către organizatorul întrunirii, are ca bază o planificare şi organizare a măsurilor de asigurare a ordinii de drept, fapt care ar preveni punerea în pericol a folosirii normale a drumurilor publice, a transportului în comun, funcţionării normale a instituţiilor publice sau private, a celor de învăţământ, cultură şi sănătate, a unităţilor economice ori curmarea acţiunilor de natură a pune în primejdie siguranţa persoanelor, integritatea corporală, viaţa sau bunurile acestora ori ale domeniului public.</w:t>
            </w:r>
          </w:p>
          <w:p w:rsidR="00915337" w:rsidRPr="00915337" w:rsidRDefault="00915337" w:rsidP="00915337">
            <w:pPr>
              <w:spacing w:after="0" w:line="240" w:lineRule="auto"/>
              <w:ind w:firstLine="720"/>
              <w:jc w:val="both"/>
              <w:rPr>
                <w:rFonts w:ascii="Times New Roman" w:hAnsi="Times New Roman" w:cs="Times New Roman"/>
                <w:sz w:val="28"/>
                <w:szCs w:val="28"/>
              </w:rPr>
            </w:pPr>
            <w:r w:rsidRPr="00915337">
              <w:rPr>
                <w:rFonts w:ascii="Times New Roman" w:hAnsi="Times New Roman" w:cs="Times New Roman"/>
                <w:sz w:val="28"/>
                <w:szCs w:val="28"/>
              </w:rPr>
              <w:t>Aliniatul (3) se propune a se exclude din art. 5, respectiv se consideră logic că acesta urmează să se regăsească în art. 20 alin. (21), prevedere care identifică  drepturile şi obligaţiile autorităţii administraţiei publice locale. Or, redacţia în vigoare a art. 5 alin. (3) reglementează prerogativa autorităţii administraţiei publice locale de a declara închise temporar accesului publicului anumite locuri, în cazul desfăşurării unor acţiuni oficiale sau lucrări de reparaţie.</w:t>
            </w:r>
          </w:p>
          <w:p w:rsidR="00915337" w:rsidRPr="00F47093" w:rsidRDefault="00915337" w:rsidP="00915337">
            <w:pPr>
              <w:spacing w:after="0" w:line="240" w:lineRule="auto"/>
              <w:ind w:firstLine="720"/>
              <w:jc w:val="both"/>
              <w:rPr>
                <w:rFonts w:ascii="Times New Roman" w:hAnsi="Times New Roman" w:cs="Times New Roman"/>
                <w:sz w:val="28"/>
                <w:szCs w:val="28"/>
              </w:rPr>
            </w:pPr>
            <w:r w:rsidRPr="00915337">
              <w:rPr>
                <w:rFonts w:ascii="Times New Roman" w:hAnsi="Times New Roman" w:cs="Times New Roman"/>
                <w:sz w:val="28"/>
                <w:szCs w:val="28"/>
              </w:rPr>
              <w:t xml:space="preserve">Necesitatea autorizării de către autoritatea administraţiei publice locale privind montarea construcțiilor cu caracter provizoriu (amendamente propuse la art. 10 din Lege), are drept scop asigurarea respectării reglementărilor existente în domeniul administrării spațiului public de către autoritatea administraţiei publice locale, excluderea conflictelor de norme și o mai bună organizare a întrunirii, inclusiv la eliberarea autorizației privind montarea construcțiilor cu caracter provizoriu să fie emisă </w:t>
            </w:r>
            <w:r w:rsidRPr="00F47093">
              <w:rPr>
                <w:rFonts w:ascii="Times New Roman" w:hAnsi="Times New Roman" w:cs="Times New Roman"/>
                <w:sz w:val="28"/>
                <w:szCs w:val="28"/>
              </w:rPr>
              <w:t>o dispoziţie cu caracter normativ privind interzicerea montării acestora, care poate fi contestată în termen de 3 zile lucrătoare.</w:t>
            </w:r>
          </w:p>
          <w:p w:rsidR="00E5533C" w:rsidRPr="00F47093" w:rsidRDefault="00915337" w:rsidP="00915337">
            <w:pPr>
              <w:spacing w:after="0" w:line="240" w:lineRule="auto"/>
              <w:ind w:firstLine="720"/>
              <w:jc w:val="both"/>
              <w:rPr>
                <w:rFonts w:ascii="Times New Roman" w:hAnsi="Times New Roman" w:cs="Times New Roman"/>
                <w:sz w:val="28"/>
                <w:szCs w:val="28"/>
              </w:rPr>
            </w:pPr>
            <w:r w:rsidRPr="00F47093">
              <w:rPr>
                <w:rFonts w:ascii="Times New Roman" w:hAnsi="Times New Roman" w:cs="Times New Roman"/>
                <w:sz w:val="28"/>
                <w:szCs w:val="28"/>
              </w:rPr>
              <w:t xml:space="preserve">Concomitent, se propune completarea art. 10 cu alin. (31), care să stabilească expres autoritățile care urmează de a coordona și examina posibilitatea desfășurării pe </w:t>
            </w:r>
            <w:r w:rsidRPr="00F47093">
              <w:rPr>
                <w:rFonts w:ascii="Times New Roman" w:hAnsi="Times New Roman" w:cs="Times New Roman"/>
                <w:sz w:val="28"/>
                <w:szCs w:val="28"/>
              </w:rPr>
              <w:lastRenderedPageBreak/>
              <w:t>drumurile naționale, care impun anumite restricții, interdicții în cazul deplasării în coloane organizate.</w:t>
            </w:r>
          </w:p>
          <w:p w:rsidR="00F47093" w:rsidRPr="00F47093" w:rsidRDefault="00F47093" w:rsidP="00F47093">
            <w:pPr>
              <w:spacing w:after="0" w:line="240" w:lineRule="auto"/>
              <w:ind w:firstLine="720"/>
              <w:jc w:val="both"/>
              <w:rPr>
                <w:rFonts w:ascii="Times New Roman" w:hAnsi="Times New Roman" w:cs="Times New Roman"/>
                <w:sz w:val="28"/>
                <w:szCs w:val="28"/>
              </w:rPr>
            </w:pPr>
            <w:r w:rsidRPr="00F47093">
              <w:rPr>
                <w:rFonts w:ascii="Times New Roman" w:hAnsi="Times New Roman" w:cs="Times New Roman"/>
                <w:sz w:val="28"/>
                <w:szCs w:val="28"/>
              </w:rPr>
              <w:t xml:space="preserve">După cum am menţionat supra, unul din scopurile de bază ale amendamentelor propuse în proiect, constă şi în faptul stabilirii unei cooperări eficiente dintre autoritatea publică locală şi organul de poliţie, respectiv şi crearea unui mecanism eficient de coordonare a deciziilor (ex. amendamentele propuse la art. 11, 12, 14 din Lege). </w:t>
            </w:r>
          </w:p>
          <w:p w:rsidR="00F47093" w:rsidRPr="00F47093" w:rsidRDefault="00F47093" w:rsidP="00F47093">
            <w:pPr>
              <w:spacing w:after="0" w:line="240" w:lineRule="auto"/>
              <w:ind w:firstLine="720"/>
              <w:jc w:val="both"/>
              <w:rPr>
                <w:rFonts w:ascii="Times New Roman" w:hAnsi="Times New Roman" w:cs="Times New Roman"/>
                <w:sz w:val="28"/>
                <w:szCs w:val="28"/>
              </w:rPr>
            </w:pPr>
            <w:r w:rsidRPr="00F47093">
              <w:rPr>
                <w:rFonts w:ascii="Times New Roman" w:hAnsi="Times New Roman" w:cs="Times New Roman"/>
                <w:sz w:val="28"/>
                <w:szCs w:val="28"/>
              </w:rPr>
              <w:t>Prin urmare, la art. 11 alin. (1) se propune ca în cazul organizării unei şedinţe de către autoritatea administraţiei publice locale, în scopul identificării unei soluţii privind desfăşurarea întrunirilor simultane, să participe şi organul de poliţie, reprezentant al instituţiei responsabile de asigurarea ordinii de drept, fapt ce va permite posibilitatea evaluării riscurilor, precum şi înaintarea unor propuneri ce au drept scop organizarea unei bune desfăşurări a întrunirii. Cu titlu exemplificativ, de menţionat că organul de poliţie ar putea să furnizeze careva informaţii referitoare a caracterul unor întruniri desfăşurate anterior de către aceiaşi solicitanţi, încălcările comise etc., în vederea evitării unor eventuale disensiuni în acest sens. Având în vedere că o întrunire spontană se caracterizează prin faptul că aceasta reprezintă un răspuns imediat şi direct în raport cu evenimentele din societate, respectiv aceasta nu ar putea fi amânată (art. 3 din Lege), se propune la art. 12 alin. (2) din Lege, de rând cu autoritatea administraţiei publice locale, să fie informat şi organul de poliţie, în scopul întreprinderii măsurilor de menţinere a ordinii publice. Corespunzător, această obligaţie a organului de poliţie este concretizată prin amendamentul propus la alin. (3) al aceluiaşi articol.</w:t>
            </w:r>
          </w:p>
          <w:p w:rsidR="00F47093" w:rsidRPr="00F47093" w:rsidRDefault="00F47093" w:rsidP="00F47093">
            <w:pPr>
              <w:spacing w:after="0" w:line="240" w:lineRule="auto"/>
              <w:ind w:firstLine="720"/>
              <w:jc w:val="both"/>
              <w:rPr>
                <w:rFonts w:ascii="Times New Roman" w:hAnsi="Times New Roman" w:cs="Times New Roman"/>
                <w:sz w:val="28"/>
                <w:szCs w:val="28"/>
              </w:rPr>
            </w:pPr>
            <w:r w:rsidRPr="00F47093">
              <w:rPr>
                <w:rFonts w:ascii="Times New Roman" w:hAnsi="Times New Roman" w:cs="Times New Roman"/>
                <w:sz w:val="28"/>
                <w:szCs w:val="28"/>
              </w:rPr>
              <w:t xml:space="preserve">La art. 12 alin. (5) se propune o corelare a termenului de depunere a declaraţiei prealabile în cazul întrunirilor cu un număr redus de participanţi, similar întrunirii la care participă mai mult de 50 de persoane, corespunzător art. 10 alin. (1) din Lege (5 zile lucrătoare), din considerentul că termenul de 1 zi lucrătoare se consideră prea restrâns în cazul în care se solicită anumite servicii sau se tinde montarea unor construcții cu caracter provizoriu, aspecte care necesită a fi coordonate cu organele competente. </w:t>
            </w:r>
          </w:p>
          <w:p w:rsidR="00F47093" w:rsidRPr="00F47093" w:rsidRDefault="00F47093" w:rsidP="00F47093">
            <w:pPr>
              <w:spacing w:after="0" w:line="240" w:lineRule="auto"/>
              <w:ind w:firstLine="720"/>
              <w:jc w:val="both"/>
              <w:rPr>
                <w:rFonts w:ascii="Times New Roman" w:hAnsi="Times New Roman" w:cs="Times New Roman"/>
                <w:sz w:val="28"/>
                <w:szCs w:val="28"/>
              </w:rPr>
            </w:pPr>
            <w:r w:rsidRPr="00F47093">
              <w:rPr>
                <w:rFonts w:ascii="Times New Roman" w:hAnsi="Times New Roman" w:cs="Times New Roman"/>
                <w:sz w:val="28"/>
                <w:szCs w:val="28"/>
              </w:rPr>
              <w:t>La art. 14 alin. (2)-(3) se propune completarea cu amendamentele vizate în vederea asigurării unei interpretări unice ale competențelor autorităților administrației publice locale și ale poliției, prevăzute de prevederile Legii nr. 436 din 28.12.2006 privind administrația publică locală și Legii nr. 320 din 27.12.2012 cu privire la activitatea Poliţiei şi statutul poliţistului.</w:t>
            </w:r>
          </w:p>
          <w:p w:rsidR="00F47093" w:rsidRPr="00F47093" w:rsidRDefault="00F47093" w:rsidP="00F47093">
            <w:pPr>
              <w:spacing w:after="0" w:line="240" w:lineRule="auto"/>
              <w:ind w:firstLine="720"/>
              <w:jc w:val="both"/>
              <w:rPr>
                <w:rFonts w:ascii="Times New Roman" w:hAnsi="Times New Roman" w:cs="Times New Roman"/>
                <w:sz w:val="28"/>
                <w:szCs w:val="28"/>
              </w:rPr>
            </w:pPr>
            <w:r w:rsidRPr="00F47093">
              <w:rPr>
                <w:rFonts w:ascii="Times New Roman" w:hAnsi="Times New Roman" w:cs="Times New Roman"/>
                <w:sz w:val="28"/>
                <w:szCs w:val="28"/>
              </w:rPr>
              <w:t>Subsecvent, referitor la amendarea alineatului (3) a aceluiaşi articol, are drept scop asigurarea respectării reglementărilor existente în domeniul administrării spațiului public de către autoritatea administraţiei publice locale și o mai bună organizare a întrunirii. Respectiv, în acest caz, organizatorul nu poate să decidă în privinţa locului şi modului de amplasare a construcțiilor cu caracter provizoriu, în cazul în care această prerogativă îi revine în exclusivitate autorităţii administraţiei publice locale. Totodată, aceasta va evita limitarea drepturilor altor persoane, care nu participă la întrunire.</w:t>
            </w:r>
          </w:p>
          <w:p w:rsidR="00F47093" w:rsidRPr="00F47093" w:rsidRDefault="00F47093" w:rsidP="00F47093">
            <w:pPr>
              <w:spacing w:after="0" w:line="240" w:lineRule="auto"/>
              <w:ind w:firstLine="720"/>
              <w:jc w:val="both"/>
              <w:rPr>
                <w:rFonts w:ascii="Times New Roman" w:hAnsi="Times New Roman" w:cs="Times New Roman"/>
                <w:sz w:val="28"/>
                <w:szCs w:val="28"/>
              </w:rPr>
            </w:pPr>
            <w:r w:rsidRPr="00F47093">
              <w:rPr>
                <w:rFonts w:ascii="Times New Roman" w:hAnsi="Times New Roman" w:cs="Times New Roman"/>
                <w:sz w:val="28"/>
                <w:szCs w:val="28"/>
              </w:rPr>
              <w:lastRenderedPageBreak/>
              <w:t>Redacţia în vigoare a redacţiei art. 14 alin. (4) din Lege, comportă un caracter discreţionar, respectiv rămâne la discreţia autorităţii administraţiei publice locale de a iniţia sau nu o procedură judiciară în cazul în care deţine probe concludente că întrunirea urmează să se desfăşoare cu încălcarea prevederilor art. 8 din Legea privind întrunirile. Respectiv, în vederea evitării unor interpretări discreţionare a prevederii legale prenotate, se impune concretizarea obligaţiei în acest sens.</w:t>
            </w:r>
          </w:p>
          <w:p w:rsidR="00F47093" w:rsidRPr="00F47093" w:rsidRDefault="00F47093" w:rsidP="00F47093">
            <w:pPr>
              <w:spacing w:after="0" w:line="240" w:lineRule="auto"/>
              <w:ind w:firstLine="720"/>
              <w:jc w:val="both"/>
              <w:rPr>
                <w:rFonts w:ascii="Times New Roman" w:hAnsi="Times New Roman" w:cs="Times New Roman"/>
                <w:sz w:val="28"/>
                <w:szCs w:val="28"/>
              </w:rPr>
            </w:pPr>
            <w:r w:rsidRPr="00F47093">
              <w:rPr>
                <w:rFonts w:ascii="Times New Roman" w:hAnsi="Times New Roman" w:cs="Times New Roman"/>
                <w:sz w:val="28"/>
                <w:szCs w:val="28"/>
              </w:rPr>
              <w:t>La alineatul (5) a fost propusă modificarea termenului de 3 zile de emitere a deciziei judecătorești, la un termen redus de 24 de ore, luând în considerație că este un drept fundamental, respectiv, se impune necesitatea examinării în regim prioritar a contestațiilor în domeniul întrunirilor.</w:t>
            </w:r>
          </w:p>
          <w:p w:rsidR="00F47093" w:rsidRPr="00F47093" w:rsidRDefault="00F47093" w:rsidP="00F47093">
            <w:pPr>
              <w:spacing w:after="0" w:line="240" w:lineRule="auto"/>
              <w:ind w:firstLine="720"/>
              <w:jc w:val="both"/>
              <w:rPr>
                <w:rFonts w:ascii="Times New Roman" w:hAnsi="Times New Roman" w:cs="Times New Roman"/>
                <w:sz w:val="28"/>
                <w:szCs w:val="28"/>
              </w:rPr>
            </w:pPr>
            <w:r w:rsidRPr="00F47093">
              <w:rPr>
                <w:rFonts w:ascii="Times New Roman" w:hAnsi="Times New Roman" w:cs="Times New Roman"/>
                <w:sz w:val="28"/>
                <w:szCs w:val="28"/>
              </w:rPr>
              <w:t xml:space="preserve">La art. 16 alin. (4), se propune modificarea perioadei în care este interzisă utilizarea mijloacelor sonore şi a echipamentului de amplificare a sunetului, aceasta fiind în concordanţă cu prevederile art. 357 din Codul contravenţional “Tulburarea liniştii”.  </w:t>
            </w:r>
          </w:p>
          <w:p w:rsidR="00F47093" w:rsidRPr="00F47093" w:rsidRDefault="00F47093" w:rsidP="00F47093">
            <w:pPr>
              <w:spacing w:after="0" w:line="240" w:lineRule="auto"/>
              <w:ind w:firstLine="720"/>
              <w:jc w:val="both"/>
              <w:rPr>
                <w:rFonts w:ascii="Times New Roman" w:hAnsi="Times New Roman" w:cs="Times New Roman"/>
                <w:sz w:val="28"/>
                <w:szCs w:val="28"/>
              </w:rPr>
            </w:pPr>
            <w:r w:rsidRPr="00F47093">
              <w:rPr>
                <w:rFonts w:ascii="Times New Roman" w:hAnsi="Times New Roman" w:cs="Times New Roman"/>
                <w:sz w:val="28"/>
                <w:szCs w:val="28"/>
              </w:rPr>
              <w:t>La art. 18 şi 19, se propun amendamente ce au drept scop concretizarea obligaţiilor organizatorului şi participanţilor la întrunire, aspect care se consideră că va contribui la responsabilizarea acestora, precum şi garantarea desfăşurării întrunirii în mod paşnic.</w:t>
            </w:r>
          </w:p>
          <w:p w:rsidR="00F47093" w:rsidRPr="00F47093" w:rsidRDefault="00F47093" w:rsidP="00F47093">
            <w:pPr>
              <w:spacing w:after="0" w:line="240" w:lineRule="auto"/>
              <w:ind w:firstLine="720"/>
              <w:jc w:val="both"/>
              <w:rPr>
                <w:rFonts w:ascii="Times New Roman" w:hAnsi="Times New Roman" w:cs="Times New Roman"/>
                <w:sz w:val="28"/>
                <w:szCs w:val="28"/>
              </w:rPr>
            </w:pPr>
            <w:r w:rsidRPr="00F47093">
              <w:rPr>
                <w:rFonts w:ascii="Times New Roman" w:hAnsi="Times New Roman" w:cs="Times New Roman"/>
                <w:sz w:val="28"/>
                <w:szCs w:val="28"/>
              </w:rPr>
              <w:t>Corespunzător, la art. 20 se concretizează obligaţiile autorităţii administraţiei publice locale. Astfel, cu titlu exemplificativ relevăm că, deşi potrivit art. 20 alin. (1) lit. b) din Lege, autoritatea administraţiei publice locale este obligată să desemneze un responsabil de desfăşurarea legală a întrunirii, în practică acesta nu este prezent la locul desfăşurării respectivei. Prin urmare, în vederea creării tuturor condiţiilor pentru desfăşurarea paşnică a întrunirii, se consideră judicioasă prezenţa obligatorie a reprezentantului desemnat în acest sens (aspect concretizat la 20 alin. (1) lit. b)). De asemenea la lit. e) s-a stabilit de competența acesteia, să convoace, la necesitate, reprezentanții autorităţii administraţiei publice locale, organului de poliție și alte autorități competent, pentru examinarea posibilității de desfășurare a întrunirilor, din motiv că unul din responsabilitățile acesteia constă în crearea condiţiilor pentru desfăşurarea paşnică a întrunirii, Iar organul de poliție poate furniza informații referitor la organizator, participanți, riscuri, idei promovate, obținute în cadrul exercitării atribuțiilor funcționale.</w:t>
            </w:r>
          </w:p>
          <w:p w:rsidR="00F47093" w:rsidRPr="00F47093" w:rsidRDefault="00F47093" w:rsidP="00F47093">
            <w:pPr>
              <w:spacing w:after="0" w:line="240" w:lineRule="auto"/>
              <w:ind w:firstLine="720"/>
              <w:jc w:val="both"/>
              <w:rPr>
                <w:rFonts w:ascii="Times New Roman" w:hAnsi="Times New Roman" w:cs="Times New Roman"/>
                <w:sz w:val="28"/>
                <w:szCs w:val="28"/>
              </w:rPr>
            </w:pPr>
            <w:r w:rsidRPr="00F47093">
              <w:rPr>
                <w:rFonts w:ascii="Times New Roman" w:hAnsi="Times New Roman" w:cs="Times New Roman"/>
                <w:sz w:val="28"/>
                <w:szCs w:val="28"/>
              </w:rPr>
              <w:t>În prezent, din redacţia art. 23 rezultă că participanţii la întrunire poartă o răspundere mai largă în raport cu organizatorul, acesta purtând răspundere contravenţională doar pentru desfăşurarea întrunirii fără depunerea declaraţiei prealabile în modul stabilit de lege sau pentru desfăşurarea întrunirii contrar prevederilor declaraţiei. Având în vedere că, Legea instituie şi alte obligații pentru organizator decât cele menţionate, se consideră nejustificat ca răspunderea să se limiteze doar în raport cu acest aspect, fapt pentru care se propune excluderea alin. (2) din Lege şi modificarea corespunzătoare a alin. (1) a aceluiaşi articol, care comportă un caracter general, însă care este materializată în Codul penal şi Codul contravenţional.</w:t>
            </w:r>
          </w:p>
          <w:p w:rsidR="00F47093" w:rsidRPr="00F47093" w:rsidRDefault="00F47093" w:rsidP="00F47093">
            <w:pPr>
              <w:spacing w:after="0" w:line="240" w:lineRule="auto"/>
              <w:ind w:firstLine="720"/>
              <w:jc w:val="both"/>
              <w:rPr>
                <w:rFonts w:ascii="Times New Roman" w:hAnsi="Times New Roman" w:cs="Times New Roman"/>
                <w:sz w:val="28"/>
                <w:szCs w:val="28"/>
              </w:rPr>
            </w:pPr>
            <w:r w:rsidRPr="00F47093">
              <w:rPr>
                <w:rFonts w:ascii="Times New Roman" w:hAnsi="Times New Roman" w:cs="Times New Roman"/>
                <w:sz w:val="28"/>
                <w:szCs w:val="28"/>
              </w:rPr>
              <w:t xml:space="preserve">Subsecvent, având în vedere că Codul contravenţional operează cu conceptul de </w:t>
            </w:r>
            <w:r w:rsidRPr="00F47093">
              <w:rPr>
                <w:rFonts w:ascii="Times New Roman" w:hAnsi="Times New Roman" w:cs="Times New Roman"/>
                <w:sz w:val="28"/>
                <w:szCs w:val="28"/>
              </w:rPr>
              <w:lastRenderedPageBreak/>
              <w:t>“răspundere contravenţională”, au fost operate şi modificările de rigoare la art. 23 în acest sens.</w:t>
            </w:r>
          </w:p>
          <w:p w:rsidR="00F47093" w:rsidRPr="00F47093" w:rsidRDefault="00F47093" w:rsidP="00F47093">
            <w:pPr>
              <w:spacing w:after="0" w:line="240" w:lineRule="auto"/>
              <w:ind w:firstLine="720"/>
              <w:jc w:val="both"/>
              <w:rPr>
                <w:rFonts w:ascii="Times New Roman" w:hAnsi="Times New Roman" w:cs="Times New Roman"/>
                <w:sz w:val="28"/>
                <w:szCs w:val="28"/>
              </w:rPr>
            </w:pPr>
            <w:r w:rsidRPr="00F47093">
              <w:rPr>
                <w:rFonts w:ascii="Times New Roman" w:hAnsi="Times New Roman" w:cs="Times New Roman"/>
                <w:sz w:val="28"/>
                <w:szCs w:val="28"/>
              </w:rPr>
              <w:t>Amendamentele la Codul contravenţional vin să concretizeze/materializeze modificările propuse la Legea privind întrunirile, inclusiv prevederile art. 8 din Lege, stabilind şi sancţiuni contravenţionale pentru persoana cu funcție de răspundere din cadrul autorității administraţiei publice locale în cazul nerespectării obligaţiilor care se regăsesc în actul prenotat.</w:t>
            </w:r>
          </w:p>
          <w:p w:rsidR="00F47093" w:rsidRPr="00F47093" w:rsidRDefault="00F47093" w:rsidP="00F47093">
            <w:pPr>
              <w:spacing w:after="0" w:line="240" w:lineRule="auto"/>
              <w:ind w:firstLine="720"/>
              <w:jc w:val="both"/>
              <w:rPr>
                <w:rFonts w:ascii="Times New Roman" w:hAnsi="Times New Roman" w:cs="Times New Roman"/>
                <w:sz w:val="28"/>
                <w:szCs w:val="28"/>
              </w:rPr>
            </w:pPr>
            <w:r w:rsidRPr="00F47093">
              <w:rPr>
                <w:rFonts w:ascii="Times New Roman" w:hAnsi="Times New Roman" w:cs="Times New Roman"/>
                <w:sz w:val="28"/>
                <w:szCs w:val="28"/>
              </w:rPr>
              <w:t>În prezent, potrivit art. 396 din Cod, procurorului îi revine competența de a examina contravenția de la art. 67, însă nefiind clar care este autoritatea cu atribuții de a constata contravenția respectivă. Având în vedere că, în procesul desfășurării întrunirilor, sunt prezente organele de poliție pentru a menține și asigura ordinea publică, în cazul încălcării prevederilor legale pe acest segment, de obicei, acestea întocmesc procesele-verbale și le remit spre examinare procurorului potrivit competenței. În consecință, se atestă situații când multe procese-verbale sunt anulate în acest sens, din varii motive, printre care și faptul că nu s-a constatat încălcarea legislației cu privire la întruniri.</w:t>
            </w:r>
          </w:p>
          <w:p w:rsidR="00F47093" w:rsidRPr="00F47093" w:rsidRDefault="00F47093" w:rsidP="00F47093">
            <w:pPr>
              <w:spacing w:after="0" w:line="240" w:lineRule="auto"/>
              <w:ind w:firstLine="720"/>
              <w:jc w:val="both"/>
              <w:rPr>
                <w:rFonts w:ascii="Times New Roman" w:hAnsi="Times New Roman" w:cs="Times New Roman"/>
                <w:sz w:val="28"/>
                <w:szCs w:val="28"/>
              </w:rPr>
            </w:pPr>
            <w:r w:rsidRPr="00F47093">
              <w:rPr>
                <w:rFonts w:ascii="Times New Roman" w:hAnsi="Times New Roman" w:cs="Times New Roman"/>
                <w:sz w:val="28"/>
                <w:szCs w:val="28"/>
              </w:rPr>
              <w:t>Drept urmare, în vederea asigurării unei aplicabilități a prevederilor legale, implicit în partea ce ține de consecința nerespectării legislației cu privire la întruniri, se propune excluderea competenței procurorului de a examina contravenția de la art. 67 și atribuirea ei în sarcina instanței de judecată (art. 395 și 396 din Cod), având în vedere și faptul că libertatea întrunirilor constituie un drept fundamental garantat de Constituția Republicii Moldova.</w:t>
            </w:r>
          </w:p>
          <w:p w:rsidR="00F47093" w:rsidRPr="002A52C5" w:rsidRDefault="00F47093" w:rsidP="00F47093">
            <w:pPr>
              <w:spacing w:after="0" w:line="240" w:lineRule="auto"/>
              <w:ind w:firstLine="720"/>
              <w:jc w:val="both"/>
            </w:pPr>
            <w:r w:rsidRPr="00F47093">
              <w:rPr>
                <w:rFonts w:ascii="Times New Roman" w:hAnsi="Times New Roman" w:cs="Times New Roman"/>
                <w:sz w:val="28"/>
                <w:szCs w:val="28"/>
              </w:rPr>
              <w:t>Corespunzător, în vederea evitării unei lacune la implementarea în practică a prevederilor art. 67 din Cod, se propun a se opera amendamente și la art. 400 în sensul stabilirii în sarcina poliției de a constata respectiva contravenție, iar procesele-verbale întocmite în acest sens, vor fi remise spre examinare instanței de judecată competente.</w:t>
            </w:r>
          </w:p>
        </w:tc>
      </w:tr>
      <w:tr w:rsidR="00E5533C" w:rsidRPr="002A52C5" w:rsidTr="00395662">
        <w:trPr>
          <w:trHeight w:val="1"/>
        </w:trPr>
        <w:tc>
          <w:tcPr>
            <w:tcW w:w="9936" w:type="dxa"/>
            <w:tcBorders>
              <w:top w:val="single" w:sz="3" w:space="0" w:color="000000"/>
              <w:left w:val="single" w:sz="3" w:space="0" w:color="000000"/>
              <w:bottom w:val="single" w:sz="3" w:space="0" w:color="000000"/>
              <w:right w:val="single" w:sz="3" w:space="0" w:color="000000"/>
            </w:tcBorders>
            <w:shd w:val="clear" w:color="auto" w:fill="D9D9D9"/>
          </w:tcPr>
          <w:p w:rsidR="00E5533C" w:rsidRPr="002A52C5" w:rsidRDefault="00E5533C" w:rsidP="00395662">
            <w:pPr>
              <w:autoSpaceDE w:val="0"/>
              <w:autoSpaceDN w:val="0"/>
              <w:adjustRightInd w:val="0"/>
              <w:spacing w:after="0" w:line="240" w:lineRule="auto"/>
              <w:ind w:firstLine="539"/>
              <w:rPr>
                <w:rFonts w:ascii="Times New Roman" w:eastAsia="Calibri" w:hAnsi="Times New Roman" w:cs="Times New Roman"/>
                <w:sz w:val="28"/>
                <w:szCs w:val="28"/>
              </w:rPr>
            </w:pPr>
            <w:r w:rsidRPr="002A52C5">
              <w:rPr>
                <w:rFonts w:ascii="Times New Roman" w:eastAsia="Calibri" w:hAnsi="Times New Roman" w:cs="Times New Roman"/>
                <w:b/>
                <w:bCs/>
                <w:sz w:val="28"/>
                <w:szCs w:val="28"/>
              </w:rPr>
              <w:lastRenderedPageBreak/>
              <w:t>3. Scopul şi obiectivele urmărite prin adoptarea actului normativ</w:t>
            </w:r>
          </w:p>
        </w:tc>
      </w:tr>
      <w:tr w:rsidR="00E5533C" w:rsidRPr="002A52C5" w:rsidTr="00395662">
        <w:trPr>
          <w:trHeight w:val="1"/>
        </w:trPr>
        <w:tc>
          <w:tcPr>
            <w:tcW w:w="9936" w:type="dxa"/>
            <w:tcBorders>
              <w:top w:val="single" w:sz="3" w:space="0" w:color="000000"/>
              <w:left w:val="single" w:sz="3" w:space="0" w:color="000000"/>
              <w:bottom w:val="single" w:sz="3" w:space="0" w:color="000000"/>
              <w:right w:val="single" w:sz="3" w:space="0" w:color="000000"/>
            </w:tcBorders>
            <w:shd w:val="clear" w:color="000000" w:fill="FFFFFF"/>
          </w:tcPr>
          <w:p w:rsidR="0011605C" w:rsidRPr="0011605C" w:rsidRDefault="0011605C" w:rsidP="0011605C">
            <w:pPr>
              <w:autoSpaceDE w:val="0"/>
              <w:autoSpaceDN w:val="0"/>
              <w:adjustRightInd w:val="0"/>
              <w:spacing w:after="0" w:line="240" w:lineRule="auto"/>
              <w:ind w:firstLine="612"/>
              <w:jc w:val="both"/>
              <w:rPr>
                <w:rFonts w:ascii="Times New Roman" w:eastAsia="Calibri" w:hAnsi="Times New Roman" w:cs="Times New Roman"/>
                <w:sz w:val="28"/>
                <w:szCs w:val="28"/>
              </w:rPr>
            </w:pPr>
            <w:r w:rsidRPr="0011605C">
              <w:rPr>
                <w:rFonts w:ascii="Times New Roman" w:eastAsia="Calibri" w:hAnsi="Times New Roman" w:cs="Times New Roman"/>
                <w:sz w:val="28"/>
                <w:szCs w:val="28"/>
              </w:rPr>
              <w:t>Se remarcă, proiectul respectiv cumulează prevederile unui proiect de lege asemănător promovat de Ministerul Afacerilor Interne din anul 2013, care a fost coordonat cu instituțiile interesate și societatea civilă,  propunerile și obiecțiile cărora se regăsesc parţial în proiect precum şi amendamente noi propuse pentru articolele 3, 10, 12, 18.</w:t>
            </w:r>
          </w:p>
          <w:p w:rsidR="00E5533C" w:rsidRPr="002A52C5" w:rsidRDefault="0011605C" w:rsidP="0011605C">
            <w:pPr>
              <w:autoSpaceDE w:val="0"/>
              <w:autoSpaceDN w:val="0"/>
              <w:adjustRightInd w:val="0"/>
              <w:spacing w:after="0" w:line="240" w:lineRule="auto"/>
              <w:ind w:firstLine="612"/>
              <w:jc w:val="both"/>
              <w:rPr>
                <w:rFonts w:ascii="Times New Roman" w:eastAsia="Calibri" w:hAnsi="Times New Roman" w:cs="Times New Roman"/>
                <w:sz w:val="28"/>
                <w:szCs w:val="28"/>
              </w:rPr>
            </w:pPr>
            <w:r w:rsidRPr="0011605C">
              <w:rPr>
                <w:rFonts w:ascii="Times New Roman" w:eastAsia="Calibri" w:hAnsi="Times New Roman" w:cs="Times New Roman"/>
                <w:sz w:val="28"/>
                <w:szCs w:val="28"/>
              </w:rPr>
              <w:t>Printre obiecţiile de concept au constituit cele referitoare la stabilirea distanţei de 25 metri, ulterior 10 metri (potrivit redacţiilor iniţiale ale proiectului) admisibile de la edificiile instituţiilor de stat, ambasadelor şi localurilor misiunilor diplomatice, instituţiilor penitenciare, zonei frontierei de stat pentru desfăşurarea întrunirilor. În rezultatul dezbaterilor, s-a considerat necesară stabilirea unei distanţe de 7 metri în acest sens.</w:t>
            </w:r>
          </w:p>
        </w:tc>
      </w:tr>
      <w:tr w:rsidR="00E5533C" w:rsidRPr="002A52C5" w:rsidTr="00395662">
        <w:trPr>
          <w:trHeight w:val="1"/>
        </w:trPr>
        <w:tc>
          <w:tcPr>
            <w:tcW w:w="9936" w:type="dxa"/>
            <w:tcBorders>
              <w:top w:val="single" w:sz="3" w:space="0" w:color="000000"/>
              <w:left w:val="single" w:sz="3" w:space="0" w:color="000000"/>
              <w:bottom w:val="single" w:sz="3" w:space="0" w:color="000000"/>
              <w:right w:val="single" w:sz="3" w:space="0" w:color="000000"/>
            </w:tcBorders>
            <w:shd w:val="clear" w:color="auto" w:fill="E0E0E0"/>
          </w:tcPr>
          <w:p w:rsidR="00E5533C" w:rsidRPr="002A52C5" w:rsidRDefault="00E5533C" w:rsidP="00395662">
            <w:pPr>
              <w:autoSpaceDE w:val="0"/>
              <w:autoSpaceDN w:val="0"/>
              <w:adjustRightInd w:val="0"/>
              <w:spacing w:after="0" w:line="240" w:lineRule="auto"/>
              <w:ind w:firstLine="539"/>
              <w:rPr>
                <w:rFonts w:ascii="Times New Roman" w:eastAsia="Calibri" w:hAnsi="Times New Roman" w:cs="Times New Roman"/>
                <w:sz w:val="28"/>
                <w:szCs w:val="28"/>
              </w:rPr>
            </w:pPr>
            <w:r w:rsidRPr="002A52C5">
              <w:rPr>
                <w:rFonts w:ascii="Times New Roman" w:eastAsia="Calibri" w:hAnsi="Times New Roman" w:cs="Times New Roman"/>
                <w:b/>
                <w:bCs/>
                <w:sz w:val="28"/>
                <w:szCs w:val="28"/>
              </w:rPr>
              <w:t>5. Descrierea constatărilor expertizei anticorupţie</w:t>
            </w:r>
          </w:p>
        </w:tc>
      </w:tr>
      <w:tr w:rsidR="00E5533C" w:rsidRPr="002A52C5" w:rsidTr="00395662">
        <w:trPr>
          <w:trHeight w:val="635"/>
        </w:trPr>
        <w:tc>
          <w:tcPr>
            <w:tcW w:w="993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5533C" w:rsidRPr="002A52C5" w:rsidRDefault="0011605C" w:rsidP="00395662">
            <w:pPr>
              <w:autoSpaceDE w:val="0"/>
              <w:autoSpaceDN w:val="0"/>
              <w:adjustRightInd w:val="0"/>
              <w:spacing w:after="0" w:line="240" w:lineRule="auto"/>
              <w:ind w:firstLine="539"/>
              <w:jc w:val="both"/>
              <w:rPr>
                <w:rFonts w:ascii="Times New Roman" w:eastAsia="Calibri" w:hAnsi="Times New Roman" w:cs="Times New Roman"/>
                <w:sz w:val="28"/>
                <w:szCs w:val="28"/>
              </w:rPr>
            </w:pPr>
            <w:r>
              <w:rPr>
                <w:rFonts w:ascii="Times New Roman" w:eastAsia="Calibri" w:hAnsi="Times New Roman" w:cs="Times New Roman"/>
                <w:sz w:val="28"/>
                <w:szCs w:val="28"/>
              </w:rPr>
              <w:t>Se va include după efectuarea expertizei de către Centrul Național Anticorupție.</w:t>
            </w:r>
          </w:p>
        </w:tc>
      </w:tr>
      <w:tr w:rsidR="00E5533C" w:rsidRPr="002A52C5" w:rsidTr="00395662">
        <w:trPr>
          <w:trHeight w:val="1"/>
        </w:trPr>
        <w:tc>
          <w:tcPr>
            <w:tcW w:w="9936" w:type="dxa"/>
            <w:tcBorders>
              <w:top w:val="single" w:sz="3" w:space="0" w:color="000000"/>
              <w:left w:val="single" w:sz="3" w:space="0" w:color="000000"/>
              <w:bottom w:val="single" w:sz="3" w:space="0" w:color="000000"/>
              <w:right w:val="single" w:sz="3" w:space="0" w:color="000000"/>
            </w:tcBorders>
            <w:shd w:val="clear" w:color="auto" w:fill="E0E0E0"/>
          </w:tcPr>
          <w:p w:rsidR="00E5533C" w:rsidRPr="002A52C5" w:rsidRDefault="00E5533C" w:rsidP="00395662">
            <w:pPr>
              <w:autoSpaceDE w:val="0"/>
              <w:autoSpaceDN w:val="0"/>
              <w:adjustRightInd w:val="0"/>
              <w:spacing w:after="0" w:line="240" w:lineRule="auto"/>
              <w:ind w:firstLine="539"/>
              <w:rPr>
                <w:rFonts w:ascii="Times New Roman" w:eastAsia="Calibri" w:hAnsi="Times New Roman" w:cs="Times New Roman"/>
                <w:sz w:val="28"/>
                <w:szCs w:val="28"/>
              </w:rPr>
            </w:pPr>
            <w:r w:rsidRPr="002A52C5">
              <w:rPr>
                <w:rFonts w:ascii="Times New Roman" w:eastAsia="Calibri" w:hAnsi="Times New Roman" w:cs="Times New Roman"/>
                <w:b/>
                <w:bCs/>
                <w:sz w:val="28"/>
                <w:szCs w:val="28"/>
              </w:rPr>
              <w:t>6. Rezultatele expertizei juridice</w:t>
            </w:r>
          </w:p>
        </w:tc>
      </w:tr>
      <w:tr w:rsidR="00E5533C" w:rsidRPr="002A52C5" w:rsidTr="00395662">
        <w:trPr>
          <w:trHeight w:val="719"/>
        </w:trPr>
        <w:tc>
          <w:tcPr>
            <w:tcW w:w="993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5533C" w:rsidRPr="002A52C5" w:rsidRDefault="0011605C" w:rsidP="00395662">
            <w:pPr>
              <w:autoSpaceDE w:val="0"/>
              <w:autoSpaceDN w:val="0"/>
              <w:adjustRightInd w:val="0"/>
              <w:spacing w:after="0" w:line="240" w:lineRule="auto"/>
              <w:ind w:firstLine="612"/>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Se va include după efectuarea expertizei juridice de către Ministerul Justiției.</w:t>
            </w:r>
          </w:p>
        </w:tc>
      </w:tr>
      <w:tr w:rsidR="00E5533C" w:rsidRPr="002A52C5" w:rsidTr="00395662">
        <w:trPr>
          <w:trHeight w:val="1"/>
        </w:trPr>
        <w:tc>
          <w:tcPr>
            <w:tcW w:w="9936" w:type="dxa"/>
            <w:tcBorders>
              <w:top w:val="single" w:sz="3" w:space="0" w:color="000000"/>
              <w:left w:val="single" w:sz="3" w:space="0" w:color="000000"/>
              <w:bottom w:val="single" w:sz="3" w:space="0" w:color="000000"/>
              <w:right w:val="single" w:sz="3" w:space="0" w:color="000000"/>
            </w:tcBorders>
            <w:shd w:val="clear" w:color="auto" w:fill="E0E0E0"/>
          </w:tcPr>
          <w:p w:rsidR="00E5533C" w:rsidRPr="002A52C5" w:rsidRDefault="00E5533C" w:rsidP="00395662">
            <w:pPr>
              <w:autoSpaceDE w:val="0"/>
              <w:autoSpaceDN w:val="0"/>
              <w:adjustRightInd w:val="0"/>
              <w:spacing w:after="0" w:line="240" w:lineRule="auto"/>
              <w:ind w:firstLine="539"/>
              <w:rPr>
                <w:rFonts w:ascii="Times New Roman" w:eastAsia="Calibri" w:hAnsi="Times New Roman" w:cs="Times New Roman"/>
                <w:sz w:val="28"/>
                <w:szCs w:val="28"/>
              </w:rPr>
            </w:pPr>
            <w:r w:rsidRPr="002A52C5">
              <w:rPr>
                <w:rFonts w:ascii="Times New Roman" w:eastAsia="Calibri" w:hAnsi="Times New Roman" w:cs="Times New Roman"/>
                <w:b/>
                <w:bCs/>
                <w:sz w:val="28"/>
                <w:szCs w:val="28"/>
              </w:rPr>
              <w:t xml:space="preserve">7. Respectarea transparenţei în procesul decizional </w:t>
            </w:r>
          </w:p>
        </w:tc>
      </w:tr>
      <w:tr w:rsidR="00E5533C" w:rsidRPr="002A52C5" w:rsidTr="00395662">
        <w:trPr>
          <w:trHeight w:val="303"/>
        </w:trPr>
        <w:tc>
          <w:tcPr>
            <w:tcW w:w="9936" w:type="dxa"/>
            <w:tcBorders>
              <w:top w:val="single" w:sz="3" w:space="0" w:color="000000"/>
              <w:left w:val="single" w:sz="3" w:space="0" w:color="000000"/>
              <w:bottom w:val="single" w:sz="3" w:space="0" w:color="000000"/>
              <w:right w:val="single" w:sz="3" w:space="0" w:color="000000"/>
            </w:tcBorders>
            <w:shd w:val="clear" w:color="000000" w:fill="FFFFFF"/>
          </w:tcPr>
          <w:p w:rsidR="00E5533C" w:rsidRPr="002A52C5" w:rsidRDefault="00E5533C" w:rsidP="0011605C">
            <w:pPr>
              <w:autoSpaceDE w:val="0"/>
              <w:autoSpaceDN w:val="0"/>
              <w:adjustRightInd w:val="0"/>
              <w:spacing w:after="0" w:line="240" w:lineRule="auto"/>
              <w:ind w:firstLine="612"/>
              <w:jc w:val="both"/>
              <w:rPr>
                <w:rFonts w:ascii="Times New Roman" w:eastAsia="Calibri" w:hAnsi="Times New Roman" w:cs="Times New Roman"/>
                <w:sz w:val="28"/>
                <w:szCs w:val="28"/>
              </w:rPr>
            </w:pPr>
            <w:r w:rsidRPr="002A52C5">
              <w:rPr>
                <w:rFonts w:ascii="Times New Roman" w:eastAsia="Calibri" w:hAnsi="Times New Roman" w:cs="Times New Roman"/>
                <w:sz w:val="28"/>
                <w:szCs w:val="28"/>
              </w:rPr>
              <w:t xml:space="preserve">Proiectul </w:t>
            </w:r>
            <w:r w:rsidR="0011605C">
              <w:rPr>
                <w:rFonts w:ascii="Times New Roman" w:eastAsia="Calibri" w:hAnsi="Times New Roman" w:cs="Times New Roman"/>
                <w:sz w:val="28"/>
                <w:szCs w:val="28"/>
              </w:rPr>
              <w:t>legii pentru modificarea și completarea unor acte legislative</w:t>
            </w:r>
            <w:r w:rsidR="0020191F">
              <w:rPr>
                <w:rFonts w:ascii="Times New Roman" w:eastAsia="Calibri" w:hAnsi="Times New Roman" w:cs="Times New Roman"/>
                <w:sz w:val="28"/>
                <w:szCs w:val="28"/>
              </w:rPr>
              <w:t xml:space="preserve"> a fost plasat pe portalul </w:t>
            </w:r>
            <w:hyperlink r:id="rId4" w:history="1">
              <w:r w:rsidR="0020191F" w:rsidRPr="00E71EB6">
                <w:rPr>
                  <w:rStyle w:val="Hyperlink"/>
                  <w:rFonts w:ascii="Times New Roman" w:eastAsia="Calibri" w:hAnsi="Times New Roman" w:cs="Times New Roman"/>
                  <w:sz w:val="28"/>
                  <w:szCs w:val="28"/>
                </w:rPr>
                <w:t>www.particip.gov.md</w:t>
              </w:r>
            </w:hyperlink>
            <w:r w:rsidR="0020191F">
              <w:rPr>
                <w:rFonts w:ascii="Times New Roman" w:eastAsia="Calibri" w:hAnsi="Times New Roman" w:cs="Times New Roman"/>
                <w:sz w:val="28"/>
                <w:szCs w:val="28"/>
              </w:rPr>
              <w:t>, pentru consultări publice.</w:t>
            </w:r>
          </w:p>
        </w:tc>
      </w:tr>
      <w:tr w:rsidR="00E5533C" w:rsidRPr="002A52C5" w:rsidTr="00395662">
        <w:trPr>
          <w:trHeight w:val="303"/>
        </w:trPr>
        <w:tc>
          <w:tcPr>
            <w:tcW w:w="9936" w:type="dxa"/>
            <w:tcBorders>
              <w:top w:val="single" w:sz="3" w:space="0" w:color="000000"/>
              <w:left w:val="single" w:sz="3" w:space="0" w:color="000000"/>
              <w:bottom w:val="single" w:sz="3" w:space="0" w:color="000000"/>
              <w:right w:val="single" w:sz="3" w:space="0" w:color="000000"/>
            </w:tcBorders>
            <w:shd w:val="clear" w:color="auto" w:fill="E0E0E0"/>
          </w:tcPr>
          <w:p w:rsidR="00E5533C" w:rsidRPr="002A52C5" w:rsidRDefault="00E5533C" w:rsidP="00395662">
            <w:pPr>
              <w:autoSpaceDE w:val="0"/>
              <w:autoSpaceDN w:val="0"/>
              <w:adjustRightInd w:val="0"/>
              <w:spacing w:after="0" w:line="240" w:lineRule="auto"/>
              <w:ind w:firstLine="539"/>
              <w:rPr>
                <w:rFonts w:ascii="Times New Roman" w:eastAsia="Calibri" w:hAnsi="Times New Roman" w:cs="Times New Roman"/>
                <w:sz w:val="28"/>
                <w:szCs w:val="28"/>
              </w:rPr>
            </w:pPr>
            <w:r w:rsidRPr="002A52C5">
              <w:rPr>
                <w:rFonts w:ascii="Times New Roman" w:eastAsia="Calibri" w:hAnsi="Times New Roman" w:cs="Times New Roman"/>
                <w:b/>
                <w:bCs/>
                <w:sz w:val="28"/>
                <w:szCs w:val="28"/>
              </w:rPr>
              <w:t>8. Impactul proiectului</w:t>
            </w:r>
          </w:p>
        </w:tc>
      </w:tr>
      <w:tr w:rsidR="00E5533C" w:rsidRPr="002A52C5" w:rsidTr="00395662">
        <w:trPr>
          <w:trHeight w:val="303"/>
        </w:trPr>
        <w:tc>
          <w:tcPr>
            <w:tcW w:w="9936" w:type="dxa"/>
            <w:tcBorders>
              <w:top w:val="single" w:sz="3" w:space="0" w:color="000000"/>
              <w:left w:val="single" w:sz="3" w:space="0" w:color="000000"/>
              <w:bottom w:val="single" w:sz="3" w:space="0" w:color="000000"/>
              <w:right w:val="single" w:sz="3" w:space="0" w:color="000000"/>
            </w:tcBorders>
            <w:shd w:val="clear" w:color="000000" w:fill="FFFFFF"/>
          </w:tcPr>
          <w:p w:rsidR="00E5533C" w:rsidRPr="002A52C5" w:rsidRDefault="0020191F" w:rsidP="0020191F">
            <w:pPr>
              <w:autoSpaceDE w:val="0"/>
              <w:autoSpaceDN w:val="0"/>
              <w:adjustRightInd w:val="0"/>
              <w:spacing w:after="0" w:line="240" w:lineRule="auto"/>
              <w:ind w:firstLine="612"/>
              <w:jc w:val="both"/>
              <w:rPr>
                <w:rFonts w:ascii="Times New Roman" w:eastAsia="Calibri" w:hAnsi="Times New Roman" w:cs="Times New Roman"/>
                <w:sz w:val="28"/>
                <w:szCs w:val="28"/>
              </w:rPr>
            </w:pPr>
            <w:r w:rsidRPr="0020191F">
              <w:rPr>
                <w:rFonts w:ascii="Times New Roman" w:eastAsia="Calibri" w:hAnsi="Times New Roman" w:cs="Times New Roman"/>
                <w:sz w:val="28"/>
                <w:szCs w:val="28"/>
              </w:rPr>
              <w:t>În contextul celor enunţate, conchidem că amendamentele propuse în proiect nu au drept scop limitarea libertăţii de întrunire, dimpotrivă acestea vin să concretizeze competenţele factorilor de decizie, cât şi acţiunile ce urmează a fi întreprinse de organele de forţă. Respectiv, odată cu legalizarea acţiunilor forţelor de ordine pe acest segment, va spori nivelul de siguranţă a cetăţenilor.</w:t>
            </w:r>
          </w:p>
        </w:tc>
      </w:tr>
      <w:tr w:rsidR="00E5533C" w:rsidRPr="002A52C5" w:rsidTr="00395662">
        <w:trPr>
          <w:trHeight w:val="303"/>
        </w:trPr>
        <w:tc>
          <w:tcPr>
            <w:tcW w:w="9936" w:type="dxa"/>
            <w:tcBorders>
              <w:top w:val="single" w:sz="3" w:space="0" w:color="000000"/>
              <w:left w:val="single" w:sz="3" w:space="0" w:color="000000"/>
              <w:bottom w:val="single" w:sz="3" w:space="0" w:color="000000"/>
              <w:right w:val="single" w:sz="3" w:space="0" w:color="000000"/>
            </w:tcBorders>
            <w:shd w:val="clear" w:color="auto" w:fill="E0E0E0"/>
          </w:tcPr>
          <w:p w:rsidR="00E5533C" w:rsidRPr="002A52C5" w:rsidRDefault="00E5533C" w:rsidP="00395662">
            <w:pPr>
              <w:autoSpaceDE w:val="0"/>
              <w:autoSpaceDN w:val="0"/>
              <w:adjustRightInd w:val="0"/>
              <w:spacing w:after="0" w:line="240" w:lineRule="auto"/>
              <w:ind w:firstLine="539"/>
              <w:rPr>
                <w:rFonts w:ascii="Times New Roman" w:eastAsia="Calibri" w:hAnsi="Times New Roman" w:cs="Times New Roman"/>
                <w:sz w:val="28"/>
                <w:szCs w:val="28"/>
              </w:rPr>
            </w:pPr>
            <w:r w:rsidRPr="002A52C5">
              <w:rPr>
                <w:rFonts w:ascii="Times New Roman" w:eastAsia="Calibri" w:hAnsi="Times New Roman" w:cs="Times New Roman"/>
                <w:b/>
                <w:bCs/>
                <w:sz w:val="28"/>
                <w:szCs w:val="28"/>
              </w:rPr>
              <w:t>9. Fundamentarea economico-financiară</w:t>
            </w:r>
          </w:p>
        </w:tc>
      </w:tr>
      <w:tr w:rsidR="00E5533C" w:rsidRPr="002A52C5" w:rsidTr="00395662">
        <w:trPr>
          <w:trHeight w:val="303"/>
        </w:trPr>
        <w:tc>
          <w:tcPr>
            <w:tcW w:w="9936" w:type="dxa"/>
            <w:tcBorders>
              <w:top w:val="single" w:sz="3" w:space="0" w:color="000000"/>
              <w:left w:val="single" w:sz="3" w:space="0" w:color="000000"/>
              <w:bottom w:val="single" w:sz="3" w:space="0" w:color="000000"/>
              <w:right w:val="single" w:sz="3" w:space="0" w:color="000000"/>
            </w:tcBorders>
            <w:shd w:val="clear" w:color="000000" w:fill="FFFFFF"/>
          </w:tcPr>
          <w:p w:rsidR="00E5533C" w:rsidRPr="002A52C5" w:rsidRDefault="00E5533C" w:rsidP="00395662">
            <w:pPr>
              <w:autoSpaceDE w:val="0"/>
              <w:autoSpaceDN w:val="0"/>
              <w:adjustRightInd w:val="0"/>
              <w:spacing w:after="0" w:line="240" w:lineRule="auto"/>
              <w:ind w:firstLine="612"/>
              <w:jc w:val="both"/>
              <w:rPr>
                <w:rFonts w:ascii="Times New Roman" w:eastAsia="Calibri" w:hAnsi="Times New Roman" w:cs="Times New Roman"/>
                <w:sz w:val="28"/>
                <w:szCs w:val="28"/>
              </w:rPr>
            </w:pPr>
            <w:r w:rsidRPr="002A52C5">
              <w:rPr>
                <w:rFonts w:ascii="Times New Roman" w:eastAsia="Calibri" w:hAnsi="Times New Roman" w:cs="Times New Roman"/>
                <w:sz w:val="28"/>
                <w:szCs w:val="28"/>
              </w:rPr>
              <w:t>Implementarea prevederilor prezentului proiect nu necesită alocarea de mijloace suplimentare de la bugetul de stat.</w:t>
            </w:r>
          </w:p>
        </w:tc>
      </w:tr>
    </w:tbl>
    <w:p w:rsidR="00E5533C" w:rsidRDefault="00E5533C" w:rsidP="00E5533C">
      <w:pPr>
        <w:pStyle w:val="NormalWeb"/>
        <w:ind w:firstLine="0"/>
        <w:jc w:val="center"/>
        <w:rPr>
          <w:b/>
          <w:sz w:val="28"/>
          <w:szCs w:val="28"/>
          <w:lang w:val="ro-RO"/>
        </w:rPr>
      </w:pPr>
    </w:p>
    <w:p w:rsidR="00E5533C" w:rsidRDefault="00E5533C" w:rsidP="00E5533C">
      <w:pPr>
        <w:pStyle w:val="NormalWeb"/>
        <w:ind w:firstLine="0"/>
        <w:jc w:val="center"/>
        <w:rPr>
          <w:b/>
          <w:sz w:val="28"/>
          <w:szCs w:val="28"/>
          <w:lang w:val="ro-RO"/>
        </w:rPr>
      </w:pPr>
    </w:p>
    <w:p w:rsidR="00E5533C" w:rsidRDefault="00E5533C" w:rsidP="00E5533C">
      <w:pPr>
        <w:pStyle w:val="NormalWeb"/>
        <w:ind w:firstLine="0"/>
        <w:jc w:val="center"/>
        <w:rPr>
          <w:b/>
          <w:sz w:val="28"/>
          <w:szCs w:val="28"/>
          <w:lang w:val="ro-RO"/>
        </w:rPr>
      </w:pPr>
    </w:p>
    <w:p w:rsidR="00E5533C" w:rsidRPr="002A52C5" w:rsidRDefault="00E5533C" w:rsidP="00E5533C">
      <w:pPr>
        <w:pStyle w:val="NormalWeb"/>
        <w:ind w:firstLine="0"/>
        <w:jc w:val="center"/>
        <w:rPr>
          <w:sz w:val="28"/>
          <w:szCs w:val="28"/>
          <w:lang w:val="ro-RO"/>
        </w:rPr>
      </w:pPr>
      <w:r w:rsidRPr="002A52C5">
        <w:rPr>
          <w:b/>
          <w:sz w:val="28"/>
          <w:szCs w:val="28"/>
          <w:lang w:val="ro-RO"/>
        </w:rPr>
        <w:t>Ministru</w:t>
      </w:r>
      <w:r w:rsidRPr="002A52C5">
        <w:rPr>
          <w:b/>
          <w:bCs/>
          <w:sz w:val="28"/>
          <w:szCs w:val="28"/>
          <w:lang w:val="ro-RO"/>
        </w:rPr>
        <w:t xml:space="preserve">                                                                     </w:t>
      </w:r>
      <w:r w:rsidR="0020191F">
        <w:rPr>
          <w:b/>
          <w:bCs/>
          <w:sz w:val="28"/>
          <w:szCs w:val="28"/>
          <w:lang w:val="ro-RO"/>
        </w:rPr>
        <w:t>Alexandru JIZDAN</w:t>
      </w:r>
    </w:p>
    <w:p w:rsidR="00E5533C" w:rsidRPr="002A52C5" w:rsidRDefault="00E5533C" w:rsidP="00E5533C"/>
    <w:p w:rsidR="00597904" w:rsidRDefault="00597904"/>
    <w:sectPr w:rsidR="00597904" w:rsidSect="00F9762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5533C"/>
    <w:rsid w:val="0011605C"/>
    <w:rsid w:val="0020191F"/>
    <w:rsid w:val="00597904"/>
    <w:rsid w:val="005A6B4A"/>
    <w:rsid w:val="00797453"/>
    <w:rsid w:val="007C40EE"/>
    <w:rsid w:val="00870BA0"/>
    <w:rsid w:val="00915337"/>
    <w:rsid w:val="00E5533C"/>
    <w:rsid w:val="00F470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33C"/>
    <w:pPr>
      <w:spacing w:after="200" w:line="276" w:lineRule="auto"/>
      <w:jc w:val="center"/>
    </w:p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NormalWeb">
    <w:name w:val="Normal (Web)"/>
    <w:basedOn w:val="Normal"/>
    <w:rsid w:val="00E5533C"/>
    <w:pPr>
      <w:spacing w:after="0" w:line="240" w:lineRule="auto"/>
      <w:ind w:firstLine="567"/>
      <w:jc w:val="both"/>
    </w:pPr>
    <w:rPr>
      <w:rFonts w:ascii="Times New Roman" w:eastAsia="Times New Roman" w:hAnsi="Times New Roman" w:cs="Times New Roman"/>
      <w:sz w:val="24"/>
      <w:szCs w:val="24"/>
      <w:lang w:val="ru-RU" w:eastAsia="ru-RU"/>
    </w:rPr>
  </w:style>
  <w:style w:type="paragraph" w:customStyle="1" w:styleId="Frspaiere1">
    <w:name w:val="Fără spațiere1"/>
    <w:qFormat/>
    <w:rsid w:val="00E5533C"/>
    <w:pPr>
      <w:spacing w:after="0" w:line="240" w:lineRule="auto"/>
    </w:pPr>
    <w:rPr>
      <w:rFonts w:ascii="Calibri" w:eastAsia="Times New Roman" w:hAnsi="Calibri" w:cs="Times New Roman"/>
      <w:lang w:val="en-US"/>
    </w:rPr>
  </w:style>
  <w:style w:type="character" w:styleId="Hyperlink">
    <w:name w:val="Hyperlink"/>
    <w:basedOn w:val="Fontdeparagrafimplicit"/>
    <w:uiPriority w:val="99"/>
    <w:unhideWhenUsed/>
    <w:rsid w:val="0020191F"/>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articip.gov.m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8</Pages>
  <Words>3611</Words>
  <Characters>20584</Characters>
  <Application>Microsoft Office Word</Application>
  <DocSecurity>0</DocSecurity>
  <Lines>171</Lines>
  <Paragraphs>48</Paragraphs>
  <ScaleCrop>false</ScaleCrop>
  <HeadingPairs>
    <vt:vector size="2" baseType="variant">
      <vt:variant>
        <vt:lpstr>Titlu</vt:lpstr>
      </vt:variant>
      <vt:variant>
        <vt:i4>1</vt:i4>
      </vt:variant>
    </vt:vector>
  </HeadingPairs>
  <TitlesOfParts>
    <vt:vector size="1" baseType="lpstr">
      <vt:lpstr/>
    </vt:vector>
  </TitlesOfParts>
  <Company>diakov.net</Company>
  <LinksUpToDate>false</LinksUpToDate>
  <CharactersWithSpaces>24147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2016-01-28T12:49:00Z</dcterms:created>
  <dcterms:modified xsi:type="dcterms:W3CDTF">2016-01-28T13:17:00Z</dcterms:modified>
</cp:coreProperties>
</file>