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Y="-538"/>
        <w:tblW w:w="9870" w:type="dxa"/>
        <w:tblLayout w:type="fixed"/>
        <w:tblLook w:val="04A0" w:firstRow="1" w:lastRow="0" w:firstColumn="1" w:lastColumn="0" w:noHBand="0" w:noVBand="1"/>
      </w:tblPr>
      <w:tblGrid>
        <w:gridCol w:w="3888"/>
        <w:gridCol w:w="1944"/>
        <w:gridCol w:w="4038"/>
      </w:tblGrid>
      <w:tr w:rsidR="00BE1306" w14:paraId="07049EA4" w14:textId="77777777" w:rsidTr="007B45BC">
        <w:trPr>
          <w:trHeight w:val="287"/>
        </w:trPr>
        <w:tc>
          <w:tcPr>
            <w:tcW w:w="3888" w:type="dxa"/>
            <w:hideMark/>
          </w:tcPr>
          <w:p w14:paraId="025BAA1E" w14:textId="77777777" w:rsidR="00BE1306" w:rsidRDefault="00BE1306" w:rsidP="007B45BC">
            <w:pPr>
              <w:pStyle w:val="5"/>
              <w:spacing w:line="276" w:lineRule="auto"/>
              <w:jc w:val="center"/>
              <w:rPr>
                <w:rFonts w:eastAsiaTheme="minorEastAsia"/>
                <w:i w:val="0"/>
                <w:sz w:val="24"/>
                <w:szCs w:val="24"/>
                <w:lang w:val="en-GB" w:eastAsia="en-US"/>
              </w:rPr>
            </w:pPr>
            <w:r>
              <w:rPr>
                <w:rFonts w:eastAsiaTheme="minorEastAsia"/>
                <w:i w:val="0"/>
                <w:sz w:val="24"/>
                <w:szCs w:val="24"/>
                <w:lang w:val="en-GB" w:eastAsia="en-US"/>
              </w:rPr>
              <w:t xml:space="preserve">REPUBLICA MOLDOVA        </w:t>
            </w:r>
            <w:r>
              <w:rPr>
                <w:i w:val="0"/>
                <w:sz w:val="24"/>
                <w:szCs w:val="24"/>
                <w:lang w:val="ro-RO" w:eastAsia="en-US"/>
              </w:rPr>
              <w:t>RAIONUL FĂLEŞTI            PRIMĂRIA ILENUŢA</w:t>
            </w:r>
            <w:r>
              <w:rPr>
                <w:sz w:val="24"/>
                <w:szCs w:val="24"/>
                <w:lang w:val="ro-RO" w:eastAsia="en-US"/>
              </w:rPr>
              <w:t xml:space="preserve">                    </w:t>
            </w:r>
          </w:p>
        </w:tc>
        <w:tc>
          <w:tcPr>
            <w:tcW w:w="1944" w:type="dxa"/>
            <w:hideMark/>
          </w:tcPr>
          <w:p w14:paraId="1199E877" w14:textId="77777777" w:rsidR="00BE1306" w:rsidRDefault="00BE1306" w:rsidP="007B45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E2A9D6" wp14:editId="2E9A5202">
                  <wp:extent cx="104902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8" w:type="dxa"/>
            <w:hideMark/>
          </w:tcPr>
          <w:p w14:paraId="5877CD1C" w14:textId="77777777" w:rsidR="00BE1306" w:rsidRDefault="00BE1306" w:rsidP="007B45BC">
            <w:pPr>
              <w:pStyle w:val="5"/>
              <w:spacing w:line="276" w:lineRule="auto"/>
              <w:jc w:val="center"/>
              <w:rPr>
                <w:rFonts w:eastAsiaTheme="minorEastAsia"/>
                <w:i w:val="0"/>
                <w:sz w:val="24"/>
                <w:szCs w:val="24"/>
                <w:lang w:eastAsia="en-US"/>
              </w:rPr>
            </w:pPr>
            <w:r>
              <w:rPr>
                <w:rFonts w:eastAsiaTheme="minorEastAsia"/>
                <w:i w:val="0"/>
                <w:sz w:val="24"/>
                <w:szCs w:val="24"/>
                <w:lang w:eastAsia="en-US"/>
              </w:rPr>
              <w:t>РЕСПУБЛИКА МОЛДОВА</w:t>
            </w:r>
            <w:r>
              <w:rPr>
                <w:rFonts w:eastAsiaTheme="minorEastAsia"/>
                <w:i w:val="0"/>
                <w:sz w:val="24"/>
                <w:szCs w:val="24"/>
                <w:lang w:val="ro-RO" w:eastAsia="en-US"/>
              </w:rPr>
              <w:t xml:space="preserve">     </w:t>
            </w:r>
            <w:r>
              <w:rPr>
                <w:i w:val="0"/>
                <w:szCs w:val="24"/>
                <w:lang w:eastAsia="en-US"/>
              </w:rPr>
              <w:t>ФАЛЕШТСКИЙ РАЙОН</w:t>
            </w:r>
            <w:r>
              <w:rPr>
                <w:i w:val="0"/>
                <w:szCs w:val="24"/>
                <w:lang w:val="ro-RO" w:eastAsia="en-US"/>
              </w:rPr>
              <w:t xml:space="preserve"> </w:t>
            </w:r>
            <w:r>
              <w:rPr>
                <w:i w:val="0"/>
                <w:szCs w:val="24"/>
                <w:lang w:eastAsia="en-US"/>
              </w:rPr>
              <w:t>ПРИМЭРИЯ ИЛЕНУЦА</w:t>
            </w:r>
          </w:p>
        </w:tc>
      </w:tr>
    </w:tbl>
    <w:p w14:paraId="5746A988" w14:textId="77777777" w:rsidR="00BE1306" w:rsidRDefault="00BE1306" w:rsidP="00BE1306">
      <w:pPr>
        <w:pBdr>
          <w:top w:val="single" w:sz="4" w:space="0" w:color="auto"/>
        </w:pBdr>
        <w:tabs>
          <w:tab w:val="left" w:pos="5954"/>
        </w:tabs>
        <w:jc w:val="center"/>
        <w:rPr>
          <w:rFonts w:ascii="Times New Roman" w:hAnsi="Times New Roman" w:cs="Times New Roman"/>
          <w:sz w:val="16"/>
          <w:szCs w:val="20"/>
          <w:lang w:val="ro-RO"/>
        </w:rPr>
      </w:pPr>
      <w:r>
        <w:rPr>
          <w:rFonts w:ascii="Times New Roman" w:hAnsi="Times New Roman" w:cs="Times New Roman"/>
          <w:sz w:val="16"/>
          <w:szCs w:val="20"/>
          <w:lang w:val="ro-RO"/>
        </w:rPr>
        <w:t xml:space="preserve">        MD- 5929, raionul Făleşti, satul   Ilenuța                                                                     МД-5923, Фэлештскй  район, село Иленуца                                            Tel. 0-(259)-68-2-36  tel./ fax 0(259)68236                                                                      Tel. 0-(259)-68-2-36  tel./  fax 0(259)68236                                                                                                               e-mail. primaria.ilenuta@mail.ru                                                                                     e-mail. primaria.ilenuta@mail.ru</w:t>
      </w:r>
    </w:p>
    <w:p w14:paraId="561AFD1C" w14:textId="77777777" w:rsidR="00BE1306" w:rsidRPr="00431CA3" w:rsidRDefault="00BE1306" w:rsidP="00BE1306">
      <w:pPr>
        <w:pStyle w:val="a4"/>
        <w:jc w:val="center"/>
        <w:rPr>
          <w:rFonts w:ascii="Times New Roman" w:hAnsi="Times New Roman" w:cs="Times New Roman"/>
          <w:b/>
          <w:bCs/>
          <w:lang w:val="en-US"/>
        </w:rPr>
      </w:pPr>
      <w:r w:rsidRPr="00431CA3">
        <w:rPr>
          <w:rFonts w:ascii="Times New Roman" w:hAnsi="Times New Roman" w:cs="Times New Roman"/>
          <w:b/>
          <w:bCs/>
          <w:lang w:val="en-US"/>
        </w:rPr>
        <w:t>ANUNȚ</w:t>
      </w:r>
    </w:p>
    <w:p w14:paraId="646D0BF0" w14:textId="77777777" w:rsidR="00BE1306" w:rsidRPr="00431CA3" w:rsidRDefault="00BE1306" w:rsidP="00BE1306">
      <w:pPr>
        <w:pStyle w:val="a4"/>
        <w:jc w:val="center"/>
        <w:rPr>
          <w:rFonts w:ascii="Times New Roman" w:hAnsi="Times New Roman" w:cs="Times New Roman"/>
          <w:b/>
          <w:bCs/>
          <w:lang w:val="en-US"/>
        </w:rPr>
      </w:pPr>
      <w:r w:rsidRPr="00431CA3">
        <w:rPr>
          <w:rFonts w:ascii="Times New Roman" w:hAnsi="Times New Roman" w:cs="Times New Roman"/>
          <w:b/>
          <w:bCs/>
          <w:lang w:val="en-US"/>
        </w:rPr>
        <w:t>privind consultarea publică a proiectului de Decizie cu privire la amalgamarea voluntară a unităților administrativ-teritoriale</w:t>
      </w:r>
    </w:p>
    <w:p w14:paraId="466FDE30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</w:p>
    <w:p w14:paraId="4CABB5C6" w14:textId="4FD90D7C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Primăria </w:t>
      </w:r>
      <w:r w:rsidR="00AC39F5">
        <w:rPr>
          <w:rFonts w:ascii="Times New Roman" w:hAnsi="Times New Roman" w:cs="Times New Roman"/>
          <w:lang w:val="en-US"/>
        </w:rPr>
        <w:t>satului Ilenuţa</w:t>
      </w:r>
      <w:r w:rsidRPr="00431CA3">
        <w:rPr>
          <w:rFonts w:ascii="Times New Roman" w:hAnsi="Times New Roman" w:cs="Times New Roman"/>
          <w:lang w:val="en-US"/>
        </w:rPr>
        <w:t xml:space="preserve"> informează publicul interesat despre organizarea consultării publice a proiectului de Decizie privind amalgamarea voluntară a unităților administrativ-teritoriale  </w:t>
      </w:r>
      <w:r>
        <w:rPr>
          <w:rFonts w:ascii="Times New Roman" w:hAnsi="Times New Roman" w:cs="Times New Roman"/>
          <w:lang w:val="en-US"/>
        </w:rPr>
        <w:t>sat.Ilenuţa,</w:t>
      </w:r>
      <w:r w:rsidRPr="00431CA3">
        <w:rPr>
          <w:rFonts w:ascii="Times New Roman" w:hAnsi="Times New Roman" w:cs="Times New Roman"/>
          <w:lang w:val="en-US"/>
        </w:rPr>
        <w:t xml:space="preserve">or. Fălești, com Călugăr, com Făleștii Noi, sat. Musteața, </w:t>
      </w:r>
      <w:r>
        <w:rPr>
          <w:rFonts w:ascii="Times New Roman" w:hAnsi="Times New Roman" w:cs="Times New Roman"/>
          <w:lang w:val="en-US"/>
        </w:rPr>
        <w:t>com.</w:t>
      </w:r>
      <w:r w:rsidRPr="00431CA3">
        <w:rPr>
          <w:rFonts w:ascii="Times New Roman" w:hAnsi="Times New Roman" w:cs="Times New Roman"/>
          <w:lang w:val="en-US"/>
        </w:rPr>
        <w:t xml:space="preserve"> Pînzăreni.</w:t>
      </w:r>
    </w:p>
    <w:p w14:paraId="72693AB4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Proiectul de decizie are ca obiect aprobarea amalgamării voluntare a următoarelor unități administrative- teritoriale:</w:t>
      </w:r>
    </w:p>
    <w:p w14:paraId="49FDFA0F" w14:textId="75C0B1CD" w:rsidR="00BE1306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sat. Ilenuța </w:t>
      </w:r>
    </w:p>
    <w:p w14:paraId="4EA26A7B" w14:textId="47DBCBB9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or. Fălești</w:t>
      </w:r>
    </w:p>
    <w:p w14:paraId="2F6EF63B" w14:textId="366B19A6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com. Călugăr</w:t>
      </w:r>
    </w:p>
    <w:p w14:paraId="59FF5003" w14:textId="24542F53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com. Făleștii Noi</w:t>
      </w:r>
    </w:p>
    <w:p w14:paraId="32AD61A7" w14:textId="7F6C9683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sat. Musteața</w:t>
      </w:r>
    </w:p>
    <w:p w14:paraId="4087FFFC" w14:textId="2C900A38" w:rsidR="00BE1306" w:rsidRPr="00431CA3" w:rsidRDefault="00BE1306" w:rsidP="00BE1306">
      <w:pPr>
        <w:pStyle w:val="a4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com</w:t>
      </w:r>
      <w:r w:rsidRPr="00431CA3">
        <w:rPr>
          <w:rFonts w:ascii="Times New Roman" w:hAnsi="Times New Roman" w:cs="Times New Roman"/>
          <w:lang w:val="en-US"/>
        </w:rPr>
        <w:t>. Pînzăreni</w:t>
      </w:r>
    </w:p>
    <w:p w14:paraId="3C7448DA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541BB906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Totodată, prin efectul său juridic, decizia constituie temeiul pentru consolidarea dosarului de amalgamare voluntară și transmiterea acestuia către Cancelaria de Stat a Republicii Moldova, în vederea inițierii procedurilor de elaborare și promovare a 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4695EF40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Proiectul de decizie și materialele aferente (nota informativă, analiza conform pct. 12 din Metodologie, viziunea UAT-urilor amalgamate, alte documente relevante) pot fi consultate: </w:t>
      </w:r>
    </w:p>
    <w:p w14:paraId="01083C73" w14:textId="02DC16D4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la sediul Primăriei </w:t>
      </w:r>
      <w:r>
        <w:rPr>
          <w:rFonts w:ascii="Times New Roman" w:hAnsi="Times New Roman" w:cs="Times New Roman"/>
          <w:lang w:val="en-US"/>
        </w:rPr>
        <w:t>satului Ilenuţa</w:t>
      </w:r>
    </w:p>
    <w:p w14:paraId="3403C538" w14:textId="2AC6D2C9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 pe pagina web oficială: www.</w:t>
      </w:r>
      <w:r>
        <w:rPr>
          <w:rFonts w:ascii="Times New Roman" w:hAnsi="Times New Roman" w:cs="Times New Roman"/>
          <w:lang w:val="en-US"/>
        </w:rPr>
        <w:t>ilenuta.sat</w:t>
      </w:r>
      <w:r w:rsidRPr="00431CA3">
        <w:rPr>
          <w:rFonts w:ascii="Times New Roman" w:hAnsi="Times New Roman" w:cs="Times New Roman"/>
          <w:lang w:val="en-US"/>
        </w:rPr>
        <w:t>.md</w:t>
      </w:r>
    </w:p>
    <w:p w14:paraId="0FB1CD17" w14:textId="4F5AAC46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• surse de socializare facebook a primăriei </w:t>
      </w:r>
      <w:r>
        <w:rPr>
          <w:rFonts w:ascii="Times New Roman" w:hAnsi="Times New Roman" w:cs="Times New Roman"/>
          <w:lang w:val="en-US"/>
        </w:rPr>
        <w:t>satului Ilenuţa</w:t>
      </w:r>
    </w:p>
    <w:p w14:paraId="33159EDF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Modalitatea de participare a cetățenilor, reprezentanțiilor societății civile, mediului de afaceri și alte părți interesate sunt invitați să prezinte recomandări și opinii asupra proiectului de decizie.    </w:t>
      </w:r>
    </w:p>
    <w:p w14:paraId="5F7C92FC" w14:textId="2D22971B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Recomandările pot fi expediate până la data de </w:t>
      </w:r>
      <w:r w:rsidR="00BB5FBF">
        <w:rPr>
          <w:rFonts w:ascii="Times New Roman" w:hAnsi="Times New Roman" w:cs="Times New Roman"/>
          <w:lang w:val="en-US"/>
        </w:rPr>
        <w:t>03</w:t>
      </w:r>
      <w:bookmarkStart w:id="0" w:name="_GoBack"/>
      <w:bookmarkEnd w:id="0"/>
      <w:r w:rsidRPr="00431CA3">
        <w:rPr>
          <w:rFonts w:ascii="Times New Roman" w:hAnsi="Times New Roman" w:cs="Times New Roman"/>
          <w:lang w:val="en-US"/>
        </w:rPr>
        <w:t xml:space="preserve"> iulie 2026, prin: </w:t>
      </w:r>
    </w:p>
    <w:p w14:paraId="491FB80F" w14:textId="07718EA0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• e-mail: primaria.</w:t>
      </w:r>
      <w:r>
        <w:rPr>
          <w:rFonts w:ascii="Times New Roman" w:hAnsi="Times New Roman" w:cs="Times New Roman"/>
          <w:lang w:val="en-US"/>
        </w:rPr>
        <w:t>ilenuta</w:t>
      </w:r>
      <w:r w:rsidRPr="00431CA3">
        <w:rPr>
          <w:rFonts w:ascii="Times New Roman" w:hAnsi="Times New Roman" w:cs="Times New Roman"/>
          <w:lang w:val="en-US"/>
        </w:rPr>
        <w:t>@apl.gov.md</w:t>
      </w:r>
    </w:p>
    <w:p w14:paraId="60E4E5D3" w14:textId="7896E63A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• poștă sau depunere la sediul Primăriei </w:t>
      </w:r>
      <w:r>
        <w:rPr>
          <w:rFonts w:ascii="Times New Roman" w:hAnsi="Times New Roman" w:cs="Times New Roman"/>
          <w:lang w:val="en-US"/>
        </w:rPr>
        <w:t>satului Ilenuţa</w:t>
      </w:r>
    </w:p>
    <w:p w14:paraId="4851A957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</w:p>
    <w:p w14:paraId="7FDA58B3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        Persoană responsabilă </w:t>
      </w:r>
    </w:p>
    <w:p w14:paraId="7689D305" w14:textId="77777777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Pentru informații suplimentare, vă puteți adresa: </w:t>
      </w:r>
    </w:p>
    <w:p w14:paraId="20715ABC" w14:textId="57B257A4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Nume, prenume: </w:t>
      </w:r>
      <w:r>
        <w:rPr>
          <w:rFonts w:ascii="Times New Roman" w:hAnsi="Times New Roman" w:cs="Times New Roman"/>
          <w:lang w:val="en-US"/>
        </w:rPr>
        <w:t>Pîcaleu Oleg</w:t>
      </w:r>
      <w:r w:rsidRPr="00431CA3">
        <w:rPr>
          <w:rFonts w:ascii="Times New Roman" w:hAnsi="Times New Roman" w:cs="Times New Roman"/>
          <w:lang w:val="en-US"/>
        </w:rPr>
        <w:t xml:space="preserve"> </w:t>
      </w:r>
    </w:p>
    <w:p w14:paraId="37B291C6" w14:textId="19407293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Funcția: Primarul </w:t>
      </w:r>
      <w:r>
        <w:rPr>
          <w:rFonts w:ascii="Times New Roman" w:hAnsi="Times New Roman" w:cs="Times New Roman"/>
          <w:lang w:val="en-US"/>
        </w:rPr>
        <w:t>s.Ilenuţa</w:t>
      </w:r>
    </w:p>
    <w:p w14:paraId="588F2A9A" w14:textId="574B8178" w:rsidR="00BE1306" w:rsidRPr="00431CA3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>Telefon: 06</w:t>
      </w:r>
      <w:r>
        <w:rPr>
          <w:rFonts w:ascii="Times New Roman" w:hAnsi="Times New Roman" w:cs="Times New Roman"/>
          <w:lang w:val="en-US"/>
        </w:rPr>
        <w:t>9801382</w:t>
      </w:r>
    </w:p>
    <w:p w14:paraId="07622F57" w14:textId="036191D0" w:rsidR="00BE1306" w:rsidRDefault="00BE1306" w:rsidP="00BE1306">
      <w:pPr>
        <w:pStyle w:val="a4"/>
        <w:rPr>
          <w:rFonts w:ascii="Times New Roman" w:hAnsi="Times New Roman" w:cs="Times New Roman"/>
          <w:lang w:val="en-US"/>
        </w:rPr>
      </w:pPr>
      <w:r w:rsidRPr="00431CA3">
        <w:rPr>
          <w:rFonts w:ascii="Times New Roman" w:hAnsi="Times New Roman" w:cs="Times New Roman"/>
          <w:lang w:val="en-US"/>
        </w:rPr>
        <w:t xml:space="preserve">Email: </w:t>
      </w:r>
      <w:hyperlink r:id="rId6" w:history="1">
        <w:r w:rsidRPr="00E008F6">
          <w:rPr>
            <w:rStyle w:val="a3"/>
            <w:lang w:val="en-US"/>
          </w:rPr>
          <w:t>primaria.</w:t>
        </w:r>
        <w:r>
          <w:rPr>
            <w:rStyle w:val="a3"/>
            <w:lang w:val="en-US"/>
          </w:rPr>
          <w:t>ilenuta</w:t>
        </w:r>
        <w:r w:rsidRPr="00E008F6">
          <w:rPr>
            <w:rStyle w:val="a3"/>
            <w:lang w:val="en-US"/>
          </w:rPr>
          <w:t>@apl.gov.md</w:t>
        </w:r>
      </w:hyperlink>
    </w:p>
    <w:p w14:paraId="6492B73E" w14:textId="77777777" w:rsidR="008B0F76" w:rsidRPr="00BE1306" w:rsidRDefault="008B0F76">
      <w:pPr>
        <w:rPr>
          <w:lang w:val="en-US"/>
        </w:rPr>
      </w:pPr>
    </w:p>
    <w:sectPr w:rsidR="008B0F76" w:rsidRPr="00BE1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2224B"/>
    <w:multiLevelType w:val="hybridMultilevel"/>
    <w:tmpl w:val="59C8C256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76"/>
    <w:rsid w:val="008B0F76"/>
    <w:rsid w:val="00A9414E"/>
    <w:rsid w:val="00AC39F5"/>
    <w:rsid w:val="00BB5FBF"/>
    <w:rsid w:val="00BE1306"/>
    <w:rsid w:val="00C8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C477"/>
  <w15:chartTrackingRefBased/>
  <w15:docId w15:val="{55286E53-C6BD-4DE5-B2E1-1A5C8C6F5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semiHidden/>
    <w:unhideWhenUsed/>
    <w:qFormat/>
    <w:rsid w:val="00BE130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BE130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styleId="a3">
    <w:name w:val="Hyperlink"/>
    <w:basedOn w:val="a0"/>
    <w:uiPriority w:val="99"/>
    <w:unhideWhenUsed/>
    <w:qFormat/>
    <w:rsid w:val="00BE1306"/>
    <w:rPr>
      <w:color w:val="0563C1" w:themeColor="hyperlink"/>
      <w:u w:val="single"/>
    </w:rPr>
  </w:style>
  <w:style w:type="paragraph" w:styleId="a4">
    <w:name w:val="No Spacing"/>
    <w:uiPriority w:val="1"/>
    <w:qFormat/>
    <w:rsid w:val="00BE1306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81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.falesti@apl.gov.m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2026-06-28T13:00:00Z</dcterms:created>
  <dcterms:modified xsi:type="dcterms:W3CDTF">2026-07-07T12:12:00Z</dcterms:modified>
</cp:coreProperties>
</file>