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A25" w:rsidRPr="0039443C" w:rsidRDefault="00BC1724" w:rsidP="0039443C">
      <w:pPr>
        <w:jc w:val="center"/>
        <w:rPr>
          <w:b/>
          <w:sz w:val="28"/>
          <w:szCs w:val="28"/>
          <w:lang w:val="ro-RO"/>
        </w:rPr>
      </w:pPr>
      <w:bookmarkStart w:id="0" w:name="_GoBack"/>
      <w:bookmarkEnd w:id="0"/>
      <w:r w:rsidRPr="0039443C">
        <w:rPr>
          <w:b/>
          <w:sz w:val="28"/>
          <w:szCs w:val="28"/>
          <w:lang w:val="ro-RO"/>
        </w:rPr>
        <w:t>Notă informativă</w:t>
      </w:r>
      <w:r w:rsidR="00960FC6" w:rsidRPr="0039443C">
        <w:rPr>
          <w:b/>
          <w:sz w:val="28"/>
          <w:szCs w:val="28"/>
          <w:lang w:val="ro-RO"/>
        </w:rPr>
        <w:t xml:space="preserve"> </w:t>
      </w:r>
    </w:p>
    <w:p w:rsidR="00960FC6" w:rsidRPr="0039443C" w:rsidRDefault="00BC1724" w:rsidP="0039443C">
      <w:pPr>
        <w:jc w:val="center"/>
        <w:rPr>
          <w:b/>
          <w:sz w:val="28"/>
          <w:szCs w:val="28"/>
          <w:lang w:val="en-US"/>
        </w:rPr>
      </w:pPr>
      <w:r w:rsidRPr="0039443C">
        <w:rPr>
          <w:b/>
          <w:sz w:val="28"/>
          <w:szCs w:val="28"/>
          <w:lang w:val="ro-RO"/>
        </w:rPr>
        <w:t xml:space="preserve">cu privire la </w:t>
      </w:r>
      <w:proofErr w:type="spellStart"/>
      <w:r w:rsidR="00960FC6" w:rsidRPr="0039443C">
        <w:rPr>
          <w:b/>
          <w:sz w:val="28"/>
          <w:szCs w:val="28"/>
          <w:lang w:val="en-US"/>
        </w:rPr>
        <w:t>aprobarea</w:t>
      </w:r>
      <w:proofErr w:type="spellEnd"/>
      <w:r w:rsidR="00960FC6" w:rsidRPr="0039443C">
        <w:rPr>
          <w:b/>
          <w:sz w:val="28"/>
          <w:szCs w:val="28"/>
          <w:lang w:val="en-US"/>
        </w:rPr>
        <w:t xml:space="preserve"> </w:t>
      </w:r>
      <w:proofErr w:type="spellStart"/>
      <w:r w:rsidR="00D70B3C" w:rsidRPr="0039443C">
        <w:rPr>
          <w:b/>
          <w:sz w:val="28"/>
          <w:szCs w:val="28"/>
          <w:lang w:val="en-US"/>
        </w:rPr>
        <w:t>Planului</w:t>
      </w:r>
      <w:proofErr w:type="spellEnd"/>
      <w:r w:rsidR="00D70B3C" w:rsidRPr="0039443C">
        <w:rPr>
          <w:b/>
          <w:sz w:val="28"/>
          <w:szCs w:val="28"/>
          <w:lang w:val="en-US"/>
        </w:rPr>
        <w:t xml:space="preserve"> </w:t>
      </w:r>
      <w:r w:rsidR="00960FC6" w:rsidRPr="0039443C">
        <w:rPr>
          <w:b/>
          <w:sz w:val="28"/>
          <w:szCs w:val="28"/>
          <w:lang w:val="en-US"/>
        </w:rPr>
        <w:t xml:space="preserve">de </w:t>
      </w:r>
      <w:proofErr w:type="spellStart"/>
      <w:r w:rsidR="00960FC6" w:rsidRPr="0039443C">
        <w:rPr>
          <w:b/>
          <w:sz w:val="28"/>
          <w:szCs w:val="28"/>
          <w:lang w:val="en-US"/>
        </w:rPr>
        <w:t>restructurare</w:t>
      </w:r>
      <w:proofErr w:type="spellEnd"/>
      <w:r w:rsidR="00960FC6" w:rsidRPr="0039443C">
        <w:rPr>
          <w:b/>
          <w:sz w:val="28"/>
          <w:szCs w:val="28"/>
          <w:lang w:val="en-US"/>
        </w:rPr>
        <w:t xml:space="preserve"> a </w:t>
      </w:r>
      <w:proofErr w:type="spellStart"/>
      <w:r w:rsidR="00960FC6" w:rsidRPr="0039443C">
        <w:rPr>
          <w:b/>
          <w:sz w:val="28"/>
          <w:szCs w:val="28"/>
          <w:lang w:val="en-US"/>
        </w:rPr>
        <w:t>reţelei</w:t>
      </w:r>
      <w:proofErr w:type="spellEnd"/>
      <w:r w:rsidR="00960FC6" w:rsidRPr="0039443C">
        <w:rPr>
          <w:b/>
          <w:sz w:val="28"/>
          <w:szCs w:val="28"/>
          <w:lang w:val="en-US"/>
        </w:rPr>
        <w:t xml:space="preserve"> de </w:t>
      </w:r>
      <w:proofErr w:type="spellStart"/>
      <w:r w:rsidR="00960FC6" w:rsidRPr="0039443C">
        <w:rPr>
          <w:b/>
          <w:sz w:val="28"/>
          <w:szCs w:val="28"/>
          <w:lang w:val="en-US"/>
        </w:rPr>
        <w:t>instituţii</w:t>
      </w:r>
      <w:proofErr w:type="spellEnd"/>
    </w:p>
    <w:p w:rsidR="00BC1724" w:rsidRPr="0039443C" w:rsidRDefault="00960FC6" w:rsidP="0039443C">
      <w:pPr>
        <w:pStyle w:val="ListParagraph"/>
        <w:spacing w:after="0" w:line="240" w:lineRule="auto"/>
        <w:ind w:left="0"/>
        <w:jc w:val="center"/>
        <w:rPr>
          <w:rFonts w:ascii="Times New Roman" w:eastAsia="Times New Roman" w:hAnsi="Times New Roman"/>
          <w:b/>
          <w:sz w:val="28"/>
          <w:szCs w:val="28"/>
        </w:rPr>
      </w:pPr>
      <w:r w:rsidRPr="0039443C">
        <w:rPr>
          <w:rFonts w:ascii="Times New Roman" w:hAnsi="Times New Roman"/>
          <w:b/>
          <w:sz w:val="28"/>
          <w:szCs w:val="28"/>
        </w:rPr>
        <w:t xml:space="preserve">de învăţămînt profesional tehnic </w:t>
      </w:r>
      <w:r w:rsidR="0039443C" w:rsidRPr="0039443C">
        <w:rPr>
          <w:rStyle w:val="docheader"/>
          <w:rFonts w:ascii="Times New Roman" w:hAnsi="Times New Roman"/>
          <w:b/>
          <w:bCs/>
          <w:sz w:val="28"/>
          <w:szCs w:val="28"/>
        </w:rPr>
        <w:t>pe anii 2015-2020</w:t>
      </w:r>
    </w:p>
    <w:p w:rsidR="00BC1724" w:rsidRPr="0039443C" w:rsidRDefault="00BC1724" w:rsidP="0039443C">
      <w:pPr>
        <w:pStyle w:val="ListParagraph"/>
        <w:spacing w:after="0" w:line="240" w:lineRule="auto"/>
        <w:ind w:left="0" w:firstLine="720"/>
        <w:jc w:val="both"/>
        <w:rPr>
          <w:rFonts w:ascii="Times New Roman" w:eastAsia="Times New Roman" w:hAnsi="Times New Roman"/>
          <w:sz w:val="28"/>
          <w:szCs w:val="28"/>
        </w:rPr>
      </w:pPr>
    </w:p>
    <w:p w:rsidR="00096A25" w:rsidRPr="0039443C" w:rsidRDefault="00096A25" w:rsidP="0039443C">
      <w:pPr>
        <w:pStyle w:val="ListParagraph"/>
        <w:numPr>
          <w:ilvl w:val="0"/>
          <w:numId w:val="5"/>
        </w:numPr>
        <w:spacing w:after="0" w:line="240" w:lineRule="auto"/>
        <w:jc w:val="both"/>
        <w:rPr>
          <w:rFonts w:ascii="Times New Roman" w:hAnsi="Times New Roman"/>
          <w:b/>
          <w:sz w:val="28"/>
          <w:szCs w:val="28"/>
          <w:lang w:val="en-US"/>
        </w:rPr>
      </w:pPr>
      <w:proofErr w:type="spellStart"/>
      <w:r w:rsidRPr="0039443C">
        <w:rPr>
          <w:rFonts w:ascii="Times New Roman" w:hAnsi="Times New Roman"/>
          <w:b/>
          <w:sz w:val="28"/>
          <w:szCs w:val="28"/>
          <w:lang w:val="en-US"/>
        </w:rPr>
        <w:t>Descrierea</w:t>
      </w:r>
      <w:proofErr w:type="spellEnd"/>
      <w:r w:rsidRPr="0039443C">
        <w:rPr>
          <w:rFonts w:ascii="Times New Roman" w:hAnsi="Times New Roman"/>
          <w:b/>
          <w:sz w:val="28"/>
          <w:szCs w:val="28"/>
          <w:lang w:val="en-US"/>
        </w:rPr>
        <w:t xml:space="preserve"> </w:t>
      </w:r>
      <w:r w:rsidRPr="0039443C">
        <w:rPr>
          <w:rFonts w:ascii="Times New Roman" w:hAnsi="Times New Roman"/>
          <w:b/>
          <w:sz w:val="28"/>
          <w:szCs w:val="28"/>
        </w:rPr>
        <w:t>situației</w:t>
      </w:r>
    </w:p>
    <w:p w:rsidR="00960FC6" w:rsidRPr="0039443C" w:rsidRDefault="00096A25" w:rsidP="0039443C">
      <w:pPr>
        <w:pStyle w:val="ListParagraph"/>
        <w:spacing w:after="0" w:line="240" w:lineRule="auto"/>
        <w:ind w:left="0" w:firstLine="708"/>
        <w:jc w:val="both"/>
        <w:rPr>
          <w:rFonts w:ascii="Times New Roman" w:hAnsi="Times New Roman"/>
          <w:sz w:val="28"/>
          <w:szCs w:val="28"/>
        </w:rPr>
      </w:pPr>
      <w:r w:rsidRPr="0039443C">
        <w:rPr>
          <w:rFonts w:ascii="Times New Roman" w:hAnsi="Times New Roman"/>
          <w:sz w:val="28"/>
          <w:szCs w:val="28"/>
        </w:rPr>
        <w:t>Planul</w:t>
      </w:r>
      <w:r w:rsidR="00960FC6" w:rsidRPr="0039443C">
        <w:rPr>
          <w:rFonts w:ascii="Times New Roman" w:hAnsi="Times New Roman"/>
          <w:sz w:val="28"/>
          <w:szCs w:val="28"/>
        </w:rPr>
        <w:t xml:space="preserve"> de restructurare al instituţiilor de învăţămînt profesional tehnic </w:t>
      </w:r>
      <w:r w:rsidR="0039443C">
        <w:rPr>
          <w:rFonts w:ascii="Times New Roman" w:hAnsi="Times New Roman"/>
          <w:sz w:val="28"/>
          <w:szCs w:val="28"/>
        </w:rPr>
        <w:t>pe anii 2015-2020</w:t>
      </w:r>
      <w:r w:rsidR="00960FC6" w:rsidRPr="0039443C">
        <w:rPr>
          <w:rFonts w:ascii="Times New Roman" w:hAnsi="Times New Roman"/>
          <w:sz w:val="28"/>
          <w:szCs w:val="28"/>
        </w:rPr>
        <w:t xml:space="preserve"> este elaborat în baza Strategiei de dezvoltare a învăţămîntului vocațional/tehnic pentru anii 2013-2020, Planului de acţiuni pentru implementarea Strategiei, aprobată prin Hotărârea de Guvern nr. 97 din 1 februarie 2013, Foii de parcurs privind acțiunile Guvernului în vederea dezvoltării învăţămîntului vocațional/tehnic pentru anii 2013-2014, aprobată prin Hotărârea Guvernului nr. 892 din 12.11.2013 în scopul modernizării sistemului de învăţămînt profesional tehnic şi ajustării reţelei instituţiilor de învăţămînt secundar profesional şi post-secundar la necesităţile reale ale economiei naţionale şi la tendinţele de dezvoltare a acesteia. </w:t>
      </w:r>
    </w:p>
    <w:p w:rsidR="00960FC6" w:rsidRPr="0039443C" w:rsidRDefault="00096A25" w:rsidP="0039443C">
      <w:pPr>
        <w:tabs>
          <w:tab w:val="left" w:pos="2410"/>
        </w:tabs>
        <w:ind w:firstLine="709"/>
        <w:jc w:val="both"/>
        <w:rPr>
          <w:sz w:val="28"/>
          <w:szCs w:val="28"/>
          <w:lang w:val="ro-RO"/>
        </w:rPr>
      </w:pPr>
      <w:r w:rsidRPr="0039443C">
        <w:rPr>
          <w:sz w:val="28"/>
          <w:szCs w:val="28"/>
          <w:lang w:val="ro-RO"/>
        </w:rPr>
        <w:t>Planul</w:t>
      </w:r>
      <w:r w:rsidR="00960FC6" w:rsidRPr="0039443C">
        <w:rPr>
          <w:sz w:val="28"/>
          <w:szCs w:val="28"/>
          <w:lang w:val="ro-RO"/>
        </w:rPr>
        <w:t xml:space="preserve"> de restructurare reprezintă un document care conţine o amplă analiză a situaţiei actuale din sistemul de învăţămînt profesional din R. Moldova, oferă recomandări generale şi specifice în vederea creşterii calităţii prestării serviciilor educaţionale ale învăţămîntului profesional şi conţine propuneri de acţiuni concrete privind </w:t>
      </w:r>
      <w:r w:rsidR="00190ACF">
        <w:rPr>
          <w:sz w:val="28"/>
          <w:szCs w:val="28"/>
          <w:lang w:val="ro-RO"/>
        </w:rPr>
        <w:t>reorganizarea</w:t>
      </w:r>
      <w:r w:rsidR="00960FC6" w:rsidRPr="0039443C">
        <w:rPr>
          <w:sz w:val="28"/>
          <w:szCs w:val="28"/>
          <w:lang w:val="ro-RO"/>
        </w:rPr>
        <w:t xml:space="preserve"> reţelei de instituţii. Programul de restructurare este elaborat în baza următoarelor două documente: </w:t>
      </w:r>
    </w:p>
    <w:p w:rsidR="00960FC6" w:rsidRPr="0039443C" w:rsidRDefault="00960FC6" w:rsidP="0039443C">
      <w:pPr>
        <w:pStyle w:val="ListParagraph"/>
        <w:numPr>
          <w:ilvl w:val="0"/>
          <w:numId w:val="1"/>
        </w:numPr>
        <w:tabs>
          <w:tab w:val="left" w:pos="709"/>
        </w:tabs>
        <w:spacing w:after="0" w:line="240" w:lineRule="auto"/>
        <w:jc w:val="both"/>
        <w:rPr>
          <w:rFonts w:ascii="Times New Roman" w:hAnsi="Times New Roman"/>
          <w:sz w:val="28"/>
          <w:szCs w:val="28"/>
        </w:rPr>
      </w:pPr>
      <w:r w:rsidRPr="0039443C">
        <w:rPr>
          <w:rFonts w:ascii="Times New Roman" w:hAnsi="Times New Roman"/>
          <w:sz w:val="28"/>
          <w:szCs w:val="28"/>
        </w:rPr>
        <w:t xml:space="preserve">Raportul privind „Rezultatele cartografierii instituţiilor de secundar profesional şi mediu de specialitate” elaborat de către Ministerul Educaţiei cu </w:t>
      </w:r>
      <w:r w:rsidR="00190ACF">
        <w:rPr>
          <w:rFonts w:ascii="Times New Roman" w:hAnsi="Times New Roman"/>
          <w:sz w:val="28"/>
          <w:szCs w:val="28"/>
        </w:rPr>
        <w:t>sprijinul</w:t>
      </w:r>
      <w:r w:rsidRPr="0039443C">
        <w:rPr>
          <w:rFonts w:ascii="Times New Roman" w:hAnsi="Times New Roman"/>
          <w:sz w:val="28"/>
          <w:szCs w:val="28"/>
        </w:rPr>
        <w:t xml:space="preserve"> Proiectului Uniunii Europene „Asis</w:t>
      </w:r>
      <w:r w:rsidR="006905FA" w:rsidRPr="0039443C">
        <w:rPr>
          <w:rFonts w:ascii="Times New Roman" w:hAnsi="Times New Roman"/>
          <w:sz w:val="28"/>
          <w:szCs w:val="28"/>
        </w:rPr>
        <w:t>tenţă tehnică pentru învăţămînt</w:t>
      </w:r>
      <w:r w:rsidRPr="0039443C">
        <w:rPr>
          <w:rFonts w:ascii="Times New Roman" w:hAnsi="Times New Roman"/>
          <w:sz w:val="28"/>
          <w:szCs w:val="28"/>
        </w:rPr>
        <w:t xml:space="preserve">ul şi formarea profesională în Republica Moldova”, implementat de </w:t>
      </w:r>
      <w:r w:rsidR="00190ACF">
        <w:rPr>
          <w:rFonts w:ascii="Times New Roman" w:hAnsi="Times New Roman"/>
          <w:sz w:val="28"/>
          <w:szCs w:val="28"/>
        </w:rPr>
        <w:t>A</w:t>
      </w:r>
      <w:r w:rsidRPr="0039443C">
        <w:rPr>
          <w:rFonts w:ascii="Times New Roman" w:hAnsi="Times New Roman"/>
          <w:sz w:val="28"/>
          <w:szCs w:val="28"/>
        </w:rPr>
        <w:t xml:space="preserve">genția de consultanță GOPA; </w:t>
      </w:r>
    </w:p>
    <w:p w:rsidR="00960FC6" w:rsidRPr="0039443C" w:rsidRDefault="00960FC6" w:rsidP="0039443C">
      <w:pPr>
        <w:pStyle w:val="ListParagraph"/>
        <w:numPr>
          <w:ilvl w:val="0"/>
          <w:numId w:val="1"/>
        </w:numPr>
        <w:tabs>
          <w:tab w:val="left" w:pos="709"/>
        </w:tabs>
        <w:spacing w:after="0" w:line="240" w:lineRule="auto"/>
        <w:jc w:val="both"/>
        <w:rPr>
          <w:rFonts w:ascii="Times New Roman" w:hAnsi="Times New Roman"/>
          <w:sz w:val="28"/>
          <w:szCs w:val="28"/>
        </w:rPr>
      </w:pPr>
      <w:r w:rsidRPr="0039443C">
        <w:rPr>
          <w:rFonts w:ascii="Times New Roman" w:hAnsi="Times New Roman"/>
          <w:sz w:val="28"/>
          <w:szCs w:val="28"/>
        </w:rPr>
        <w:t xml:space="preserve">Studiul privind „Analiza necesităţilor pieţei muncii în R. Moldova din perspectiva formării forţei de muncă în învăţămîntul secundar profesional şi mediu de specialitate”, realizat de IDIS </w:t>
      </w:r>
      <w:r w:rsidRPr="0039443C">
        <w:rPr>
          <w:rFonts w:ascii="Times New Roman" w:hAnsi="Times New Roman"/>
          <w:sz w:val="28"/>
          <w:szCs w:val="28"/>
          <w:lang w:val="en-US"/>
        </w:rPr>
        <w:t>“</w:t>
      </w:r>
      <w:r w:rsidRPr="0039443C">
        <w:rPr>
          <w:rFonts w:ascii="Times New Roman" w:hAnsi="Times New Roman"/>
          <w:sz w:val="28"/>
          <w:szCs w:val="28"/>
        </w:rPr>
        <w:t xml:space="preserve">Viitorul”, la comanda Guvernului Republicii Moldova. </w:t>
      </w:r>
    </w:p>
    <w:p w:rsidR="00960FC6" w:rsidRPr="0039443C" w:rsidRDefault="00096A25" w:rsidP="0039443C">
      <w:pPr>
        <w:ind w:firstLine="708"/>
        <w:jc w:val="both"/>
        <w:rPr>
          <w:sz w:val="28"/>
          <w:szCs w:val="28"/>
          <w:lang w:val="ro-RO"/>
        </w:rPr>
      </w:pPr>
      <w:r w:rsidRPr="0039443C">
        <w:rPr>
          <w:sz w:val="28"/>
          <w:szCs w:val="28"/>
          <w:lang w:val="ro-RO"/>
        </w:rPr>
        <w:t>Planul</w:t>
      </w:r>
      <w:r w:rsidR="00960FC6" w:rsidRPr="0039443C">
        <w:rPr>
          <w:sz w:val="28"/>
          <w:szCs w:val="28"/>
          <w:lang w:val="ro-RO"/>
        </w:rPr>
        <w:t xml:space="preserve"> de restructurare reprezintă documentul care va ghida acțiunile Ministerului Educaţiei în procesul de reformare a sectorului de învăţămînt profesional tehnic. Acest document detaliază Planul de Acţiuni pentru implementarea Strategiei de dezvoltare a învăţămîntului vocațional/tehnic pentru anii 2013-2020. </w:t>
      </w:r>
    </w:p>
    <w:p w:rsidR="00C23313" w:rsidRPr="0039443C" w:rsidRDefault="00C23313" w:rsidP="0039443C">
      <w:pPr>
        <w:jc w:val="both"/>
        <w:rPr>
          <w:sz w:val="28"/>
          <w:szCs w:val="28"/>
          <w:lang w:val="ro-RO"/>
        </w:rPr>
      </w:pPr>
    </w:p>
    <w:p w:rsidR="00C23313" w:rsidRDefault="00C23313" w:rsidP="0039443C">
      <w:pPr>
        <w:pStyle w:val="ListParagraph"/>
        <w:numPr>
          <w:ilvl w:val="0"/>
          <w:numId w:val="5"/>
        </w:numPr>
        <w:spacing w:after="0" w:line="240" w:lineRule="auto"/>
        <w:jc w:val="both"/>
        <w:rPr>
          <w:rFonts w:ascii="Times New Roman" w:hAnsi="Times New Roman"/>
          <w:b/>
          <w:sz w:val="28"/>
          <w:szCs w:val="28"/>
        </w:rPr>
      </w:pPr>
      <w:r w:rsidRPr="0039443C">
        <w:rPr>
          <w:rFonts w:ascii="Times New Roman" w:hAnsi="Times New Roman"/>
          <w:b/>
          <w:sz w:val="28"/>
          <w:szCs w:val="28"/>
        </w:rPr>
        <w:t xml:space="preserve">Principiile de restructurare a rețelei de instituții de </w:t>
      </w:r>
      <w:r w:rsidR="0039443C" w:rsidRPr="0039443C">
        <w:rPr>
          <w:rFonts w:ascii="Times New Roman" w:hAnsi="Times New Roman"/>
          <w:b/>
          <w:sz w:val="28"/>
          <w:szCs w:val="28"/>
        </w:rPr>
        <w:t>învăţămînt profesional tehnic</w:t>
      </w:r>
    </w:p>
    <w:p w:rsidR="00CD33DE" w:rsidRPr="0039443C" w:rsidRDefault="00CD33DE" w:rsidP="00CD33DE">
      <w:pPr>
        <w:pStyle w:val="ListParagraph"/>
        <w:spacing w:after="0" w:line="240" w:lineRule="auto"/>
        <w:jc w:val="both"/>
        <w:rPr>
          <w:rFonts w:ascii="Times New Roman" w:hAnsi="Times New Roman"/>
          <w:b/>
          <w:sz w:val="28"/>
          <w:szCs w:val="28"/>
        </w:rPr>
      </w:pPr>
    </w:p>
    <w:p w:rsidR="00C23313" w:rsidRPr="0039443C" w:rsidRDefault="0039443C" w:rsidP="0039443C">
      <w:pPr>
        <w:tabs>
          <w:tab w:val="left" w:pos="0"/>
        </w:tabs>
        <w:jc w:val="both"/>
        <w:rPr>
          <w:sz w:val="28"/>
          <w:szCs w:val="28"/>
          <w:lang w:val="ro-RO"/>
        </w:rPr>
      </w:pPr>
      <w:r>
        <w:rPr>
          <w:sz w:val="28"/>
          <w:szCs w:val="28"/>
          <w:lang w:val="ro-RO"/>
        </w:rPr>
        <w:tab/>
      </w:r>
      <w:proofErr w:type="spellStart"/>
      <w:r w:rsidR="00CD33DE">
        <w:rPr>
          <w:sz w:val="28"/>
          <w:szCs w:val="28"/>
          <w:lang w:val="ro-RO"/>
        </w:rPr>
        <w:t>Restructucturarea</w:t>
      </w:r>
      <w:proofErr w:type="spellEnd"/>
      <w:r w:rsidR="00C23313" w:rsidRPr="0039443C">
        <w:rPr>
          <w:sz w:val="28"/>
          <w:szCs w:val="28"/>
          <w:lang w:val="ro-RO"/>
        </w:rPr>
        <w:t xml:space="preserve"> </w:t>
      </w:r>
      <w:proofErr w:type="spellStart"/>
      <w:r w:rsidR="00C23313" w:rsidRPr="0039443C">
        <w:rPr>
          <w:sz w:val="28"/>
          <w:szCs w:val="28"/>
          <w:lang w:val="ro-RO"/>
        </w:rPr>
        <w:t>reţelei</w:t>
      </w:r>
      <w:proofErr w:type="spellEnd"/>
      <w:r w:rsidR="00C23313" w:rsidRPr="0039443C">
        <w:rPr>
          <w:sz w:val="28"/>
          <w:szCs w:val="28"/>
          <w:lang w:val="ro-RO"/>
        </w:rPr>
        <w:t xml:space="preserve"> de </w:t>
      </w:r>
      <w:proofErr w:type="spellStart"/>
      <w:r w:rsidR="00C23313" w:rsidRPr="0039443C">
        <w:rPr>
          <w:sz w:val="28"/>
          <w:szCs w:val="28"/>
          <w:lang w:val="ro-RO"/>
        </w:rPr>
        <w:t>instituţii</w:t>
      </w:r>
      <w:proofErr w:type="spellEnd"/>
      <w:r w:rsidR="00C23313" w:rsidRPr="0039443C">
        <w:rPr>
          <w:sz w:val="28"/>
          <w:szCs w:val="28"/>
          <w:lang w:val="ro-RO"/>
        </w:rPr>
        <w:t xml:space="preserve"> profesional tehnice se </w:t>
      </w:r>
      <w:r w:rsidR="00CD33DE">
        <w:rPr>
          <w:sz w:val="28"/>
          <w:szCs w:val="28"/>
          <w:lang w:val="ro-RO"/>
        </w:rPr>
        <w:t>va baza pe</w:t>
      </w:r>
      <w:r w:rsidR="00C23313" w:rsidRPr="0039443C">
        <w:rPr>
          <w:sz w:val="28"/>
          <w:szCs w:val="28"/>
          <w:lang w:val="ro-RO"/>
        </w:rPr>
        <w:t xml:space="preserve"> </w:t>
      </w:r>
      <w:r w:rsidR="00CD33DE">
        <w:rPr>
          <w:sz w:val="28"/>
          <w:szCs w:val="28"/>
          <w:lang w:val="ro-RO"/>
        </w:rPr>
        <w:t>următoarele principii</w:t>
      </w:r>
      <w:r w:rsidR="00C23313" w:rsidRPr="0039443C">
        <w:rPr>
          <w:sz w:val="28"/>
          <w:szCs w:val="28"/>
          <w:lang w:val="ro-RO"/>
        </w:rPr>
        <w:t xml:space="preserve">:  </w:t>
      </w:r>
    </w:p>
    <w:p w:rsidR="00C23313" w:rsidRPr="0039443C" w:rsidRDefault="00C23313" w:rsidP="0039443C">
      <w:pPr>
        <w:pStyle w:val="ListParagraph"/>
        <w:numPr>
          <w:ilvl w:val="0"/>
          <w:numId w:val="3"/>
        </w:numPr>
        <w:tabs>
          <w:tab w:val="left" w:pos="709"/>
          <w:tab w:val="left" w:pos="2410"/>
        </w:tabs>
        <w:spacing w:after="0" w:line="240" w:lineRule="auto"/>
        <w:jc w:val="both"/>
        <w:rPr>
          <w:rFonts w:ascii="Times New Roman" w:hAnsi="Times New Roman"/>
          <w:sz w:val="28"/>
          <w:szCs w:val="28"/>
        </w:rPr>
      </w:pPr>
      <w:r w:rsidRPr="0039443C">
        <w:rPr>
          <w:rFonts w:ascii="Times New Roman" w:hAnsi="Times New Roman"/>
          <w:sz w:val="28"/>
          <w:szCs w:val="28"/>
        </w:rPr>
        <w:t xml:space="preserve">specializarea instituţiilor și arondarea </w:t>
      </w:r>
      <w:r w:rsidR="00190ACF">
        <w:rPr>
          <w:rFonts w:ascii="Times New Roman" w:hAnsi="Times New Roman"/>
          <w:sz w:val="28"/>
          <w:szCs w:val="28"/>
        </w:rPr>
        <w:t xml:space="preserve">la Centre de excelență </w:t>
      </w:r>
      <w:r w:rsidRPr="0039443C">
        <w:rPr>
          <w:rFonts w:ascii="Times New Roman" w:hAnsi="Times New Roman"/>
          <w:sz w:val="28"/>
          <w:szCs w:val="28"/>
        </w:rPr>
        <w:t>pe domenii de specializare;</w:t>
      </w:r>
    </w:p>
    <w:p w:rsidR="00C23313" w:rsidRPr="0039443C" w:rsidRDefault="00C23313" w:rsidP="0039443C">
      <w:pPr>
        <w:pStyle w:val="ListParagraph"/>
        <w:numPr>
          <w:ilvl w:val="0"/>
          <w:numId w:val="3"/>
        </w:numPr>
        <w:tabs>
          <w:tab w:val="left" w:pos="709"/>
          <w:tab w:val="left" w:pos="2410"/>
        </w:tabs>
        <w:spacing w:after="0" w:line="240" w:lineRule="auto"/>
        <w:jc w:val="both"/>
        <w:rPr>
          <w:rFonts w:ascii="Times New Roman" w:hAnsi="Times New Roman"/>
          <w:sz w:val="28"/>
          <w:szCs w:val="28"/>
        </w:rPr>
      </w:pPr>
      <w:r w:rsidRPr="0039443C">
        <w:rPr>
          <w:rFonts w:ascii="Times New Roman" w:hAnsi="Times New Roman"/>
          <w:sz w:val="28"/>
          <w:szCs w:val="28"/>
        </w:rPr>
        <w:t xml:space="preserve">mobilitatea resurselor umane și </w:t>
      </w:r>
      <w:r w:rsidR="00190ACF">
        <w:rPr>
          <w:rFonts w:ascii="Times New Roman" w:hAnsi="Times New Roman"/>
          <w:sz w:val="28"/>
          <w:szCs w:val="28"/>
        </w:rPr>
        <w:t>a elevilor</w:t>
      </w:r>
      <w:r w:rsidRPr="0039443C">
        <w:rPr>
          <w:rFonts w:ascii="Times New Roman" w:hAnsi="Times New Roman"/>
          <w:sz w:val="28"/>
          <w:szCs w:val="28"/>
        </w:rPr>
        <w:t xml:space="preserve"> din sistemul de învăţămînt profesional tehnic;</w:t>
      </w:r>
    </w:p>
    <w:p w:rsidR="00C23313" w:rsidRDefault="00C23313" w:rsidP="0039443C">
      <w:pPr>
        <w:pStyle w:val="ListParagraph"/>
        <w:numPr>
          <w:ilvl w:val="0"/>
          <w:numId w:val="3"/>
        </w:numPr>
        <w:tabs>
          <w:tab w:val="left" w:pos="709"/>
          <w:tab w:val="left" w:pos="2410"/>
        </w:tabs>
        <w:spacing w:after="0" w:line="240" w:lineRule="auto"/>
        <w:jc w:val="both"/>
        <w:rPr>
          <w:rFonts w:ascii="Times New Roman" w:hAnsi="Times New Roman"/>
          <w:sz w:val="28"/>
          <w:szCs w:val="28"/>
        </w:rPr>
      </w:pPr>
      <w:r w:rsidRPr="0039443C">
        <w:rPr>
          <w:rFonts w:ascii="Times New Roman" w:hAnsi="Times New Roman"/>
          <w:sz w:val="28"/>
          <w:szCs w:val="28"/>
        </w:rPr>
        <w:t>accesibilitatea învăţămîntului profesional tehnic de calitate</w:t>
      </w:r>
      <w:r w:rsidR="00CD33DE">
        <w:rPr>
          <w:rFonts w:ascii="Times New Roman" w:hAnsi="Times New Roman"/>
          <w:sz w:val="28"/>
          <w:szCs w:val="28"/>
        </w:rPr>
        <w:t>.</w:t>
      </w:r>
    </w:p>
    <w:p w:rsidR="00CD33DE" w:rsidRDefault="00CD33DE" w:rsidP="00CD33DE">
      <w:pPr>
        <w:pStyle w:val="ListParagraph"/>
        <w:tabs>
          <w:tab w:val="left" w:pos="709"/>
          <w:tab w:val="left" w:pos="2410"/>
        </w:tabs>
        <w:spacing w:after="0" w:line="240" w:lineRule="auto"/>
        <w:jc w:val="both"/>
        <w:rPr>
          <w:rFonts w:ascii="Times New Roman" w:hAnsi="Times New Roman"/>
          <w:sz w:val="28"/>
          <w:szCs w:val="28"/>
        </w:rPr>
      </w:pPr>
    </w:p>
    <w:p w:rsidR="00CD33DE" w:rsidRDefault="00CD33DE" w:rsidP="00CD33DE">
      <w:pPr>
        <w:pStyle w:val="ListParagraph"/>
        <w:numPr>
          <w:ilvl w:val="0"/>
          <w:numId w:val="5"/>
        </w:numPr>
        <w:spacing w:after="0" w:line="240" w:lineRule="auto"/>
        <w:jc w:val="both"/>
        <w:rPr>
          <w:rFonts w:ascii="Times New Roman" w:hAnsi="Times New Roman"/>
          <w:b/>
          <w:sz w:val="28"/>
          <w:szCs w:val="28"/>
        </w:rPr>
      </w:pPr>
      <w:r>
        <w:rPr>
          <w:rFonts w:ascii="Times New Roman" w:hAnsi="Times New Roman"/>
          <w:b/>
          <w:sz w:val="28"/>
          <w:szCs w:val="28"/>
        </w:rPr>
        <w:lastRenderedPageBreak/>
        <w:t>Obiective generale ale procesului de restructurare a</w:t>
      </w:r>
      <w:r w:rsidRPr="0039443C">
        <w:rPr>
          <w:rFonts w:ascii="Times New Roman" w:hAnsi="Times New Roman"/>
          <w:b/>
          <w:sz w:val="28"/>
          <w:szCs w:val="28"/>
        </w:rPr>
        <w:t xml:space="preserve"> </w:t>
      </w:r>
      <w:r>
        <w:rPr>
          <w:rFonts w:ascii="Times New Roman" w:hAnsi="Times New Roman"/>
          <w:b/>
          <w:sz w:val="28"/>
          <w:szCs w:val="28"/>
        </w:rPr>
        <w:t>rețelei de instituții</w:t>
      </w:r>
      <w:r w:rsidRPr="0039443C">
        <w:rPr>
          <w:rFonts w:ascii="Times New Roman" w:hAnsi="Times New Roman"/>
          <w:b/>
          <w:sz w:val="28"/>
          <w:szCs w:val="28"/>
        </w:rPr>
        <w:t xml:space="preserve"> de învăţămînt profesional tehnic</w:t>
      </w:r>
    </w:p>
    <w:p w:rsidR="00CD33DE" w:rsidRPr="0039443C" w:rsidRDefault="00CD33DE" w:rsidP="00CD33DE">
      <w:pPr>
        <w:pStyle w:val="ListParagraph"/>
        <w:numPr>
          <w:ilvl w:val="0"/>
          <w:numId w:val="2"/>
        </w:numPr>
        <w:spacing w:after="0" w:line="240" w:lineRule="auto"/>
        <w:jc w:val="both"/>
        <w:rPr>
          <w:rFonts w:ascii="Times New Roman" w:hAnsi="Times New Roman"/>
          <w:b/>
          <w:sz w:val="28"/>
          <w:szCs w:val="28"/>
        </w:rPr>
      </w:pPr>
      <w:r w:rsidRPr="0039443C">
        <w:rPr>
          <w:rFonts w:ascii="Times New Roman" w:hAnsi="Times New Roman"/>
          <w:sz w:val="28"/>
          <w:szCs w:val="28"/>
        </w:rPr>
        <w:t>Creșterea calității serviciilor educaționale</w:t>
      </w:r>
      <w:r>
        <w:rPr>
          <w:rFonts w:ascii="Times New Roman" w:hAnsi="Times New Roman"/>
          <w:sz w:val="28"/>
          <w:szCs w:val="28"/>
        </w:rPr>
        <w:t>;</w:t>
      </w:r>
    </w:p>
    <w:p w:rsidR="00CD33DE" w:rsidRPr="0039443C" w:rsidRDefault="00CD33DE" w:rsidP="00CD33DE">
      <w:pPr>
        <w:pStyle w:val="ListParagraph"/>
        <w:numPr>
          <w:ilvl w:val="0"/>
          <w:numId w:val="2"/>
        </w:numPr>
        <w:spacing w:after="0" w:line="240" w:lineRule="auto"/>
        <w:jc w:val="both"/>
        <w:rPr>
          <w:rFonts w:ascii="Times New Roman" w:hAnsi="Times New Roman"/>
          <w:b/>
          <w:sz w:val="28"/>
          <w:szCs w:val="28"/>
        </w:rPr>
      </w:pPr>
      <w:r w:rsidRPr="0039443C">
        <w:rPr>
          <w:rFonts w:ascii="Times New Roman" w:hAnsi="Times New Roman"/>
          <w:sz w:val="28"/>
          <w:szCs w:val="28"/>
        </w:rPr>
        <w:t>Eficientizarea resurselor, în special cele financiare</w:t>
      </w:r>
      <w:r>
        <w:rPr>
          <w:rFonts w:ascii="Times New Roman" w:hAnsi="Times New Roman"/>
          <w:sz w:val="28"/>
          <w:szCs w:val="28"/>
        </w:rPr>
        <w:t>;</w:t>
      </w:r>
    </w:p>
    <w:p w:rsidR="00CD33DE" w:rsidRPr="0039443C" w:rsidRDefault="00CD33DE" w:rsidP="00CD33DE">
      <w:pPr>
        <w:pStyle w:val="ListParagraph"/>
        <w:numPr>
          <w:ilvl w:val="0"/>
          <w:numId w:val="2"/>
        </w:numPr>
        <w:spacing w:after="0" w:line="240" w:lineRule="auto"/>
        <w:jc w:val="both"/>
        <w:rPr>
          <w:rFonts w:ascii="Times New Roman" w:hAnsi="Times New Roman"/>
          <w:b/>
          <w:sz w:val="28"/>
          <w:szCs w:val="28"/>
        </w:rPr>
      </w:pPr>
      <w:r w:rsidRPr="0039443C">
        <w:rPr>
          <w:rFonts w:ascii="Times New Roman" w:hAnsi="Times New Roman"/>
          <w:sz w:val="28"/>
          <w:szCs w:val="28"/>
        </w:rPr>
        <w:t xml:space="preserve">Sporirea relevanței și atractivității </w:t>
      </w:r>
      <w:r>
        <w:rPr>
          <w:rFonts w:ascii="Times New Roman" w:hAnsi="Times New Roman"/>
          <w:sz w:val="28"/>
          <w:szCs w:val="28"/>
        </w:rPr>
        <w:t>învățămîntului profesional tehnic;</w:t>
      </w:r>
    </w:p>
    <w:p w:rsidR="00CD33DE" w:rsidRPr="0039443C" w:rsidRDefault="00CD33DE" w:rsidP="00CD33DE">
      <w:pPr>
        <w:pStyle w:val="ListParagraph"/>
        <w:numPr>
          <w:ilvl w:val="0"/>
          <w:numId w:val="2"/>
        </w:numPr>
        <w:spacing w:after="0" w:line="240" w:lineRule="auto"/>
        <w:jc w:val="both"/>
        <w:rPr>
          <w:rFonts w:ascii="Times New Roman" w:hAnsi="Times New Roman"/>
          <w:b/>
          <w:sz w:val="28"/>
          <w:szCs w:val="28"/>
        </w:rPr>
      </w:pPr>
      <w:r w:rsidRPr="0039443C">
        <w:rPr>
          <w:rFonts w:ascii="Times New Roman" w:hAnsi="Times New Roman"/>
          <w:sz w:val="28"/>
          <w:szCs w:val="28"/>
        </w:rPr>
        <w:t>Corelarea eficientă a cererii (piața muncii) cu oferta (formarea profesională)</w:t>
      </w:r>
      <w:r>
        <w:rPr>
          <w:rFonts w:ascii="Times New Roman" w:hAnsi="Times New Roman"/>
          <w:sz w:val="28"/>
          <w:szCs w:val="28"/>
        </w:rPr>
        <w:t>.</w:t>
      </w:r>
    </w:p>
    <w:p w:rsidR="00CD33DE" w:rsidRDefault="00CD33DE" w:rsidP="00CD33DE">
      <w:pPr>
        <w:pStyle w:val="ListParagraph"/>
        <w:tabs>
          <w:tab w:val="left" w:pos="709"/>
          <w:tab w:val="left" w:pos="2410"/>
        </w:tabs>
        <w:spacing w:after="0" w:line="240" w:lineRule="auto"/>
        <w:jc w:val="both"/>
        <w:rPr>
          <w:rFonts w:ascii="Times New Roman" w:hAnsi="Times New Roman"/>
          <w:sz w:val="28"/>
          <w:szCs w:val="28"/>
        </w:rPr>
      </w:pPr>
    </w:p>
    <w:p w:rsidR="004C103E" w:rsidRDefault="00CD33DE" w:rsidP="00CD33DE">
      <w:pPr>
        <w:pStyle w:val="ListParagraph"/>
        <w:numPr>
          <w:ilvl w:val="0"/>
          <w:numId w:val="5"/>
        </w:numPr>
        <w:spacing w:after="0" w:line="240" w:lineRule="auto"/>
        <w:jc w:val="both"/>
        <w:rPr>
          <w:rFonts w:ascii="Times New Roman" w:hAnsi="Times New Roman"/>
          <w:b/>
          <w:sz w:val="28"/>
          <w:szCs w:val="28"/>
        </w:rPr>
      </w:pPr>
      <w:r>
        <w:rPr>
          <w:rFonts w:ascii="Times New Roman" w:hAnsi="Times New Roman"/>
          <w:b/>
          <w:sz w:val="28"/>
          <w:szCs w:val="28"/>
        </w:rPr>
        <w:t xml:space="preserve">Acțiuni </w:t>
      </w:r>
      <w:r w:rsidR="004C103E" w:rsidRPr="0039443C">
        <w:rPr>
          <w:rFonts w:ascii="Times New Roman" w:hAnsi="Times New Roman"/>
          <w:b/>
          <w:sz w:val="28"/>
          <w:szCs w:val="28"/>
        </w:rPr>
        <w:t xml:space="preserve">generale </w:t>
      </w:r>
      <w:r>
        <w:rPr>
          <w:rFonts w:ascii="Times New Roman" w:hAnsi="Times New Roman"/>
          <w:b/>
          <w:sz w:val="28"/>
          <w:szCs w:val="28"/>
        </w:rPr>
        <w:t>ce necesită a fi implementate pentru restructurarea</w:t>
      </w:r>
      <w:r w:rsidR="004C103E" w:rsidRPr="0039443C">
        <w:rPr>
          <w:rFonts w:ascii="Times New Roman" w:hAnsi="Times New Roman"/>
          <w:b/>
          <w:sz w:val="28"/>
          <w:szCs w:val="28"/>
        </w:rPr>
        <w:t xml:space="preserve"> rețelei </w:t>
      </w:r>
      <w:r>
        <w:rPr>
          <w:rFonts w:ascii="Times New Roman" w:hAnsi="Times New Roman"/>
          <w:b/>
          <w:sz w:val="28"/>
          <w:szCs w:val="28"/>
        </w:rPr>
        <w:t>de instituții</w:t>
      </w:r>
      <w:r w:rsidR="004C103E" w:rsidRPr="0039443C">
        <w:rPr>
          <w:rFonts w:ascii="Times New Roman" w:hAnsi="Times New Roman"/>
          <w:b/>
          <w:sz w:val="28"/>
          <w:szCs w:val="28"/>
        </w:rPr>
        <w:t xml:space="preserve"> de </w:t>
      </w:r>
      <w:r w:rsidR="0039443C" w:rsidRPr="0039443C">
        <w:rPr>
          <w:rFonts w:ascii="Times New Roman" w:hAnsi="Times New Roman"/>
          <w:b/>
          <w:sz w:val="28"/>
          <w:szCs w:val="28"/>
        </w:rPr>
        <w:t>învăţămînt profesional tehnic</w:t>
      </w:r>
      <w:r w:rsidR="004C103E" w:rsidRPr="0039443C">
        <w:rPr>
          <w:rFonts w:ascii="Times New Roman" w:hAnsi="Times New Roman"/>
          <w:b/>
          <w:sz w:val="28"/>
          <w:szCs w:val="28"/>
        </w:rPr>
        <w:t xml:space="preserve">: </w:t>
      </w:r>
    </w:p>
    <w:p w:rsidR="004C103E" w:rsidRPr="0039443C" w:rsidRDefault="004C103E" w:rsidP="0039443C">
      <w:pPr>
        <w:pStyle w:val="ListParagraph"/>
        <w:numPr>
          <w:ilvl w:val="0"/>
          <w:numId w:val="7"/>
        </w:numPr>
        <w:spacing w:after="0" w:line="240" w:lineRule="auto"/>
        <w:jc w:val="both"/>
        <w:rPr>
          <w:rFonts w:ascii="Times New Roman" w:hAnsi="Times New Roman"/>
          <w:sz w:val="28"/>
          <w:szCs w:val="28"/>
        </w:rPr>
      </w:pPr>
      <w:r w:rsidRPr="0039443C">
        <w:rPr>
          <w:rFonts w:ascii="Times New Roman" w:hAnsi="Times New Roman"/>
          <w:sz w:val="28"/>
          <w:szCs w:val="28"/>
        </w:rPr>
        <w:t xml:space="preserve">Organizarea instituțiilor de </w:t>
      </w:r>
      <w:r w:rsidR="0039443C" w:rsidRPr="0039443C">
        <w:rPr>
          <w:rFonts w:ascii="Times New Roman" w:hAnsi="Times New Roman"/>
          <w:sz w:val="28"/>
          <w:szCs w:val="28"/>
        </w:rPr>
        <w:t xml:space="preserve">învăţămînt profesional tehnic </w:t>
      </w:r>
      <w:r w:rsidRPr="0039443C">
        <w:rPr>
          <w:rFonts w:ascii="Times New Roman" w:hAnsi="Times New Roman"/>
          <w:sz w:val="28"/>
          <w:szCs w:val="28"/>
        </w:rPr>
        <w:t xml:space="preserve">/programelor de formare pe trei niveluri: secundar, </w:t>
      </w:r>
      <w:proofErr w:type="spellStart"/>
      <w:r w:rsidRPr="0039443C">
        <w:rPr>
          <w:rFonts w:ascii="Times New Roman" w:hAnsi="Times New Roman"/>
          <w:sz w:val="28"/>
          <w:szCs w:val="28"/>
        </w:rPr>
        <w:t>postsecundar</w:t>
      </w:r>
      <w:proofErr w:type="spellEnd"/>
      <w:r w:rsidRPr="0039443C">
        <w:rPr>
          <w:rFonts w:ascii="Times New Roman" w:hAnsi="Times New Roman"/>
          <w:sz w:val="28"/>
          <w:szCs w:val="28"/>
        </w:rPr>
        <w:t xml:space="preserve">, </w:t>
      </w:r>
      <w:proofErr w:type="spellStart"/>
      <w:r w:rsidRPr="0039443C">
        <w:rPr>
          <w:rFonts w:ascii="Times New Roman" w:hAnsi="Times New Roman"/>
          <w:sz w:val="28"/>
          <w:szCs w:val="28"/>
        </w:rPr>
        <w:t>postsecundar</w:t>
      </w:r>
      <w:proofErr w:type="spellEnd"/>
      <w:r w:rsidRPr="0039443C">
        <w:rPr>
          <w:rFonts w:ascii="Times New Roman" w:hAnsi="Times New Roman"/>
          <w:sz w:val="28"/>
          <w:szCs w:val="28"/>
        </w:rPr>
        <w:t xml:space="preserve"> </w:t>
      </w:r>
      <w:proofErr w:type="spellStart"/>
      <w:r w:rsidRPr="0039443C">
        <w:rPr>
          <w:rFonts w:ascii="Times New Roman" w:hAnsi="Times New Roman"/>
          <w:sz w:val="28"/>
          <w:szCs w:val="28"/>
        </w:rPr>
        <w:t>nonterția</w:t>
      </w:r>
      <w:r w:rsidR="0039443C">
        <w:rPr>
          <w:rFonts w:ascii="Times New Roman" w:hAnsi="Times New Roman"/>
          <w:sz w:val="28"/>
          <w:szCs w:val="28"/>
        </w:rPr>
        <w:t>r</w:t>
      </w:r>
      <w:proofErr w:type="spellEnd"/>
      <w:r w:rsidRPr="0039443C">
        <w:rPr>
          <w:rFonts w:ascii="Times New Roman" w:hAnsi="Times New Roman"/>
          <w:sz w:val="28"/>
          <w:szCs w:val="28"/>
        </w:rPr>
        <w:t>, corespunzătoare nivelurilor 3,4 și 5 ISCED (conform Codului Educației).</w:t>
      </w:r>
    </w:p>
    <w:p w:rsidR="004C103E" w:rsidRPr="0039443C" w:rsidRDefault="004C103E" w:rsidP="0039443C">
      <w:pPr>
        <w:pStyle w:val="ListParagraph"/>
        <w:numPr>
          <w:ilvl w:val="0"/>
          <w:numId w:val="7"/>
        </w:numPr>
        <w:spacing w:after="0" w:line="240" w:lineRule="auto"/>
        <w:jc w:val="both"/>
        <w:rPr>
          <w:rFonts w:ascii="Times New Roman" w:hAnsi="Times New Roman"/>
          <w:sz w:val="28"/>
          <w:szCs w:val="28"/>
        </w:rPr>
      </w:pPr>
      <w:r w:rsidRPr="0039443C">
        <w:rPr>
          <w:rFonts w:ascii="Times New Roman" w:hAnsi="Times New Roman"/>
          <w:sz w:val="28"/>
          <w:szCs w:val="28"/>
        </w:rPr>
        <w:t xml:space="preserve">Crearea </w:t>
      </w:r>
      <w:r w:rsidR="0039443C">
        <w:rPr>
          <w:rFonts w:ascii="Times New Roman" w:hAnsi="Times New Roman"/>
          <w:sz w:val="28"/>
          <w:szCs w:val="28"/>
        </w:rPr>
        <w:t>C</w:t>
      </w:r>
      <w:r w:rsidRPr="0039443C">
        <w:rPr>
          <w:rFonts w:ascii="Times New Roman" w:hAnsi="Times New Roman"/>
          <w:sz w:val="28"/>
          <w:szCs w:val="28"/>
        </w:rPr>
        <w:t xml:space="preserve">entrelor de excelență și arondarea instituțiilor de </w:t>
      </w:r>
      <w:r w:rsidR="0039443C" w:rsidRPr="0039443C">
        <w:rPr>
          <w:rFonts w:ascii="Times New Roman" w:hAnsi="Times New Roman"/>
          <w:sz w:val="28"/>
          <w:szCs w:val="28"/>
        </w:rPr>
        <w:t xml:space="preserve">învăţămînt profesional tehnic </w:t>
      </w:r>
      <w:r w:rsidRPr="0039443C">
        <w:rPr>
          <w:rFonts w:ascii="Times New Roman" w:hAnsi="Times New Roman"/>
          <w:sz w:val="28"/>
          <w:szCs w:val="28"/>
        </w:rPr>
        <w:t>la aceste centre (formarea de consorții).</w:t>
      </w:r>
    </w:p>
    <w:p w:rsidR="004C103E" w:rsidRPr="0039443C" w:rsidRDefault="0039443C" w:rsidP="0039443C">
      <w:pPr>
        <w:pStyle w:val="ListParagraph"/>
        <w:numPr>
          <w:ilvl w:val="0"/>
          <w:numId w:val="7"/>
        </w:numPr>
        <w:spacing w:after="0" w:line="240" w:lineRule="auto"/>
        <w:jc w:val="both"/>
        <w:rPr>
          <w:rFonts w:ascii="Times New Roman" w:hAnsi="Times New Roman"/>
          <w:sz w:val="28"/>
          <w:szCs w:val="28"/>
        </w:rPr>
      </w:pPr>
      <w:r>
        <w:rPr>
          <w:rFonts w:ascii="Times New Roman" w:hAnsi="Times New Roman"/>
          <w:sz w:val="28"/>
          <w:szCs w:val="28"/>
        </w:rPr>
        <w:t>Reorganizarea</w:t>
      </w:r>
      <w:r w:rsidR="004C103E" w:rsidRPr="0039443C">
        <w:rPr>
          <w:rFonts w:ascii="Times New Roman" w:hAnsi="Times New Roman"/>
          <w:sz w:val="28"/>
          <w:szCs w:val="28"/>
        </w:rPr>
        <w:t xml:space="preserve"> școlilor de meserii </w:t>
      </w:r>
      <w:r>
        <w:rPr>
          <w:rFonts w:ascii="Times New Roman" w:hAnsi="Times New Roman"/>
          <w:sz w:val="28"/>
          <w:szCs w:val="28"/>
        </w:rPr>
        <w:t>în școli</w:t>
      </w:r>
      <w:r w:rsidR="004C103E" w:rsidRPr="0039443C">
        <w:rPr>
          <w:rFonts w:ascii="Times New Roman" w:hAnsi="Times New Roman"/>
          <w:sz w:val="28"/>
          <w:szCs w:val="28"/>
        </w:rPr>
        <w:t xml:space="preserve"> profesionale sau </w:t>
      </w:r>
      <w:r>
        <w:rPr>
          <w:rFonts w:ascii="Times New Roman" w:hAnsi="Times New Roman"/>
          <w:sz w:val="28"/>
          <w:szCs w:val="28"/>
        </w:rPr>
        <w:t>fuzionarea acestora cu alte instituții de învățămînt profesional tehnic</w:t>
      </w:r>
      <w:r w:rsidR="004C103E" w:rsidRPr="0039443C">
        <w:rPr>
          <w:rFonts w:ascii="Times New Roman" w:hAnsi="Times New Roman"/>
          <w:sz w:val="28"/>
          <w:szCs w:val="28"/>
        </w:rPr>
        <w:t>.</w:t>
      </w:r>
      <w:r>
        <w:rPr>
          <w:rFonts w:ascii="Times New Roman" w:hAnsi="Times New Roman"/>
          <w:sz w:val="28"/>
          <w:szCs w:val="28"/>
        </w:rPr>
        <w:t xml:space="preserve"> </w:t>
      </w:r>
    </w:p>
    <w:p w:rsidR="004C103E" w:rsidRPr="0039443C" w:rsidRDefault="00190ACF" w:rsidP="0039443C">
      <w:pPr>
        <w:pStyle w:val="ListParagraph"/>
        <w:numPr>
          <w:ilvl w:val="0"/>
          <w:numId w:val="7"/>
        </w:numPr>
        <w:spacing w:after="0" w:line="240" w:lineRule="auto"/>
        <w:jc w:val="both"/>
        <w:rPr>
          <w:rFonts w:ascii="Times New Roman" w:hAnsi="Times New Roman"/>
          <w:sz w:val="28"/>
          <w:szCs w:val="28"/>
        </w:rPr>
      </w:pPr>
      <w:r>
        <w:rPr>
          <w:rFonts w:ascii="Times New Roman" w:hAnsi="Times New Roman"/>
          <w:sz w:val="28"/>
          <w:szCs w:val="28"/>
        </w:rPr>
        <w:t>Actualizarea</w:t>
      </w:r>
      <w:r w:rsidR="004C103E" w:rsidRPr="0039443C">
        <w:rPr>
          <w:rFonts w:ascii="Times New Roman" w:hAnsi="Times New Roman"/>
          <w:sz w:val="28"/>
          <w:szCs w:val="28"/>
        </w:rPr>
        <w:t xml:space="preserve"> numărului și tipurilor de meserii/specializări în cadrul instituțiilor de </w:t>
      </w:r>
      <w:proofErr w:type="spellStart"/>
      <w:r w:rsidR="0039443C">
        <w:rPr>
          <w:rFonts w:ascii="Times New Roman" w:hAnsi="Times New Roman"/>
          <w:sz w:val="28"/>
          <w:szCs w:val="28"/>
        </w:rPr>
        <w:t>învățămînt</w:t>
      </w:r>
      <w:proofErr w:type="spellEnd"/>
      <w:r w:rsidR="0039443C">
        <w:rPr>
          <w:rFonts w:ascii="Times New Roman" w:hAnsi="Times New Roman"/>
          <w:sz w:val="28"/>
          <w:szCs w:val="28"/>
        </w:rPr>
        <w:t xml:space="preserve"> profesional tehnic</w:t>
      </w:r>
      <w:r w:rsidR="004C103E" w:rsidRPr="0039443C">
        <w:rPr>
          <w:rFonts w:ascii="Times New Roman" w:hAnsi="Times New Roman"/>
          <w:sz w:val="28"/>
          <w:szCs w:val="28"/>
        </w:rPr>
        <w:t xml:space="preserve">, </w:t>
      </w:r>
      <w:proofErr w:type="spellStart"/>
      <w:r w:rsidR="004C103E" w:rsidRPr="0039443C">
        <w:rPr>
          <w:rFonts w:ascii="Times New Roman" w:hAnsi="Times New Roman"/>
          <w:sz w:val="28"/>
          <w:szCs w:val="28"/>
        </w:rPr>
        <w:t>aplicînd</w:t>
      </w:r>
      <w:proofErr w:type="spellEnd"/>
      <w:r w:rsidR="004C103E" w:rsidRPr="0039443C">
        <w:rPr>
          <w:rFonts w:ascii="Times New Roman" w:hAnsi="Times New Roman"/>
          <w:sz w:val="28"/>
          <w:szCs w:val="28"/>
        </w:rPr>
        <w:t xml:space="preserve"> cu prioritate principiul specializării.</w:t>
      </w:r>
      <w:r w:rsidR="0039443C">
        <w:rPr>
          <w:rFonts w:ascii="Times New Roman" w:hAnsi="Times New Roman"/>
          <w:sz w:val="28"/>
          <w:szCs w:val="28"/>
        </w:rPr>
        <w:t xml:space="preserve"> </w:t>
      </w:r>
    </w:p>
    <w:p w:rsidR="004C103E" w:rsidRPr="0039443C" w:rsidRDefault="004C103E" w:rsidP="0039443C">
      <w:pPr>
        <w:pStyle w:val="ListParagraph"/>
        <w:numPr>
          <w:ilvl w:val="0"/>
          <w:numId w:val="7"/>
        </w:numPr>
        <w:spacing w:after="0" w:line="240" w:lineRule="auto"/>
        <w:jc w:val="both"/>
        <w:rPr>
          <w:rFonts w:ascii="Times New Roman" w:hAnsi="Times New Roman"/>
          <w:sz w:val="28"/>
          <w:szCs w:val="28"/>
        </w:rPr>
      </w:pPr>
      <w:r w:rsidRPr="0039443C">
        <w:rPr>
          <w:rFonts w:ascii="Times New Roman" w:hAnsi="Times New Roman"/>
          <w:sz w:val="28"/>
          <w:szCs w:val="28"/>
        </w:rPr>
        <w:t xml:space="preserve">Instituționalizarea unor legături </w:t>
      </w:r>
      <w:proofErr w:type="spellStart"/>
      <w:r w:rsidRPr="0039443C">
        <w:rPr>
          <w:rFonts w:ascii="Times New Roman" w:hAnsi="Times New Roman"/>
          <w:sz w:val="28"/>
          <w:szCs w:val="28"/>
        </w:rPr>
        <w:t>strînse</w:t>
      </w:r>
      <w:proofErr w:type="spellEnd"/>
      <w:r w:rsidRPr="0039443C">
        <w:rPr>
          <w:rFonts w:ascii="Times New Roman" w:hAnsi="Times New Roman"/>
          <w:sz w:val="28"/>
          <w:szCs w:val="28"/>
        </w:rPr>
        <w:t xml:space="preserve"> între instituțiile de </w:t>
      </w:r>
      <w:r w:rsidR="0039443C">
        <w:rPr>
          <w:rFonts w:ascii="Times New Roman" w:hAnsi="Times New Roman"/>
          <w:sz w:val="28"/>
          <w:szCs w:val="28"/>
        </w:rPr>
        <w:t>învățămînt profesional tehnic</w:t>
      </w:r>
      <w:r w:rsidR="0039443C" w:rsidRPr="0039443C">
        <w:rPr>
          <w:rFonts w:ascii="Times New Roman" w:hAnsi="Times New Roman"/>
          <w:sz w:val="28"/>
          <w:szCs w:val="28"/>
        </w:rPr>
        <w:t xml:space="preserve"> </w:t>
      </w:r>
      <w:r w:rsidRPr="0039443C">
        <w:rPr>
          <w:rFonts w:ascii="Times New Roman" w:hAnsi="Times New Roman"/>
          <w:sz w:val="28"/>
          <w:szCs w:val="28"/>
        </w:rPr>
        <w:t xml:space="preserve">și celelalte instituții din acest sector al educației (Agenția de Asigurare a Calității, </w:t>
      </w:r>
      <w:r w:rsidR="0039443C" w:rsidRPr="0039443C">
        <w:rPr>
          <w:rFonts w:ascii="Times New Roman" w:hAnsi="Times New Roman"/>
          <w:sz w:val="28"/>
          <w:szCs w:val="28"/>
        </w:rPr>
        <w:t xml:space="preserve">Centrul Republican de Dezvoltare a Învățămîntului Profesional </w:t>
      </w:r>
      <w:r w:rsidRPr="0039443C">
        <w:rPr>
          <w:rFonts w:ascii="Times New Roman" w:hAnsi="Times New Roman"/>
          <w:sz w:val="28"/>
          <w:szCs w:val="28"/>
        </w:rPr>
        <w:t>etc.), mediul economic și partenerii sociali.</w:t>
      </w:r>
    </w:p>
    <w:p w:rsidR="00096A25" w:rsidRPr="0039443C" w:rsidRDefault="00096A25" w:rsidP="0039443C">
      <w:pPr>
        <w:jc w:val="both"/>
        <w:rPr>
          <w:sz w:val="28"/>
          <w:szCs w:val="28"/>
          <w:lang w:val="ro-RO"/>
        </w:rPr>
      </w:pPr>
    </w:p>
    <w:p w:rsidR="00C23313" w:rsidRPr="0039443C" w:rsidRDefault="00C23313" w:rsidP="0039443C">
      <w:pPr>
        <w:pStyle w:val="ListParagraph"/>
        <w:numPr>
          <w:ilvl w:val="0"/>
          <w:numId w:val="5"/>
        </w:numPr>
        <w:spacing w:after="0" w:line="240" w:lineRule="auto"/>
        <w:jc w:val="both"/>
        <w:rPr>
          <w:rFonts w:ascii="Times New Roman" w:hAnsi="Times New Roman"/>
          <w:b/>
          <w:sz w:val="28"/>
          <w:szCs w:val="28"/>
        </w:rPr>
      </w:pPr>
      <w:r w:rsidRPr="0039443C">
        <w:rPr>
          <w:rFonts w:ascii="Times New Roman" w:hAnsi="Times New Roman"/>
          <w:b/>
          <w:sz w:val="28"/>
          <w:szCs w:val="28"/>
        </w:rPr>
        <w:t xml:space="preserve">Obiectivele </w:t>
      </w:r>
      <w:r w:rsidR="004C103E" w:rsidRPr="0039443C">
        <w:rPr>
          <w:rFonts w:ascii="Times New Roman" w:hAnsi="Times New Roman"/>
          <w:b/>
          <w:sz w:val="28"/>
          <w:szCs w:val="28"/>
        </w:rPr>
        <w:t xml:space="preserve">specifice ale </w:t>
      </w:r>
      <w:r w:rsidRPr="0039443C">
        <w:rPr>
          <w:rFonts w:ascii="Times New Roman" w:hAnsi="Times New Roman"/>
          <w:b/>
          <w:sz w:val="28"/>
          <w:szCs w:val="28"/>
        </w:rPr>
        <w:t xml:space="preserve">restructurării rețelei de instituții de </w:t>
      </w:r>
      <w:r w:rsidR="0039443C" w:rsidRPr="0039443C">
        <w:rPr>
          <w:rFonts w:ascii="Times New Roman" w:hAnsi="Times New Roman"/>
          <w:b/>
          <w:sz w:val="28"/>
          <w:szCs w:val="28"/>
        </w:rPr>
        <w:t>învăţămînt profesional tehnic</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Creşterea calităţii resurselor umane din sistemul de învăţămînt profesional tehnic prin eficientizarea managementului instituţiilor și prin consolidarea capacităţilor de prestare a serviciilor educaţionale a personalului din sistem;</w:t>
      </w:r>
    </w:p>
    <w:p w:rsidR="00C23313" w:rsidRPr="0039443C" w:rsidRDefault="00190ACF" w:rsidP="0039443C">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Ajustarea </w:t>
      </w:r>
      <w:r w:rsidR="00C23313" w:rsidRPr="0039443C">
        <w:rPr>
          <w:rFonts w:ascii="Times New Roman" w:hAnsi="Times New Roman"/>
          <w:sz w:val="28"/>
          <w:szCs w:val="28"/>
        </w:rPr>
        <w:t xml:space="preserve">ofertei educaţionale din învăţămîntul profesional tehnic </w:t>
      </w:r>
      <w:r>
        <w:rPr>
          <w:rFonts w:ascii="Times New Roman" w:hAnsi="Times New Roman"/>
          <w:sz w:val="28"/>
          <w:szCs w:val="28"/>
        </w:rPr>
        <w:t>la cerințele pieței muncii</w:t>
      </w:r>
      <w:r w:rsidR="00C23313" w:rsidRPr="0039443C">
        <w:rPr>
          <w:rFonts w:ascii="Times New Roman" w:hAnsi="Times New Roman"/>
          <w:sz w:val="28"/>
          <w:szCs w:val="28"/>
        </w:rPr>
        <w:t xml:space="preserve">; </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 xml:space="preserve">Sporirea atractivităţii învăţămîntului profesional tehnic prin crearea unui sistem eficient de comunicare cu actorii din sistem şi din afara sistemului; </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Creşterea calităţii procesului educaţional în învăţămîntul profesional tehnic prin</w:t>
      </w:r>
      <w:r w:rsidRPr="0039443C">
        <w:rPr>
          <w:rFonts w:ascii="Times New Roman" w:hAnsi="Times New Roman"/>
          <w:i/>
          <w:sz w:val="28"/>
          <w:szCs w:val="28"/>
        </w:rPr>
        <w:t xml:space="preserve"> </w:t>
      </w:r>
      <w:r w:rsidRPr="0039443C">
        <w:rPr>
          <w:rFonts w:ascii="Times New Roman" w:hAnsi="Times New Roman"/>
          <w:sz w:val="28"/>
          <w:szCs w:val="28"/>
        </w:rPr>
        <w:t>dotarea suficientă a instituţiilor cu echipament modern;</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Creşterea calităţii procesului educaţional în învăţămîntul profesional tehnic prin</w:t>
      </w:r>
      <w:r w:rsidRPr="0039443C">
        <w:rPr>
          <w:rFonts w:ascii="Times New Roman" w:hAnsi="Times New Roman"/>
          <w:i/>
          <w:sz w:val="28"/>
          <w:szCs w:val="28"/>
        </w:rPr>
        <w:t xml:space="preserve"> </w:t>
      </w:r>
      <w:r w:rsidRPr="0039443C">
        <w:rPr>
          <w:rFonts w:ascii="Times New Roman" w:hAnsi="Times New Roman"/>
          <w:sz w:val="28"/>
          <w:szCs w:val="28"/>
        </w:rPr>
        <w:t xml:space="preserve">asigurarea suficientă a instituţiilor cu manuale şi materiale didactice necesare procesului de instruire la disciplinele de cultură generală şi </w:t>
      </w:r>
      <w:r w:rsidR="00524760">
        <w:rPr>
          <w:rFonts w:ascii="Times New Roman" w:hAnsi="Times New Roman"/>
          <w:sz w:val="28"/>
          <w:szCs w:val="28"/>
        </w:rPr>
        <w:t xml:space="preserve">în mod special </w:t>
      </w:r>
      <w:r w:rsidRPr="0039443C">
        <w:rPr>
          <w:rFonts w:ascii="Times New Roman" w:hAnsi="Times New Roman"/>
          <w:sz w:val="28"/>
          <w:szCs w:val="28"/>
        </w:rPr>
        <w:t>la cele de specialitate;</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 xml:space="preserve">Creşterea calităţii procesului de predare-învăţare în învăţămîntul profesional tehnic </w:t>
      </w:r>
      <w:r w:rsidRPr="0039443C">
        <w:rPr>
          <w:rFonts w:ascii="Times New Roman" w:hAnsi="Times New Roman"/>
          <w:i/>
          <w:sz w:val="28"/>
          <w:szCs w:val="28"/>
        </w:rPr>
        <w:t xml:space="preserve">prin sporirea utilizării tehnologiilor informaţionale şi de comunicare </w:t>
      </w:r>
      <w:r w:rsidRPr="0039443C">
        <w:rPr>
          <w:rFonts w:ascii="Times New Roman" w:hAnsi="Times New Roman"/>
          <w:sz w:val="28"/>
          <w:szCs w:val="28"/>
        </w:rPr>
        <w:t>în procesul de formare profesională;</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Crearea condiţiilor de studiu adecvate prin renovarea bazei tehnico-materiale a blocurilor de studii şi atelierelor instituţiilor</w:t>
      </w:r>
      <w:r w:rsidRPr="0039443C">
        <w:rPr>
          <w:rFonts w:ascii="Times New Roman" w:hAnsi="Times New Roman"/>
          <w:i/>
          <w:sz w:val="28"/>
          <w:szCs w:val="28"/>
        </w:rPr>
        <w:t xml:space="preserve"> </w:t>
      </w:r>
      <w:r w:rsidRPr="0039443C">
        <w:rPr>
          <w:rFonts w:ascii="Times New Roman" w:hAnsi="Times New Roman"/>
          <w:sz w:val="28"/>
          <w:szCs w:val="28"/>
        </w:rPr>
        <w:t>de învăţămînt profesional tehnic;</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 xml:space="preserve">Crearea condiţiilor adecvate de trai pentru </w:t>
      </w:r>
      <w:r w:rsidR="00524760">
        <w:rPr>
          <w:rFonts w:ascii="Times New Roman" w:hAnsi="Times New Roman"/>
          <w:sz w:val="28"/>
          <w:szCs w:val="28"/>
        </w:rPr>
        <w:t>elevi</w:t>
      </w:r>
      <w:r w:rsidRPr="0039443C">
        <w:rPr>
          <w:rFonts w:ascii="Times New Roman" w:hAnsi="Times New Roman"/>
          <w:sz w:val="28"/>
          <w:szCs w:val="28"/>
        </w:rPr>
        <w:t xml:space="preserve"> prin renovarea bazei tehnico-materiale a căminelor; </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lastRenderedPageBreak/>
        <w:t>Creşterea calităţii formării profesionale în învăţămîntul profesional tehnic prin</w:t>
      </w:r>
      <w:r w:rsidRPr="0039443C">
        <w:rPr>
          <w:rFonts w:ascii="Times New Roman" w:hAnsi="Times New Roman"/>
          <w:i/>
          <w:sz w:val="28"/>
          <w:szCs w:val="28"/>
        </w:rPr>
        <w:t xml:space="preserve"> </w:t>
      </w:r>
      <w:r w:rsidRPr="0039443C">
        <w:rPr>
          <w:rFonts w:ascii="Times New Roman" w:hAnsi="Times New Roman"/>
          <w:sz w:val="28"/>
          <w:szCs w:val="28"/>
        </w:rPr>
        <w:t>identificarea şi colaborarea cu agenţii economici relevanţi pentru organizarea stagiilor practice ale elevilor;</w:t>
      </w:r>
    </w:p>
    <w:p w:rsidR="00C23313" w:rsidRPr="0039443C" w:rsidRDefault="00C23313" w:rsidP="0039443C">
      <w:pPr>
        <w:pStyle w:val="ListParagraph"/>
        <w:numPr>
          <w:ilvl w:val="0"/>
          <w:numId w:val="4"/>
        </w:numPr>
        <w:spacing w:after="0" w:line="240" w:lineRule="auto"/>
        <w:jc w:val="both"/>
        <w:rPr>
          <w:rFonts w:ascii="Times New Roman" w:hAnsi="Times New Roman"/>
          <w:i/>
          <w:sz w:val="28"/>
          <w:szCs w:val="28"/>
        </w:rPr>
      </w:pPr>
      <w:r w:rsidRPr="0039443C">
        <w:rPr>
          <w:rFonts w:ascii="Times New Roman" w:hAnsi="Times New Roman"/>
          <w:sz w:val="28"/>
          <w:szCs w:val="28"/>
        </w:rPr>
        <w:t>Creşterea calităţii formării profesionale prin</w:t>
      </w:r>
      <w:r w:rsidRPr="0039443C">
        <w:rPr>
          <w:rFonts w:ascii="Times New Roman" w:hAnsi="Times New Roman"/>
          <w:i/>
          <w:sz w:val="28"/>
          <w:szCs w:val="28"/>
        </w:rPr>
        <w:t xml:space="preserve"> </w:t>
      </w:r>
      <w:r w:rsidRPr="0039443C">
        <w:rPr>
          <w:rFonts w:ascii="Times New Roman" w:hAnsi="Times New Roman"/>
          <w:sz w:val="28"/>
          <w:szCs w:val="28"/>
        </w:rPr>
        <w:t>eficientizarea stagiilor practice ale elevilor;</w:t>
      </w:r>
    </w:p>
    <w:p w:rsidR="00C23313" w:rsidRPr="0039443C" w:rsidRDefault="00C23313" w:rsidP="0039443C">
      <w:pPr>
        <w:pStyle w:val="ListParagraph"/>
        <w:numPr>
          <w:ilvl w:val="0"/>
          <w:numId w:val="4"/>
        </w:numPr>
        <w:spacing w:after="0" w:line="240" w:lineRule="auto"/>
        <w:jc w:val="both"/>
        <w:rPr>
          <w:rFonts w:ascii="Times New Roman" w:hAnsi="Times New Roman"/>
          <w:sz w:val="28"/>
          <w:szCs w:val="28"/>
        </w:rPr>
      </w:pPr>
      <w:r w:rsidRPr="0039443C">
        <w:rPr>
          <w:rFonts w:ascii="Times New Roman" w:hAnsi="Times New Roman"/>
          <w:sz w:val="28"/>
          <w:szCs w:val="28"/>
        </w:rPr>
        <w:t>Eficientizarea utilizării resurselor financiare prin implementarea unui sistem/mecanism financiar orientat spre finalități (rezultate);</w:t>
      </w:r>
    </w:p>
    <w:p w:rsidR="00C23313" w:rsidRPr="0039443C" w:rsidRDefault="00C23313" w:rsidP="0039443C">
      <w:pPr>
        <w:pStyle w:val="ListParagraph"/>
        <w:numPr>
          <w:ilvl w:val="0"/>
          <w:numId w:val="4"/>
        </w:numPr>
        <w:spacing w:after="0" w:line="240" w:lineRule="auto"/>
        <w:jc w:val="both"/>
        <w:rPr>
          <w:rFonts w:ascii="Times New Roman" w:hAnsi="Times New Roman"/>
          <w:color w:val="FF0000"/>
          <w:sz w:val="28"/>
          <w:szCs w:val="28"/>
        </w:rPr>
      </w:pPr>
      <w:r w:rsidRPr="0039443C">
        <w:rPr>
          <w:rFonts w:ascii="Times New Roman" w:hAnsi="Times New Roman"/>
          <w:sz w:val="28"/>
          <w:szCs w:val="28"/>
        </w:rPr>
        <w:t>Creșterea resurselor financiare prin stimularea generării veniturilor extra bugetare și diversificarea atragerii resurselor.</w:t>
      </w:r>
    </w:p>
    <w:p w:rsidR="00C23313" w:rsidRPr="0039443C" w:rsidRDefault="00C23313" w:rsidP="0039443C">
      <w:pPr>
        <w:ind w:left="360"/>
        <w:jc w:val="both"/>
        <w:rPr>
          <w:b/>
          <w:sz w:val="28"/>
          <w:szCs w:val="28"/>
          <w:lang w:val="ro-RO"/>
        </w:rPr>
      </w:pPr>
    </w:p>
    <w:p w:rsidR="00096A25" w:rsidRDefault="00096A25" w:rsidP="0039443C">
      <w:pPr>
        <w:pStyle w:val="ListParagraph"/>
        <w:numPr>
          <w:ilvl w:val="0"/>
          <w:numId w:val="5"/>
        </w:numPr>
        <w:spacing w:after="0" w:line="240" w:lineRule="auto"/>
        <w:jc w:val="both"/>
        <w:rPr>
          <w:rFonts w:ascii="Times New Roman" w:hAnsi="Times New Roman"/>
          <w:b/>
          <w:sz w:val="28"/>
          <w:szCs w:val="28"/>
        </w:rPr>
      </w:pPr>
      <w:r w:rsidRPr="0039443C">
        <w:rPr>
          <w:rFonts w:ascii="Times New Roman" w:hAnsi="Times New Roman"/>
          <w:b/>
          <w:sz w:val="28"/>
          <w:szCs w:val="28"/>
        </w:rPr>
        <w:t>Acțiunile ce trebuie întreprinse pentru restructurarea rețelei de instituții</w:t>
      </w:r>
      <w:r w:rsidR="00C23313" w:rsidRPr="0039443C">
        <w:rPr>
          <w:rFonts w:ascii="Times New Roman" w:hAnsi="Times New Roman"/>
          <w:b/>
          <w:sz w:val="28"/>
          <w:szCs w:val="28"/>
        </w:rPr>
        <w:t xml:space="preserve"> de </w:t>
      </w:r>
      <w:r w:rsidR="0039443C" w:rsidRPr="0039443C">
        <w:rPr>
          <w:rFonts w:ascii="Times New Roman" w:hAnsi="Times New Roman"/>
          <w:b/>
          <w:sz w:val="28"/>
          <w:szCs w:val="28"/>
        </w:rPr>
        <w:t>învăţămînt profesional tehnic</w:t>
      </w:r>
    </w:p>
    <w:p w:rsidR="00960FC6" w:rsidRPr="0039443C" w:rsidRDefault="00960FC6" w:rsidP="0039443C">
      <w:pPr>
        <w:ind w:firstLine="708"/>
        <w:jc w:val="both"/>
        <w:rPr>
          <w:sz w:val="28"/>
          <w:szCs w:val="28"/>
          <w:lang w:val="ro-RO"/>
        </w:rPr>
      </w:pPr>
      <w:r w:rsidRPr="0039443C">
        <w:rPr>
          <w:sz w:val="28"/>
          <w:szCs w:val="28"/>
          <w:lang w:val="ro-RO"/>
        </w:rPr>
        <w:t xml:space="preserve">Propunerile de restructurare sînt elaborate în baza celor 5 seturi de indicatori prevăzuţi în Metodologia de Cartografiere a instituţiilor de învăţămînt profesional: </w:t>
      </w:r>
    </w:p>
    <w:p w:rsidR="00960FC6" w:rsidRPr="0039443C" w:rsidRDefault="00960FC6" w:rsidP="0039443C">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 xml:space="preserve">resursele umane; </w:t>
      </w:r>
    </w:p>
    <w:p w:rsidR="00960FC6" w:rsidRPr="0039443C" w:rsidRDefault="00960FC6" w:rsidP="0039443C">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 xml:space="preserve">procesul educațional; </w:t>
      </w:r>
    </w:p>
    <w:p w:rsidR="00960FC6" w:rsidRPr="0039443C" w:rsidRDefault="00AC1134" w:rsidP="0039443C">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baza tehnico</w:t>
      </w:r>
      <w:r w:rsidR="00960FC6" w:rsidRPr="0039443C">
        <w:rPr>
          <w:rFonts w:ascii="Times New Roman" w:hAnsi="Times New Roman"/>
          <w:sz w:val="28"/>
          <w:szCs w:val="28"/>
        </w:rPr>
        <w:t xml:space="preserve">–materială; </w:t>
      </w:r>
    </w:p>
    <w:p w:rsidR="00960FC6" w:rsidRPr="0039443C" w:rsidRDefault="00960FC6" w:rsidP="0039443C">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 xml:space="preserve">colaborarea cu mediul economic; </w:t>
      </w:r>
    </w:p>
    <w:p w:rsidR="00960FC6" w:rsidRPr="0039443C" w:rsidRDefault="00960FC6" w:rsidP="0039443C">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 xml:space="preserve">finanțarea activității instituției. </w:t>
      </w:r>
    </w:p>
    <w:p w:rsidR="00960FC6" w:rsidRPr="0039443C" w:rsidRDefault="00960FC6" w:rsidP="0039443C">
      <w:pPr>
        <w:ind w:firstLine="708"/>
        <w:jc w:val="both"/>
        <w:rPr>
          <w:sz w:val="28"/>
          <w:szCs w:val="28"/>
          <w:lang w:val="ro-RO"/>
        </w:rPr>
      </w:pPr>
      <w:r w:rsidRPr="0039443C">
        <w:rPr>
          <w:sz w:val="28"/>
          <w:szCs w:val="28"/>
          <w:lang w:val="ro-RO"/>
        </w:rPr>
        <w:t xml:space="preserve">Astfel, pentru întreaga rețea de instituţii profesional tehnice și pe fiecare componentă (set de indicatori) se propun planuri de acţiuni privind creşterea capacităţii resurselor umane, eficientizarea procesului educaţional, eficientizarea infrastructurii, consolidarea capacităţilor instituţiilor de colaborare cu mediul economic precum şi consolidarea sustenabilităţii financiare a instituţiilor. </w:t>
      </w:r>
    </w:p>
    <w:p w:rsidR="00960FC6" w:rsidRPr="0039443C" w:rsidRDefault="00960FC6" w:rsidP="0039443C">
      <w:pPr>
        <w:ind w:firstLine="708"/>
        <w:jc w:val="both"/>
        <w:rPr>
          <w:sz w:val="28"/>
          <w:szCs w:val="28"/>
          <w:lang w:val="ro-RO"/>
        </w:rPr>
      </w:pPr>
      <w:r w:rsidRPr="0039443C">
        <w:rPr>
          <w:sz w:val="28"/>
          <w:szCs w:val="28"/>
          <w:lang w:val="ro-RO"/>
        </w:rPr>
        <w:t xml:space="preserve">De asemenea, sînt detaliate acţiuni concrete privind instituirea Centrelor de </w:t>
      </w:r>
      <w:r w:rsidR="00524760">
        <w:rPr>
          <w:sz w:val="28"/>
          <w:szCs w:val="28"/>
          <w:lang w:val="ro-RO"/>
        </w:rPr>
        <w:t>e</w:t>
      </w:r>
      <w:r w:rsidRPr="0039443C">
        <w:rPr>
          <w:sz w:val="28"/>
          <w:szCs w:val="28"/>
          <w:lang w:val="ro-RO"/>
        </w:rPr>
        <w:t xml:space="preserve">xcelenţă în baza celor mai performante instituţii; optimizarea instituţiilor, care conform cartografierii au înregistrat performanțe slabe, precum şi consolidarea instituţiilor cu performanță medie.   </w:t>
      </w:r>
    </w:p>
    <w:p w:rsidR="00524760" w:rsidRDefault="00960FC6" w:rsidP="0039443C">
      <w:pPr>
        <w:ind w:firstLine="708"/>
        <w:jc w:val="both"/>
        <w:rPr>
          <w:sz w:val="28"/>
          <w:szCs w:val="28"/>
          <w:lang w:val="ro-RO"/>
        </w:rPr>
      </w:pPr>
      <w:r w:rsidRPr="0039443C">
        <w:rPr>
          <w:sz w:val="28"/>
          <w:szCs w:val="28"/>
          <w:lang w:val="ro-RO"/>
        </w:rPr>
        <w:t xml:space="preserve">Pe de altă parte, în baza recomandărilor Studiului privind analiza pieţei muncii, </w:t>
      </w:r>
      <w:r w:rsidR="00096A25" w:rsidRPr="0039443C">
        <w:rPr>
          <w:sz w:val="28"/>
          <w:szCs w:val="28"/>
          <w:lang w:val="ro-RO"/>
        </w:rPr>
        <w:t>Planul</w:t>
      </w:r>
      <w:r w:rsidR="00C23313" w:rsidRPr="0039443C">
        <w:rPr>
          <w:sz w:val="28"/>
          <w:szCs w:val="28"/>
          <w:lang w:val="ro-RO"/>
        </w:rPr>
        <w:t xml:space="preserve"> </w:t>
      </w:r>
      <w:r w:rsidRPr="0039443C">
        <w:rPr>
          <w:sz w:val="28"/>
          <w:szCs w:val="28"/>
          <w:lang w:val="ro-RO"/>
        </w:rPr>
        <w:t>de restructurare cuprinde propuneri privind specializarea instituţiilor profesional tehnice în funcție de necesităţile regionale şi naţionale ale pieţei muncii. Astfel, acțiunile din cadrul Planului de restructurare vor influența sistemul de admitere existent în Republica Moldova în vederea</w:t>
      </w:r>
      <w:r w:rsidR="00524760">
        <w:rPr>
          <w:sz w:val="28"/>
          <w:szCs w:val="28"/>
          <w:lang w:val="ro-RO"/>
        </w:rPr>
        <w:t>:</w:t>
      </w:r>
    </w:p>
    <w:p w:rsidR="00524760" w:rsidRPr="00524760" w:rsidRDefault="00960FC6" w:rsidP="00524760">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racordării acestuia la nevoile reale ale econo</w:t>
      </w:r>
      <w:r w:rsidR="00524760" w:rsidRPr="00524760">
        <w:rPr>
          <w:rFonts w:ascii="Times New Roman" w:hAnsi="Times New Roman"/>
          <w:sz w:val="28"/>
          <w:szCs w:val="28"/>
        </w:rPr>
        <w:t>miei naţionale şi pieţei muncii;</w:t>
      </w:r>
    </w:p>
    <w:p w:rsidR="00524760" w:rsidRPr="00524760" w:rsidRDefault="00960FC6" w:rsidP="00524760">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identific</w:t>
      </w:r>
      <w:r w:rsidR="00524760" w:rsidRPr="00524760">
        <w:rPr>
          <w:rFonts w:ascii="Times New Roman" w:hAnsi="Times New Roman"/>
          <w:sz w:val="28"/>
          <w:szCs w:val="28"/>
        </w:rPr>
        <w:t>ării</w:t>
      </w:r>
      <w:r w:rsidRPr="0039443C">
        <w:rPr>
          <w:rFonts w:ascii="Times New Roman" w:hAnsi="Times New Roman"/>
          <w:sz w:val="28"/>
          <w:szCs w:val="28"/>
        </w:rPr>
        <w:t xml:space="preserve"> meseriilor/profesiilor/specialităţilor solicitat</w:t>
      </w:r>
      <w:r w:rsidR="00524760">
        <w:rPr>
          <w:rFonts w:ascii="Times New Roman" w:hAnsi="Times New Roman"/>
          <w:sz w:val="28"/>
          <w:szCs w:val="28"/>
        </w:rPr>
        <w:t>e în prezent şi în perspectivă;</w:t>
      </w:r>
    </w:p>
    <w:p w:rsidR="00524760" w:rsidRPr="00524760" w:rsidRDefault="00524760" w:rsidP="00524760">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identific</w:t>
      </w:r>
      <w:r w:rsidRPr="00524760">
        <w:rPr>
          <w:rFonts w:ascii="Times New Roman" w:hAnsi="Times New Roman"/>
          <w:sz w:val="28"/>
          <w:szCs w:val="28"/>
        </w:rPr>
        <w:t>ării</w:t>
      </w:r>
      <w:r w:rsidRPr="0039443C">
        <w:rPr>
          <w:rFonts w:ascii="Times New Roman" w:hAnsi="Times New Roman"/>
          <w:sz w:val="28"/>
          <w:szCs w:val="28"/>
        </w:rPr>
        <w:t xml:space="preserve"> </w:t>
      </w:r>
      <w:r w:rsidR="00960FC6" w:rsidRPr="0039443C">
        <w:rPr>
          <w:rFonts w:ascii="Times New Roman" w:hAnsi="Times New Roman"/>
          <w:sz w:val="28"/>
          <w:szCs w:val="28"/>
        </w:rPr>
        <w:t>necesarului de competenţe pentru meseriile/profesiile/specialităţile prezente şi vii</w:t>
      </w:r>
      <w:r w:rsidRPr="00524760">
        <w:rPr>
          <w:rFonts w:ascii="Times New Roman" w:hAnsi="Times New Roman"/>
          <w:sz w:val="28"/>
          <w:szCs w:val="28"/>
        </w:rPr>
        <w:t xml:space="preserve">toare. </w:t>
      </w:r>
    </w:p>
    <w:p w:rsidR="00960FC6" w:rsidRPr="0039443C" w:rsidRDefault="00960FC6" w:rsidP="00524760">
      <w:pPr>
        <w:pStyle w:val="ListParagraph"/>
        <w:numPr>
          <w:ilvl w:val="0"/>
          <w:numId w:val="2"/>
        </w:numPr>
        <w:spacing w:after="0" w:line="240" w:lineRule="auto"/>
        <w:jc w:val="both"/>
        <w:rPr>
          <w:rFonts w:ascii="Times New Roman" w:hAnsi="Times New Roman"/>
          <w:sz w:val="28"/>
          <w:szCs w:val="28"/>
        </w:rPr>
      </w:pPr>
      <w:r w:rsidRPr="0039443C">
        <w:rPr>
          <w:rFonts w:ascii="Times New Roman" w:hAnsi="Times New Roman"/>
          <w:sz w:val="28"/>
          <w:szCs w:val="28"/>
        </w:rPr>
        <w:t>orientări</w:t>
      </w:r>
      <w:r w:rsidR="00524760">
        <w:rPr>
          <w:rFonts w:ascii="Times New Roman" w:hAnsi="Times New Roman"/>
          <w:sz w:val="28"/>
          <w:szCs w:val="28"/>
        </w:rPr>
        <w:t>i</w:t>
      </w:r>
      <w:r w:rsidRPr="0039443C">
        <w:rPr>
          <w:rFonts w:ascii="Times New Roman" w:hAnsi="Times New Roman"/>
          <w:sz w:val="28"/>
          <w:szCs w:val="28"/>
        </w:rPr>
        <w:t xml:space="preserve"> strategice pentru dezvoltarea sistemului de învăţămînt profesional în baza strategiilor de dezvoltare economică a Republicii Moldova.  </w:t>
      </w:r>
    </w:p>
    <w:p w:rsidR="00960FC6" w:rsidRDefault="00960FC6" w:rsidP="0039443C">
      <w:pPr>
        <w:tabs>
          <w:tab w:val="left" w:pos="426"/>
        </w:tabs>
        <w:jc w:val="both"/>
        <w:rPr>
          <w:sz w:val="28"/>
          <w:szCs w:val="28"/>
          <w:lang w:val="ro-RO"/>
        </w:rPr>
      </w:pPr>
      <w:r w:rsidRPr="0039443C">
        <w:rPr>
          <w:sz w:val="28"/>
          <w:szCs w:val="28"/>
          <w:lang w:val="ro-RO"/>
        </w:rPr>
        <w:tab/>
      </w:r>
      <w:r w:rsidRPr="0039443C">
        <w:rPr>
          <w:sz w:val="28"/>
          <w:szCs w:val="28"/>
          <w:lang w:val="ro-RO"/>
        </w:rPr>
        <w:tab/>
        <w:t xml:space="preserve">Conceptul de restructurare a rețelei de instituții de învăţămînt profesional tehnic se bazează pe ideea conexiunii sistemului educațional cu sectoarele economiei naționale. În acest sens se propune reorganizarea instituțiilor de învăţămînt prin specializarea maximală a acestora pe domenii ale economiei naționale. </w:t>
      </w:r>
    </w:p>
    <w:p w:rsidR="00524760" w:rsidRPr="0039443C" w:rsidRDefault="00524760" w:rsidP="0039443C">
      <w:pPr>
        <w:tabs>
          <w:tab w:val="left" w:pos="426"/>
        </w:tabs>
        <w:jc w:val="both"/>
        <w:rPr>
          <w:sz w:val="28"/>
          <w:szCs w:val="28"/>
          <w:lang w:val="ro-RO"/>
        </w:rPr>
      </w:pPr>
      <w:r>
        <w:rPr>
          <w:sz w:val="28"/>
          <w:szCs w:val="28"/>
          <w:lang w:val="ro-RO"/>
        </w:rPr>
        <w:lastRenderedPageBreak/>
        <w:tab/>
      </w:r>
      <w:r>
        <w:rPr>
          <w:sz w:val="28"/>
          <w:szCs w:val="28"/>
          <w:lang w:val="ro-RO"/>
        </w:rPr>
        <w:tab/>
        <w:t>Ca urmare a cartografierii rețelei de instituții de învățămînt profesional tehnic, instituțiile au fost clasificate în trei categorii: cu performanță bună, medie și cu performanțe slabă.</w:t>
      </w:r>
    </w:p>
    <w:p w:rsidR="00960FC6" w:rsidRPr="0039443C" w:rsidRDefault="00960FC6" w:rsidP="0039443C">
      <w:pPr>
        <w:tabs>
          <w:tab w:val="left" w:pos="426"/>
        </w:tabs>
        <w:jc w:val="both"/>
        <w:rPr>
          <w:sz w:val="28"/>
          <w:szCs w:val="28"/>
          <w:lang w:val="ro-RO"/>
        </w:rPr>
      </w:pPr>
      <w:r w:rsidRPr="0039443C">
        <w:rPr>
          <w:sz w:val="28"/>
          <w:szCs w:val="28"/>
          <w:lang w:val="ro-RO"/>
        </w:rPr>
        <w:tab/>
      </w:r>
      <w:r w:rsidRPr="0039443C">
        <w:rPr>
          <w:sz w:val="28"/>
          <w:szCs w:val="28"/>
          <w:lang w:val="ro-RO"/>
        </w:rPr>
        <w:tab/>
      </w:r>
      <w:r w:rsidR="00524760">
        <w:rPr>
          <w:sz w:val="28"/>
          <w:szCs w:val="28"/>
          <w:lang w:val="ro-RO"/>
        </w:rPr>
        <w:t>Astfel, i</w:t>
      </w:r>
      <w:r w:rsidRPr="0039443C">
        <w:rPr>
          <w:sz w:val="28"/>
          <w:szCs w:val="28"/>
          <w:lang w:val="ro-RO"/>
        </w:rPr>
        <w:t>nstituțiile cu performanță bună sînt propuse spre reorganizare din perspectiva instituirii Centrelor de Excelență</w:t>
      </w:r>
      <w:r w:rsidRPr="0039443C">
        <w:rPr>
          <w:i/>
          <w:sz w:val="28"/>
          <w:szCs w:val="28"/>
          <w:lang w:val="ro-RO"/>
        </w:rPr>
        <w:t xml:space="preserve">. </w:t>
      </w:r>
    </w:p>
    <w:p w:rsidR="00960FC6" w:rsidRPr="0039443C" w:rsidRDefault="00960FC6" w:rsidP="0039443C">
      <w:pPr>
        <w:tabs>
          <w:tab w:val="left" w:pos="426"/>
        </w:tabs>
        <w:jc w:val="both"/>
        <w:rPr>
          <w:b/>
          <w:sz w:val="28"/>
          <w:szCs w:val="28"/>
          <w:lang w:val="ro-RO"/>
        </w:rPr>
      </w:pPr>
      <w:r w:rsidRPr="0039443C">
        <w:rPr>
          <w:sz w:val="28"/>
          <w:szCs w:val="28"/>
          <w:lang w:val="ro-RO"/>
        </w:rPr>
        <w:tab/>
      </w:r>
      <w:r w:rsidRPr="0039443C">
        <w:rPr>
          <w:sz w:val="28"/>
          <w:szCs w:val="28"/>
          <w:lang w:val="ro-RO"/>
        </w:rPr>
        <w:tab/>
        <w:t xml:space="preserve">Instituțiile cu performanță medie </w:t>
      </w:r>
      <w:r w:rsidR="00190ACF">
        <w:rPr>
          <w:sz w:val="28"/>
          <w:szCs w:val="28"/>
          <w:lang w:val="ro-RO"/>
        </w:rPr>
        <w:t>se propun a fi specializate</w:t>
      </w:r>
      <w:r w:rsidRPr="0039443C">
        <w:rPr>
          <w:sz w:val="28"/>
          <w:szCs w:val="28"/>
          <w:lang w:val="ro-RO"/>
        </w:rPr>
        <w:t xml:space="preserve"> orientate pe domenii, </w:t>
      </w:r>
      <w:r w:rsidR="00190ACF">
        <w:rPr>
          <w:sz w:val="28"/>
          <w:szCs w:val="28"/>
          <w:lang w:val="ro-RO"/>
        </w:rPr>
        <w:t>care</w:t>
      </w:r>
      <w:r w:rsidRPr="0039443C">
        <w:rPr>
          <w:sz w:val="28"/>
          <w:szCs w:val="28"/>
          <w:lang w:val="ro-RO"/>
        </w:rPr>
        <w:t xml:space="preserve"> să corespundă cu particularitățile economiei regionale și locale. Forța de muncă, formată din absolvenții instituțiilor de învăţămînt profesional tehnic trebuie să corespundă, în primul </w:t>
      </w:r>
      <w:proofErr w:type="spellStart"/>
      <w:r w:rsidRPr="0039443C">
        <w:rPr>
          <w:sz w:val="28"/>
          <w:szCs w:val="28"/>
          <w:lang w:val="ro-RO"/>
        </w:rPr>
        <w:t>r</w:t>
      </w:r>
      <w:r w:rsidR="00190ACF">
        <w:rPr>
          <w:sz w:val="28"/>
          <w:szCs w:val="28"/>
          <w:lang w:val="ro-RO"/>
        </w:rPr>
        <w:t>î</w:t>
      </w:r>
      <w:r w:rsidRPr="0039443C">
        <w:rPr>
          <w:sz w:val="28"/>
          <w:szCs w:val="28"/>
          <w:lang w:val="ro-RO"/>
        </w:rPr>
        <w:t>nd</w:t>
      </w:r>
      <w:proofErr w:type="spellEnd"/>
      <w:r w:rsidRPr="0039443C">
        <w:rPr>
          <w:sz w:val="28"/>
          <w:szCs w:val="28"/>
          <w:lang w:val="ro-RO"/>
        </w:rPr>
        <w:t xml:space="preserve">, necesităților agenților economici aflați în proximitatea instituției. Studiul pieței muncii, realizat la comanda Guvernului de către IDIS </w:t>
      </w:r>
      <w:r w:rsidRPr="0039443C">
        <w:rPr>
          <w:sz w:val="28"/>
          <w:szCs w:val="28"/>
          <w:lang w:val="en-US"/>
        </w:rPr>
        <w:t>“</w:t>
      </w:r>
      <w:r w:rsidRPr="0039443C">
        <w:rPr>
          <w:sz w:val="28"/>
          <w:szCs w:val="28"/>
          <w:lang w:val="ro-RO"/>
        </w:rPr>
        <w:t>Viitorul”, scoate în evidență specificul regional și local al economiei Republicii Moldova. Pe această informație trebuie să se plieze procesul de specializare a instituțiilor arondate</w:t>
      </w:r>
      <w:r w:rsidRPr="0039443C">
        <w:rPr>
          <w:i/>
          <w:sz w:val="28"/>
          <w:szCs w:val="28"/>
          <w:lang w:val="ro-RO"/>
        </w:rPr>
        <w:t xml:space="preserve">. </w:t>
      </w:r>
    </w:p>
    <w:p w:rsidR="00960FC6" w:rsidRPr="0039443C" w:rsidRDefault="00960FC6" w:rsidP="0039443C">
      <w:pPr>
        <w:tabs>
          <w:tab w:val="left" w:pos="426"/>
        </w:tabs>
        <w:jc w:val="both"/>
        <w:rPr>
          <w:sz w:val="28"/>
          <w:szCs w:val="28"/>
          <w:lang w:val="ro-RO"/>
        </w:rPr>
      </w:pPr>
      <w:r w:rsidRPr="0039443C">
        <w:rPr>
          <w:b/>
          <w:sz w:val="28"/>
          <w:szCs w:val="28"/>
          <w:lang w:val="ro-RO"/>
        </w:rPr>
        <w:tab/>
      </w:r>
      <w:r w:rsidRPr="0039443C">
        <w:rPr>
          <w:b/>
          <w:sz w:val="28"/>
          <w:szCs w:val="28"/>
          <w:lang w:val="ro-RO"/>
        </w:rPr>
        <w:tab/>
      </w:r>
      <w:r w:rsidRPr="0039443C">
        <w:rPr>
          <w:sz w:val="28"/>
          <w:szCs w:val="28"/>
          <w:lang w:val="ro-RO"/>
        </w:rPr>
        <w:t>Instituțiile cu performanță slabă vor fi parțial reorganizate, parțial supuse unui monitoring pe parcursul următorilor 3 ani. Monitorizarea se va realiza în baza unor indicatori specifici, în funcție de gradul de atingere al cărora se vor lua decizii privind viitorul instituției. Aceste instituții, la fel, se vor supune unei specializări, în dependență de necesitățile forței de muncă în regiune.</w:t>
      </w:r>
    </w:p>
    <w:p w:rsidR="00BC1724" w:rsidRPr="0039443C" w:rsidRDefault="00A006ED" w:rsidP="0039443C">
      <w:pPr>
        <w:pStyle w:val="ListParagraph"/>
        <w:spacing w:after="0" w:line="240" w:lineRule="auto"/>
        <w:ind w:left="0" w:firstLine="720"/>
        <w:jc w:val="both"/>
        <w:rPr>
          <w:rFonts w:ascii="Times New Roman" w:hAnsi="Times New Roman"/>
          <w:sz w:val="28"/>
          <w:szCs w:val="28"/>
        </w:rPr>
      </w:pPr>
      <w:r w:rsidRPr="0039443C">
        <w:rPr>
          <w:rFonts w:ascii="Times New Roman" w:hAnsi="Times New Roman"/>
          <w:sz w:val="28"/>
          <w:szCs w:val="28"/>
        </w:rPr>
        <w:t>În rezultatul cartografierii instituţiilor de învăţămînt profesional tehnic şi a analizei datelor obţinute, au fost formulate mai multe probleme sistemice cu care se confruntă sistemul. În baza lor au fost formulate obiective şi acţiuni pentru soluţionarea acestora. Obiectivele, acţiunile, termenii, indicatorii de monitorizare care prevăd realizarea acestor</w:t>
      </w:r>
      <w:r w:rsidR="00662242" w:rsidRPr="0039443C">
        <w:rPr>
          <w:rFonts w:ascii="Times New Roman" w:hAnsi="Times New Roman"/>
          <w:sz w:val="28"/>
          <w:szCs w:val="28"/>
        </w:rPr>
        <w:t xml:space="preserve"> recomandări, precum şi modalităț</w:t>
      </w:r>
      <w:r w:rsidR="006126B5" w:rsidRPr="0039443C">
        <w:rPr>
          <w:rFonts w:ascii="Times New Roman" w:hAnsi="Times New Roman"/>
          <w:sz w:val="28"/>
          <w:szCs w:val="28"/>
        </w:rPr>
        <w:t>ile de evaluare ș</w:t>
      </w:r>
      <w:r w:rsidRPr="0039443C">
        <w:rPr>
          <w:rFonts w:ascii="Times New Roman" w:hAnsi="Times New Roman"/>
          <w:sz w:val="28"/>
          <w:szCs w:val="28"/>
        </w:rPr>
        <w:t>i raportare sînt detaliate în cadrul Planului de Acţiuni pentru implementarea Programului de restructurare a reţelei de instituţii de învăţămînt profesional tehnic.</w:t>
      </w:r>
    </w:p>
    <w:p w:rsidR="00190ACF" w:rsidRPr="00190ACF" w:rsidRDefault="00190ACF" w:rsidP="00190ACF">
      <w:pPr>
        <w:ind w:firstLine="720"/>
        <w:jc w:val="both"/>
        <w:rPr>
          <w:rStyle w:val="docheader"/>
          <w:bCs/>
          <w:sz w:val="28"/>
          <w:lang w:val="ro-RO"/>
        </w:rPr>
      </w:pPr>
      <w:r>
        <w:rPr>
          <w:rStyle w:val="docheader"/>
          <w:bCs/>
          <w:sz w:val="28"/>
          <w:lang w:val="ro-RO"/>
        </w:rPr>
        <w:t>Planul de restructurare a</w:t>
      </w:r>
      <w:r w:rsidRPr="00190ACF">
        <w:rPr>
          <w:rStyle w:val="docheader"/>
          <w:bCs/>
          <w:sz w:val="28"/>
        </w:rPr>
        <w:t xml:space="preserve"> reţelei de instituţii de învăţămînt profesional tehnic</w:t>
      </w:r>
      <w:r w:rsidRPr="00190ACF">
        <w:rPr>
          <w:rStyle w:val="docheader"/>
          <w:bCs/>
          <w:sz w:val="28"/>
          <w:lang w:val="ro-RO"/>
        </w:rPr>
        <w:t xml:space="preserve"> este însoțit de planul de acțiuni ce trebuie întreprinse pentru a atinge rezultatele sus menționate. Acesta </w:t>
      </w:r>
      <w:r w:rsidR="003124F3">
        <w:rPr>
          <w:rStyle w:val="docheader"/>
          <w:bCs/>
          <w:sz w:val="28"/>
          <w:lang w:val="ro-RO"/>
        </w:rPr>
        <w:t>este orientat pentru atingerea celor</w:t>
      </w:r>
      <w:r w:rsidRPr="00190ACF">
        <w:rPr>
          <w:rStyle w:val="docheader"/>
          <w:bCs/>
          <w:sz w:val="28"/>
          <w:lang w:val="ro-RO"/>
        </w:rPr>
        <w:t xml:space="preserve"> patru obiective:</w:t>
      </w:r>
    </w:p>
    <w:p w:rsidR="003124F3" w:rsidRPr="00235B4C" w:rsidRDefault="003124F3" w:rsidP="003124F3">
      <w:pPr>
        <w:pStyle w:val="ListParagraph"/>
        <w:numPr>
          <w:ilvl w:val="0"/>
          <w:numId w:val="9"/>
        </w:numPr>
        <w:spacing w:after="0" w:line="264" w:lineRule="auto"/>
        <w:jc w:val="both"/>
        <w:rPr>
          <w:rFonts w:ascii="Times New Roman" w:hAnsi="Times New Roman"/>
          <w:sz w:val="28"/>
          <w:szCs w:val="24"/>
        </w:rPr>
      </w:pPr>
      <w:r w:rsidRPr="00235B4C">
        <w:rPr>
          <w:rFonts w:ascii="Times New Roman" w:hAnsi="Times New Roman"/>
          <w:sz w:val="28"/>
          <w:szCs w:val="24"/>
        </w:rPr>
        <w:t>Reorganizarea instituţiilor de învăţămînt profesional tehnic conform noii structuri a sistemului de învăţămînt, care conţine trei niveluri de formare:</w:t>
      </w:r>
    </w:p>
    <w:p w:rsidR="003124F3" w:rsidRPr="00235B4C" w:rsidRDefault="003124F3" w:rsidP="003124F3">
      <w:pPr>
        <w:pStyle w:val="ListParagraph"/>
        <w:numPr>
          <w:ilvl w:val="0"/>
          <w:numId w:val="11"/>
        </w:numPr>
        <w:spacing w:line="264" w:lineRule="auto"/>
        <w:jc w:val="both"/>
        <w:rPr>
          <w:rFonts w:ascii="Times New Roman" w:hAnsi="Times New Roman"/>
          <w:sz w:val="28"/>
        </w:rPr>
      </w:pPr>
      <w:r w:rsidRPr="00235B4C">
        <w:rPr>
          <w:rFonts w:ascii="Times New Roman" w:hAnsi="Times New Roman"/>
          <w:sz w:val="28"/>
        </w:rPr>
        <w:t>programe de formare profesional-tehnică secundară ,nivelul 3 ISCED;</w:t>
      </w:r>
    </w:p>
    <w:p w:rsidR="003124F3" w:rsidRPr="00235B4C" w:rsidRDefault="003124F3" w:rsidP="003124F3">
      <w:pPr>
        <w:pStyle w:val="ListParagraph"/>
        <w:numPr>
          <w:ilvl w:val="0"/>
          <w:numId w:val="11"/>
        </w:numPr>
        <w:spacing w:line="264" w:lineRule="auto"/>
        <w:jc w:val="both"/>
        <w:rPr>
          <w:rFonts w:ascii="Times New Roman" w:hAnsi="Times New Roman"/>
          <w:sz w:val="28"/>
        </w:rPr>
      </w:pPr>
      <w:r w:rsidRPr="00235B4C">
        <w:rPr>
          <w:rFonts w:ascii="Times New Roman" w:hAnsi="Times New Roman"/>
          <w:sz w:val="28"/>
        </w:rPr>
        <w:t>programe de formare profesional-tehnică postsecundară, nivelul 4 ISCED;</w:t>
      </w:r>
    </w:p>
    <w:p w:rsidR="003124F3" w:rsidRPr="00235B4C" w:rsidRDefault="003124F3" w:rsidP="003124F3">
      <w:pPr>
        <w:pStyle w:val="ListParagraph"/>
        <w:numPr>
          <w:ilvl w:val="0"/>
          <w:numId w:val="11"/>
        </w:numPr>
        <w:spacing w:line="264" w:lineRule="auto"/>
        <w:jc w:val="both"/>
        <w:rPr>
          <w:rFonts w:ascii="Times New Roman" w:hAnsi="Times New Roman"/>
          <w:sz w:val="28"/>
        </w:rPr>
      </w:pPr>
      <w:r w:rsidRPr="00235B4C">
        <w:rPr>
          <w:rFonts w:ascii="Times New Roman" w:hAnsi="Times New Roman"/>
          <w:sz w:val="28"/>
        </w:rPr>
        <w:t>programe de formare profesional-tehnică postsecundară nonterțiară, nivelul 5 ISCED.</w:t>
      </w:r>
    </w:p>
    <w:p w:rsidR="003124F3" w:rsidRPr="00D01DA2" w:rsidRDefault="003124F3" w:rsidP="003124F3">
      <w:pPr>
        <w:pStyle w:val="ListParagraph"/>
        <w:numPr>
          <w:ilvl w:val="0"/>
          <w:numId w:val="9"/>
        </w:numPr>
        <w:spacing w:line="264" w:lineRule="auto"/>
        <w:jc w:val="both"/>
        <w:rPr>
          <w:rFonts w:ascii="Times New Roman" w:hAnsi="Times New Roman"/>
          <w:sz w:val="28"/>
          <w:szCs w:val="24"/>
        </w:rPr>
      </w:pPr>
      <w:r w:rsidRPr="00D01DA2">
        <w:rPr>
          <w:rFonts w:ascii="Times New Roman" w:hAnsi="Times New Roman"/>
          <w:sz w:val="28"/>
          <w:szCs w:val="24"/>
        </w:rPr>
        <w:t>Consolidarea capacităților instituțiilor de învățămînt profesional tehnic.</w:t>
      </w:r>
    </w:p>
    <w:p w:rsidR="003124F3" w:rsidRPr="00D01DA2" w:rsidRDefault="003124F3" w:rsidP="003124F3">
      <w:pPr>
        <w:pStyle w:val="ListParagraph"/>
        <w:numPr>
          <w:ilvl w:val="0"/>
          <w:numId w:val="9"/>
        </w:numPr>
        <w:spacing w:after="0"/>
        <w:jc w:val="both"/>
        <w:rPr>
          <w:rFonts w:ascii="Times New Roman" w:hAnsi="Times New Roman"/>
          <w:sz w:val="28"/>
          <w:szCs w:val="24"/>
        </w:rPr>
      </w:pPr>
      <w:r w:rsidRPr="00D01DA2">
        <w:rPr>
          <w:rFonts w:ascii="Times New Roman" w:hAnsi="Times New Roman"/>
          <w:sz w:val="28"/>
          <w:szCs w:val="24"/>
        </w:rPr>
        <w:t>Eficientizarea utilizării alocațiilor financiare</w:t>
      </w:r>
      <w:r>
        <w:rPr>
          <w:rFonts w:ascii="Times New Roman" w:hAnsi="Times New Roman"/>
          <w:sz w:val="28"/>
          <w:szCs w:val="24"/>
        </w:rPr>
        <w:t xml:space="preserve"> în procesul de formare a forţei de muncă calificate şi competitive</w:t>
      </w:r>
      <w:r w:rsidRPr="00D01DA2">
        <w:rPr>
          <w:rFonts w:ascii="Times New Roman" w:hAnsi="Times New Roman"/>
          <w:sz w:val="28"/>
          <w:szCs w:val="24"/>
        </w:rPr>
        <w:t>.</w:t>
      </w:r>
    </w:p>
    <w:p w:rsidR="003124F3" w:rsidRPr="00D01DA2" w:rsidRDefault="003124F3" w:rsidP="003124F3">
      <w:pPr>
        <w:pStyle w:val="ListParagraph"/>
        <w:numPr>
          <w:ilvl w:val="0"/>
          <w:numId w:val="9"/>
        </w:numPr>
        <w:spacing w:line="264" w:lineRule="auto"/>
        <w:jc w:val="both"/>
        <w:rPr>
          <w:rFonts w:ascii="Times New Roman" w:hAnsi="Times New Roman"/>
          <w:sz w:val="28"/>
          <w:szCs w:val="24"/>
        </w:rPr>
      </w:pPr>
      <w:r w:rsidRPr="00D01DA2">
        <w:rPr>
          <w:rFonts w:ascii="Times New Roman" w:hAnsi="Times New Roman"/>
          <w:sz w:val="28"/>
          <w:szCs w:val="24"/>
        </w:rPr>
        <w:t>Sporirea</w:t>
      </w:r>
      <w:r w:rsidRPr="0054778C">
        <w:rPr>
          <w:rFonts w:ascii="Times New Roman" w:hAnsi="Times New Roman"/>
          <w:sz w:val="28"/>
          <w:szCs w:val="24"/>
        </w:rPr>
        <w:t xml:space="preserve"> </w:t>
      </w:r>
      <w:r>
        <w:rPr>
          <w:rFonts w:ascii="Times New Roman" w:hAnsi="Times New Roman"/>
          <w:sz w:val="28"/>
          <w:szCs w:val="24"/>
        </w:rPr>
        <w:t>calităţii şi</w:t>
      </w:r>
      <w:r w:rsidRPr="00D01DA2">
        <w:rPr>
          <w:rFonts w:ascii="Times New Roman" w:hAnsi="Times New Roman"/>
          <w:sz w:val="28"/>
          <w:szCs w:val="24"/>
        </w:rPr>
        <w:t xml:space="preserve"> atractivității învățămîntului profesional tehnic.</w:t>
      </w:r>
    </w:p>
    <w:p w:rsidR="00762EC5" w:rsidRPr="00A80E78" w:rsidRDefault="003124F3" w:rsidP="00762EC5">
      <w:pPr>
        <w:ind w:firstLine="5529"/>
        <w:rPr>
          <w:b/>
          <w:sz w:val="28"/>
          <w:szCs w:val="28"/>
          <w:lang w:val="ro-RO"/>
        </w:rPr>
      </w:pPr>
      <w:r>
        <w:rPr>
          <w:b/>
          <w:sz w:val="28"/>
          <w:szCs w:val="28"/>
          <w:lang w:val="ro-RO"/>
        </w:rPr>
        <w:t>Ministru</w:t>
      </w:r>
      <w:r w:rsidR="00762EC5" w:rsidRPr="00A80E78">
        <w:rPr>
          <w:b/>
          <w:sz w:val="28"/>
          <w:szCs w:val="28"/>
          <w:lang w:val="ro-RO"/>
        </w:rPr>
        <w:t>,</w:t>
      </w:r>
    </w:p>
    <w:p w:rsidR="00762EC5" w:rsidRPr="00A80E78" w:rsidRDefault="00762EC5" w:rsidP="00762EC5">
      <w:pPr>
        <w:ind w:firstLine="5529"/>
        <w:rPr>
          <w:b/>
          <w:sz w:val="28"/>
          <w:szCs w:val="28"/>
          <w:lang w:val="ro-RO"/>
        </w:rPr>
      </w:pPr>
    </w:p>
    <w:p w:rsidR="00762EC5" w:rsidRPr="00A80E78" w:rsidRDefault="00762EC5" w:rsidP="00762EC5">
      <w:pPr>
        <w:ind w:firstLine="5529"/>
        <w:rPr>
          <w:b/>
          <w:sz w:val="28"/>
          <w:szCs w:val="28"/>
          <w:lang w:val="ro-RO"/>
        </w:rPr>
      </w:pPr>
    </w:p>
    <w:p w:rsidR="00762EC5" w:rsidRPr="00A80E78" w:rsidRDefault="00762EC5" w:rsidP="00762EC5">
      <w:pPr>
        <w:ind w:firstLine="5529"/>
        <w:rPr>
          <w:b/>
          <w:sz w:val="28"/>
          <w:szCs w:val="28"/>
          <w:lang w:val="ro-RO"/>
        </w:rPr>
      </w:pPr>
    </w:p>
    <w:p w:rsidR="00762EC5" w:rsidRPr="00A80E78" w:rsidRDefault="003124F3" w:rsidP="00762EC5">
      <w:pPr>
        <w:ind w:firstLine="5529"/>
        <w:rPr>
          <w:b/>
          <w:caps/>
          <w:color w:val="000000"/>
          <w:sz w:val="28"/>
          <w:szCs w:val="28"/>
          <w:shd w:val="clear" w:color="auto" w:fill="FFFFFF"/>
          <w:lang w:val="ro-RO"/>
        </w:rPr>
      </w:pPr>
      <w:r>
        <w:rPr>
          <w:b/>
          <w:color w:val="000000"/>
          <w:sz w:val="28"/>
          <w:szCs w:val="28"/>
          <w:shd w:val="clear" w:color="auto" w:fill="FFFFFF"/>
          <w:lang w:val="ro-RO"/>
        </w:rPr>
        <w:t>Maia</w:t>
      </w:r>
      <w:r w:rsidR="00762EC5" w:rsidRPr="00A80E78">
        <w:rPr>
          <w:b/>
          <w:color w:val="000000"/>
          <w:sz w:val="28"/>
          <w:szCs w:val="28"/>
          <w:shd w:val="clear" w:color="auto" w:fill="FFFFFF"/>
          <w:lang w:val="ro-RO"/>
        </w:rPr>
        <w:t xml:space="preserve"> </w:t>
      </w:r>
      <w:r>
        <w:rPr>
          <w:b/>
          <w:color w:val="000000"/>
          <w:sz w:val="28"/>
          <w:szCs w:val="28"/>
          <w:shd w:val="clear" w:color="auto" w:fill="FFFFFF"/>
          <w:lang w:val="ro-RO"/>
        </w:rPr>
        <w:t>SANDU</w:t>
      </w:r>
    </w:p>
    <w:p w:rsidR="00960FC6" w:rsidRPr="00524760" w:rsidRDefault="00960FC6" w:rsidP="0039443C">
      <w:pPr>
        <w:jc w:val="both"/>
        <w:rPr>
          <w:sz w:val="20"/>
          <w:szCs w:val="28"/>
          <w:lang w:val="ro-RO"/>
        </w:rPr>
      </w:pPr>
      <w:r w:rsidRPr="00524760">
        <w:rPr>
          <w:sz w:val="20"/>
          <w:szCs w:val="28"/>
          <w:lang w:val="ro-RO"/>
        </w:rPr>
        <w:t>Silviu</w:t>
      </w:r>
      <w:r w:rsidR="00BC1724" w:rsidRPr="00524760">
        <w:rPr>
          <w:sz w:val="20"/>
          <w:szCs w:val="28"/>
          <w:lang w:val="ro-RO"/>
        </w:rPr>
        <w:t xml:space="preserve"> G</w:t>
      </w:r>
      <w:r w:rsidRPr="00524760">
        <w:rPr>
          <w:sz w:val="20"/>
          <w:szCs w:val="28"/>
          <w:lang w:val="ro-RO"/>
        </w:rPr>
        <w:t>ÎNCU</w:t>
      </w:r>
      <w:r w:rsidR="00BC1724" w:rsidRPr="00524760">
        <w:rPr>
          <w:sz w:val="20"/>
          <w:szCs w:val="28"/>
          <w:lang w:val="ro-RO"/>
        </w:rPr>
        <w:t xml:space="preserve"> </w:t>
      </w:r>
    </w:p>
    <w:p w:rsidR="00CD24EA" w:rsidRPr="00524760" w:rsidRDefault="00BC1724" w:rsidP="0039443C">
      <w:pPr>
        <w:jc w:val="both"/>
        <w:rPr>
          <w:sz w:val="20"/>
          <w:szCs w:val="28"/>
          <w:lang w:val="en-US"/>
        </w:rPr>
      </w:pPr>
      <w:r w:rsidRPr="00524760">
        <w:rPr>
          <w:sz w:val="20"/>
          <w:szCs w:val="28"/>
          <w:lang w:val="ro-RO"/>
        </w:rPr>
        <w:t>022 23 33 51</w:t>
      </w:r>
    </w:p>
    <w:sectPr w:rsidR="00CD24EA" w:rsidRPr="00524760" w:rsidSect="0039443C">
      <w:footerReference w:type="default" r:id="rId7"/>
      <w:footerReference w:type="first" r:id="rId8"/>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4BC" w:rsidRDefault="007F34BC">
      <w:r>
        <w:separator/>
      </w:r>
    </w:p>
  </w:endnote>
  <w:endnote w:type="continuationSeparator" w:id="0">
    <w:p w:rsidR="007F34BC" w:rsidRDefault="007F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8E" w:rsidRDefault="00466B16" w:rsidP="00423D8E">
    <w:pPr>
      <w:pStyle w:val="Footer"/>
      <w:jc w:val="center"/>
    </w:pPr>
    <w:r>
      <w:fldChar w:fldCharType="begin"/>
    </w:r>
    <w:r w:rsidR="00BC1724">
      <w:instrText xml:space="preserve"> PAGE   \* MERGEFORMAT </w:instrText>
    </w:r>
    <w:r>
      <w:fldChar w:fldCharType="separate"/>
    </w:r>
    <w:r w:rsidR="0030744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52632"/>
      <w:docPartObj>
        <w:docPartGallery w:val="Page Numbers (Bottom of Page)"/>
        <w:docPartUnique/>
      </w:docPartObj>
    </w:sdtPr>
    <w:sdtEndPr/>
    <w:sdtContent>
      <w:p w:rsidR="0039443C" w:rsidRPr="0039443C" w:rsidRDefault="0039443C" w:rsidP="0039443C">
        <w:pPr>
          <w:pStyle w:val="Footer"/>
          <w:jc w:val="center"/>
        </w:pPr>
        <w:r>
          <w:fldChar w:fldCharType="begin"/>
        </w:r>
        <w:r>
          <w:instrText>PAGE   \* MERGEFORMAT</w:instrText>
        </w:r>
        <w:r>
          <w:fldChar w:fldCharType="separate"/>
        </w:r>
        <w:r w:rsidR="0030744C" w:rsidRPr="0030744C">
          <w:rPr>
            <w:noProof/>
            <w:lang w:val="ro-RO"/>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4BC" w:rsidRDefault="007F34BC">
      <w:r>
        <w:separator/>
      </w:r>
    </w:p>
  </w:footnote>
  <w:footnote w:type="continuationSeparator" w:id="0">
    <w:p w:rsidR="007F34BC" w:rsidRDefault="007F3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3625"/>
    <w:multiLevelType w:val="hybridMultilevel"/>
    <w:tmpl w:val="9A8C5278"/>
    <w:lvl w:ilvl="0" w:tplc="FA22786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194406"/>
    <w:multiLevelType w:val="hybridMultilevel"/>
    <w:tmpl w:val="3D52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8243B"/>
    <w:multiLevelType w:val="hybridMultilevel"/>
    <w:tmpl w:val="ADEE3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5B699B"/>
    <w:multiLevelType w:val="hybridMultilevel"/>
    <w:tmpl w:val="76422EB2"/>
    <w:lvl w:ilvl="0" w:tplc="33547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91391"/>
    <w:multiLevelType w:val="hybridMultilevel"/>
    <w:tmpl w:val="1AF693E0"/>
    <w:lvl w:ilvl="0" w:tplc="F3D4C23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C2A61"/>
    <w:multiLevelType w:val="hybridMultilevel"/>
    <w:tmpl w:val="A2203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6223E70"/>
    <w:multiLevelType w:val="hybridMultilevel"/>
    <w:tmpl w:val="12C804C0"/>
    <w:lvl w:ilvl="0" w:tplc="0E7A9ADA">
      <w:start w:val="6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F4618D"/>
    <w:multiLevelType w:val="hybridMultilevel"/>
    <w:tmpl w:val="58E83CE4"/>
    <w:lvl w:ilvl="0" w:tplc="0E7A9ADA">
      <w:start w:val="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261D6F"/>
    <w:multiLevelType w:val="hybridMultilevel"/>
    <w:tmpl w:val="B7A86014"/>
    <w:lvl w:ilvl="0" w:tplc="3606D2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3167D"/>
    <w:multiLevelType w:val="hybridMultilevel"/>
    <w:tmpl w:val="C80C1A16"/>
    <w:lvl w:ilvl="0" w:tplc="335473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7"/>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24"/>
    <w:rsid w:val="00016443"/>
    <w:rsid w:val="000529F7"/>
    <w:rsid w:val="00096A25"/>
    <w:rsid w:val="00190ACF"/>
    <w:rsid w:val="001C0803"/>
    <w:rsid w:val="002E02D7"/>
    <w:rsid w:val="0030744C"/>
    <w:rsid w:val="003124F3"/>
    <w:rsid w:val="0039443C"/>
    <w:rsid w:val="003F330A"/>
    <w:rsid w:val="003F3482"/>
    <w:rsid w:val="00466B16"/>
    <w:rsid w:val="004A706D"/>
    <w:rsid w:val="004C103E"/>
    <w:rsid w:val="004D3EF2"/>
    <w:rsid w:val="00524760"/>
    <w:rsid w:val="00526BFE"/>
    <w:rsid w:val="005D4F6E"/>
    <w:rsid w:val="00604123"/>
    <w:rsid w:val="006126B5"/>
    <w:rsid w:val="006430E9"/>
    <w:rsid w:val="00662242"/>
    <w:rsid w:val="006905FA"/>
    <w:rsid w:val="006B7403"/>
    <w:rsid w:val="0072791A"/>
    <w:rsid w:val="00762EC5"/>
    <w:rsid w:val="007D43EE"/>
    <w:rsid w:val="007F34BC"/>
    <w:rsid w:val="00886E28"/>
    <w:rsid w:val="008B01F0"/>
    <w:rsid w:val="008B0E11"/>
    <w:rsid w:val="00960FC6"/>
    <w:rsid w:val="00A006ED"/>
    <w:rsid w:val="00AC1134"/>
    <w:rsid w:val="00B76821"/>
    <w:rsid w:val="00BC1724"/>
    <w:rsid w:val="00C23313"/>
    <w:rsid w:val="00C6672D"/>
    <w:rsid w:val="00CC0983"/>
    <w:rsid w:val="00CD24EA"/>
    <w:rsid w:val="00CD33DE"/>
    <w:rsid w:val="00D70B3C"/>
    <w:rsid w:val="00DB526B"/>
    <w:rsid w:val="00E2177E"/>
    <w:rsid w:val="00E57250"/>
    <w:rsid w:val="00E66981"/>
    <w:rsid w:val="00F13443"/>
    <w:rsid w:val="00F1556C"/>
    <w:rsid w:val="00F306F9"/>
    <w:rsid w:val="00F6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8574A-1926-4D11-B669-3583D846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24"/>
    <w:pPr>
      <w:spacing w:line="240" w:lineRule="auto"/>
    </w:pPr>
    <w:rPr>
      <w:rFonts w:eastAsia="Times New Roman" w:cs="Times New Roman"/>
      <w:szCs w:val="24"/>
      <w:lang w:val="ru-RU" w:eastAsia="ru-RU"/>
    </w:rPr>
  </w:style>
  <w:style w:type="paragraph" w:styleId="Heading1">
    <w:name w:val="heading 1"/>
    <w:basedOn w:val="Normal"/>
    <w:next w:val="Normal"/>
    <w:link w:val="Heading1Char"/>
    <w:uiPriority w:val="9"/>
    <w:qFormat/>
    <w:rsid w:val="003124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217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724"/>
    <w:pPr>
      <w:spacing w:after="200" w:line="276" w:lineRule="auto"/>
      <w:ind w:left="720"/>
      <w:contextualSpacing/>
    </w:pPr>
    <w:rPr>
      <w:rFonts w:ascii="Calibri" w:eastAsia="Calibri" w:hAnsi="Calibri"/>
      <w:sz w:val="22"/>
      <w:szCs w:val="22"/>
      <w:lang w:val="ro-RO" w:eastAsia="en-US"/>
    </w:rPr>
  </w:style>
  <w:style w:type="paragraph" w:styleId="Footer">
    <w:name w:val="footer"/>
    <w:basedOn w:val="Normal"/>
    <w:link w:val="FooterChar"/>
    <w:uiPriority w:val="99"/>
    <w:rsid w:val="00BC1724"/>
    <w:pPr>
      <w:tabs>
        <w:tab w:val="center" w:pos="4680"/>
        <w:tab w:val="right" w:pos="9360"/>
      </w:tabs>
    </w:pPr>
  </w:style>
  <w:style w:type="character" w:customStyle="1" w:styleId="FooterChar">
    <w:name w:val="Footer Char"/>
    <w:basedOn w:val="DefaultParagraphFont"/>
    <w:link w:val="Footer"/>
    <w:uiPriority w:val="99"/>
    <w:rsid w:val="00BC1724"/>
    <w:rPr>
      <w:rFonts w:eastAsia="Times New Roman" w:cs="Times New Roman"/>
      <w:szCs w:val="24"/>
      <w:lang w:val="ru-RU" w:eastAsia="ru-RU"/>
    </w:rPr>
  </w:style>
  <w:style w:type="character" w:customStyle="1" w:styleId="Heading3Char">
    <w:name w:val="Heading 3 Char"/>
    <w:basedOn w:val="DefaultParagraphFont"/>
    <w:link w:val="Heading3"/>
    <w:uiPriority w:val="9"/>
    <w:rsid w:val="00E2177E"/>
    <w:rPr>
      <w:rFonts w:eastAsia="Times New Roman" w:cs="Times New Roman"/>
      <w:b/>
      <w:bCs/>
      <w:sz w:val="27"/>
      <w:szCs w:val="27"/>
    </w:rPr>
  </w:style>
  <w:style w:type="character" w:styleId="Hyperlink">
    <w:name w:val="Hyperlink"/>
    <w:basedOn w:val="DefaultParagraphFont"/>
    <w:uiPriority w:val="99"/>
    <w:semiHidden/>
    <w:unhideWhenUsed/>
    <w:rsid w:val="00E2177E"/>
    <w:rPr>
      <w:color w:val="0000FF"/>
      <w:u w:val="single"/>
    </w:rPr>
  </w:style>
  <w:style w:type="character" w:customStyle="1" w:styleId="apple-converted-space">
    <w:name w:val="apple-converted-space"/>
    <w:basedOn w:val="DefaultParagraphFont"/>
    <w:rsid w:val="00E2177E"/>
  </w:style>
  <w:style w:type="paragraph" w:styleId="BalloonText">
    <w:name w:val="Balloon Text"/>
    <w:basedOn w:val="Normal"/>
    <w:link w:val="BalloonTextChar"/>
    <w:uiPriority w:val="99"/>
    <w:semiHidden/>
    <w:unhideWhenUsed/>
    <w:rsid w:val="00096A25"/>
    <w:rPr>
      <w:rFonts w:ascii="Tahoma" w:hAnsi="Tahoma" w:cs="Tahoma"/>
      <w:sz w:val="16"/>
      <w:szCs w:val="16"/>
    </w:rPr>
  </w:style>
  <w:style w:type="character" w:customStyle="1" w:styleId="BalloonTextChar">
    <w:name w:val="Balloon Text Char"/>
    <w:basedOn w:val="DefaultParagraphFont"/>
    <w:link w:val="BalloonText"/>
    <w:uiPriority w:val="99"/>
    <w:semiHidden/>
    <w:rsid w:val="00096A25"/>
    <w:rPr>
      <w:rFonts w:ascii="Tahoma" w:eastAsia="Times New Roman" w:hAnsi="Tahoma" w:cs="Tahoma"/>
      <w:sz w:val="16"/>
      <w:szCs w:val="16"/>
      <w:lang w:val="ru-RU" w:eastAsia="ru-RU"/>
    </w:rPr>
  </w:style>
  <w:style w:type="character" w:customStyle="1" w:styleId="docheader">
    <w:name w:val="doc_header"/>
    <w:basedOn w:val="DefaultParagraphFont"/>
    <w:rsid w:val="0039443C"/>
  </w:style>
  <w:style w:type="paragraph" w:styleId="Header">
    <w:name w:val="header"/>
    <w:basedOn w:val="Normal"/>
    <w:link w:val="HeaderChar"/>
    <w:uiPriority w:val="99"/>
    <w:unhideWhenUsed/>
    <w:rsid w:val="0039443C"/>
    <w:pPr>
      <w:tabs>
        <w:tab w:val="center" w:pos="4844"/>
        <w:tab w:val="right" w:pos="9689"/>
      </w:tabs>
    </w:pPr>
  </w:style>
  <w:style w:type="character" w:customStyle="1" w:styleId="HeaderChar">
    <w:name w:val="Header Char"/>
    <w:basedOn w:val="DefaultParagraphFont"/>
    <w:link w:val="Header"/>
    <w:uiPriority w:val="99"/>
    <w:rsid w:val="0039443C"/>
    <w:rPr>
      <w:rFonts w:eastAsia="Times New Roman" w:cs="Times New Roman"/>
      <w:szCs w:val="24"/>
      <w:lang w:val="ru-RU" w:eastAsia="ru-RU"/>
    </w:rPr>
  </w:style>
  <w:style w:type="character" w:customStyle="1" w:styleId="Heading1Char">
    <w:name w:val="Heading 1 Char"/>
    <w:basedOn w:val="DefaultParagraphFont"/>
    <w:link w:val="Heading1"/>
    <w:rsid w:val="003124F3"/>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4610">
      <w:bodyDiv w:val="1"/>
      <w:marLeft w:val="0"/>
      <w:marRight w:val="0"/>
      <w:marTop w:val="0"/>
      <w:marBottom w:val="0"/>
      <w:divBdr>
        <w:top w:val="none" w:sz="0" w:space="0" w:color="auto"/>
        <w:left w:val="none" w:sz="0" w:space="0" w:color="auto"/>
        <w:bottom w:val="none" w:sz="0" w:space="0" w:color="auto"/>
        <w:right w:val="none" w:sz="0" w:space="0" w:color="auto"/>
      </w:divBdr>
    </w:div>
    <w:div w:id="11374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9494</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sgincu</dc:creator>
  <cp:lastModifiedBy>admin</cp:lastModifiedBy>
  <cp:revision>2</cp:revision>
  <cp:lastPrinted>2014-12-22T13:21:00Z</cp:lastPrinted>
  <dcterms:created xsi:type="dcterms:W3CDTF">2015-01-31T07:26:00Z</dcterms:created>
  <dcterms:modified xsi:type="dcterms:W3CDTF">2015-01-31T07:26:00Z</dcterms:modified>
</cp:coreProperties>
</file>