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39B" w:rsidRPr="00E2139B" w:rsidRDefault="00E2139B" w:rsidP="00E2139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o-RO"/>
        </w:rPr>
      </w:pPr>
      <w:r w:rsidRPr="00E2139B">
        <w:rPr>
          <w:rFonts w:ascii="Times New Roman" w:eastAsia="Times New Roman" w:hAnsi="Times New Roman" w:cs="Times New Roman"/>
          <w:b/>
          <w:bCs/>
          <w:kern w:val="36"/>
          <w:sz w:val="28"/>
          <w:szCs w:val="28"/>
          <w:lang w:eastAsia="ro-RO"/>
        </w:rPr>
        <w:t>NOTĂ DE FUNDAMENTARE</w:t>
      </w:r>
    </w:p>
    <w:p w:rsidR="00E2139B" w:rsidRPr="00E2139B" w:rsidRDefault="00E2139B" w:rsidP="00E2139B">
      <w:pPr>
        <w:spacing w:before="100" w:beforeAutospacing="1" w:after="100" w:afterAutospacing="1" w:line="240" w:lineRule="auto"/>
        <w:jc w:val="center"/>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la proiectul de decizie „Cu privire la amalgamarea voluntară a comunei Șișcani, comunei Marinici și a satului Călimănești, raionul Nisporeni”</w:t>
      </w:r>
    </w:p>
    <w:p w:rsidR="00E2139B" w:rsidRPr="00E2139B" w:rsidRDefault="00E2139B" w:rsidP="00E2139B">
      <w:pPr>
        <w:spacing w:before="100" w:beforeAutospacing="1" w:after="100" w:afterAutospacing="1" w:line="240" w:lineRule="auto"/>
        <w:outlineLvl w:val="1"/>
        <w:rPr>
          <w:rFonts w:ascii="Times New Roman" w:eastAsia="Times New Roman" w:hAnsi="Times New Roman" w:cs="Times New Roman"/>
          <w:b/>
          <w:bCs/>
          <w:sz w:val="28"/>
          <w:szCs w:val="28"/>
          <w:lang w:eastAsia="ro-RO"/>
        </w:rPr>
      </w:pPr>
      <w:r w:rsidRPr="00E2139B">
        <w:rPr>
          <w:rFonts w:ascii="Times New Roman" w:eastAsia="Times New Roman" w:hAnsi="Times New Roman" w:cs="Times New Roman"/>
          <w:b/>
          <w:bCs/>
          <w:sz w:val="28"/>
          <w:szCs w:val="28"/>
          <w:lang w:eastAsia="ro-RO"/>
        </w:rPr>
        <w:t>1. Condițiile ce au impus elaborarea proiectului de decizie</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Elaborarea prezentului proiect de decizie este determinată de necesitatea strategică de consolidare a capacității administrative, financiare și economice a comunităților menționate, în conformitate cu prevederile Legii nr. 225/2023 privind amalgamarea voluntară a unităților administrativ-teritoriale.</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Fragmentarea administrativă actuală limitează posibilitățile de atragere a investițiilor majore, de dezvoltare a infrastructurii critice și de prestare a unor servicii publice calitative către cetățeni. Inițiativa vine ca răspuns la provocările demografice, socio-economice și de infrastructură cu care se confruntă localitățile Șișcani (cu satele componente), Marinici (cu satele componente) și satul Călimănești din raionul Nisporeni, având ca scop unificarea eforturilor pentru o dezvoltare durabilă.</w:t>
      </w:r>
    </w:p>
    <w:p w:rsidR="00E2139B" w:rsidRPr="00E2139B" w:rsidRDefault="00E2139B" w:rsidP="00E2139B">
      <w:pPr>
        <w:spacing w:before="100" w:beforeAutospacing="1" w:after="100" w:afterAutospacing="1" w:line="240" w:lineRule="auto"/>
        <w:outlineLvl w:val="1"/>
        <w:rPr>
          <w:rFonts w:ascii="Times New Roman" w:eastAsia="Times New Roman" w:hAnsi="Times New Roman" w:cs="Times New Roman"/>
          <w:b/>
          <w:bCs/>
          <w:sz w:val="28"/>
          <w:szCs w:val="28"/>
          <w:lang w:eastAsia="ro-RO"/>
        </w:rPr>
      </w:pPr>
      <w:r w:rsidRPr="00E2139B">
        <w:rPr>
          <w:rFonts w:ascii="Times New Roman" w:eastAsia="Times New Roman" w:hAnsi="Times New Roman" w:cs="Times New Roman"/>
          <w:b/>
          <w:bCs/>
          <w:sz w:val="28"/>
          <w:szCs w:val="28"/>
          <w:lang w:eastAsia="ro-RO"/>
        </w:rPr>
        <w:t>2. Scopul și obiectivele proiectului de decizie</w:t>
      </w:r>
    </w:p>
    <w:p w:rsidR="00E2139B" w:rsidRPr="00E2139B" w:rsidRDefault="00E2139B" w:rsidP="00E2139B">
      <w:pPr>
        <w:numPr>
          <w:ilvl w:val="0"/>
          <w:numId w:val="1"/>
        </w:numPr>
        <w:tabs>
          <w:tab w:val="clear" w:pos="720"/>
          <w:tab w:val="num" w:pos="426"/>
        </w:tabs>
        <w:spacing w:before="100" w:beforeAutospacing="1" w:after="100" w:afterAutospacing="1" w:line="240" w:lineRule="auto"/>
        <w:ind w:left="567" w:hanging="578"/>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Scopul principal:</w:t>
      </w:r>
      <w:r w:rsidRPr="00E2139B">
        <w:rPr>
          <w:rFonts w:ascii="Times New Roman" w:eastAsia="Times New Roman" w:hAnsi="Times New Roman" w:cs="Times New Roman"/>
          <w:sz w:val="28"/>
          <w:szCs w:val="28"/>
          <w:lang w:eastAsia="ro-RO"/>
        </w:rPr>
        <w:t xml:space="preserve"> Crearea unei noi unități administrativ-teritoriale (UAT) de nivelul întâi, capabilă să asigure o guvernanță locală eficientă și modernă.</w:t>
      </w:r>
    </w:p>
    <w:p w:rsidR="00E2139B" w:rsidRPr="00E2139B" w:rsidRDefault="00E2139B" w:rsidP="00E2139B">
      <w:pPr>
        <w:numPr>
          <w:ilvl w:val="0"/>
          <w:numId w:val="1"/>
        </w:numPr>
        <w:tabs>
          <w:tab w:val="clear" w:pos="720"/>
          <w:tab w:val="num" w:pos="426"/>
        </w:tabs>
        <w:spacing w:before="100" w:beforeAutospacing="1" w:after="100" w:afterAutospacing="1" w:line="240" w:lineRule="auto"/>
        <w:ind w:left="567" w:hanging="578"/>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Obiective specifice:</w:t>
      </w:r>
    </w:p>
    <w:p w:rsidR="00E2139B" w:rsidRPr="00E2139B" w:rsidRDefault="00E2139B" w:rsidP="00E2139B">
      <w:pPr>
        <w:numPr>
          <w:ilvl w:val="1"/>
          <w:numId w:val="1"/>
        </w:numPr>
        <w:tabs>
          <w:tab w:val="num" w:pos="709"/>
        </w:tabs>
        <w:spacing w:before="100" w:beforeAutospacing="1" w:after="100" w:afterAutospacing="1" w:line="240" w:lineRule="auto"/>
        <w:ind w:left="567" w:hanging="283"/>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Consolidarea capacității fiscale și bugetare a noii entități teritoriale.</w:t>
      </w:r>
    </w:p>
    <w:p w:rsidR="00E2139B" w:rsidRPr="00E2139B" w:rsidRDefault="00E2139B" w:rsidP="00E2139B">
      <w:pPr>
        <w:numPr>
          <w:ilvl w:val="1"/>
          <w:numId w:val="1"/>
        </w:numPr>
        <w:tabs>
          <w:tab w:val="num" w:pos="426"/>
        </w:tabs>
        <w:spacing w:before="100" w:beforeAutospacing="1" w:after="100" w:afterAutospacing="1" w:line="240" w:lineRule="auto"/>
        <w:ind w:left="567" w:hanging="283"/>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E2139B">
        <w:rPr>
          <w:rFonts w:ascii="Times New Roman" w:eastAsia="Times New Roman" w:hAnsi="Times New Roman" w:cs="Times New Roman"/>
          <w:sz w:val="28"/>
          <w:szCs w:val="28"/>
          <w:lang w:eastAsia="ro-RO"/>
        </w:rPr>
        <w:t>Optimizarea cheltuielilor administrative și direcționarea fondurilor economisite către proiecte de dezvoltare comunitară.</w:t>
      </w:r>
    </w:p>
    <w:p w:rsidR="00E2139B" w:rsidRPr="00E2139B" w:rsidRDefault="00E2139B" w:rsidP="00E2139B">
      <w:pPr>
        <w:numPr>
          <w:ilvl w:val="1"/>
          <w:numId w:val="1"/>
        </w:numPr>
        <w:tabs>
          <w:tab w:val="num" w:pos="426"/>
        </w:tabs>
        <w:spacing w:before="100" w:beforeAutospacing="1" w:after="100" w:afterAutospacing="1" w:line="240" w:lineRule="auto"/>
        <w:ind w:left="567" w:hanging="283"/>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E2139B">
        <w:rPr>
          <w:rFonts w:ascii="Times New Roman" w:eastAsia="Times New Roman" w:hAnsi="Times New Roman" w:cs="Times New Roman"/>
          <w:sz w:val="28"/>
          <w:szCs w:val="28"/>
          <w:lang w:eastAsia="ro-RO"/>
        </w:rPr>
        <w:t>Creșterea accesibilității și calității serviciilor publice (managementul deșeurilor, rețele de apă și canalizare, iluminat public, servicii sociale).</w:t>
      </w:r>
    </w:p>
    <w:p w:rsidR="00E2139B" w:rsidRPr="00E2139B" w:rsidRDefault="00E2139B" w:rsidP="00E2139B">
      <w:pPr>
        <w:numPr>
          <w:ilvl w:val="1"/>
          <w:numId w:val="1"/>
        </w:numPr>
        <w:tabs>
          <w:tab w:val="num" w:pos="426"/>
        </w:tabs>
        <w:spacing w:before="100" w:beforeAutospacing="1" w:after="100" w:afterAutospacing="1" w:line="240" w:lineRule="auto"/>
        <w:ind w:left="567" w:hanging="283"/>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Pr="00E2139B">
        <w:rPr>
          <w:rFonts w:ascii="Times New Roman" w:eastAsia="Times New Roman" w:hAnsi="Times New Roman" w:cs="Times New Roman"/>
          <w:sz w:val="28"/>
          <w:szCs w:val="28"/>
          <w:lang w:eastAsia="ro-RO"/>
        </w:rPr>
        <w:t>Sporirea atractivității pentru fondurile de preaderare la Uniunea Europeană și investițiile private prin deținerea unei mase critice de populație și resurse.</w:t>
      </w:r>
    </w:p>
    <w:p w:rsidR="00E2139B" w:rsidRPr="00E2139B" w:rsidRDefault="00E2139B" w:rsidP="00E2139B">
      <w:pPr>
        <w:spacing w:before="100" w:beforeAutospacing="1" w:after="100" w:afterAutospacing="1" w:line="240" w:lineRule="auto"/>
        <w:outlineLvl w:val="1"/>
        <w:rPr>
          <w:rFonts w:ascii="Times New Roman" w:eastAsia="Times New Roman" w:hAnsi="Times New Roman" w:cs="Times New Roman"/>
          <w:b/>
          <w:bCs/>
          <w:sz w:val="28"/>
          <w:szCs w:val="28"/>
          <w:lang w:eastAsia="ro-RO"/>
        </w:rPr>
      </w:pPr>
      <w:r w:rsidRPr="00E2139B">
        <w:rPr>
          <w:rFonts w:ascii="Times New Roman" w:eastAsia="Times New Roman" w:hAnsi="Times New Roman" w:cs="Times New Roman"/>
          <w:b/>
          <w:bCs/>
          <w:sz w:val="28"/>
          <w:szCs w:val="28"/>
          <w:lang w:eastAsia="ro-RO"/>
        </w:rPr>
        <w:t>3. Principalele prevederi ale proiectului și locul acestuia în sistemul de acte normative</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Proiectul de decizie stabilește acordul de principiu al consiliilor locale privind fuziunea (amalgamarea voluntară) a celor trei entități, definește hotarele administrative ale noii UAT, propune denumirea noii localități și stabilește centrul administrativ al acesteia.</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Din punct de vedere juridic, proiectul se încadrează în sistemul actelor normative locale, fiind elaborat în strictă concordanță cu:</w:t>
      </w:r>
    </w:p>
    <w:p w:rsidR="00E2139B" w:rsidRPr="00E2139B" w:rsidRDefault="00E2139B" w:rsidP="00E2139B">
      <w:pPr>
        <w:numPr>
          <w:ilvl w:val="0"/>
          <w:numId w:val="2"/>
        </w:numPr>
        <w:spacing w:before="100" w:beforeAutospacing="1" w:after="100" w:afterAutospacing="1" w:line="240" w:lineRule="auto"/>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Legea nr. 436/2006 privind administrația publică locală;</w:t>
      </w:r>
    </w:p>
    <w:p w:rsidR="00E2139B" w:rsidRPr="00E2139B" w:rsidRDefault="00E2139B" w:rsidP="00E2139B">
      <w:pPr>
        <w:numPr>
          <w:ilvl w:val="0"/>
          <w:numId w:val="2"/>
        </w:numPr>
        <w:spacing w:before="100" w:beforeAutospacing="1" w:after="100" w:afterAutospacing="1" w:line="240" w:lineRule="auto"/>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Legea nr. 225/2023 privind amalgamarea voluntară a unităților administrativ-teritoriale.</w:t>
      </w:r>
    </w:p>
    <w:p w:rsidR="00E2139B" w:rsidRPr="00E2139B" w:rsidRDefault="00E2139B" w:rsidP="00E2139B">
      <w:pPr>
        <w:spacing w:before="100" w:beforeAutospacing="1" w:after="100" w:afterAutospacing="1" w:line="240" w:lineRule="auto"/>
        <w:outlineLvl w:val="1"/>
        <w:rPr>
          <w:rFonts w:ascii="Times New Roman" w:eastAsia="Times New Roman" w:hAnsi="Times New Roman" w:cs="Times New Roman"/>
          <w:b/>
          <w:bCs/>
          <w:sz w:val="28"/>
          <w:szCs w:val="28"/>
          <w:lang w:eastAsia="ro-RO"/>
        </w:rPr>
      </w:pPr>
      <w:r w:rsidRPr="00E2139B">
        <w:rPr>
          <w:rFonts w:ascii="Times New Roman" w:eastAsia="Times New Roman" w:hAnsi="Times New Roman" w:cs="Times New Roman"/>
          <w:b/>
          <w:bCs/>
          <w:sz w:val="28"/>
          <w:szCs w:val="28"/>
          <w:lang w:eastAsia="ro-RO"/>
        </w:rPr>
        <w:lastRenderedPageBreak/>
        <w:t>4. Fundamentarea economico-financiară</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Procesul de amalgamare va genera beneficii financiare substanțiale pe termen mediu și lung, bazate pe:</w:t>
      </w:r>
    </w:p>
    <w:p w:rsidR="00E2139B" w:rsidRPr="00E2139B" w:rsidRDefault="00E2139B" w:rsidP="00E2139B">
      <w:pPr>
        <w:numPr>
          <w:ilvl w:val="0"/>
          <w:numId w:val="3"/>
        </w:numPr>
        <w:spacing w:before="100" w:beforeAutospacing="1" w:after="100" w:afterAutospacing="1" w:line="240" w:lineRule="auto"/>
        <w:ind w:left="0"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Stimulente financiare de la bugetul de stat:</w:t>
      </w:r>
      <w:r w:rsidRPr="00E2139B">
        <w:rPr>
          <w:rFonts w:ascii="Times New Roman" w:eastAsia="Times New Roman" w:hAnsi="Times New Roman" w:cs="Times New Roman"/>
          <w:sz w:val="28"/>
          <w:szCs w:val="28"/>
          <w:lang w:eastAsia="ro-RO"/>
        </w:rPr>
        <w:t xml:space="preserve"> Noua UAT va beneficia de suport financiar direct din partea Guvernului Republicii Moldova (alocații speciale pentru dezvoltarea infrastructurii pe o perioadă de cel puțin </w:t>
      </w:r>
      <w:r>
        <w:rPr>
          <w:rFonts w:ascii="Times New Roman" w:eastAsia="Times New Roman" w:hAnsi="Times New Roman" w:cs="Times New Roman"/>
          <w:sz w:val="28"/>
          <w:szCs w:val="28"/>
          <w:lang w:eastAsia="ro-RO"/>
        </w:rPr>
        <w:t>3</w:t>
      </w:r>
      <w:r w:rsidRPr="00E2139B">
        <w:rPr>
          <w:rFonts w:ascii="Times New Roman" w:eastAsia="Times New Roman" w:hAnsi="Times New Roman" w:cs="Times New Roman"/>
          <w:sz w:val="28"/>
          <w:szCs w:val="28"/>
          <w:lang w:eastAsia="ro-RO"/>
        </w:rPr>
        <w:t xml:space="preserve"> ani, transferuri cu destinație specială majorate, stimulente salariale pentru personalul primăriei amalgamate).</w:t>
      </w:r>
    </w:p>
    <w:p w:rsidR="00E2139B" w:rsidRPr="00E2139B" w:rsidRDefault="00E2139B" w:rsidP="00E2139B">
      <w:pPr>
        <w:numPr>
          <w:ilvl w:val="0"/>
          <w:numId w:val="3"/>
        </w:numPr>
        <w:spacing w:before="100" w:beforeAutospacing="1" w:after="100" w:afterAutospacing="1" w:line="240" w:lineRule="auto"/>
        <w:ind w:left="0"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Eficientizarea cheltuielilor curente:</w:t>
      </w:r>
      <w:r w:rsidRPr="00E2139B">
        <w:rPr>
          <w:rFonts w:ascii="Times New Roman" w:eastAsia="Times New Roman" w:hAnsi="Times New Roman" w:cs="Times New Roman"/>
          <w:sz w:val="28"/>
          <w:szCs w:val="28"/>
          <w:lang w:eastAsia="ro-RO"/>
        </w:rPr>
        <w:t xml:space="preserve"> Unificarea aparatelor primăriilor va reduce ponderea cheltuielilor administrative din totalul veniturilor proprii, eliberând resurse pentru cofinanțarea proiectelor capitale.</w:t>
      </w:r>
    </w:p>
    <w:p w:rsidR="00E2139B" w:rsidRPr="00E2139B" w:rsidRDefault="00E2139B" w:rsidP="00E2139B">
      <w:pPr>
        <w:numPr>
          <w:ilvl w:val="0"/>
          <w:numId w:val="3"/>
        </w:numPr>
        <w:spacing w:before="100" w:beforeAutospacing="1" w:after="100" w:afterAutospacing="1" w:line="240" w:lineRule="auto"/>
        <w:ind w:left="0"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Economii de scară:</w:t>
      </w:r>
      <w:r w:rsidRPr="00E2139B">
        <w:rPr>
          <w:rFonts w:ascii="Times New Roman" w:eastAsia="Times New Roman" w:hAnsi="Times New Roman" w:cs="Times New Roman"/>
          <w:sz w:val="28"/>
          <w:szCs w:val="28"/>
          <w:lang w:eastAsia="ro-RO"/>
        </w:rPr>
        <w:t xml:space="preserve"> Gestionarea în comun a serviciilor publice locale va reduce costul per beneficiar pentru servicii precum colectarea deșeurilor sau întreținerea drumurilor.</w:t>
      </w:r>
    </w:p>
    <w:p w:rsidR="00E2139B" w:rsidRPr="00E2139B" w:rsidRDefault="00E2139B" w:rsidP="00E2139B">
      <w:pPr>
        <w:spacing w:before="100" w:beforeAutospacing="1" w:after="100" w:afterAutospacing="1" w:line="240" w:lineRule="auto"/>
        <w:outlineLvl w:val="1"/>
        <w:rPr>
          <w:rFonts w:ascii="Times New Roman" w:eastAsia="Times New Roman" w:hAnsi="Times New Roman" w:cs="Times New Roman"/>
          <w:b/>
          <w:bCs/>
          <w:sz w:val="28"/>
          <w:szCs w:val="28"/>
          <w:lang w:eastAsia="ro-RO"/>
        </w:rPr>
      </w:pPr>
      <w:r w:rsidRPr="00E2139B">
        <w:rPr>
          <w:rFonts w:ascii="Times New Roman" w:eastAsia="Times New Roman" w:hAnsi="Times New Roman" w:cs="Times New Roman"/>
          <w:b/>
          <w:bCs/>
          <w:sz w:val="28"/>
          <w:szCs w:val="28"/>
          <w:lang w:eastAsia="ro-RO"/>
        </w:rPr>
        <w:t>5. Modul de încorporare a actului în cadrul normativ în vigoare</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Adoptarea prezentei decizii constituie etapa juridică locală inițială în procesul de amalgamare. Ulterior adoptării deciziilor simetrice de către toate consiliile locale implicate, dosarul complet va fi transmis către Guvern (Cancelaria de Stat) pentru demararea procedurilor de modificare a Legii privind organizarea administrativ-teritorială a Republicii Moldova și organizarea alegerilor locale noi pentru noua structură administrativă.</w:t>
      </w:r>
    </w:p>
    <w:p w:rsidR="00E2139B" w:rsidRPr="00E2139B" w:rsidRDefault="00E2139B" w:rsidP="00E2139B">
      <w:pPr>
        <w:spacing w:before="100" w:beforeAutospacing="1" w:after="100" w:afterAutospacing="1" w:line="240" w:lineRule="auto"/>
        <w:outlineLvl w:val="1"/>
        <w:rPr>
          <w:rFonts w:ascii="Times New Roman" w:eastAsia="Times New Roman" w:hAnsi="Times New Roman" w:cs="Times New Roman"/>
          <w:b/>
          <w:bCs/>
          <w:sz w:val="28"/>
          <w:szCs w:val="28"/>
          <w:lang w:eastAsia="ro-RO"/>
        </w:rPr>
      </w:pPr>
      <w:r w:rsidRPr="00E2139B">
        <w:rPr>
          <w:rFonts w:ascii="Times New Roman" w:eastAsia="Times New Roman" w:hAnsi="Times New Roman" w:cs="Times New Roman"/>
          <w:b/>
          <w:bCs/>
          <w:sz w:val="28"/>
          <w:szCs w:val="28"/>
          <w:lang w:eastAsia="ro-RO"/>
        </w:rPr>
        <w:t>6. Avizarea și consultarea publică a proiectului</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 xml:space="preserve">În conformitate cu Legea nr. 239/2008 privind transparența în procesul decizional, proiectul de decizie </w:t>
      </w:r>
      <w:r>
        <w:rPr>
          <w:rFonts w:ascii="Times New Roman" w:eastAsia="Times New Roman" w:hAnsi="Times New Roman" w:cs="Times New Roman"/>
          <w:sz w:val="28"/>
          <w:szCs w:val="28"/>
          <w:lang w:eastAsia="ro-RO"/>
        </w:rPr>
        <w:t>a</w:t>
      </w:r>
      <w:r w:rsidRPr="00E2139B">
        <w:rPr>
          <w:rFonts w:ascii="Times New Roman" w:eastAsia="Times New Roman" w:hAnsi="Times New Roman" w:cs="Times New Roman"/>
          <w:sz w:val="28"/>
          <w:szCs w:val="28"/>
          <w:lang w:eastAsia="ro-RO"/>
        </w:rPr>
        <w:t xml:space="preserve"> fost supuse consultărilor publice cu cetățenii din localitățile Șișcani, Marinici și Călimănești în cadrul audierilor publice organizate în perioada anterioară. Recomandările și obiecțiil</w:t>
      </w:r>
      <w:r>
        <w:rPr>
          <w:rFonts w:ascii="Times New Roman" w:eastAsia="Times New Roman" w:hAnsi="Times New Roman" w:cs="Times New Roman"/>
          <w:sz w:val="28"/>
          <w:szCs w:val="28"/>
          <w:lang w:eastAsia="ro-RO"/>
        </w:rPr>
        <w:t>e cetățenilor au fost analizate</w:t>
      </w:r>
      <w:r w:rsidRPr="00E2139B">
        <w:rPr>
          <w:rFonts w:ascii="Times New Roman" w:eastAsia="Times New Roman" w:hAnsi="Times New Roman" w:cs="Times New Roman"/>
          <w:sz w:val="28"/>
          <w:szCs w:val="28"/>
          <w:lang w:eastAsia="ro-RO"/>
        </w:rPr>
        <w:t xml:space="preserve">. Proiectul </w:t>
      </w:r>
      <w:r>
        <w:rPr>
          <w:rFonts w:ascii="Times New Roman" w:eastAsia="Times New Roman" w:hAnsi="Times New Roman" w:cs="Times New Roman"/>
          <w:sz w:val="28"/>
          <w:szCs w:val="28"/>
          <w:lang w:eastAsia="ro-RO"/>
        </w:rPr>
        <w:t>va fi transmis spre avizare către</w:t>
      </w:r>
      <w:r w:rsidRPr="00E2139B">
        <w:rPr>
          <w:rFonts w:ascii="Times New Roman" w:eastAsia="Times New Roman" w:hAnsi="Times New Roman" w:cs="Times New Roman"/>
          <w:sz w:val="28"/>
          <w:szCs w:val="28"/>
          <w:lang w:eastAsia="ro-RO"/>
        </w:rPr>
        <w:t xml:space="preserve"> comisiil</w:t>
      </w:r>
      <w:r>
        <w:rPr>
          <w:rFonts w:ascii="Times New Roman" w:eastAsia="Times New Roman" w:hAnsi="Times New Roman" w:cs="Times New Roman"/>
          <w:sz w:val="28"/>
          <w:szCs w:val="28"/>
          <w:lang w:eastAsia="ro-RO"/>
        </w:rPr>
        <w:t>e</w:t>
      </w:r>
      <w:r w:rsidRPr="00E2139B">
        <w:rPr>
          <w:rFonts w:ascii="Times New Roman" w:eastAsia="Times New Roman" w:hAnsi="Times New Roman" w:cs="Times New Roman"/>
          <w:sz w:val="28"/>
          <w:szCs w:val="28"/>
          <w:lang w:eastAsia="ro-RO"/>
        </w:rPr>
        <w:t xml:space="preserve"> de specialitate din cadrul consiliilor locale.</w:t>
      </w:r>
    </w:p>
    <w:p w:rsidR="00E2139B" w:rsidRPr="00E2139B" w:rsidRDefault="00E2139B" w:rsidP="00E2139B">
      <w:pPr>
        <w:spacing w:before="100" w:beforeAutospacing="1" w:after="100" w:afterAutospacing="1" w:line="240" w:lineRule="auto"/>
        <w:outlineLvl w:val="1"/>
        <w:rPr>
          <w:rFonts w:ascii="Times New Roman" w:eastAsia="Times New Roman" w:hAnsi="Times New Roman" w:cs="Times New Roman"/>
          <w:b/>
          <w:bCs/>
          <w:sz w:val="28"/>
          <w:szCs w:val="28"/>
          <w:lang w:eastAsia="ro-RO"/>
        </w:rPr>
      </w:pPr>
      <w:r w:rsidRPr="00E2139B">
        <w:rPr>
          <w:rFonts w:ascii="Times New Roman" w:eastAsia="Times New Roman" w:hAnsi="Times New Roman" w:cs="Times New Roman"/>
          <w:b/>
          <w:bCs/>
          <w:sz w:val="28"/>
          <w:szCs w:val="28"/>
          <w:lang w:eastAsia="ro-RO"/>
        </w:rPr>
        <w:t>7. Constatările expertizei juridice și ale altor expertize</w:t>
      </w:r>
    </w:p>
    <w:p w:rsidR="00E2139B" w:rsidRPr="00E2139B" w:rsidRDefault="00E2139B" w:rsidP="00E2139B">
      <w:pPr>
        <w:spacing w:before="100" w:beforeAutospacing="1" w:after="100" w:afterAutospacing="1" w:line="240" w:lineRule="auto"/>
        <w:ind w:firstLine="284"/>
        <w:jc w:val="both"/>
        <w:rPr>
          <w:rFonts w:ascii="Times New Roman" w:eastAsia="Times New Roman" w:hAnsi="Times New Roman" w:cs="Times New Roman"/>
          <w:sz w:val="28"/>
          <w:szCs w:val="28"/>
          <w:lang w:eastAsia="ro-RO"/>
        </w:rPr>
      </w:pPr>
      <w:r w:rsidRPr="00E2139B">
        <w:rPr>
          <w:rFonts w:ascii="Times New Roman" w:eastAsia="Times New Roman" w:hAnsi="Times New Roman" w:cs="Times New Roman"/>
          <w:sz w:val="28"/>
          <w:szCs w:val="28"/>
          <w:lang w:eastAsia="ro-RO"/>
        </w:rPr>
        <w:t>Proiectul de decizie a fost examinat de către secretarul consiliului local, constatându-se că respectă competențele partajate și proprii ale autorităților publice locale de nivelul întâi. Textul actului nu conține norme care ar genera confuzii sau interpretări ambigue și respectă tehnica legislativă în vigoare.</w:t>
      </w:r>
    </w:p>
    <w:p w:rsidR="00E2139B" w:rsidRPr="00E2139B" w:rsidRDefault="00E2139B" w:rsidP="00E2139B">
      <w:pPr>
        <w:spacing w:before="100" w:beforeAutospacing="1" w:after="100" w:afterAutospacing="1" w:line="240" w:lineRule="auto"/>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Inițiator:</w:t>
      </w:r>
      <w:r>
        <w:rPr>
          <w:rFonts w:ascii="Times New Roman" w:eastAsia="Times New Roman" w:hAnsi="Times New Roman" w:cs="Times New Roman"/>
          <w:sz w:val="28"/>
          <w:szCs w:val="28"/>
          <w:lang w:eastAsia="ro-RO"/>
        </w:rPr>
        <w:t xml:space="preserve"> Grupul de Lucru Comun (proces-verbal nr.4 din 24.06.2026)</w:t>
      </w:r>
    </w:p>
    <w:p w:rsidR="00CB3B87" w:rsidRPr="00E2139B" w:rsidRDefault="00E2139B" w:rsidP="00E2139B">
      <w:pPr>
        <w:spacing w:before="100" w:beforeAutospacing="1" w:after="100" w:afterAutospacing="1" w:line="240" w:lineRule="auto"/>
        <w:rPr>
          <w:rFonts w:ascii="Times New Roman" w:eastAsia="Times New Roman" w:hAnsi="Times New Roman" w:cs="Times New Roman"/>
          <w:sz w:val="28"/>
          <w:szCs w:val="28"/>
          <w:lang w:eastAsia="ro-RO"/>
        </w:rPr>
      </w:pPr>
      <w:r w:rsidRPr="00E2139B">
        <w:rPr>
          <w:rFonts w:ascii="Times New Roman" w:eastAsia="Times New Roman" w:hAnsi="Times New Roman" w:cs="Times New Roman"/>
          <w:b/>
          <w:bCs/>
          <w:sz w:val="28"/>
          <w:szCs w:val="28"/>
          <w:lang w:eastAsia="ro-RO"/>
        </w:rPr>
        <w:t>Data:</w:t>
      </w:r>
      <w:r w:rsidRPr="00E2139B">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24.06.2026</w:t>
      </w:r>
    </w:p>
    <w:sectPr w:rsidR="00CB3B87" w:rsidRPr="00E2139B" w:rsidSect="00E2139B">
      <w:pgSz w:w="11906" w:h="16838"/>
      <w:pgMar w:top="1135" w:right="566"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DD2"/>
    <w:multiLevelType w:val="multilevel"/>
    <w:tmpl w:val="0A50F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4C4A03"/>
    <w:multiLevelType w:val="multilevel"/>
    <w:tmpl w:val="17FE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56095B"/>
    <w:multiLevelType w:val="multilevel"/>
    <w:tmpl w:val="160A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139B"/>
    <w:rsid w:val="000B3A2D"/>
    <w:rsid w:val="00384A1E"/>
    <w:rsid w:val="00526531"/>
    <w:rsid w:val="005F286C"/>
    <w:rsid w:val="00643191"/>
    <w:rsid w:val="00757001"/>
    <w:rsid w:val="00BC6849"/>
    <w:rsid w:val="00CB3B87"/>
    <w:rsid w:val="00E2139B"/>
    <w:rsid w:val="00F17736"/>
    <w:rsid w:val="00F679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87"/>
  </w:style>
  <w:style w:type="paragraph" w:styleId="Titlu1">
    <w:name w:val="heading 1"/>
    <w:basedOn w:val="Normal"/>
    <w:link w:val="Titlu1Caracter"/>
    <w:uiPriority w:val="9"/>
    <w:qFormat/>
    <w:rsid w:val="00E213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2">
    <w:name w:val="heading 2"/>
    <w:basedOn w:val="Normal"/>
    <w:link w:val="Titlu2Caracter"/>
    <w:uiPriority w:val="9"/>
    <w:qFormat/>
    <w:rsid w:val="00E2139B"/>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2139B"/>
    <w:rPr>
      <w:rFonts w:ascii="Times New Roman" w:eastAsia="Times New Roman" w:hAnsi="Times New Roman" w:cs="Times New Roman"/>
      <w:b/>
      <w:bCs/>
      <w:kern w:val="36"/>
      <w:sz w:val="48"/>
      <w:szCs w:val="48"/>
      <w:lang w:eastAsia="ro-RO"/>
    </w:rPr>
  </w:style>
  <w:style w:type="character" w:customStyle="1" w:styleId="Titlu2Caracter">
    <w:name w:val="Titlu 2 Caracter"/>
    <w:basedOn w:val="Fontdeparagrafimplicit"/>
    <w:link w:val="Titlu2"/>
    <w:uiPriority w:val="9"/>
    <w:rsid w:val="00E2139B"/>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E2139B"/>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9964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691</Words>
  <Characters>4008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dc:creator>
  <cp:keywords/>
  <dc:description/>
  <cp:lastModifiedBy>Contabil</cp:lastModifiedBy>
  <cp:revision>2</cp:revision>
  <dcterms:created xsi:type="dcterms:W3CDTF">2026-07-01T11:31:00Z</dcterms:created>
  <dcterms:modified xsi:type="dcterms:W3CDTF">2026-07-01T11:39:00Z</dcterms:modified>
</cp:coreProperties>
</file>