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815" w:rsidRPr="00645815" w:rsidRDefault="00645815" w:rsidP="00645815">
      <w:pPr>
        <w:pStyle w:val="cn"/>
        <w:shd w:val="clear" w:color="auto" w:fill="FFFFFF"/>
        <w:spacing w:before="0" w:beforeAutospacing="0" w:after="0" w:afterAutospacing="0"/>
        <w:jc w:val="center"/>
        <w:rPr>
          <w:color w:val="000000"/>
          <w:lang w:val="ro-MD"/>
        </w:rPr>
      </w:pPr>
      <w:r w:rsidRPr="00645815">
        <w:rPr>
          <w:b/>
          <w:bCs/>
          <w:color w:val="000000"/>
          <w:lang w:val="ro-MD"/>
        </w:rPr>
        <w:t>NOTA DE FUNDAMENTARE</w:t>
      </w:r>
    </w:p>
    <w:p w:rsidR="00645815" w:rsidRPr="00645815" w:rsidRDefault="00BF7DF3" w:rsidP="00E30263">
      <w:pPr>
        <w:pStyle w:val="cn"/>
        <w:shd w:val="clear" w:color="auto" w:fill="FFFFFF"/>
        <w:spacing w:after="0"/>
        <w:ind w:firstLine="709"/>
        <w:jc w:val="center"/>
        <w:rPr>
          <w:color w:val="000000"/>
          <w:lang w:val="ro-MD"/>
        </w:rPr>
      </w:pPr>
      <w:r w:rsidRPr="00BF7DF3">
        <w:rPr>
          <w:b/>
          <w:bCs/>
          <w:color w:val="000000"/>
          <w:lang w:val="ro-MD"/>
        </w:rPr>
        <w:t>pentru modificarea Hotărârii Guvernului nr.705/1995 privind modul de înregistrare la venituri, punere pe rod, casare şi defrişare a plantaţiilor perene</w:t>
      </w:r>
    </w:p>
    <w:tbl>
      <w:tblPr>
        <w:tblW w:w="5054" w:type="pct"/>
        <w:tblInd w:w="-48" w:type="dxa"/>
        <w:shd w:val="clear" w:color="auto" w:fill="FFFFFF"/>
        <w:tblCellMar>
          <w:left w:w="0" w:type="dxa"/>
          <w:right w:w="0" w:type="dxa"/>
        </w:tblCellMar>
        <w:tblLook w:val="04A0" w:firstRow="1" w:lastRow="0" w:firstColumn="1" w:lastColumn="0" w:noHBand="0" w:noVBand="1"/>
      </w:tblPr>
      <w:tblGrid>
        <w:gridCol w:w="9341"/>
      </w:tblGrid>
      <w:tr w:rsidR="00645815" w:rsidRPr="0021361C" w:rsidTr="00A678BA">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t>1. Denumirea sau numele autorului şi, după caz, a/al participanţilor la elaborarea proiectului actului normativ</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Pr="00E914EF" w:rsidRDefault="00F576B9" w:rsidP="00391BAF">
            <w:pPr>
              <w:spacing w:after="0" w:line="240" w:lineRule="auto"/>
              <w:ind w:firstLine="709"/>
              <w:rPr>
                <w:rFonts w:ascii="Times New Roman" w:eastAsia="Times New Roman" w:hAnsi="Times New Roman" w:cs="Times New Roman"/>
                <w:color w:val="000000"/>
                <w:sz w:val="24"/>
                <w:szCs w:val="24"/>
                <w:lang w:val="ro-MD" w:eastAsia="ru-RU"/>
              </w:rPr>
            </w:pPr>
            <w:r w:rsidRPr="00F576B9">
              <w:rPr>
                <w:rFonts w:ascii="Times New Roman" w:eastAsia="Times New Roman" w:hAnsi="Times New Roman" w:cs="Times New Roman"/>
                <w:color w:val="000000"/>
                <w:sz w:val="24"/>
                <w:szCs w:val="24"/>
                <w:lang w:val="ro-MD" w:eastAsia="ru-RU"/>
              </w:rPr>
              <w:t>Ministerul Agriculturii și Industriei Alimentare</w:t>
            </w:r>
            <w:r w:rsidR="003C38DD">
              <w:rPr>
                <w:rFonts w:ascii="Times New Roman" w:eastAsia="Times New Roman" w:hAnsi="Times New Roman" w:cs="Times New Roman"/>
                <w:color w:val="000000"/>
                <w:sz w:val="24"/>
                <w:szCs w:val="24"/>
                <w:lang w:val="ro-MD" w:eastAsia="ru-RU"/>
              </w:rPr>
              <w:t>.</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t>2. Condiţiile ce au impus elaborarea proiectului actului normativ</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2.1. Temeiul legal sau, după caz, sursa proiectului actului normativ</w:t>
            </w:r>
          </w:p>
          <w:p w:rsidR="0041318B" w:rsidRPr="008B7643" w:rsidRDefault="00CE68E7" w:rsidP="00C70FF2">
            <w:pPr>
              <w:spacing w:after="0" w:line="240" w:lineRule="auto"/>
              <w:ind w:firstLine="709"/>
              <w:jc w:val="both"/>
              <w:rPr>
                <w:rFonts w:ascii="Times New Roman" w:eastAsia="Times New Roman" w:hAnsi="Times New Roman" w:cs="Times New Roman"/>
                <w:b/>
                <w:color w:val="000000"/>
                <w:sz w:val="24"/>
                <w:szCs w:val="24"/>
                <w:lang w:val="ro-RO" w:eastAsia="ru-RU"/>
              </w:rPr>
            </w:pPr>
            <w:r w:rsidRPr="00CE68E7">
              <w:rPr>
                <w:rFonts w:ascii="Times New Roman" w:eastAsia="Times New Roman" w:hAnsi="Times New Roman" w:cs="Times New Roman"/>
                <w:color w:val="000000"/>
                <w:sz w:val="24"/>
                <w:szCs w:val="24"/>
                <w:lang w:val="ro-MD" w:eastAsia="ru-RU"/>
              </w:rPr>
              <w:t>Proiectul Hotărârii de</w:t>
            </w:r>
            <w:r w:rsidR="008B7643">
              <w:rPr>
                <w:rFonts w:ascii="Times New Roman" w:eastAsia="Times New Roman" w:hAnsi="Times New Roman" w:cs="Times New Roman"/>
                <w:color w:val="000000"/>
                <w:sz w:val="24"/>
                <w:szCs w:val="24"/>
                <w:lang w:val="ro-MD" w:eastAsia="ru-RU"/>
              </w:rPr>
              <w:t xml:space="preserve"> Guvern</w:t>
            </w:r>
            <w:r w:rsidRPr="00CE68E7">
              <w:rPr>
                <w:rFonts w:ascii="Times New Roman" w:eastAsia="Times New Roman" w:hAnsi="Times New Roman" w:cs="Times New Roman"/>
                <w:color w:val="000000"/>
                <w:sz w:val="24"/>
                <w:szCs w:val="24"/>
                <w:lang w:val="ro-MD" w:eastAsia="ru-RU"/>
              </w:rPr>
              <w:t xml:space="preserve"> </w:t>
            </w:r>
            <w:r w:rsidR="008B7643" w:rsidRPr="008B7643">
              <w:rPr>
                <w:rFonts w:ascii="Times New Roman" w:eastAsia="Times New Roman" w:hAnsi="Times New Roman" w:cs="Times New Roman"/>
                <w:color w:val="000000"/>
                <w:sz w:val="24"/>
                <w:szCs w:val="24"/>
                <w:lang w:val="ro-RO" w:eastAsia="ru-RU"/>
              </w:rPr>
              <w:t>pentru modificarea</w:t>
            </w:r>
            <w:r w:rsidR="008B7643" w:rsidRPr="008B7643">
              <w:rPr>
                <w:rFonts w:ascii="Times New Roman" w:eastAsia="Times New Roman" w:hAnsi="Times New Roman" w:cs="Times New Roman"/>
                <w:color w:val="000000"/>
                <w:sz w:val="24"/>
                <w:szCs w:val="24"/>
                <w:lang w:val="en-US" w:eastAsia="ru-RU"/>
              </w:rPr>
              <w:t xml:space="preserve"> </w:t>
            </w:r>
            <w:r w:rsidR="008B7643" w:rsidRPr="008B7643">
              <w:rPr>
                <w:rFonts w:ascii="Times New Roman" w:eastAsia="Times New Roman" w:hAnsi="Times New Roman" w:cs="Times New Roman"/>
                <w:color w:val="000000"/>
                <w:sz w:val="24"/>
                <w:szCs w:val="24"/>
                <w:lang w:val="ro-RO" w:eastAsia="ru-RU"/>
              </w:rPr>
              <w:t>Hotărârii Guvernului nr.705/1995 privind modul de înregistrare la venituri, punere pe rod, casare şi defrişare a plantaţiilor perene</w:t>
            </w:r>
            <w:r w:rsidR="007E7817">
              <w:rPr>
                <w:rFonts w:ascii="Times New Roman" w:eastAsia="Times New Roman" w:hAnsi="Times New Roman" w:cs="Times New Roman"/>
                <w:color w:val="000000"/>
                <w:sz w:val="24"/>
                <w:szCs w:val="24"/>
                <w:lang w:val="ro-MD" w:eastAsia="ru-RU"/>
              </w:rPr>
              <w:t xml:space="preserve"> </w:t>
            </w:r>
            <w:r w:rsidRPr="00CE68E7">
              <w:rPr>
                <w:rFonts w:ascii="Times New Roman" w:eastAsia="Times New Roman" w:hAnsi="Times New Roman" w:cs="Times New Roman"/>
                <w:color w:val="000000"/>
                <w:sz w:val="24"/>
                <w:szCs w:val="24"/>
                <w:lang w:val="ro-MD" w:eastAsia="ru-RU"/>
              </w:rPr>
              <w:t xml:space="preserve">este elaborat </w:t>
            </w:r>
            <w:r w:rsidR="00A46E32">
              <w:rPr>
                <w:rFonts w:ascii="Times New Roman" w:eastAsia="Times New Roman" w:hAnsi="Times New Roman" w:cs="Times New Roman"/>
                <w:color w:val="000000"/>
                <w:sz w:val="24"/>
                <w:szCs w:val="24"/>
                <w:lang w:val="ro-MD" w:eastAsia="ru-RU"/>
              </w:rPr>
              <w:t>î</w:t>
            </w:r>
            <w:r w:rsidR="00A46E32" w:rsidRPr="00A46E32">
              <w:rPr>
                <w:rFonts w:ascii="Times New Roman" w:eastAsia="Times New Roman" w:hAnsi="Times New Roman" w:cs="Times New Roman"/>
                <w:color w:val="000000"/>
                <w:sz w:val="24"/>
                <w:szCs w:val="24"/>
                <w:lang w:val="ro-MD" w:eastAsia="ru-RU"/>
              </w:rPr>
              <w:t xml:space="preserve">n temeiul </w:t>
            </w:r>
            <w:r w:rsidR="008B7643" w:rsidRPr="008B7643">
              <w:rPr>
                <w:rFonts w:ascii="Times New Roman" w:eastAsia="Times New Roman" w:hAnsi="Times New Roman" w:cs="Times New Roman"/>
                <w:color w:val="000000"/>
                <w:sz w:val="24"/>
                <w:szCs w:val="24"/>
                <w:lang w:val="ro-RO" w:eastAsia="ru-RU"/>
              </w:rPr>
              <w:t>art. 5 alin. (2</w:t>
            </w:r>
            <w:r w:rsidR="00C70FF2">
              <w:rPr>
                <w:rFonts w:ascii="Times New Roman" w:eastAsia="Times New Roman" w:hAnsi="Times New Roman" w:cs="Times New Roman"/>
                <w:color w:val="000000"/>
                <w:sz w:val="24"/>
                <w:szCs w:val="24"/>
                <w:lang w:val="ro-RO" w:eastAsia="ru-RU"/>
              </w:rPr>
              <w:t>) lit. a</w:t>
            </w:r>
            <w:r w:rsidR="008B7643" w:rsidRPr="008B7643">
              <w:rPr>
                <w:rFonts w:ascii="Times New Roman" w:eastAsia="Times New Roman" w:hAnsi="Times New Roman" w:cs="Times New Roman"/>
                <w:color w:val="000000"/>
                <w:sz w:val="24"/>
                <w:szCs w:val="24"/>
                <w:lang w:val="ro-RO" w:eastAsia="ru-RU"/>
              </w:rPr>
              <w:t xml:space="preserve">) și art. 18 alin. (2) din Legea horticulturii nr. 62/2025 </w:t>
            </w:r>
            <w:r w:rsidR="00A46E32" w:rsidRPr="00A46E32">
              <w:rPr>
                <w:rFonts w:ascii="Times New Roman" w:eastAsia="Times New Roman" w:hAnsi="Times New Roman" w:cs="Times New Roman"/>
                <w:color w:val="000000"/>
                <w:sz w:val="24"/>
                <w:szCs w:val="24"/>
                <w:lang w:val="ro-MD" w:eastAsia="ru-RU"/>
              </w:rPr>
              <w:t>(Monitorul Oficial al Republicii Moldova, 2025, nr. 193-194, art. 225)</w:t>
            </w:r>
            <w:r w:rsidR="00A46E32">
              <w:rPr>
                <w:rFonts w:ascii="Times New Roman" w:eastAsia="Times New Roman" w:hAnsi="Times New Roman" w:cs="Times New Roman"/>
                <w:color w:val="000000"/>
                <w:sz w:val="24"/>
                <w:szCs w:val="24"/>
                <w:lang w:val="ro-MD" w:eastAsia="ru-RU"/>
              </w:rPr>
              <w:t>.</w:t>
            </w:r>
          </w:p>
        </w:tc>
      </w:tr>
      <w:tr w:rsidR="00645815" w:rsidRPr="0021361C" w:rsidTr="00A678BA">
        <w:tblPrEx>
          <w:tblCellMar>
            <w:left w:w="108" w:type="dxa"/>
            <w:right w:w="108" w:type="dxa"/>
          </w:tblCellMar>
        </w:tblPrEx>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645815" w:rsidRPr="00E544F6" w:rsidRDefault="00645815" w:rsidP="007D715A">
            <w:pPr>
              <w:spacing w:after="0" w:line="240" w:lineRule="auto"/>
              <w:ind w:firstLine="709"/>
              <w:jc w:val="both"/>
              <w:rPr>
                <w:rFonts w:ascii="Times New Roman" w:eastAsia="Times New Roman" w:hAnsi="Times New Roman" w:cs="Times New Roman"/>
                <w:color w:val="000000"/>
                <w:sz w:val="24"/>
                <w:szCs w:val="24"/>
                <w:lang w:val="ro-MD" w:eastAsia="ru-RU"/>
              </w:rPr>
            </w:pPr>
            <w:r w:rsidRPr="00E544F6">
              <w:rPr>
                <w:rFonts w:ascii="Times New Roman" w:eastAsia="Times New Roman" w:hAnsi="Times New Roman" w:cs="Times New Roman"/>
                <w:color w:val="000000"/>
                <w:sz w:val="24"/>
                <w:szCs w:val="24"/>
                <w:lang w:val="ro-MD" w:eastAsia="ru-RU"/>
              </w:rPr>
              <w:t>2.2. Descrierea situaţiei actuale şi a problemelor care impun intervenţia, inclusiv a cadrului normativ aplicabil şi a deficienţelor/lacunelor normative</w:t>
            </w:r>
          </w:p>
          <w:p w:rsidR="00B5330F" w:rsidRPr="00B5330F" w:rsidRDefault="00B5330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B5330F">
              <w:rPr>
                <w:rFonts w:ascii="Times New Roman" w:eastAsia="Times New Roman" w:hAnsi="Times New Roman" w:cs="Times New Roman"/>
                <w:color w:val="000000"/>
                <w:sz w:val="24"/>
                <w:szCs w:val="24"/>
                <w:lang w:val="ro-RO" w:eastAsia="ru-RU"/>
              </w:rPr>
              <w:t>Sistemul de cultură al pomilor reprezintă un complex de activități organizatorice, fitotehnice și economice, orientate spre realizarea cât mai eficientă a potențialului ecologic, biologic, tehnologic și economic, adecvat fiecărui sector de livadă și fiecărei întreprinderi pomicole, în scopul obținerii unor recolte înalte, stabile, de fructe calitative și competitive,</w:t>
            </w:r>
            <w:r>
              <w:rPr>
                <w:rFonts w:ascii="Times New Roman" w:eastAsia="Times New Roman" w:hAnsi="Times New Roman" w:cs="Times New Roman"/>
                <w:color w:val="000000"/>
                <w:sz w:val="24"/>
                <w:szCs w:val="24"/>
                <w:lang w:val="ro-RO" w:eastAsia="ru-RU"/>
              </w:rPr>
              <w:t xml:space="preserve"> cu indici economici superiori.</w:t>
            </w:r>
          </w:p>
          <w:p w:rsidR="00B5330F" w:rsidRPr="00B5330F" w:rsidRDefault="00B5330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B5330F">
              <w:rPr>
                <w:rFonts w:ascii="Times New Roman" w:eastAsia="Times New Roman" w:hAnsi="Times New Roman" w:cs="Times New Roman"/>
                <w:color w:val="000000"/>
                <w:sz w:val="24"/>
                <w:szCs w:val="24"/>
                <w:lang w:val="ro-RO" w:eastAsia="ru-RU"/>
              </w:rPr>
              <w:t>Elementele de bază ale sistemului de cultură al pomilor sunt considerate: biotipurile pomologice; arhitectonica ansamblului vegetal pomicol, care include modul și distanțele de plant</w:t>
            </w:r>
            <w:r>
              <w:rPr>
                <w:rFonts w:ascii="Times New Roman" w:eastAsia="Times New Roman" w:hAnsi="Times New Roman" w:cs="Times New Roman"/>
                <w:color w:val="000000"/>
                <w:sz w:val="24"/>
                <w:szCs w:val="24"/>
                <w:lang w:val="ro-RO" w:eastAsia="ru-RU"/>
              </w:rPr>
              <w:t>are, sistemul de conducere și tă</w:t>
            </w:r>
            <w:r w:rsidRPr="00B5330F">
              <w:rPr>
                <w:rFonts w:ascii="Times New Roman" w:eastAsia="Times New Roman" w:hAnsi="Times New Roman" w:cs="Times New Roman"/>
                <w:color w:val="000000"/>
                <w:sz w:val="24"/>
                <w:szCs w:val="24"/>
                <w:lang w:val="ro-RO" w:eastAsia="ru-RU"/>
              </w:rPr>
              <w:t>iere al pomilor; investițiile capitale și de producție; profitul și nivelul rentabilită</w:t>
            </w:r>
            <w:r>
              <w:rPr>
                <w:rFonts w:ascii="Times New Roman" w:eastAsia="Times New Roman" w:hAnsi="Times New Roman" w:cs="Times New Roman"/>
                <w:color w:val="000000"/>
                <w:sz w:val="24"/>
                <w:szCs w:val="24"/>
                <w:lang w:val="ro-RO" w:eastAsia="ru-RU"/>
              </w:rPr>
              <w:t>ții.</w:t>
            </w:r>
          </w:p>
          <w:p w:rsidR="00B5330F" w:rsidRDefault="00B5330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B5330F">
              <w:rPr>
                <w:rFonts w:ascii="Times New Roman" w:eastAsia="Times New Roman" w:hAnsi="Times New Roman" w:cs="Times New Roman"/>
                <w:color w:val="000000"/>
                <w:sz w:val="24"/>
                <w:szCs w:val="24"/>
                <w:lang w:val="ro-RO" w:eastAsia="ru-RU"/>
              </w:rPr>
              <w:t>Indicii elementelor definitorii ale sistemului de cultură, în ansamblu, determină nivelul intensificării producției pomicole.</w:t>
            </w:r>
          </w:p>
          <w:p w:rsidR="00B5330F" w:rsidRDefault="00B5330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B5330F">
              <w:rPr>
                <w:rFonts w:ascii="Times New Roman" w:eastAsia="Times New Roman" w:hAnsi="Times New Roman" w:cs="Times New Roman"/>
                <w:color w:val="000000"/>
                <w:sz w:val="24"/>
                <w:szCs w:val="24"/>
                <w:lang w:val="ro-RO" w:eastAsia="ru-RU"/>
              </w:rPr>
              <w:t xml:space="preserve">Direcţia strategică a horticulturii constă în exploatarea eficientă a plantaţiilor cu potenţial de productivitate înalt, defrişarea celor ce s-au epuizat şi înlocuirea lor consecventă cu altele </w:t>
            </w:r>
            <w:r w:rsidR="00212459">
              <w:rPr>
                <w:rFonts w:ascii="Times New Roman" w:eastAsia="Times New Roman" w:hAnsi="Times New Roman" w:cs="Times New Roman"/>
                <w:color w:val="000000"/>
                <w:sz w:val="24"/>
                <w:szCs w:val="24"/>
                <w:lang w:val="ro-RO" w:eastAsia="ru-RU"/>
              </w:rPr>
              <w:t>competitive</w:t>
            </w:r>
            <w:r w:rsidRPr="00B5330F">
              <w:rPr>
                <w:rFonts w:ascii="Times New Roman" w:eastAsia="Times New Roman" w:hAnsi="Times New Roman" w:cs="Times New Roman"/>
                <w:color w:val="000000"/>
                <w:sz w:val="24"/>
                <w:szCs w:val="24"/>
                <w:lang w:val="ro-RO" w:eastAsia="ru-RU"/>
              </w:rPr>
              <w:t>, care asigură intrarea timpurie pe rod economic, pr</w:t>
            </w:r>
            <w:r w:rsidR="00212459">
              <w:rPr>
                <w:rFonts w:ascii="Times New Roman" w:eastAsia="Times New Roman" w:hAnsi="Times New Roman" w:cs="Times New Roman"/>
                <w:color w:val="000000"/>
                <w:sz w:val="24"/>
                <w:szCs w:val="24"/>
                <w:lang w:val="ro-RO" w:eastAsia="ru-RU"/>
              </w:rPr>
              <w:t xml:space="preserve">oductivitate înaltă, constantă </w:t>
            </w:r>
            <w:r w:rsidRPr="00B5330F">
              <w:rPr>
                <w:rFonts w:ascii="Times New Roman" w:eastAsia="Times New Roman" w:hAnsi="Times New Roman" w:cs="Times New Roman"/>
                <w:color w:val="000000"/>
                <w:sz w:val="24"/>
                <w:szCs w:val="24"/>
                <w:lang w:val="ro-RO" w:eastAsia="ru-RU"/>
              </w:rPr>
              <w:t>pe piaţa internă şi externă.</w:t>
            </w:r>
          </w:p>
          <w:tbl>
            <w:tblPr>
              <w:tblStyle w:val="Tabelgril"/>
              <w:tblW w:w="0" w:type="auto"/>
              <w:tblLook w:val="04A0" w:firstRow="1" w:lastRow="0" w:firstColumn="1" w:lastColumn="0" w:noHBand="0" w:noVBand="1"/>
            </w:tblPr>
            <w:tblGrid>
              <w:gridCol w:w="1617"/>
              <w:gridCol w:w="2380"/>
              <w:gridCol w:w="1227"/>
              <w:gridCol w:w="1941"/>
              <w:gridCol w:w="1950"/>
            </w:tblGrid>
            <w:tr w:rsidR="00212459" w:rsidRPr="0021361C" w:rsidTr="00212459">
              <w:tc>
                <w:tcPr>
                  <w:tcW w:w="1617" w:type="dxa"/>
                  <w:vAlign w:val="bottom"/>
                </w:tcPr>
                <w:p w:rsidR="00212459" w:rsidRPr="00212459" w:rsidRDefault="00212459" w:rsidP="007D715A">
                  <w:pPr>
                    <w:jc w:val="both"/>
                    <w:rPr>
                      <w:rFonts w:ascii="Times New Roman" w:hAnsi="Times New Roman" w:cs="Times New Roman"/>
                      <w:bCs/>
                      <w:color w:val="000000"/>
                      <w:sz w:val="20"/>
                      <w:szCs w:val="20"/>
                      <w:lang w:val="en-US"/>
                    </w:rPr>
                  </w:pPr>
                </w:p>
              </w:tc>
              <w:tc>
                <w:tcPr>
                  <w:tcW w:w="2380" w:type="dxa"/>
                  <w:vAlign w:val="center"/>
                </w:tcPr>
                <w:p w:rsidR="00212459" w:rsidRPr="00212459" w:rsidRDefault="00212459" w:rsidP="007D715A">
                  <w:pPr>
                    <w:jc w:val="both"/>
                    <w:rPr>
                      <w:rFonts w:ascii="Times New Roman" w:hAnsi="Times New Roman" w:cs="Times New Roman"/>
                      <w:bCs/>
                      <w:sz w:val="20"/>
                      <w:szCs w:val="20"/>
                      <w:lang w:val="ro-RO"/>
                    </w:rPr>
                  </w:pPr>
                  <w:r w:rsidRPr="00212459">
                    <w:rPr>
                      <w:rFonts w:ascii="Times New Roman" w:hAnsi="Times New Roman" w:cs="Times New Roman"/>
                      <w:bCs/>
                      <w:sz w:val="20"/>
                      <w:szCs w:val="20"/>
                      <w:lang w:val="ro-RO"/>
                    </w:rPr>
                    <w:t>Întreprinderi agricole, gospodării țărănești (de fermier) cu suprafața terenurilor agricole de 10 ha și mai mult</w:t>
                  </w:r>
                </w:p>
              </w:tc>
              <w:tc>
                <w:tcPr>
                  <w:tcW w:w="1227" w:type="dxa"/>
                  <w:vAlign w:val="center"/>
                </w:tcPr>
                <w:p w:rsidR="00212459" w:rsidRPr="00212459" w:rsidRDefault="00212459" w:rsidP="007D715A">
                  <w:pPr>
                    <w:jc w:val="both"/>
                    <w:rPr>
                      <w:rFonts w:ascii="Times New Roman" w:hAnsi="Times New Roman" w:cs="Times New Roman"/>
                      <w:bCs/>
                      <w:color w:val="000000"/>
                      <w:sz w:val="20"/>
                      <w:szCs w:val="20"/>
                      <w:lang w:val="en-US"/>
                    </w:rPr>
                  </w:pPr>
                  <w:r w:rsidRPr="00212459">
                    <w:rPr>
                      <w:rFonts w:ascii="Times New Roman" w:hAnsi="Times New Roman" w:cs="Times New Roman"/>
                      <w:bCs/>
                      <w:color w:val="000000"/>
                      <w:sz w:val="20"/>
                      <w:szCs w:val="20"/>
                      <w:lang w:val="en-US"/>
                    </w:rPr>
                    <w:t>Intreprinderi agricole - total</w:t>
                  </w:r>
                </w:p>
              </w:tc>
              <w:tc>
                <w:tcPr>
                  <w:tcW w:w="1941" w:type="dxa"/>
                  <w:vAlign w:val="center"/>
                </w:tcPr>
                <w:p w:rsidR="00212459" w:rsidRPr="00212459" w:rsidRDefault="00212459" w:rsidP="007D715A">
                  <w:pPr>
                    <w:jc w:val="both"/>
                    <w:rPr>
                      <w:rFonts w:ascii="Times New Roman" w:hAnsi="Times New Roman" w:cs="Times New Roman"/>
                      <w:bCs/>
                      <w:color w:val="000000"/>
                      <w:sz w:val="20"/>
                      <w:szCs w:val="20"/>
                      <w:lang w:val="en-US"/>
                    </w:rPr>
                  </w:pPr>
                  <w:r w:rsidRPr="00212459">
                    <w:rPr>
                      <w:rFonts w:ascii="Times New Roman" w:hAnsi="Times New Roman" w:cs="Times New Roman"/>
                      <w:bCs/>
                      <w:color w:val="000000"/>
                      <w:sz w:val="20"/>
                      <w:szCs w:val="20"/>
                      <w:lang w:val="en-US"/>
                    </w:rPr>
                    <w:t>Gospodării țărănești (de fermier) cu suprafața terenurilor agricole de  50 ha și mai mult</w:t>
                  </w:r>
                </w:p>
              </w:tc>
              <w:tc>
                <w:tcPr>
                  <w:tcW w:w="1950" w:type="dxa"/>
                  <w:vAlign w:val="center"/>
                </w:tcPr>
                <w:p w:rsidR="00212459" w:rsidRPr="00212459" w:rsidRDefault="00212459" w:rsidP="007D715A">
                  <w:pPr>
                    <w:jc w:val="both"/>
                    <w:rPr>
                      <w:rFonts w:ascii="Times New Roman" w:hAnsi="Times New Roman" w:cs="Times New Roman"/>
                      <w:bCs/>
                      <w:sz w:val="20"/>
                      <w:szCs w:val="20"/>
                      <w:lang w:val="en-US"/>
                    </w:rPr>
                  </w:pPr>
                  <w:r w:rsidRPr="00212459">
                    <w:rPr>
                      <w:rFonts w:ascii="Times New Roman" w:hAnsi="Times New Roman" w:cs="Times New Roman"/>
                      <w:bCs/>
                      <w:sz w:val="20"/>
                      <w:szCs w:val="20"/>
                      <w:lang w:val="en-US"/>
                    </w:rPr>
                    <w:t xml:space="preserve">Gospodării țărănești (de fermier) cu suprafața terenurilor agricole de la 10 ha până la 50 ha  </w:t>
                  </w:r>
                </w:p>
              </w:tc>
            </w:tr>
            <w:tr w:rsidR="00212459" w:rsidRPr="0021361C" w:rsidTr="00212459">
              <w:tc>
                <w:tcPr>
                  <w:tcW w:w="1617" w:type="dxa"/>
                  <w:vAlign w:val="bottom"/>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Livezi</w:t>
                  </w:r>
                </w:p>
              </w:tc>
              <w:tc>
                <w:tcPr>
                  <w:tcW w:w="2380"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1766</w:t>
                  </w:r>
                </w:p>
              </w:tc>
              <w:tc>
                <w:tcPr>
                  <w:tcW w:w="1227"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1367</w:t>
                  </w:r>
                </w:p>
              </w:tc>
              <w:tc>
                <w:tcPr>
                  <w:tcW w:w="1941"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281</w:t>
                  </w:r>
                </w:p>
              </w:tc>
              <w:tc>
                <w:tcPr>
                  <w:tcW w:w="1950" w:type="dxa"/>
                  <w:vAlign w:val="center"/>
                </w:tcPr>
                <w:p w:rsidR="00212459" w:rsidRPr="00212459" w:rsidRDefault="00212459" w:rsidP="007D715A">
                  <w:pPr>
                    <w:jc w:val="both"/>
                    <w:rPr>
                      <w:rFonts w:ascii="Times New Roman" w:hAnsi="Times New Roman" w:cs="Times New Roman"/>
                      <w:sz w:val="20"/>
                      <w:szCs w:val="20"/>
                      <w:lang w:val="en-US"/>
                    </w:rPr>
                  </w:pPr>
                  <w:r w:rsidRPr="00212459">
                    <w:rPr>
                      <w:rFonts w:ascii="Times New Roman" w:hAnsi="Times New Roman" w:cs="Times New Roman"/>
                      <w:sz w:val="20"/>
                      <w:szCs w:val="20"/>
                      <w:lang w:val="en-US"/>
                    </w:rPr>
                    <w:t>118</w:t>
                  </w:r>
                </w:p>
              </w:tc>
            </w:tr>
            <w:tr w:rsidR="00212459" w:rsidRPr="0021361C" w:rsidTr="00212459">
              <w:tc>
                <w:tcPr>
                  <w:tcW w:w="1617" w:type="dxa"/>
                  <w:vAlign w:val="bottom"/>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Nuciferi</w:t>
                  </w:r>
                </w:p>
              </w:tc>
              <w:tc>
                <w:tcPr>
                  <w:tcW w:w="2380"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285</w:t>
                  </w:r>
                </w:p>
              </w:tc>
              <w:tc>
                <w:tcPr>
                  <w:tcW w:w="1227"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258</w:t>
                  </w:r>
                </w:p>
              </w:tc>
              <w:tc>
                <w:tcPr>
                  <w:tcW w:w="1941"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6</w:t>
                  </w:r>
                </w:p>
              </w:tc>
              <w:tc>
                <w:tcPr>
                  <w:tcW w:w="1950" w:type="dxa"/>
                  <w:vAlign w:val="center"/>
                </w:tcPr>
                <w:p w:rsidR="00212459" w:rsidRPr="00212459" w:rsidRDefault="00212459" w:rsidP="007D715A">
                  <w:pPr>
                    <w:jc w:val="both"/>
                    <w:rPr>
                      <w:rFonts w:ascii="Times New Roman" w:hAnsi="Times New Roman" w:cs="Times New Roman"/>
                      <w:sz w:val="20"/>
                      <w:szCs w:val="20"/>
                      <w:lang w:val="en-US"/>
                    </w:rPr>
                  </w:pPr>
                  <w:r w:rsidRPr="00212459">
                    <w:rPr>
                      <w:rFonts w:ascii="Times New Roman" w:hAnsi="Times New Roman" w:cs="Times New Roman"/>
                      <w:sz w:val="20"/>
                      <w:szCs w:val="20"/>
                      <w:lang w:val="en-US"/>
                    </w:rPr>
                    <w:t>21</w:t>
                  </w:r>
                </w:p>
              </w:tc>
            </w:tr>
            <w:tr w:rsidR="00212459" w:rsidRPr="0021361C" w:rsidTr="00212459">
              <w:tc>
                <w:tcPr>
                  <w:tcW w:w="1617" w:type="dxa"/>
                  <w:vAlign w:val="bottom"/>
                </w:tcPr>
                <w:p w:rsidR="00212459" w:rsidRPr="00212459" w:rsidRDefault="00212459" w:rsidP="007D715A">
                  <w:pPr>
                    <w:jc w:val="both"/>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 xml:space="preserve">Arbuşti </w:t>
                  </w:r>
                  <w:r w:rsidRPr="00212459">
                    <w:rPr>
                      <w:rFonts w:ascii="Times New Roman" w:hAnsi="Times New Roman" w:cs="Times New Roman"/>
                      <w:color w:val="000000"/>
                      <w:sz w:val="20"/>
                      <w:szCs w:val="20"/>
                      <w:lang w:val="en-US"/>
                    </w:rPr>
                    <w:t>fructiferi</w:t>
                  </w:r>
                </w:p>
              </w:tc>
              <w:tc>
                <w:tcPr>
                  <w:tcW w:w="2380"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23</w:t>
                  </w:r>
                </w:p>
              </w:tc>
              <w:tc>
                <w:tcPr>
                  <w:tcW w:w="1227"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15</w:t>
                  </w:r>
                </w:p>
              </w:tc>
              <w:tc>
                <w:tcPr>
                  <w:tcW w:w="1941"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1</w:t>
                  </w:r>
                </w:p>
              </w:tc>
              <w:tc>
                <w:tcPr>
                  <w:tcW w:w="1950" w:type="dxa"/>
                  <w:vAlign w:val="center"/>
                </w:tcPr>
                <w:p w:rsidR="00212459" w:rsidRPr="00212459" w:rsidRDefault="00212459" w:rsidP="007D715A">
                  <w:pPr>
                    <w:jc w:val="both"/>
                    <w:rPr>
                      <w:rFonts w:ascii="Times New Roman" w:hAnsi="Times New Roman" w:cs="Times New Roman"/>
                      <w:sz w:val="20"/>
                      <w:szCs w:val="20"/>
                      <w:lang w:val="en-US"/>
                    </w:rPr>
                  </w:pPr>
                  <w:r w:rsidRPr="00212459">
                    <w:rPr>
                      <w:rFonts w:ascii="Times New Roman" w:hAnsi="Times New Roman" w:cs="Times New Roman"/>
                      <w:sz w:val="20"/>
                      <w:szCs w:val="20"/>
                      <w:lang w:val="en-US"/>
                    </w:rPr>
                    <w:t>7</w:t>
                  </w:r>
                </w:p>
              </w:tc>
            </w:tr>
            <w:tr w:rsidR="00212459" w:rsidRPr="0021361C" w:rsidTr="00212459">
              <w:tc>
                <w:tcPr>
                  <w:tcW w:w="1617" w:type="dxa"/>
                  <w:vAlign w:val="bottom"/>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Vii - total</w:t>
                  </w:r>
                </w:p>
              </w:tc>
              <w:tc>
                <w:tcPr>
                  <w:tcW w:w="2380"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786</w:t>
                  </w:r>
                </w:p>
              </w:tc>
              <w:tc>
                <w:tcPr>
                  <w:tcW w:w="1227"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687</w:t>
                  </w:r>
                </w:p>
              </w:tc>
              <w:tc>
                <w:tcPr>
                  <w:tcW w:w="1941" w:type="dxa"/>
                  <w:vAlign w:val="center"/>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61</w:t>
                  </w:r>
                </w:p>
              </w:tc>
              <w:tc>
                <w:tcPr>
                  <w:tcW w:w="1950" w:type="dxa"/>
                  <w:vAlign w:val="center"/>
                </w:tcPr>
                <w:p w:rsidR="00212459" w:rsidRPr="00212459" w:rsidRDefault="00212459" w:rsidP="007D715A">
                  <w:pPr>
                    <w:jc w:val="both"/>
                    <w:rPr>
                      <w:rFonts w:ascii="Times New Roman" w:hAnsi="Times New Roman" w:cs="Times New Roman"/>
                      <w:sz w:val="20"/>
                      <w:szCs w:val="20"/>
                      <w:lang w:val="en-US"/>
                    </w:rPr>
                  </w:pPr>
                  <w:r w:rsidRPr="00212459">
                    <w:rPr>
                      <w:rFonts w:ascii="Times New Roman" w:hAnsi="Times New Roman" w:cs="Times New Roman"/>
                      <w:sz w:val="20"/>
                      <w:szCs w:val="20"/>
                      <w:lang w:val="en-US"/>
                    </w:rPr>
                    <w:t>38</w:t>
                  </w:r>
                </w:p>
              </w:tc>
            </w:tr>
          </w:tbl>
          <w:p w:rsidR="00212459" w:rsidRDefault="00212459" w:rsidP="007D715A">
            <w:pPr>
              <w:spacing w:after="0" w:line="276" w:lineRule="auto"/>
              <w:jc w:val="both"/>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ro-RO" w:eastAsia="ru-RU"/>
              </w:rPr>
              <w:t xml:space="preserve">Tabel 1. </w:t>
            </w:r>
            <w:r w:rsidRPr="00212459">
              <w:rPr>
                <w:rFonts w:ascii="Times New Roman" w:eastAsia="Times New Roman" w:hAnsi="Times New Roman" w:cs="Times New Roman"/>
                <w:color w:val="000000"/>
                <w:sz w:val="24"/>
                <w:szCs w:val="24"/>
                <w:lang w:val="ro-RO" w:eastAsia="ru-RU"/>
              </w:rPr>
              <w:t>Defrisarea plantaţiilor multianuale, hectare</w:t>
            </w:r>
            <w:r>
              <w:rPr>
                <w:rFonts w:ascii="Times New Roman" w:eastAsia="Times New Roman" w:hAnsi="Times New Roman" w:cs="Times New Roman"/>
                <w:color w:val="000000"/>
                <w:sz w:val="24"/>
                <w:szCs w:val="24"/>
                <w:lang w:val="ro-RO" w:eastAsia="ru-RU"/>
              </w:rPr>
              <w:t>.</w:t>
            </w:r>
            <w:r w:rsidRPr="00212459">
              <w:rPr>
                <w:rFonts w:ascii="Times New Roman" w:eastAsia="Times New Roman" w:hAnsi="Times New Roman" w:cs="Times New Roman"/>
                <w:color w:val="000000"/>
                <w:sz w:val="24"/>
                <w:szCs w:val="24"/>
                <w:lang w:val="ro-RO" w:eastAsia="ru-RU"/>
              </w:rPr>
              <w:t xml:space="preserve">    </w:t>
            </w:r>
          </w:p>
          <w:p w:rsidR="00EB234F" w:rsidRP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Intrarea pe rod a pomilor fructiferi a înregistrat modificări semnificative în contextul modernizării practicilor agricole și al utilizării materialului săditor performant. Un factor determinant în acest proces îl constituie introducerea soiurilor cu precocitate ridicată, caracterizate printr-o perioadă juvenilă redusă și capacitatea de a forma muguri floriferi într-un interval scurt de timp. Astfel, aceste soiuri pot intra în fructificare la 1–3 ani de la plantare, comparativ cu soiurile tradiționale, la care intrarea pe rod se re</w:t>
            </w:r>
            <w:r>
              <w:rPr>
                <w:rFonts w:ascii="Times New Roman" w:eastAsia="Times New Roman" w:hAnsi="Times New Roman" w:cs="Times New Roman"/>
                <w:color w:val="000000"/>
                <w:sz w:val="24"/>
                <w:szCs w:val="24"/>
                <w:lang w:val="ro-RO" w:eastAsia="ru-RU"/>
              </w:rPr>
              <w:t>aliza, de regulă, după 5–7 ani.</w:t>
            </w:r>
          </w:p>
          <w:p w:rsidR="00EB234F" w:rsidRP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 xml:space="preserve">Totodată, aplicarea tehnologiilor moderne de cultivare a contribuit în mod esențial la accelerarea acestui proces. Altoirea pomilor pe portaltoi corespunzători, adaptate speciilor și </w:t>
            </w:r>
            <w:r w:rsidRPr="00EB234F">
              <w:rPr>
                <w:rFonts w:ascii="Times New Roman" w:eastAsia="Times New Roman" w:hAnsi="Times New Roman" w:cs="Times New Roman"/>
                <w:color w:val="000000"/>
                <w:sz w:val="24"/>
                <w:szCs w:val="24"/>
                <w:lang w:val="ro-RO" w:eastAsia="ru-RU"/>
              </w:rPr>
              <w:lastRenderedPageBreak/>
              <w:t xml:space="preserve">sistemelor de livadă, permite controlul vigorii vegetative și favorizează echilibrul vegetativ-generativ. De asemenea, efectuarea tăierilor specifice de formare și fructificare, corelate cu sistemele moderne de conducere a coroanei, asigură o mai bună distribuție a luminii în coronament </w:t>
            </w:r>
            <w:r>
              <w:rPr>
                <w:rFonts w:ascii="Times New Roman" w:eastAsia="Times New Roman" w:hAnsi="Times New Roman" w:cs="Times New Roman"/>
                <w:color w:val="000000"/>
                <w:sz w:val="24"/>
                <w:szCs w:val="24"/>
                <w:lang w:val="ro-RO" w:eastAsia="ru-RU"/>
              </w:rPr>
              <w:t>și stimulează inducția florală.</w:t>
            </w:r>
          </w:p>
          <w:tbl>
            <w:tblPr>
              <w:tblStyle w:val="Tabelgril"/>
              <w:tblW w:w="0" w:type="auto"/>
              <w:tblLook w:val="04A0" w:firstRow="1" w:lastRow="0" w:firstColumn="1" w:lastColumn="0" w:noHBand="0" w:noVBand="1"/>
            </w:tblPr>
            <w:tblGrid>
              <w:gridCol w:w="1920"/>
              <w:gridCol w:w="2077"/>
              <w:gridCol w:w="1227"/>
              <w:gridCol w:w="1941"/>
              <w:gridCol w:w="1950"/>
            </w:tblGrid>
            <w:tr w:rsidR="00212459" w:rsidRPr="0021361C" w:rsidTr="00212459">
              <w:tc>
                <w:tcPr>
                  <w:tcW w:w="1920" w:type="dxa"/>
                  <w:vAlign w:val="bottom"/>
                </w:tcPr>
                <w:p w:rsidR="00212459" w:rsidRPr="00212459" w:rsidRDefault="00212459" w:rsidP="007D715A">
                  <w:pPr>
                    <w:jc w:val="both"/>
                    <w:rPr>
                      <w:rFonts w:ascii="Times New Roman" w:hAnsi="Times New Roman" w:cs="Times New Roman"/>
                      <w:bCs/>
                      <w:color w:val="000000"/>
                      <w:sz w:val="20"/>
                      <w:szCs w:val="20"/>
                      <w:lang w:val="en-US"/>
                    </w:rPr>
                  </w:pPr>
                </w:p>
              </w:tc>
              <w:tc>
                <w:tcPr>
                  <w:tcW w:w="2077" w:type="dxa"/>
                  <w:vAlign w:val="center"/>
                </w:tcPr>
                <w:p w:rsidR="00212459" w:rsidRPr="00212459" w:rsidRDefault="00212459" w:rsidP="007D715A">
                  <w:pPr>
                    <w:jc w:val="both"/>
                    <w:rPr>
                      <w:rFonts w:ascii="Times New Roman" w:hAnsi="Times New Roman" w:cs="Times New Roman"/>
                      <w:bCs/>
                      <w:sz w:val="20"/>
                      <w:szCs w:val="20"/>
                      <w:lang w:val="ro-RO"/>
                    </w:rPr>
                  </w:pPr>
                  <w:r w:rsidRPr="00212459">
                    <w:rPr>
                      <w:rFonts w:ascii="Times New Roman" w:hAnsi="Times New Roman" w:cs="Times New Roman"/>
                      <w:bCs/>
                      <w:sz w:val="20"/>
                      <w:szCs w:val="20"/>
                      <w:lang w:val="ro-RO"/>
                    </w:rPr>
                    <w:t>Întreprinderi agricole, gospodării țărănești (de fermier) cu suprafața terenurilor agricole de 10 ha și mai mult</w:t>
                  </w:r>
                </w:p>
              </w:tc>
              <w:tc>
                <w:tcPr>
                  <w:tcW w:w="1227" w:type="dxa"/>
                  <w:vAlign w:val="center"/>
                </w:tcPr>
                <w:p w:rsidR="00212459" w:rsidRPr="00212459" w:rsidRDefault="00212459" w:rsidP="007D715A">
                  <w:pPr>
                    <w:jc w:val="both"/>
                    <w:rPr>
                      <w:rFonts w:ascii="Times New Roman" w:hAnsi="Times New Roman" w:cs="Times New Roman"/>
                      <w:bCs/>
                      <w:color w:val="000000"/>
                      <w:sz w:val="20"/>
                      <w:szCs w:val="20"/>
                      <w:lang w:val="en-US"/>
                    </w:rPr>
                  </w:pPr>
                  <w:r w:rsidRPr="00212459">
                    <w:rPr>
                      <w:rFonts w:ascii="Times New Roman" w:hAnsi="Times New Roman" w:cs="Times New Roman"/>
                      <w:bCs/>
                      <w:color w:val="000000"/>
                      <w:sz w:val="20"/>
                      <w:szCs w:val="20"/>
                      <w:lang w:val="en-US"/>
                    </w:rPr>
                    <w:t>Intreprinderi agricole - total</w:t>
                  </w:r>
                </w:p>
              </w:tc>
              <w:tc>
                <w:tcPr>
                  <w:tcW w:w="1941" w:type="dxa"/>
                  <w:vAlign w:val="center"/>
                </w:tcPr>
                <w:p w:rsidR="00212459" w:rsidRPr="00212459" w:rsidRDefault="00212459" w:rsidP="007D715A">
                  <w:pPr>
                    <w:jc w:val="both"/>
                    <w:rPr>
                      <w:rFonts w:ascii="Times New Roman" w:hAnsi="Times New Roman" w:cs="Times New Roman"/>
                      <w:bCs/>
                      <w:color w:val="000000"/>
                      <w:sz w:val="20"/>
                      <w:szCs w:val="20"/>
                      <w:lang w:val="en-US"/>
                    </w:rPr>
                  </w:pPr>
                  <w:r w:rsidRPr="00212459">
                    <w:rPr>
                      <w:rFonts w:ascii="Times New Roman" w:hAnsi="Times New Roman" w:cs="Times New Roman"/>
                      <w:bCs/>
                      <w:color w:val="000000"/>
                      <w:sz w:val="20"/>
                      <w:szCs w:val="20"/>
                      <w:lang w:val="en-US"/>
                    </w:rPr>
                    <w:t>Gospodării țărănești (de fermier) cu suprafața terenurilor agricole de  50 ha și mai mult</w:t>
                  </w:r>
                </w:p>
              </w:tc>
              <w:tc>
                <w:tcPr>
                  <w:tcW w:w="1950" w:type="dxa"/>
                  <w:vAlign w:val="center"/>
                </w:tcPr>
                <w:p w:rsidR="00212459" w:rsidRPr="00212459" w:rsidRDefault="00212459" w:rsidP="007D715A">
                  <w:pPr>
                    <w:jc w:val="both"/>
                    <w:rPr>
                      <w:rFonts w:ascii="Times New Roman" w:hAnsi="Times New Roman" w:cs="Times New Roman"/>
                      <w:bCs/>
                      <w:sz w:val="20"/>
                      <w:szCs w:val="20"/>
                      <w:lang w:val="en-US"/>
                    </w:rPr>
                  </w:pPr>
                  <w:r w:rsidRPr="00212459">
                    <w:rPr>
                      <w:rFonts w:ascii="Times New Roman" w:hAnsi="Times New Roman" w:cs="Times New Roman"/>
                      <w:bCs/>
                      <w:sz w:val="20"/>
                      <w:szCs w:val="20"/>
                      <w:lang w:val="en-US"/>
                    </w:rPr>
                    <w:t xml:space="preserve">Gospodării țărănești (de fermier) cu suprafața terenurilor agricole de la 10 ha până la 50 ha  </w:t>
                  </w:r>
                </w:p>
              </w:tc>
            </w:tr>
            <w:tr w:rsidR="00212459" w:rsidTr="00212459">
              <w:tc>
                <w:tcPr>
                  <w:tcW w:w="1920" w:type="dxa"/>
                  <w:vAlign w:val="bottom"/>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Pomi fructiferi altoiti</w:t>
                  </w:r>
                </w:p>
              </w:tc>
              <w:tc>
                <w:tcPr>
                  <w:tcW w:w="2077"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796</w:t>
                  </w:r>
                </w:p>
              </w:tc>
              <w:tc>
                <w:tcPr>
                  <w:tcW w:w="1227"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370</w:t>
                  </w:r>
                </w:p>
              </w:tc>
              <w:tc>
                <w:tcPr>
                  <w:tcW w:w="1941"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307</w:t>
                  </w:r>
                </w:p>
              </w:tc>
              <w:tc>
                <w:tcPr>
                  <w:tcW w:w="1950" w:type="dxa"/>
                  <w:vAlign w:val="center"/>
                </w:tcPr>
                <w:p w:rsidR="00212459" w:rsidRPr="00212459" w:rsidRDefault="00212459" w:rsidP="007D715A">
                  <w:pPr>
                    <w:jc w:val="both"/>
                    <w:rPr>
                      <w:rFonts w:ascii="Times New Roman" w:hAnsi="Times New Roman" w:cs="Times New Roman"/>
                      <w:sz w:val="20"/>
                      <w:szCs w:val="20"/>
                    </w:rPr>
                  </w:pPr>
                  <w:r w:rsidRPr="00212459">
                    <w:rPr>
                      <w:rFonts w:ascii="Times New Roman" w:hAnsi="Times New Roman" w:cs="Times New Roman"/>
                      <w:sz w:val="20"/>
                      <w:szCs w:val="20"/>
                    </w:rPr>
                    <w:t>119</w:t>
                  </w:r>
                </w:p>
              </w:tc>
            </w:tr>
            <w:tr w:rsidR="00212459" w:rsidTr="00212459">
              <w:tc>
                <w:tcPr>
                  <w:tcW w:w="1920" w:type="dxa"/>
                  <w:vAlign w:val="bottom"/>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Nuciferi</w:t>
                  </w:r>
                </w:p>
              </w:tc>
              <w:tc>
                <w:tcPr>
                  <w:tcW w:w="2077"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9</w:t>
                  </w:r>
                </w:p>
              </w:tc>
              <w:tc>
                <w:tcPr>
                  <w:tcW w:w="1227" w:type="dxa"/>
                  <w:vAlign w:val="center"/>
                </w:tcPr>
                <w:p w:rsidR="00212459" w:rsidRPr="00212459" w:rsidRDefault="00212459" w:rsidP="007D715A">
                  <w:pPr>
                    <w:jc w:val="both"/>
                    <w:rPr>
                      <w:rFonts w:ascii="Times New Roman" w:hAnsi="Times New Roman" w:cs="Times New Roman"/>
                      <w:color w:val="000000"/>
                      <w:sz w:val="20"/>
                      <w:szCs w:val="20"/>
                    </w:rPr>
                  </w:pPr>
                </w:p>
              </w:tc>
              <w:tc>
                <w:tcPr>
                  <w:tcW w:w="1941"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5</w:t>
                  </w:r>
                </w:p>
              </w:tc>
              <w:tc>
                <w:tcPr>
                  <w:tcW w:w="1950" w:type="dxa"/>
                  <w:vAlign w:val="center"/>
                </w:tcPr>
                <w:p w:rsidR="00212459" w:rsidRPr="00212459" w:rsidRDefault="00212459" w:rsidP="007D715A">
                  <w:pPr>
                    <w:jc w:val="both"/>
                    <w:rPr>
                      <w:rFonts w:ascii="Times New Roman" w:hAnsi="Times New Roman" w:cs="Times New Roman"/>
                      <w:sz w:val="20"/>
                      <w:szCs w:val="20"/>
                    </w:rPr>
                  </w:pPr>
                  <w:r w:rsidRPr="00212459">
                    <w:rPr>
                      <w:rFonts w:ascii="Times New Roman" w:hAnsi="Times New Roman" w:cs="Times New Roman"/>
                      <w:sz w:val="20"/>
                      <w:szCs w:val="20"/>
                    </w:rPr>
                    <w:t>4</w:t>
                  </w:r>
                </w:p>
              </w:tc>
            </w:tr>
            <w:tr w:rsidR="00212459" w:rsidTr="00212459">
              <w:tc>
                <w:tcPr>
                  <w:tcW w:w="1920" w:type="dxa"/>
                  <w:vAlign w:val="bottom"/>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Arbuşti fructiferi</w:t>
                  </w:r>
                </w:p>
              </w:tc>
              <w:tc>
                <w:tcPr>
                  <w:tcW w:w="2077"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10</w:t>
                  </w:r>
                </w:p>
              </w:tc>
              <w:tc>
                <w:tcPr>
                  <w:tcW w:w="1227"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10</w:t>
                  </w:r>
                </w:p>
              </w:tc>
              <w:tc>
                <w:tcPr>
                  <w:tcW w:w="1941" w:type="dxa"/>
                  <w:vAlign w:val="center"/>
                </w:tcPr>
                <w:p w:rsidR="00212459" w:rsidRPr="00212459" w:rsidRDefault="00212459" w:rsidP="007D715A">
                  <w:pPr>
                    <w:jc w:val="both"/>
                    <w:rPr>
                      <w:rFonts w:ascii="Times New Roman" w:hAnsi="Times New Roman" w:cs="Times New Roman"/>
                      <w:color w:val="000000"/>
                      <w:sz w:val="20"/>
                      <w:szCs w:val="20"/>
                    </w:rPr>
                  </w:pPr>
                </w:p>
              </w:tc>
              <w:tc>
                <w:tcPr>
                  <w:tcW w:w="1950" w:type="dxa"/>
                  <w:vAlign w:val="center"/>
                </w:tcPr>
                <w:p w:rsidR="00212459" w:rsidRPr="00212459" w:rsidRDefault="00212459" w:rsidP="007D715A">
                  <w:pPr>
                    <w:jc w:val="both"/>
                    <w:rPr>
                      <w:rFonts w:ascii="Times New Roman" w:hAnsi="Times New Roman" w:cs="Times New Roman"/>
                      <w:sz w:val="20"/>
                      <w:szCs w:val="20"/>
                    </w:rPr>
                  </w:pPr>
                </w:p>
              </w:tc>
            </w:tr>
            <w:tr w:rsidR="00212459" w:rsidTr="00212459">
              <w:tc>
                <w:tcPr>
                  <w:tcW w:w="1920" w:type="dxa"/>
                  <w:vAlign w:val="bottom"/>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Vita de vie</w:t>
                  </w:r>
                </w:p>
              </w:tc>
              <w:tc>
                <w:tcPr>
                  <w:tcW w:w="2077"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2444</w:t>
                  </w:r>
                </w:p>
              </w:tc>
              <w:tc>
                <w:tcPr>
                  <w:tcW w:w="1227"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2444</w:t>
                  </w:r>
                </w:p>
              </w:tc>
              <w:tc>
                <w:tcPr>
                  <w:tcW w:w="1941" w:type="dxa"/>
                  <w:vAlign w:val="center"/>
                </w:tcPr>
                <w:p w:rsidR="00212459" w:rsidRPr="00212459" w:rsidRDefault="00212459" w:rsidP="007D715A">
                  <w:pPr>
                    <w:jc w:val="both"/>
                    <w:rPr>
                      <w:rFonts w:ascii="Times New Roman" w:hAnsi="Times New Roman" w:cs="Times New Roman"/>
                      <w:color w:val="000000"/>
                      <w:sz w:val="20"/>
                      <w:szCs w:val="20"/>
                    </w:rPr>
                  </w:pPr>
                </w:p>
              </w:tc>
              <w:tc>
                <w:tcPr>
                  <w:tcW w:w="1950" w:type="dxa"/>
                  <w:vAlign w:val="center"/>
                </w:tcPr>
                <w:p w:rsidR="00212459" w:rsidRPr="00212459" w:rsidRDefault="00212459" w:rsidP="007D715A">
                  <w:pPr>
                    <w:jc w:val="both"/>
                    <w:rPr>
                      <w:rFonts w:ascii="Times New Roman" w:hAnsi="Times New Roman" w:cs="Times New Roman"/>
                      <w:sz w:val="20"/>
                      <w:szCs w:val="20"/>
                    </w:rPr>
                  </w:pPr>
                </w:p>
              </w:tc>
            </w:tr>
            <w:tr w:rsidR="00212459" w:rsidTr="00212459">
              <w:tc>
                <w:tcPr>
                  <w:tcW w:w="1920" w:type="dxa"/>
                  <w:vAlign w:val="bottom"/>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Coarde altoite</w:t>
                  </w:r>
                </w:p>
              </w:tc>
              <w:tc>
                <w:tcPr>
                  <w:tcW w:w="2077" w:type="dxa"/>
                  <w:vAlign w:val="center"/>
                </w:tcPr>
                <w:p w:rsidR="00212459" w:rsidRPr="00212459" w:rsidRDefault="00212459" w:rsidP="007D715A">
                  <w:pPr>
                    <w:ind w:firstLineChars="200" w:firstLine="400"/>
                    <w:jc w:val="both"/>
                    <w:rPr>
                      <w:rFonts w:ascii="Times New Roman" w:hAnsi="Times New Roman" w:cs="Times New Roman"/>
                      <w:color w:val="000000"/>
                      <w:sz w:val="20"/>
                      <w:szCs w:val="20"/>
                    </w:rPr>
                  </w:pPr>
                </w:p>
              </w:tc>
              <w:tc>
                <w:tcPr>
                  <w:tcW w:w="1227" w:type="dxa"/>
                  <w:vAlign w:val="center"/>
                </w:tcPr>
                <w:p w:rsidR="00212459" w:rsidRPr="00212459" w:rsidRDefault="00212459" w:rsidP="007D715A">
                  <w:pPr>
                    <w:jc w:val="both"/>
                    <w:rPr>
                      <w:rFonts w:ascii="Times New Roman" w:hAnsi="Times New Roman" w:cs="Times New Roman"/>
                      <w:sz w:val="20"/>
                      <w:szCs w:val="20"/>
                    </w:rPr>
                  </w:pPr>
                </w:p>
              </w:tc>
              <w:tc>
                <w:tcPr>
                  <w:tcW w:w="1941" w:type="dxa"/>
                  <w:vAlign w:val="center"/>
                </w:tcPr>
                <w:p w:rsidR="00212459" w:rsidRPr="00212459" w:rsidRDefault="00212459" w:rsidP="007D715A">
                  <w:pPr>
                    <w:jc w:val="both"/>
                    <w:rPr>
                      <w:rFonts w:ascii="Times New Roman" w:hAnsi="Times New Roman" w:cs="Times New Roman"/>
                      <w:sz w:val="20"/>
                      <w:szCs w:val="20"/>
                    </w:rPr>
                  </w:pPr>
                </w:p>
              </w:tc>
              <w:tc>
                <w:tcPr>
                  <w:tcW w:w="1950" w:type="dxa"/>
                  <w:vAlign w:val="center"/>
                </w:tcPr>
                <w:p w:rsidR="00212459" w:rsidRPr="00212459" w:rsidRDefault="00212459" w:rsidP="007D715A">
                  <w:pPr>
                    <w:jc w:val="both"/>
                    <w:rPr>
                      <w:rFonts w:ascii="Times New Roman" w:hAnsi="Times New Roman" w:cs="Times New Roman"/>
                      <w:sz w:val="20"/>
                      <w:szCs w:val="20"/>
                    </w:rPr>
                  </w:pPr>
                </w:p>
              </w:tc>
            </w:tr>
            <w:tr w:rsidR="00212459" w:rsidTr="00212459">
              <w:tc>
                <w:tcPr>
                  <w:tcW w:w="1920" w:type="dxa"/>
                  <w:vAlign w:val="bottom"/>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Butasi portaltoi</w:t>
                  </w:r>
                </w:p>
              </w:tc>
              <w:tc>
                <w:tcPr>
                  <w:tcW w:w="2077" w:type="dxa"/>
                  <w:vAlign w:val="center"/>
                </w:tcPr>
                <w:p w:rsidR="00212459" w:rsidRPr="00212459" w:rsidRDefault="00212459" w:rsidP="007D715A">
                  <w:pPr>
                    <w:jc w:val="both"/>
                    <w:rPr>
                      <w:rFonts w:ascii="Times New Roman" w:hAnsi="Times New Roman" w:cs="Times New Roman"/>
                      <w:color w:val="000000"/>
                      <w:sz w:val="20"/>
                      <w:szCs w:val="20"/>
                    </w:rPr>
                  </w:pPr>
                  <w:r w:rsidRPr="00212459">
                    <w:rPr>
                      <w:rFonts w:ascii="Times New Roman" w:hAnsi="Times New Roman" w:cs="Times New Roman"/>
                      <w:color w:val="000000"/>
                      <w:sz w:val="20"/>
                      <w:szCs w:val="20"/>
                    </w:rPr>
                    <w:t>40</w:t>
                  </w:r>
                </w:p>
              </w:tc>
              <w:tc>
                <w:tcPr>
                  <w:tcW w:w="1227" w:type="dxa"/>
                  <w:vAlign w:val="center"/>
                </w:tcPr>
                <w:p w:rsidR="00212459" w:rsidRPr="00212459" w:rsidRDefault="00212459" w:rsidP="007D715A">
                  <w:pPr>
                    <w:jc w:val="both"/>
                    <w:rPr>
                      <w:rFonts w:ascii="Times New Roman" w:hAnsi="Times New Roman" w:cs="Times New Roman"/>
                      <w:color w:val="000000"/>
                      <w:sz w:val="20"/>
                      <w:szCs w:val="20"/>
                    </w:rPr>
                  </w:pPr>
                </w:p>
              </w:tc>
              <w:tc>
                <w:tcPr>
                  <w:tcW w:w="1941" w:type="dxa"/>
                  <w:vAlign w:val="center"/>
                </w:tcPr>
                <w:p w:rsidR="00212459" w:rsidRPr="00212459" w:rsidRDefault="00212459" w:rsidP="007D715A">
                  <w:pPr>
                    <w:jc w:val="both"/>
                    <w:rPr>
                      <w:rFonts w:ascii="Times New Roman" w:hAnsi="Times New Roman" w:cs="Times New Roman"/>
                      <w:sz w:val="20"/>
                      <w:szCs w:val="20"/>
                    </w:rPr>
                  </w:pPr>
                </w:p>
              </w:tc>
              <w:tc>
                <w:tcPr>
                  <w:tcW w:w="1950" w:type="dxa"/>
                  <w:vAlign w:val="center"/>
                </w:tcPr>
                <w:p w:rsidR="00212459" w:rsidRPr="00212459" w:rsidRDefault="00212459" w:rsidP="007D715A">
                  <w:pPr>
                    <w:jc w:val="both"/>
                    <w:rPr>
                      <w:rFonts w:ascii="Times New Roman" w:hAnsi="Times New Roman" w:cs="Times New Roman"/>
                      <w:sz w:val="20"/>
                      <w:szCs w:val="20"/>
                    </w:rPr>
                  </w:pPr>
                  <w:r w:rsidRPr="00212459">
                    <w:rPr>
                      <w:rFonts w:ascii="Times New Roman" w:hAnsi="Times New Roman" w:cs="Times New Roman"/>
                      <w:sz w:val="20"/>
                      <w:szCs w:val="20"/>
                    </w:rPr>
                    <w:t>40</w:t>
                  </w:r>
                </w:p>
              </w:tc>
            </w:tr>
            <w:tr w:rsidR="00212459" w:rsidRPr="0021361C" w:rsidTr="00212459">
              <w:tc>
                <w:tcPr>
                  <w:tcW w:w="1920" w:type="dxa"/>
                  <w:vAlign w:val="bottom"/>
                </w:tcPr>
                <w:p w:rsidR="00212459" w:rsidRPr="00212459" w:rsidRDefault="00212459" w:rsidP="007D715A">
                  <w:pPr>
                    <w:jc w:val="both"/>
                    <w:rPr>
                      <w:rFonts w:ascii="Times New Roman" w:hAnsi="Times New Roman" w:cs="Times New Roman"/>
                      <w:color w:val="000000"/>
                      <w:sz w:val="20"/>
                      <w:szCs w:val="20"/>
                      <w:lang w:val="en-US"/>
                    </w:rPr>
                  </w:pPr>
                  <w:r w:rsidRPr="00212459">
                    <w:rPr>
                      <w:rFonts w:ascii="Times New Roman" w:hAnsi="Times New Roman" w:cs="Times New Roman"/>
                      <w:color w:val="000000"/>
                      <w:sz w:val="20"/>
                      <w:szCs w:val="20"/>
                      <w:lang w:val="en-US"/>
                    </w:rPr>
                    <w:t>Puieţi de culturi etero-oleaginoase (trandafir, levănţică ș.a.)</w:t>
                  </w:r>
                </w:p>
              </w:tc>
              <w:tc>
                <w:tcPr>
                  <w:tcW w:w="2077" w:type="dxa"/>
                  <w:vAlign w:val="center"/>
                </w:tcPr>
                <w:p w:rsidR="00212459" w:rsidRPr="00FD0E56" w:rsidRDefault="00212459" w:rsidP="007D715A">
                  <w:pPr>
                    <w:jc w:val="both"/>
                    <w:rPr>
                      <w:rFonts w:ascii="Times New Roman" w:hAnsi="Times New Roman" w:cs="Times New Roman"/>
                      <w:color w:val="000000"/>
                      <w:sz w:val="20"/>
                      <w:szCs w:val="20"/>
                      <w:lang w:val="en-US"/>
                    </w:rPr>
                  </w:pPr>
                  <w:r w:rsidRPr="00FD0E56">
                    <w:rPr>
                      <w:rFonts w:ascii="Times New Roman" w:hAnsi="Times New Roman" w:cs="Times New Roman"/>
                      <w:color w:val="000000"/>
                      <w:sz w:val="20"/>
                      <w:szCs w:val="20"/>
                      <w:lang w:val="en-US"/>
                    </w:rPr>
                    <w:t>90</w:t>
                  </w:r>
                </w:p>
              </w:tc>
              <w:tc>
                <w:tcPr>
                  <w:tcW w:w="1227" w:type="dxa"/>
                  <w:vAlign w:val="center"/>
                </w:tcPr>
                <w:p w:rsidR="00212459" w:rsidRPr="00FD0E56" w:rsidRDefault="00212459" w:rsidP="007D715A">
                  <w:pPr>
                    <w:jc w:val="both"/>
                    <w:rPr>
                      <w:rFonts w:ascii="Times New Roman" w:hAnsi="Times New Roman" w:cs="Times New Roman"/>
                      <w:color w:val="000000"/>
                      <w:sz w:val="20"/>
                      <w:szCs w:val="20"/>
                      <w:lang w:val="en-US"/>
                    </w:rPr>
                  </w:pPr>
                  <w:r w:rsidRPr="00FD0E56">
                    <w:rPr>
                      <w:rFonts w:ascii="Times New Roman" w:hAnsi="Times New Roman" w:cs="Times New Roman"/>
                      <w:color w:val="000000"/>
                      <w:sz w:val="20"/>
                      <w:szCs w:val="20"/>
                      <w:lang w:val="en-US"/>
                    </w:rPr>
                    <w:t>90</w:t>
                  </w:r>
                </w:p>
              </w:tc>
              <w:tc>
                <w:tcPr>
                  <w:tcW w:w="1941" w:type="dxa"/>
                  <w:vAlign w:val="center"/>
                </w:tcPr>
                <w:p w:rsidR="00212459" w:rsidRPr="00FD0E56" w:rsidRDefault="00212459" w:rsidP="007D715A">
                  <w:pPr>
                    <w:jc w:val="both"/>
                    <w:rPr>
                      <w:rFonts w:ascii="Times New Roman" w:hAnsi="Times New Roman" w:cs="Times New Roman"/>
                      <w:color w:val="000000"/>
                      <w:sz w:val="20"/>
                      <w:szCs w:val="20"/>
                      <w:lang w:val="en-US"/>
                    </w:rPr>
                  </w:pPr>
                </w:p>
              </w:tc>
              <w:tc>
                <w:tcPr>
                  <w:tcW w:w="1950" w:type="dxa"/>
                  <w:vAlign w:val="center"/>
                </w:tcPr>
                <w:p w:rsidR="00212459" w:rsidRPr="00FD0E56" w:rsidRDefault="00212459" w:rsidP="007D715A">
                  <w:pPr>
                    <w:jc w:val="both"/>
                    <w:rPr>
                      <w:rFonts w:ascii="Times New Roman" w:hAnsi="Times New Roman" w:cs="Times New Roman"/>
                      <w:sz w:val="20"/>
                      <w:szCs w:val="20"/>
                      <w:lang w:val="en-US"/>
                    </w:rPr>
                  </w:pPr>
                </w:p>
              </w:tc>
            </w:tr>
          </w:tbl>
          <w:p w:rsidR="00212459" w:rsidRDefault="00212459" w:rsidP="007D715A">
            <w:pPr>
              <w:spacing w:after="0" w:line="276" w:lineRule="auto"/>
              <w:jc w:val="both"/>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ro-RO" w:eastAsia="ru-RU"/>
              </w:rPr>
              <w:t xml:space="preserve">Tabel 2. </w:t>
            </w:r>
            <w:r w:rsidRPr="00212459">
              <w:rPr>
                <w:rFonts w:ascii="Times New Roman" w:eastAsia="Times New Roman" w:hAnsi="Times New Roman" w:cs="Times New Roman"/>
                <w:color w:val="000000"/>
                <w:sz w:val="24"/>
                <w:szCs w:val="24"/>
                <w:lang w:val="ro-RO" w:eastAsia="ru-RU"/>
              </w:rPr>
              <w:t>Producerea materialului săditor, mii bucăți</w:t>
            </w:r>
            <w:r>
              <w:rPr>
                <w:rFonts w:ascii="Times New Roman" w:eastAsia="Times New Roman" w:hAnsi="Times New Roman" w:cs="Times New Roman"/>
                <w:color w:val="000000"/>
                <w:sz w:val="24"/>
                <w:szCs w:val="24"/>
                <w:lang w:val="ro-RO" w:eastAsia="ru-RU"/>
              </w:rPr>
              <w:t>.</w:t>
            </w:r>
          </w:p>
          <w:p w:rsidR="00C778CE"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În ansamblu, combinarea soiurilor precoce cu tehnologii de cultură intensive determină o maturizare mai rapidă a pomilor și obținerea timpurie a primelor producții. Acest fapt apropie rodul de cultivator într-un interval mai scurt de timp, contribuind la creșterea eficienței exploatațiilor pomicole, la reducerea perioadei de recuperare a investițiilor și la sporirea competitivității sectorului agricol.</w:t>
            </w:r>
          </w:p>
          <w:p w:rsidR="00EB234F" w:rsidRP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Printre principalele probleme identificate în sectorul pomicol se evidențiază lipsa unui cadru clar pentru evidența și valorificarea producției timpurii. Conform normelor în vigoare, producția obținută înainte de „intrarea deplină pe rod” a plantațiilor nu este recunoscută oficial, ceea ce generează dificultăți semnificative pentru producătorii agricoli. Această abordare nu reflectă realitățile tehnologice actuale, în condițiile în care materialul săditor modern, utilizat în sistemele intensive și superintensive, permite obținerea unor producții comerciale relevante încă din anii 2–</w:t>
            </w:r>
            <w:r>
              <w:rPr>
                <w:rFonts w:ascii="Times New Roman" w:eastAsia="Times New Roman" w:hAnsi="Times New Roman" w:cs="Times New Roman"/>
                <w:color w:val="000000"/>
                <w:sz w:val="24"/>
                <w:szCs w:val="24"/>
                <w:lang w:val="ro-RO" w:eastAsia="ru-RU"/>
              </w:rPr>
              <w:t>3 de la înființarea plantației.</w:t>
            </w:r>
          </w:p>
          <w:p w:rsidR="00EB234F" w:rsidRP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Neînregistrarea oficială a acestor producții timpurii împiedică ținerea unei evidențe contabile corecte și complete, afectând transparența activității economice a exploatațiilor pomicole. Totodată, lipsa recunoașterii formale limitează posibilitatea comercializării legale a fructelor obținute în această perioadă, descurajând valorificarea eficientă a producției și reducând venitur</w:t>
            </w:r>
            <w:r>
              <w:rPr>
                <w:rFonts w:ascii="Times New Roman" w:eastAsia="Times New Roman" w:hAnsi="Times New Roman" w:cs="Times New Roman"/>
                <w:color w:val="000000"/>
                <w:sz w:val="24"/>
                <w:szCs w:val="24"/>
                <w:lang w:val="ro-RO" w:eastAsia="ru-RU"/>
              </w:rPr>
              <w:t>ile potențiale ale fermierilor.</w:t>
            </w:r>
          </w:p>
          <w:p w:rsidR="00B5330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În același timp, această situație creează un decalaj între cadrul normativ și practicile agricole moderne, în care intrarea pe rod este accelerată prin utilizarea soiurilor precoce, portaltoilor adecvați și tehnologiilor avansate de cultură. În lipsa unor reglementări adaptate, producătorii sunt privați de recunoașterea economică a investițiilor realizate și de oportunitatea de a recupera mai rapid costurile de înființare a plantațiilor.</w:t>
            </w:r>
          </w:p>
          <w:p w:rsidR="00EB234F" w:rsidRP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O altă problemă semnificativă o reprezintă imposibilitatea asigurării plantațiilor până la intrarea deplină pe rod. Etapa incipientă de dezvoltare a plantațiilor perene este caracterizată de un grad sporit de vulnerabilitate la factorii climatici nefavorabili, boli și alți factori de risc specifici activităților agricole. Cu toate acestea, cadrul normativ și condițiile actuale de reglementare nu permit, în mod efectiv, asigurarea riscurilor de producție în agricultură pentru plantațiile aflate în fazele d</w:t>
            </w:r>
            <w:r>
              <w:rPr>
                <w:rFonts w:ascii="Times New Roman" w:eastAsia="Times New Roman" w:hAnsi="Times New Roman" w:cs="Times New Roman"/>
                <w:color w:val="000000"/>
                <w:sz w:val="24"/>
                <w:szCs w:val="24"/>
                <w:lang w:val="ro-RO" w:eastAsia="ru-RU"/>
              </w:rPr>
              <w:t>e rodire timpurie sau parțială.</w:t>
            </w:r>
          </w:p>
          <w:p w:rsid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lastRenderedPageBreak/>
              <w:t>Această limitare creează un risc economic major pentru producători, în special în primii ani de la înființarea plantațiilor, perioadă în care investițiile sunt semnificative, iar capacitatea de recuperare a pierderilor este redusă. Lipsa posibilității de asigurare descurajează investițiile în sisteme moderne de cultură și expune fermierii la pierderi financiare considerabile în cazul producerii unor calamități naturale sau evenimente neprevăzute.</w:t>
            </w:r>
          </w:p>
          <w:p w:rsidR="00EB234F" w:rsidRP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 xml:space="preserve">O altă problemă identificată vizează caracterul depășit al prevederilor Hotărârii Guvernului nr. 705/1995 și al tehnologiilor stipulate în regulamentele aferente, care nu mai corespund nivelului actual de dezvoltare a sectorului horticol. În mod particular, anumite elemente tehnice prevăzute în actele normative, precum forma de conducere „coroana plată”, menționată în Anexa 1, nu mai sunt utilizate pe scară largă în </w:t>
            </w:r>
            <w:r>
              <w:rPr>
                <w:rFonts w:ascii="Times New Roman" w:eastAsia="Times New Roman" w:hAnsi="Times New Roman" w:cs="Times New Roman"/>
                <w:color w:val="000000"/>
                <w:sz w:val="24"/>
                <w:szCs w:val="24"/>
                <w:lang w:val="ro-RO" w:eastAsia="ru-RU"/>
              </w:rPr>
              <w:t>practica horticulturii moderne.</w:t>
            </w:r>
          </w:p>
          <w:p w:rsid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În prezent, exploatațiile horticole performante aplică sisteme intensive și super-intensive de cultură, bazate pe forme moderne de conducere a coroanei (ax vertical, fus subțire, palmetă), care permit o utilizare mai eficientă a spațiului, o mecanizare sporită a lucrărilor și o intrare accelerată pe rod. Menținerea unor tehnologii depășite în cadrul normativ generează discrepanțe între reglementări și practicile curente, afectând atât planificarea tehnologică, cât și evaluarea corectă a performanței plantațiilor.</w:t>
            </w:r>
          </w:p>
          <w:p w:rsidR="00EB234F" w:rsidRP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Se evidențiază necesitatea reflectării tehnologiilor avansate în cadrul legal actual, în contextul evoluțiilor semnificative înregistrate în pomicultură în ultimele decenii. Diversificarea și ameliorarea soiurilor de pomi fructiferi, utilizarea portaltoilor adaptați, precum și perfecționarea tehnicilor de altoire au contribuit la reducerea perioadei juvenile și la accelera</w:t>
            </w:r>
            <w:r>
              <w:rPr>
                <w:rFonts w:ascii="Times New Roman" w:eastAsia="Times New Roman" w:hAnsi="Times New Roman" w:cs="Times New Roman"/>
                <w:color w:val="000000"/>
                <w:sz w:val="24"/>
                <w:szCs w:val="24"/>
                <w:lang w:val="ro-RO" w:eastAsia="ru-RU"/>
              </w:rPr>
              <w:t>rea procesului de fructificare.</w:t>
            </w:r>
          </w:p>
          <w:p w:rsidR="00EB234F" w:rsidRP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Totodată, implementarea sistemelor moderne de irigare, aplicarea fertilizării integrate și utilizarea metodelor actuale de protecție fitosanitară au condus la optimizarea condițiilor de creștere și dezvoltare a pomilor, influențând pozitiv ciclul biologic al acestora. Aceste tehnologii permit o intrare mai timpurie pe rod, o stabilitate sporită a producțiilor și o eficiență cres</w:t>
            </w:r>
            <w:r>
              <w:rPr>
                <w:rFonts w:ascii="Times New Roman" w:eastAsia="Times New Roman" w:hAnsi="Times New Roman" w:cs="Times New Roman"/>
                <w:color w:val="000000"/>
                <w:sz w:val="24"/>
                <w:szCs w:val="24"/>
                <w:lang w:val="ro-RO" w:eastAsia="ru-RU"/>
              </w:rPr>
              <w:t>cută a exploatațiilor pomicole.</w:t>
            </w:r>
          </w:p>
          <w:p w:rsidR="00EB234F" w:rsidRDefault="00EB234F" w:rsidP="007D715A">
            <w:pPr>
              <w:spacing w:after="0" w:line="276" w:lineRule="auto"/>
              <w:ind w:firstLine="720"/>
              <w:jc w:val="both"/>
              <w:rPr>
                <w:rFonts w:ascii="Times New Roman" w:eastAsia="Times New Roman" w:hAnsi="Times New Roman" w:cs="Times New Roman"/>
                <w:color w:val="000000"/>
                <w:sz w:val="24"/>
                <w:szCs w:val="24"/>
                <w:lang w:val="ro-RO" w:eastAsia="ru-RU"/>
              </w:rPr>
            </w:pPr>
            <w:r w:rsidRPr="00EB234F">
              <w:rPr>
                <w:rFonts w:ascii="Times New Roman" w:eastAsia="Times New Roman" w:hAnsi="Times New Roman" w:cs="Times New Roman"/>
                <w:color w:val="000000"/>
                <w:sz w:val="24"/>
                <w:szCs w:val="24"/>
                <w:lang w:val="ro-RO" w:eastAsia="ru-RU"/>
              </w:rPr>
              <w:t>În acest context, cadrul normativ existent nu mai reflectă pe deplin realitățile tehnologice actuale și necesită actualizare, astfel încât să asigure o reglementare corectă, coerentă și aplicabilă a practicilor moderne din sectorul pomicol. Adaptarea legislației la nivelul actual de dezvoltare tehnologică este esențială pentru susținerea competitivității, sustenabilității și modernizării horticulturii.</w:t>
            </w:r>
          </w:p>
          <w:p w:rsidR="00E678C3" w:rsidRPr="00E678C3" w:rsidRDefault="00E678C3" w:rsidP="00E678C3">
            <w:pPr>
              <w:spacing w:after="0" w:line="276" w:lineRule="auto"/>
              <w:ind w:firstLine="720"/>
              <w:jc w:val="both"/>
              <w:rPr>
                <w:rFonts w:ascii="Times New Roman" w:eastAsia="Times New Roman" w:hAnsi="Times New Roman" w:cs="Times New Roman"/>
                <w:color w:val="000000"/>
                <w:sz w:val="24"/>
                <w:szCs w:val="24"/>
                <w:lang w:val="ro-RO" w:eastAsia="ru-RU"/>
              </w:rPr>
            </w:pPr>
            <w:r w:rsidRPr="00E678C3">
              <w:rPr>
                <w:rFonts w:ascii="Times New Roman" w:eastAsia="Times New Roman" w:hAnsi="Times New Roman" w:cs="Times New Roman"/>
                <w:color w:val="000000"/>
                <w:sz w:val="24"/>
                <w:szCs w:val="24"/>
                <w:lang w:val="ro-RO" w:eastAsia="ru-RU"/>
              </w:rPr>
              <w:t>În proiect se propune modificarea Hotărârii Guvernului, prin excluderea trimiterilor la noțiunea de „venituri” din denumire și din întreg cuprins</w:t>
            </w:r>
            <w:r>
              <w:rPr>
                <w:rFonts w:ascii="Times New Roman" w:eastAsia="Times New Roman" w:hAnsi="Times New Roman" w:cs="Times New Roman"/>
                <w:color w:val="000000"/>
                <w:sz w:val="24"/>
                <w:szCs w:val="24"/>
                <w:lang w:val="ro-RO" w:eastAsia="ru-RU"/>
              </w:rPr>
              <w:t>ul actului.</w:t>
            </w:r>
          </w:p>
          <w:p w:rsidR="00E678C3" w:rsidRDefault="00E678C3" w:rsidP="00E678C3">
            <w:pPr>
              <w:spacing w:after="0" w:line="276" w:lineRule="auto"/>
              <w:ind w:firstLine="720"/>
              <w:jc w:val="both"/>
              <w:rPr>
                <w:rFonts w:ascii="Times New Roman" w:eastAsia="Times New Roman" w:hAnsi="Times New Roman" w:cs="Times New Roman"/>
                <w:color w:val="000000"/>
                <w:sz w:val="24"/>
                <w:szCs w:val="24"/>
                <w:lang w:val="ro-RO" w:eastAsia="ru-RU"/>
              </w:rPr>
            </w:pPr>
            <w:r w:rsidRPr="00E678C3">
              <w:rPr>
                <w:rFonts w:ascii="Times New Roman" w:eastAsia="Times New Roman" w:hAnsi="Times New Roman" w:cs="Times New Roman"/>
                <w:color w:val="000000"/>
                <w:sz w:val="24"/>
                <w:szCs w:val="24"/>
                <w:lang w:val="ro-RO" w:eastAsia="ru-RU"/>
              </w:rPr>
              <w:t>Reieșind din faptul că modul de contabilizare a veniturilor este reglementat exhaustiv prin Standardele Naționale de Contabilitate, aprobate prin Ordinul Ministrului Finanțelor nr. 118/2013, menținerea acestor referințe într-un act normativ de nivelul Hotărârii Guvernului ar genera suprapuneri și po</w:t>
            </w:r>
            <w:r>
              <w:rPr>
                <w:rFonts w:ascii="Times New Roman" w:eastAsia="Times New Roman" w:hAnsi="Times New Roman" w:cs="Times New Roman"/>
                <w:color w:val="000000"/>
                <w:sz w:val="24"/>
                <w:szCs w:val="24"/>
                <w:lang w:val="ro-RO" w:eastAsia="ru-RU"/>
              </w:rPr>
              <w:t xml:space="preserve">sibile neclarități în aplicare. </w:t>
            </w:r>
            <w:r w:rsidRPr="00E678C3">
              <w:rPr>
                <w:rFonts w:ascii="Times New Roman" w:eastAsia="Times New Roman" w:hAnsi="Times New Roman" w:cs="Times New Roman"/>
                <w:color w:val="000000"/>
                <w:sz w:val="24"/>
                <w:szCs w:val="24"/>
                <w:lang w:val="ro-RO" w:eastAsia="ru-RU"/>
              </w:rPr>
              <w:t>Prin urmare, pentru a asigura coerența cadrului normativ și respectarea delimitării competențelor de reglementare, se propune eliminarea acestor referințe, evitând astfel dublarea reglementărilor și interpretările neuniforme.</w:t>
            </w:r>
          </w:p>
          <w:p w:rsidR="00E678C3" w:rsidRDefault="00E678C3" w:rsidP="00E678C3">
            <w:pPr>
              <w:spacing w:after="0" w:line="276" w:lineRule="auto"/>
              <w:ind w:firstLine="720"/>
              <w:jc w:val="both"/>
              <w:rPr>
                <w:rFonts w:ascii="Times New Roman" w:eastAsia="Times New Roman" w:hAnsi="Times New Roman" w:cs="Times New Roman"/>
                <w:color w:val="000000"/>
                <w:sz w:val="24"/>
                <w:szCs w:val="24"/>
                <w:lang w:val="ro-RO" w:eastAsia="ru-RU"/>
              </w:rPr>
            </w:pPr>
            <w:r>
              <w:rPr>
                <w:rFonts w:ascii="Times New Roman" w:eastAsia="Times New Roman" w:hAnsi="Times New Roman" w:cs="Times New Roman"/>
                <w:color w:val="000000"/>
                <w:sz w:val="24"/>
                <w:szCs w:val="24"/>
                <w:lang w:val="ro-RO" w:eastAsia="ru-RU"/>
              </w:rPr>
              <w:t xml:space="preserve">Totodată, </w:t>
            </w:r>
            <w:r w:rsidRPr="00E678C3">
              <w:rPr>
                <w:rFonts w:ascii="Times New Roman" w:eastAsia="Times New Roman" w:hAnsi="Times New Roman" w:cs="Times New Roman"/>
                <w:color w:val="000000"/>
                <w:sz w:val="24"/>
                <w:szCs w:val="24"/>
                <w:lang w:val="ro-RO" w:eastAsia="ru-RU"/>
              </w:rPr>
              <w:t>se propune excluderea termenilor „viile” și, după caz, „butuci” din cuprinsul actului</w:t>
            </w:r>
            <w:r>
              <w:rPr>
                <w:rFonts w:ascii="Times New Roman" w:eastAsia="Times New Roman" w:hAnsi="Times New Roman" w:cs="Times New Roman"/>
                <w:color w:val="000000"/>
                <w:sz w:val="24"/>
                <w:szCs w:val="24"/>
                <w:lang w:val="ro-RO" w:eastAsia="ru-RU"/>
              </w:rPr>
              <w:t>.</w:t>
            </w:r>
          </w:p>
          <w:p w:rsidR="00E678C3" w:rsidRPr="00E544F6" w:rsidRDefault="00E678C3" w:rsidP="00E678C3">
            <w:pPr>
              <w:spacing w:after="0" w:line="276" w:lineRule="auto"/>
              <w:ind w:firstLine="720"/>
              <w:jc w:val="both"/>
              <w:rPr>
                <w:rFonts w:ascii="Times New Roman" w:eastAsia="Times New Roman" w:hAnsi="Times New Roman" w:cs="Times New Roman"/>
                <w:color w:val="000000"/>
                <w:sz w:val="24"/>
                <w:szCs w:val="24"/>
                <w:lang w:val="ro-RO" w:eastAsia="ru-RU"/>
              </w:rPr>
            </w:pPr>
            <w:r w:rsidRPr="00E678C3">
              <w:rPr>
                <w:rFonts w:ascii="Times New Roman" w:eastAsia="Times New Roman" w:hAnsi="Times New Roman" w:cs="Times New Roman"/>
                <w:color w:val="000000"/>
                <w:sz w:val="24"/>
                <w:szCs w:val="24"/>
                <w:lang w:val="ro-RO" w:eastAsia="ru-RU"/>
              </w:rPr>
              <w:t xml:space="preserve">Se reține că Ordinul Ministrului Finanțelor nr. 21/2014 privind aprobarea Regulamentului referitor la evidența contabilă a plantațiilor viticole în procesul plantării, exploatării și defrișării acestora reglementează în mod exhaustiv modul de contabilizare a acestor operațiuni (pct. 2), fiind aplicabil tuturor entităților, indiferent de tipul de proprietate și </w:t>
            </w:r>
            <w:r w:rsidRPr="00E678C3">
              <w:rPr>
                <w:rFonts w:ascii="Times New Roman" w:eastAsia="Times New Roman" w:hAnsi="Times New Roman" w:cs="Times New Roman"/>
                <w:color w:val="000000"/>
                <w:sz w:val="24"/>
                <w:szCs w:val="24"/>
                <w:lang w:val="ro-RO" w:eastAsia="ru-RU"/>
              </w:rPr>
              <w:lastRenderedPageBreak/>
              <w:t>forma juridică de organizare care desfășoară activităț</w:t>
            </w:r>
            <w:r>
              <w:rPr>
                <w:rFonts w:ascii="Times New Roman" w:eastAsia="Times New Roman" w:hAnsi="Times New Roman" w:cs="Times New Roman"/>
                <w:color w:val="000000"/>
                <w:sz w:val="24"/>
                <w:szCs w:val="24"/>
                <w:lang w:val="ro-RO" w:eastAsia="ru-RU"/>
              </w:rPr>
              <w:t xml:space="preserve">i în sectorul viticol (pct. 3). </w:t>
            </w:r>
            <w:r w:rsidRPr="00E678C3">
              <w:rPr>
                <w:rFonts w:ascii="Times New Roman" w:eastAsia="Times New Roman" w:hAnsi="Times New Roman" w:cs="Times New Roman"/>
                <w:color w:val="000000"/>
                <w:sz w:val="24"/>
                <w:szCs w:val="24"/>
                <w:lang w:val="ro-RO" w:eastAsia="ru-RU"/>
              </w:rPr>
              <w:t>În aceste condiții, menținerea unor referințe distincte la „viile” și „butuci” în cadrul Hotărârii Guvernului nr. 705/1995 este de natură să creeze suprapuneri normative și potențiale neclarități în aplicare.</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7D715A">
            <w:pPr>
              <w:spacing w:after="0" w:line="240" w:lineRule="auto"/>
              <w:ind w:firstLine="709"/>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lastRenderedPageBreak/>
              <w:t>3. Obiectivele urmărite şi soluţiile propuse</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Pr="00A410F0" w:rsidRDefault="00645815" w:rsidP="007D715A">
            <w:pPr>
              <w:spacing w:after="0" w:line="240" w:lineRule="auto"/>
              <w:ind w:firstLine="709"/>
              <w:jc w:val="both"/>
              <w:rPr>
                <w:rFonts w:ascii="Times New Roman" w:eastAsia="Times New Roman" w:hAnsi="Times New Roman" w:cs="Times New Roman"/>
                <w:color w:val="000000"/>
                <w:sz w:val="24"/>
                <w:szCs w:val="24"/>
                <w:lang w:val="ro-MD" w:eastAsia="ru-RU"/>
              </w:rPr>
            </w:pPr>
            <w:r w:rsidRPr="00A410F0">
              <w:rPr>
                <w:rFonts w:ascii="Times New Roman" w:eastAsia="Times New Roman" w:hAnsi="Times New Roman" w:cs="Times New Roman"/>
                <w:color w:val="000000"/>
                <w:sz w:val="24"/>
                <w:szCs w:val="24"/>
                <w:lang w:val="ro-MD" w:eastAsia="ru-RU"/>
              </w:rPr>
              <w:t>3.1. Principalele prevederi ale proiectului şi evidenţierea elementelor noi</w:t>
            </w:r>
          </w:p>
          <w:p w:rsidR="003D3413" w:rsidRPr="003D3413" w:rsidRDefault="003D3413" w:rsidP="003D3413">
            <w:pPr>
              <w:spacing w:after="0" w:line="240" w:lineRule="auto"/>
              <w:ind w:firstLine="709"/>
              <w:jc w:val="both"/>
              <w:rPr>
                <w:rFonts w:ascii="Times New Roman" w:eastAsia="Times New Roman" w:hAnsi="Times New Roman" w:cs="Times New Roman"/>
                <w:color w:val="000000"/>
                <w:sz w:val="24"/>
                <w:szCs w:val="24"/>
                <w:lang w:val="ro-MD" w:eastAsia="ru-RU"/>
              </w:rPr>
            </w:pPr>
            <w:r w:rsidRPr="003D3413">
              <w:rPr>
                <w:rFonts w:ascii="Times New Roman" w:eastAsia="Times New Roman" w:hAnsi="Times New Roman" w:cs="Times New Roman"/>
                <w:color w:val="000000"/>
                <w:sz w:val="24"/>
                <w:szCs w:val="24"/>
                <w:lang w:val="ro-MD" w:eastAsia="ru-RU"/>
              </w:rPr>
              <w:t xml:space="preserve">Odată cu dezvoltarea accelerată a sectorului pomicol în Republica Moldova și, în special, odată cu introducerea pe scară largă a portaltoilor de vigoare redusă în plantațiile comerciale, abordările tradiționale privind durata de exploatare și perioada de intrare pe rod a plantațiilor devin </w:t>
            </w:r>
            <w:r>
              <w:rPr>
                <w:rFonts w:ascii="Times New Roman" w:eastAsia="Times New Roman" w:hAnsi="Times New Roman" w:cs="Times New Roman"/>
                <w:color w:val="000000"/>
                <w:sz w:val="24"/>
                <w:szCs w:val="24"/>
                <w:lang w:val="ro-MD" w:eastAsia="ru-RU"/>
              </w:rPr>
              <w:t>depășite și necesită revizuire.</w:t>
            </w:r>
          </w:p>
          <w:p w:rsidR="003D3413" w:rsidRDefault="003D3413" w:rsidP="003D3413">
            <w:pPr>
              <w:spacing w:after="0" w:line="240" w:lineRule="auto"/>
              <w:ind w:firstLine="709"/>
              <w:jc w:val="both"/>
              <w:rPr>
                <w:rFonts w:ascii="Times New Roman" w:eastAsia="Times New Roman" w:hAnsi="Times New Roman" w:cs="Times New Roman"/>
                <w:color w:val="000000"/>
                <w:sz w:val="24"/>
                <w:szCs w:val="24"/>
                <w:lang w:val="ro-MD" w:eastAsia="ru-RU"/>
              </w:rPr>
            </w:pPr>
            <w:r w:rsidRPr="003D3413">
              <w:rPr>
                <w:rFonts w:ascii="Times New Roman" w:eastAsia="Times New Roman" w:hAnsi="Times New Roman" w:cs="Times New Roman"/>
                <w:color w:val="000000"/>
                <w:sz w:val="24"/>
                <w:szCs w:val="24"/>
                <w:lang w:val="ro-MD" w:eastAsia="ru-RU"/>
              </w:rPr>
              <w:t>Portaltoii de talie mică (slab viguroși) modifică esențial biologia și economia livezilor. Aceștia determină o intrare mult mai timpurie pe rod comparativ cu portaltoii viguroși clasici, permițând obținerea producțiilor comerciale chiar din anul 2–3 de la plantare, în funcție de specie, soi și sistemul de conducere. În același timp, acești portaltoi limitează dimensiunea pomilor, ceea ce facilitează densități mai mari de plantare, mecanizare sporită și eficiență economică crescută pe termen scurt și mediu.</w:t>
            </w:r>
          </w:p>
          <w:p w:rsidR="003D3413" w:rsidRDefault="003D3413" w:rsidP="003D3413">
            <w:pPr>
              <w:spacing w:after="0" w:line="240" w:lineRule="auto"/>
              <w:ind w:firstLine="709"/>
              <w:jc w:val="both"/>
              <w:rPr>
                <w:rFonts w:ascii="Times New Roman" w:eastAsia="Times New Roman" w:hAnsi="Times New Roman" w:cs="Times New Roman"/>
                <w:color w:val="000000"/>
                <w:sz w:val="24"/>
                <w:szCs w:val="24"/>
                <w:lang w:val="ro-MD" w:eastAsia="ru-RU"/>
              </w:rPr>
            </w:pPr>
            <w:r w:rsidRPr="003D3413">
              <w:rPr>
                <w:rFonts w:ascii="Times New Roman" w:eastAsia="Times New Roman" w:hAnsi="Times New Roman" w:cs="Times New Roman"/>
                <w:color w:val="000000"/>
                <w:sz w:val="24"/>
                <w:szCs w:val="24"/>
                <w:lang w:val="ro-MD" w:eastAsia="ru-RU"/>
              </w:rPr>
              <w:t>În acest context, se impune revizuirea normelor aplicabile sectorului pomicol, în special sub aspectul duratei de exploatare a plantațiilor perene, al termenelor de intrare pe rod, precum și al indicatorilor de amortizare și eficiență economică, în vederea alinierii acestora la realitățile tehnologice actuale. Menținerea unor parametri învechiți este de natură să genereze distorsiuni atât în evaluarea investițiilor, cât și în elaborarea politicilor de sprijin și în reflectarea contabilă a plantațiilor.</w:t>
            </w:r>
          </w:p>
          <w:p w:rsidR="00FD24B6" w:rsidRDefault="00FD0E56" w:rsidP="007D715A">
            <w:pPr>
              <w:spacing w:after="0" w:line="240" w:lineRule="auto"/>
              <w:ind w:firstLine="709"/>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 xml:space="preserve">Proiectul </w:t>
            </w:r>
            <w:r w:rsidRPr="00FD0E56">
              <w:rPr>
                <w:rFonts w:ascii="Times New Roman" w:eastAsia="Times New Roman" w:hAnsi="Times New Roman" w:cs="Times New Roman"/>
                <w:color w:val="000000"/>
                <w:sz w:val="24"/>
                <w:szCs w:val="24"/>
                <w:lang w:val="ro-MD" w:eastAsia="ru-RU"/>
              </w:rPr>
              <w:t>evidențiază necesitatea revizuirii cadrului existent, în vederea alinierii acestuia la realitățile tehnologice actuale din sectorul horticol.</w:t>
            </w:r>
            <w:r w:rsidRPr="00FD0E56">
              <w:rPr>
                <w:lang w:val="en-US"/>
              </w:rPr>
              <w:t xml:space="preserve"> </w:t>
            </w:r>
            <w:r w:rsidRPr="00FD0E56">
              <w:rPr>
                <w:rFonts w:ascii="Times New Roman" w:eastAsia="Times New Roman" w:hAnsi="Times New Roman" w:cs="Times New Roman"/>
                <w:color w:val="000000"/>
                <w:sz w:val="24"/>
                <w:szCs w:val="24"/>
                <w:lang w:val="ro-MD" w:eastAsia="ru-RU"/>
              </w:rPr>
              <w:t xml:space="preserve">Proiectul aflat în vigoare are un caracter preponderent biologic și general. Acesta stabilește termenele intrării depline pe rod în funcție de specie, gradul de creștere al portaltoiului și forma coroanei, fără a ține cont de sistemele moderne de cultură sau de tipul materialului săditor utilizat. De asemenea, </w:t>
            </w:r>
            <w:r>
              <w:rPr>
                <w:rFonts w:ascii="Times New Roman" w:eastAsia="Times New Roman" w:hAnsi="Times New Roman" w:cs="Times New Roman"/>
                <w:color w:val="000000"/>
                <w:sz w:val="24"/>
                <w:szCs w:val="24"/>
                <w:lang w:val="ro-MD" w:eastAsia="ru-RU"/>
              </w:rPr>
              <w:t xml:space="preserve">acesta </w:t>
            </w:r>
            <w:r w:rsidRPr="00FD0E56">
              <w:rPr>
                <w:rFonts w:ascii="Times New Roman" w:eastAsia="Times New Roman" w:hAnsi="Times New Roman" w:cs="Times New Roman"/>
                <w:color w:val="000000"/>
                <w:sz w:val="24"/>
                <w:szCs w:val="24"/>
                <w:lang w:val="ro-MD" w:eastAsia="ru-RU"/>
              </w:rPr>
              <w:t>indică exclusiv anul intrării depline pe rod, fără a distinge etapa inițială de intrare pe rod, ceea ce limitează utilizarea sa în planificarea economică și în evaluarea investițiilor.</w:t>
            </w:r>
          </w:p>
          <w:p w:rsidR="005B7ED1" w:rsidRDefault="005B7ED1" w:rsidP="007D715A">
            <w:pPr>
              <w:spacing w:after="0" w:line="240" w:lineRule="auto"/>
              <w:ind w:firstLine="709"/>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P</w:t>
            </w:r>
            <w:r w:rsidRPr="005B7ED1">
              <w:rPr>
                <w:rFonts w:ascii="Times New Roman" w:eastAsia="Times New Roman" w:hAnsi="Times New Roman" w:cs="Times New Roman"/>
                <w:color w:val="000000"/>
                <w:sz w:val="24"/>
                <w:szCs w:val="24"/>
                <w:lang w:val="ro-MD" w:eastAsia="ru-RU"/>
              </w:rPr>
              <w:t>roiectul Hotărârii de Guvern introduce o abordare actualizată și detaliată, orientată spre tehnologia de producere. Un obiectiv îl constituie integrarea sistemelor actuale de cultură – superintensiv, intensiv și semiintensiv, astfel încât, noile plantații înregistrate să poată fi încadrate în aceste categorii și corelate direct cu termenele de fructificare. Totodată, se urmărește delimitarea explicită, în același termen, a anului intrării pe rod față de anul intrării pe rod deplin, pentru a permite reducerea cu cel puțin 30% a incertitudinilor în planificarea economică și evaluarea investițiilor.</w:t>
            </w:r>
          </w:p>
          <w:p w:rsidR="005B7ED1" w:rsidRDefault="005B7ED1" w:rsidP="001445CC">
            <w:pPr>
              <w:spacing w:after="0" w:line="240" w:lineRule="auto"/>
              <w:ind w:firstLine="709"/>
              <w:jc w:val="both"/>
              <w:rPr>
                <w:rFonts w:ascii="Times New Roman" w:eastAsia="Times New Roman" w:hAnsi="Times New Roman" w:cs="Times New Roman"/>
                <w:color w:val="000000"/>
                <w:sz w:val="24"/>
                <w:szCs w:val="24"/>
                <w:lang w:val="ro-MD" w:eastAsia="ru-RU"/>
              </w:rPr>
            </w:pPr>
            <w:r w:rsidRPr="005B7ED1">
              <w:rPr>
                <w:rFonts w:ascii="Times New Roman" w:eastAsia="Times New Roman" w:hAnsi="Times New Roman" w:cs="Times New Roman"/>
                <w:color w:val="000000"/>
                <w:sz w:val="24"/>
                <w:szCs w:val="24"/>
                <w:lang w:val="ro-MD" w:eastAsia="ru-RU"/>
              </w:rPr>
              <w:t>De asemenea, proiectul își propune introducerea și reglementarea tipurilor de material săditor utilizate (pomi necronați, pomi cronați cu un lider și cu doi lideri), astfel încât, în termen de 12 luni de la intrarea în vigoare, minimum 80% din plantațiile noi să fie clasificate conform acestor criterii. În același timp, se va asigura tratarea distinctă a influenței portaltoiului și a soiului asupra capacității de producție, cu scopul de a îmbunătăți acuratețea evaluărilor tehnico-economice cu cel puțin 25%.</w:t>
            </w:r>
          </w:p>
          <w:p w:rsidR="005B7ED1" w:rsidRDefault="00FD0E56" w:rsidP="001445CC">
            <w:pPr>
              <w:spacing w:after="0" w:line="240" w:lineRule="auto"/>
              <w:ind w:firstLine="709"/>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 xml:space="preserve">Totodată, </w:t>
            </w:r>
            <w:r w:rsidRPr="00FD0E56">
              <w:rPr>
                <w:rFonts w:ascii="Times New Roman" w:eastAsia="Times New Roman" w:hAnsi="Times New Roman" w:cs="Times New Roman"/>
                <w:color w:val="000000"/>
                <w:sz w:val="24"/>
                <w:szCs w:val="24"/>
                <w:lang w:val="ro-MD" w:eastAsia="ru-RU"/>
              </w:rPr>
              <w:t>proiectul extinde lista speciilor și culturilor incluse. Pe lângă speciile tradiționale, sunt introduse culturi noi, precum alunul, cătina albă, afinul, goji, aronia, cornul, murul și căpșunul, precum și diferențierea viței-de-vie în funcție de destinația producției – struguri de masă și struguri de vin. Această extindere reflectă diversificarea actuală a sectorului și necesit</w:t>
            </w:r>
            <w:r w:rsidR="005B7ED1">
              <w:rPr>
                <w:rFonts w:ascii="Times New Roman" w:eastAsia="Times New Roman" w:hAnsi="Times New Roman" w:cs="Times New Roman"/>
                <w:color w:val="000000"/>
                <w:sz w:val="24"/>
                <w:szCs w:val="24"/>
                <w:lang w:val="ro-MD" w:eastAsia="ru-RU"/>
              </w:rPr>
              <w:t>atea unei reglementări adecvate,</w:t>
            </w:r>
            <w:r>
              <w:rPr>
                <w:rFonts w:ascii="Times New Roman" w:eastAsia="Times New Roman" w:hAnsi="Times New Roman" w:cs="Times New Roman"/>
                <w:color w:val="000000"/>
                <w:sz w:val="24"/>
                <w:szCs w:val="24"/>
                <w:lang w:val="ro-MD" w:eastAsia="ru-RU"/>
              </w:rPr>
              <w:t xml:space="preserve"> </w:t>
            </w:r>
            <w:r w:rsidR="005B7ED1" w:rsidRPr="005B7ED1">
              <w:rPr>
                <w:rFonts w:ascii="Times New Roman" w:eastAsia="Times New Roman" w:hAnsi="Times New Roman" w:cs="Times New Roman"/>
                <w:color w:val="000000"/>
                <w:sz w:val="24"/>
                <w:szCs w:val="24"/>
                <w:lang w:val="ro-MD" w:eastAsia="ru-RU"/>
              </w:rPr>
              <w:t>astfel încât, în termen de 2 ani de la intrarea în vigoare, acestea să fie reflectate în minimum 90% din documentațiile tehnico-economice aferente noilor plantații.</w:t>
            </w:r>
          </w:p>
          <w:p w:rsidR="00FD0E56" w:rsidRDefault="00FD0E56" w:rsidP="001445CC">
            <w:pPr>
              <w:spacing w:after="0" w:line="240" w:lineRule="auto"/>
              <w:ind w:firstLine="709"/>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Proiectul</w:t>
            </w:r>
            <w:r w:rsidRPr="00FD0E56">
              <w:rPr>
                <w:rFonts w:ascii="Times New Roman" w:eastAsia="Times New Roman" w:hAnsi="Times New Roman" w:cs="Times New Roman"/>
                <w:color w:val="000000"/>
                <w:sz w:val="24"/>
                <w:szCs w:val="24"/>
                <w:lang w:val="ro-MD" w:eastAsia="ru-RU"/>
              </w:rPr>
              <w:t xml:space="preserve"> aduce clarificări privind formele de conducere ale plantațiilor, prin detalierea conduc</w:t>
            </w:r>
            <w:r w:rsidR="001445CC">
              <w:rPr>
                <w:rFonts w:ascii="Times New Roman" w:eastAsia="Times New Roman" w:hAnsi="Times New Roman" w:cs="Times New Roman"/>
                <w:color w:val="000000"/>
                <w:sz w:val="24"/>
                <w:szCs w:val="24"/>
                <w:lang w:val="ro-MD" w:eastAsia="ru-RU"/>
              </w:rPr>
              <w:t xml:space="preserve">erii sub formă de tufă sau pom și </w:t>
            </w:r>
            <w:r w:rsidRPr="00FD0E56">
              <w:rPr>
                <w:rFonts w:ascii="Times New Roman" w:eastAsia="Times New Roman" w:hAnsi="Times New Roman" w:cs="Times New Roman"/>
                <w:color w:val="000000"/>
                <w:sz w:val="24"/>
                <w:szCs w:val="24"/>
                <w:lang w:val="ro-MD" w:eastAsia="ru-RU"/>
              </w:rPr>
              <w:t>orientării plantațiilor de portaltoi pomicol</w:t>
            </w:r>
            <w:r w:rsidR="001445CC">
              <w:rPr>
                <w:rFonts w:ascii="Times New Roman" w:eastAsia="Times New Roman" w:hAnsi="Times New Roman" w:cs="Times New Roman"/>
                <w:color w:val="000000"/>
                <w:sz w:val="24"/>
                <w:szCs w:val="24"/>
                <w:lang w:val="ro-MD" w:eastAsia="ru-RU"/>
              </w:rPr>
              <w:t>.</w:t>
            </w:r>
          </w:p>
          <w:p w:rsidR="004C5EBD" w:rsidRDefault="004C5EBD" w:rsidP="0087615D">
            <w:pPr>
              <w:spacing w:after="0" w:line="240" w:lineRule="auto"/>
              <w:ind w:firstLine="709"/>
              <w:jc w:val="both"/>
              <w:rPr>
                <w:rFonts w:ascii="Times New Roman" w:eastAsia="Times New Roman" w:hAnsi="Times New Roman" w:cs="Times New Roman"/>
                <w:color w:val="000000"/>
                <w:sz w:val="24"/>
                <w:szCs w:val="24"/>
                <w:lang w:val="ro-MD" w:eastAsia="ru-RU"/>
              </w:rPr>
            </w:pPr>
            <w:r w:rsidRPr="004C5EBD">
              <w:rPr>
                <w:rFonts w:ascii="Times New Roman" w:eastAsia="Times New Roman" w:hAnsi="Times New Roman" w:cs="Times New Roman"/>
                <w:color w:val="000000"/>
                <w:sz w:val="24"/>
                <w:szCs w:val="24"/>
                <w:lang w:val="ro-MD" w:eastAsia="ru-RU"/>
              </w:rPr>
              <w:lastRenderedPageBreak/>
              <w:t>Se menționează, în vederea clarificării noțiunii de „întreprindere”, că, potrivit cadrului normativ aplicabil, aceasta desemnează orice entitate, indiferent de forma juridică de organizare, care des</w:t>
            </w:r>
            <w:r>
              <w:rPr>
                <w:rFonts w:ascii="Times New Roman" w:eastAsia="Times New Roman" w:hAnsi="Times New Roman" w:cs="Times New Roman"/>
                <w:color w:val="000000"/>
                <w:sz w:val="24"/>
                <w:szCs w:val="24"/>
                <w:lang w:val="ro-MD" w:eastAsia="ru-RU"/>
              </w:rPr>
              <w:t>fășoară o activitate economică.</w:t>
            </w:r>
            <w:r w:rsidR="0087615D">
              <w:rPr>
                <w:rFonts w:ascii="Times New Roman" w:eastAsia="Times New Roman" w:hAnsi="Times New Roman" w:cs="Times New Roman"/>
                <w:color w:val="000000"/>
                <w:sz w:val="24"/>
                <w:szCs w:val="24"/>
                <w:lang w:val="ro-MD" w:eastAsia="ru-RU"/>
              </w:rPr>
              <w:t xml:space="preserve"> </w:t>
            </w:r>
            <w:r w:rsidRPr="004C5EBD">
              <w:rPr>
                <w:rFonts w:ascii="Times New Roman" w:eastAsia="Times New Roman" w:hAnsi="Times New Roman" w:cs="Times New Roman"/>
                <w:color w:val="000000"/>
                <w:sz w:val="24"/>
                <w:szCs w:val="24"/>
                <w:lang w:val="ro-MD" w:eastAsia="ru-RU"/>
              </w:rPr>
              <w:t>În acest sens, noțiunea include toate formele organizatorico-juridice ale persoanelor juridice care desfășoară activități agricole, cum ar fi societăți comerciale, întreprinderi de stat, întreprinderi municipale, cooperative și alt</w:t>
            </w:r>
            <w:r>
              <w:rPr>
                <w:rFonts w:ascii="Times New Roman" w:eastAsia="Times New Roman" w:hAnsi="Times New Roman" w:cs="Times New Roman"/>
                <w:color w:val="000000"/>
                <w:sz w:val="24"/>
                <w:szCs w:val="24"/>
                <w:lang w:val="ro-MD" w:eastAsia="ru-RU"/>
              </w:rPr>
              <w:t>e forme prevăzute de legislație.</w:t>
            </w:r>
          </w:p>
          <w:p w:rsidR="0087615D" w:rsidRDefault="0087615D" w:rsidP="0087615D">
            <w:pPr>
              <w:spacing w:after="0" w:line="240" w:lineRule="auto"/>
              <w:ind w:firstLine="709"/>
              <w:jc w:val="both"/>
              <w:rPr>
                <w:rFonts w:ascii="Times New Roman" w:eastAsia="Times New Roman" w:hAnsi="Times New Roman" w:cs="Times New Roman"/>
                <w:color w:val="000000"/>
                <w:sz w:val="24"/>
                <w:szCs w:val="24"/>
                <w:lang w:val="ro-MD" w:eastAsia="ru-RU"/>
              </w:rPr>
            </w:pPr>
            <w:r w:rsidRPr="0087615D">
              <w:rPr>
                <w:rFonts w:ascii="Times New Roman" w:eastAsia="Times New Roman" w:hAnsi="Times New Roman" w:cs="Times New Roman"/>
                <w:color w:val="000000"/>
                <w:sz w:val="24"/>
                <w:szCs w:val="24"/>
                <w:lang w:val="ro-MD" w:eastAsia="ru-RU"/>
              </w:rPr>
              <w:t xml:space="preserve">Totodată, pe tot parcursul Hotărârii, sintagma „act de constatare întocmit conform prevederilor legale în vigoare” este utilizată în sens generic, desemnând </w:t>
            </w:r>
            <w:r>
              <w:rPr>
                <w:rFonts w:ascii="Times New Roman" w:eastAsia="Times New Roman" w:hAnsi="Times New Roman" w:cs="Times New Roman"/>
                <w:color w:val="000000"/>
                <w:sz w:val="24"/>
                <w:szCs w:val="24"/>
                <w:lang w:val="ro-MD" w:eastAsia="ru-RU"/>
              </w:rPr>
              <w:t>actul</w:t>
            </w:r>
            <w:r w:rsidRPr="0087615D">
              <w:rPr>
                <w:rFonts w:ascii="Times New Roman" w:eastAsia="Times New Roman" w:hAnsi="Times New Roman" w:cs="Times New Roman"/>
                <w:color w:val="000000"/>
                <w:sz w:val="24"/>
                <w:szCs w:val="24"/>
                <w:lang w:val="ro-MD" w:eastAsia="ru-RU"/>
              </w:rPr>
              <w:t xml:space="preserve"> întocmit de autoritățile competente în vederea constatării și evaluării suprafeț</w:t>
            </w:r>
            <w:r>
              <w:rPr>
                <w:rFonts w:ascii="Times New Roman" w:eastAsia="Times New Roman" w:hAnsi="Times New Roman" w:cs="Times New Roman"/>
                <w:color w:val="000000"/>
                <w:sz w:val="24"/>
                <w:szCs w:val="24"/>
                <w:lang w:val="ro-MD" w:eastAsia="ru-RU"/>
              </w:rPr>
              <w:t xml:space="preserve">elor afectate. </w:t>
            </w:r>
            <w:r w:rsidRPr="0087615D">
              <w:rPr>
                <w:rFonts w:ascii="Times New Roman" w:eastAsia="Times New Roman" w:hAnsi="Times New Roman" w:cs="Times New Roman"/>
                <w:color w:val="000000"/>
                <w:sz w:val="24"/>
                <w:szCs w:val="24"/>
                <w:lang w:val="ro-MD" w:eastAsia="ru-RU"/>
              </w:rPr>
              <w:t>În acest context, se are în vedere faptul că procedura de întocmire a acestor acte de constatare este reglementată prin Ordinul comun nr. 43/64 din 7 aprilie 2026 cu privire la aprobarea Îndrumarului metodic pentru evaluarea gradului de afectare a culturilor agricole, urmare a fenomenelor naturale periculoase.</w:t>
            </w:r>
            <w:r>
              <w:rPr>
                <w:rFonts w:ascii="Times New Roman" w:eastAsia="Times New Roman" w:hAnsi="Times New Roman" w:cs="Times New Roman"/>
                <w:color w:val="000000"/>
                <w:sz w:val="24"/>
                <w:szCs w:val="24"/>
                <w:lang w:val="ro-MD" w:eastAsia="ru-RU"/>
              </w:rPr>
              <w:t xml:space="preserve"> </w:t>
            </w:r>
            <w:r w:rsidRPr="0087615D">
              <w:rPr>
                <w:rFonts w:ascii="Times New Roman" w:eastAsia="Times New Roman" w:hAnsi="Times New Roman" w:cs="Times New Roman"/>
                <w:color w:val="000000"/>
                <w:sz w:val="24"/>
                <w:szCs w:val="24"/>
                <w:lang w:val="ro-MD" w:eastAsia="ru-RU"/>
              </w:rPr>
              <w:t>Menționarea acestei sintagme nu constituie o trimitere directă cu caracter normativ la actul respectiv, ci reflectă aplicarea cadrului legal și metodologic existent, în vederea asigurării unei practici unitare și coerente în procesul de constatare și evaluare a pagubelor.</w:t>
            </w:r>
          </w:p>
          <w:p w:rsidR="006B3451" w:rsidRPr="006B3451" w:rsidRDefault="006B3451" w:rsidP="006B3451">
            <w:pPr>
              <w:spacing w:after="0" w:line="240" w:lineRule="auto"/>
              <w:ind w:firstLine="709"/>
              <w:jc w:val="both"/>
              <w:rPr>
                <w:rFonts w:ascii="Times New Roman" w:eastAsia="Times New Roman" w:hAnsi="Times New Roman" w:cs="Times New Roman"/>
                <w:color w:val="000000"/>
                <w:sz w:val="24"/>
                <w:szCs w:val="24"/>
                <w:lang w:val="ro-MD" w:eastAsia="ru-RU"/>
              </w:rPr>
            </w:pPr>
            <w:r w:rsidRPr="006B3451">
              <w:rPr>
                <w:rFonts w:ascii="Times New Roman" w:eastAsia="Times New Roman" w:hAnsi="Times New Roman" w:cs="Times New Roman"/>
                <w:color w:val="000000"/>
                <w:sz w:val="24"/>
                <w:szCs w:val="24"/>
                <w:lang w:val="ro-MD" w:eastAsia="ru-RU"/>
              </w:rPr>
              <w:t>Procedura de recepționare a plantațiilor perene în primul an de vegetație a fost simplificată prin reducerea numărului de exemplare ale actului de la 4 la 2 și limitarea entităților cărora acesta se prezintă, respectiv doar deținătorului de teren și primăriei, cu aprobarea autorității</w:t>
            </w:r>
            <w:r>
              <w:rPr>
                <w:rFonts w:ascii="Times New Roman" w:eastAsia="Times New Roman" w:hAnsi="Times New Roman" w:cs="Times New Roman"/>
                <w:color w:val="000000"/>
                <w:sz w:val="24"/>
                <w:szCs w:val="24"/>
                <w:lang w:val="ro-MD" w:eastAsia="ru-RU"/>
              </w:rPr>
              <w:t xml:space="preserve"> administrației publice locale.</w:t>
            </w:r>
          </w:p>
          <w:p w:rsidR="006B3451" w:rsidRPr="006B3451" w:rsidRDefault="006B3451" w:rsidP="006B3451">
            <w:pPr>
              <w:spacing w:after="0" w:line="240" w:lineRule="auto"/>
              <w:ind w:firstLine="709"/>
              <w:jc w:val="both"/>
              <w:rPr>
                <w:rFonts w:ascii="Times New Roman" w:eastAsia="Times New Roman" w:hAnsi="Times New Roman" w:cs="Times New Roman"/>
                <w:color w:val="000000"/>
                <w:sz w:val="24"/>
                <w:szCs w:val="24"/>
                <w:lang w:val="ro-MD" w:eastAsia="ru-RU"/>
              </w:rPr>
            </w:pPr>
            <w:r w:rsidRPr="006B3451">
              <w:rPr>
                <w:rFonts w:ascii="Times New Roman" w:eastAsia="Times New Roman" w:hAnsi="Times New Roman" w:cs="Times New Roman"/>
                <w:color w:val="000000"/>
                <w:sz w:val="24"/>
                <w:szCs w:val="24"/>
                <w:lang w:val="ro-MD" w:eastAsia="ru-RU"/>
              </w:rPr>
              <w:t>Excluderea transmiterii actului către sucursala băncii este justificată, întrucât aceasta nu prezintă relevanță practică. Instituțiile bancare își gestionează relațiile contractuale în baza documentației solicitate direct de la client, fără a depinde de acte tra</w:t>
            </w:r>
            <w:r>
              <w:rPr>
                <w:rFonts w:ascii="Times New Roman" w:eastAsia="Times New Roman" w:hAnsi="Times New Roman" w:cs="Times New Roman"/>
                <w:color w:val="000000"/>
                <w:sz w:val="24"/>
                <w:szCs w:val="24"/>
                <w:lang w:val="ro-MD" w:eastAsia="ru-RU"/>
              </w:rPr>
              <w:t>nsmise de autoritățile publice.</w:t>
            </w:r>
          </w:p>
          <w:p w:rsidR="006B3451" w:rsidRPr="00E914EF" w:rsidRDefault="006B3451" w:rsidP="006B3451">
            <w:pPr>
              <w:spacing w:after="0" w:line="240" w:lineRule="auto"/>
              <w:ind w:firstLine="709"/>
              <w:jc w:val="both"/>
              <w:rPr>
                <w:rFonts w:ascii="Times New Roman" w:eastAsia="Times New Roman" w:hAnsi="Times New Roman" w:cs="Times New Roman"/>
                <w:color w:val="000000"/>
                <w:sz w:val="24"/>
                <w:szCs w:val="24"/>
                <w:lang w:val="ro-MD" w:eastAsia="ru-RU"/>
              </w:rPr>
            </w:pPr>
            <w:r w:rsidRPr="006B3451">
              <w:rPr>
                <w:rFonts w:ascii="Times New Roman" w:eastAsia="Times New Roman" w:hAnsi="Times New Roman" w:cs="Times New Roman"/>
                <w:color w:val="000000"/>
                <w:sz w:val="24"/>
                <w:szCs w:val="24"/>
                <w:lang w:val="ro-MD" w:eastAsia="ru-RU"/>
              </w:rPr>
              <w:t>Prin urmare, eliminarea acestei obligații contribuie la simplificarea procedurii și la reducerea sarcinilor administrative inutile.</w:t>
            </w:r>
          </w:p>
        </w:tc>
      </w:tr>
      <w:tr w:rsidR="00645815" w:rsidRPr="0021361C" w:rsidTr="00A678BA">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7D715A">
            <w:pPr>
              <w:spacing w:after="0" w:line="240" w:lineRule="auto"/>
              <w:ind w:firstLine="709"/>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lastRenderedPageBreak/>
              <w:t>3.2. Opţiunile alternative analizate şi motivele pentru care acestea nu au fost luate în considerare</w:t>
            </w:r>
            <w:r w:rsidR="00794BAB">
              <w:rPr>
                <w:rFonts w:ascii="Times New Roman" w:eastAsia="Times New Roman" w:hAnsi="Times New Roman" w:cs="Times New Roman"/>
                <w:color w:val="000000"/>
                <w:sz w:val="24"/>
                <w:szCs w:val="24"/>
                <w:lang w:val="ro-MD" w:eastAsia="ru-RU"/>
              </w:rPr>
              <w:t>.</w:t>
            </w:r>
          </w:p>
          <w:p w:rsidR="00794BAB" w:rsidRPr="00E914EF" w:rsidRDefault="0052180A" w:rsidP="007D715A">
            <w:pPr>
              <w:spacing w:after="0" w:line="240" w:lineRule="auto"/>
              <w:ind w:firstLine="709"/>
              <w:jc w:val="both"/>
              <w:rPr>
                <w:rFonts w:ascii="Times New Roman" w:eastAsia="Times New Roman" w:hAnsi="Times New Roman" w:cs="Times New Roman"/>
                <w:color w:val="000000"/>
                <w:sz w:val="24"/>
                <w:szCs w:val="24"/>
                <w:lang w:val="ro-MD" w:eastAsia="ru-RU"/>
              </w:rPr>
            </w:pPr>
            <w:r w:rsidRPr="0052180A">
              <w:rPr>
                <w:rFonts w:ascii="Times New Roman" w:eastAsia="Times New Roman" w:hAnsi="Times New Roman" w:cs="Times New Roman"/>
                <w:color w:val="000000"/>
                <w:sz w:val="24"/>
                <w:szCs w:val="24"/>
                <w:lang w:val="ro-MD" w:eastAsia="ru-RU"/>
              </w:rPr>
              <w:t>În contextul celor menționate supra, se constată că aplicarea unor scenarii alternative decât cele expuse prin prisma proiectului propus nu va produce efectul scontat în măsura în care să corespundă atingerii obiectivului stabilit. Respectiv, alte modalități de soluționare a problemei definite și descrise mai sus nu au fost identificate.</w:t>
            </w:r>
          </w:p>
        </w:tc>
      </w:tr>
      <w:tr w:rsidR="00645815" w:rsidRPr="00E914EF"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7D715A">
            <w:pPr>
              <w:spacing w:after="0" w:line="240" w:lineRule="auto"/>
              <w:ind w:firstLine="709"/>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t>4. Analiza impactului de reglementare</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4.1. Impactul asupra sectorului public</w:t>
            </w:r>
          </w:p>
          <w:p w:rsidR="006D2F26" w:rsidRDefault="00424457" w:rsidP="006D2F26">
            <w:pPr>
              <w:spacing w:after="0" w:line="240" w:lineRule="auto"/>
              <w:ind w:firstLine="709"/>
              <w:jc w:val="both"/>
              <w:rPr>
                <w:rFonts w:ascii="Times New Roman" w:eastAsia="Times New Roman" w:hAnsi="Times New Roman" w:cs="Times New Roman"/>
                <w:color w:val="000000"/>
                <w:sz w:val="24"/>
                <w:szCs w:val="24"/>
                <w:lang w:val="ro-MD" w:eastAsia="ru-RU"/>
              </w:rPr>
            </w:pPr>
            <w:r w:rsidRPr="00424457">
              <w:rPr>
                <w:rFonts w:ascii="Times New Roman" w:eastAsia="Times New Roman" w:hAnsi="Times New Roman" w:cs="Times New Roman"/>
                <w:color w:val="000000"/>
                <w:sz w:val="24"/>
                <w:szCs w:val="24"/>
                <w:lang w:val="ro-MD" w:eastAsia="ru-RU"/>
              </w:rPr>
              <w:t>Implementarea proiectului va avea un impact pozitiv asupra sectorului public, prin creșterea clarității normative, eficienței administrative și capacității instituționale de gestionare și moni</w:t>
            </w:r>
            <w:r>
              <w:rPr>
                <w:rFonts w:ascii="Times New Roman" w:eastAsia="Times New Roman" w:hAnsi="Times New Roman" w:cs="Times New Roman"/>
                <w:color w:val="000000"/>
                <w:sz w:val="24"/>
                <w:szCs w:val="24"/>
                <w:lang w:val="ro-MD" w:eastAsia="ru-RU"/>
              </w:rPr>
              <w:t>torizare a plantațiilor perene.</w:t>
            </w:r>
          </w:p>
          <w:p w:rsidR="006D2F26" w:rsidRDefault="00424457" w:rsidP="006D2F26">
            <w:pPr>
              <w:spacing w:after="0" w:line="240" w:lineRule="auto"/>
              <w:ind w:firstLine="709"/>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A</w:t>
            </w:r>
            <w:r w:rsidRPr="00424457">
              <w:rPr>
                <w:rFonts w:ascii="Times New Roman" w:eastAsia="Times New Roman" w:hAnsi="Times New Roman" w:cs="Times New Roman"/>
                <w:color w:val="000000"/>
                <w:sz w:val="24"/>
                <w:szCs w:val="24"/>
                <w:lang w:val="ro-MD" w:eastAsia="ru-RU"/>
              </w:rPr>
              <w:t>ctualizarea termenelor de intrare pe rod și pe rod deplin, corelate cu sistemele de cultură și tipul materialului săditor, va permite autorităților publice o evaluare mai corectă și obiectivă a investițiilor realizate în sectorul horticol. Instituțiile responsabile de subvenționare, autorizare și control vor dispune de criterii tehnice clare, adaptate realităților actuale, reducând riscul interpretărilor diferite sau al aplicării neuniforme a legislației.</w:t>
            </w:r>
          </w:p>
          <w:p w:rsidR="00DD1588" w:rsidRPr="00E914EF" w:rsidRDefault="00DD1588" w:rsidP="006D2F26">
            <w:pPr>
              <w:spacing w:after="0" w:line="240" w:lineRule="auto"/>
              <w:ind w:firstLine="709"/>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P</w:t>
            </w:r>
            <w:r w:rsidRPr="00DD1588">
              <w:rPr>
                <w:rFonts w:ascii="Times New Roman" w:eastAsia="Times New Roman" w:hAnsi="Times New Roman" w:cs="Times New Roman"/>
                <w:color w:val="000000"/>
                <w:sz w:val="24"/>
                <w:szCs w:val="24"/>
                <w:lang w:val="ro-MD" w:eastAsia="ru-RU"/>
              </w:rPr>
              <w:t>roiectul va contribui la simplificarea proceselor administrative. Prin delimitarea clară a etapelor de intrare pe rod, autoritățile vor putea stabili mai precis eligibilitatea beneficiarilor pentru anumite măsuri de sprijin, controale sau facilități fiscale, ceea ce va conduce la o reducere a timpului de analiză a dosarelor și a volumului de litigii sau contestații.</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4.2. Impactul financiar şi argumentarea costurilor estimative</w:t>
            </w:r>
          </w:p>
          <w:p w:rsidR="00CF30A6" w:rsidRDefault="00DD1588" w:rsidP="006D2F26">
            <w:pPr>
              <w:spacing w:after="0" w:line="240" w:lineRule="auto"/>
              <w:ind w:firstLine="709"/>
              <w:jc w:val="both"/>
              <w:rPr>
                <w:rFonts w:ascii="Times New Roman" w:eastAsia="Times New Roman" w:hAnsi="Times New Roman" w:cs="Times New Roman"/>
                <w:color w:val="000000"/>
                <w:sz w:val="24"/>
                <w:szCs w:val="24"/>
                <w:lang w:val="ro-MD" w:eastAsia="ru-RU"/>
              </w:rPr>
            </w:pPr>
            <w:r w:rsidRPr="00DD1588">
              <w:rPr>
                <w:rFonts w:ascii="Times New Roman" w:eastAsia="Times New Roman" w:hAnsi="Times New Roman" w:cs="Times New Roman"/>
                <w:color w:val="000000"/>
                <w:sz w:val="24"/>
                <w:szCs w:val="24"/>
                <w:lang w:val="ro-MD" w:eastAsia="ru-RU"/>
              </w:rPr>
              <w:t>Implementarea proiectului nu implică un impact financiar semnificativ asupra bugetului public, întrucât modificările propuse au un caracter preponderent normativ și metodologic.</w:t>
            </w:r>
          </w:p>
          <w:p w:rsidR="00CB20E0" w:rsidRPr="00CB20E0" w:rsidRDefault="00CB20E0" w:rsidP="00CB20E0">
            <w:pPr>
              <w:spacing w:after="0" w:line="240" w:lineRule="auto"/>
              <w:ind w:firstLine="709"/>
              <w:jc w:val="both"/>
              <w:rPr>
                <w:rFonts w:ascii="Times New Roman" w:eastAsia="Times New Roman" w:hAnsi="Times New Roman" w:cs="Times New Roman"/>
                <w:color w:val="000000"/>
                <w:sz w:val="24"/>
                <w:szCs w:val="24"/>
                <w:lang w:val="ro-MD" w:eastAsia="ru-RU"/>
              </w:rPr>
            </w:pPr>
            <w:r w:rsidRPr="00CB20E0">
              <w:rPr>
                <w:rFonts w:ascii="Times New Roman" w:eastAsia="Times New Roman" w:hAnsi="Times New Roman" w:cs="Times New Roman"/>
                <w:color w:val="000000"/>
                <w:sz w:val="24"/>
                <w:szCs w:val="24"/>
                <w:lang w:val="ro-MD" w:eastAsia="ru-RU"/>
              </w:rPr>
              <w:t xml:space="preserve">Totodată, proiectul nu generează costuri suplimentare relevante pentru sectorul public, nefiind necesare investiții în infrastructură, resurse umane suplimentare sau sisteme informaționale dedicate. Eventualele ajustări administrative vor fi realizate </w:t>
            </w:r>
            <w:r>
              <w:rPr>
                <w:rFonts w:ascii="Times New Roman" w:eastAsia="Times New Roman" w:hAnsi="Times New Roman" w:cs="Times New Roman"/>
                <w:color w:val="000000"/>
                <w:sz w:val="24"/>
                <w:szCs w:val="24"/>
                <w:lang w:val="ro-MD" w:eastAsia="ru-RU"/>
              </w:rPr>
              <w:t>în cadrul resurselor existente.</w:t>
            </w:r>
          </w:p>
          <w:p w:rsidR="00CB20E0" w:rsidRPr="00E914EF" w:rsidRDefault="00CB20E0" w:rsidP="00CB20E0">
            <w:pPr>
              <w:spacing w:after="0" w:line="240" w:lineRule="auto"/>
              <w:ind w:firstLine="709"/>
              <w:jc w:val="both"/>
              <w:rPr>
                <w:rFonts w:ascii="Times New Roman" w:eastAsia="Times New Roman" w:hAnsi="Times New Roman" w:cs="Times New Roman"/>
                <w:color w:val="000000"/>
                <w:sz w:val="24"/>
                <w:szCs w:val="24"/>
                <w:lang w:val="ro-MD" w:eastAsia="ru-RU"/>
              </w:rPr>
            </w:pPr>
            <w:r w:rsidRPr="00CB20E0">
              <w:rPr>
                <w:rFonts w:ascii="Times New Roman" w:eastAsia="Times New Roman" w:hAnsi="Times New Roman" w:cs="Times New Roman"/>
                <w:color w:val="000000"/>
                <w:sz w:val="24"/>
                <w:szCs w:val="24"/>
                <w:lang w:val="ro-MD" w:eastAsia="ru-RU"/>
              </w:rPr>
              <w:lastRenderedPageBreak/>
              <w:t>De asemenea, nu au fost identificate costuri semnificative sau impacturi negative directe asociate implementării proiectului, având în vedere că acesta nu introduce obligații financiare noi, ci doar actualizează și clarifică cadrul normativ existent.</w:t>
            </w:r>
          </w:p>
        </w:tc>
      </w:tr>
      <w:tr w:rsidR="00645815" w:rsidRPr="0021361C" w:rsidTr="00A678BA">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lastRenderedPageBreak/>
              <w:t>4.3. Impactul asupra sectorului privat</w:t>
            </w:r>
          </w:p>
          <w:p w:rsidR="006D2F26" w:rsidRDefault="00DD1588" w:rsidP="006D2F26">
            <w:pPr>
              <w:spacing w:after="0" w:line="240" w:lineRule="auto"/>
              <w:ind w:firstLine="709"/>
              <w:jc w:val="both"/>
              <w:rPr>
                <w:rFonts w:ascii="Times New Roman" w:eastAsia="Times New Roman" w:hAnsi="Times New Roman" w:cs="Times New Roman"/>
                <w:color w:val="000000"/>
                <w:sz w:val="24"/>
                <w:szCs w:val="24"/>
                <w:lang w:val="ro-MD" w:eastAsia="ru-RU"/>
              </w:rPr>
            </w:pPr>
            <w:r w:rsidRPr="00DD1588">
              <w:rPr>
                <w:rFonts w:ascii="Times New Roman" w:eastAsia="Times New Roman" w:hAnsi="Times New Roman" w:cs="Times New Roman"/>
                <w:color w:val="000000"/>
                <w:sz w:val="24"/>
                <w:szCs w:val="24"/>
                <w:lang w:val="ro-MD" w:eastAsia="ru-RU"/>
              </w:rPr>
              <w:t>Implementarea proiectului va avea un impact pozitiv semnificativ asupra sectorului privat, în special asupra producătorilor agricoli, pepinierelor, investitorilor și altor operatori economici din domeniul horticulturii. Prin actualizarea termenelor de intrare pe rod și pe rod deplin, corelate cu sistemele moderne de cultură și tipul materialului săditor, proiectul creează un cadru normativ mai realist și mai predictibil pentru desfășurarea activităților economice.</w:t>
            </w:r>
          </w:p>
          <w:p w:rsidR="006D2F26" w:rsidRDefault="00DD1588" w:rsidP="006D2F26">
            <w:pPr>
              <w:spacing w:after="0" w:line="240" w:lineRule="auto"/>
              <w:ind w:firstLine="709"/>
              <w:jc w:val="both"/>
              <w:rPr>
                <w:rFonts w:ascii="Times New Roman" w:eastAsia="Times New Roman" w:hAnsi="Times New Roman" w:cs="Times New Roman"/>
                <w:color w:val="000000"/>
                <w:sz w:val="24"/>
                <w:szCs w:val="24"/>
                <w:lang w:val="ro-MD" w:eastAsia="ru-RU"/>
              </w:rPr>
            </w:pPr>
            <w:r w:rsidRPr="00DD1588">
              <w:rPr>
                <w:rFonts w:ascii="Times New Roman" w:eastAsia="Times New Roman" w:hAnsi="Times New Roman" w:cs="Times New Roman"/>
                <w:color w:val="000000"/>
                <w:sz w:val="24"/>
                <w:szCs w:val="24"/>
                <w:lang w:val="ro-MD" w:eastAsia="ru-RU"/>
              </w:rPr>
              <w:t>Producătorii vor putea planifica mai eficient investițiile, fluxurile de numerar și recuperarea capitalului, având repere oficiale care reflectă timpii reali de fructificare ai plantațiilor moderne. Această claritate reduce riscul financiar asociat investițiilor pe termen mediu și lung și crește atractivitatea sectorului pentru investiții noi.</w:t>
            </w:r>
          </w:p>
          <w:p w:rsidR="00DD1588" w:rsidRDefault="00DD1588" w:rsidP="006D2F26">
            <w:pPr>
              <w:spacing w:after="0" w:line="240" w:lineRule="auto"/>
              <w:ind w:firstLine="709"/>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Recunoașterea</w:t>
            </w:r>
            <w:r w:rsidRPr="00DD1588">
              <w:rPr>
                <w:rFonts w:ascii="Times New Roman" w:eastAsia="Times New Roman" w:hAnsi="Times New Roman" w:cs="Times New Roman"/>
                <w:color w:val="000000"/>
                <w:sz w:val="24"/>
                <w:szCs w:val="24"/>
                <w:lang w:val="ro-MD" w:eastAsia="ru-RU"/>
              </w:rPr>
              <w:t xml:space="preserve"> sistemelor de cultură superintensive, intensive și semiintensive, precum și a materialului săditor modern, încurajează adoptarea tehnologiilor avansate. Operatorii economici care utilizează practici moderne nu vor mai fi dezavantajați de termene normative depășite, ceea ce contribuie la creșterea competitivității producției interne și la alinierea acesteia la standardele internaționale.</w:t>
            </w:r>
          </w:p>
          <w:p w:rsidR="00CB20E0" w:rsidRPr="00CB20E0" w:rsidRDefault="00CB20E0" w:rsidP="00CB20E0">
            <w:pPr>
              <w:spacing w:after="0" w:line="240" w:lineRule="auto"/>
              <w:ind w:firstLine="709"/>
              <w:jc w:val="both"/>
              <w:rPr>
                <w:rFonts w:ascii="Times New Roman" w:eastAsia="Times New Roman" w:hAnsi="Times New Roman" w:cs="Times New Roman"/>
                <w:color w:val="000000"/>
                <w:sz w:val="24"/>
                <w:szCs w:val="24"/>
                <w:lang w:val="ro-MD" w:eastAsia="ru-RU"/>
              </w:rPr>
            </w:pPr>
            <w:r w:rsidRPr="00CB20E0">
              <w:rPr>
                <w:rFonts w:ascii="Times New Roman" w:eastAsia="Times New Roman" w:hAnsi="Times New Roman" w:cs="Times New Roman"/>
                <w:color w:val="000000"/>
                <w:sz w:val="24"/>
                <w:szCs w:val="24"/>
                <w:lang w:val="ro-MD" w:eastAsia="ru-RU"/>
              </w:rPr>
              <w:t>Totodată, nu au fost identificate costuri semnificative sau impacturi negative pentru sectorul privat, întrucât proiectul nu introduce obligații noi de conformare, ci oferă clarificări și act</w:t>
            </w:r>
            <w:r>
              <w:rPr>
                <w:rFonts w:ascii="Times New Roman" w:eastAsia="Times New Roman" w:hAnsi="Times New Roman" w:cs="Times New Roman"/>
                <w:color w:val="000000"/>
                <w:sz w:val="24"/>
                <w:szCs w:val="24"/>
                <w:lang w:val="ro-MD" w:eastAsia="ru-RU"/>
              </w:rPr>
              <w:t>ualizări ale cadrului existent.</w:t>
            </w:r>
          </w:p>
          <w:p w:rsidR="00CB20E0" w:rsidRPr="00E914EF" w:rsidRDefault="00CB20E0" w:rsidP="00CB20E0">
            <w:pPr>
              <w:spacing w:after="0" w:line="240" w:lineRule="auto"/>
              <w:ind w:firstLine="709"/>
              <w:jc w:val="both"/>
              <w:rPr>
                <w:rFonts w:ascii="Times New Roman" w:eastAsia="Times New Roman" w:hAnsi="Times New Roman" w:cs="Times New Roman"/>
                <w:color w:val="000000"/>
                <w:sz w:val="24"/>
                <w:szCs w:val="24"/>
                <w:lang w:val="ro-MD" w:eastAsia="ru-RU"/>
              </w:rPr>
            </w:pPr>
            <w:r w:rsidRPr="00CB20E0">
              <w:rPr>
                <w:rFonts w:ascii="Times New Roman" w:eastAsia="Times New Roman" w:hAnsi="Times New Roman" w:cs="Times New Roman"/>
                <w:color w:val="000000"/>
                <w:sz w:val="24"/>
                <w:szCs w:val="24"/>
                <w:lang w:val="ro-MD" w:eastAsia="ru-RU"/>
              </w:rPr>
              <w:t>În mod distinct, se menționează că nu apar costuri de conformare pentru întreprinderi, inclusiv pentru în</w:t>
            </w:r>
            <w:r>
              <w:rPr>
                <w:rFonts w:ascii="Times New Roman" w:eastAsia="Times New Roman" w:hAnsi="Times New Roman" w:cs="Times New Roman"/>
                <w:color w:val="000000"/>
                <w:sz w:val="24"/>
                <w:szCs w:val="24"/>
                <w:lang w:val="ro-MD" w:eastAsia="ru-RU"/>
              </w:rPr>
              <w:t>treprinderile mici și mijlocii</w:t>
            </w:r>
            <w:r w:rsidRPr="00CB20E0">
              <w:rPr>
                <w:rFonts w:ascii="Times New Roman" w:eastAsia="Times New Roman" w:hAnsi="Times New Roman" w:cs="Times New Roman"/>
                <w:color w:val="000000"/>
                <w:sz w:val="24"/>
                <w:szCs w:val="24"/>
                <w:lang w:val="ro-MD" w:eastAsia="ru-RU"/>
              </w:rPr>
              <w:t>, și nici impacturi disproporționate asupra acestora, deoarece prevederile proiectului nu impun cerințe suplimentare, ci facilitează aplicarea uniformă și previzibilă a normelor.</w:t>
            </w:r>
          </w:p>
        </w:tc>
      </w:tr>
      <w:tr w:rsidR="00645815" w:rsidRPr="00E544F6" w:rsidTr="00A678BA">
        <w:trPr>
          <w:trHeight w:val="72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4.4. Impactul social</w:t>
            </w:r>
          </w:p>
          <w:p w:rsidR="00645815" w:rsidRDefault="00645815"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4.4.1. Impactul asupra datelor cu caracter personal</w:t>
            </w:r>
          </w:p>
          <w:p w:rsidR="00D90C87" w:rsidRPr="00E914EF" w:rsidRDefault="00D90C87"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D90C87">
              <w:rPr>
                <w:rFonts w:ascii="Times New Roman" w:eastAsia="Times New Roman" w:hAnsi="Times New Roman" w:cs="Times New Roman"/>
                <w:color w:val="000000"/>
                <w:sz w:val="24"/>
                <w:szCs w:val="24"/>
                <w:lang w:val="ro-MD" w:eastAsia="ru-RU"/>
              </w:rPr>
              <w:t>Nu este aplicabil</w:t>
            </w:r>
            <w:r w:rsidR="0025749C">
              <w:rPr>
                <w:rFonts w:ascii="Times New Roman" w:eastAsia="Times New Roman" w:hAnsi="Times New Roman" w:cs="Times New Roman"/>
                <w:color w:val="000000"/>
                <w:sz w:val="24"/>
                <w:szCs w:val="24"/>
                <w:lang w:val="ro-MD" w:eastAsia="ru-RU"/>
              </w:rPr>
              <w:t>.</w:t>
            </w:r>
          </w:p>
          <w:p w:rsidR="00645815" w:rsidRDefault="00645815"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4.4.2. Impactul asupra echităţii şi egalităţii de gen</w:t>
            </w:r>
          </w:p>
          <w:p w:rsidR="00D90C87" w:rsidRPr="00E914EF" w:rsidRDefault="00D90C87"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D90C87">
              <w:rPr>
                <w:rFonts w:ascii="Times New Roman" w:eastAsia="Times New Roman" w:hAnsi="Times New Roman" w:cs="Times New Roman"/>
                <w:color w:val="000000"/>
                <w:sz w:val="24"/>
                <w:szCs w:val="24"/>
                <w:lang w:val="ro-MD" w:eastAsia="ru-RU"/>
              </w:rPr>
              <w:t>Nu este aplicabil</w:t>
            </w:r>
            <w:r w:rsidR="0025749C">
              <w:rPr>
                <w:rFonts w:ascii="Times New Roman" w:eastAsia="Times New Roman" w:hAnsi="Times New Roman" w:cs="Times New Roman"/>
                <w:color w:val="000000"/>
                <w:sz w:val="24"/>
                <w:szCs w:val="24"/>
                <w:lang w:val="ro-MD" w:eastAsia="ru-RU"/>
              </w:rPr>
              <w:t>.</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4.5. Impactul asupra mediului</w:t>
            </w:r>
          </w:p>
          <w:p w:rsidR="00D90C87" w:rsidRPr="00E914EF" w:rsidRDefault="00A678BA"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Nu este aplicabil</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4.6. Alte impacturi şi informaţii relevante</w:t>
            </w:r>
          </w:p>
          <w:p w:rsidR="00D90C87" w:rsidRPr="00E914EF" w:rsidRDefault="00D90C87" w:rsidP="007D715A">
            <w:pPr>
              <w:spacing w:after="0" w:line="240" w:lineRule="auto"/>
              <w:ind w:firstLine="284"/>
              <w:jc w:val="both"/>
              <w:rPr>
                <w:rFonts w:ascii="Times New Roman" w:eastAsia="Times New Roman" w:hAnsi="Times New Roman" w:cs="Times New Roman"/>
                <w:color w:val="000000"/>
                <w:sz w:val="24"/>
                <w:szCs w:val="24"/>
                <w:lang w:val="ro-MD" w:eastAsia="ru-RU"/>
              </w:rPr>
            </w:pPr>
            <w:r w:rsidRPr="00D90C87">
              <w:rPr>
                <w:rFonts w:ascii="Times New Roman" w:eastAsia="Times New Roman" w:hAnsi="Times New Roman" w:cs="Times New Roman"/>
                <w:color w:val="000000"/>
                <w:sz w:val="24"/>
                <w:szCs w:val="24"/>
                <w:lang w:val="ro-MD" w:eastAsia="ru-RU"/>
              </w:rPr>
              <w:t>Nu este aplicabil</w:t>
            </w:r>
          </w:p>
        </w:tc>
      </w:tr>
      <w:tr w:rsidR="00645815" w:rsidRPr="0021361C" w:rsidTr="00A678BA">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t>5. Compatibilitatea proiectului actului normativ cu legislaţia UE</w:t>
            </w:r>
          </w:p>
        </w:tc>
      </w:tr>
      <w:tr w:rsidR="00645815" w:rsidRPr="00E30263" w:rsidTr="00A678BA">
        <w:trPr>
          <w:trHeight w:val="475"/>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5.1. Măsuri normative necesare pentru transpunerea actelor juridice ale UE în legislaţia naţională</w:t>
            </w:r>
          </w:p>
          <w:p w:rsidR="005113AE" w:rsidRPr="00E914EF" w:rsidRDefault="00A678BA" w:rsidP="00BF0667">
            <w:pPr>
              <w:spacing w:after="0" w:line="240" w:lineRule="auto"/>
              <w:ind w:firstLine="709"/>
              <w:jc w:val="both"/>
              <w:rPr>
                <w:rFonts w:ascii="Times New Roman" w:eastAsia="Times New Roman" w:hAnsi="Times New Roman" w:cs="Times New Roman"/>
                <w:color w:val="000000"/>
                <w:sz w:val="24"/>
                <w:szCs w:val="24"/>
                <w:lang w:val="ro-MD" w:eastAsia="ru-RU"/>
              </w:rPr>
            </w:pPr>
            <w:r>
              <w:rPr>
                <w:rFonts w:ascii="Times New Roman" w:eastAsia="Times New Roman" w:hAnsi="Times New Roman" w:cs="Times New Roman"/>
                <w:color w:val="000000"/>
                <w:sz w:val="24"/>
                <w:szCs w:val="24"/>
                <w:lang w:val="ro-MD" w:eastAsia="ru-RU"/>
              </w:rPr>
              <w:t>Nu este aplicabil</w:t>
            </w:r>
          </w:p>
        </w:tc>
      </w:tr>
      <w:tr w:rsidR="00645815" w:rsidRPr="00CB281F" w:rsidTr="00A678BA">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color w:val="000000"/>
                <w:sz w:val="24"/>
                <w:szCs w:val="24"/>
                <w:lang w:val="ro-MD" w:eastAsia="ru-RU"/>
              </w:rPr>
              <w:t>5.2. Măsuri normative care urmăresc crearea cadrului juridic intern necesar pentru implementarea legislaţiei UE</w:t>
            </w:r>
          </w:p>
          <w:p w:rsidR="009373F4" w:rsidRPr="00E914EF" w:rsidRDefault="009373F4" w:rsidP="00E914EF">
            <w:pPr>
              <w:spacing w:after="0" w:line="240" w:lineRule="auto"/>
              <w:ind w:firstLine="709"/>
              <w:rPr>
                <w:rFonts w:ascii="Times New Roman" w:eastAsia="Times New Roman" w:hAnsi="Times New Roman" w:cs="Times New Roman"/>
                <w:color w:val="000000"/>
                <w:sz w:val="24"/>
                <w:szCs w:val="24"/>
                <w:lang w:val="ro-MD" w:eastAsia="ru-RU"/>
              </w:rPr>
            </w:pPr>
            <w:r w:rsidRPr="009373F4">
              <w:rPr>
                <w:rFonts w:ascii="Times New Roman" w:eastAsia="Times New Roman" w:hAnsi="Times New Roman" w:cs="Times New Roman"/>
                <w:color w:val="000000"/>
                <w:sz w:val="24"/>
                <w:szCs w:val="24"/>
                <w:lang w:val="ro-MD" w:eastAsia="ru-RU"/>
              </w:rPr>
              <w:t>Nu este aplicabil</w:t>
            </w:r>
          </w:p>
        </w:tc>
      </w:tr>
      <w:tr w:rsidR="00645815" w:rsidRPr="0021361C" w:rsidTr="00A678BA">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t>6. Avizarea şi consultarea publică a proiectului actului normativ</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D34BE9" w:rsidRPr="0021361C" w:rsidRDefault="00D34BE9" w:rsidP="005B4C73">
            <w:pPr>
              <w:jc w:val="both"/>
              <w:rPr>
                <w:color w:val="000000"/>
                <w:sz w:val="24"/>
                <w:szCs w:val="24"/>
                <w:lang w:val="ro-MD"/>
              </w:rPr>
            </w:pPr>
            <w:r w:rsidRPr="00D34BE9">
              <w:rPr>
                <w:rFonts w:ascii="Times New Roman" w:eastAsia="Times New Roman" w:hAnsi="Times New Roman" w:cs="Times New Roman"/>
                <w:color w:val="000000"/>
                <w:sz w:val="24"/>
                <w:szCs w:val="24"/>
                <w:lang w:val="ro-MD" w:eastAsia="ru-RU"/>
              </w:rPr>
              <w:t xml:space="preserve">Conceptul proiectului </w:t>
            </w:r>
            <w:r w:rsidR="005B4C73">
              <w:rPr>
                <w:rFonts w:ascii="Times New Roman" w:eastAsia="Times New Roman" w:hAnsi="Times New Roman" w:cs="Times New Roman"/>
                <w:color w:val="000000"/>
                <w:sz w:val="24"/>
                <w:szCs w:val="24"/>
                <w:lang w:val="ro-MD" w:eastAsia="ru-RU"/>
              </w:rPr>
              <w:t xml:space="preserve">Hotărârii de Guvern </w:t>
            </w:r>
            <w:r w:rsidR="005B4C73" w:rsidRPr="005B4C73">
              <w:rPr>
                <w:rFonts w:ascii="Times New Roman" w:hAnsi="Times New Roman" w:cs="Times New Roman"/>
                <w:bCs/>
                <w:color w:val="000000"/>
                <w:lang w:val="ro-MD"/>
              </w:rPr>
              <w:t xml:space="preserve">pentru </w:t>
            </w:r>
            <w:r w:rsidR="005B4C73" w:rsidRPr="0021361C">
              <w:rPr>
                <w:rFonts w:ascii="Times New Roman" w:hAnsi="Times New Roman" w:cs="Times New Roman"/>
                <w:bCs/>
                <w:color w:val="000000"/>
                <w:sz w:val="24"/>
                <w:szCs w:val="24"/>
                <w:lang w:val="ro-MD"/>
              </w:rPr>
              <w:t>modificarea Hotărârii Guvernului nr.705/1995 privind modul de înregistrare la venituri, punere pe rod, casare şi defrişare a plantaţiilor perene</w:t>
            </w:r>
            <w:r w:rsidR="005B4C73" w:rsidRPr="0021361C">
              <w:rPr>
                <w:color w:val="000000"/>
                <w:sz w:val="24"/>
                <w:szCs w:val="24"/>
                <w:lang w:val="ro-MD"/>
              </w:rPr>
              <w:t xml:space="preserve"> </w:t>
            </w:r>
            <w:r w:rsidR="004A47B1" w:rsidRPr="0021361C">
              <w:rPr>
                <w:rFonts w:ascii="Times New Roman" w:eastAsia="Times New Roman" w:hAnsi="Times New Roman" w:cs="Times New Roman"/>
                <w:color w:val="000000"/>
                <w:sz w:val="24"/>
                <w:szCs w:val="24"/>
                <w:lang w:val="ro-MD" w:eastAsia="ru-RU"/>
              </w:rPr>
              <w:t xml:space="preserve">a </w:t>
            </w:r>
            <w:r w:rsidRPr="0021361C">
              <w:rPr>
                <w:rFonts w:ascii="Times New Roman" w:eastAsia="Times New Roman" w:hAnsi="Times New Roman" w:cs="Times New Roman"/>
                <w:color w:val="000000"/>
                <w:sz w:val="24"/>
                <w:szCs w:val="24"/>
                <w:lang w:val="ro-MD" w:eastAsia="ru-RU"/>
              </w:rPr>
              <w:t xml:space="preserve">fost examinat și discutat în cadrul ședinței </w:t>
            </w:r>
            <w:r w:rsidR="004A47B1" w:rsidRPr="0021361C">
              <w:rPr>
                <w:rFonts w:ascii="Times New Roman" w:eastAsia="Times New Roman" w:hAnsi="Times New Roman" w:cs="Times New Roman"/>
                <w:color w:val="000000"/>
                <w:sz w:val="24"/>
                <w:szCs w:val="24"/>
                <w:lang w:val="ro-MD" w:eastAsia="ru-RU"/>
              </w:rPr>
              <w:t>consultative</w:t>
            </w:r>
            <w:r w:rsidRPr="0021361C">
              <w:rPr>
                <w:rFonts w:ascii="Times New Roman" w:eastAsia="Times New Roman" w:hAnsi="Times New Roman" w:cs="Times New Roman"/>
                <w:color w:val="000000"/>
                <w:sz w:val="24"/>
                <w:szCs w:val="24"/>
                <w:lang w:val="ro-MD" w:eastAsia="ru-RU"/>
              </w:rPr>
              <w:t xml:space="preserve"> din 03 decembrie 2025, la care au participat reprezentanți ai instituțiilor de specialitate și ai mediului de afaceri. În cadrul discuțiilor au fost analizate principalele probleme identificate în aplicarea prevederilor Hotărârii Guvernului nr. 705/1995, fiind formulate propuneri de clarificare și îmbunătățire </w:t>
            </w:r>
            <w:r w:rsidR="004A47B1" w:rsidRPr="0021361C">
              <w:rPr>
                <w:rFonts w:ascii="Times New Roman" w:eastAsia="Times New Roman" w:hAnsi="Times New Roman" w:cs="Times New Roman"/>
                <w:color w:val="000000"/>
                <w:sz w:val="24"/>
                <w:szCs w:val="24"/>
                <w:lang w:val="ro-MD" w:eastAsia="ru-RU"/>
              </w:rPr>
              <w:t>cadrului legal.</w:t>
            </w:r>
          </w:p>
          <w:p w:rsidR="004A47B1" w:rsidRDefault="004A47B1" w:rsidP="00D34BE9">
            <w:pPr>
              <w:spacing w:after="0" w:line="240" w:lineRule="auto"/>
              <w:ind w:firstLine="709"/>
              <w:jc w:val="both"/>
              <w:rPr>
                <w:rFonts w:ascii="Times New Roman" w:eastAsia="Times New Roman" w:hAnsi="Times New Roman" w:cs="Times New Roman"/>
                <w:color w:val="000000"/>
                <w:sz w:val="24"/>
                <w:szCs w:val="24"/>
                <w:lang w:val="ro-MD" w:eastAsia="ru-RU"/>
              </w:rPr>
            </w:pPr>
            <w:r w:rsidRPr="004A47B1">
              <w:rPr>
                <w:rFonts w:ascii="Times New Roman" w:eastAsia="Times New Roman" w:hAnsi="Times New Roman" w:cs="Times New Roman"/>
                <w:color w:val="000000"/>
                <w:sz w:val="24"/>
                <w:szCs w:val="24"/>
                <w:lang w:val="ro-MD" w:eastAsia="ru-RU"/>
              </w:rPr>
              <w:lastRenderedPageBreak/>
              <w:t xml:space="preserve">Prin Ordinul Ministerului Agriculturii și Industriei Alimentare nr. 205 din 16 decembrie 2025 a fost instituit un grup de lucru responsabil de elaborarea propunerilor </w:t>
            </w:r>
            <w:r w:rsidR="00EA30C3" w:rsidRPr="00EA30C3">
              <w:rPr>
                <w:rFonts w:ascii="Times New Roman" w:eastAsia="Times New Roman" w:hAnsi="Times New Roman" w:cs="Times New Roman"/>
                <w:color w:val="000000"/>
                <w:sz w:val="24"/>
                <w:szCs w:val="24"/>
                <w:lang w:val="ro-MD" w:eastAsia="ru-RU"/>
              </w:rPr>
              <w:t>pentru aprobarea Regulamentul privind modul de înregistrare la venituri, intrarea pe rod, casare şi defrişare a plantaţiilor perene</w:t>
            </w:r>
            <w:r>
              <w:rPr>
                <w:rFonts w:ascii="Times New Roman" w:eastAsia="Times New Roman" w:hAnsi="Times New Roman" w:cs="Times New Roman"/>
                <w:color w:val="000000"/>
                <w:sz w:val="24"/>
                <w:szCs w:val="24"/>
                <w:lang w:val="ro-MD" w:eastAsia="ru-RU"/>
              </w:rPr>
              <w:t xml:space="preserve">. </w:t>
            </w:r>
            <w:r w:rsidRPr="004A47B1">
              <w:rPr>
                <w:rFonts w:ascii="Times New Roman" w:eastAsia="Times New Roman" w:hAnsi="Times New Roman" w:cs="Times New Roman"/>
                <w:color w:val="000000"/>
                <w:sz w:val="24"/>
                <w:szCs w:val="24"/>
                <w:lang w:val="ro-MD" w:eastAsia="ru-RU"/>
              </w:rPr>
              <w:t>Crearea acestui grup de lucru a avut drept scop actualizarea cadrului normativ existent, în vederea adaptării acestuia la realitățile economice și tehnologice actuale din sectorul agricol, precum și la necesitățile producătorilor agricoli.</w:t>
            </w:r>
          </w:p>
          <w:p w:rsidR="004C2097" w:rsidRPr="004C2097" w:rsidRDefault="004C2097" w:rsidP="004C2097">
            <w:pPr>
              <w:spacing w:after="0" w:line="240" w:lineRule="auto"/>
              <w:ind w:firstLine="709"/>
              <w:jc w:val="both"/>
              <w:rPr>
                <w:rFonts w:ascii="Times New Roman" w:eastAsia="Times New Roman" w:hAnsi="Times New Roman" w:cs="Times New Roman"/>
                <w:color w:val="000000"/>
                <w:sz w:val="24"/>
                <w:szCs w:val="24"/>
                <w:lang w:val="en-US" w:eastAsia="ru-RU"/>
              </w:rPr>
            </w:pPr>
            <w:r w:rsidRPr="004C2097">
              <w:rPr>
                <w:rFonts w:ascii="Times New Roman" w:eastAsia="Times New Roman" w:hAnsi="Times New Roman" w:cs="Times New Roman"/>
                <w:color w:val="000000"/>
                <w:sz w:val="24"/>
                <w:szCs w:val="24"/>
                <w:lang w:val="en-US" w:eastAsia="ru-RU"/>
              </w:rPr>
              <w:t>Întru asigurarea transparenței procesului decizional, conform prevederilor art.10 și art.11 din Legea nr.239/2008 privind transparența în procesul decizional, Proiectul și Nota de Fundamentare au fost plasate pentru consultări publice pe pagina web particip.gov.md:</w:t>
            </w:r>
          </w:p>
          <w:p w:rsidR="00A678BA" w:rsidRPr="00D34BE9" w:rsidRDefault="00C37A4E" w:rsidP="004A47B1">
            <w:pPr>
              <w:spacing w:after="0" w:line="240" w:lineRule="auto"/>
              <w:ind w:firstLine="709"/>
              <w:jc w:val="both"/>
              <w:rPr>
                <w:rFonts w:ascii="Times New Roman" w:eastAsia="Times New Roman" w:hAnsi="Times New Roman" w:cs="Times New Roman"/>
                <w:color w:val="000000"/>
                <w:sz w:val="24"/>
                <w:szCs w:val="24"/>
                <w:lang w:val="ro-MD" w:eastAsia="ru-RU"/>
              </w:rPr>
            </w:pPr>
            <w:r w:rsidRPr="00C37A4E">
              <w:rPr>
                <w:rFonts w:ascii="Times New Roman" w:eastAsia="Times New Roman" w:hAnsi="Times New Roman" w:cs="Times New Roman"/>
                <w:color w:val="000000"/>
                <w:sz w:val="24"/>
                <w:szCs w:val="24"/>
                <w:lang w:val="ro-MD" w:eastAsia="ru-RU"/>
              </w:rPr>
              <w:t>https://particip.gov.md/ro/document/stages/*/15756</w:t>
            </w:r>
          </w:p>
        </w:tc>
      </w:tr>
      <w:tr w:rsidR="00645815" w:rsidRPr="00E914EF"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lastRenderedPageBreak/>
              <w:t>7. Concluziile expertizelor</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DE1FF5" w:rsidRPr="00E914EF" w:rsidRDefault="00401345" w:rsidP="00BF0667">
            <w:pPr>
              <w:spacing w:after="0" w:line="240" w:lineRule="auto"/>
              <w:ind w:firstLine="709"/>
              <w:jc w:val="both"/>
              <w:rPr>
                <w:rFonts w:ascii="Times New Roman" w:eastAsia="Times New Roman" w:hAnsi="Times New Roman" w:cs="Times New Roman"/>
                <w:color w:val="000000"/>
                <w:sz w:val="24"/>
                <w:szCs w:val="24"/>
                <w:lang w:val="ro-MD" w:eastAsia="ru-RU"/>
              </w:rPr>
            </w:pPr>
            <w:r w:rsidRPr="00401345">
              <w:rPr>
                <w:rFonts w:ascii="Times New Roman" w:eastAsia="Times New Roman" w:hAnsi="Times New Roman" w:cs="Times New Roman"/>
                <w:color w:val="000000"/>
                <w:sz w:val="24"/>
                <w:szCs w:val="24"/>
                <w:lang w:val="ro-MD" w:eastAsia="ru-RU"/>
              </w:rPr>
              <w:t>În temeiul art.36 și 37 din Legea nr.100/2017 cu privire la actele normative, proiectul urmează să fie supus expertizei anticorupție efectuată de către Centrul Național Anticorupție și expertizei juridice efectuată de către Ministerul Justiției.</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t>8. Modul de încorporare a actului în cadrul normativ existent</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Pr="00E914EF" w:rsidRDefault="00CF30A6" w:rsidP="00E914EF">
            <w:pPr>
              <w:spacing w:after="0" w:line="240" w:lineRule="auto"/>
              <w:ind w:firstLine="709"/>
              <w:rPr>
                <w:rFonts w:ascii="Times New Roman" w:eastAsia="Times New Roman" w:hAnsi="Times New Roman" w:cs="Times New Roman"/>
                <w:color w:val="000000"/>
                <w:sz w:val="24"/>
                <w:szCs w:val="24"/>
                <w:lang w:val="ro-MD" w:eastAsia="ru-RU"/>
              </w:rPr>
            </w:pPr>
            <w:r w:rsidRPr="00CF30A6">
              <w:rPr>
                <w:rFonts w:ascii="Times New Roman" w:eastAsia="Times New Roman" w:hAnsi="Times New Roman" w:cs="Times New Roman"/>
                <w:color w:val="000000"/>
                <w:sz w:val="24"/>
                <w:szCs w:val="24"/>
                <w:lang w:val="ro-MD" w:eastAsia="ru-RU"/>
              </w:rPr>
              <w:t>Nu necesită modificarea altor acte.</w:t>
            </w:r>
          </w:p>
        </w:tc>
      </w:tr>
      <w:tr w:rsidR="00645815" w:rsidRPr="0021361C" w:rsidTr="00A678BA">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645815" w:rsidRPr="00E914EF" w:rsidRDefault="00645815" w:rsidP="00E914EF">
            <w:pPr>
              <w:spacing w:after="0" w:line="240" w:lineRule="auto"/>
              <w:ind w:firstLine="709"/>
              <w:rPr>
                <w:rFonts w:ascii="Times New Roman" w:eastAsia="Times New Roman" w:hAnsi="Times New Roman" w:cs="Times New Roman"/>
                <w:color w:val="000000"/>
                <w:sz w:val="24"/>
                <w:szCs w:val="24"/>
                <w:lang w:val="ro-MD" w:eastAsia="ru-RU"/>
              </w:rPr>
            </w:pPr>
            <w:r w:rsidRPr="00E914EF">
              <w:rPr>
                <w:rFonts w:ascii="Times New Roman" w:eastAsia="Times New Roman" w:hAnsi="Times New Roman" w:cs="Times New Roman"/>
                <w:b/>
                <w:bCs/>
                <w:color w:val="000000"/>
                <w:sz w:val="24"/>
                <w:szCs w:val="24"/>
                <w:lang w:val="ro-MD" w:eastAsia="ru-RU"/>
              </w:rPr>
              <w:t>9. Măsurile necesare pentru implementarea prevederilor proiectului actului normativ</w:t>
            </w:r>
          </w:p>
        </w:tc>
      </w:tr>
      <w:tr w:rsidR="00645815" w:rsidRPr="0021361C" w:rsidTr="00A678BA">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645815" w:rsidRPr="00E914EF" w:rsidRDefault="00401345" w:rsidP="00BF0667">
            <w:pPr>
              <w:spacing w:after="0" w:line="240" w:lineRule="auto"/>
              <w:ind w:firstLine="709"/>
              <w:contextualSpacing/>
              <w:jc w:val="both"/>
              <w:rPr>
                <w:rFonts w:ascii="Times New Roman" w:eastAsia="Times New Roman" w:hAnsi="Times New Roman" w:cs="Times New Roman"/>
                <w:color w:val="000000"/>
                <w:sz w:val="24"/>
                <w:szCs w:val="24"/>
                <w:lang w:val="ro-MD" w:eastAsia="ru-RU"/>
              </w:rPr>
            </w:pPr>
            <w:r w:rsidRPr="008F140A">
              <w:rPr>
                <w:rFonts w:ascii="Times New Roman" w:hAnsi="Times New Roman"/>
                <w:sz w:val="24"/>
                <w:szCs w:val="24"/>
                <w:lang w:val="ro-RO"/>
              </w:rPr>
              <w:t xml:space="preserve">Implementarea acestui proiect nu presupune cheltuieli financiare suplimentare din bugetul de stat. </w:t>
            </w:r>
          </w:p>
        </w:tc>
      </w:tr>
      <w:tr w:rsidR="00645815" w:rsidRPr="0021361C" w:rsidTr="00A678BA">
        <w:trPr>
          <w:trHeight w:val="237"/>
        </w:trPr>
        <w:tc>
          <w:tcPr>
            <w:tcW w:w="5000" w:type="pct"/>
            <w:tcBorders>
              <w:top w:val="single" w:sz="6" w:space="0" w:color="000000"/>
              <w:left w:val="nil"/>
              <w:bottom w:val="nil"/>
              <w:right w:val="nil"/>
            </w:tcBorders>
            <w:shd w:val="clear" w:color="auto" w:fill="FFFFFF"/>
            <w:tcMar>
              <w:top w:w="24" w:type="dxa"/>
              <w:left w:w="48" w:type="dxa"/>
              <w:bottom w:w="24" w:type="dxa"/>
              <w:right w:w="48" w:type="dxa"/>
            </w:tcMar>
            <w:hideMark/>
          </w:tcPr>
          <w:p w:rsidR="00645815" w:rsidRPr="00E914EF" w:rsidRDefault="00645815" w:rsidP="00E914EF">
            <w:pPr>
              <w:spacing w:after="0" w:line="240" w:lineRule="auto"/>
              <w:ind w:firstLine="709"/>
              <w:rPr>
                <w:rFonts w:ascii="Times New Roman" w:eastAsia="Times New Roman" w:hAnsi="Times New Roman" w:cs="Times New Roman"/>
                <w:color w:val="000000"/>
                <w:sz w:val="24"/>
                <w:szCs w:val="24"/>
                <w:lang w:val="en-US" w:eastAsia="ru-RU"/>
              </w:rPr>
            </w:pPr>
            <w:r w:rsidRPr="00E914EF">
              <w:rPr>
                <w:rFonts w:ascii="Times New Roman" w:eastAsia="Times New Roman" w:hAnsi="Times New Roman" w:cs="Times New Roman"/>
                <w:color w:val="000000"/>
                <w:sz w:val="24"/>
                <w:szCs w:val="24"/>
                <w:lang w:val="en-US" w:eastAsia="ru-RU"/>
              </w:rPr>
              <w:t> </w:t>
            </w:r>
          </w:p>
        </w:tc>
      </w:tr>
    </w:tbl>
    <w:p w:rsidR="0006171D" w:rsidRDefault="0006171D" w:rsidP="00253236">
      <w:pPr>
        <w:spacing w:after="0" w:line="240" w:lineRule="auto"/>
        <w:rPr>
          <w:rFonts w:ascii="Times New Roman" w:hAnsi="Times New Roman" w:cs="Times New Roman"/>
          <w:b/>
          <w:sz w:val="28"/>
          <w:szCs w:val="24"/>
          <w:lang w:val="en-GB"/>
        </w:rPr>
      </w:pPr>
    </w:p>
    <w:p w:rsidR="0006171D" w:rsidRDefault="0006171D" w:rsidP="00253236">
      <w:pPr>
        <w:spacing w:after="0" w:line="240" w:lineRule="auto"/>
        <w:rPr>
          <w:rFonts w:ascii="Times New Roman" w:hAnsi="Times New Roman" w:cs="Times New Roman"/>
          <w:b/>
          <w:sz w:val="28"/>
          <w:szCs w:val="24"/>
          <w:lang w:val="en-GB"/>
        </w:rPr>
      </w:pPr>
    </w:p>
    <w:p w:rsidR="00645815" w:rsidRPr="00253236" w:rsidRDefault="00E83A1D" w:rsidP="00E83A1D">
      <w:pPr>
        <w:spacing w:after="0" w:line="240" w:lineRule="auto"/>
        <w:rPr>
          <w:rFonts w:ascii="Times New Roman" w:hAnsi="Times New Roman" w:cs="Times New Roman"/>
          <w:sz w:val="28"/>
          <w:szCs w:val="24"/>
          <w:lang w:val="en-GB"/>
        </w:rPr>
      </w:pPr>
      <w:r w:rsidRPr="00E83A1D">
        <w:rPr>
          <w:rFonts w:ascii="Times New Roman" w:hAnsi="Times New Roman" w:cs="Times New Roman"/>
          <w:b/>
          <w:sz w:val="28"/>
          <w:szCs w:val="24"/>
          <w:lang w:val="en-GB"/>
        </w:rPr>
        <w:t xml:space="preserve">Secretar de stat </w:t>
      </w:r>
      <w:r w:rsidRPr="00E83A1D">
        <w:rPr>
          <w:rFonts w:ascii="Times New Roman" w:hAnsi="Times New Roman" w:cs="Times New Roman"/>
          <w:b/>
          <w:sz w:val="28"/>
          <w:szCs w:val="24"/>
          <w:lang w:val="en-GB"/>
        </w:rPr>
        <w:tab/>
      </w:r>
      <w:r w:rsidRPr="00E83A1D">
        <w:rPr>
          <w:rFonts w:ascii="Times New Roman" w:hAnsi="Times New Roman" w:cs="Times New Roman"/>
          <w:b/>
          <w:sz w:val="28"/>
          <w:szCs w:val="24"/>
          <w:lang w:val="en-GB"/>
        </w:rPr>
        <w:tab/>
      </w:r>
      <w:r w:rsidRPr="00E83A1D">
        <w:rPr>
          <w:rFonts w:ascii="Times New Roman" w:hAnsi="Times New Roman" w:cs="Times New Roman"/>
          <w:b/>
          <w:sz w:val="28"/>
          <w:szCs w:val="24"/>
          <w:lang w:val="en-GB"/>
        </w:rPr>
        <w:tab/>
      </w:r>
      <w:r w:rsidRPr="00E83A1D">
        <w:rPr>
          <w:rFonts w:ascii="Times New Roman" w:hAnsi="Times New Roman" w:cs="Times New Roman"/>
          <w:b/>
          <w:sz w:val="28"/>
          <w:szCs w:val="24"/>
          <w:lang w:val="en-GB"/>
        </w:rPr>
        <w:tab/>
      </w:r>
      <w:bookmarkStart w:id="0" w:name="_GoBack"/>
      <w:bookmarkEnd w:id="0"/>
      <w:r w:rsidRPr="00E83A1D">
        <w:rPr>
          <w:rFonts w:ascii="Times New Roman" w:hAnsi="Times New Roman" w:cs="Times New Roman"/>
          <w:b/>
          <w:sz w:val="28"/>
          <w:szCs w:val="24"/>
          <w:lang w:val="en-GB"/>
        </w:rPr>
        <w:tab/>
      </w:r>
      <w:r w:rsidRPr="00E83A1D">
        <w:rPr>
          <w:rFonts w:ascii="Times New Roman" w:hAnsi="Times New Roman" w:cs="Times New Roman"/>
          <w:b/>
          <w:sz w:val="28"/>
          <w:szCs w:val="24"/>
          <w:lang w:val="en-GB"/>
        </w:rPr>
        <w:tab/>
      </w:r>
      <w:r w:rsidRPr="00E83A1D">
        <w:rPr>
          <w:rFonts w:ascii="Times New Roman" w:hAnsi="Times New Roman" w:cs="Times New Roman"/>
          <w:b/>
          <w:sz w:val="28"/>
          <w:szCs w:val="24"/>
          <w:lang w:val="en-GB"/>
        </w:rPr>
        <w:tab/>
      </w:r>
      <w:r w:rsidRPr="00E83A1D">
        <w:rPr>
          <w:rFonts w:ascii="Times New Roman" w:hAnsi="Times New Roman" w:cs="Times New Roman"/>
          <w:b/>
          <w:sz w:val="28"/>
          <w:szCs w:val="24"/>
          <w:lang w:val="en-GB"/>
        </w:rPr>
        <w:tab/>
        <w:t>Vasile ȘARBAN</w:t>
      </w:r>
    </w:p>
    <w:sectPr w:rsidR="00645815" w:rsidRPr="00253236" w:rsidSect="00D65ADB">
      <w:pgSz w:w="11906" w:h="16838"/>
      <w:pgMar w:top="1134" w:right="96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040" w:rsidRDefault="00601040" w:rsidP="00017487">
      <w:pPr>
        <w:spacing w:after="0" w:line="240" w:lineRule="auto"/>
      </w:pPr>
      <w:r>
        <w:separator/>
      </w:r>
    </w:p>
  </w:endnote>
  <w:endnote w:type="continuationSeparator" w:id="0">
    <w:p w:rsidR="00601040" w:rsidRDefault="00601040" w:rsidP="0001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040" w:rsidRDefault="00601040" w:rsidP="00017487">
      <w:pPr>
        <w:spacing w:after="0" w:line="240" w:lineRule="auto"/>
      </w:pPr>
      <w:r>
        <w:separator/>
      </w:r>
    </w:p>
  </w:footnote>
  <w:footnote w:type="continuationSeparator" w:id="0">
    <w:p w:rsidR="00601040" w:rsidRDefault="00601040" w:rsidP="000174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30078"/>
    <w:multiLevelType w:val="hybridMultilevel"/>
    <w:tmpl w:val="CAEECACE"/>
    <w:lvl w:ilvl="0" w:tplc="AED6C4A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0B0D3501"/>
    <w:multiLevelType w:val="hybridMultilevel"/>
    <w:tmpl w:val="3F506E1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nsid w:val="72560CE1"/>
    <w:multiLevelType w:val="hybridMultilevel"/>
    <w:tmpl w:val="9F027CF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7FF1033A"/>
    <w:multiLevelType w:val="hybridMultilevel"/>
    <w:tmpl w:val="534858EE"/>
    <w:lvl w:ilvl="0" w:tplc="DD56EBCA">
      <w:start w:val="1"/>
      <w:numFmt w:val="bullet"/>
      <w:lvlText w:val="-"/>
      <w:lvlJc w:val="left"/>
      <w:pPr>
        <w:ind w:left="644" w:hanging="360"/>
      </w:pPr>
      <w:rPr>
        <w:rFonts w:ascii="Times New Roman" w:eastAsia="Calibri" w:hAnsi="Times New Roman" w:cs="Times New Roman" w:hint="default"/>
        <w:color w:val="auto"/>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815"/>
    <w:rsid w:val="00013DBE"/>
    <w:rsid w:val="000144B4"/>
    <w:rsid w:val="00015B9C"/>
    <w:rsid w:val="00017487"/>
    <w:rsid w:val="00034FA1"/>
    <w:rsid w:val="00046CA5"/>
    <w:rsid w:val="0006171D"/>
    <w:rsid w:val="00065E12"/>
    <w:rsid w:val="00075B44"/>
    <w:rsid w:val="000B7AB0"/>
    <w:rsid w:val="000D7B47"/>
    <w:rsid w:val="000E6202"/>
    <w:rsid w:val="00112A9E"/>
    <w:rsid w:val="0011508B"/>
    <w:rsid w:val="00122854"/>
    <w:rsid w:val="00124F3E"/>
    <w:rsid w:val="00126ACF"/>
    <w:rsid w:val="00137A68"/>
    <w:rsid w:val="001445CC"/>
    <w:rsid w:val="00161336"/>
    <w:rsid w:val="00183809"/>
    <w:rsid w:val="001D0386"/>
    <w:rsid w:val="001D6C6A"/>
    <w:rsid w:val="001F3527"/>
    <w:rsid w:val="001F52A5"/>
    <w:rsid w:val="0020434B"/>
    <w:rsid w:val="00212459"/>
    <w:rsid w:val="0021361C"/>
    <w:rsid w:val="00253236"/>
    <w:rsid w:val="0025749C"/>
    <w:rsid w:val="00271CDE"/>
    <w:rsid w:val="002B1460"/>
    <w:rsid w:val="002B3C47"/>
    <w:rsid w:val="002C3B10"/>
    <w:rsid w:val="002E7C60"/>
    <w:rsid w:val="002F25B9"/>
    <w:rsid w:val="002F2A2A"/>
    <w:rsid w:val="002F5C54"/>
    <w:rsid w:val="0031275A"/>
    <w:rsid w:val="00366B76"/>
    <w:rsid w:val="00383865"/>
    <w:rsid w:val="00391BAF"/>
    <w:rsid w:val="003A1172"/>
    <w:rsid w:val="003B4C12"/>
    <w:rsid w:val="003C06CF"/>
    <w:rsid w:val="003C38DD"/>
    <w:rsid w:val="003C432A"/>
    <w:rsid w:val="003D1162"/>
    <w:rsid w:val="003D3413"/>
    <w:rsid w:val="003E07AB"/>
    <w:rsid w:val="003E07F6"/>
    <w:rsid w:val="00401345"/>
    <w:rsid w:val="004027D8"/>
    <w:rsid w:val="004130EE"/>
    <w:rsid w:val="0041318B"/>
    <w:rsid w:val="00424457"/>
    <w:rsid w:val="004611F1"/>
    <w:rsid w:val="004675B7"/>
    <w:rsid w:val="0047191F"/>
    <w:rsid w:val="0048470E"/>
    <w:rsid w:val="00485831"/>
    <w:rsid w:val="004874BD"/>
    <w:rsid w:val="00490BFC"/>
    <w:rsid w:val="004A0535"/>
    <w:rsid w:val="004A1615"/>
    <w:rsid w:val="004A47B1"/>
    <w:rsid w:val="004C2097"/>
    <w:rsid w:val="004C5EBD"/>
    <w:rsid w:val="00500053"/>
    <w:rsid w:val="0050387D"/>
    <w:rsid w:val="005113AE"/>
    <w:rsid w:val="005120C6"/>
    <w:rsid w:val="005147A7"/>
    <w:rsid w:val="00516DB3"/>
    <w:rsid w:val="0052180A"/>
    <w:rsid w:val="005254B1"/>
    <w:rsid w:val="00553136"/>
    <w:rsid w:val="00553C85"/>
    <w:rsid w:val="005617D0"/>
    <w:rsid w:val="00562110"/>
    <w:rsid w:val="00581DAE"/>
    <w:rsid w:val="00584DA7"/>
    <w:rsid w:val="005B4C73"/>
    <w:rsid w:val="005B74BC"/>
    <w:rsid w:val="005B7ED1"/>
    <w:rsid w:val="005D56B8"/>
    <w:rsid w:val="00601040"/>
    <w:rsid w:val="006041BF"/>
    <w:rsid w:val="00645815"/>
    <w:rsid w:val="00670540"/>
    <w:rsid w:val="0067448E"/>
    <w:rsid w:val="0068144A"/>
    <w:rsid w:val="006B3451"/>
    <w:rsid w:val="006C1B70"/>
    <w:rsid w:val="006C59AF"/>
    <w:rsid w:val="006D2F26"/>
    <w:rsid w:val="006D3625"/>
    <w:rsid w:val="006F5E21"/>
    <w:rsid w:val="006F6300"/>
    <w:rsid w:val="00705F91"/>
    <w:rsid w:val="007157B7"/>
    <w:rsid w:val="0073718A"/>
    <w:rsid w:val="00740A09"/>
    <w:rsid w:val="00751AB2"/>
    <w:rsid w:val="0078593E"/>
    <w:rsid w:val="007932FE"/>
    <w:rsid w:val="00794BAB"/>
    <w:rsid w:val="007B36EB"/>
    <w:rsid w:val="007C28E8"/>
    <w:rsid w:val="007C3E19"/>
    <w:rsid w:val="007C76F1"/>
    <w:rsid w:val="007D715A"/>
    <w:rsid w:val="007E7817"/>
    <w:rsid w:val="007F2FFA"/>
    <w:rsid w:val="007F3B35"/>
    <w:rsid w:val="00800FE2"/>
    <w:rsid w:val="00804708"/>
    <w:rsid w:val="00804ECF"/>
    <w:rsid w:val="008102FC"/>
    <w:rsid w:val="00813CC2"/>
    <w:rsid w:val="00820F87"/>
    <w:rsid w:val="00834202"/>
    <w:rsid w:val="0084709D"/>
    <w:rsid w:val="00851115"/>
    <w:rsid w:val="0087615D"/>
    <w:rsid w:val="008773CC"/>
    <w:rsid w:val="00897024"/>
    <w:rsid w:val="008A2593"/>
    <w:rsid w:val="008B7643"/>
    <w:rsid w:val="008C566B"/>
    <w:rsid w:val="008D5FE9"/>
    <w:rsid w:val="008F1773"/>
    <w:rsid w:val="009105C4"/>
    <w:rsid w:val="00935451"/>
    <w:rsid w:val="009373F4"/>
    <w:rsid w:val="0095025C"/>
    <w:rsid w:val="009C66EA"/>
    <w:rsid w:val="009F24EB"/>
    <w:rsid w:val="009F3BFA"/>
    <w:rsid w:val="00A410F0"/>
    <w:rsid w:val="00A46E32"/>
    <w:rsid w:val="00A533B5"/>
    <w:rsid w:val="00A678BA"/>
    <w:rsid w:val="00A808D6"/>
    <w:rsid w:val="00A858BB"/>
    <w:rsid w:val="00A87DB3"/>
    <w:rsid w:val="00AD26FE"/>
    <w:rsid w:val="00AF6DB0"/>
    <w:rsid w:val="00B03518"/>
    <w:rsid w:val="00B165E1"/>
    <w:rsid w:val="00B17F2F"/>
    <w:rsid w:val="00B35221"/>
    <w:rsid w:val="00B479A5"/>
    <w:rsid w:val="00B47FCF"/>
    <w:rsid w:val="00B5005E"/>
    <w:rsid w:val="00B5330F"/>
    <w:rsid w:val="00B64564"/>
    <w:rsid w:val="00BB2913"/>
    <w:rsid w:val="00BB5369"/>
    <w:rsid w:val="00BD4BCD"/>
    <w:rsid w:val="00BF0667"/>
    <w:rsid w:val="00BF736B"/>
    <w:rsid w:val="00BF74EA"/>
    <w:rsid w:val="00BF7DF3"/>
    <w:rsid w:val="00C1118A"/>
    <w:rsid w:val="00C118A3"/>
    <w:rsid w:val="00C276ED"/>
    <w:rsid w:val="00C37A4E"/>
    <w:rsid w:val="00C46EF5"/>
    <w:rsid w:val="00C70FF2"/>
    <w:rsid w:val="00C710AC"/>
    <w:rsid w:val="00C778CE"/>
    <w:rsid w:val="00C82C28"/>
    <w:rsid w:val="00CB20E0"/>
    <w:rsid w:val="00CB281F"/>
    <w:rsid w:val="00CC6E08"/>
    <w:rsid w:val="00CE4655"/>
    <w:rsid w:val="00CE68E7"/>
    <w:rsid w:val="00CF036A"/>
    <w:rsid w:val="00CF0604"/>
    <w:rsid w:val="00CF30A6"/>
    <w:rsid w:val="00D21A01"/>
    <w:rsid w:val="00D306CD"/>
    <w:rsid w:val="00D34BE9"/>
    <w:rsid w:val="00D45D5A"/>
    <w:rsid w:val="00D541E2"/>
    <w:rsid w:val="00D55266"/>
    <w:rsid w:val="00D57A81"/>
    <w:rsid w:val="00D65ADB"/>
    <w:rsid w:val="00D825A9"/>
    <w:rsid w:val="00D86632"/>
    <w:rsid w:val="00D90C87"/>
    <w:rsid w:val="00DA7A45"/>
    <w:rsid w:val="00DD1588"/>
    <w:rsid w:val="00DE1FF5"/>
    <w:rsid w:val="00DF180C"/>
    <w:rsid w:val="00E16443"/>
    <w:rsid w:val="00E20D17"/>
    <w:rsid w:val="00E30263"/>
    <w:rsid w:val="00E544F6"/>
    <w:rsid w:val="00E61085"/>
    <w:rsid w:val="00E678C3"/>
    <w:rsid w:val="00E83A1D"/>
    <w:rsid w:val="00E914EF"/>
    <w:rsid w:val="00EA30C3"/>
    <w:rsid w:val="00EB234F"/>
    <w:rsid w:val="00EB6D8A"/>
    <w:rsid w:val="00EE1AAA"/>
    <w:rsid w:val="00EE1BE6"/>
    <w:rsid w:val="00EE29F8"/>
    <w:rsid w:val="00F14630"/>
    <w:rsid w:val="00F161DB"/>
    <w:rsid w:val="00F17012"/>
    <w:rsid w:val="00F219F7"/>
    <w:rsid w:val="00F576B9"/>
    <w:rsid w:val="00F815FF"/>
    <w:rsid w:val="00F85C24"/>
    <w:rsid w:val="00F9711A"/>
    <w:rsid w:val="00FC2E88"/>
    <w:rsid w:val="00FC4CE9"/>
    <w:rsid w:val="00FC6009"/>
    <w:rsid w:val="00FD0E56"/>
    <w:rsid w:val="00FD24B6"/>
    <w:rsid w:val="00FE24F5"/>
    <w:rsid w:val="00FF230E"/>
    <w:rsid w:val="00FF7C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3B5572-514D-4B1D-976F-D359C0338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F2F"/>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n">
    <w:name w:val="cn"/>
    <w:basedOn w:val="Normal"/>
    <w:rsid w:val="006458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f">
    <w:name w:val="lf"/>
    <w:basedOn w:val="Normal"/>
    <w:rsid w:val="0064581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Tabelgril">
    <w:name w:val="Table Grid"/>
    <w:basedOn w:val="TabelNormal"/>
    <w:uiPriority w:val="39"/>
    <w:rsid w:val="00124F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516DB3"/>
    <w:pPr>
      <w:ind w:left="720"/>
      <w:contextualSpacing/>
    </w:pPr>
  </w:style>
  <w:style w:type="character" w:styleId="Hyperlink">
    <w:name w:val="Hyperlink"/>
    <w:basedOn w:val="Fontdeparagrafimplicit"/>
    <w:uiPriority w:val="99"/>
    <w:unhideWhenUsed/>
    <w:rsid w:val="004130EE"/>
    <w:rPr>
      <w:color w:val="0563C1" w:themeColor="hyperlink"/>
      <w:u w:val="single"/>
    </w:rPr>
  </w:style>
  <w:style w:type="paragraph" w:styleId="TextnBalon">
    <w:name w:val="Balloon Text"/>
    <w:basedOn w:val="Normal"/>
    <w:link w:val="TextnBalonCaracter"/>
    <w:uiPriority w:val="99"/>
    <w:semiHidden/>
    <w:unhideWhenUsed/>
    <w:rsid w:val="0025323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53236"/>
    <w:rPr>
      <w:rFonts w:ascii="Segoe UI" w:hAnsi="Segoe UI" w:cs="Segoe UI"/>
      <w:sz w:val="18"/>
      <w:szCs w:val="18"/>
    </w:rPr>
  </w:style>
  <w:style w:type="character" w:customStyle="1" w:styleId="object-hover">
    <w:name w:val="object-hover"/>
    <w:basedOn w:val="Fontdeparagrafimplicit"/>
    <w:rsid w:val="00B03518"/>
  </w:style>
  <w:style w:type="paragraph" w:styleId="Antet">
    <w:name w:val="header"/>
    <w:basedOn w:val="Normal"/>
    <w:link w:val="AntetCaracter"/>
    <w:uiPriority w:val="99"/>
    <w:unhideWhenUsed/>
    <w:rsid w:val="0001748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17487"/>
  </w:style>
  <w:style w:type="paragraph" w:styleId="Subsol">
    <w:name w:val="footer"/>
    <w:basedOn w:val="Normal"/>
    <w:link w:val="SubsolCaracter"/>
    <w:uiPriority w:val="99"/>
    <w:unhideWhenUsed/>
    <w:rsid w:val="00017487"/>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17487"/>
  </w:style>
  <w:style w:type="paragraph" w:styleId="NormalWeb">
    <w:name w:val="Normal (Web)"/>
    <w:basedOn w:val="Normal"/>
    <w:uiPriority w:val="99"/>
    <w:semiHidden/>
    <w:unhideWhenUsed/>
    <w:rsid w:val="00813CC2"/>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Robust">
    <w:name w:val="Strong"/>
    <w:basedOn w:val="Fontdeparagrafimplicit"/>
    <w:uiPriority w:val="22"/>
    <w:qFormat/>
    <w:rsid w:val="00813C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1400">
      <w:bodyDiv w:val="1"/>
      <w:marLeft w:val="0"/>
      <w:marRight w:val="0"/>
      <w:marTop w:val="0"/>
      <w:marBottom w:val="0"/>
      <w:divBdr>
        <w:top w:val="none" w:sz="0" w:space="0" w:color="auto"/>
        <w:left w:val="none" w:sz="0" w:space="0" w:color="auto"/>
        <w:bottom w:val="none" w:sz="0" w:space="0" w:color="auto"/>
        <w:right w:val="none" w:sz="0" w:space="0" w:color="auto"/>
      </w:divBdr>
    </w:div>
    <w:div w:id="126093804">
      <w:bodyDiv w:val="1"/>
      <w:marLeft w:val="0"/>
      <w:marRight w:val="0"/>
      <w:marTop w:val="0"/>
      <w:marBottom w:val="0"/>
      <w:divBdr>
        <w:top w:val="none" w:sz="0" w:space="0" w:color="auto"/>
        <w:left w:val="none" w:sz="0" w:space="0" w:color="auto"/>
        <w:bottom w:val="none" w:sz="0" w:space="0" w:color="auto"/>
        <w:right w:val="none" w:sz="0" w:space="0" w:color="auto"/>
      </w:divBdr>
    </w:div>
    <w:div w:id="131678150">
      <w:bodyDiv w:val="1"/>
      <w:marLeft w:val="0"/>
      <w:marRight w:val="0"/>
      <w:marTop w:val="0"/>
      <w:marBottom w:val="0"/>
      <w:divBdr>
        <w:top w:val="none" w:sz="0" w:space="0" w:color="auto"/>
        <w:left w:val="none" w:sz="0" w:space="0" w:color="auto"/>
        <w:bottom w:val="none" w:sz="0" w:space="0" w:color="auto"/>
        <w:right w:val="none" w:sz="0" w:space="0" w:color="auto"/>
      </w:divBdr>
    </w:div>
    <w:div w:id="138040245">
      <w:bodyDiv w:val="1"/>
      <w:marLeft w:val="0"/>
      <w:marRight w:val="0"/>
      <w:marTop w:val="0"/>
      <w:marBottom w:val="0"/>
      <w:divBdr>
        <w:top w:val="none" w:sz="0" w:space="0" w:color="auto"/>
        <w:left w:val="none" w:sz="0" w:space="0" w:color="auto"/>
        <w:bottom w:val="none" w:sz="0" w:space="0" w:color="auto"/>
        <w:right w:val="none" w:sz="0" w:space="0" w:color="auto"/>
      </w:divBdr>
    </w:div>
    <w:div w:id="450906682">
      <w:bodyDiv w:val="1"/>
      <w:marLeft w:val="0"/>
      <w:marRight w:val="0"/>
      <w:marTop w:val="0"/>
      <w:marBottom w:val="0"/>
      <w:divBdr>
        <w:top w:val="none" w:sz="0" w:space="0" w:color="auto"/>
        <w:left w:val="none" w:sz="0" w:space="0" w:color="auto"/>
        <w:bottom w:val="none" w:sz="0" w:space="0" w:color="auto"/>
        <w:right w:val="none" w:sz="0" w:space="0" w:color="auto"/>
      </w:divBdr>
    </w:div>
    <w:div w:id="512498460">
      <w:bodyDiv w:val="1"/>
      <w:marLeft w:val="0"/>
      <w:marRight w:val="0"/>
      <w:marTop w:val="0"/>
      <w:marBottom w:val="0"/>
      <w:divBdr>
        <w:top w:val="none" w:sz="0" w:space="0" w:color="auto"/>
        <w:left w:val="none" w:sz="0" w:space="0" w:color="auto"/>
        <w:bottom w:val="none" w:sz="0" w:space="0" w:color="auto"/>
        <w:right w:val="none" w:sz="0" w:space="0" w:color="auto"/>
      </w:divBdr>
    </w:div>
    <w:div w:id="537402728">
      <w:bodyDiv w:val="1"/>
      <w:marLeft w:val="0"/>
      <w:marRight w:val="0"/>
      <w:marTop w:val="0"/>
      <w:marBottom w:val="0"/>
      <w:divBdr>
        <w:top w:val="none" w:sz="0" w:space="0" w:color="auto"/>
        <w:left w:val="none" w:sz="0" w:space="0" w:color="auto"/>
        <w:bottom w:val="none" w:sz="0" w:space="0" w:color="auto"/>
        <w:right w:val="none" w:sz="0" w:space="0" w:color="auto"/>
      </w:divBdr>
    </w:div>
    <w:div w:id="604701544">
      <w:bodyDiv w:val="1"/>
      <w:marLeft w:val="0"/>
      <w:marRight w:val="0"/>
      <w:marTop w:val="0"/>
      <w:marBottom w:val="0"/>
      <w:divBdr>
        <w:top w:val="none" w:sz="0" w:space="0" w:color="auto"/>
        <w:left w:val="none" w:sz="0" w:space="0" w:color="auto"/>
        <w:bottom w:val="none" w:sz="0" w:space="0" w:color="auto"/>
        <w:right w:val="none" w:sz="0" w:space="0" w:color="auto"/>
      </w:divBdr>
    </w:div>
    <w:div w:id="618534142">
      <w:bodyDiv w:val="1"/>
      <w:marLeft w:val="0"/>
      <w:marRight w:val="0"/>
      <w:marTop w:val="0"/>
      <w:marBottom w:val="0"/>
      <w:divBdr>
        <w:top w:val="none" w:sz="0" w:space="0" w:color="auto"/>
        <w:left w:val="none" w:sz="0" w:space="0" w:color="auto"/>
        <w:bottom w:val="none" w:sz="0" w:space="0" w:color="auto"/>
        <w:right w:val="none" w:sz="0" w:space="0" w:color="auto"/>
      </w:divBdr>
    </w:div>
    <w:div w:id="646320907">
      <w:bodyDiv w:val="1"/>
      <w:marLeft w:val="0"/>
      <w:marRight w:val="0"/>
      <w:marTop w:val="0"/>
      <w:marBottom w:val="0"/>
      <w:divBdr>
        <w:top w:val="none" w:sz="0" w:space="0" w:color="auto"/>
        <w:left w:val="none" w:sz="0" w:space="0" w:color="auto"/>
        <w:bottom w:val="none" w:sz="0" w:space="0" w:color="auto"/>
        <w:right w:val="none" w:sz="0" w:space="0" w:color="auto"/>
      </w:divBdr>
    </w:div>
    <w:div w:id="671839912">
      <w:bodyDiv w:val="1"/>
      <w:marLeft w:val="0"/>
      <w:marRight w:val="0"/>
      <w:marTop w:val="0"/>
      <w:marBottom w:val="0"/>
      <w:divBdr>
        <w:top w:val="none" w:sz="0" w:space="0" w:color="auto"/>
        <w:left w:val="none" w:sz="0" w:space="0" w:color="auto"/>
        <w:bottom w:val="none" w:sz="0" w:space="0" w:color="auto"/>
        <w:right w:val="none" w:sz="0" w:space="0" w:color="auto"/>
      </w:divBdr>
    </w:div>
    <w:div w:id="777874131">
      <w:bodyDiv w:val="1"/>
      <w:marLeft w:val="0"/>
      <w:marRight w:val="0"/>
      <w:marTop w:val="0"/>
      <w:marBottom w:val="0"/>
      <w:divBdr>
        <w:top w:val="none" w:sz="0" w:space="0" w:color="auto"/>
        <w:left w:val="none" w:sz="0" w:space="0" w:color="auto"/>
        <w:bottom w:val="none" w:sz="0" w:space="0" w:color="auto"/>
        <w:right w:val="none" w:sz="0" w:space="0" w:color="auto"/>
      </w:divBdr>
    </w:div>
    <w:div w:id="1079137949">
      <w:bodyDiv w:val="1"/>
      <w:marLeft w:val="0"/>
      <w:marRight w:val="0"/>
      <w:marTop w:val="0"/>
      <w:marBottom w:val="0"/>
      <w:divBdr>
        <w:top w:val="none" w:sz="0" w:space="0" w:color="auto"/>
        <w:left w:val="none" w:sz="0" w:space="0" w:color="auto"/>
        <w:bottom w:val="none" w:sz="0" w:space="0" w:color="auto"/>
        <w:right w:val="none" w:sz="0" w:space="0" w:color="auto"/>
      </w:divBdr>
    </w:div>
    <w:div w:id="1172640934">
      <w:bodyDiv w:val="1"/>
      <w:marLeft w:val="0"/>
      <w:marRight w:val="0"/>
      <w:marTop w:val="0"/>
      <w:marBottom w:val="0"/>
      <w:divBdr>
        <w:top w:val="none" w:sz="0" w:space="0" w:color="auto"/>
        <w:left w:val="none" w:sz="0" w:space="0" w:color="auto"/>
        <w:bottom w:val="none" w:sz="0" w:space="0" w:color="auto"/>
        <w:right w:val="none" w:sz="0" w:space="0" w:color="auto"/>
      </w:divBdr>
    </w:div>
    <w:div w:id="1249315653">
      <w:bodyDiv w:val="1"/>
      <w:marLeft w:val="0"/>
      <w:marRight w:val="0"/>
      <w:marTop w:val="0"/>
      <w:marBottom w:val="0"/>
      <w:divBdr>
        <w:top w:val="none" w:sz="0" w:space="0" w:color="auto"/>
        <w:left w:val="none" w:sz="0" w:space="0" w:color="auto"/>
        <w:bottom w:val="none" w:sz="0" w:space="0" w:color="auto"/>
        <w:right w:val="none" w:sz="0" w:space="0" w:color="auto"/>
      </w:divBdr>
    </w:div>
    <w:div w:id="1287199766">
      <w:bodyDiv w:val="1"/>
      <w:marLeft w:val="0"/>
      <w:marRight w:val="0"/>
      <w:marTop w:val="0"/>
      <w:marBottom w:val="0"/>
      <w:divBdr>
        <w:top w:val="none" w:sz="0" w:space="0" w:color="auto"/>
        <w:left w:val="none" w:sz="0" w:space="0" w:color="auto"/>
        <w:bottom w:val="none" w:sz="0" w:space="0" w:color="auto"/>
        <w:right w:val="none" w:sz="0" w:space="0" w:color="auto"/>
      </w:divBdr>
    </w:div>
    <w:div w:id="1335690330">
      <w:bodyDiv w:val="1"/>
      <w:marLeft w:val="0"/>
      <w:marRight w:val="0"/>
      <w:marTop w:val="0"/>
      <w:marBottom w:val="0"/>
      <w:divBdr>
        <w:top w:val="none" w:sz="0" w:space="0" w:color="auto"/>
        <w:left w:val="none" w:sz="0" w:space="0" w:color="auto"/>
        <w:bottom w:val="none" w:sz="0" w:space="0" w:color="auto"/>
        <w:right w:val="none" w:sz="0" w:space="0" w:color="auto"/>
      </w:divBdr>
    </w:div>
    <w:div w:id="1343121349">
      <w:bodyDiv w:val="1"/>
      <w:marLeft w:val="0"/>
      <w:marRight w:val="0"/>
      <w:marTop w:val="0"/>
      <w:marBottom w:val="0"/>
      <w:divBdr>
        <w:top w:val="none" w:sz="0" w:space="0" w:color="auto"/>
        <w:left w:val="none" w:sz="0" w:space="0" w:color="auto"/>
        <w:bottom w:val="none" w:sz="0" w:space="0" w:color="auto"/>
        <w:right w:val="none" w:sz="0" w:space="0" w:color="auto"/>
      </w:divBdr>
    </w:div>
    <w:div w:id="1457144075">
      <w:bodyDiv w:val="1"/>
      <w:marLeft w:val="0"/>
      <w:marRight w:val="0"/>
      <w:marTop w:val="0"/>
      <w:marBottom w:val="0"/>
      <w:divBdr>
        <w:top w:val="none" w:sz="0" w:space="0" w:color="auto"/>
        <w:left w:val="none" w:sz="0" w:space="0" w:color="auto"/>
        <w:bottom w:val="none" w:sz="0" w:space="0" w:color="auto"/>
        <w:right w:val="none" w:sz="0" w:space="0" w:color="auto"/>
      </w:divBdr>
    </w:div>
    <w:div w:id="1468162716">
      <w:bodyDiv w:val="1"/>
      <w:marLeft w:val="0"/>
      <w:marRight w:val="0"/>
      <w:marTop w:val="0"/>
      <w:marBottom w:val="0"/>
      <w:divBdr>
        <w:top w:val="none" w:sz="0" w:space="0" w:color="auto"/>
        <w:left w:val="none" w:sz="0" w:space="0" w:color="auto"/>
        <w:bottom w:val="none" w:sz="0" w:space="0" w:color="auto"/>
        <w:right w:val="none" w:sz="0" w:space="0" w:color="auto"/>
      </w:divBdr>
    </w:div>
    <w:div w:id="1524707403">
      <w:bodyDiv w:val="1"/>
      <w:marLeft w:val="0"/>
      <w:marRight w:val="0"/>
      <w:marTop w:val="0"/>
      <w:marBottom w:val="0"/>
      <w:divBdr>
        <w:top w:val="none" w:sz="0" w:space="0" w:color="auto"/>
        <w:left w:val="none" w:sz="0" w:space="0" w:color="auto"/>
        <w:bottom w:val="none" w:sz="0" w:space="0" w:color="auto"/>
        <w:right w:val="none" w:sz="0" w:space="0" w:color="auto"/>
      </w:divBdr>
    </w:div>
    <w:div w:id="1593197992">
      <w:bodyDiv w:val="1"/>
      <w:marLeft w:val="0"/>
      <w:marRight w:val="0"/>
      <w:marTop w:val="0"/>
      <w:marBottom w:val="0"/>
      <w:divBdr>
        <w:top w:val="none" w:sz="0" w:space="0" w:color="auto"/>
        <w:left w:val="none" w:sz="0" w:space="0" w:color="auto"/>
        <w:bottom w:val="none" w:sz="0" w:space="0" w:color="auto"/>
        <w:right w:val="none" w:sz="0" w:space="0" w:color="auto"/>
      </w:divBdr>
    </w:div>
    <w:div w:id="1621640468">
      <w:bodyDiv w:val="1"/>
      <w:marLeft w:val="0"/>
      <w:marRight w:val="0"/>
      <w:marTop w:val="0"/>
      <w:marBottom w:val="0"/>
      <w:divBdr>
        <w:top w:val="none" w:sz="0" w:space="0" w:color="auto"/>
        <w:left w:val="none" w:sz="0" w:space="0" w:color="auto"/>
        <w:bottom w:val="none" w:sz="0" w:space="0" w:color="auto"/>
        <w:right w:val="none" w:sz="0" w:space="0" w:color="auto"/>
      </w:divBdr>
    </w:div>
    <w:div w:id="1762406895">
      <w:bodyDiv w:val="1"/>
      <w:marLeft w:val="0"/>
      <w:marRight w:val="0"/>
      <w:marTop w:val="0"/>
      <w:marBottom w:val="0"/>
      <w:divBdr>
        <w:top w:val="none" w:sz="0" w:space="0" w:color="auto"/>
        <w:left w:val="none" w:sz="0" w:space="0" w:color="auto"/>
        <w:bottom w:val="none" w:sz="0" w:space="0" w:color="auto"/>
        <w:right w:val="none" w:sz="0" w:space="0" w:color="auto"/>
      </w:divBdr>
    </w:div>
    <w:div w:id="1886328614">
      <w:bodyDiv w:val="1"/>
      <w:marLeft w:val="0"/>
      <w:marRight w:val="0"/>
      <w:marTop w:val="0"/>
      <w:marBottom w:val="0"/>
      <w:divBdr>
        <w:top w:val="none" w:sz="0" w:space="0" w:color="auto"/>
        <w:left w:val="none" w:sz="0" w:space="0" w:color="auto"/>
        <w:bottom w:val="none" w:sz="0" w:space="0" w:color="auto"/>
        <w:right w:val="none" w:sz="0" w:space="0" w:color="auto"/>
      </w:divBdr>
    </w:div>
    <w:div w:id="205947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2544</TotalTime>
  <Pages>7</Pages>
  <Words>3501</Words>
  <Characters>20307</Characters>
  <Application>Microsoft Office Word</Application>
  <DocSecurity>0</DocSecurity>
  <Lines>169</Lines>
  <Paragraphs>47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Cont Microsoft</cp:lastModifiedBy>
  <cp:revision>47</cp:revision>
  <cp:lastPrinted>2025-12-18T14:04:00Z</cp:lastPrinted>
  <dcterms:created xsi:type="dcterms:W3CDTF">2025-10-10T06:07:00Z</dcterms:created>
  <dcterms:modified xsi:type="dcterms:W3CDTF">2026-04-30T07:04:00Z</dcterms:modified>
</cp:coreProperties>
</file>