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09AE" w14:textId="77777777" w:rsidR="00777076" w:rsidRPr="00F144E7" w:rsidRDefault="006E06D4" w:rsidP="00777076">
      <w:pPr>
        <w:pStyle w:val="NoSpacing"/>
        <w:jc w:val="center"/>
        <w:rPr>
          <w:rFonts w:ascii="Times New Roman" w:hAnsi="Times New Roman" w:cs="Times New Roman"/>
          <w:b/>
          <w:sz w:val="24"/>
          <w:szCs w:val="24"/>
          <w:lang w:val="ro-MD"/>
        </w:rPr>
      </w:pPr>
      <w:r w:rsidRPr="00F144E7">
        <w:rPr>
          <w:rFonts w:ascii="Times New Roman" w:hAnsi="Times New Roman" w:cs="Times New Roman"/>
          <w:b/>
          <w:sz w:val="24"/>
          <w:szCs w:val="24"/>
          <w:lang w:val="ro-MD"/>
        </w:rPr>
        <w:t>NOTĂ DE FUNDAMENTARE</w:t>
      </w:r>
    </w:p>
    <w:p w14:paraId="1086307B" w14:textId="77777777" w:rsidR="008D10E9" w:rsidRPr="00F144E7" w:rsidRDefault="00777076" w:rsidP="008D10E9">
      <w:pPr>
        <w:pStyle w:val="NoSpacing"/>
        <w:jc w:val="center"/>
        <w:rPr>
          <w:rFonts w:ascii="Times New Roman" w:hAnsi="Times New Roman" w:cs="Times New Roman"/>
          <w:b/>
          <w:bCs/>
          <w:sz w:val="24"/>
          <w:szCs w:val="24"/>
          <w:lang w:val="ro-MD"/>
        </w:rPr>
      </w:pPr>
      <w:r w:rsidRPr="00F144E7">
        <w:rPr>
          <w:rFonts w:ascii="Times New Roman" w:hAnsi="Times New Roman" w:cs="Times New Roman"/>
          <w:b/>
          <w:sz w:val="24"/>
          <w:szCs w:val="24"/>
          <w:lang w:val="ro-MD"/>
        </w:rPr>
        <w:t xml:space="preserve">la proiectul de lege </w:t>
      </w:r>
      <w:r w:rsidR="008D10E9" w:rsidRPr="00F144E7">
        <w:rPr>
          <w:rFonts w:ascii="Times New Roman" w:hAnsi="Times New Roman" w:cs="Times New Roman"/>
          <w:b/>
          <w:bCs/>
          <w:sz w:val="24"/>
          <w:szCs w:val="24"/>
          <w:lang w:val="ro-MD"/>
        </w:rPr>
        <w:t>pentru modificarea unor acte normative</w:t>
      </w:r>
    </w:p>
    <w:p w14:paraId="06FE911D" w14:textId="77777777" w:rsidR="008D10E9" w:rsidRPr="00F144E7" w:rsidRDefault="008D10E9" w:rsidP="008D10E9">
      <w:pPr>
        <w:pStyle w:val="NoSpacing"/>
        <w:jc w:val="center"/>
        <w:rPr>
          <w:rFonts w:ascii="Times New Roman" w:hAnsi="Times New Roman" w:cs="Times New Roman"/>
          <w:b/>
          <w:bCs/>
          <w:sz w:val="24"/>
          <w:szCs w:val="24"/>
          <w:lang w:val="ro-MD"/>
        </w:rPr>
      </w:pPr>
      <w:r w:rsidRPr="00F144E7">
        <w:rPr>
          <w:rFonts w:ascii="Times New Roman" w:hAnsi="Times New Roman" w:cs="Times New Roman"/>
          <w:b/>
          <w:bCs/>
          <w:sz w:val="24"/>
          <w:szCs w:val="24"/>
          <w:lang w:val="ro-MD"/>
        </w:rPr>
        <w:t xml:space="preserve">(ajustarea cadrului normativ conex domeniului </w:t>
      </w:r>
    </w:p>
    <w:p w14:paraId="6F11C260" w14:textId="77777777" w:rsidR="008D10E9" w:rsidRPr="00F144E7" w:rsidRDefault="008D10E9" w:rsidP="008D10E9">
      <w:pPr>
        <w:pStyle w:val="NoSpacing"/>
        <w:jc w:val="center"/>
        <w:rPr>
          <w:rFonts w:ascii="Times New Roman" w:hAnsi="Times New Roman" w:cs="Times New Roman"/>
          <w:b/>
          <w:bCs/>
          <w:sz w:val="24"/>
          <w:szCs w:val="24"/>
          <w:lang w:val="ro-MD"/>
        </w:rPr>
      </w:pPr>
      <w:r w:rsidRPr="00F144E7">
        <w:rPr>
          <w:rFonts w:ascii="Times New Roman" w:hAnsi="Times New Roman" w:cs="Times New Roman"/>
          <w:b/>
          <w:bCs/>
          <w:sz w:val="24"/>
          <w:szCs w:val="24"/>
          <w:lang w:val="ro-MD"/>
        </w:rPr>
        <w:t>securității aprovizionării cu produse petroliere)</w:t>
      </w:r>
    </w:p>
    <w:p w14:paraId="175AC999" w14:textId="77777777" w:rsidR="00144AA8" w:rsidRPr="00F144E7" w:rsidRDefault="00144AA8" w:rsidP="00777076">
      <w:pPr>
        <w:pStyle w:val="NoSpacing"/>
        <w:jc w:val="center"/>
        <w:rPr>
          <w:rFonts w:ascii="Times New Roman" w:hAnsi="Times New Roman" w:cs="Times New Roman"/>
          <w:b/>
          <w:sz w:val="24"/>
          <w:szCs w:val="24"/>
          <w:lang w:val="ro-MD"/>
        </w:rPr>
      </w:pPr>
    </w:p>
    <w:tbl>
      <w:tblPr>
        <w:tblStyle w:val="TableGrid"/>
        <w:tblW w:w="980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800"/>
      </w:tblGrid>
      <w:tr w:rsidR="00F144E7" w:rsidRPr="000E07A6" w14:paraId="17CF39E1" w14:textId="77777777" w:rsidTr="006E06D4">
        <w:tc>
          <w:tcPr>
            <w:tcW w:w="98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F4BBA4" w14:textId="77777777" w:rsidR="006E06D4" w:rsidRPr="00F144E7" w:rsidRDefault="006E06D4" w:rsidP="001310B4">
            <w:pPr>
              <w:rPr>
                <w:b/>
                <w:bCs/>
                <w:sz w:val="24"/>
                <w:szCs w:val="24"/>
                <w:lang w:val="ro-MD"/>
              </w:rPr>
            </w:pPr>
            <w:r w:rsidRPr="00F144E7">
              <w:rPr>
                <w:b/>
                <w:bCs/>
                <w:sz w:val="24"/>
                <w:szCs w:val="24"/>
                <w:lang w:val="ro-MD"/>
              </w:rPr>
              <w:t>1. Denumirea sau numele autorului și, după caz, a/al participanților la elaborarea proiectului actului normativ</w:t>
            </w:r>
          </w:p>
        </w:tc>
      </w:tr>
      <w:tr w:rsidR="00F144E7" w:rsidRPr="000E07A6" w14:paraId="14E76C4B"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EC222B" w14:textId="77777777" w:rsidR="006E06D4" w:rsidRPr="00F144E7" w:rsidRDefault="006E06D4" w:rsidP="008D10E9">
            <w:pPr>
              <w:spacing w:line="276" w:lineRule="auto"/>
              <w:rPr>
                <w:sz w:val="24"/>
                <w:szCs w:val="24"/>
                <w:lang w:val="ro-MD"/>
              </w:rPr>
            </w:pPr>
            <w:r w:rsidRPr="00F144E7">
              <w:rPr>
                <w:sz w:val="24"/>
                <w:szCs w:val="28"/>
                <w:lang w:val="ro-MD" w:eastAsia="ru-RU"/>
              </w:rPr>
              <w:t xml:space="preserve">Proiectul de lege </w:t>
            </w:r>
            <w:r w:rsidR="008D10E9" w:rsidRPr="00F144E7">
              <w:rPr>
                <w:sz w:val="24"/>
                <w:szCs w:val="28"/>
                <w:lang w:val="ro-MD" w:eastAsia="ru-RU"/>
              </w:rPr>
              <w:t>pentru modificarea unor acte normative (ajustarea cadrului normativ conex domeniului securității</w:t>
            </w:r>
            <w:r w:rsidRPr="00F144E7">
              <w:rPr>
                <w:sz w:val="24"/>
                <w:szCs w:val="28"/>
                <w:lang w:val="ro-MD" w:eastAsia="ru-RU"/>
              </w:rPr>
              <w:t xml:space="preserve"> aprovizionării cu produse petroliere</w:t>
            </w:r>
            <w:r w:rsidR="008D10E9" w:rsidRPr="00F144E7">
              <w:rPr>
                <w:sz w:val="24"/>
                <w:szCs w:val="28"/>
                <w:lang w:val="ro-MD" w:eastAsia="ru-RU"/>
              </w:rPr>
              <w:t>)</w:t>
            </w:r>
            <w:r w:rsidRPr="00F144E7">
              <w:rPr>
                <w:sz w:val="24"/>
                <w:szCs w:val="28"/>
                <w:lang w:val="ro-MD" w:eastAsia="ru-RU"/>
              </w:rPr>
              <w:t>, este elaborat de către Ministerul Energiei.</w:t>
            </w:r>
            <w:r w:rsidRPr="00F144E7">
              <w:rPr>
                <w:sz w:val="22"/>
                <w:szCs w:val="24"/>
                <w:lang w:val="ro-MD"/>
              </w:rPr>
              <w:t xml:space="preserve"> </w:t>
            </w:r>
          </w:p>
        </w:tc>
      </w:tr>
      <w:tr w:rsidR="00F144E7" w:rsidRPr="000E07A6" w14:paraId="5A09F9F2"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323438" w14:textId="77777777" w:rsidR="006E06D4" w:rsidRPr="00F144E7" w:rsidRDefault="006E06D4" w:rsidP="001310B4">
            <w:pPr>
              <w:rPr>
                <w:b/>
                <w:bCs/>
                <w:sz w:val="24"/>
                <w:szCs w:val="24"/>
                <w:lang w:val="ro-MD"/>
              </w:rPr>
            </w:pPr>
            <w:r w:rsidRPr="00F144E7">
              <w:rPr>
                <w:b/>
                <w:bCs/>
                <w:sz w:val="24"/>
                <w:szCs w:val="24"/>
                <w:lang w:val="ro-MD"/>
              </w:rPr>
              <w:t>2. Condițiile ce au impus elaborarea proiectului actului normativ</w:t>
            </w:r>
          </w:p>
        </w:tc>
      </w:tr>
      <w:tr w:rsidR="00F144E7" w:rsidRPr="000E07A6" w14:paraId="1D62F77E"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C69C32" w14:textId="77777777" w:rsidR="006E06D4" w:rsidRPr="00F144E7" w:rsidRDefault="006E06D4" w:rsidP="001310B4">
            <w:pPr>
              <w:rPr>
                <w:sz w:val="24"/>
                <w:szCs w:val="24"/>
                <w:lang w:val="ro-MD"/>
              </w:rPr>
            </w:pPr>
            <w:r w:rsidRPr="00F144E7">
              <w:rPr>
                <w:b/>
                <w:sz w:val="24"/>
                <w:szCs w:val="24"/>
                <w:lang w:val="ro-MD"/>
              </w:rPr>
              <w:t>2.1. Temeiul legal sau, după caz, sursa proiectului actului normativ</w:t>
            </w:r>
          </w:p>
        </w:tc>
      </w:tr>
      <w:tr w:rsidR="00F144E7" w:rsidRPr="000E07A6" w14:paraId="7647C5E8"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BD61A1" w14:textId="77777777" w:rsidR="008D10E9" w:rsidRPr="00F144E7" w:rsidRDefault="008D10E9" w:rsidP="00AC11C4">
            <w:pPr>
              <w:tabs>
                <w:tab w:val="left" w:pos="9498"/>
              </w:tabs>
              <w:spacing w:line="276" w:lineRule="auto"/>
              <w:ind w:right="11" w:firstLine="692"/>
              <w:rPr>
                <w:sz w:val="24"/>
                <w:szCs w:val="28"/>
                <w:lang w:val="ro-MD" w:eastAsia="ru-RU"/>
              </w:rPr>
            </w:pPr>
            <w:r w:rsidRPr="00F144E7">
              <w:rPr>
                <w:sz w:val="24"/>
                <w:szCs w:val="24"/>
                <w:lang w:val="ro-MD" w:eastAsia="en-GB"/>
              </w:rPr>
              <w:t>Proiectul de lege pentru modificarea unor acte normative (ajustarea cadrului normativ conex domeniului securității aprovizionării cu produse petroliere) a fost elaborat ca urmare a necesității racordării cadrului normativ în vigoare la prevederile statuate în p</w:t>
            </w:r>
            <w:r w:rsidR="00AC11C4" w:rsidRPr="00F144E7">
              <w:rPr>
                <w:sz w:val="24"/>
                <w:szCs w:val="24"/>
                <w:lang w:val="ro-MD" w:eastAsia="en-GB"/>
              </w:rPr>
              <w:t xml:space="preserve">roiectul </w:t>
            </w:r>
            <w:r w:rsidR="00737A89" w:rsidRPr="00F144E7">
              <w:rPr>
                <w:sz w:val="24"/>
                <w:szCs w:val="28"/>
                <w:lang w:val="ro-MD" w:eastAsia="ru-RU"/>
              </w:rPr>
              <w:t>de lege privind securitatea aprovizionării cu produse petroliere</w:t>
            </w:r>
            <w:r w:rsidRPr="00F144E7">
              <w:rPr>
                <w:sz w:val="24"/>
                <w:szCs w:val="28"/>
                <w:lang w:val="ro-MD" w:eastAsia="ru-RU"/>
              </w:rPr>
              <w:t>.</w:t>
            </w:r>
          </w:p>
          <w:p w14:paraId="14575AEC" w14:textId="77777777" w:rsidR="00AC11C4" w:rsidRPr="00F144E7" w:rsidRDefault="008D10E9" w:rsidP="008D10E9">
            <w:pPr>
              <w:tabs>
                <w:tab w:val="left" w:pos="9498"/>
              </w:tabs>
              <w:spacing w:line="276" w:lineRule="auto"/>
              <w:ind w:right="11" w:firstLine="692"/>
              <w:rPr>
                <w:sz w:val="24"/>
                <w:szCs w:val="24"/>
                <w:lang w:val="ro-MD" w:eastAsia="en-GB"/>
              </w:rPr>
            </w:pPr>
            <w:r w:rsidRPr="00F144E7">
              <w:rPr>
                <w:sz w:val="24"/>
                <w:szCs w:val="28"/>
                <w:lang w:val="ro-MD" w:eastAsia="ru-RU"/>
              </w:rPr>
              <w:t xml:space="preserve">Remarcăm că, </w:t>
            </w:r>
            <w:r w:rsidRPr="00F144E7">
              <w:rPr>
                <w:sz w:val="24"/>
                <w:szCs w:val="24"/>
                <w:lang w:val="ro-MD" w:eastAsia="en-GB"/>
              </w:rPr>
              <w:t xml:space="preserve">proiectul </w:t>
            </w:r>
            <w:r w:rsidRPr="00F144E7">
              <w:rPr>
                <w:sz w:val="24"/>
                <w:szCs w:val="28"/>
                <w:lang w:val="ro-MD" w:eastAsia="ru-RU"/>
              </w:rPr>
              <w:t>de lege privind securitatea aprovizionării cu produse petroliere</w:t>
            </w:r>
            <w:r w:rsidRPr="00F144E7">
              <w:rPr>
                <w:sz w:val="24"/>
                <w:szCs w:val="24"/>
                <w:lang w:val="ro-MD" w:eastAsia="en-GB"/>
              </w:rPr>
              <w:t xml:space="preserve"> are drept scop transpunerea în cadrul</w:t>
            </w:r>
            <w:r w:rsidR="0009641B" w:rsidRPr="00F144E7">
              <w:rPr>
                <w:sz w:val="24"/>
                <w:szCs w:val="24"/>
                <w:lang w:val="ro-MD" w:eastAsia="en-GB"/>
              </w:rPr>
              <w:t xml:space="preserve"> normativ național </w:t>
            </w:r>
            <w:r w:rsidRPr="00F144E7">
              <w:rPr>
                <w:sz w:val="24"/>
                <w:szCs w:val="24"/>
                <w:lang w:val="ro-MD" w:eastAsia="en-GB"/>
              </w:rPr>
              <w:t>a prevederilor Directivei</w:t>
            </w:r>
            <w:r w:rsidR="008257A2" w:rsidRPr="00F144E7">
              <w:rPr>
                <w:sz w:val="24"/>
                <w:szCs w:val="24"/>
                <w:lang w:val="ro-MD" w:eastAsia="en-GB"/>
              </w:rPr>
              <w:t xml:space="preserve"> 2009/119/CE a Consiliului din 14 septembrie 2009 privind obligația statelor membre de a menține un nivel minim de rezerve de țiței și/sau de produse petroliere</w:t>
            </w:r>
            <w:r w:rsidRPr="00F144E7">
              <w:rPr>
                <w:sz w:val="24"/>
                <w:szCs w:val="24"/>
                <w:lang w:val="ro-MD" w:eastAsia="en-GB"/>
              </w:rPr>
              <w:t>.</w:t>
            </w:r>
          </w:p>
        </w:tc>
      </w:tr>
      <w:tr w:rsidR="00F144E7" w:rsidRPr="00F144E7" w14:paraId="647C947C"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803BA2" w14:textId="77777777" w:rsidR="006E06D4" w:rsidRPr="00F144E7" w:rsidRDefault="006E06D4" w:rsidP="001310B4">
            <w:pPr>
              <w:rPr>
                <w:sz w:val="24"/>
                <w:szCs w:val="24"/>
                <w:lang w:val="ro-MD"/>
              </w:rPr>
            </w:pPr>
            <w:r w:rsidRPr="00F144E7">
              <w:rPr>
                <w:b/>
                <w:sz w:val="24"/>
                <w:szCs w:val="24"/>
                <w:lang w:val="ro-MD"/>
              </w:rPr>
              <w:t>2.2. Descrierea situației actuale și a problemelor care impun intervenția, inclusiv a cadrului normativ aplicabil și a deficiențelor/lacunelor normative</w:t>
            </w:r>
          </w:p>
        </w:tc>
      </w:tr>
      <w:tr w:rsidR="00F144E7" w:rsidRPr="000E07A6" w14:paraId="56ABACD1"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5942B3" w14:textId="77777777" w:rsidR="00BB15DF" w:rsidRDefault="00000000">
            <w:r>
              <w:rPr>
                <w:sz w:val="24"/>
              </w:rPr>
              <w:t>Republica Moldova nu are producție autohtonă de țiței, rafinării și nici cantități semnificative de stocuri de produse petroliere. Cererea internă este acoperită preponderent din importuri, ceea ce sporește vulnerabilitatea țării în cazul unor disfuncționalități majore în aprovizionarea cu produse petroliere.</w:t>
            </w:r>
          </w:p>
          <w:p w14:paraId="6D6084D9" w14:textId="77777777" w:rsidR="00BB15DF" w:rsidRDefault="00000000">
            <w:r>
              <w:rPr>
                <w:sz w:val="24"/>
              </w:rPr>
              <w:t>Totodată, cadrul normativ național nu conține încă mecanisme complete pentru gestionarea unei crize generate de întreruperea sau limitarea aprovizionării cu produse petroliere. Prin urmare, este necesară crearea unui mecanism național de constituire, menținere, evidență, finanțare și utilizare a stocurilor de urgență, aliniat la legislația Uniunii Europene și la bunele practici europene.</w:t>
            </w:r>
          </w:p>
          <w:p w14:paraId="2AD55F09" w14:textId="77777777" w:rsidR="00BB15DF" w:rsidRDefault="00000000">
            <w:r>
              <w:rPr>
                <w:sz w:val="24"/>
              </w:rPr>
              <w:t>În acest context, a fost elaborat proiectul de lege privind securitatea aprovizionării cu produse petroliere. Prezentul proiect de lege modifică actele normative conexe pentru aplicarea acestui mecanism, inclusiv prin corelarea noțiunilor din Legea nr. 461/2001, instituirea autorizației pentru stocarea stocurilor de urgență, reflectarea aportului pentru constituirea și menținerea acestor stocuri în mecanismul de formare a prețurilor și ajustarea cadrului general al energeticii.</w:t>
            </w:r>
          </w:p>
        </w:tc>
      </w:tr>
      <w:tr w:rsidR="00F144E7" w:rsidRPr="00F144E7" w14:paraId="28E1EA6B"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11B1E2" w14:textId="77777777" w:rsidR="006E06D4" w:rsidRPr="00F144E7" w:rsidRDefault="006E06D4" w:rsidP="001310B4">
            <w:pPr>
              <w:rPr>
                <w:b/>
                <w:bCs/>
                <w:sz w:val="24"/>
                <w:szCs w:val="24"/>
                <w:lang w:val="ro-MD"/>
              </w:rPr>
            </w:pPr>
            <w:r w:rsidRPr="00F144E7">
              <w:rPr>
                <w:b/>
                <w:bCs/>
                <w:sz w:val="24"/>
                <w:szCs w:val="24"/>
                <w:lang w:val="ro-MD"/>
              </w:rPr>
              <w:t>3. Obiectivele urmărite și soluțiile propuse</w:t>
            </w:r>
          </w:p>
        </w:tc>
      </w:tr>
      <w:tr w:rsidR="00F144E7" w:rsidRPr="00F144E7" w14:paraId="3460EDCE"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EAD100" w14:textId="77777777" w:rsidR="006E06D4" w:rsidRPr="00F144E7" w:rsidRDefault="006E06D4" w:rsidP="001310B4">
            <w:pPr>
              <w:rPr>
                <w:sz w:val="24"/>
                <w:szCs w:val="24"/>
                <w:lang w:val="ro-MD"/>
              </w:rPr>
            </w:pPr>
            <w:r w:rsidRPr="00F144E7">
              <w:rPr>
                <w:b/>
                <w:sz w:val="24"/>
                <w:szCs w:val="24"/>
                <w:lang w:val="ro-MD"/>
              </w:rPr>
              <w:t>3.1. Principalele prevederi ale proiectului și evidențierea elementelor noi</w:t>
            </w:r>
          </w:p>
        </w:tc>
      </w:tr>
      <w:tr w:rsidR="00F144E7" w:rsidRPr="000E07A6" w14:paraId="40778CA3"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8FB49B" w14:textId="77777777" w:rsidR="00BB15DF" w:rsidRDefault="00000000">
            <w:r>
              <w:rPr>
                <w:sz w:val="24"/>
              </w:rPr>
              <w:t>Proiectul de lege pentru modificarea unor acte normative (ajustarea cadrului normativ conex domeniului securității aprovizionării cu produse petroliere) prevede intervenții la următoarele legi:</w:t>
            </w:r>
          </w:p>
          <w:p w14:paraId="75105DB2" w14:textId="77777777" w:rsidR="00BB15DF" w:rsidRDefault="00000000">
            <w:r>
              <w:rPr>
                <w:sz w:val="24"/>
              </w:rPr>
              <w:t xml:space="preserve">- </w:t>
            </w:r>
            <w:r>
              <w:rPr>
                <w:i/>
                <w:sz w:val="24"/>
              </w:rPr>
              <w:t>Legea nr. 461/2001 privind piața produselor petroliere</w:t>
            </w:r>
            <w:r>
              <w:rPr>
                <w:sz w:val="24"/>
              </w:rPr>
              <w:t>, prin corelarea noțiunilor „depozit petrolier”, „depozitar” și „produse petroliere” cu legea specială privind securitatea aprovizionării cu produse petroliere și prin excluderea noțiunii de „situație excepțională”. Totodată, art. 4 alin. (3) se completează cu referirea la aportul pentru constituirea și menținerea stocurilor de urgență. De asemenea, se instituie competența Agenției Naționale pentru Reglementare în Energetică de a elibera autorizații pentru desfășurarea activității de stocare a stocurilor de urgență și se stabilește că prestarea serviciilor de stocare în acest scop este permisă numai operatorilor autorizați. Regimul de autorizare este limitat la stocurile de urgență și nu reprezintă o autorizare generală a stocării comerciale.</w:t>
            </w:r>
          </w:p>
          <w:p w14:paraId="0FE76922" w14:textId="77777777" w:rsidR="00BB15DF" w:rsidRDefault="00000000">
            <w:r>
              <w:rPr>
                <w:sz w:val="24"/>
              </w:rPr>
              <w:lastRenderedPageBreak/>
              <w:t xml:space="preserve">- </w:t>
            </w:r>
            <w:r>
              <w:rPr>
                <w:i/>
                <w:sz w:val="24"/>
              </w:rPr>
              <w:t>Legea nr. 160/2011 privind reglementarea prin autorizare a activității de întreprinzător</w:t>
            </w:r>
            <w:r>
              <w:rPr>
                <w:sz w:val="24"/>
              </w:rPr>
              <w:t>, prin completarea anexei nr. 1 cu actul permisiv „Autorizație de desfășurare a activității de stocare a stocurilor de urgență”, eliberat de Agenția Națională pentru Reglementare în Energetică, gratuit, pentru un termen de 5 ani.</w:t>
            </w:r>
          </w:p>
          <w:p w14:paraId="3BB8ED62" w14:textId="77777777" w:rsidR="00BB15DF" w:rsidRDefault="00000000">
            <w:r>
              <w:rPr>
                <w:sz w:val="24"/>
              </w:rPr>
              <w:t xml:space="preserve">- </w:t>
            </w:r>
            <w:r>
              <w:rPr>
                <w:i/>
                <w:sz w:val="24"/>
              </w:rPr>
              <w:t>Legea nr. 174/2017 cu privire la energetică</w:t>
            </w:r>
            <w:r>
              <w:rPr>
                <w:sz w:val="24"/>
              </w:rPr>
              <w:t>, prin modificarea definiției noțiunii de „întreprindere energetică”, pentru a include persoanele fizice sau juridice care desfășoară activități reglementate prin legea privind securitatea aprovizionării cu produse petroliere.</w:t>
            </w:r>
          </w:p>
        </w:tc>
      </w:tr>
      <w:tr w:rsidR="00F144E7" w:rsidRPr="00F144E7" w14:paraId="53F5266A"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5B205B" w14:textId="77777777" w:rsidR="006E06D4" w:rsidRPr="00F144E7" w:rsidRDefault="006E06D4" w:rsidP="001310B4">
            <w:pPr>
              <w:rPr>
                <w:sz w:val="24"/>
                <w:szCs w:val="24"/>
                <w:lang w:val="ro-MD"/>
              </w:rPr>
            </w:pPr>
            <w:r w:rsidRPr="00F144E7">
              <w:rPr>
                <w:b/>
                <w:sz w:val="24"/>
                <w:szCs w:val="24"/>
                <w:lang w:val="ro-MD"/>
              </w:rPr>
              <w:lastRenderedPageBreak/>
              <w:t>3.2. Opțiunile alternative analizate și motivele pentru care acestea nu au fost luate în considerare</w:t>
            </w:r>
          </w:p>
        </w:tc>
      </w:tr>
      <w:tr w:rsidR="00F144E7" w:rsidRPr="000E07A6" w14:paraId="7A269392"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CF84CC" w14:textId="77777777" w:rsidR="0033206B" w:rsidRPr="00F144E7" w:rsidRDefault="001C6743" w:rsidP="00382D2D">
            <w:pPr>
              <w:spacing w:line="276" w:lineRule="auto"/>
              <w:rPr>
                <w:bCs/>
                <w:sz w:val="24"/>
                <w:szCs w:val="24"/>
                <w:lang w:val="ro-MD"/>
              </w:rPr>
            </w:pPr>
            <w:r w:rsidRPr="00F144E7">
              <w:rPr>
                <w:bCs/>
                <w:sz w:val="24"/>
                <w:szCs w:val="24"/>
                <w:lang w:val="ro-MD"/>
              </w:rPr>
              <w:t xml:space="preserve">Opțiuni alternative nu au fost examinate. Or, în contextul promovării </w:t>
            </w:r>
            <w:r w:rsidR="00EF26A0" w:rsidRPr="00F144E7">
              <w:rPr>
                <w:sz w:val="24"/>
                <w:szCs w:val="24"/>
                <w:lang w:val="ro-MD"/>
              </w:rPr>
              <w:t>proiectul</w:t>
            </w:r>
            <w:r w:rsidR="00F144E7">
              <w:rPr>
                <w:sz w:val="24"/>
                <w:szCs w:val="24"/>
                <w:lang w:val="ro-MD"/>
              </w:rPr>
              <w:t>ui</w:t>
            </w:r>
            <w:r w:rsidR="00EF26A0" w:rsidRPr="00F144E7">
              <w:rPr>
                <w:sz w:val="24"/>
                <w:szCs w:val="24"/>
                <w:lang w:val="ro-MD"/>
              </w:rPr>
              <w:t xml:space="preserve"> legii </w:t>
            </w:r>
            <w:r w:rsidRPr="00F144E7">
              <w:rPr>
                <w:sz w:val="24"/>
                <w:szCs w:val="24"/>
                <w:lang w:val="ro-MD"/>
              </w:rPr>
              <w:t>privind securitatea aprovizionării cu produse petroliere, asigurarea corelării cadrului normativ cu noile reglementări este imperios necesară.</w:t>
            </w:r>
          </w:p>
        </w:tc>
      </w:tr>
      <w:tr w:rsidR="00F144E7" w:rsidRPr="00F144E7" w14:paraId="339C4869" w14:textId="77777777" w:rsidTr="006E06D4">
        <w:trPr>
          <w:trHeight w:val="381"/>
        </w:trPr>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F845D8" w14:textId="77777777" w:rsidR="006E06D4" w:rsidRPr="00F144E7" w:rsidRDefault="006E06D4" w:rsidP="00CC7AE6">
            <w:pPr>
              <w:spacing w:line="276" w:lineRule="auto"/>
              <w:rPr>
                <w:b/>
                <w:bCs/>
                <w:sz w:val="24"/>
                <w:szCs w:val="24"/>
                <w:lang w:val="ro-MD"/>
              </w:rPr>
            </w:pPr>
            <w:r w:rsidRPr="00F144E7">
              <w:rPr>
                <w:b/>
                <w:bCs/>
                <w:sz w:val="24"/>
                <w:szCs w:val="24"/>
                <w:lang w:val="ro-MD"/>
              </w:rPr>
              <w:t xml:space="preserve">4. Analiza impactului de reglementare </w:t>
            </w:r>
          </w:p>
        </w:tc>
      </w:tr>
      <w:tr w:rsidR="00F144E7" w:rsidRPr="00F144E7" w14:paraId="4F4D7836"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92AEED" w14:textId="77777777" w:rsidR="006E06D4" w:rsidRPr="00F144E7" w:rsidRDefault="006E06D4" w:rsidP="00CC7AE6">
            <w:pPr>
              <w:spacing w:line="276" w:lineRule="auto"/>
              <w:rPr>
                <w:sz w:val="24"/>
                <w:szCs w:val="24"/>
                <w:lang w:val="ro-MD"/>
              </w:rPr>
            </w:pPr>
            <w:r w:rsidRPr="00F144E7">
              <w:rPr>
                <w:b/>
                <w:sz w:val="24"/>
                <w:szCs w:val="24"/>
                <w:lang w:val="ro-MD"/>
              </w:rPr>
              <w:t>4.1. Impactul asupra sectorului public</w:t>
            </w:r>
          </w:p>
        </w:tc>
      </w:tr>
      <w:tr w:rsidR="00F144E7" w:rsidRPr="00F144E7" w14:paraId="0E40D8C5"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099FB5" w14:textId="77777777" w:rsidR="00BB15DF" w:rsidRDefault="00000000">
            <w:r>
              <w:rPr>
                <w:sz w:val="24"/>
              </w:rPr>
              <w:t>Proiectul prevede impact asupra sectorului public din perspectiva consolidării atribuțiilor Agenției Naționale pentru Reglementare în Energetică în domeniul autorizării operatorilor instalațiilor de stocare care intenționează să presteze servicii de stocare a stocurilor de urgență. Impactul administrativ vizează elaborarea cadrului secundar necesar, examinarea cererilor de autorizare, ținerea evidenței titularilor de autorizații și exercitarea supravegherii în limitele stabilite de legea specială.</w:t>
            </w:r>
          </w:p>
        </w:tc>
      </w:tr>
      <w:tr w:rsidR="00F144E7" w:rsidRPr="00F144E7" w14:paraId="76B85F1B"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C8B443" w14:textId="77777777" w:rsidR="006E06D4" w:rsidRPr="00F144E7" w:rsidRDefault="006E06D4" w:rsidP="001310B4">
            <w:pPr>
              <w:rPr>
                <w:sz w:val="24"/>
                <w:szCs w:val="24"/>
                <w:lang w:val="ro-MD"/>
              </w:rPr>
            </w:pPr>
            <w:r w:rsidRPr="00F144E7">
              <w:rPr>
                <w:b/>
                <w:sz w:val="24"/>
                <w:szCs w:val="24"/>
                <w:lang w:val="ro-MD"/>
              </w:rPr>
              <w:t>4.2. Impactul financiar și argumentarea costurilor estimative</w:t>
            </w:r>
          </w:p>
        </w:tc>
      </w:tr>
      <w:tr w:rsidR="00F144E7" w:rsidRPr="000E07A6" w14:paraId="374C728C" w14:textId="77777777" w:rsidTr="006E06D4">
        <w:trPr>
          <w:trHeight w:val="344"/>
        </w:trPr>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2576D0" w14:textId="77777777" w:rsidR="00BB15DF" w:rsidRDefault="00000000">
            <w:r>
              <w:rPr>
                <w:sz w:val="24"/>
              </w:rPr>
              <w:t>Proiectul nu generează costuri financiare directe pentru bugetul de stat. Autorizația de desfășurare a activității de stocare a stocurilor de urgență se va elibera gratuit, pentru un termen de 5 ani, iar activitățile administrative aferente autorizării vor fi realizate de Agenția Națională pentru Reglementare în Energetică în limitele cadrului său instituțional și de finanțare.</w:t>
            </w:r>
          </w:p>
          <w:p w14:paraId="2A4BC189" w14:textId="77777777" w:rsidR="00BB15DF" w:rsidRDefault="00000000">
            <w:r>
              <w:rPr>
                <w:sz w:val="24"/>
              </w:rPr>
              <w:t>Completarea Legii nr. 461/2001 cu referirea la aportul pentru constituirea și menținerea stocurilor de urgență asigură corelarea mecanismului de formare a prețurilor cu noul mecanism de finanțare prevăzut de legea specială, fără a institui prin prezentul proiect o obligație bugetară suplimentară.</w:t>
            </w:r>
          </w:p>
        </w:tc>
      </w:tr>
      <w:tr w:rsidR="00F144E7" w:rsidRPr="00F144E7" w14:paraId="627888F6"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D32D2B" w14:textId="77777777" w:rsidR="006E06D4" w:rsidRPr="00F144E7" w:rsidRDefault="006E06D4" w:rsidP="001310B4">
            <w:pPr>
              <w:rPr>
                <w:sz w:val="24"/>
                <w:szCs w:val="24"/>
                <w:lang w:val="ro-MD"/>
              </w:rPr>
            </w:pPr>
            <w:r w:rsidRPr="00F144E7">
              <w:rPr>
                <w:b/>
                <w:sz w:val="24"/>
                <w:szCs w:val="24"/>
                <w:lang w:val="ro-MD"/>
              </w:rPr>
              <w:t>4.3. Impactul asupra sectorului privat</w:t>
            </w:r>
          </w:p>
        </w:tc>
      </w:tr>
      <w:tr w:rsidR="00F144E7" w:rsidRPr="000E07A6" w14:paraId="5DDFA77D" w14:textId="77777777" w:rsidTr="006E06D4">
        <w:trPr>
          <w:trHeight w:val="326"/>
        </w:trPr>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2B2400" w14:textId="77777777" w:rsidR="00BB15DF" w:rsidRDefault="00000000">
            <w:r>
              <w:rPr>
                <w:sz w:val="24"/>
              </w:rPr>
              <w:t>Impactul asupra sectorului privat se reflectă asupra operatorilor instalațiilor de stocare care intenționează să presteze servicii de stocare a produselor petroliere în scopul constituirii și menținerii stocurilor de urgență. Acești operatori vor trebui să obțină autorizația corespunzătoare de la Agenția Națională pentru Reglementare în Energetică. Regimul de autorizare este limitat la stocurile de urgență și nu vizează întreaga activitate comercială de stocare a produselor petroliere.</w:t>
            </w:r>
          </w:p>
          <w:p w14:paraId="2310FDA7" w14:textId="77777777" w:rsidR="00BB15DF" w:rsidRDefault="00000000">
            <w:r>
              <w:rPr>
                <w:sz w:val="24"/>
              </w:rPr>
              <w:t>Autorizația se va elibera gratuit pentru o perioadă de 5 ani. Participarea operatorilor autorizați la mecanismul stocurilor de urgență poate crea oportunități suplimentare de activitate economică și poate stimula dezvoltarea infrastructurii de stocare pe teritoriul Republicii Moldova. Referirea la aport urmărește reflectarea clară și transparentă a acestuia în mecanismul de formare a prețurilor, potrivit cadrului normativ aplicabil.</w:t>
            </w:r>
          </w:p>
        </w:tc>
      </w:tr>
      <w:tr w:rsidR="00F144E7" w:rsidRPr="000E07A6" w14:paraId="55C97F15"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294C9C" w14:textId="77777777" w:rsidR="006E06D4" w:rsidRPr="00F144E7" w:rsidRDefault="006E06D4" w:rsidP="001310B4">
            <w:pPr>
              <w:rPr>
                <w:sz w:val="24"/>
                <w:szCs w:val="24"/>
                <w:lang w:val="ro-MD"/>
              </w:rPr>
            </w:pPr>
            <w:r w:rsidRPr="00F144E7">
              <w:rPr>
                <w:sz w:val="24"/>
                <w:szCs w:val="24"/>
                <w:lang w:val="ro-MD"/>
              </w:rPr>
              <w:t>4.4. Impactul social</w:t>
            </w:r>
          </w:p>
          <w:p w14:paraId="136CF396" w14:textId="77777777" w:rsidR="006E06D4" w:rsidRPr="00F144E7" w:rsidRDefault="006E06D4" w:rsidP="006A1475">
            <w:pPr>
              <w:spacing w:line="276" w:lineRule="auto"/>
              <w:rPr>
                <w:sz w:val="24"/>
                <w:szCs w:val="24"/>
                <w:lang w:val="ro-MD"/>
              </w:rPr>
            </w:pPr>
            <w:r w:rsidRPr="00F144E7">
              <w:rPr>
                <w:sz w:val="24"/>
                <w:szCs w:val="24"/>
                <w:lang w:val="ro-MD"/>
              </w:rPr>
              <w:t>Proi</w:t>
            </w:r>
            <w:r w:rsidR="003D40C3" w:rsidRPr="00F144E7">
              <w:rPr>
                <w:sz w:val="24"/>
                <w:szCs w:val="24"/>
                <w:lang w:val="ro-MD"/>
              </w:rPr>
              <w:t xml:space="preserve">ectul de lege </w:t>
            </w:r>
            <w:r w:rsidR="006A1475">
              <w:rPr>
                <w:sz w:val="24"/>
                <w:szCs w:val="24"/>
                <w:lang w:val="ro-MD"/>
              </w:rPr>
              <w:t xml:space="preserve">nu </w:t>
            </w:r>
            <w:r w:rsidR="003D40C3" w:rsidRPr="00F144E7">
              <w:rPr>
                <w:sz w:val="24"/>
                <w:szCs w:val="24"/>
                <w:lang w:val="ro-MD"/>
              </w:rPr>
              <w:t>are impact social</w:t>
            </w:r>
            <w:r w:rsidR="00F80C74">
              <w:rPr>
                <w:sz w:val="24"/>
                <w:szCs w:val="24"/>
                <w:lang w:val="ro-MD"/>
              </w:rPr>
              <w:t xml:space="preserve"> direct</w:t>
            </w:r>
            <w:r w:rsidR="003D40C3" w:rsidRPr="00F144E7">
              <w:rPr>
                <w:sz w:val="24"/>
                <w:szCs w:val="24"/>
                <w:lang w:val="ro-MD"/>
              </w:rPr>
              <w:t>,</w:t>
            </w:r>
            <w:r w:rsidRPr="00F144E7">
              <w:rPr>
                <w:sz w:val="24"/>
                <w:szCs w:val="24"/>
                <w:lang w:val="ro-MD"/>
              </w:rPr>
              <w:t xml:space="preserve"> </w:t>
            </w:r>
            <w:r w:rsidR="00F80C74">
              <w:rPr>
                <w:sz w:val="24"/>
                <w:szCs w:val="24"/>
                <w:lang w:val="ro-MD"/>
              </w:rPr>
              <w:t>însă se în</w:t>
            </w:r>
            <w:r w:rsidR="006A1475">
              <w:rPr>
                <w:sz w:val="24"/>
                <w:szCs w:val="24"/>
                <w:lang w:val="ro-MD"/>
              </w:rPr>
              <w:t>cadreză</w:t>
            </w:r>
            <w:r w:rsidR="00F80C74">
              <w:rPr>
                <w:sz w:val="24"/>
                <w:szCs w:val="24"/>
                <w:lang w:val="ro-MD"/>
              </w:rPr>
              <w:t xml:space="preserve"> în</w:t>
            </w:r>
            <w:r w:rsidRPr="00F144E7">
              <w:rPr>
                <w:sz w:val="24"/>
                <w:szCs w:val="24"/>
                <w:lang w:val="ro-MD"/>
              </w:rPr>
              <w:t xml:space="preserve"> obiectivele</w:t>
            </w:r>
            <w:r w:rsidR="003D40C3" w:rsidRPr="00F144E7">
              <w:rPr>
                <w:sz w:val="24"/>
                <w:szCs w:val="24"/>
                <w:lang w:val="ro-MD"/>
              </w:rPr>
              <w:t xml:space="preserve"> </w:t>
            </w:r>
            <w:r w:rsidR="00F80C74">
              <w:rPr>
                <w:sz w:val="24"/>
                <w:szCs w:val="24"/>
                <w:lang w:val="ro-MD"/>
              </w:rPr>
              <w:t xml:space="preserve">generale ale cadrului normativ în domeniul </w:t>
            </w:r>
            <w:r w:rsidR="00F80C74" w:rsidRPr="00F80C74">
              <w:rPr>
                <w:sz w:val="24"/>
                <w:szCs w:val="24"/>
                <w:lang w:val="ro-MD"/>
              </w:rPr>
              <w:t>securității aprovizionării cu produse petroliere</w:t>
            </w:r>
            <w:r w:rsidR="00F80C74">
              <w:rPr>
                <w:sz w:val="24"/>
                <w:szCs w:val="24"/>
                <w:lang w:val="ro-MD"/>
              </w:rPr>
              <w:t xml:space="preserve">, prin </w:t>
            </w:r>
            <w:r w:rsidR="003D40C3" w:rsidRPr="00F144E7">
              <w:rPr>
                <w:sz w:val="24"/>
                <w:szCs w:val="24"/>
                <w:lang w:val="ro-MD"/>
              </w:rPr>
              <w:t xml:space="preserve">asigurarea </w:t>
            </w:r>
            <w:r w:rsidR="000765F7" w:rsidRPr="00F144E7">
              <w:rPr>
                <w:sz w:val="24"/>
                <w:szCs w:val="24"/>
                <w:lang w:val="ro-MD"/>
              </w:rPr>
              <w:t xml:space="preserve"> </w:t>
            </w:r>
            <w:r w:rsidR="003D40C3" w:rsidRPr="00F144E7">
              <w:rPr>
                <w:sz w:val="24"/>
                <w:szCs w:val="24"/>
                <w:lang w:val="ro-MD"/>
              </w:rPr>
              <w:t>aprovizionării sigure, fiabile, neîntreruptă și accesibilă cu produse petroliere a societății și economiei Republicii Moldova</w:t>
            </w:r>
            <w:r w:rsidRPr="00F144E7">
              <w:rPr>
                <w:sz w:val="24"/>
                <w:szCs w:val="24"/>
                <w:lang w:val="ro-MD"/>
              </w:rPr>
              <w:t>.</w:t>
            </w:r>
            <w:r w:rsidR="003D40C3" w:rsidRPr="00F144E7">
              <w:rPr>
                <w:sz w:val="24"/>
                <w:szCs w:val="24"/>
                <w:lang w:val="ro-MD"/>
              </w:rPr>
              <w:t xml:space="preserve"> Or, constituirea stocurilor de urgență este, în primul rând, o chestiune de securitate națională și de comportament responsabil și grijă a statului față de cetățenii săi și față de economia națională.</w:t>
            </w:r>
          </w:p>
        </w:tc>
      </w:tr>
      <w:tr w:rsidR="00F144E7" w:rsidRPr="00F144E7" w14:paraId="308652D5"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1D2E4F" w14:textId="77777777" w:rsidR="006E06D4" w:rsidRPr="00F144E7" w:rsidRDefault="006E06D4" w:rsidP="001310B4">
            <w:pPr>
              <w:rPr>
                <w:sz w:val="24"/>
                <w:szCs w:val="24"/>
                <w:lang w:val="ro-MD"/>
              </w:rPr>
            </w:pPr>
            <w:r w:rsidRPr="00F144E7">
              <w:rPr>
                <w:b/>
                <w:sz w:val="24"/>
                <w:szCs w:val="24"/>
                <w:lang w:val="ro-MD"/>
              </w:rPr>
              <w:lastRenderedPageBreak/>
              <w:t>4.4.1. Impactul asupra datelor cu caracter personal</w:t>
            </w:r>
          </w:p>
        </w:tc>
      </w:tr>
      <w:tr w:rsidR="00F144E7" w:rsidRPr="00F144E7" w14:paraId="11AE27FC"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248FD2" w14:textId="77777777" w:rsidR="006E06D4" w:rsidRPr="00F144E7" w:rsidRDefault="00737A89" w:rsidP="0018504C">
            <w:pPr>
              <w:rPr>
                <w:sz w:val="24"/>
                <w:szCs w:val="24"/>
                <w:lang w:val="ro-MD"/>
              </w:rPr>
            </w:pPr>
            <w:r w:rsidRPr="00F144E7">
              <w:rPr>
                <w:sz w:val="24"/>
                <w:szCs w:val="24"/>
                <w:lang w:val="ro-MD"/>
              </w:rPr>
              <w:t xml:space="preserve">Proiectul </w:t>
            </w:r>
            <w:r w:rsidR="0018504C" w:rsidRPr="00F144E7">
              <w:rPr>
                <w:sz w:val="24"/>
                <w:szCs w:val="24"/>
                <w:lang w:val="ro-MD"/>
              </w:rPr>
              <w:t xml:space="preserve">nu </w:t>
            </w:r>
            <w:r w:rsidRPr="00F144E7">
              <w:rPr>
                <w:sz w:val="24"/>
                <w:szCs w:val="24"/>
                <w:lang w:val="ro-MD"/>
              </w:rPr>
              <w:t>prevede norme privind protecț</w:t>
            </w:r>
            <w:r w:rsidR="0018504C" w:rsidRPr="00F144E7">
              <w:rPr>
                <w:sz w:val="24"/>
                <w:szCs w:val="24"/>
                <w:lang w:val="ro-MD"/>
              </w:rPr>
              <w:t>ia datelor cu caracter personal.</w:t>
            </w:r>
          </w:p>
        </w:tc>
      </w:tr>
      <w:tr w:rsidR="00F144E7" w:rsidRPr="000E07A6" w14:paraId="08524952"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40A6F7" w14:textId="77777777" w:rsidR="006E06D4" w:rsidRPr="00F144E7" w:rsidRDefault="006E06D4" w:rsidP="001310B4">
            <w:pPr>
              <w:rPr>
                <w:sz w:val="24"/>
                <w:szCs w:val="24"/>
                <w:lang w:val="ro-MD"/>
              </w:rPr>
            </w:pPr>
            <w:r w:rsidRPr="00F144E7">
              <w:rPr>
                <w:b/>
                <w:sz w:val="24"/>
                <w:szCs w:val="24"/>
                <w:lang w:val="ro-MD"/>
              </w:rPr>
              <w:t>4.4.2. Impactul asupra echității și egalității de gen</w:t>
            </w:r>
          </w:p>
        </w:tc>
      </w:tr>
      <w:tr w:rsidR="00F144E7" w:rsidRPr="00F144E7" w14:paraId="67A3C319"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D37E5E" w14:textId="77777777" w:rsidR="006E06D4" w:rsidRPr="00F144E7" w:rsidRDefault="00A4003C" w:rsidP="00A4003C">
            <w:pPr>
              <w:spacing w:line="276" w:lineRule="auto"/>
              <w:rPr>
                <w:sz w:val="24"/>
                <w:szCs w:val="24"/>
                <w:lang w:val="ro-MD"/>
              </w:rPr>
            </w:pPr>
            <w:r w:rsidRPr="00F144E7">
              <w:rPr>
                <w:sz w:val="24"/>
                <w:szCs w:val="24"/>
                <w:lang w:val="ro-MD"/>
              </w:rPr>
              <w:t>Nu este aplicabil.</w:t>
            </w:r>
          </w:p>
        </w:tc>
      </w:tr>
      <w:tr w:rsidR="00F144E7" w:rsidRPr="00F144E7" w14:paraId="2D9F9C63"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8085F4" w14:textId="77777777" w:rsidR="006E06D4" w:rsidRPr="00F144E7" w:rsidRDefault="006E06D4" w:rsidP="001310B4">
            <w:pPr>
              <w:rPr>
                <w:sz w:val="24"/>
                <w:szCs w:val="24"/>
                <w:lang w:val="ro-MD"/>
              </w:rPr>
            </w:pPr>
            <w:r w:rsidRPr="00F144E7">
              <w:rPr>
                <w:b/>
                <w:sz w:val="24"/>
                <w:szCs w:val="24"/>
                <w:lang w:val="ro-MD"/>
              </w:rPr>
              <w:t>4.5. Impactul asupra mediului</w:t>
            </w:r>
          </w:p>
        </w:tc>
      </w:tr>
      <w:tr w:rsidR="00F144E7" w:rsidRPr="00F144E7" w14:paraId="1947E6D3"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3F4506" w14:textId="77777777" w:rsidR="006E06D4" w:rsidRPr="00F144E7" w:rsidRDefault="006E06D4" w:rsidP="0018504C">
            <w:pPr>
              <w:spacing w:line="276" w:lineRule="auto"/>
              <w:rPr>
                <w:sz w:val="24"/>
                <w:szCs w:val="24"/>
                <w:lang w:val="ro-MD"/>
              </w:rPr>
            </w:pPr>
            <w:r w:rsidRPr="00F144E7">
              <w:rPr>
                <w:sz w:val="24"/>
                <w:szCs w:val="24"/>
                <w:lang w:val="ro-MD"/>
              </w:rPr>
              <w:t xml:space="preserve">Proiectul nu are impact direct asupra mediului. </w:t>
            </w:r>
          </w:p>
        </w:tc>
      </w:tr>
      <w:tr w:rsidR="00F144E7" w:rsidRPr="000E07A6" w14:paraId="1A4DB8FC"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6EF8DA" w14:textId="77777777" w:rsidR="006E06D4" w:rsidRPr="00F144E7" w:rsidRDefault="006E06D4" w:rsidP="001310B4">
            <w:pPr>
              <w:rPr>
                <w:sz w:val="24"/>
                <w:szCs w:val="24"/>
                <w:lang w:val="ro-MD"/>
              </w:rPr>
            </w:pPr>
            <w:r w:rsidRPr="00F144E7">
              <w:rPr>
                <w:b/>
                <w:sz w:val="24"/>
                <w:szCs w:val="24"/>
                <w:lang w:val="ro-MD"/>
              </w:rPr>
              <w:t>4.6. Alte impacturi și informații relevante</w:t>
            </w:r>
          </w:p>
        </w:tc>
      </w:tr>
      <w:tr w:rsidR="00F144E7" w:rsidRPr="000E07A6" w14:paraId="4D03C728" w14:textId="77777777" w:rsidTr="006E06D4">
        <w:trPr>
          <w:trHeight w:val="700"/>
        </w:trPr>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BE63B4" w14:textId="77777777" w:rsidR="00BB15DF" w:rsidRDefault="00000000">
            <w:r>
              <w:rPr>
                <w:sz w:val="24"/>
              </w:rPr>
              <w:t>Proiectul va contribui la realizarea obiectivelor politicii statului privind securitatea aprovizionării cu produse petroliere, prin instituirea unor conexiuni normative clare între legea specială privind stocurile de urgență și legislația privind piața produselor petroliere, regimul actelor permisive și cadrul general al energeticii. Clarificarea regimului de autorizare pentru stocarea stocurilor de urgență și corelarea mecanismului de formare a prețurilor cu aportul aferent contribuie la operaționalizarea viitorului mecanism de intervenție în cazul unor disfuncționalități majore în aprovizionare.</w:t>
            </w:r>
          </w:p>
        </w:tc>
      </w:tr>
      <w:tr w:rsidR="00F144E7" w:rsidRPr="000E07A6" w14:paraId="79D9EEAD"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FC3069" w14:textId="77777777" w:rsidR="006E06D4" w:rsidRPr="00F144E7" w:rsidRDefault="006E06D4" w:rsidP="001310B4">
            <w:pPr>
              <w:rPr>
                <w:b/>
                <w:bCs/>
                <w:sz w:val="24"/>
                <w:szCs w:val="24"/>
                <w:lang w:val="ro-MD"/>
              </w:rPr>
            </w:pPr>
            <w:r w:rsidRPr="00F144E7">
              <w:rPr>
                <w:b/>
                <w:bCs/>
                <w:sz w:val="24"/>
                <w:szCs w:val="24"/>
                <w:lang w:val="ro-MD"/>
              </w:rPr>
              <w:t xml:space="preserve">5. Compatibilitatea proiectului actului normativ cu legislația UE </w:t>
            </w:r>
          </w:p>
        </w:tc>
      </w:tr>
      <w:tr w:rsidR="00F144E7" w:rsidRPr="00F144E7" w14:paraId="63E7A7CF"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A66E71" w14:textId="77777777" w:rsidR="006E06D4" w:rsidRPr="00F144E7" w:rsidRDefault="006E06D4" w:rsidP="001310B4">
            <w:pPr>
              <w:rPr>
                <w:sz w:val="24"/>
                <w:szCs w:val="24"/>
                <w:lang w:val="ro-MD"/>
              </w:rPr>
            </w:pPr>
            <w:r w:rsidRPr="00F144E7">
              <w:rPr>
                <w:b/>
                <w:sz w:val="24"/>
                <w:szCs w:val="24"/>
                <w:lang w:val="ro-MD"/>
              </w:rPr>
              <w:t>5.1. Măsuri normative necesare pentru transpunerea actelor juridice ale UE în legislația națională</w:t>
            </w:r>
          </w:p>
        </w:tc>
      </w:tr>
      <w:tr w:rsidR="00F144E7" w:rsidRPr="00F144E7" w14:paraId="121C5B91"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1DAA55" w14:textId="77777777" w:rsidR="00BB15DF" w:rsidRDefault="00000000">
            <w:r>
              <w:rPr>
                <w:sz w:val="24"/>
              </w:rPr>
              <w:t>Proiectul de lege nu transpune în mod direct dispoziții materiale ale unui act juridic al Uniunii Europene. Totuși, acesta are caracter conex proiectului de lege privind securitatea aprovizionării cu produse petroliere, care urmărește transpunerea Directivei 2009/119/CE a Consiliului din 14 septembrie 2009 privind obligația statelor membre de a menține un nivel minim de rezerve de țiței și/sau de produse petroliere.</w:t>
            </w:r>
          </w:p>
        </w:tc>
      </w:tr>
      <w:tr w:rsidR="00F144E7" w:rsidRPr="00F144E7" w14:paraId="2351C531"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F19799" w14:textId="77777777" w:rsidR="006E06D4" w:rsidRPr="00F144E7" w:rsidRDefault="006E06D4" w:rsidP="001310B4">
            <w:pPr>
              <w:rPr>
                <w:sz w:val="24"/>
                <w:szCs w:val="24"/>
                <w:lang w:val="ro-MD"/>
              </w:rPr>
            </w:pPr>
            <w:r w:rsidRPr="00F144E7">
              <w:rPr>
                <w:b/>
                <w:sz w:val="24"/>
                <w:szCs w:val="24"/>
                <w:lang w:val="ro-MD"/>
              </w:rPr>
              <w:t>5.2. Măsuri normative care urmăresc crearea cadrului juridic intern necesar pentru implementarea legislației UE</w:t>
            </w:r>
          </w:p>
        </w:tc>
      </w:tr>
      <w:tr w:rsidR="00F144E7" w:rsidRPr="00F144E7" w14:paraId="000ABCF1"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069EE7" w14:textId="77777777" w:rsidR="00BB15DF" w:rsidRDefault="00000000">
            <w:r>
              <w:rPr>
                <w:sz w:val="24"/>
              </w:rPr>
              <w:t>Proiectul creează cadrul juridic intern necesar pentru aplicarea reglementărilor naționale ce transpun Directiva 2009/119/CE, prin ajustarea legislației conexe în domeniul pieței produselor petroliere, autorizării activității de întreprinzător și energeticii. În special, proiectul stabilește conexiunile necesare pentru autorizarea stocării stocurilor de urgență și pentru reflectarea aportului destinat constituirii și menținerii acestor stocuri.</w:t>
            </w:r>
          </w:p>
        </w:tc>
      </w:tr>
      <w:tr w:rsidR="00F144E7" w:rsidRPr="000E07A6" w14:paraId="7559B815"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FF25CB" w14:textId="77777777" w:rsidR="006E06D4" w:rsidRPr="00F144E7" w:rsidRDefault="006E06D4" w:rsidP="001310B4">
            <w:pPr>
              <w:rPr>
                <w:b/>
                <w:bCs/>
                <w:sz w:val="24"/>
                <w:szCs w:val="24"/>
                <w:lang w:val="ro-MD"/>
              </w:rPr>
            </w:pPr>
            <w:r w:rsidRPr="00F144E7">
              <w:rPr>
                <w:b/>
                <w:bCs/>
                <w:sz w:val="24"/>
                <w:szCs w:val="24"/>
                <w:lang w:val="ro-MD"/>
              </w:rPr>
              <w:t>6. Avizarea și consultarea publică a proiectului actului normativ</w:t>
            </w:r>
          </w:p>
        </w:tc>
      </w:tr>
      <w:tr w:rsidR="00F144E7" w:rsidRPr="000E07A6" w14:paraId="1377713A"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F7F538" w14:textId="77777777" w:rsidR="006E06D4" w:rsidRPr="00F144E7" w:rsidRDefault="006E06D4" w:rsidP="001310B4">
            <w:pPr>
              <w:pStyle w:val="NoSpacing"/>
              <w:spacing w:line="276" w:lineRule="auto"/>
              <w:rPr>
                <w:rFonts w:ascii="Times New Roman" w:hAnsi="Times New Roman"/>
                <w:sz w:val="24"/>
                <w:szCs w:val="28"/>
                <w:lang w:val="ro-MD" w:eastAsia="ru-RU"/>
              </w:rPr>
            </w:pPr>
            <w:r w:rsidRPr="00F144E7">
              <w:rPr>
                <w:rFonts w:ascii="Times New Roman" w:hAnsi="Times New Roman"/>
                <w:sz w:val="24"/>
                <w:szCs w:val="24"/>
                <w:lang w:val="ro-MD"/>
              </w:rPr>
              <w:t xml:space="preserve"> </w:t>
            </w:r>
            <w:r w:rsidRPr="00F144E7">
              <w:rPr>
                <w:rFonts w:ascii="Times New Roman" w:hAnsi="Times New Roman"/>
                <w:sz w:val="24"/>
                <w:szCs w:val="28"/>
                <w:lang w:val="ro-MD" w:eastAsia="ru-RU"/>
              </w:rPr>
              <w:t>Proiectul legii va fi supus consultărilor publice și avizărilor/expertizărilor de către entitățile publice de resort, inclusiv cele implicate în implementarea prevederilor proiectului, în conformitate cu prevederile Legii nr. 100/2017 cu privire la actele normative. Astfel, în cadrul procesului de consultare, următoarele autorități/instituții/entități vor fi consultate:</w:t>
            </w:r>
          </w:p>
          <w:p w14:paraId="7C8714EB" w14:textId="77777777" w:rsidR="00F26636" w:rsidRPr="00F144E7" w:rsidRDefault="005668AB" w:rsidP="00B61740">
            <w:pPr>
              <w:pStyle w:val="NoSpacing"/>
              <w:spacing w:line="276" w:lineRule="auto"/>
              <w:rPr>
                <w:rFonts w:ascii="Times New Roman" w:hAnsi="Times New Roman"/>
                <w:sz w:val="24"/>
                <w:szCs w:val="28"/>
                <w:lang w:val="ro-MD" w:eastAsia="ru-RU"/>
              </w:rPr>
            </w:pPr>
            <w:r w:rsidRPr="00F144E7">
              <w:rPr>
                <w:rFonts w:ascii="Times New Roman" w:hAnsi="Times New Roman"/>
                <w:i/>
                <w:sz w:val="24"/>
                <w:szCs w:val="28"/>
                <w:lang w:val="ro-MD" w:eastAsia="ru-RU"/>
              </w:rPr>
              <w:t>Avizare</w:t>
            </w:r>
            <w:r w:rsidRPr="00F144E7">
              <w:rPr>
                <w:rFonts w:ascii="Times New Roman" w:hAnsi="Times New Roman"/>
                <w:sz w:val="24"/>
                <w:szCs w:val="28"/>
                <w:lang w:val="ro-MD" w:eastAsia="ru-RU"/>
              </w:rPr>
              <w:t>:</w:t>
            </w:r>
          </w:p>
          <w:p w14:paraId="653A88AF" w14:textId="77777777" w:rsidR="006E06D4" w:rsidRPr="00F144E7" w:rsidRDefault="00F26636"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xml:space="preserve">- </w:t>
            </w:r>
            <w:r w:rsidR="006E06D4" w:rsidRPr="00F144E7">
              <w:rPr>
                <w:rFonts w:ascii="Times New Roman" w:hAnsi="Times New Roman"/>
                <w:sz w:val="24"/>
                <w:szCs w:val="28"/>
                <w:lang w:val="ro-MD" w:eastAsia="ru-RU"/>
              </w:rPr>
              <w:t>Ministerul Finanțelor;</w:t>
            </w:r>
          </w:p>
          <w:p w14:paraId="119A9198" w14:textId="77777777" w:rsidR="005668AB" w:rsidRPr="00F144E7" w:rsidRDefault="005668AB"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Ministerul Infrastructurii și Dezvoltării Regionale;</w:t>
            </w:r>
          </w:p>
          <w:p w14:paraId="71D03CE5" w14:textId="77777777" w:rsidR="005668AB" w:rsidRPr="00F144E7" w:rsidRDefault="005668AB"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Ministerul Dezvoltării Economice și Digitalizării;</w:t>
            </w:r>
          </w:p>
          <w:p w14:paraId="5CBD24BC" w14:textId="77777777" w:rsidR="006E06D4" w:rsidRPr="00F144E7" w:rsidRDefault="005668AB" w:rsidP="002A7811">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xml:space="preserve">- Ministerul </w:t>
            </w:r>
            <w:r w:rsidR="002A7811" w:rsidRPr="00F144E7">
              <w:rPr>
                <w:rFonts w:ascii="Times New Roman" w:hAnsi="Times New Roman"/>
                <w:sz w:val="24"/>
                <w:szCs w:val="28"/>
                <w:lang w:val="ro-MD" w:eastAsia="ru-RU"/>
              </w:rPr>
              <w:t>Mediului;</w:t>
            </w:r>
          </w:p>
          <w:p w14:paraId="5F3730C3" w14:textId="77777777" w:rsidR="006E06D4" w:rsidRPr="00F144E7" w:rsidRDefault="006E06D4"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Agenția Națională pentru Reglementare în Energetică;</w:t>
            </w:r>
          </w:p>
          <w:p w14:paraId="63569B54" w14:textId="77777777" w:rsidR="00E12444" w:rsidRPr="00F144E7" w:rsidRDefault="00E12444"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Biroul Național de Statistică;</w:t>
            </w:r>
          </w:p>
          <w:p w14:paraId="0C91D457" w14:textId="77777777" w:rsidR="00E12444" w:rsidRPr="00F144E7" w:rsidRDefault="00E12444"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Serviciul Vamal;</w:t>
            </w:r>
          </w:p>
          <w:p w14:paraId="518BB385" w14:textId="77777777" w:rsidR="00E12444" w:rsidRPr="00F144E7" w:rsidRDefault="00E12444"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xml:space="preserve">- </w:t>
            </w:r>
            <w:r w:rsidR="00F26636" w:rsidRPr="00F144E7">
              <w:rPr>
                <w:rFonts w:ascii="Times New Roman" w:hAnsi="Times New Roman"/>
                <w:sz w:val="24"/>
                <w:szCs w:val="28"/>
                <w:lang w:val="ro-MD" w:eastAsia="ru-RU"/>
              </w:rPr>
              <w:t>Inspectoratul Național pentru Supraveghere</w:t>
            </w:r>
            <w:r w:rsidR="002B68D8">
              <w:rPr>
                <w:rFonts w:ascii="Times New Roman" w:hAnsi="Times New Roman"/>
                <w:sz w:val="24"/>
                <w:szCs w:val="28"/>
                <w:lang w:val="ro-MD" w:eastAsia="ru-RU"/>
              </w:rPr>
              <w:t xml:space="preserve"> Tehnică</w:t>
            </w:r>
            <w:r w:rsidR="00F26636" w:rsidRPr="00F144E7">
              <w:rPr>
                <w:rFonts w:ascii="Times New Roman" w:hAnsi="Times New Roman"/>
                <w:sz w:val="24"/>
                <w:szCs w:val="28"/>
                <w:lang w:val="ro-MD" w:eastAsia="ru-RU"/>
              </w:rPr>
              <w:t>;</w:t>
            </w:r>
          </w:p>
          <w:p w14:paraId="7772CBB5" w14:textId="77777777" w:rsidR="00A94129" w:rsidRDefault="002A7811" w:rsidP="00A94129">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xml:space="preserve">- </w:t>
            </w:r>
            <w:r w:rsidR="00F23D6B" w:rsidRPr="00F144E7">
              <w:rPr>
                <w:rFonts w:ascii="Times New Roman" w:hAnsi="Times New Roman"/>
                <w:sz w:val="24"/>
                <w:szCs w:val="28"/>
                <w:lang w:val="ro-MD" w:eastAsia="ru-RU"/>
              </w:rPr>
              <w:t>titularii de licență pentru importul și comercializarea cu ridicata a benzinei și motorinei</w:t>
            </w:r>
            <w:r w:rsidR="00DB716F" w:rsidRPr="00F144E7">
              <w:rPr>
                <w:rFonts w:ascii="Times New Roman" w:hAnsi="Times New Roman"/>
                <w:sz w:val="24"/>
                <w:szCs w:val="28"/>
                <w:lang w:val="ro-MD" w:eastAsia="ru-RU"/>
              </w:rPr>
              <w:t>;</w:t>
            </w:r>
          </w:p>
          <w:p w14:paraId="09FDC928" w14:textId="77777777" w:rsidR="00A94129" w:rsidRPr="00A94129" w:rsidRDefault="00A94129" w:rsidP="00A94129">
            <w:pPr>
              <w:pStyle w:val="NoSpacing"/>
              <w:ind w:left="720" w:hanging="28"/>
              <w:rPr>
                <w:rFonts w:ascii="Times New Roman" w:hAnsi="Times New Roman"/>
                <w:sz w:val="24"/>
                <w:szCs w:val="28"/>
                <w:lang w:val="ro-MD" w:eastAsia="ru-RU"/>
              </w:rPr>
            </w:pPr>
            <w:r>
              <w:rPr>
                <w:rFonts w:ascii="Times New Roman" w:hAnsi="Times New Roman"/>
                <w:sz w:val="24"/>
                <w:szCs w:val="28"/>
                <w:lang w:val="ro-MD" w:eastAsia="ru-RU"/>
              </w:rPr>
              <w:t xml:space="preserve">- </w:t>
            </w:r>
            <w:r w:rsidRPr="00287F8B">
              <w:rPr>
                <w:rFonts w:ascii="Times New Roman" w:hAnsi="Times New Roman"/>
                <w:sz w:val="24"/>
                <w:szCs w:val="28"/>
                <w:lang w:val="ro-MD" w:eastAsia="ru-RU"/>
              </w:rPr>
              <w:t xml:space="preserve">titularii de licență pentru importul și comercializarea cu ridicata a </w:t>
            </w:r>
            <w:r>
              <w:rPr>
                <w:rFonts w:ascii="Times New Roman" w:hAnsi="Times New Roman"/>
                <w:sz w:val="24"/>
                <w:szCs w:val="28"/>
                <w:lang w:val="ro-MD" w:eastAsia="ru-RU"/>
              </w:rPr>
              <w:t>gazelor lichefiate;</w:t>
            </w:r>
          </w:p>
          <w:p w14:paraId="681AB44F" w14:textId="77777777" w:rsidR="002A7811" w:rsidRPr="00F144E7" w:rsidRDefault="00DB716F"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 xml:space="preserve">- </w:t>
            </w:r>
            <w:r w:rsidR="002022D7" w:rsidRPr="00F144E7">
              <w:rPr>
                <w:rFonts w:ascii="Times New Roman" w:hAnsi="Times New Roman"/>
                <w:sz w:val="24"/>
                <w:szCs w:val="28"/>
                <w:lang w:val="ro-MD" w:eastAsia="ru-RU"/>
              </w:rPr>
              <w:t>producători de energie și căldură</w:t>
            </w:r>
            <w:r w:rsidR="002A7811" w:rsidRPr="00F144E7">
              <w:rPr>
                <w:rFonts w:ascii="Times New Roman" w:hAnsi="Times New Roman"/>
                <w:sz w:val="24"/>
                <w:szCs w:val="28"/>
                <w:lang w:val="ro-MD" w:eastAsia="ru-RU"/>
              </w:rPr>
              <w:t>.</w:t>
            </w:r>
          </w:p>
          <w:p w14:paraId="63841E0D" w14:textId="77777777" w:rsidR="005668AB" w:rsidRPr="00F144E7" w:rsidRDefault="005668AB" w:rsidP="001310B4">
            <w:pPr>
              <w:pStyle w:val="NoSpacing"/>
              <w:ind w:left="720" w:hanging="28"/>
              <w:rPr>
                <w:rFonts w:ascii="Times New Roman" w:hAnsi="Times New Roman"/>
                <w:sz w:val="24"/>
                <w:szCs w:val="28"/>
                <w:lang w:val="ro-MD" w:eastAsia="ru-RU"/>
              </w:rPr>
            </w:pPr>
            <w:r w:rsidRPr="00F144E7">
              <w:rPr>
                <w:rFonts w:ascii="Times New Roman" w:hAnsi="Times New Roman"/>
                <w:i/>
                <w:sz w:val="24"/>
                <w:szCs w:val="28"/>
                <w:lang w:val="ro-MD" w:eastAsia="ru-RU"/>
              </w:rPr>
              <w:t>Expertizare</w:t>
            </w:r>
            <w:r w:rsidRPr="00F144E7">
              <w:rPr>
                <w:rFonts w:ascii="Times New Roman" w:hAnsi="Times New Roman"/>
                <w:sz w:val="24"/>
                <w:szCs w:val="28"/>
                <w:lang w:val="ro-MD" w:eastAsia="ru-RU"/>
              </w:rPr>
              <w:t>:</w:t>
            </w:r>
          </w:p>
          <w:p w14:paraId="5E81D361" w14:textId="77777777" w:rsidR="002A7811" w:rsidRPr="00F144E7" w:rsidRDefault="006E06D4"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t>-</w:t>
            </w:r>
            <w:r w:rsidR="002A7811" w:rsidRPr="00F144E7">
              <w:rPr>
                <w:rFonts w:ascii="Times New Roman" w:hAnsi="Times New Roman"/>
                <w:sz w:val="24"/>
                <w:szCs w:val="28"/>
                <w:lang w:val="ro-MD" w:eastAsia="ru-RU"/>
              </w:rPr>
              <w:t xml:space="preserve"> Ministerul Justiției;</w:t>
            </w:r>
          </w:p>
          <w:p w14:paraId="35971757" w14:textId="77777777" w:rsidR="006E06D4" w:rsidRPr="00F144E7" w:rsidRDefault="002A7811" w:rsidP="001310B4">
            <w:pPr>
              <w:pStyle w:val="NoSpacing"/>
              <w:ind w:left="720" w:hanging="28"/>
              <w:rPr>
                <w:rFonts w:ascii="Times New Roman" w:hAnsi="Times New Roman"/>
                <w:sz w:val="24"/>
                <w:szCs w:val="28"/>
                <w:lang w:val="ro-MD" w:eastAsia="ru-RU"/>
              </w:rPr>
            </w:pPr>
            <w:r w:rsidRPr="00F144E7">
              <w:rPr>
                <w:rFonts w:ascii="Times New Roman" w:hAnsi="Times New Roman"/>
                <w:sz w:val="24"/>
                <w:szCs w:val="28"/>
                <w:lang w:val="ro-MD" w:eastAsia="ru-RU"/>
              </w:rPr>
              <w:lastRenderedPageBreak/>
              <w:t>- Centrul Național Anticorupție</w:t>
            </w:r>
            <w:r w:rsidR="006E06D4" w:rsidRPr="00F144E7">
              <w:rPr>
                <w:rFonts w:ascii="Times New Roman" w:hAnsi="Times New Roman"/>
                <w:sz w:val="24"/>
                <w:szCs w:val="28"/>
                <w:lang w:val="ro-MD" w:eastAsia="ru-RU"/>
              </w:rPr>
              <w:t>;</w:t>
            </w:r>
          </w:p>
          <w:p w14:paraId="6B8818F1" w14:textId="77777777" w:rsidR="004D1A4B" w:rsidRDefault="00DC64F1" w:rsidP="00DC64F1">
            <w:pPr>
              <w:spacing w:line="276" w:lineRule="auto"/>
              <w:rPr>
                <w:sz w:val="24"/>
                <w:szCs w:val="24"/>
                <w:lang w:val="ro-MD"/>
              </w:rPr>
            </w:pPr>
            <w:r w:rsidRPr="00DC64F1">
              <w:rPr>
                <w:sz w:val="24"/>
                <w:szCs w:val="24"/>
                <w:lang w:val="ro-MD"/>
              </w:rPr>
              <w:t xml:space="preserve">În conformitate cu prevederile Legii nr. 239/2008 privind transparența în procesul decizional, Ministerul Energiei a plasat anunțul privind inițierea elaborării proiectului de lege pentru modificarea unor acte normative (ajustarea cadrului normativ conex domeniului securității aprovizionării cu produse petroliere) pe pagina web: </w:t>
            </w:r>
            <w:hyperlink r:id="rId8" w:history="1">
              <w:r w:rsidR="004D1A4B" w:rsidRPr="0089327A">
                <w:rPr>
                  <w:rStyle w:val="Hyperlink"/>
                  <w:sz w:val="24"/>
                  <w:szCs w:val="24"/>
                  <w:lang w:val="ro-MD"/>
                </w:rPr>
                <w:t>https://particip.gov.md/ro/document/stages/anunt-privind-initierea-elaborarii-proiectului-de-lege-pentru-modificarea-unor-acte-normative-ajust/16105</w:t>
              </w:r>
            </w:hyperlink>
            <w:r w:rsidR="004D1A4B">
              <w:rPr>
                <w:sz w:val="24"/>
                <w:szCs w:val="24"/>
                <w:lang w:val="ro-MD"/>
              </w:rPr>
              <w:t xml:space="preserve"> </w:t>
            </w:r>
            <w:r w:rsidRPr="00DC64F1">
              <w:rPr>
                <w:sz w:val="24"/>
                <w:szCs w:val="24"/>
                <w:lang w:val="ro-MD"/>
              </w:rPr>
              <w:t>.</w:t>
            </w:r>
          </w:p>
          <w:p w14:paraId="00673C0D" w14:textId="2D031D4F" w:rsidR="005E2827" w:rsidRPr="00F144E7" w:rsidRDefault="00DC64F1" w:rsidP="00DC64F1">
            <w:pPr>
              <w:spacing w:line="276" w:lineRule="auto"/>
              <w:rPr>
                <w:sz w:val="24"/>
                <w:szCs w:val="24"/>
                <w:lang w:val="ro-MD"/>
              </w:rPr>
            </w:pPr>
            <w:r>
              <w:rPr>
                <w:sz w:val="24"/>
                <w:szCs w:val="24"/>
                <w:lang w:val="ro-MD"/>
              </w:rPr>
              <w:t xml:space="preserve"> </w:t>
            </w:r>
            <w:r w:rsidRPr="00DC64F1">
              <w:rPr>
                <w:sz w:val="24"/>
                <w:szCs w:val="24"/>
                <w:lang w:val="ro-MD"/>
              </w:rPr>
              <w:t>Totodată, proiectul este publicat și poate fi accesat pe portalul guvernamental particip.gov.md.</w:t>
            </w:r>
          </w:p>
        </w:tc>
      </w:tr>
      <w:tr w:rsidR="00F144E7" w:rsidRPr="00F144E7" w14:paraId="67668BB4"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3F81E1" w14:textId="77777777" w:rsidR="006E06D4" w:rsidRPr="00F144E7" w:rsidRDefault="006E06D4" w:rsidP="001310B4">
            <w:pPr>
              <w:rPr>
                <w:b/>
                <w:bCs/>
                <w:sz w:val="24"/>
                <w:szCs w:val="24"/>
                <w:lang w:val="ro-MD"/>
              </w:rPr>
            </w:pPr>
            <w:r w:rsidRPr="00F144E7">
              <w:rPr>
                <w:b/>
                <w:bCs/>
                <w:sz w:val="24"/>
                <w:szCs w:val="24"/>
                <w:lang w:val="ro-MD"/>
              </w:rPr>
              <w:lastRenderedPageBreak/>
              <w:t>7. Concluziile expertizelor</w:t>
            </w:r>
          </w:p>
        </w:tc>
      </w:tr>
      <w:tr w:rsidR="00F144E7" w:rsidRPr="00F144E7" w14:paraId="7EBEA809"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0A6B2E" w14:textId="77777777" w:rsidR="006E06D4" w:rsidRPr="00F144E7" w:rsidRDefault="00737A89" w:rsidP="00272B71">
            <w:pPr>
              <w:spacing w:line="276" w:lineRule="auto"/>
              <w:rPr>
                <w:bCs/>
                <w:sz w:val="24"/>
                <w:szCs w:val="24"/>
                <w:lang w:val="ro-MD"/>
              </w:rPr>
            </w:pPr>
            <w:r w:rsidRPr="00F144E7">
              <w:rPr>
                <w:bCs/>
                <w:sz w:val="24"/>
                <w:szCs w:val="24"/>
                <w:lang w:val="ro-MD"/>
              </w:rPr>
              <w:t xml:space="preserve">Proiectul va fi </w:t>
            </w:r>
            <w:r w:rsidR="005E2827" w:rsidRPr="00F144E7">
              <w:rPr>
                <w:bCs/>
                <w:sz w:val="24"/>
                <w:szCs w:val="24"/>
                <w:lang w:val="ro-MD"/>
              </w:rPr>
              <w:t>remis</w:t>
            </w:r>
            <w:r w:rsidRPr="00F144E7">
              <w:rPr>
                <w:bCs/>
                <w:sz w:val="24"/>
                <w:szCs w:val="24"/>
                <w:lang w:val="ro-MD"/>
              </w:rPr>
              <w:t xml:space="preserve"> către autoritățile publice responsabile </w:t>
            </w:r>
            <w:r w:rsidR="00272B71" w:rsidRPr="00F144E7">
              <w:rPr>
                <w:bCs/>
                <w:sz w:val="24"/>
                <w:szCs w:val="24"/>
                <w:lang w:val="ro-MD"/>
              </w:rPr>
              <w:t xml:space="preserve">pentru efectuarea </w:t>
            </w:r>
            <w:r w:rsidRPr="00F144E7">
              <w:rPr>
                <w:bCs/>
                <w:sz w:val="24"/>
                <w:szCs w:val="24"/>
                <w:lang w:val="ro-MD"/>
              </w:rPr>
              <w:t>expertizei anticorupție și a expe</w:t>
            </w:r>
            <w:r w:rsidR="00272B71" w:rsidRPr="00F144E7">
              <w:rPr>
                <w:bCs/>
                <w:sz w:val="24"/>
                <w:szCs w:val="24"/>
                <w:lang w:val="ro-MD"/>
              </w:rPr>
              <w:t>rtizei juridice, conform art. 36 și 37</w:t>
            </w:r>
            <w:r w:rsidRPr="00F144E7">
              <w:rPr>
                <w:bCs/>
                <w:sz w:val="24"/>
                <w:szCs w:val="24"/>
                <w:lang w:val="ro-MD"/>
              </w:rPr>
              <w:t xml:space="preserve"> din Legea nr.100/2017 cu privire la actele normative. Concluziile expertizelor vor fi </w:t>
            </w:r>
            <w:r w:rsidR="002E1313" w:rsidRPr="00F144E7">
              <w:rPr>
                <w:bCs/>
                <w:sz w:val="24"/>
                <w:szCs w:val="24"/>
                <w:lang w:val="ro-MD"/>
              </w:rPr>
              <w:t>luate în considerare la definitivarea proiectului de lege și respectiv</w:t>
            </w:r>
            <w:r w:rsidR="00EB3DFC">
              <w:rPr>
                <w:bCs/>
                <w:sz w:val="24"/>
                <w:szCs w:val="24"/>
                <w:lang w:val="ro-MD"/>
              </w:rPr>
              <w:t>,</w:t>
            </w:r>
            <w:r w:rsidR="002E1313" w:rsidRPr="00F144E7">
              <w:rPr>
                <w:bCs/>
                <w:sz w:val="24"/>
                <w:szCs w:val="24"/>
                <w:lang w:val="ro-MD"/>
              </w:rPr>
              <w:t xml:space="preserve"> reflectate </w:t>
            </w:r>
            <w:r w:rsidRPr="00F144E7">
              <w:rPr>
                <w:bCs/>
                <w:sz w:val="24"/>
                <w:szCs w:val="24"/>
                <w:lang w:val="ro-MD"/>
              </w:rPr>
              <w:t xml:space="preserve">în </w:t>
            </w:r>
            <w:r w:rsidR="002E1313" w:rsidRPr="00F144E7">
              <w:rPr>
                <w:bCs/>
                <w:sz w:val="24"/>
                <w:szCs w:val="24"/>
                <w:lang w:val="ro-MD"/>
              </w:rPr>
              <w:t>sinteza</w:t>
            </w:r>
            <w:r w:rsidR="00272B71" w:rsidRPr="00F144E7">
              <w:rPr>
                <w:bCs/>
                <w:sz w:val="24"/>
                <w:szCs w:val="24"/>
                <w:lang w:val="ro-MD"/>
              </w:rPr>
              <w:t xml:space="preserve"> la proiect.</w:t>
            </w:r>
          </w:p>
        </w:tc>
      </w:tr>
      <w:tr w:rsidR="00F144E7" w:rsidRPr="000E07A6" w14:paraId="2F84426D"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4169C9" w14:textId="77777777" w:rsidR="006E06D4" w:rsidRPr="00F144E7" w:rsidRDefault="006E06D4" w:rsidP="001310B4">
            <w:pPr>
              <w:rPr>
                <w:b/>
                <w:bCs/>
                <w:sz w:val="24"/>
                <w:szCs w:val="24"/>
                <w:lang w:val="ro-MD"/>
              </w:rPr>
            </w:pPr>
            <w:r w:rsidRPr="00F144E7">
              <w:rPr>
                <w:b/>
                <w:bCs/>
                <w:sz w:val="24"/>
                <w:szCs w:val="24"/>
                <w:lang w:val="ro-MD"/>
              </w:rPr>
              <w:t>8. Modul de încorporare a actului în cadrul normativ existent</w:t>
            </w:r>
          </w:p>
        </w:tc>
      </w:tr>
      <w:tr w:rsidR="00F144E7" w:rsidRPr="000E07A6" w14:paraId="1F28FDE4"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F5138E" w14:textId="77777777" w:rsidR="006E06D4" w:rsidRPr="00F144E7" w:rsidRDefault="006E06D4" w:rsidP="001310B4">
            <w:pPr>
              <w:pStyle w:val="NoSpacing"/>
              <w:spacing w:line="276" w:lineRule="auto"/>
              <w:rPr>
                <w:rFonts w:ascii="Times New Roman" w:hAnsi="Times New Roman"/>
                <w:sz w:val="24"/>
                <w:szCs w:val="28"/>
                <w:lang w:val="ro-MD" w:eastAsia="ru-RU"/>
              </w:rPr>
            </w:pPr>
            <w:r w:rsidRPr="00F144E7">
              <w:rPr>
                <w:rFonts w:ascii="Times New Roman" w:hAnsi="Times New Roman"/>
                <w:sz w:val="24"/>
                <w:szCs w:val="28"/>
                <w:lang w:val="ro-MD" w:eastAsia="ru-RU"/>
              </w:rPr>
              <w:t xml:space="preserve">Proiectul de lege nu contravine legislației naționale. </w:t>
            </w:r>
          </w:p>
          <w:p w14:paraId="77FC251F" w14:textId="77777777" w:rsidR="002E1313" w:rsidRPr="00F144E7" w:rsidRDefault="006E06D4" w:rsidP="00272B71">
            <w:pPr>
              <w:pStyle w:val="NoSpacing"/>
              <w:spacing w:line="276" w:lineRule="auto"/>
              <w:rPr>
                <w:rFonts w:ascii="Times New Roman" w:hAnsi="Times New Roman"/>
                <w:bCs/>
                <w:sz w:val="24"/>
                <w:szCs w:val="24"/>
                <w:lang w:val="ro-MD"/>
              </w:rPr>
            </w:pPr>
            <w:r w:rsidRPr="00F144E7">
              <w:rPr>
                <w:rFonts w:ascii="Times New Roman" w:hAnsi="Times New Roman"/>
                <w:sz w:val="24"/>
                <w:szCs w:val="24"/>
                <w:lang w:val="ro-MD"/>
              </w:rPr>
              <w:t>Proiect</w:t>
            </w:r>
            <w:r w:rsidR="00652736">
              <w:rPr>
                <w:rFonts w:ascii="Times New Roman" w:hAnsi="Times New Roman"/>
                <w:sz w:val="24"/>
                <w:szCs w:val="24"/>
                <w:lang w:val="ro-MD"/>
              </w:rPr>
              <w:t>ul</w:t>
            </w:r>
            <w:r w:rsidRPr="00F144E7">
              <w:rPr>
                <w:rFonts w:ascii="Times New Roman" w:hAnsi="Times New Roman"/>
                <w:sz w:val="24"/>
                <w:szCs w:val="24"/>
                <w:lang w:val="ro-MD"/>
              </w:rPr>
              <w:t xml:space="preserve"> de lege propus se alătură eforturilor statului de a </w:t>
            </w:r>
            <w:r w:rsidR="002E1313" w:rsidRPr="00F144E7">
              <w:rPr>
                <w:rFonts w:ascii="Times New Roman" w:hAnsi="Times New Roman"/>
                <w:sz w:val="24"/>
                <w:szCs w:val="24"/>
                <w:lang w:val="ro-MD"/>
              </w:rPr>
              <w:t>stabili</w:t>
            </w:r>
            <w:r w:rsidRPr="00F144E7">
              <w:rPr>
                <w:rFonts w:ascii="Times New Roman" w:hAnsi="Times New Roman"/>
                <w:sz w:val="24"/>
                <w:szCs w:val="24"/>
                <w:lang w:val="ro-MD"/>
              </w:rPr>
              <w:t xml:space="preserve"> un cadru normativ coerent</w:t>
            </w:r>
            <w:r w:rsidR="002E1313" w:rsidRPr="00F144E7">
              <w:rPr>
                <w:rFonts w:ascii="Times New Roman" w:hAnsi="Times New Roman"/>
                <w:sz w:val="24"/>
                <w:szCs w:val="24"/>
                <w:lang w:val="ro-MD"/>
              </w:rPr>
              <w:t xml:space="preserve"> în domeniul asigurării securității aprovizionării cu produse petroliere</w:t>
            </w:r>
            <w:r w:rsidRPr="00F144E7">
              <w:rPr>
                <w:rFonts w:ascii="Times New Roman" w:hAnsi="Times New Roman"/>
                <w:sz w:val="24"/>
                <w:szCs w:val="24"/>
                <w:lang w:val="ro-MD"/>
              </w:rPr>
              <w:t>.</w:t>
            </w:r>
            <w:r w:rsidRPr="00F144E7">
              <w:rPr>
                <w:rFonts w:ascii="Times New Roman" w:hAnsi="Times New Roman"/>
                <w:bCs/>
                <w:sz w:val="24"/>
                <w:szCs w:val="24"/>
                <w:lang w:val="ro-MD"/>
              </w:rPr>
              <w:t xml:space="preserve"> </w:t>
            </w:r>
          </w:p>
        </w:tc>
      </w:tr>
      <w:tr w:rsidR="00F144E7" w:rsidRPr="00F144E7" w14:paraId="6E413F0A"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A0CF66" w14:textId="77777777" w:rsidR="006E06D4" w:rsidRPr="00F144E7" w:rsidRDefault="006E06D4" w:rsidP="001310B4">
            <w:pPr>
              <w:rPr>
                <w:b/>
                <w:bCs/>
                <w:sz w:val="24"/>
                <w:szCs w:val="24"/>
                <w:lang w:val="ro-MD"/>
              </w:rPr>
            </w:pPr>
            <w:r w:rsidRPr="00F144E7">
              <w:rPr>
                <w:b/>
                <w:bCs/>
                <w:sz w:val="24"/>
                <w:szCs w:val="24"/>
                <w:lang w:val="ro-MD"/>
              </w:rPr>
              <w:t>9. Măsurile necesare pentru implementarea prevederilor proiectului actului normativ</w:t>
            </w:r>
          </w:p>
        </w:tc>
      </w:tr>
      <w:tr w:rsidR="00DC43B4" w:rsidRPr="00F144E7" w14:paraId="25D4BB87" w14:textId="77777777" w:rsidTr="006E06D4">
        <w:tc>
          <w:tcPr>
            <w:tcW w:w="98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1C4B4F" w14:textId="77777777" w:rsidR="00BB15DF" w:rsidRDefault="00000000">
            <w:r>
              <w:rPr>
                <w:sz w:val="24"/>
              </w:rPr>
              <w:t>Implementarea prevederilor proiectului va fi realizată în corelare cu aplicarea legii privind securitatea aprovizionării cu produse petroliere. Agenția Națională pentru Reglementare în Energetică va elabora și aproba cadrul normativ secundar necesar pentru eliberarea autorizației de desfășurare a activității de stocare a stocurilor de urgență, inclusiv procedura de depunere și examinare a cererilor, condițiile de autorizare, evidența titularilor de autorizații și mecanismele de supraveghere.</w:t>
            </w:r>
          </w:p>
          <w:p w14:paraId="5081FD06" w14:textId="77777777" w:rsidR="00BB15DF" w:rsidRDefault="00000000">
            <w:r>
              <w:rPr>
                <w:sz w:val="24"/>
              </w:rPr>
              <w:t>Operatorii instalațiilor de stocare care intenționează să presteze servicii pentru constituirea și menținerea stocurilor de urgență vor depune cereri de autorizare în condițiile stabilite de cadrul normativ aplicabil, iar prestarea acestor servicii va putea fi realizată numai de operatorii autorizați. Autoritățile competente vor asigura corelarea mecanismului de evidență, finanțare, control și monitorizare a stocurilor de urgență cu modificările operate în legislația conexă.</w:t>
            </w:r>
          </w:p>
        </w:tc>
      </w:tr>
    </w:tbl>
    <w:p w14:paraId="6D2AF68B" w14:textId="77777777" w:rsidR="00777076" w:rsidRDefault="00777076" w:rsidP="00777076">
      <w:pPr>
        <w:jc w:val="center"/>
        <w:rPr>
          <w:sz w:val="26"/>
          <w:szCs w:val="26"/>
          <w:lang w:val="ro-MD"/>
        </w:rPr>
      </w:pPr>
    </w:p>
    <w:p w14:paraId="24411DCC" w14:textId="77777777" w:rsidR="00DC64F1" w:rsidRPr="00F144E7" w:rsidRDefault="00DC64F1" w:rsidP="00777076">
      <w:pPr>
        <w:jc w:val="center"/>
        <w:rPr>
          <w:sz w:val="26"/>
          <w:szCs w:val="26"/>
          <w:lang w:val="ro-MD"/>
        </w:rPr>
      </w:pPr>
    </w:p>
    <w:p w14:paraId="7120D2C7" w14:textId="6AA73237" w:rsidR="001310B4" w:rsidRPr="00F144E7" w:rsidRDefault="00EA3B5F" w:rsidP="00EA3B5F">
      <w:pPr>
        <w:jc w:val="center"/>
        <w:rPr>
          <w:b/>
          <w:sz w:val="24"/>
          <w:szCs w:val="24"/>
          <w:lang w:val="ro-MD"/>
        </w:rPr>
      </w:pPr>
      <w:r w:rsidRPr="00F144E7">
        <w:rPr>
          <w:b/>
          <w:sz w:val="24"/>
          <w:szCs w:val="24"/>
          <w:lang w:val="ro-MD"/>
        </w:rPr>
        <w:t>Ministru</w:t>
      </w:r>
      <w:r w:rsidR="00DC64F1">
        <w:rPr>
          <w:b/>
          <w:sz w:val="24"/>
          <w:szCs w:val="24"/>
          <w:lang w:val="ro-MD"/>
        </w:rPr>
        <w:tab/>
      </w:r>
      <w:r w:rsidR="00DC64F1">
        <w:rPr>
          <w:b/>
          <w:sz w:val="24"/>
          <w:szCs w:val="24"/>
          <w:lang w:val="ro-MD"/>
        </w:rPr>
        <w:tab/>
      </w:r>
      <w:r w:rsidR="00DC64F1">
        <w:rPr>
          <w:b/>
          <w:sz w:val="24"/>
          <w:szCs w:val="24"/>
          <w:lang w:val="ro-MD"/>
        </w:rPr>
        <w:tab/>
      </w:r>
      <w:r w:rsidR="00DC64F1">
        <w:rPr>
          <w:b/>
          <w:sz w:val="24"/>
          <w:szCs w:val="24"/>
          <w:lang w:val="ro-MD"/>
        </w:rPr>
        <w:tab/>
      </w:r>
      <w:r w:rsidR="00DC64F1">
        <w:rPr>
          <w:b/>
          <w:sz w:val="24"/>
          <w:szCs w:val="24"/>
          <w:lang w:val="ro-MD"/>
        </w:rPr>
        <w:tab/>
      </w:r>
      <w:r w:rsidR="00DC64F1">
        <w:rPr>
          <w:b/>
          <w:sz w:val="24"/>
          <w:szCs w:val="24"/>
          <w:lang w:val="ro-MD"/>
        </w:rPr>
        <w:tab/>
      </w:r>
      <w:r w:rsidR="004D1A4B">
        <w:rPr>
          <w:b/>
          <w:sz w:val="24"/>
          <w:szCs w:val="24"/>
          <w:lang w:val="ro-MD"/>
        </w:rPr>
        <w:t>Dorin JUNGHIETU</w:t>
      </w:r>
    </w:p>
    <w:p w14:paraId="13431AED" w14:textId="77777777" w:rsidR="00C61FB0" w:rsidRPr="00F144E7" w:rsidRDefault="00C61FB0" w:rsidP="00EA3B5F">
      <w:pPr>
        <w:jc w:val="center"/>
        <w:rPr>
          <w:b/>
          <w:sz w:val="24"/>
          <w:szCs w:val="24"/>
          <w:lang w:val="ro-MD"/>
        </w:rPr>
      </w:pPr>
    </w:p>
    <w:sectPr w:rsidR="00C61FB0" w:rsidRPr="00F144E7" w:rsidSect="00FA59A5">
      <w:footerReference w:type="default" r:id="rId9"/>
      <w:pgSz w:w="12240" w:h="15840" w:code="1"/>
      <w:pgMar w:top="720" w:right="850" w:bottom="994"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012AB" w14:textId="77777777" w:rsidR="00520497" w:rsidRDefault="00520497">
      <w:r>
        <w:separator/>
      </w:r>
    </w:p>
  </w:endnote>
  <w:endnote w:type="continuationSeparator" w:id="0">
    <w:p w14:paraId="17B4D9B3" w14:textId="77777777" w:rsidR="00520497" w:rsidRDefault="00520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186748"/>
      <w:docPartObj>
        <w:docPartGallery w:val="Page Numbers (Bottom of Page)"/>
        <w:docPartUnique/>
      </w:docPartObj>
    </w:sdtPr>
    <w:sdtContent>
      <w:p w14:paraId="3C1FD3C0" w14:textId="77777777" w:rsidR="00802C28" w:rsidRDefault="00802C28">
        <w:pPr>
          <w:pStyle w:val="Footer"/>
          <w:jc w:val="right"/>
        </w:pPr>
        <w:r>
          <w:fldChar w:fldCharType="begin"/>
        </w:r>
        <w:r>
          <w:instrText>PAGE   \* MERGEFORMAT</w:instrText>
        </w:r>
        <w:r>
          <w:fldChar w:fldCharType="separate"/>
        </w:r>
        <w:r w:rsidR="006A1475" w:rsidRPr="006A1475">
          <w:rPr>
            <w:noProof/>
            <w:lang w:val="ro-RO"/>
          </w:rPr>
          <w:t>4</w:t>
        </w:r>
        <w:r>
          <w:fldChar w:fldCharType="end"/>
        </w:r>
      </w:p>
    </w:sdtContent>
  </w:sdt>
  <w:p w14:paraId="2C0B350F" w14:textId="77777777" w:rsidR="00802C28" w:rsidRDefault="00802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ADE2" w14:textId="77777777" w:rsidR="00520497" w:rsidRDefault="00520497">
      <w:r>
        <w:separator/>
      </w:r>
    </w:p>
  </w:footnote>
  <w:footnote w:type="continuationSeparator" w:id="0">
    <w:p w14:paraId="66DAEE69" w14:textId="77777777" w:rsidR="00520497" w:rsidRDefault="00520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28B8"/>
    <w:multiLevelType w:val="hybridMultilevel"/>
    <w:tmpl w:val="FCF01CCA"/>
    <w:lvl w:ilvl="0" w:tplc="07D284F4">
      <w:numFmt w:val="bullet"/>
      <w:lvlText w:val="-"/>
      <w:lvlJc w:val="left"/>
      <w:pPr>
        <w:ind w:left="1051" w:hanging="360"/>
      </w:pPr>
      <w:rPr>
        <w:rFonts w:ascii="Times New Roman" w:eastAsia="Times New Roman" w:hAnsi="Times New Roman" w:cs="Times New Roman" w:hint="default"/>
      </w:rPr>
    </w:lvl>
    <w:lvl w:ilvl="1" w:tplc="04090003" w:tentative="1">
      <w:start w:val="1"/>
      <w:numFmt w:val="bullet"/>
      <w:lvlText w:val="o"/>
      <w:lvlJc w:val="left"/>
      <w:pPr>
        <w:ind w:left="1771" w:hanging="360"/>
      </w:pPr>
      <w:rPr>
        <w:rFonts w:ascii="Courier New" w:hAnsi="Courier New" w:cs="Courier New" w:hint="default"/>
      </w:rPr>
    </w:lvl>
    <w:lvl w:ilvl="2" w:tplc="04090005" w:tentative="1">
      <w:start w:val="1"/>
      <w:numFmt w:val="bullet"/>
      <w:lvlText w:val=""/>
      <w:lvlJc w:val="left"/>
      <w:pPr>
        <w:ind w:left="2491" w:hanging="360"/>
      </w:pPr>
      <w:rPr>
        <w:rFonts w:ascii="Wingdings" w:hAnsi="Wingdings" w:hint="default"/>
      </w:rPr>
    </w:lvl>
    <w:lvl w:ilvl="3" w:tplc="04090001" w:tentative="1">
      <w:start w:val="1"/>
      <w:numFmt w:val="bullet"/>
      <w:lvlText w:val=""/>
      <w:lvlJc w:val="left"/>
      <w:pPr>
        <w:ind w:left="3211" w:hanging="360"/>
      </w:pPr>
      <w:rPr>
        <w:rFonts w:ascii="Symbol" w:hAnsi="Symbol" w:hint="default"/>
      </w:rPr>
    </w:lvl>
    <w:lvl w:ilvl="4" w:tplc="04090003" w:tentative="1">
      <w:start w:val="1"/>
      <w:numFmt w:val="bullet"/>
      <w:lvlText w:val="o"/>
      <w:lvlJc w:val="left"/>
      <w:pPr>
        <w:ind w:left="3931" w:hanging="360"/>
      </w:pPr>
      <w:rPr>
        <w:rFonts w:ascii="Courier New" w:hAnsi="Courier New" w:cs="Courier New" w:hint="default"/>
      </w:rPr>
    </w:lvl>
    <w:lvl w:ilvl="5" w:tplc="04090005" w:tentative="1">
      <w:start w:val="1"/>
      <w:numFmt w:val="bullet"/>
      <w:lvlText w:val=""/>
      <w:lvlJc w:val="left"/>
      <w:pPr>
        <w:ind w:left="4651" w:hanging="360"/>
      </w:pPr>
      <w:rPr>
        <w:rFonts w:ascii="Wingdings" w:hAnsi="Wingdings" w:hint="default"/>
      </w:rPr>
    </w:lvl>
    <w:lvl w:ilvl="6" w:tplc="04090001" w:tentative="1">
      <w:start w:val="1"/>
      <w:numFmt w:val="bullet"/>
      <w:lvlText w:val=""/>
      <w:lvlJc w:val="left"/>
      <w:pPr>
        <w:ind w:left="5371" w:hanging="360"/>
      </w:pPr>
      <w:rPr>
        <w:rFonts w:ascii="Symbol" w:hAnsi="Symbol" w:hint="default"/>
      </w:rPr>
    </w:lvl>
    <w:lvl w:ilvl="7" w:tplc="04090003" w:tentative="1">
      <w:start w:val="1"/>
      <w:numFmt w:val="bullet"/>
      <w:lvlText w:val="o"/>
      <w:lvlJc w:val="left"/>
      <w:pPr>
        <w:ind w:left="6091" w:hanging="360"/>
      </w:pPr>
      <w:rPr>
        <w:rFonts w:ascii="Courier New" w:hAnsi="Courier New" w:cs="Courier New" w:hint="default"/>
      </w:rPr>
    </w:lvl>
    <w:lvl w:ilvl="8" w:tplc="04090005" w:tentative="1">
      <w:start w:val="1"/>
      <w:numFmt w:val="bullet"/>
      <w:lvlText w:val=""/>
      <w:lvlJc w:val="left"/>
      <w:pPr>
        <w:ind w:left="6811" w:hanging="360"/>
      </w:pPr>
      <w:rPr>
        <w:rFonts w:ascii="Wingdings" w:hAnsi="Wingdings" w:hint="default"/>
      </w:rPr>
    </w:lvl>
  </w:abstractNum>
  <w:abstractNum w:abstractNumId="1" w15:restartNumberingAfterBreak="0">
    <w:nsid w:val="1BCD2B67"/>
    <w:multiLevelType w:val="hybridMultilevel"/>
    <w:tmpl w:val="C0F294FE"/>
    <w:lvl w:ilvl="0" w:tplc="048CBC28">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DD7280"/>
    <w:multiLevelType w:val="hybridMultilevel"/>
    <w:tmpl w:val="76ECBA0C"/>
    <w:lvl w:ilvl="0" w:tplc="DE367672">
      <w:start w:val="5"/>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46710F59"/>
    <w:multiLevelType w:val="multilevel"/>
    <w:tmpl w:val="1DC438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578F5810"/>
    <w:multiLevelType w:val="hybridMultilevel"/>
    <w:tmpl w:val="379809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7B75E46"/>
    <w:multiLevelType w:val="hybridMultilevel"/>
    <w:tmpl w:val="F9562478"/>
    <w:lvl w:ilvl="0" w:tplc="0409000B">
      <w:start w:val="1"/>
      <w:numFmt w:val="bullet"/>
      <w:lvlText w:val=""/>
      <w:lvlJc w:val="left"/>
      <w:pPr>
        <w:ind w:left="1080" w:hanging="360"/>
      </w:pPr>
      <w:rPr>
        <w:rFonts w:ascii="Wingdings" w:hAnsi="Wingdings" w:hint="default"/>
      </w:rPr>
    </w:lvl>
    <w:lvl w:ilvl="1" w:tplc="829641E0">
      <w:numFmt w:val="bullet"/>
      <w:lvlText w:val="-"/>
      <w:lvlJc w:val="left"/>
      <w:pPr>
        <w:ind w:left="1800" w:hanging="360"/>
      </w:pPr>
      <w:rPr>
        <w:rFonts w:ascii="Georgia" w:eastAsia="Georgia" w:hAnsi="Georgia" w:cs="Georg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1D56A4"/>
    <w:multiLevelType w:val="hybridMultilevel"/>
    <w:tmpl w:val="AC220A02"/>
    <w:lvl w:ilvl="0" w:tplc="08DC4D10">
      <w:start w:val="1"/>
      <w:numFmt w:val="decimal"/>
      <w:lvlText w:val="%1."/>
      <w:lvlJc w:val="left"/>
      <w:pPr>
        <w:ind w:left="402" w:hanging="360"/>
      </w:pPr>
      <w:rPr>
        <w:rFonts w:hint="default"/>
      </w:r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7" w15:restartNumberingAfterBreak="0">
    <w:nsid w:val="5E7D2753"/>
    <w:multiLevelType w:val="hybridMultilevel"/>
    <w:tmpl w:val="2BF6C472"/>
    <w:lvl w:ilvl="0" w:tplc="BE020E18">
      <w:start w:val="1"/>
      <w:numFmt w:val="upperRoman"/>
      <w:lvlText w:val="%1."/>
      <w:lvlJc w:val="left"/>
      <w:pPr>
        <w:ind w:left="1032" w:hanging="72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8" w15:restartNumberingAfterBreak="0">
    <w:nsid w:val="61D20121"/>
    <w:multiLevelType w:val="hybridMultilevel"/>
    <w:tmpl w:val="E0EC4B78"/>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7139574B"/>
    <w:multiLevelType w:val="hybridMultilevel"/>
    <w:tmpl w:val="4BE86766"/>
    <w:lvl w:ilvl="0" w:tplc="0409000B">
      <w:start w:val="1"/>
      <w:numFmt w:val="bullet"/>
      <w:lvlText w:val=""/>
      <w:lvlJc w:val="left"/>
      <w:pPr>
        <w:ind w:left="1411" w:hanging="360"/>
      </w:pPr>
      <w:rPr>
        <w:rFonts w:ascii="Wingdings" w:hAnsi="Wingdings" w:hint="default"/>
      </w:rPr>
    </w:lvl>
    <w:lvl w:ilvl="1" w:tplc="04090003" w:tentative="1">
      <w:start w:val="1"/>
      <w:numFmt w:val="bullet"/>
      <w:lvlText w:val="o"/>
      <w:lvlJc w:val="left"/>
      <w:pPr>
        <w:ind w:left="2131" w:hanging="360"/>
      </w:pPr>
      <w:rPr>
        <w:rFonts w:ascii="Courier New" w:hAnsi="Courier New" w:cs="Courier New" w:hint="default"/>
      </w:rPr>
    </w:lvl>
    <w:lvl w:ilvl="2" w:tplc="04090005" w:tentative="1">
      <w:start w:val="1"/>
      <w:numFmt w:val="bullet"/>
      <w:lvlText w:val=""/>
      <w:lvlJc w:val="left"/>
      <w:pPr>
        <w:ind w:left="2851" w:hanging="360"/>
      </w:pPr>
      <w:rPr>
        <w:rFonts w:ascii="Wingdings" w:hAnsi="Wingdings" w:hint="default"/>
      </w:rPr>
    </w:lvl>
    <w:lvl w:ilvl="3" w:tplc="04090001" w:tentative="1">
      <w:start w:val="1"/>
      <w:numFmt w:val="bullet"/>
      <w:lvlText w:val=""/>
      <w:lvlJc w:val="left"/>
      <w:pPr>
        <w:ind w:left="3571" w:hanging="360"/>
      </w:pPr>
      <w:rPr>
        <w:rFonts w:ascii="Symbol" w:hAnsi="Symbol" w:hint="default"/>
      </w:rPr>
    </w:lvl>
    <w:lvl w:ilvl="4" w:tplc="04090003" w:tentative="1">
      <w:start w:val="1"/>
      <w:numFmt w:val="bullet"/>
      <w:lvlText w:val="o"/>
      <w:lvlJc w:val="left"/>
      <w:pPr>
        <w:ind w:left="4291" w:hanging="360"/>
      </w:pPr>
      <w:rPr>
        <w:rFonts w:ascii="Courier New" w:hAnsi="Courier New" w:cs="Courier New" w:hint="default"/>
      </w:rPr>
    </w:lvl>
    <w:lvl w:ilvl="5" w:tplc="04090005" w:tentative="1">
      <w:start w:val="1"/>
      <w:numFmt w:val="bullet"/>
      <w:lvlText w:val=""/>
      <w:lvlJc w:val="left"/>
      <w:pPr>
        <w:ind w:left="5011" w:hanging="360"/>
      </w:pPr>
      <w:rPr>
        <w:rFonts w:ascii="Wingdings" w:hAnsi="Wingdings" w:hint="default"/>
      </w:rPr>
    </w:lvl>
    <w:lvl w:ilvl="6" w:tplc="04090001" w:tentative="1">
      <w:start w:val="1"/>
      <w:numFmt w:val="bullet"/>
      <w:lvlText w:val=""/>
      <w:lvlJc w:val="left"/>
      <w:pPr>
        <w:ind w:left="5731" w:hanging="360"/>
      </w:pPr>
      <w:rPr>
        <w:rFonts w:ascii="Symbol" w:hAnsi="Symbol" w:hint="default"/>
      </w:rPr>
    </w:lvl>
    <w:lvl w:ilvl="7" w:tplc="04090003" w:tentative="1">
      <w:start w:val="1"/>
      <w:numFmt w:val="bullet"/>
      <w:lvlText w:val="o"/>
      <w:lvlJc w:val="left"/>
      <w:pPr>
        <w:ind w:left="6451" w:hanging="360"/>
      </w:pPr>
      <w:rPr>
        <w:rFonts w:ascii="Courier New" w:hAnsi="Courier New" w:cs="Courier New" w:hint="default"/>
      </w:rPr>
    </w:lvl>
    <w:lvl w:ilvl="8" w:tplc="04090005" w:tentative="1">
      <w:start w:val="1"/>
      <w:numFmt w:val="bullet"/>
      <w:lvlText w:val=""/>
      <w:lvlJc w:val="left"/>
      <w:pPr>
        <w:ind w:left="7171" w:hanging="360"/>
      </w:pPr>
      <w:rPr>
        <w:rFonts w:ascii="Wingdings" w:hAnsi="Wingdings" w:hint="default"/>
      </w:rPr>
    </w:lvl>
  </w:abstractNum>
  <w:abstractNum w:abstractNumId="10" w15:restartNumberingAfterBreak="0">
    <w:nsid w:val="7AA8618F"/>
    <w:multiLevelType w:val="hybridMultilevel"/>
    <w:tmpl w:val="DD1E56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3E5B2A"/>
    <w:multiLevelType w:val="hybridMultilevel"/>
    <w:tmpl w:val="2D6263B0"/>
    <w:lvl w:ilvl="0" w:tplc="2654B2B4">
      <w:numFmt w:val="bullet"/>
      <w:lvlText w:val="-"/>
      <w:lvlJc w:val="left"/>
      <w:pPr>
        <w:ind w:left="1052" w:hanging="360"/>
      </w:pPr>
      <w:rPr>
        <w:rFonts w:ascii="Times New Roman" w:eastAsia="Calibri" w:hAnsi="Times New Roman" w:cs="Times New Roman"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num w:numId="1" w16cid:durableId="1411737856">
    <w:abstractNumId w:val="1"/>
  </w:num>
  <w:num w:numId="2" w16cid:durableId="1019431768">
    <w:abstractNumId w:val="7"/>
  </w:num>
  <w:num w:numId="3" w16cid:durableId="111825540">
    <w:abstractNumId w:val="10"/>
  </w:num>
  <w:num w:numId="4" w16cid:durableId="973104061">
    <w:abstractNumId w:val="6"/>
  </w:num>
  <w:num w:numId="5" w16cid:durableId="379868985">
    <w:abstractNumId w:val="3"/>
  </w:num>
  <w:num w:numId="6" w16cid:durableId="142894693">
    <w:abstractNumId w:val="2"/>
  </w:num>
  <w:num w:numId="7" w16cid:durableId="737824522">
    <w:abstractNumId w:val="5"/>
  </w:num>
  <w:num w:numId="8" w16cid:durableId="885990217">
    <w:abstractNumId w:val="4"/>
  </w:num>
  <w:num w:numId="9" w16cid:durableId="1452093961">
    <w:abstractNumId w:val="9"/>
  </w:num>
  <w:num w:numId="10" w16cid:durableId="400251244">
    <w:abstractNumId w:val="0"/>
  </w:num>
  <w:num w:numId="11" w16cid:durableId="2032293160">
    <w:abstractNumId w:val="8"/>
  </w:num>
  <w:num w:numId="12" w16cid:durableId="1958528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499"/>
    <w:rsid w:val="000030FA"/>
    <w:rsid w:val="000034E5"/>
    <w:rsid w:val="00016A6A"/>
    <w:rsid w:val="00022ECC"/>
    <w:rsid w:val="00036A14"/>
    <w:rsid w:val="000407CD"/>
    <w:rsid w:val="00046713"/>
    <w:rsid w:val="00047CBC"/>
    <w:rsid w:val="00054B1A"/>
    <w:rsid w:val="000661D2"/>
    <w:rsid w:val="0007232E"/>
    <w:rsid w:val="000727C7"/>
    <w:rsid w:val="000765F7"/>
    <w:rsid w:val="0007713F"/>
    <w:rsid w:val="00077AE8"/>
    <w:rsid w:val="000819DA"/>
    <w:rsid w:val="00093386"/>
    <w:rsid w:val="0009641B"/>
    <w:rsid w:val="000A29C5"/>
    <w:rsid w:val="000A4130"/>
    <w:rsid w:val="000A4326"/>
    <w:rsid w:val="000A433A"/>
    <w:rsid w:val="000A63DE"/>
    <w:rsid w:val="000A6CAE"/>
    <w:rsid w:val="000B3111"/>
    <w:rsid w:val="000B4396"/>
    <w:rsid w:val="000B476C"/>
    <w:rsid w:val="000C3667"/>
    <w:rsid w:val="000C510C"/>
    <w:rsid w:val="000D24DA"/>
    <w:rsid w:val="000D6CEF"/>
    <w:rsid w:val="000E07A6"/>
    <w:rsid w:val="000E3CD4"/>
    <w:rsid w:val="000E3F03"/>
    <w:rsid w:val="000F0D11"/>
    <w:rsid w:val="000F1ED7"/>
    <w:rsid w:val="000F56A8"/>
    <w:rsid w:val="00100075"/>
    <w:rsid w:val="001035E8"/>
    <w:rsid w:val="00104128"/>
    <w:rsid w:val="00106546"/>
    <w:rsid w:val="0011119C"/>
    <w:rsid w:val="001124A9"/>
    <w:rsid w:val="00113DE5"/>
    <w:rsid w:val="001141BD"/>
    <w:rsid w:val="00127B86"/>
    <w:rsid w:val="001310B4"/>
    <w:rsid w:val="00144AA8"/>
    <w:rsid w:val="00152DE0"/>
    <w:rsid w:val="00153D90"/>
    <w:rsid w:val="00160E34"/>
    <w:rsid w:val="001711C9"/>
    <w:rsid w:val="0018504C"/>
    <w:rsid w:val="001B6D98"/>
    <w:rsid w:val="001C0B83"/>
    <w:rsid w:val="001C1C46"/>
    <w:rsid w:val="001C45E8"/>
    <w:rsid w:val="001C6743"/>
    <w:rsid w:val="001C6CE2"/>
    <w:rsid w:val="001D0A01"/>
    <w:rsid w:val="001F5681"/>
    <w:rsid w:val="00200BD1"/>
    <w:rsid w:val="002022D7"/>
    <w:rsid w:val="00227761"/>
    <w:rsid w:val="002352FB"/>
    <w:rsid w:val="00235EE4"/>
    <w:rsid w:val="002409AD"/>
    <w:rsid w:val="002415BC"/>
    <w:rsid w:val="00241D5D"/>
    <w:rsid w:val="002630E5"/>
    <w:rsid w:val="00265FF1"/>
    <w:rsid w:val="00266AF9"/>
    <w:rsid w:val="00272B71"/>
    <w:rsid w:val="00280203"/>
    <w:rsid w:val="002976E3"/>
    <w:rsid w:val="002A7811"/>
    <w:rsid w:val="002B130D"/>
    <w:rsid w:val="002B2089"/>
    <w:rsid w:val="002B68D8"/>
    <w:rsid w:val="002E1313"/>
    <w:rsid w:val="002E5876"/>
    <w:rsid w:val="002F13B0"/>
    <w:rsid w:val="002F524A"/>
    <w:rsid w:val="002F5F88"/>
    <w:rsid w:val="002F6B3F"/>
    <w:rsid w:val="00316C51"/>
    <w:rsid w:val="00317170"/>
    <w:rsid w:val="003203CF"/>
    <w:rsid w:val="00326717"/>
    <w:rsid w:val="0033206B"/>
    <w:rsid w:val="00334702"/>
    <w:rsid w:val="00341442"/>
    <w:rsid w:val="00344D90"/>
    <w:rsid w:val="003504D0"/>
    <w:rsid w:val="00353AD8"/>
    <w:rsid w:val="00356607"/>
    <w:rsid w:val="00361782"/>
    <w:rsid w:val="0037748E"/>
    <w:rsid w:val="00382949"/>
    <w:rsid w:val="00382D2D"/>
    <w:rsid w:val="00382DA5"/>
    <w:rsid w:val="003919BD"/>
    <w:rsid w:val="003A335E"/>
    <w:rsid w:val="003A6C0A"/>
    <w:rsid w:val="003B11B2"/>
    <w:rsid w:val="003C37F2"/>
    <w:rsid w:val="003C5FA3"/>
    <w:rsid w:val="003D0BCC"/>
    <w:rsid w:val="003D40C3"/>
    <w:rsid w:val="003E21B3"/>
    <w:rsid w:val="003E7ED9"/>
    <w:rsid w:val="003F5FC4"/>
    <w:rsid w:val="00404E3D"/>
    <w:rsid w:val="0040636B"/>
    <w:rsid w:val="004262AC"/>
    <w:rsid w:val="00426F64"/>
    <w:rsid w:val="0044183E"/>
    <w:rsid w:val="004468B7"/>
    <w:rsid w:val="0045371B"/>
    <w:rsid w:val="00460A1F"/>
    <w:rsid w:val="004657B6"/>
    <w:rsid w:val="00474ED6"/>
    <w:rsid w:val="0048278D"/>
    <w:rsid w:val="00485D22"/>
    <w:rsid w:val="00493E70"/>
    <w:rsid w:val="004A496F"/>
    <w:rsid w:val="004A4AF5"/>
    <w:rsid w:val="004B6A1B"/>
    <w:rsid w:val="004C09D4"/>
    <w:rsid w:val="004C401E"/>
    <w:rsid w:val="004D1A4B"/>
    <w:rsid w:val="004D34BB"/>
    <w:rsid w:val="004F19B6"/>
    <w:rsid w:val="004F4A87"/>
    <w:rsid w:val="004F53C0"/>
    <w:rsid w:val="0050675D"/>
    <w:rsid w:val="005148D8"/>
    <w:rsid w:val="0051762C"/>
    <w:rsid w:val="00520497"/>
    <w:rsid w:val="005223D1"/>
    <w:rsid w:val="00527307"/>
    <w:rsid w:val="00540D21"/>
    <w:rsid w:val="00546D50"/>
    <w:rsid w:val="005668AB"/>
    <w:rsid w:val="0058155A"/>
    <w:rsid w:val="00581BB1"/>
    <w:rsid w:val="00582200"/>
    <w:rsid w:val="0058559E"/>
    <w:rsid w:val="005931D5"/>
    <w:rsid w:val="005A0E79"/>
    <w:rsid w:val="005A3ADF"/>
    <w:rsid w:val="005B482F"/>
    <w:rsid w:val="005C0FEC"/>
    <w:rsid w:val="005D537A"/>
    <w:rsid w:val="005E2827"/>
    <w:rsid w:val="0060341B"/>
    <w:rsid w:val="00604091"/>
    <w:rsid w:val="006252B0"/>
    <w:rsid w:val="00641A18"/>
    <w:rsid w:val="00652736"/>
    <w:rsid w:val="0066484D"/>
    <w:rsid w:val="00667035"/>
    <w:rsid w:val="00667E96"/>
    <w:rsid w:val="00675C8C"/>
    <w:rsid w:val="00691E97"/>
    <w:rsid w:val="00695B28"/>
    <w:rsid w:val="006A1475"/>
    <w:rsid w:val="006A3483"/>
    <w:rsid w:val="006B219F"/>
    <w:rsid w:val="006C1B97"/>
    <w:rsid w:val="006C441E"/>
    <w:rsid w:val="006C4A28"/>
    <w:rsid w:val="006D3022"/>
    <w:rsid w:val="006D5C51"/>
    <w:rsid w:val="006D6248"/>
    <w:rsid w:val="006E06D4"/>
    <w:rsid w:val="00710296"/>
    <w:rsid w:val="00715994"/>
    <w:rsid w:val="00716EBB"/>
    <w:rsid w:val="00720C2C"/>
    <w:rsid w:val="00736EFD"/>
    <w:rsid w:val="00737A89"/>
    <w:rsid w:val="00740E6E"/>
    <w:rsid w:val="00750708"/>
    <w:rsid w:val="0075228E"/>
    <w:rsid w:val="007608F7"/>
    <w:rsid w:val="00767F11"/>
    <w:rsid w:val="007722A6"/>
    <w:rsid w:val="00777076"/>
    <w:rsid w:val="0078319A"/>
    <w:rsid w:val="0079339D"/>
    <w:rsid w:val="007A5A1C"/>
    <w:rsid w:val="007A6BF5"/>
    <w:rsid w:val="007A7456"/>
    <w:rsid w:val="007C0D00"/>
    <w:rsid w:val="007D4A76"/>
    <w:rsid w:val="007D7BB5"/>
    <w:rsid w:val="007E15FA"/>
    <w:rsid w:val="007E6386"/>
    <w:rsid w:val="007F6D9F"/>
    <w:rsid w:val="00802C28"/>
    <w:rsid w:val="00813DB7"/>
    <w:rsid w:val="008153D6"/>
    <w:rsid w:val="008154E4"/>
    <w:rsid w:val="00815A96"/>
    <w:rsid w:val="00822CAE"/>
    <w:rsid w:val="008257A2"/>
    <w:rsid w:val="008400BA"/>
    <w:rsid w:val="00840D54"/>
    <w:rsid w:val="00844AA8"/>
    <w:rsid w:val="00847C68"/>
    <w:rsid w:val="00850E39"/>
    <w:rsid w:val="00866CFA"/>
    <w:rsid w:val="008830E5"/>
    <w:rsid w:val="00885567"/>
    <w:rsid w:val="00886BA6"/>
    <w:rsid w:val="008873B9"/>
    <w:rsid w:val="00894C4D"/>
    <w:rsid w:val="008A23AE"/>
    <w:rsid w:val="008A5FDF"/>
    <w:rsid w:val="008C5861"/>
    <w:rsid w:val="008D10E9"/>
    <w:rsid w:val="008D497A"/>
    <w:rsid w:val="008E0F4B"/>
    <w:rsid w:val="008E2833"/>
    <w:rsid w:val="008F44B4"/>
    <w:rsid w:val="008F5E89"/>
    <w:rsid w:val="00910C0F"/>
    <w:rsid w:val="009260A3"/>
    <w:rsid w:val="009263EB"/>
    <w:rsid w:val="00930213"/>
    <w:rsid w:val="0093701D"/>
    <w:rsid w:val="00952159"/>
    <w:rsid w:val="0095332B"/>
    <w:rsid w:val="00957B5F"/>
    <w:rsid w:val="00960BDF"/>
    <w:rsid w:val="0097525C"/>
    <w:rsid w:val="00976BD3"/>
    <w:rsid w:val="00984C70"/>
    <w:rsid w:val="00985FBF"/>
    <w:rsid w:val="009913C4"/>
    <w:rsid w:val="00993A6F"/>
    <w:rsid w:val="00996980"/>
    <w:rsid w:val="009A0198"/>
    <w:rsid w:val="009A59A1"/>
    <w:rsid w:val="009A709E"/>
    <w:rsid w:val="009B22A4"/>
    <w:rsid w:val="009B6E92"/>
    <w:rsid w:val="009C301D"/>
    <w:rsid w:val="009D2587"/>
    <w:rsid w:val="009E144E"/>
    <w:rsid w:val="009E7058"/>
    <w:rsid w:val="009E7B22"/>
    <w:rsid w:val="00A02425"/>
    <w:rsid w:val="00A203EE"/>
    <w:rsid w:val="00A21085"/>
    <w:rsid w:val="00A330F5"/>
    <w:rsid w:val="00A3725A"/>
    <w:rsid w:val="00A4003C"/>
    <w:rsid w:val="00A51116"/>
    <w:rsid w:val="00A52C67"/>
    <w:rsid w:val="00A541EA"/>
    <w:rsid w:val="00A55AAB"/>
    <w:rsid w:val="00A574CD"/>
    <w:rsid w:val="00A62866"/>
    <w:rsid w:val="00A6603A"/>
    <w:rsid w:val="00A73DF7"/>
    <w:rsid w:val="00A74070"/>
    <w:rsid w:val="00A82207"/>
    <w:rsid w:val="00A833CC"/>
    <w:rsid w:val="00A86D2E"/>
    <w:rsid w:val="00A94129"/>
    <w:rsid w:val="00AA3EAA"/>
    <w:rsid w:val="00AC11C4"/>
    <w:rsid w:val="00AC134D"/>
    <w:rsid w:val="00AC4499"/>
    <w:rsid w:val="00AC68F6"/>
    <w:rsid w:val="00AF017F"/>
    <w:rsid w:val="00B02A87"/>
    <w:rsid w:val="00B04375"/>
    <w:rsid w:val="00B16F65"/>
    <w:rsid w:val="00B20CE4"/>
    <w:rsid w:val="00B218DA"/>
    <w:rsid w:val="00B30A1B"/>
    <w:rsid w:val="00B35CAD"/>
    <w:rsid w:val="00B379B1"/>
    <w:rsid w:val="00B45C11"/>
    <w:rsid w:val="00B61740"/>
    <w:rsid w:val="00B82972"/>
    <w:rsid w:val="00B84C6B"/>
    <w:rsid w:val="00B86975"/>
    <w:rsid w:val="00BA62E9"/>
    <w:rsid w:val="00BA7848"/>
    <w:rsid w:val="00BB15DF"/>
    <w:rsid w:val="00BB4B2B"/>
    <w:rsid w:val="00BB5671"/>
    <w:rsid w:val="00BB6A83"/>
    <w:rsid w:val="00BC0D72"/>
    <w:rsid w:val="00BC2729"/>
    <w:rsid w:val="00BC2C8F"/>
    <w:rsid w:val="00BC6AE5"/>
    <w:rsid w:val="00BC6F26"/>
    <w:rsid w:val="00BE3B26"/>
    <w:rsid w:val="00BE4359"/>
    <w:rsid w:val="00BE523C"/>
    <w:rsid w:val="00BF4AE8"/>
    <w:rsid w:val="00BF6BCB"/>
    <w:rsid w:val="00C10A4C"/>
    <w:rsid w:val="00C36396"/>
    <w:rsid w:val="00C45E41"/>
    <w:rsid w:val="00C61FB0"/>
    <w:rsid w:val="00C81328"/>
    <w:rsid w:val="00C81A3E"/>
    <w:rsid w:val="00C81BE4"/>
    <w:rsid w:val="00C86EC5"/>
    <w:rsid w:val="00C91188"/>
    <w:rsid w:val="00C94A38"/>
    <w:rsid w:val="00C94B50"/>
    <w:rsid w:val="00CC46F7"/>
    <w:rsid w:val="00CC7AE6"/>
    <w:rsid w:val="00CD0422"/>
    <w:rsid w:val="00CD4491"/>
    <w:rsid w:val="00CD74E2"/>
    <w:rsid w:val="00CD7F5E"/>
    <w:rsid w:val="00CE43E8"/>
    <w:rsid w:val="00CE68CB"/>
    <w:rsid w:val="00CE6FB7"/>
    <w:rsid w:val="00CF43B1"/>
    <w:rsid w:val="00CF4FDE"/>
    <w:rsid w:val="00CF5348"/>
    <w:rsid w:val="00CF66E1"/>
    <w:rsid w:val="00D01897"/>
    <w:rsid w:val="00D05996"/>
    <w:rsid w:val="00D12D6D"/>
    <w:rsid w:val="00D36839"/>
    <w:rsid w:val="00D41DA5"/>
    <w:rsid w:val="00D5181D"/>
    <w:rsid w:val="00D55FD8"/>
    <w:rsid w:val="00D66432"/>
    <w:rsid w:val="00D666B6"/>
    <w:rsid w:val="00D72681"/>
    <w:rsid w:val="00D74DA6"/>
    <w:rsid w:val="00D757D4"/>
    <w:rsid w:val="00D83AB9"/>
    <w:rsid w:val="00D94101"/>
    <w:rsid w:val="00D960B0"/>
    <w:rsid w:val="00DA5316"/>
    <w:rsid w:val="00DB716F"/>
    <w:rsid w:val="00DB74B6"/>
    <w:rsid w:val="00DC43B4"/>
    <w:rsid w:val="00DC64F1"/>
    <w:rsid w:val="00DC6EAD"/>
    <w:rsid w:val="00DD2EF7"/>
    <w:rsid w:val="00DD320D"/>
    <w:rsid w:val="00DE21DA"/>
    <w:rsid w:val="00E04612"/>
    <w:rsid w:val="00E12444"/>
    <w:rsid w:val="00E20D2E"/>
    <w:rsid w:val="00E25D57"/>
    <w:rsid w:val="00E27A24"/>
    <w:rsid w:val="00E27C15"/>
    <w:rsid w:val="00E36FD7"/>
    <w:rsid w:val="00E46163"/>
    <w:rsid w:val="00E563FD"/>
    <w:rsid w:val="00E566B3"/>
    <w:rsid w:val="00E614DA"/>
    <w:rsid w:val="00E617E1"/>
    <w:rsid w:val="00E65E68"/>
    <w:rsid w:val="00E66D98"/>
    <w:rsid w:val="00E751A1"/>
    <w:rsid w:val="00E77D69"/>
    <w:rsid w:val="00E86F62"/>
    <w:rsid w:val="00E873CD"/>
    <w:rsid w:val="00E90898"/>
    <w:rsid w:val="00EA3B5F"/>
    <w:rsid w:val="00EA6403"/>
    <w:rsid w:val="00EB3DFC"/>
    <w:rsid w:val="00EB4359"/>
    <w:rsid w:val="00ED4E27"/>
    <w:rsid w:val="00ED4EBB"/>
    <w:rsid w:val="00EE1960"/>
    <w:rsid w:val="00EF046D"/>
    <w:rsid w:val="00EF26A0"/>
    <w:rsid w:val="00F01B49"/>
    <w:rsid w:val="00F075E3"/>
    <w:rsid w:val="00F144E7"/>
    <w:rsid w:val="00F16FCE"/>
    <w:rsid w:val="00F21244"/>
    <w:rsid w:val="00F23D6B"/>
    <w:rsid w:val="00F26636"/>
    <w:rsid w:val="00F318D2"/>
    <w:rsid w:val="00F43989"/>
    <w:rsid w:val="00F44CB4"/>
    <w:rsid w:val="00F50F9D"/>
    <w:rsid w:val="00F80C74"/>
    <w:rsid w:val="00F8406B"/>
    <w:rsid w:val="00FA59A5"/>
    <w:rsid w:val="00FB3170"/>
    <w:rsid w:val="00FC600F"/>
    <w:rsid w:val="00FE7B01"/>
    <w:rsid w:val="00FF2897"/>
    <w:rsid w:val="00FF2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AD4A1"/>
  <w15:chartTrackingRefBased/>
  <w15:docId w15:val="{C93266E0-975E-4DE8-97E9-02836BA36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6D4"/>
    <w:pPr>
      <w:spacing w:after="0" w:line="240" w:lineRule="auto"/>
      <w:ind w:firstLine="709"/>
      <w:jc w:val="both"/>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A203EE"/>
    <w:pPr>
      <w:spacing w:after="120"/>
      <w:ind w:firstLine="540"/>
      <w:outlineLvl w:val="1"/>
    </w:pPr>
    <w:rPr>
      <w:bCs/>
      <w:color w:val="000000"/>
      <w:sz w:val="24"/>
      <w:szCs w:val="24"/>
      <w:lang w:val="ro-RO"/>
    </w:rPr>
  </w:style>
  <w:style w:type="paragraph" w:styleId="Heading3">
    <w:name w:val="heading 3"/>
    <w:basedOn w:val="Normal"/>
    <w:next w:val="Normal"/>
    <w:link w:val="Heading3Char"/>
    <w:uiPriority w:val="9"/>
    <w:unhideWhenUsed/>
    <w:qFormat/>
    <w:rsid w:val="00C81BE4"/>
    <w:pPr>
      <w:keepNext/>
      <w:keepLines/>
      <w:spacing w:before="40"/>
      <w:outlineLvl w:val="2"/>
    </w:pPr>
    <w:rPr>
      <w:rFonts w:eastAsiaTheme="majorEastAsia"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7076"/>
    <w:pPr>
      <w:spacing w:after="0" w:line="240" w:lineRule="auto"/>
    </w:pPr>
  </w:style>
  <w:style w:type="paragraph" w:customStyle="1" w:styleId="TableParagraph">
    <w:name w:val="Table Paragraph"/>
    <w:basedOn w:val="Normal"/>
    <w:uiPriority w:val="1"/>
    <w:qFormat/>
    <w:rsid w:val="00777076"/>
    <w:pPr>
      <w:widowControl w:val="0"/>
      <w:autoSpaceDE w:val="0"/>
      <w:autoSpaceDN w:val="0"/>
    </w:pPr>
  </w:style>
  <w:style w:type="paragraph" w:styleId="NormalWeb">
    <w:name w:val="Normal (Web)"/>
    <w:basedOn w:val="Normal"/>
    <w:uiPriority w:val="99"/>
    <w:semiHidden/>
    <w:unhideWhenUsed/>
    <w:rsid w:val="00777076"/>
    <w:pPr>
      <w:spacing w:before="100" w:beforeAutospacing="1" w:after="100" w:afterAutospacing="1"/>
    </w:pPr>
    <w:rPr>
      <w:sz w:val="24"/>
      <w:szCs w:val="24"/>
    </w:rPr>
  </w:style>
  <w:style w:type="paragraph" w:styleId="Footer">
    <w:name w:val="footer"/>
    <w:basedOn w:val="Normal"/>
    <w:link w:val="FooterChar"/>
    <w:uiPriority w:val="99"/>
    <w:unhideWhenUsed/>
    <w:rsid w:val="00777076"/>
    <w:pPr>
      <w:tabs>
        <w:tab w:val="center" w:pos="4844"/>
        <w:tab w:val="right" w:pos="9689"/>
      </w:tabs>
    </w:pPr>
  </w:style>
  <w:style w:type="character" w:customStyle="1" w:styleId="FooterChar">
    <w:name w:val="Footer Char"/>
    <w:basedOn w:val="DefaultParagraphFont"/>
    <w:link w:val="Footer"/>
    <w:uiPriority w:val="99"/>
    <w:rsid w:val="00777076"/>
  </w:style>
  <w:style w:type="paragraph" w:styleId="ListParagraph">
    <w:name w:val="List Paragraph"/>
    <w:aliases w:val="References,NUMBERED PARAGRAPH,List Paragraph 1,Bullets,List_Paragraph,Multilevel para_II,Scriptoria bullet points,Bullet List,List Paragraph (numbered (a)),Numbered Paragraph,Main numbered paragraph,Akapit z listą BS,Lettre d'introduction"/>
    <w:basedOn w:val="Normal"/>
    <w:link w:val="ListParagraphChar"/>
    <w:uiPriority w:val="34"/>
    <w:qFormat/>
    <w:rsid w:val="00777076"/>
    <w:pPr>
      <w:ind w:left="720"/>
      <w:contextualSpacing/>
    </w:pPr>
  </w:style>
  <w:style w:type="paragraph" w:styleId="CommentText">
    <w:name w:val="annotation text"/>
    <w:basedOn w:val="Normal"/>
    <w:link w:val="CommentTextChar"/>
    <w:uiPriority w:val="99"/>
    <w:unhideWhenUsed/>
    <w:rsid w:val="00A203EE"/>
    <w:rPr>
      <w:lang w:val="ro-RO"/>
    </w:rPr>
  </w:style>
  <w:style w:type="character" w:customStyle="1" w:styleId="CommentTextChar">
    <w:name w:val="Comment Text Char"/>
    <w:basedOn w:val="DefaultParagraphFont"/>
    <w:link w:val="CommentText"/>
    <w:uiPriority w:val="99"/>
    <w:rsid w:val="00A203EE"/>
    <w:rPr>
      <w:sz w:val="20"/>
      <w:szCs w:val="20"/>
      <w:lang w:val="ro-RO"/>
    </w:rPr>
  </w:style>
  <w:style w:type="character" w:customStyle="1" w:styleId="Heading2Char">
    <w:name w:val="Heading 2 Char"/>
    <w:basedOn w:val="DefaultParagraphFont"/>
    <w:link w:val="Heading2"/>
    <w:uiPriority w:val="9"/>
    <w:rsid w:val="00A203EE"/>
    <w:rPr>
      <w:rFonts w:ascii="Times New Roman" w:eastAsia="Times New Roman" w:hAnsi="Times New Roman" w:cs="Times New Roman"/>
      <w:bCs/>
      <w:color w:val="000000"/>
      <w:sz w:val="24"/>
      <w:szCs w:val="24"/>
      <w:lang w:val="ro-RO"/>
    </w:rPr>
  </w:style>
  <w:style w:type="character" w:styleId="Hyperlink">
    <w:name w:val="Hyperlink"/>
    <w:basedOn w:val="DefaultParagraphFont"/>
    <w:uiPriority w:val="99"/>
    <w:unhideWhenUsed/>
    <w:rsid w:val="003D0BCC"/>
    <w:rPr>
      <w:color w:val="0000FF"/>
      <w:u w:val="single"/>
    </w:rPr>
  </w:style>
  <w:style w:type="character" w:customStyle="1" w:styleId="bold">
    <w:name w:val="bold"/>
    <w:basedOn w:val="DefaultParagraphFont"/>
    <w:rsid w:val="003D0BCC"/>
  </w:style>
  <w:style w:type="paragraph" w:styleId="FootnoteText">
    <w:name w:val="footnote text"/>
    <w:aliases w:val="Footnote Text Char2,Footnote Text Char1 Char,Footnote Text Char Char Char,Footnote Text Char Char1,Footnote Text Char Char,Fußnote,single space,FOOTNOTES,fn,ft,ADB,pod carou,ALTS FOOTNO,Fußnotentext Char1,Fußnotentext Char Char"/>
    <w:basedOn w:val="Normal"/>
    <w:link w:val="FootnoteTextChar"/>
    <w:uiPriority w:val="99"/>
    <w:unhideWhenUsed/>
    <w:qFormat/>
    <w:rsid w:val="003D0BCC"/>
  </w:style>
  <w:style w:type="character" w:customStyle="1" w:styleId="FootnoteTextChar">
    <w:name w:val="Footnote Text Char"/>
    <w:aliases w:val="Footnote Text Char2 Char,Footnote Text Char1 Char Char,Footnote Text Char Char Char Char,Footnote Text Char Char1 Char,Footnote Text Char Char Char1,Fußnote Char,single space Char,FOOTNOTES Char,fn Char,ft Char,ADB Char,pod carou Char"/>
    <w:basedOn w:val="DefaultParagraphFont"/>
    <w:link w:val="FootnoteText"/>
    <w:uiPriority w:val="99"/>
    <w:rsid w:val="003D0BCC"/>
    <w:rPr>
      <w:sz w:val="20"/>
      <w:szCs w:val="20"/>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
    <w:basedOn w:val="DefaultParagraphFont"/>
    <w:link w:val="BVIfnrCharCharCharCharChar1"/>
    <w:uiPriority w:val="99"/>
    <w:unhideWhenUsed/>
    <w:qFormat/>
    <w:rsid w:val="003D0BCC"/>
    <w:rPr>
      <w:vertAlign w:val="superscript"/>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link w:val="FootnoteReference"/>
    <w:uiPriority w:val="99"/>
    <w:rsid w:val="003D0BCC"/>
    <w:pPr>
      <w:spacing w:before="120" w:line="240" w:lineRule="exact"/>
    </w:pPr>
    <w:rPr>
      <w:vertAlign w:val="superscript"/>
    </w:rPr>
  </w:style>
  <w:style w:type="character" w:customStyle="1" w:styleId="ListParagraphChar">
    <w:name w:val="List Paragraph Char"/>
    <w:aliases w:val="References Char,NUMBERED PARAGRAPH Char,List Paragraph 1 Char,Bullets Char,List_Paragraph Char,Multilevel para_II Char,Scriptoria bullet points Char,Bullet List Char,List Paragraph (numbered (a)) Char,Numbered Paragraph Char"/>
    <w:link w:val="ListParagraph"/>
    <w:uiPriority w:val="34"/>
    <w:qFormat/>
    <w:locked/>
    <w:rsid w:val="00D83AB9"/>
  </w:style>
  <w:style w:type="paragraph" w:customStyle="1" w:styleId="Default">
    <w:name w:val="Default"/>
    <w:rsid w:val="00CE6FB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86F62"/>
    <w:rPr>
      <w:sz w:val="16"/>
      <w:szCs w:val="16"/>
    </w:rPr>
  </w:style>
  <w:style w:type="paragraph" w:styleId="CommentSubject">
    <w:name w:val="annotation subject"/>
    <w:basedOn w:val="CommentText"/>
    <w:next w:val="CommentText"/>
    <w:link w:val="CommentSubjectChar"/>
    <w:uiPriority w:val="99"/>
    <w:semiHidden/>
    <w:unhideWhenUsed/>
    <w:rsid w:val="00E86F62"/>
    <w:rPr>
      <w:b/>
      <w:bCs/>
      <w:lang w:val="en-US"/>
    </w:rPr>
  </w:style>
  <w:style w:type="character" w:customStyle="1" w:styleId="CommentSubjectChar">
    <w:name w:val="Comment Subject Char"/>
    <w:basedOn w:val="CommentTextChar"/>
    <w:link w:val="CommentSubject"/>
    <w:uiPriority w:val="99"/>
    <w:semiHidden/>
    <w:rsid w:val="00E86F62"/>
    <w:rPr>
      <w:b/>
      <w:bCs/>
      <w:sz w:val="20"/>
      <w:szCs w:val="20"/>
      <w:lang w:val="ro-RO"/>
    </w:rPr>
  </w:style>
  <w:style w:type="paragraph" w:styleId="BalloonText">
    <w:name w:val="Balloon Text"/>
    <w:basedOn w:val="Normal"/>
    <w:link w:val="BalloonTextChar"/>
    <w:uiPriority w:val="99"/>
    <w:semiHidden/>
    <w:unhideWhenUsed/>
    <w:rsid w:val="00A73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7"/>
    <w:rPr>
      <w:rFonts w:ascii="Segoe UI" w:hAnsi="Segoe UI" w:cs="Segoe UI"/>
      <w:sz w:val="18"/>
      <w:szCs w:val="18"/>
    </w:rPr>
  </w:style>
  <w:style w:type="character" w:customStyle="1" w:styleId="Heading3Char">
    <w:name w:val="Heading 3 Char"/>
    <w:basedOn w:val="DefaultParagraphFont"/>
    <w:link w:val="Heading3"/>
    <w:uiPriority w:val="9"/>
    <w:rsid w:val="00C81BE4"/>
    <w:rPr>
      <w:rFonts w:ascii="Times New Roman" w:eastAsiaTheme="majorEastAsia" w:hAnsi="Times New Roman" w:cstheme="majorBidi"/>
      <w:color w:val="1F4D78" w:themeColor="accent1" w:themeShade="7F"/>
      <w:sz w:val="24"/>
      <w:szCs w:val="24"/>
    </w:rPr>
  </w:style>
  <w:style w:type="table" w:styleId="TableGrid">
    <w:name w:val="Table Grid"/>
    <w:basedOn w:val="TableNormal"/>
    <w:uiPriority w:val="39"/>
    <w:rsid w:val="006E06D4"/>
    <w:pPr>
      <w:spacing w:after="0" w:line="240" w:lineRule="auto"/>
      <w:ind w:firstLine="709"/>
      <w:jc w:val="both"/>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35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ro-RO" w:eastAsia="en-GB"/>
    </w:rPr>
  </w:style>
  <w:style w:type="character" w:customStyle="1" w:styleId="HTMLPreformattedChar">
    <w:name w:val="HTML Preformatted Char"/>
    <w:basedOn w:val="DefaultParagraphFont"/>
    <w:link w:val="HTMLPreformatted"/>
    <w:uiPriority w:val="99"/>
    <w:rsid w:val="00356607"/>
    <w:rPr>
      <w:rFonts w:ascii="Courier New" w:eastAsia="Times New Roman" w:hAnsi="Courier New" w:cs="Courier New"/>
      <w:sz w:val="20"/>
      <w:szCs w:val="20"/>
      <w:lang w:val="ro-RO" w:eastAsia="en-GB"/>
    </w:rPr>
  </w:style>
  <w:style w:type="character" w:styleId="UnresolvedMention">
    <w:name w:val="Unresolved Mention"/>
    <w:basedOn w:val="DefaultParagraphFont"/>
    <w:uiPriority w:val="99"/>
    <w:semiHidden/>
    <w:unhideWhenUsed/>
    <w:rsid w:val="00DC64F1"/>
    <w:rPr>
      <w:color w:val="605E5C"/>
      <w:shd w:val="clear" w:color="auto" w:fill="E1DFDD"/>
    </w:rPr>
  </w:style>
  <w:style w:type="character" w:styleId="FollowedHyperlink">
    <w:name w:val="FollowedHyperlink"/>
    <w:basedOn w:val="DefaultParagraphFont"/>
    <w:uiPriority w:val="99"/>
    <w:semiHidden/>
    <w:unhideWhenUsed/>
    <w:rsid w:val="004D1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anunt-privind-initierea-elaborarii-proiectului-de-lege-pentru-modificarea-unor-acte-normative-ajust/161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0203A-E152-4E68-AFC2-62E2C77A4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1967</Words>
  <Characters>11212</Characters>
  <Application>Microsoft Office Word</Application>
  <DocSecurity>0</DocSecurity>
  <Lines>93</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Marcel Moraru</cp:lastModifiedBy>
  <cp:revision>2</cp:revision>
  <dcterms:created xsi:type="dcterms:W3CDTF">2026-04-30T08:53:00Z</dcterms:created>
  <dcterms:modified xsi:type="dcterms:W3CDTF">2026-04-30T08:53:00Z</dcterms:modified>
</cp:coreProperties>
</file>