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E524E" w14:textId="77777777" w:rsidR="00123C58" w:rsidRPr="006D3520" w:rsidRDefault="00123C58" w:rsidP="00123C5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RO"/>
        </w:rPr>
      </w:pPr>
      <w:r w:rsidRPr="006D3520">
        <w:rPr>
          <w:b/>
          <w:color w:val="000000" w:themeColor="text1"/>
          <w:sz w:val="24"/>
          <w:szCs w:val="24"/>
          <w:lang w:val="ro-RO"/>
        </w:rPr>
        <w:t>NOTA DE FUNDAMENTARE</w:t>
      </w:r>
    </w:p>
    <w:p w14:paraId="2138FE1D" w14:textId="77777777" w:rsidR="00D5680F" w:rsidRPr="006D3520" w:rsidRDefault="00123C58" w:rsidP="00123C5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color w:val="000000" w:themeColor="text1"/>
          <w:sz w:val="24"/>
          <w:szCs w:val="24"/>
          <w:lang w:val="ro-RO"/>
        </w:rPr>
      </w:pPr>
      <w:r w:rsidRPr="006D3520">
        <w:rPr>
          <w:b/>
          <w:color w:val="000000" w:themeColor="text1"/>
          <w:sz w:val="24"/>
          <w:szCs w:val="24"/>
          <w:lang w:val="ro-RO"/>
        </w:rPr>
        <w:t>la proiectul Hotărârii de Guvern cu privire la</w:t>
      </w:r>
      <w:r w:rsidR="00D5680F" w:rsidRPr="006D3520">
        <w:rPr>
          <w:b/>
          <w:color w:val="000000" w:themeColor="text1"/>
          <w:sz w:val="24"/>
          <w:szCs w:val="24"/>
          <w:lang w:val="ro-RO"/>
        </w:rPr>
        <w:t xml:space="preserve"> aprobarea Regulamentului-cadru</w:t>
      </w:r>
    </w:p>
    <w:p w14:paraId="20CBF92A" w14:textId="2135E2BA" w:rsidR="00D5680F" w:rsidRPr="006D3520" w:rsidRDefault="00D5680F" w:rsidP="00D568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color w:val="000000" w:themeColor="text1"/>
          <w:sz w:val="24"/>
          <w:szCs w:val="24"/>
          <w:lang w:val="ro-RO"/>
        </w:rPr>
      </w:pPr>
      <w:r w:rsidRPr="006D3520">
        <w:rPr>
          <w:b/>
          <w:color w:val="000000" w:themeColor="text1"/>
          <w:sz w:val="24"/>
          <w:szCs w:val="24"/>
          <w:lang w:val="ro-RO"/>
        </w:rPr>
        <w:t>privind integritatea academică în instituțiile de învățământ superior</w:t>
      </w:r>
    </w:p>
    <w:p w14:paraId="382BE874" w14:textId="77777777" w:rsidR="00123C58" w:rsidRPr="006D3520" w:rsidRDefault="00123C58" w:rsidP="00D5680F">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123C58" w:rsidRPr="006D3520" w14:paraId="0E778872" w14:textId="77777777" w:rsidTr="002C54EE">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781827C" w14:textId="77777777" w:rsidR="00123C58" w:rsidRPr="006D3520" w:rsidRDefault="00123C58" w:rsidP="002C54EE">
            <w:pPr>
              <w:ind w:firstLine="589"/>
              <w:rPr>
                <w:b/>
                <w:bCs/>
                <w:color w:val="000000" w:themeColor="text1"/>
                <w:sz w:val="24"/>
                <w:szCs w:val="24"/>
                <w:lang w:val="ro-RO"/>
              </w:rPr>
            </w:pPr>
            <w:r w:rsidRPr="006D3520">
              <w:rPr>
                <w:b/>
                <w:bCs/>
                <w:color w:val="000000" w:themeColor="text1"/>
                <w:sz w:val="24"/>
                <w:szCs w:val="24"/>
                <w:lang w:val="ro-RO"/>
              </w:rPr>
              <w:t>1. Denumirea sau numele autorului și, după caz, a/al participanților la elaborarea proiectului actului normativ</w:t>
            </w:r>
          </w:p>
        </w:tc>
      </w:tr>
      <w:tr w:rsidR="00123C58" w:rsidRPr="006D3520" w14:paraId="74BBA372" w14:textId="77777777" w:rsidTr="002C54E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C86F7D" w14:textId="3E6F6C10" w:rsidR="00D5680F" w:rsidRPr="006D3520" w:rsidRDefault="003C7DBF" w:rsidP="00D5680F">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24"/>
                <w:szCs w:val="24"/>
                <w:lang w:val="ro-RO"/>
              </w:rPr>
            </w:pPr>
            <w:r w:rsidRPr="006D3520">
              <w:rPr>
                <w:color w:val="000000" w:themeColor="text1"/>
                <w:sz w:val="24"/>
                <w:szCs w:val="24"/>
                <w:lang w:val="ro-RO"/>
              </w:rPr>
              <w:t xml:space="preserve">          </w:t>
            </w:r>
            <w:r w:rsidR="00123C58" w:rsidRPr="006D3520">
              <w:rPr>
                <w:color w:val="000000" w:themeColor="text1"/>
                <w:sz w:val="24"/>
                <w:szCs w:val="24"/>
                <w:lang w:val="ro-RO"/>
              </w:rPr>
              <w:t xml:space="preserve">Proiectul Hotărârii Guvernului cu privire la </w:t>
            </w:r>
            <w:r w:rsidR="00D5680F" w:rsidRPr="006D3520">
              <w:rPr>
                <w:color w:val="000000" w:themeColor="text1"/>
                <w:sz w:val="24"/>
                <w:szCs w:val="24"/>
                <w:lang w:val="ro-RO"/>
              </w:rPr>
              <w:t>privire la aprobarea Regulamentului-cadru</w:t>
            </w:r>
          </w:p>
          <w:p w14:paraId="1ABA3623" w14:textId="36760B74" w:rsidR="00123C58" w:rsidRPr="006D3520" w:rsidRDefault="00D5680F" w:rsidP="00D5680F">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24"/>
                <w:szCs w:val="24"/>
                <w:lang w:val="ro-RO"/>
              </w:rPr>
            </w:pPr>
            <w:r w:rsidRPr="006D3520">
              <w:rPr>
                <w:color w:val="000000" w:themeColor="text1"/>
                <w:sz w:val="24"/>
                <w:szCs w:val="24"/>
                <w:lang w:val="ro-RO"/>
              </w:rPr>
              <w:t xml:space="preserve">privind integritatea academică în instituțiile de învățământ superior </w:t>
            </w:r>
            <w:r w:rsidR="00123C58" w:rsidRPr="006D3520">
              <w:rPr>
                <w:color w:val="000000" w:themeColor="text1"/>
                <w:sz w:val="24"/>
                <w:szCs w:val="24"/>
                <w:lang w:val="ro-RO"/>
              </w:rPr>
              <w:t>este elaborat de Ministerul Educației și Cercetării.</w:t>
            </w:r>
          </w:p>
        </w:tc>
      </w:tr>
      <w:tr w:rsidR="00123C58" w:rsidRPr="006D3520" w14:paraId="34CC3E53"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D7A383C" w14:textId="77777777" w:rsidR="00123C58" w:rsidRPr="006D3520" w:rsidRDefault="00123C58" w:rsidP="002C54EE">
            <w:pPr>
              <w:ind w:firstLine="589"/>
              <w:rPr>
                <w:b/>
                <w:bCs/>
                <w:color w:val="000000" w:themeColor="text1"/>
                <w:sz w:val="24"/>
                <w:szCs w:val="24"/>
                <w:lang w:val="ro-RO"/>
              </w:rPr>
            </w:pPr>
            <w:r w:rsidRPr="006D3520">
              <w:rPr>
                <w:b/>
                <w:bCs/>
                <w:color w:val="000000" w:themeColor="text1"/>
                <w:sz w:val="24"/>
                <w:szCs w:val="24"/>
                <w:lang w:val="ro-RO"/>
              </w:rPr>
              <w:t>2. Condițiile ce au impus elaborarea proiectului actului normativ</w:t>
            </w:r>
          </w:p>
        </w:tc>
      </w:tr>
      <w:tr w:rsidR="00123C58" w:rsidRPr="006D3520" w14:paraId="30D75D6D"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A7FB88B" w14:textId="77777777" w:rsidR="00123C58" w:rsidRPr="006D3520" w:rsidRDefault="00123C58" w:rsidP="002C54EE">
            <w:pPr>
              <w:ind w:firstLine="589"/>
              <w:rPr>
                <w:color w:val="000000" w:themeColor="text1"/>
                <w:sz w:val="24"/>
                <w:szCs w:val="24"/>
                <w:lang w:val="ro-RO"/>
              </w:rPr>
            </w:pPr>
            <w:r w:rsidRPr="006D3520">
              <w:rPr>
                <w:color w:val="000000" w:themeColor="text1"/>
                <w:sz w:val="24"/>
                <w:szCs w:val="24"/>
                <w:lang w:val="ro-RO"/>
              </w:rPr>
              <w:t>2.1. Temeiul legal sau, după caz, sursa proiectului actului normativ</w:t>
            </w:r>
          </w:p>
        </w:tc>
      </w:tr>
      <w:tr w:rsidR="00123C58" w:rsidRPr="006D3520" w14:paraId="0336AC19"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127E986" w14:textId="2D5C0B84" w:rsidR="00123C58" w:rsidRPr="006D3520" w:rsidRDefault="00123C58" w:rsidP="00D5680F">
            <w:pPr>
              <w:ind w:firstLine="589"/>
              <w:rPr>
                <w:color w:val="000000" w:themeColor="text1"/>
                <w:sz w:val="24"/>
                <w:szCs w:val="24"/>
                <w:lang w:val="ro-RO"/>
              </w:rPr>
            </w:pPr>
            <w:r w:rsidRPr="006D3520">
              <w:rPr>
                <w:color w:val="000000" w:themeColor="text1"/>
                <w:sz w:val="24"/>
                <w:szCs w:val="24"/>
                <w:lang w:val="ro-RO"/>
              </w:rPr>
              <w:t xml:space="preserve">Proiectul Hotărârii de Guvern este elaborat în temeiul </w:t>
            </w:r>
            <w:r w:rsidR="00D5680F" w:rsidRPr="006D3520">
              <w:rPr>
                <w:color w:val="000000" w:themeColor="text1"/>
                <w:sz w:val="24"/>
                <w:szCs w:val="24"/>
                <w:lang w:val="ro-RO"/>
              </w:rPr>
              <w:t>art. 107</w:t>
            </w:r>
            <w:r w:rsidR="00D5680F" w:rsidRPr="006D3520">
              <w:rPr>
                <w:color w:val="000000" w:themeColor="text1"/>
                <w:sz w:val="24"/>
                <w:szCs w:val="24"/>
                <w:vertAlign w:val="superscript"/>
                <w:lang w:val="ro-RO"/>
              </w:rPr>
              <w:t>1</w:t>
            </w:r>
            <w:r w:rsidR="00D5680F" w:rsidRPr="006D3520">
              <w:rPr>
                <w:color w:val="000000" w:themeColor="text1"/>
                <w:sz w:val="24"/>
                <w:szCs w:val="24"/>
                <w:lang w:val="ro-RO"/>
              </w:rPr>
              <w:t xml:space="preserve"> alin. (7) din Codul Educației. </w:t>
            </w:r>
          </w:p>
        </w:tc>
      </w:tr>
      <w:tr w:rsidR="00123C58" w:rsidRPr="006D3520" w14:paraId="1A0A3D71"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374FC91" w14:textId="77777777" w:rsidR="00123C58" w:rsidRPr="006D3520" w:rsidRDefault="00123C58" w:rsidP="002C54EE">
            <w:pPr>
              <w:ind w:firstLine="589"/>
              <w:rPr>
                <w:color w:val="000000" w:themeColor="text1"/>
                <w:sz w:val="24"/>
                <w:szCs w:val="24"/>
                <w:lang w:val="ro-RO"/>
              </w:rPr>
            </w:pPr>
            <w:r w:rsidRPr="006D3520">
              <w:rPr>
                <w:color w:val="000000" w:themeColor="text1"/>
                <w:sz w:val="24"/>
                <w:szCs w:val="24"/>
                <w:lang w:val="ro-RO"/>
              </w:rPr>
              <w:t>2.2. Descrierea situației actuale și a problemelor care impun intervenția, inclusiv a cadrului normativ aplicabil și a deficiențelor/lacunelor normative</w:t>
            </w:r>
          </w:p>
        </w:tc>
      </w:tr>
      <w:tr w:rsidR="00123C58" w:rsidRPr="006D3520" w14:paraId="5C50C130"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82225D2" w14:textId="67A67AD6" w:rsidR="00661B40" w:rsidRPr="006D3520" w:rsidRDefault="00661B40" w:rsidP="00661B40">
            <w:pPr>
              <w:ind w:firstLine="589"/>
              <w:rPr>
                <w:color w:val="000000" w:themeColor="text1"/>
                <w:sz w:val="24"/>
                <w:szCs w:val="24"/>
                <w:lang w:val="ro-RO"/>
              </w:rPr>
            </w:pPr>
            <w:r w:rsidRPr="006D3520">
              <w:rPr>
                <w:color w:val="000000" w:themeColor="text1"/>
                <w:sz w:val="24"/>
                <w:szCs w:val="24"/>
                <w:lang w:val="ro-RO"/>
              </w:rPr>
              <w:t>Studiul privind integritatea academică în universitățile din Republica Moldova, realizat de către SC „Magenta Consulting” în noiembrie  2025 indică o vulnerabilitate a sistemului de învățământ superior în fața fenomenelor de plagiat sau fraudă, utilizarea nereg</w:t>
            </w:r>
            <w:r w:rsidR="00197803">
              <w:rPr>
                <w:color w:val="000000" w:themeColor="text1"/>
                <w:sz w:val="24"/>
                <w:szCs w:val="24"/>
                <w:lang w:val="ro-RO"/>
              </w:rPr>
              <w:t>u</w:t>
            </w:r>
            <w:r w:rsidRPr="006D3520">
              <w:rPr>
                <w:color w:val="000000" w:themeColor="text1"/>
                <w:sz w:val="24"/>
                <w:szCs w:val="24"/>
                <w:lang w:val="ro-RO"/>
              </w:rPr>
              <w:t>l</w:t>
            </w:r>
            <w:r w:rsidR="00197803">
              <w:rPr>
                <w:color w:val="000000" w:themeColor="text1"/>
                <w:sz w:val="24"/>
                <w:szCs w:val="24"/>
                <w:lang w:val="ro-RO"/>
              </w:rPr>
              <w:t>am</w:t>
            </w:r>
            <w:r w:rsidRPr="006D3520">
              <w:rPr>
                <w:color w:val="000000" w:themeColor="text1"/>
                <w:sz w:val="24"/>
                <w:szCs w:val="24"/>
                <w:lang w:val="ro-RO"/>
              </w:rPr>
              <w:t>entară a noilor tehnologii.</w:t>
            </w:r>
          </w:p>
          <w:p w14:paraId="2111A5C2" w14:textId="77777777" w:rsidR="00661B40" w:rsidRPr="006D3520" w:rsidRDefault="00661B40" w:rsidP="00661B40">
            <w:pPr>
              <w:ind w:firstLine="589"/>
              <w:rPr>
                <w:color w:val="000000" w:themeColor="text1"/>
                <w:sz w:val="24"/>
                <w:szCs w:val="24"/>
                <w:lang w:val="ro-RO"/>
              </w:rPr>
            </w:pPr>
            <w:r w:rsidRPr="006D3520">
              <w:rPr>
                <w:color w:val="000000" w:themeColor="text1"/>
                <w:sz w:val="24"/>
                <w:szCs w:val="24"/>
                <w:lang w:val="ro-RO"/>
              </w:rPr>
              <w:t xml:space="preserve">Analiza comparativă a datelor studiului cu același obiect, elaborat în anul 2024 relevă o tendință de scădere a indicelui de integritate în majoritatea universităților participante în exercițiul sondajului, ceea ce indică faptul că mecanismele interne ale instituțiilor de învățământ sunt insuficiente în prevenirea și combaterea fenomenelor indicate mai sus. </w:t>
            </w:r>
          </w:p>
          <w:p w14:paraId="3D10CD5B" w14:textId="2F5003C3" w:rsidR="00661B40" w:rsidRPr="006D3520" w:rsidRDefault="00661B40" w:rsidP="00661B40">
            <w:pPr>
              <w:ind w:firstLine="589"/>
              <w:rPr>
                <w:color w:val="000000" w:themeColor="text1"/>
                <w:sz w:val="24"/>
                <w:szCs w:val="24"/>
                <w:lang w:val="ro-RO"/>
              </w:rPr>
            </w:pPr>
            <w:r w:rsidRPr="006D3520">
              <w:rPr>
                <w:color w:val="000000" w:themeColor="text1"/>
                <w:sz w:val="24"/>
                <w:szCs w:val="24"/>
                <w:lang w:val="ro-RO"/>
              </w:rPr>
              <w:t>Mai mult de atât, mediile academice se confruntă cu o nouă provocare, generată de Inteligența Artificială (IA), studenții utilizând instrumentele de IA pentru elaborarea lucrărilor de cercetare (licență, master, doctorat), dar și în cadrul exercițiilor de activitate academică curentă.</w:t>
            </w:r>
          </w:p>
          <w:p w14:paraId="2BAD1AFF" w14:textId="6BE51708" w:rsidR="00661B40" w:rsidRPr="006D3520" w:rsidRDefault="00661B40" w:rsidP="00661B40">
            <w:pPr>
              <w:ind w:firstLine="589"/>
              <w:rPr>
                <w:color w:val="000000" w:themeColor="text1"/>
                <w:sz w:val="24"/>
                <w:szCs w:val="24"/>
                <w:lang w:val="ro-RO"/>
              </w:rPr>
            </w:pPr>
            <w:r w:rsidRPr="006D3520">
              <w:rPr>
                <w:color w:val="000000" w:themeColor="text1"/>
                <w:sz w:val="24"/>
                <w:szCs w:val="24"/>
                <w:lang w:val="ro-RO"/>
              </w:rPr>
              <w:t xml:space="preserve">Din informațiile generate de către studiu </w:t>
            </w:r>
            <w:r w:rsidR="008E2F52" w:rsidRPr="006D3520">
              <w:rPr>
                <w:color w:val="000000" w:themeColor="text1"/>
                <w:sz w:val="24"/>
                <w:szCs w:val="24"/>
                <w:lang w:val="ro-RO"/>
              </w:rPr>
              <w:t xml:space="preserve">se mai întrevede că, deși există coduri de etică aprobate de către organele abilitate ale instituțiilor de învățământ superior, precum și mecanisme de raportare, ne aflăm în prezența unei protecții ineficiente ale persoanelor care raportează acte inadmisibile în mediul academic superior, dar, în același timp, o cunoaștere precară a procedurilor de raportare. </w:t>
            </w:r>
          </w:p>
          <w:p w14:paraId="48A2F9A5" w14:textId="77777777" w:rsidR="00661B40" w:rsidRPr="006D3520" w:rsidRDefault="00661B40" w:rsidP="00661B40">
            <w:pPr>
              <w:ind w:firstLine="589"/>
              <w:rPr>
                <w:color w:val="000000" w:themeColor="text1"/>
                <w:sz w:val="24"/>
                <w:szCs w:val="24"/>
                <w:lang w:val="ro-RO"/>
              </w:rPr>
            </w:pPr>
            <w:r w:rsidRPr="006D3520">
              <w:rPr>
                <w:color w:val="000000" w:themeColor="text1"/>
                <w:sz w:val="24"/>
                <w:szCs w:val="24"/>
                <w:lang w:val="ro-RO"/>
              </w:rPr>
              <w:t>Existența fenomenelor enumerate mai sus, precum și cele de vânzare-cumpărare a tezelor de licență și/sau master, oferirea recompenselor necuvenite, favoritismul determină erodarea calității actului educațional din învățământul superior, ceea ce are efect de domino asupra pieței muncii, securității naționale, economiei și calității vieții fiecărui membru a societății.</w:t>
            </w:r>
          </w:p>
          <w:p w14:paraId="5DDF5871" w14:textId="1B2A0D76" w:rsidR="00787305" w:rsidRPr="006D3520" w:rsidRDefault="00787305" w:rsidP="00A918F2">
            <w:pPr>
              <w:ind w:firstLine="589"/>
              <w:rPr>
                <w:color w:val="0D0D0D" w:themeColor="text1" w:themeTint="F2"/>
                <w:sz w:val="24"/>
                <w:szCs w:val="24"/>
                <w:lang w:val="ro-RO"/>
              </w:rPr>
            </w:pPr>
          </w:p>
        </w:tc>
      </w:tr>
      <w:tr w:rsidR="00123C58" w:rsidRPr="006D3520" w14:paraId="06D9FB75"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1103BFC" w14:textId="77777777" w:rsidR="00123C58" w:rsidRPr="006D3520" w:rsidRDefault="00123C58" w:rsidP="002C54EE">
            <w:pPr>
              <w:ind w:firstLine="589"/>
              <w:rPr>
                <w:b/>
                <w:bCs/>
                <w:color w:val="000000" w:themeColor="text1"/>
                <w:sz w:val="24"/>
                <w:szCs w:val="24"/>
                <w:lang w:val="ro-RO"/>
              </w:rPr>
            </w:pPr>
            <w:r w:rsidRPr="006D3520">
              <w:rPr>
                <w:b/>
                <w:bCs/>
                <w:color w:val="000000" w:themeColor="text1"/>
                <w:sz w:val="24"/>
                <w:szCs w:val="24"/>
                <w:lang w:val="ro-RO"/>
              </w:rPr>
              <w:t>3. Obiectivele urmărite și soluțiile propuse</w:t>
            </w:r>
          </w:p>
        </w:tc>
      </w:tr>
      <w:tr w:rsidR="00123C58" w:rsidRPr="006D3520" w14:paraId="04E0E252"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39060DD" w14:textId="77777777" w:rsidR="00123C58" w:rsidRPr="006D3520" w:rsidRDefault="00123C58" w:rsidP="002C54EE">
            <w:pPr>
              <w:ind w:firstLine="589"/>
              <w:rPr>
                <w:color w:val="000000" w:themeColor="text1"/>
                <w:sz w:val="24"/>
                <w:szCs w:val="24"/>
                <w:lang w:val="ro-RO"/>
              </w:rPr>
            </w:pPr>
            <w:r w:rsidRPr="006D3520">
              <w:rPr>
                <w:color w:val="000000" w:themeColor="text1"/>
                <w:sz w:val="24"/>
                <w:szCs w:val="24"/>
                <w:lang w:val="ro-RO"/>
              </w:rPr>
              <w:t>3.1. Principalele prevederi ale proiectului și evidențierea elementelor noi</w:t>
            </w:r>
          </w:p>
        </w:tc>
      </w:tr>
      <w:tr w:rsidR="00123C58" w:rsidRPr="006D3520" w14:paraId="02EFED47"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51AF813" w14:textId="16ABAD99" w:rsidR="00FD0072" w:rsidRPr="006D3520" w:rsidRDefault="00707F2B" w:rsidP="00FD0072">
            <w:pPr>
              <w:ind w:firstLine="589"/>
              <w:rPr>
                <w:color w:val="000000" w:themeColor="text1"/>
                <w:sz w:val="24"/>
                <w:szCs w:val="24"/>
                <w:lang w:val="ro-RO"/>
              </w:rPr>
            </w:pPr>
            <w:r w:rsidRPr="006D3520">
              <w:rPr>
                <w:color w:val="000000" w:themeColor="text1"/>
                <w:sz w:val="24"/>
                <w:szCs w:val="24"/>
                <w:lang w:val="ro-RO"/>
              </w:rPr>
              <w:t>Regulamentul-cadru introduce elemente inovatoare și obligatorii pentru</w:t>
            </w:r>
            <w:r w:rsidR="00D00876" w:rsidRPr="006D3520">
              <w:rPr>
                <w:color w:val="000000" w:themeColor="text1"/>
                <w:sz w:val="24"/>
                <w:szCs w:val="24"/>
                <w:lang w:val="ro-RO"/>
              </w:rPr>
              <w:t xml:space="preserve"> instituțiile de învățământ superior, beneficiari ai sistemului și terților.</w:t>
            </w:r>
          </w:p>
          <w:p w14:paraId="25636555" w14:textId="62547364" w:rsidR="00132D13" w:rsidRPr="006D3520" w:rsidRDefault="00132D13" w:rsidP="0074003D">
            <w:pPr>
              <w:ind w:firstLine="589"/>
              <w:rPr>
                <w:sz w:val="24"/>
                <w:szCs w:val="24"/>
                <w:lang w:val="ro-RO"/>
              </w:rPr>
            </w:pPr>
            <w:r w:rsidRPr="006D3520">
              <w:rPr>
                <w:color w:val="000000" w:themeColor="text1"/>
                <w:sz w:val="24"/>
                <w:szCs w:val="24"/>
                <w:lang w:val="ro-RO"/>
              </w:rPr>
              <w:t xml:space="preserve">Se indică și definesc principiile fundamentale ale integrității academice, după cum urmează: </w:t>
            </w:r>
            <w:r w:rsidR="00FD0072" w:rsidRPr="006D3520">
              <w:rPr>
                <w:color w:val="000000" w:themeColor="text1"/>
                <w:sz w:val="24"/>
                <w:szCs w:val="24"/>
                <w:lang w:val="ro-RO"/>
              </w:rPr>
              <w:t xml:space="preserve">principiile </w:t>
            </w:r>
            <w:r w:rsidRPr="006D3520">
              <w:rPr>
                <w:color w:val="000000" w:themeColor="text1"/>
                <w:sz w:val="24"/>
                <w:szCs w:val="24"/>
                <w:lang w:val="ro-RO"/>
              </w:rPr>
              <w:t xml:space="preserve">legalității, originalității și onestității intelectuale, citării adecvate și respectului pentru proprietatea intelectuală, transparenței, responsabilității individuale și </w:t>
            </w:r>
            <w:r w:rsidRPr="006D3520">
              <w:rPr>
                <w:sz w:val="24"/>
                <w:szCs w:val="24"/>
                <w:lang w:val="ro-RO"/>
              </w:rPr>
              <w:t xml:space="preserve">instituționale, proporționalității, confidențialității și protecției datelor. </w:t>
            </w:r>
          </w:p>
          <w:p w14:paraId="58EAC8D7" w14:textId="349A7CF0" w:rsidR="00FD0072" w:rsidRPr="006D3520" w:rsidRDefault="00FD0072" w:rsidP="00FD0072">
            <w:pPr>
              <w:ind w:firstLine="589"/>
              <w:rPr>
                <w:sz w:val="24"/>
                <w:szCs w:val="24"/>
                <w:lang w:val="ro-RO"/>
              </w:rPr>
            </w:pPr>
            <w:r w:rsidRPr="006D3520">
              <w:rPr>
                <w:sz w:val="24"/>
                <w:szCs w:val="24"/>
                <w:lang w:val="ro-RO"/>
              </w:rPr>
              <w:t xml:space="preserve">Se </w:t>
            </w:r>
            <w:r w:rsidR="000428FD" w:rsidRPr="006D3520">
              <w:rPr>
                <w:sz w:val="24"/>
                <w:szCs w:val="24"/>
                <w:lang w:val="ro-RO"/>
              </w:rPr>
              <w:t>definesc</w:t>
            </w:r>
            <w:r w:rsidRPr="006D3520">
              <w:rPr>
                <w:sz w:val="24"/>
                <w:szCs w:val="24"/>
                <w:lang w:val="ro-RO"/>
              </w:rPr>
              <w:t xml:space="preserve"> noțiuni</w:t>
            </w:r>
            <w:r w:rsidR="000428FD" w:rsidRPr="006D3520">
              <w:rPr>
                <w:sz w:val="24"/>
                <w:szCs w:val="24"/>
                <w:lang w:val="ro-RO"/>
              </w:rPr>
              <w:t xml:space="preserve"> și se stabilesc</w:t>
            </w:r>
            <w:r w:rsidRPr="006D3520">
              <w:rPr>
                <w:sz w:val="24"/>
                <w:szCs w:val="24"/>
                <w:lang w:val="ro-RO"/>
              </w:rPr>
              <w:t xml:space="preserve"> abateri</w:t>
            </w:r>
            <w:r w:rsidR="000428FD" w:rsidRPr="006D3520">
              <w:rPr>
                <w:sz w:val="24"/>
                <w:szCs w:val="24"/>
                <w:lang w:val="ro-RO"/>
              </w:rPr>
              <w:t xml:space="preserve"> pornind de la </w:t>
            </w:r>
            <w:r w:rsidRPr="006D3520">
              <w:rPr>
                <w:sz w:val="24"/>
                <w:szCs w:val="24"/>
                <w:lang w:val="ro-RO"/>
              </w:rPr>
              <w:t>provocăril</w:t>
            </w:r>
            <w:r w:rsidR="000428FD" w:rsidRPr="006D3520">
              <w:rPr>
                <w:sz w:val="24"/>
                <w:szCs w:val="24"/>
                <w:lang w:val="ro-RO"/>
              </w:rPr>
              <w:t>e</w:t>
            </w:r>
            <w:r w:rsidRPr="006D3520">
              <w:rPr>
                <w:sz w:val="24"/>
                <w:szCs w:val="24"/>
                <w:lang w:val="ro-RO"/>
              </w:rPr>
              <w:t xml:space="preserve"> tehnologice actuale: </w:t>
            </w:r>
          </w:p>
          <w:p w14:paraId="70BE3D7D" w14:textId="77777777" w:rsidR="00FD0072" w:rsidRPr="006D3520" w:rsidRDefault="00FD0072" w:rsidP="00FD0072">
            <w:pPr>
              <w:ind w:firstLine="589"/>
              <w:rPr>
                <w:sz w:val="24"/>
                <w:szCs w:val="24"/>
                <w:lang w:val="ro-RO" w:eastAsia="ro-RO"/>
              </w:rPr>
            </w:pPr>
            <w:r w:rsidRPr="006D3520">
              <w:rPr>
                <w:b/>
                <w:bCs/>
                <w:sz w:val="24"/>
                <w:szCs w:val="24"/>
                <w:lang w:val="ro-RO" w:eastAsia="ro-RO"/>
              </w:rPr>
              <w:t xml:space="preserve">- </w:t>
            </w:r>
            <w:r w:rsidRPr="00FD0072">
              <w:rPr>
                <w:b/>
                <w:bCs/>
                <w:sz w:val="24"/>
                <w:szCs w:val="24"/>
                <w:lang w:val="ro-RO" w:eastAsia="ro-RO"/>
              </w:rPr>
              <w:t>Utilizarea neautorizată a Inteligenței Artificiale (IA):</w:t>
            </w:r>
            <w:r w:rsidRPr="00FD0072">
              <w:rPr>
                <w:sz w:val="24"/>
                <w:szCs w:val="24"/>
                <w:lang w:val="ro-RO" w:eastAsia="ro-RO"/>
              </w:rPr>
              <w:t xml:space="preserve"> folosirea IA generative fără declararea acesteia sau atunci când substituie contribuția intelectuală proprie</w:t>
            </w:r>
            <w:r w:rsidRPr="006D3520">
              <w:rPr>
                <w:sz w:val="24"/>
                <w:szCs w:val="24"/>
                <w:lang w:val="ro-RO" w:eastAsia="ro-RO"/>
              </w:rPr>
              <w:t>;</w:t>
            </w:r>
          </w:p>
          <w:p w14:paraId="42F6210D" w14:textId="3BA2259D" w:rsidR="00FD0072" w:rsidRPr="006D3520" w:rsidRDefault="00FD0072" w:rsidP="00FD0072">
            <w:pPr>
              <w:ind w:firstLine="589"/>
              <w:rPr>
                <w:sz w:val="24"/>
                <w:szCs w:val="24"/>
                <w:lang w:val="ro-RO" w:eastAsia="ro-RO"/>
              </w:rPr>
            </w:pPr>
            <w:r w:rsidRPr="006D3520">
              <w:rPr>
                <w:b/>
                <w:bCs/>
                <w:sz w:val="24"/>
                <w:szCs w:val="24"/>
                <w:lang w:val="ro-RO" w:eastAsia="ro-RO"/>
              </w:rPr>
              <w:t xml:space="preserve">- </w:t>
            </w:r>
            <w:r w:rsidRPr="00FD0072">
              <w:rPr>
                <w:b/>
                <w:bCs/>
                <w:sz w:val="24"/>
                <w:szCs w:val="24"/>
                <w:lang w:val="ro-RO" w:eastAsia="ro-RO"/>
              </w:rPr>
              <w:t>Ghostwriting (</w:t>
            </w:r>
            <w:r w:rsidR="006D3520">
              <w:rPr>
                <w:b/>
                <w:bCs/>
                <w:sz w:val="24"/>
                <w:szCs w:val="24"/>
                <w:lang w:val="ro-RO" w:eastAsia="ro-RO"/>
              </w:rPr>
              <w:t>r</w:t>
            </w:r>
            <w:r w:rsidRPr="00FD0072">
              <w:rPr>
                <w:b/>
                <w:bCs/>
                <w:sz w:val="24"/>
                <w:szCs w:val="24"/>
                <w:lang w:val="ro-RO" w:eastAsia="ro-RO"/>
              </w:rPr>
              <w:t>edactarea prin terți):</w:t>
            </w:r>
            <w:r w:rsidRPr="00FD0072">
              <w:rPr>
                <w:sz w:val="24"/>
                <w:szCs w:val="24"/>
                <w:lang w:val="ro-RO" w:eastAsia="ro-RO"/>
              </w:rPr>
              <w:t xml:space="preserve"> cumpărarea, comandarea sau oferta de vânzare a lucrărilor academice (teze, proiecte) pentru utilizare frauduloasă</w:t>
            </w:r>
            <w:r w:rsidRPr="006D3520">
              <w:rPr>
                <w:sz w:val="24"/>
                <w:szCs w:val="24"/>
                <w:lang w:val="ro-RO" w:eastAsia="ro-RO"/>
              </w:rPr>
              <w:t>;</w:t>
            </w:r>
          </w:p>
          <w:p w14:paraId="124AD101" w14:textId="3AE24ADC" w:rsidR="00FD0072" w:rsidRPr="006D3520" w:rsidRDefault="00FD0072" w:rsidP="00FD0072">
            <w:pPr>
              <w:ind w:firstLine="589"/>
              <w:rPr>
                <w:sz w:val="24"/>
                <w:szCs w:val="24"/>
                <w:lang w:val="ro-RO" w:eastAsia="ro-RO"/>
              </w:rPr>
            </w:pPr>
            <w:r w:rsidRPr="006D3520">
              <w:rPr>
                <w:b/>
                <w:bCs/>
                <w:sz w:val="24"/>
                <w:szCs w:val="24"/>
                <w:lang w:val="ro-RO" w:eastAsia="ro-RO"/>
              </w:rPr>
              <w:lastRenderedPageBreak/>
              <w:t xml:space="preserve">- </w:t>
            </w:r>
            <w:r w:rsidRPr="00FD0072">
              <w:rPr>
                <w:b/>
                <w:bCs/>
                <w:sz w:val="24"/>
                <w:szCs w:val="24"/>
                <w:lang w:val="ro-RO" w:eastAsia="ro-RO"/>
              </w:rPr>
              <w:t>Autoplagiatul:</w:t>
            </w:r>
            <w:r w:rsidRPr="00FD0072">
              <w:rPr>
                <w:sz w:val="24"/>
                <w:szCs w:val="24"/>
                <w:lang w:val="ro-RO" w:eastAsia="ro-RO"/>
              </w:rPr>
              <w:t xml:space="preserve"> reutilizarea substanțială a lucrărilor proprii anterioare fără menționarea lor, în scopul obținerii unei noi evaluări</w:t>
            </w:r>
            <w:r w:rsidRPr="006D3520">
              <w:rPr>
                <w:sz w:val="24"/>
                <w:szCs w:val="24"/>
                <w:lang w:val="ro-RO" w:eastAsia="ro-RO"/>
              </w:rPr>
              <w:t>;</w:t>
            </w:r>
          </w:p>
          <w:p w14:paraId="782AC071" w14:textId="77777777" w:rsidR="00B518C4" w:rsidRPr="006D3520" w:rsidRDefault="00FD0072" w:rsidP="00B518C4">
            <w:pPr>
              <w:ind w:firstLine="589"/>
              <w:rPr>
                <w:sz w:val="24"/>
                <w:szCs w:val="24"/>
                <w:lang w:val="ro-RO" w:eastAsia="ro-RO"/>
              </w:rPr>
            </w:pPr>
            <w:r w:rsidRPr="006D3520">
              <w:rPr>
                <w:b/>
                <w:bCs/>
                <w:sz w:val="24"/>
                <w:szCs w:val="24"/>
                <w:lang w:val="ro-RO" w:eastAsia="ro-RO"/>
              </w:rPr>
              <w:t xml:space="preserve">- </w:t>
            </w:r>
            <w:r w:rsidRPr="00FD0072">
              <w:rPr>
                <w:b/>
                <w:bCs/>
                <w:sz w:val="24"/>
                <w:szCs w:val="24"/>
                <w:lang w:val="ro-RO" w:eastAsia="ro-RO"/>
              </w:rPr>
              <w:t>Falsificarea și fabricarea datelor:</w:t>
            </w:r>
            <w:r w:rsidRPr="00FD0072">
              <w:rPr>
                <w:sz w:val="24"/>
                <w:szCs w:val="24"/>
                <w:lang w:val="ro-RO" w:eastAsia="ro-RO"/>
              </w:rPr>
              <w:t xml:space="preserve"> manipularea sau inventarea rezultatelor cercetării care nu au fost obținute prin activitate reală.</w:t>
            </w:r>
          </w:p>
          <w:p w14:paraId="53B6AE06" w14:textId="77777777" w:rsidR="000428FD" w:rsidRPr="006D3520" w:rsidRDefault="000428FD" w:rsidP="00B518C4">
            <w:pPr>
              <w:ind w:firstLine="589"/>
              <w:rPr>
                <w:sz w:val="24"/>
                <w:szCs w:val="24"/>
                <w:lang w:val="ro-RO" w:eastAsia="ro-RO"/>
              </w:rPr>
            </w:pPr>
          </w:p>
          <w:p w14:paraId="26214D2D" w14:textId="779CC175" w:rsidR="00B518C4" w:rsidRPr="006D3520" w:rsidRDefault="00B518C4" w:rsidP="00B518C4">
            <w:pPr>
              <w:ind w:firstLine="589"/>
              <w:rPr>
                <w:sz w:val="24"/>
                <w:szCs w:val="24"/>
                <w:lang w:val="ro-RO" w:eastAsia="ro-RO"/>
              </w:rPr>
            </w:pPr>
            <w:r w:rsidRPr="006D3520">
              <w:rPr>
                <w:sz w:val="24"/>
                <w:szCs w:val="24"/>
                <w:lang w:val="ro-RO" w:eastAsia="ro-RO"/>
              </w:rPr>
              <w:t xml:space="preserve">În scopul dezvoltării unei culturi a onestității în mediul universitar și eliminării cauzelor ce determină comportamentele academice frauduloase, proiectul prevede </w:t>
            </w:r>
            <w:r w:rsidRPr="006D3520">
              <w:rPr>
                <w:b/>
                <w:bCs/>
                <w:sz w:val="24"/>
                <w:szCs w:val="24"/>
                <w:lang w:val="ro-RO" w:eastAsia="ro-RO"/>
              </w:rPr>
              <w:t>măsuri de prevenție</w:t>
            </w:r>
            <w:r w:rsidRPr="006D3520">
              <w:rPr>
                <w:sz w:val="24"/>
                <w:szCs w:val="24"/>
                <w:lang w:val="ro-RO" w:eastAsia="ro-RO"/>
              </w:rPr>
              <w:t>:</w:t>
            </w:r>
          </w:p>
          <w:p w14:paraId="4F76FBA1" w14:textId="717B0234" w:rsidR="00B518C4" w:rsidRPr="006D3520" w:rsidRDefault="00B518C4" w:rsidP="00B518C4">
            <w:pPr>
              <w:ind w:firstLine="589"/>
              <w:rPr>
                <w:sz w:val="24"/>
                <w:szCs w:val="24"/>
                <w:lang w:val="ro-RO" w:eastAsia="ro-RO"/>
              </w:rPr>
            </w:pPr>
            <w:r w:rsidRPr="006D3520">
              <w:rPr>
                <w:sz w:val="24"/>
                <w:szCs w:val="24"/>
                <w:lang w:val="ro-RO" w:eastAsia="ro-RO"/>
              </w:rPr>
              <w:t xml:space="preserve">- instruiri obligatorii pentru studenții din anul </w:t>
            </w:r>
            <w:r w:rsidR="00980EA1" w:rsidRPr="006D3520">
              <w:rPr>
                <w:sz w:val="24"/>
                <w:szCs w:val="24"/>
                <w:lang w:val="ro-RO" w:eastAsia="ro-RO"/>
              </w:rPr>
              <w:t>întâi privind integritatea;</w:t>
            </w:r>
          </w:p>
          <w:p w14:paraId="23BEF392" w14:textId="21971FC6" w:rsidR="00980EA1" w:rsidRPr="006D3520" w:rsidRDefault="00980EA1" w:rsidP="00B518C4">
            <w:pPr>
              <w:ind w:firstLine="589"/>
              <w:rPr>
                <w:sz w:val="24"/>
                <w:szCs w:val="24"/>
                <w:lang w:val="ro-RO" w:eastAsia="ro-RO"/>
              </w:rPr>
            </w:pPr>
            <w:r w:rsidRPr="006D3520">
              <w:rPr>
                <w:sz w:val="24"/>
                <w:szCs w:val="24"/>
                <w:lang w:val="ro-RO" w:eastAsia="ro-RO"/>
              </w:rPr>
              <w:t>- instruiri periodice obligatorii pentru cadrele didactice privind identificarea formelor de fraudă academică;</w:t>
            </w:r>
          </w:p>
          <w:p w14:paraId="3DAAB750" w14:textId="748D416A" w:rsidR="00980EA1" w:rsidRPr="006D3520" w:rsidRDefault="00980EA1" w:rsidP="00B518C4">
            <w:pPr>
              <w:ind w:firstLine="589"/>
              <w:rPr>
                <w:sz w:val="24"/>
                <w:szCs w:val="24"/>
                <w:lang w:val="ro-RO" w:eastAsia="ro-RO"/>
              </w:rPr>
            </w:pPr>
            <w:r w:rsidRPr="006D3520">
              <w:rPr>
                <w:sz w:val="24"/>
                <w:szCs w:val="24"/>
                <w:lang w:val="ro-RO" w:eastAsia="ro-RO"/>
              </w:rPr>
              <w:t xml:space="preserve">- elaborarea și adoptarea de către instituțiile de învățământ superior a regulilor de utilizare a instrumentelor de inteligență artificială. </w:t>
            </w:r>
          </w:p>
          <w:p w14:paraId="71536C84" w14:textId="396832BD" w:rsidR="000428FD" w:rsidRPr="006D3520" w:rsidRDefault="00980EA1" w:rsidP="006D3520">
            <w:pPr>
              <w:ind w:firstLine="589"/>
              <w:rPr>
                <w:color w:val="000000" w:themeColor="text1"/>
                <w:sz w:val="24"/>
                <w:szCs w:val="24"/>
                <w:lang w:val="ro-RO"/>
              </w:rPr>
            </w:pPr>
            <w:r w:rsidRPr="006D3520">
              <w:rPr>
                <w:color w:val="000000" w:themeColor="text1"/>
                <w:sz w:val="24"/>
                <w:szCs w:val="24"/>
                <w:lang w:val="ro-RO"/>
              </w:rPr>
              <w:t>Se stabilesc obligații clare pentru asigurarea integrității academice de către subiecții responsabili și beneficiarii sistemului de învățământ superior în activitatea de predare, învățare, evaluare, cercetare și inovare.</w:t>
            </w:r>
          </w:p>
          <w:p w14:paraId="7A58A3CA" w14:textId="2876FB8B" w:rsidR="000428FD" w:rsidRPr="006D3520" w:rsidRDefault="00980EA1" w:rsidP="000428FD">
            <w:pPr>
              <w:ind w:firstLine="589"/>
              <w:rPr>
                <w:color w:val="000000" w:themeColor="text1"/>
                <w:sz w:val="24"/>
                <w:szCs w:val="24"/>
                <w:lang w:val="ro-RO"/>
              </w:rPr>
            </w:pPr>
            <w:r w:rsidRPr="006D3520">
              <w:rPr>
                <w:color w:val="000000" w:themeColor="text1"/>
                <w:sz w:val="24"/>
                <w:szCs w:val="24"/>
                <w:lang w:val="ro-RO"/>
              </w:rPr>
              <w:t xml:space="preserve">Proiectul instituie </w:t>
            </w:r>
            <w:r w:rsidRPr="006D3520">
              <w:rPr>
                <w:b/>
                <w:bCs/>
                <w:color w:val="000000" w:themeColor="text1"/>
                <w:sz w:val="24"/>
                <w:szCs w:val="24"/>
                <w:lang w:val="ro-RO"/>
              </w:rPr>
              <w:t>mecanisme instituționale de asigurare a integrității academice</w:t>
            </w:r>
            <w:r w:rsidRPr="006D3520">
              <w:rPr>
                <w:color w:val="000000" w:themeColor="text1"/>
                <w:sz w:val="24"/>
                <w:szCs w:val="24"/>
                <w:lang w:val="ro-RO"/>
              </w:rPr>
              <w:t>:</w:t>
            </w:r>
          </w:p>
          <w:p w14:paraId="04094761" w14:textId="39D80EE0" w:rsidR="000428FD" w:rsidRPr="006D3520" w:rsidRDefault="000428FD" w:rsidP="00870FD3">
            <w:pPr>
              <w:ind w:firstLine="0"/>
              <w:rPr>
                <w:sz w:val="24"/>
                <w:szCs w:val="24"/>
                <w:lang w:val="ro-RO"/>
              </w:rPr>
            </w:pPr>
            <w:r w:rsidRPr="006D3520">
              <w:rPr>
                <w:b/>
                <w:bCs/>
                <w:sz w:val="24"/>
                <w:szCs w:val="24"/>
                <w:lang w:val="ro-RO"/>
              </w:rPr>
              <w:t xml:space="preserve">          </w:t>
            </w:r>
            <w:r w:rsidR="00980EA1" w:rsidRPr="006D3520">
              <w:rPr>
                <w:b/>
                <w:bCs/>
                <w:sz w:val="24"/>
                <w:szCs w:val="24"/>
                <w:lang w:val="ro-RO"/>
              </w:rPr>
              <w:t>Comisia de Etică</w:t>
            </w:r>
            <w:r w:rsidR="00980EA1" w:rsidRPr="006D3520">
              <w:rPr>
                <w:sz w:val="24"/>
                <w:szCs w:val="24"/>
                <w:lang w:val="ro-RO"/>
              </w:rPr>
              <w:t xml:space="preserve"> </w:t>
            </w:r>
            <w:r w:rsidRPr="006D3520">
              <w:rPr>
                <w:sz w:val="24"/>
                <w:szCs w:val="24"/>
                <w:lang w:val="ro-RO"/>
              </w:rPr>
              <w:t>–</w:t>
            </w:r>
            <w:r w:rsidR="00870FD3" w:rsidRPr="006D3520">
              <w:rPr>
                <w:sz w:val="24"/>
                <w:szCs w:val="24"/>
                <w:lang w:val="ro-RO"/>
              </w:rPr>
              <w:t xml:space="preserve"> </w:t>
            </w:r>
            <w:r w:rsidRPr="006D3520">
              <w:rPr>
                <w:sz w:val="24"/>
                <w:szCs w:val="24"/>
                <w:lang w:val="ro-RO"/>
              </w:rPr>
              <w:t xml:space="preserve">se reglementează modul de constituire a </w:t>
            </w:r>
            <w:r w:rsidR="00980EA1" w:rsidRPr="006D3520">
              <w:rPr>
                <w:sz w:val="24"/>
                <w:szCs w:val="24"/>
                <w:lang w:val="ro-RO"/>
              </w:rPr>
              <w:t>organ</w:t>
            </w:r>
            <w:r w:rsidRPr="006D3520">
              <w:rPr>
                <w:sz w:val="24"/>
                <w:szCs w:val="24"/>
                <w:lang w:val="ro-RO"/>
              </w:rPr>
              <w:t>u</w:t>
            </w:r>
            <w:r w:rsidR="006D3520">
              <w:rPr>
                <w:sz w:val="24"/>
                <w:szCs w:val="24"/>
                <w:lang w:val="ro-RO"/>
              </w:rPr>
              <w:t>lu</w:t>
            </w:r>
            <w:r w:rsidRPr="006D3520">
              <w:rPr>
                <w:sz w:val="24"/>
                <w:szCs w:val="24"/>
                <w:lang w:val="ro-RO"/>
              </w:rPr>
              <w:t>i</w:t>
            </w:r>
            <w:r w:rsidR="00980EA1" w:rsidRPr="006D3520">
              <w:rPr>
                <w:sz w:val="24"/>
                <w:szCs w:val="24"/>
                <w:lang w:val="ro-RO"/>
              </w:rPr>
              <w:t xml:space="preserve"> colegial independent și permanent,</w:t>
            </w:r>
            <w:r w:rsidR="00870FD3" w:rsidRPr="006D3520">
              <w:rPr>
                <w:sz w:val="24"/>
                <w:szCs w:val="24"/>
                <w:lang w:val="ro-RO"/>
              </w:rPr>
              <w:t xml:space="preserve"> cu </w:t>
            </w:r>
            <w:r w:rsidR="00980EA1" w:rsidRPr="006D3520">
              <w:rPr>
                <w:sz w:val="24"/>
                <w:szCs w:val="24"/>
                <w:lang w:val="ro-RO"/>
              </w:rPr>
              <w:t>proceduri riguroase de</w:t>
            </w:r>
            <w:r w:rsidR="00DA5395" w:rsidRPr="006D3520">
              <w:rPr>
                <w:sz w:val="24"/>
                <w:szCs w:val="24"/>
                <w:lang w:val="ro-RO"/>
              </w:rPr>
              <w:t xml:space="preserve"> examinare a sesizărilor. Activitatea admini</w:t>
            </w:r>
            <w:r w:rsidR="006D3520">
              <w:rPr>
                <w:sz w:val="24"/>
                <w:szCs w:val="24"/>
                <w:lang w:val="ro-RO"/>
              </w:rPr>
              <w:t>s</w:t>
            </w:r>
            <w:r w:rsidR="00DA5395" w:rsidRPr="006D3520">
              <w:rPr>
                <w:sz w:val="24"/>
                <w:szCs w:val="24"/>
                <w:lang w:val="ro-RO"/>
              </w:rPr>
              <w:t>trativă a Comisiei este realizată de către secretariat</w:t>
            </w:r>
            <w:r w:rsidRPr="006D3520">
              <w:rPr>
                <w:sz w:val="24"/>
                <w:szCs w:val="24"/>
                <w:lang w:val="ro-RO"/>
              </w:rPr>
              <w:t>;</w:t>
            </w:r>
          </w:p>
          <w:p w14:paraId="2BB82D4F" w14:textId="2785F1C3" w:rsidR="00240AED" w:rsidRPr="006D3520" w:rsidRDefault="000428FD" w:rsidP="00870FD3">
            <w:pPr>
              <w:ind w:firstLine="0"/>
              <w:rPr>
                <w:sz w:val="24"/>
                <w:szCs w:val="24"/>
                <w:lang w:val="ro-RO"/>
              </w:rPr>
            </w:pPr>
            <w:r w:rsidRPr="006D3520">
              <w:rPr>
                <w:sz w:val="24"/>
                <w:szCs w:val="24"/>
                <w:lang w:val="ro-RO"/>
              </w:rPr>
              <w:t xml:space="preserve">          </w:t>
            </w:r>
            <w:r w:rsidR="00240AED" w:rsidRPr="006D3520">
              <w:rPr>
                <w:b/>
                <w:bCs/>
                <w:sz w:val="24"/>
                <w:szCs w:val="24"/>
                <w:lang w:val="ro-RO"/>
              </w:rPr>
              <w:t>Registrul intern de integritate</w:t>
            </w:r>
            <w:r w:rsidR="00240AED" w:rsidRPr="006D3520">
              <w:rPr>
                <w:sz w:val="24"/>
                <w:szCs w:val="24"/>
                <w:lang w:val="ro-RO"/>
              </w:rPr>
              <w:t xml:space="preserve"> – instituțiile de învățământ superior vor deține o bază de date privind sesizările înregistrate</w:t>
            </w:r>
            <w:r w:rsidRPr="006D3520">
              <w:rPr>
                <w:sz w:val="24"/>
                <w:szCs w:val="24"/>
                <w:lang w:val="ro-RO"/>
              </w:rPr>
              <w:t xml:space="preserve"> și sancțiunile aplicate;</w:t>
            </w:r>
          </w:p>
          <w:p w14:paraId="179EDEA0" w14:textId="6D6F4ABC" w:rsidR="000428FD" w:rsidRPr="006D3520" w:rsidRDefault="000428FD" w:rsidP="00870FD3">
            <w:pPr>
              <w:ind w:firstLine="0"/>
              <w:rPr>
                <w:sz w:val="24"/>
                <w:szCs w:val="24"/>
                <w:lang w:val="ro-RO"/>
              </w:rPr>
            </w:pPr>
            <w:r w:rsidRPr="006D3520">
              <w:rPr>
                <w:sz w:val="24"/>
                <w:szCs w:val="24"/>
                <w:lang w:val="ro-RO"/>
              </w:rPr>
              <w:t xml:space="preserve">          </w:t>
            </w:r>
            <w:r w:rsidRPr="006D3520">
              <w:rPr>
                <w:b/>
                <w:bCs/>
                <w:sz w:val="24"/>
                <w:szCs w:val="24"/>
                <w:lang w:val="ro-RO"/>
              </w:rPr>
              <w:t>Mecanisme de protecție</w:t>
            </w:r>
            <w:r w:rsidRPr="006D3520">
              <w:rPr>
                <w:sz w:val="24"/>
                <w:szCs w:val="24"/>
                <w:lang w:val="ro-RO"/>
              </w:rPr>
              <w:t xml:space="preserve"> - persoanele care raportează încălcări a normelor de integritate academică, cu garantarea confidențialității.</w:t>
            </w:r>
          </w:p>
          <w:p w14:paraId="20596A6C" w14:textId="6A6B8C20" w:rsidR="000428FD" w:rsidRPr="006D3520" w:rsidRDefault="000428FD" w:rsidP="00870FD3">
            <w:pPr>
              <w:ind w:firstLine="0"/>
              <w:rPr>
                <w:sz w:val="24"/>
                <w:szCs w:val="24"/>
                <w:lang w:val="ro-RO"/>
              </w:rPr>
            </w:pPr>
            <w:r w:rsidRPr="006D3520">
              <w:rPr>
                <w:sz w:val="24"/>
                <w:szCs w:val="24"/>
                <w:lang w:val="ro-RO"/>
              </w:rPr>
              <w:t xml:space="preserve">          Regulamentul cadru privind integritatea academică din instituțiile învățământului superior </w:t>
            </w:r>
            <w:r w:rsidR="004B0D43" w:rsidRPr="006D3520">
              <w:rPr>
                <w:sz w:val="24"/>
                <w:szCs w:val="24"/>
                <w:lang w:val="ro-RO"/>
              </w:rPr>
              <w:t>stabilește un mecanism de înregistrare, examinare și soluționare a sesizărilor, inclusiv a celor anonime, cu instituirea garanțiilor procedurale.</w:t>
            </w:r>
          </w:p>
          <w:p w14:paraId="3AEBAA4D" w14:textId="31A57E02" w:rsidR="004B0D43" w:rsidRPr="006D3520" w:rsidRDefault="004B0D43" w:rsidP="00870FD3">
            <w:pPr>
              <w:ind w:firstLine="0"/>
              <w:rPr>
                <w:sz w:val="24"/>
                <w:szCs w:val="24"/>
                <w:lang w:val="ro-RO"/>
              </w:rPr>
            </w:pPr>
            <w:r w:rsidRPr="006D3520">
              <w:rPr>
                <w:sz w:val="24"/>
                <w:szCs w:val="24"/>
                <w:lang w:val="ro-RO"/>
              </w:rPr>
              <w:t xml:space="preserve">          Totodată, se instituie obligația autorilor de lucrări academice de a asigura originalitatea și onestitatea intelectuală a conținutului furnizat, fiind interzisă expres substituirea contribuției proprii prin asistența externă neautorizată sau nedeclarată în modul prevăzut. Pe cealaltă parte, instituțiile de învățământ, anterior susținerii de către studenți a lucrărilor de licență, master sau doctorat au obligația de a verifica originalitatea lucrărilor cu utilizarea instrumentelor digitale.</w:t>
            </w:r>
          </w:p>
          <w:p w14:paraId="0A8072D5" w14:textId="0C6F9DAF" w:rsidR="00284DAF" w:rsidRPr="006D3520" w:rsidRDefault="004B0D43" w:rsidP="00284DAF">
            <w:pPr>
              <w:ind w:firstLine="0"/>
              <w:rPr>
                <w:sz w:val="24"/>
                <w:szCs w:val="24"/>
                <w:lang w:val="ro-RO" w:eastAsia="ro-RO"/>
              </w:rPr>
            </w:pPr>
            <w:r w:rsidRPr="006D3520">
              <w:rPr>
                <w:sz w:val="24"/>
                <w:szCs w:val="24"/>
                <w:lang w:val="ro-RO"/>
              </w:rPr>
              <w:t xml:space="preserve">         Regulamentul instituie norme de clasificare a abaterilor de integritate academică conform criteriului de </w:t>
            </w:r>
            <w:r w:rsidR="00284DAF" w:rsidRPr="006D3520">
              <w:rPr>
                <w:sz w:val="24"/>
                <w:szCs w:val="24"/>
                <w:lang w:val="ro-RO"/>
              </w:rPr>
              <w:t xml:space="preserve">gravitate și impactului asupra credibilității actului de cercetare, cu stabilirea sancțiunilor. Asigurând principiul proporționalității, măsurile educative și de remediere constituie o prioritate, cu excepția cazurilor de abateri grave, care atrag sancțiuni de </w:t>
            </w:r>
            <w:r w:rsidR="00284DAF" w:rsidRPr="00284DAF">
              <w:rPr>
                <w:sz w:val="24"/>
                <w:szCs w:val="24"/>
                <w:lang w:val="ro-RO" w:eastAsia="ro-RO"/>
              </w:rPr>
              <w:t>anulare</w:t>
            </w:r>
            <w:r w:rsidR="00284DAF" w:rsidRPr="006D3520">
              <w:rPr>
                <w:sz w:val="24"/>
                <w:szCs w:val="24"/>
                <w:lang w:val="ro-RO" w:eastAsia="ro-RO"/>
              </w:rPr>
              <w:t xml:space="preserve"> </w:t>
            </w:r>
            <w:r w:rsidR="00284DAF" w:rsidRPr="00284DAF">
              <w:rPr>
                <w:sz w:val="24"/>
                <w:szCs w:val="24"/>
                <w:lang w:val="ro-RO" w:eastAsia="ro-RO"/>
              </w:rPr>
              <w:t>a evaluărilor, neadmiterea la susținerea tezelor</w:t>
            </w:r>
            <w:r w:rsidR="00284DAF" w:rsidRPr="006D3520">
              <w:rPr>
                <w:sz w:val="24"/>
                <w:szCs w:val="24"/>
                <w:lang w:val="ro-RO" w:eastAsia="ro-RO"/>
              </w:rPr>
              <w:t xml:space="preserve">, </w:t>
            </w:r>
            <w:r w:rsidR="00284DAF" w:rsidRPr="00284DAF">
              <w:rPr>
                <w:sz w:val="24"/>
                <w:szCs w:val="24"/>
                <w:lang w:val="ro-RO" w:eastAsia="ro-RO"/>
              </w:rPr>
              <w:t>exmatricularea studenților</w:t>
            </w:r>
            <w:r w:rsidR="00284DAF" w:rsidRPr="006D3520">
              <w:rPr>
                <w:sz w:val="24"/>
                <w:szCs w:val="24"/>
                <w:lang w:val="ro-RO" w:eastAsia="ro-RO"/>
              </w:rPr>
              <w:t xml:space="preserve"> și anularea/retragerea diplomelor/</w:t>
            </w:r>
            <w:r w:rsidR="00284DAF" w:rsidRPr="006D3520">
              <w:rPr>
                <w:color w:val="000000"/>
                <w:sz w:val="24"/>
                <w:szCs w:val="24"/>
                <w:lang w:val="ro-RO"/>
              </w:rPr>
              <w:t xml:space="preserve">titlurilor științifice și științifico-didactice. </w:t>
            </w:r>
            <w:r w:rsidR="00284DAF" w:rsidRPr="006D3520">
              <w:rPr>
                <w:sz w:val="24"/>
                <w:szCs w:val="24"/>
                <w:lang w:val="ro-RO" w:eastAsia="ro-RO"/>
              </w:rPr>
              <w:t xml:space="preserve">Totodată, se instituie sancțiuni și pentru personalul de academic și conducere în cazul admiterii încălcărilor normelor de integritate academică, precum </w:t>
            </w:r>
            <w:r w:rsidR="00284DAF" w:rsidRPr="00284DAF">
              <w:rPr>
                <w:sz w:val="24"/>
                <w:szCs w:val="24"/>
                <w:lang w:val="ro-RO" w:eastAsia="ro-RO"/>
              </w:rPr>
              <w:t>retragerea calității de evaluator ori conducător de doctorat și aplicarea de sancțiuni disciplinare</w:t>
            </w:r>
            <w:r w:rsidR="00284DAF" w:rsidRPr="006D3520">
              <w:rPr>
                <w:sz w:val="24"/>
                <w:szCs w:val="24"/>
                <w:lang w:val="ro-RO" w:eastAsia="ro-RO"/>
              </w:rPr>
              <w:t xml:space="preserve">. </w:t>
            </w:r>
          </w:p>
          <w:p w14:paraId="2F985B36" w14:textId="588A5165" w:rsidR="00203104" w:rsidRPr="006D3520" w:rsidRDefault="002402C9" w:rsidP="002402C9">
            <w:pPr>
              <w:ind w:firstLine="0"/>
              <w:rPr>
                <w:sz w:val="24"/>
                <w:szCs w:val="24"/>
                <w:lang w:val="ro-RO" w:eastAsia="ro-RO"/>
              </w:rPr>
            </w:pPr>
            <w:r w:rsidRPr="006D3520">
              <w:rPr>
                <w:sz w:val="24"/>
                <w:szCs w:val="24"/>
                <w:lang w:val="ro-RO" w:eastAsia="ro-RO"/>
              </w:rPr>
              <w:t xml:space="preserve">          Un alt element de noutate al Regulamentului îl constituie instituirea în sarcina instituțiilor de învățământ superior a obligației de elaborare a unui </w:t>
            </w:r>
            <w:r w:rsidRPr="002402C9">
              <w:rPr>
                <w:sz w:val="24"/>
                <w:szCs w:val="24"/>
                <w:lang w:val="ro-RO" w:eastAsia="ro-RO"/>
              </w:rPr>
              <w:t>raport de integritate, aprobat de Senat și transmis Ministerului Educației, care să includă statistici anonimizate despre sesizări, tipologia abaterilor, sancțiunile aplicate și măsurile de prevenire implementate.</w:t>
            </w:r>
            <w:r w:rsidRPr="006D3520">
              <w:rPr>
                <w:sz w:val="24"/>
                <w:szCs w:val="24"/>
                <w:lang w:val="ro-RO" w:eastAsia="ro-RO"/>
              </w:rPr>
              <w:t xml:space="preserve"> </w:t>
            </w:r>
            <w:r w:rsidRPr="002402C9">
              <w:rPr>
                <w:sz w:val="24"/>
                <w:szCs w:val="24"/>
                <w:lang w:val="ro-RO" w:eastAsia="ro-RO"/>
              </w:rPr>
              <w:t>Transparența</w:t>
            </w:r>
            <w:r w:rsidRPr="006D3520">
              <w:rPr>
                <w:sz w:val="24"/>
                <w:szCs w:val="24"/>
                <w:lang w:val="ro-RO" w:eastAsia="ro-RO"/>
              </w:rPr>
              <w:t xml:space="preserve"> se asigură prin</w:t>
            </w:r>
            <w:r w:rsidRPr="002402C9">
              <w:rPr>
                <w:sz w:val="24"/>
                <w:szCs w:val="24"/>
                <w:lang w:val="ro-RO" w:eastAsia="ro-RO"/>
              </w:rPr>
              <w:t xml:space="preserve"> publicarea obligatorie pe pagina web a universității a codurilor de etică, a componenței comisiei de specialitate și a ghidurilor privind utilizarea inteligenței artificiale, garantând accesul facil al comunității academice la canalele de raportare și la procedurile de control al originalități</w:t>
            </w:r>
            <w:r w:rsidRPr="006D3520">
              <w:rPr>
                <w:sz w:val="24"/>
                <w:szCs w:val="24"/>
                <w:lang w:val="ro-RO" w:eastAsia="ro-RO"/>
              </w:rPr>
              <w:t>i.</w:t>
            </w:r>
          </w:p>
        </w:tc>
      </w:tr>
      <w:tr w:rsidR="00123C58" w:rsidRPr="006D3520" w14:paraId="2E7C65BB"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96E7B48" w14:textId="77777777" w:rsidR="00123C58" w:rsidRPr="006D3520" w:rsidRDefault="00123C58" w:rsidP="002C54EE">
            <w:pPr>
              <w:rPr>
                <w:color w:val="000000" w:themeColor="text1"/>
                <w:sz w:val="24"/>
                <w:szCs w:val="24"/>
                <w:lang w:val="ro-RO"/>
              </w:rPr>
            </w:pPr>
            <w:r w:rsidRPr="006D3520">
              <w:rPr>
                <w:color w:val="000000" w:themeColor="text1"/>
                <w:sz w:val="24"/>
                <w:szCs w:val="24"/>
                <w:lang w:val="ro-RO"/>
              </w:rPr>
              <w:lastRenderedPageBreak/>
              <w:t>3.2. Opțiunile alternative analizate și motivele pentru care acestea nu au fost luate în considerare</w:t>
            </w:r>
          </w:p>
        </w:tc>
      </w:tr>
      <w:tr w:rsidR="00123C58" w:rsidRPr="006D3520" w14:paraId="3A2EDB0D" w14:textId="77777777" w:rsidTr="002C54E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5788FA" w14:textId="77777777" w:rsidR="00123C58" w:rsidRPr="006D3520" w:rsidRDefault="00123C58" w:rsidP="002C54EE">
            <w:pPr>
              <w:rPr>
                <w:b/>
                <w:color w:val="000000" w:themeColor="text1"/>
                <w:sz w:val="24"/>
                <w:szCs w:val="24"/>
                <w:lang w:val="ro-RO"/>
              </w:rPr>
            </w:pPr>
            <w:r w:rsidRPr="006D3520">
              <w:rPr>
                <w:b/>
                <w:color w:val="000000" w:themeColor="text1"/>
                <w:sz w:val="24"/>
                <w:szCs w:val="24"/>
                <w:lang w:val="ro-RO"/>
              </w:rPr>
              <w:lastRenderedPageBreak/>
              <w:t>Nu este aplicabil.</w:t>
            </w:r>
          </w:p>
        </w:tc>
      </w:tr>
      <w:tr w:rsidR="00123C58" w:rsidRPr="006D3520" w14:paraId="4E34EA1F" w14:textId="77777777" w:rsidTr="002C54EE">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9661DB" w14:textId="77777777" w:rsidR="00123C58" w:rsidRPr="006D3520" w:rsidRDefault="00123C58" w:rsidP="002C54EE">
            <w:pPr>
              <w:rPr>
                <w:b/>
                <w:bCs/>
                <w:color w:val="000000" w:themeColor="text1"/>
                <w:sz w:val="24"/>
                <w:szCs w:val="24"/>
                <w:lang w:val="ro-RO"/>
              </w:rPr>
            </w:pPr>
            <w:r w:rsidRPr="006D3520">
              <w:rPr>
                <w:b/>
                <w:bCs/>
                <w:color w:val="000000" w:themeColor="text1"/>
                <w:sz w:val="24"/>
                <w:szCs w:val="24"/>
                <w:lang w:val="ro-RO"/>
              </w:rPr>
              <w:t xml:space="preserve">4. Analiza impactului de reglementare </w:t>
            </w:r>
          </w:p>
        </w:tc>
      </w:tr>
      <w:tr w:rsidR="00123C58" w:rsidRPr="006D3520" w14:paraId="175FD673"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F067FC0" w14:textId="77777777" w:rsidR="00123C58" w:rsidRPr="006D3520" w:rsidRDefault="00123C58" w:rsidP="002C54EE">
            <w:pPr>
              <w:rPr>
                <w:color w:val="000000" w:themeColor="text1"/>
                <w:sz w:val="24"/>
                <w:szCs w:val="24"/>
                <w:lang w:val="ro-RO"/>
              </w:rPr>
            </w:pPr>
            <w:r w:rsidRPr="006D3520">
              <w:rPr>
                <w:color w:val="000000" w:themeColor="text1"/>
                <w:sz w:val="24"/>
                <w:szCs w:val="24"/>
                <w:lang w:val="ro-RO"/>
              </w:rPr>
              <w:t>4.1. Impactul asupra sectorului public</w:t>
            </w:r>
          </w:p>
        </w:tc>
      </w:tr>
      <w:tr w:rsidR="00123C58" w:rsidRPr="006D3520" w14:paraId="2B3A6D76"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2B2AA41" w14:textId="097EB33A" w:rsidR="00707F2B" w:rsidRPr="006D3520" w:rsidRDefault="00D00876" w:rsidP="00D00876">
            <w:pPr>
              <w:rPr>
                <w:color w:val="000000" w:themeColor="text1"/>
                <w:sz w:val="24"/>
                <w:szCs w:val="24"/>
                <w:lang w:val="ro-RO"/>
              </w:rPr>
            </w:pPr>
            <w:r w:rsidRPr="006D3520">
              <w:rPr>
                <w:color w:val="000000" w:themeColor="text1"/>
                <w:sz w:val="24"/>
                <w:szCs w:val="24"/>
                <w:lang w:val="ro-RO"/>
              </w:rPr>
              <w:t>Creșterea indicelui integrității în instituțiile de învățământ superior va determina creșterea calității studiilor universitare, precum și a prestigiului universităților naționale, ceea urmează să impacteze asupra opțiunilor de studii ale viitorilor studenți din RM, precum și din afară, prin considerarea opțiunii de urmare a studiilor universitare în RM.</w:t>
            </w:r>
          </w:p>
        </w:tc>
      </w:tr>
      <w:tr w:rsidR="00123C58" w:rsidRPr="006D3520" w14:paraId="5FABDDC2"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B860647" w14:textId="77777777" w:rsidR="00123C58" w:rsidRPr="006D3520" w:rsidRDefault="00123C58" w:rsidP="002C54EE">
            <w:pPr>
              <w:rPr>
                <w:color w:val="000000" w:themeColor="text1"/>
                <w:sz w:val="24"/>
                <w:szCs w:val="24"/>
                <w:lang w:val="ro-RO"/>
              </w:rPr>
            </w:pPr>
            <w:r w:rsidRPr="006D3520">
              <w:rPr>
                <w:color w:val="000000" w:themeColor="text1"/>
                <w:sz w:val="24"/>
                <w:szCs w:val="24"/>
                <w:lang w:val="ro-RO"/>
              </w:rPr>
              <w:t>4.2. Impactul financiar și argumentarea costurilor estimative</w:t>
            </w:r>
          </w:p>
        </w:tc>
      </w:tr>
      <w:tr w:rsidR="00123C58" w:rsidRPr="006D3520" w14:paraId="7F91BD69"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735A1ED" w14:textId="37BE50AF" w:rsidR="00123C58" w:rsidRPr="006D3520" w:rsidRDefault="00D5680F" w:rsidP="007D4DA7">
            <w:pPr>
              <w:ind w:firstLine="553"/>
              <w:rPr>
                <w:color w:val="000000"/>
                <w:sz w:val="24"/>
                <w:szCs w:val="24"/>
                <w:lang w:val="ro-RO"/>
              </w:rPr>
            </w:pPr>
            <w:r w:rsidRPr="006D3520">
              <w:rPr>
                <w:b/>
                <w:color w:val="000000" w:themeColor="text1"/>
                <w:sz w:val="24"/>
                <w:szCs w:val="24"/>
                <w:lang w:val="ro-RO"/>
              </w:rPr>
              <w:t xml:space="preserve">   Nu este aplicabil.</w:t>
            </w:r>
          </w:p>
        </w:tc>
      </w:tr>
      <w:tr w:rsidR="00123C58" w:rsidRPr="006D3520" w14:paraId="7EADAA63"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51C6DD1" w14:textId="77777777" w:rsidR="00123C58" w:rsidRPr="006D3520" w:rsidRDefault="00123C58" w:rsidP="002C54EE">
            <w:pPr>
              <w:rPr>
                <w:color w:val="000000" w:themeColor="text1"/>
                <w:sz w:val="24"/>
                <w:szCs w:val="24"/>
                <w:lang w:val="ro-RO"/>
              </w:rPr>
            </w:pPr>
            <w:r w:rsidRPr="006D3520">
              <w:rPr>
                <w:color w:val="000000" w:themeColor="text1"/>
                <w:sz w:val="24"/>
                <w:szCs w:val="24"/>
                <w:lang w:val="ro-RO"/>
              </w:rPr>
              <w:t>4.3. Impactul asupra sectorului privat</w:t>
            </w:r>
          </w:p>
        </w:tc>
      </w:tr>
      <w:tr w:rsidR="00123C58" w:rsidRPr="006D3520" w14:paraId="17F32567"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76E9265" w14:textId="654683CB" w:rsidR="00707F2B" w:rsidRPr="006D3520" w:rsidRDefault="00707F2B" w:rsidP="00707F2B">
            <w:pPr>
              <w:rPr>
                <w:color w:val="000000" w:themeColor="text1"/>
                <w:sz w:val="24"/>
                <w:szCs w:val="24"/>
                <w:lang w:val="ro-RO"/>
              </w:rPr>
            </w:pPr>
            <w:r w:rsidRPr="006D3520">
              <w:rPr>
                <w:color w:val="000000" w:themeColor="text1"/>
                <w:sz w:val="24"/>
                <w:szCs w:val="24"/>
                <w:lang w:val="ro-RO"/>
              </w:rPr>
              <w:t>Creșterea calității educației din învățământul superior va asigura piața muncii cu specialiști care dețin competențe reale și răspund cerințelor actuale de abilități și cunoaștere, astfel reducând riscurile lipsei de profesionalism în rândul tinerilor specialiști.</w:t>
            </w:r>
          </w:p>
        </w:tc>
      </w:tr>
      <w:tr w:rsidR="00123C58" w:rsidRPr="006D3520" w14:paraId="1041809D" w14:textId="77777777" w:rsidTr="002C54EE">
        <w:trPr>
          <w:trHeight w:val="241"/>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65EEABCB" w14:textId="77777777" w:rsidR="00123C58" w:rsidRPr="006D3520" w:rsidRDefault="00123C58" w:rsidP="002C54EE">
            <w:pPr>
              <w:rPr>
                <w:color w:val="000000" w:themeColor="text1"/>
                <w:sz w:val="24"/>
                <w:szCs w:val="24"/>
                <w:lang w:val="ro-RO"/>
              </w:rPr>
            </w:pPr>
            <w:r w:rsidRPr="006D3520">
              <w:rPr>
                <w:color w:val="000000" w:themeColor="text1"/>
                <w:sz w:val="24"/>
                <w:szCs w:val="24"/>
                <w:lang w:val="ro-RO"/>
              </w:rPr>
              <w:t>4.4. Impactul social</w:t>
            </w:r>
          </w:p>
        </w:tc>
      </w:tr>
      <w:tr w:rsidR="00123C58" w:rsidRPr="006D3520" w14:paraId="7537F7C1" w14:textId="77777777" w:rsidTr="002C54EE">
        <w:trPr>
          <w:trHeight w:val="241"/>
        </w:trPr>
        <w:tc>
          <w:tcPr>
            <w:tcW w:w="9109"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3BEFAFCC" w14:textId="77777777" w:rsidR="00123C58" w:rsidRPr="006D3520" w:rsidRDefault="00123C58" w:rsidP="002C54EE">
            <w:pPr>
              <w:rPr>
                <w:b/>
                <w:color w:val="000000" w:themeColor="text1"/>
                <w:sz w:val="24"/>
                <w:szCs w:val="24"/>
                <w:lang w:val="ro-RO"/>
              </w:rPr>
            </w:pPr>
            <w:r w:rsidRPr="006D3520">
              <w:rPr>
                <w:b/>
                <w:color w:val="000000" w:themeColor="text1"/>
                <w:sz w:val="24"/>
                <w:szCs w:val="24"/>
                <w:lang w:val="ro-RO"/>
              </w:rPr>
              <w:t>Nu este aplicabil.</w:t>
            </w:r>
          </w:p>
        </w:tc>
      </w:tr>
      <w:tr w:rsidR="00123C58" w:rsidRPr="006D3520" w14:paraId="51EA6B50" w14:textId="77777777" w:rsidTr="002C54EE">
        <w:trPr>
          <w:trHeight w:val="276"/>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7F288E5C" w14:textId="77777777" w:rsidR="00123C58" w:rsidRPr="006D3520" w:rsidRDefault="00123C58" w:rsidP="002C54EE">
            <w:pPr>
              <w:rPr>
                <w:color w:val="000000" w:themeColor="text1"/>
                <w:sz w:val="24"/>
                <w:szCs w:val="24"/>
                <w:lang w:val="ro-RO"/>
              </w:rPr>
            </w:pPr>
            <w:r w:rsidRPr="006D3520">
              <w:rPr>
                <w:color w:val="000000" w:themeColor="text1"/>
                <w:sz w:val="24"/>
                <w:szCs w:val="24"/>
                <w:lang w:val="ro-RO"/>
              </w:rPr>
              <w:t>4.4.1. Impactul asupra datelor cu caracter personal</w:t>
            </w:r>
          </w:p>
        </w:tc>
      </w:tr>
      <w:tr w:rsidR="00123C58" w:rsidRPr="006D3520" w14:paraId="5ABE2850" w14:textId="77777777" w:rsidTr="002C54EE">
        <w:trPr>
          <w:trHeight w:val="276"/>
        </w:trPr>
        <w:tc>
          <w:tcPr>
            <w:tcW w:w="9109"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2923BAB3" w14:textId="77777777" w:rsidR="00123C58" w:rsidRPr="006D3520" w:rsidRDefault="00123C58" w:rsidP="002C54EE">
            <w:pPr>
              <w:rPr>
                <w:b/>
                <w:color w:val="000000" w:themeColor="text1"/>
                <w:sz w:val="24"/>
                <w:szCs w:val="24"/>
                <w:lang w:val="ro-RO"/>
              </w:rPr>
            </w:pPr>
            <w:r w:rsidRPr="006D3520">
              <w:rPr>
                <w:b/>
                <w:color w:val="000000" w:themeColor="text1"/>
                <w:sz w:val="24"/>
                <w:szCs w:val="24"/>
                <w:lang w:val="ro-RO"/>
              </w:rPr>
              <w:t>Nu este aplicabil.</w:t>
            </w:r>
          </w:p>
        </w:tc>
      </w:tr>
      <w:tr w:rsidR="00123C58" w:rsidRPr="006D3520" w14:paraId="1E754E17" w14:textId="77777777" w:rsidTr="002C54EE">
        <w:trPr>
          <w:trHeight w:val="300"/>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C1D633F" w14:textId="77777777" w:rsidR="00123C58" w:rsidRPr="006D3520" w:rsidRDefault="00123C58" w:rsidP="002C54EE">
            <w:pPr>
              <w:rPr>
                <w:color w:val="000000" w:themeColor="text1"/>
                <w:sz w:val="24"/>
                <w:szCs w:val="24"/>
                <w:lang w:val="ro-RO"/>
              </w:rPr>
            </w:pPr>
            <w:r w:rsidRPr="006D3520">
              <w:rPr>
                <w:color w:val="000000" w:themeColor="text1"/>
                <w:sz w:val="24"/>
                <w:szCs w:val="24"/>
                <w:lang w:val="ro-RO"/>
              </w:rPr>
              <w:t>4.4.2. Impactul asupra echității și egalității de gen</w:t>
            </w:r>
          </w:p>
        </w:tc>
      </w:tr>
      <w:tr w:rsidR="00123C58" w:rsidRPr="006D3520" w14:paraId="1093B9E0" w14:textId="77777777" w:rsidTr="002C54EE">
        <w:trPr>
          <w:trHeight w:val="300"/>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54198E8" w14:textId="77777777" w:rsidR="00123C58" w:rsidRPr="006D3520" w:rsidRDefault="00123C58" w:rsidP="002C54EE">
            <w:pPr>
              <w:rPr>
                <w:b/>
                <w:color w:val="000000" w:themeColor="text1"/>
                <w:sz w:val="24"/>
                <w:szCs w:val="24"/>
                <w:lang w:val="ro-RO"/>
              </w:rPr>
            </w:pPr>
            <w:r w:rsidRPr="006D3520">
              <w:rPr>
                <w:b/>
                <w:color w:val="000000" w:themeColor="text1"/>
                <w:sz w:val="24"/>
                <w:szCs w:val="24"/>
                <w:lang w:val="ro-RO"/>
              </w:rPr>
              <w:t>Nu este aplicabil.</w:t>
            </w:r>
          </w:p>
        </w:tc>
      </w:tr>
      <w:tr w:rsidR="00123C58" w:rsidRPr="006D3520" w14:paraId="756B9D6E"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E4E85B1" w14:textId="77777777" w:rsidR="00123C58" w:rsidRPr="006D3520" w:rsidRDefault="00123C58" w:rsidP="002C54EE">
            <w:pPr>
              <w:rPr>
                <w:color w:val="000000" w:themeColor="text1"/>
                <w:sz w:val="24"/>
                <w:szCs w:val="24"/>
                <w:lang w:val="ro-RO"/>
              </w:rPr>
            </w:pPr>
            <w:r w:rsidRPr="006D3520">
              <w:rPr>
                <w:color w:val="000000" w:themeColor="text1"/>
                <w:sz w:val="24"/>
                <w:szCs w:val="24"/>
                <w:lang w:val="ro-RO"/>
              </w:rPr>
              <w:t>4.5. Impactul asupra mediului</w:t>
            </w:r>
          </w:p>
        </w:tc>
      </w:tr>
      <w:tr w:rsidR="00123C58" w:rsidRPr="006D3520" w14:paraId="1CAF6CF9"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C8385C3" w14:textId="77777777" w:rsidR="00123C58" w:rsidRPr="006D3520" w:rsidRDefault="00123C58" w:rsidP="002C54EE">
            <w:pPr>
              <w:rPr>
                <w:b/>
                <w:color w:val="000000" w:themeColor="text1"/>
                <w:sz w:val="24"/>
                <w:szCs w:val="24"/>
                <w:lang w:val="ro-RO"/>
              </w:rPr>
            </w:pPr>
            <w:r w:rsidRPr="006D3520">
              <w:rPr>
                <w:b/>
                <w:color w:val="000000" w:themeColor="text1"/>
                <w:sz w:val="24"/>
                <w:szCs w:val="24"/>
                <w:lang w:val="ro-RO"/>
              </w:rPr>
              <w:t>Nu este aplicabil.</w:t>
            </w:r>
          </w:p>
        </w:tc>
      </w:tr>
      <w:tr w:rsidR="00123C58" w:rsidRPr="006D3520" w14:paraId="070E90F0"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0F44BD9" w14:textId="77777777" w:rsidR="00123C58" w:rsidRPr="006D3520" w:rsidRDefault="00123C58" w:rsidP="002C54EE">
            <w:pPr>
              <w:rPr>
                <w:color w:val="000000" w:themeColor="text1"/>
                <w:sz w:val="24"/>
                <w:szCs w:val="24"/>
                <w:lang w:val="ro-RO"/>
              </w:rPr>
            </w:pPr>
            <w:r w:rsidRPr="006D3520">
              <w:rPr>
                <w:color w:val="000000" w:themeColor="text1"/>
                <w:sz w:val="24"/>
                <w:szCs w:val="24"/>
                <w:lang w:val="ro-RO"/>
              </w:rPr>
              <w:t>4.6. Alte impacturi și informații relevante</w:t>
            </w:r>
          </w:p>
        </w:tc>
      </w:tr>
      <w:tr w:rsidR="00123C58" w:rsidRPr="006D3520" w14:paraId="6F480381" w14:textId="77777777" w:rsidTr="002C54E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DAF724" w14:textId="77777777" w:rsidR="00123C58" w:rsidRPr="006D3520" w:rsidRDefault="00123C58" w:rsidP="002C54EE">
            <w:pPr>
              <w:rPr>
                <w:b/>
                <w:color w:val="000000" w:themeColor="text1"/>
                <w:sz w:val="24"/>
                <w:szCs w:val="24"/>
                <w:lang w:val="ro-RO"/>
              </w:rPr>
            </w:pPr>
            <w:r w:rsidRPr="006D3520">
              <w:rPr>
                <w:b/>
                <w:color w:val="000000" w:themeColor="text1"/>
                <w:sz w:val="24"/>
                <w:szCs w:val="24"/>
                <w:lang w:val="ro-RO"/>
              </w:rPr>
              <w:t>Nu au fost identificate</w:t>
            </w:r>
          </w:p>
        </w:tc>
      </w:tr>
      <w:tr w:rsidR="00123C58" w:rsidRPr="006D3520" w14:paraId="0964378B"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8BB6D7D" w14:textId="77777777" w:rsidR="00123C58" w:rsidRPr="006D3520" w:rsidRDefault="00123C58" w:rsidP="002C54EE">
            <w:pPr>
              <w:rPr>
                <w:b/>
                <w:bCs/>
                <w:color w:val="000000" w:themeColor="text1"/>
                <w:sz w:val="24"/>
                <w:szCs w:val="24"/>
                <w:lang w:val="ro-RO"/>
              </w:rPr>
            </w:pPr>
            <w:r w:rsidRPr="006D3520">
              <w:rPr>
                <w:b/>
                <w:bCs/>
                <w:color w:val="000000" w:themeColor="text1"/>
                <w:sz w:val="24"/>
                <w:szCs w:val="24"/>
                <w:lang w:val="ro-RO"/>
              </w:rPr>
              <w:t xml:space="preserve">5. Compatibilitatea proiectului actului normativ cu legislația UE </w:t>
            </w:r>
          </w:p>
        </w:tc>
      </w:tr>
      <w:tr w:rsidR="00123C58" w:rsidRPr="006D3520" w14:paraId="577D6791"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4B38EE2" w14:textId="77777777" w:rsidR="00123C58" w:rsidRPr="006D3520" w:rsidRDefault="00123C58" w:rsidP="002C54EE">
            <w:pPr>
              <w:rPr>
                <w:color w:val="000000" w:themeColor="text1"/>
                <w:sz w:val="24"/>
                <w:szCs w:val="24"/>
                <w:lang w:val="ro-RO"/>
              </w:rPr>
            </w:pPr>
            <w:r w:rsidRPr="006D3520">
              <w:rPr>
                <w:color w:val="000000" w:themeColor="text1"/>
                <w:sz w:val="24"/>
                <w:szCs w:val="24"/>
                <w:lang w:val="ro-RO"/>
              </w:rPr>
              <w:t>5.1. Măsuri normative necesare pentru transpunerea actelor juridice ale UE în legislația națională</w:t>
            </w:r>
          </w:p>
        </w:tc>
      </w:tr>
      <w:tr w:rsidR="00123C58" w:rsidRPr="006D3520" w14:paraId="37A222B4"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0FAFBFF" w14:textId="77777777" w:rsidR="00123C58" w:rsidRPr="006D3520" w:rsidRDefault="00123C58" w:rsidP="002C54EE">
            <w:pPr>
              <w:rPr>
                <w:b/>
                <w:color w:val="000000" w:themeColor="text1"/>
                <w:sz w:val="24"/>
                <w:szCs w:val="24"/>
                <w:lang w:val="ro-RO"/>
              </w:rPr>
            </w:pPr>
            <w:r w:rsidRPr="006D3520">
              <w:rPr>
                <w:b/>
                <w:color w:val="000000" w:themeColor="text1"/>
                <w:sz w:val="24"/>
                <w:szCs w:val="24"/>
                <w:lang w:val="ro-RO"/>
              </w:rPr>
              <w:t>Nu este aplicabil.</w:t>
            </w:r>
          </w:p>
        </w:tc>
      </w:tr>
      <w:tr w:rsidR="00123C58" w:rsidRPr="006D3520" w14:paraId="217CAB1D"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21A2EA7" w14:textId="77777777" w:rsidR="00123C58" w:rsidRPr="006D3520" w:rsidRDefault="00123C58" w:rsidP="002C54EE">
            <w:pPr>
              <w:rPr>
                <w:color w:val="000000" w:themeColor="text1"/>
                <w:sz w:val="24"/>
                <w:szCs w:val="24"/>
                <w:lang w:val="ro-RO"/>
              </w:rPr>
            </w:pPr>
            <w:r w:rsidRPr="006D3520">
              <w:rPr>
                <w:color w:val="000000" w:themeColor="text1"/>
                <w:sz w:val="24"/>
                <w:szCs w:val="24"/>
                <w:lang w:val="ro-RO"/>
              </w:rPr>
              <w:t>5.2. Măsuri normative care urmăresc crearea cadrului juridic intern necesar pentru implementarea legislației UE</w:t>
            </w:r>
          </w:p>
        </w:tc>
      </w:tr>
      <w:tr w:rsidR="00123C58" w:rsidRPr="006D3520" w14:paraId="666672E0" w14:textId="77777777" w:rsidTr="002C54E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BD4755" w14:textId="77777777" w:rsidR="00123C58" w:rsidRPr="006D3520" w:rsidRDefault="00123C58" w:rsidP="002C54EE">
            <w:pPr>
              <w:rPr>
                <w:b/>
                <w:color w:val="000000" w:themeColor="text1"/>
                <w:sz w:val="24"/>
                <w:szCs w:val="24"/>
                <w:lang w:val="ro-RO"/>
              </w:rPr>
            </w:pPr>
            <w:r w:rsidRPr="006D3520">
              <w:rPr>
                <w:b/>
                <w:color w:val="000000" w:themeColor="text1"/>
                <w:sz w:val="24"/>
                <w:szCs w:val="24"/>
                <w:lang w:val="ro-RO"/>
              </w:rPr>
              <w:t xml:space="preserve">Nu este aplicabil. </w:t>
            </w:r>
          </w:p>
        </w:tc>
      </w:tr>
      <w:tr w:rsidR="00123C58" w:rsidRPr="006D3520" w14:paraId="77A0D74D"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351E3E7" w14:textId="77777777" w:rsidR="00123C58" w:rsidRPr="006D3520" w:rsidRDefault="00123C58" w:rsidP="002C54EE">
            <w:pPr>
              <w:rPr>
                <w:b/>
                <w:bCs/>
                <w:color w:val="000000" w:themeColor="text1"/>
                <w:sz w:val="24"/>
                <w:szCs w:val="24"/>
                <w:lang w:val="ro-RO"/>
              </w:rPr>
            </w:pPr>
            <w:r w:rsidRPr="006D3520">
              <w:rPr>
                <w:b/>
                <w:bCs/>
                <w:color w:val="000000" w:themeColor="text1"/>
                <w:sz w:val="24"/>
                <w:szCs w:val="24"/>
                <w:lang w:val="ro-RO"/>
              </w:rPr>
              <w:t>6. Avizarea și consultarea publică a proiectului actului normativ</w:t>
            </w:r>
          </w:p>
        </w:tc>
      </w:tr>
      <w:tr w:rsidR="00123C58" w:rsidRPr="006D3520" w14:paraId="43E3DE4C" w14:textId="77777777" w:rsidTr="002C54E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1BDC6C" w14:textId="4831F376" w:rsidR="00123C58" w:rsidRPr="006D3520" w:rsidRDefault="00123C58" w:rsidP="006D3520">
            <w:pPr>
              <w:pBdr>
                <w:top w:val="nil"/>
                <w:left w:val="nil"/>
                <w:bottom w:val="nil"/>
                <w:right w:val="nil"/>
                <w:between w:val="nil"/>
              </w:pBdr>
              <w:ind w:left="24" w:right="116" w:firstLine="608"/>
              <w:rPr>
                <w:color w:val="000000" w:themeColor="text1"/>
                <w:lang w:val="ro-RO"/>
              </w:rPr>
            </w:pPr>
            <w:r w:rsidRPr="006D3520">
              <w:rPr>
                <w:color w:val="000000" w:themeColor="text1"/>
                <w:sz w:val="24"/>
                <w:szCs w:val="24"/>
                <w:lang w:val="ro-RO"/>
              </w:rPr>
              <w:t xml:space="preserve">În scopul respectării prevederilor Legii nr. 239/2008 privind transparența în procesul decizional, anunțul de inițiere a elaborării proiectului Hotărârii de Guvern a fost plasat pe pagina web oficială a Ministerului Educației și Cercetării </w:t>
            </w:r>
            <w:hyperlink r:id="rId7">
              <w:r w:rsidRPr="006D3520">
                <w:rPr>
                  <w:color w:val="000000" w:themeColor="text1"/>
                  <w:sz w:val="24"/>
                  <w:szCs w:val="24"/>
                  <w:u w:val="single"/>
                  <w:lang w:val="ro-RO"/>
                </w:rPr>
                <w:t>www.mec.gov.md</w:t>
              </w:r>
            </w:hyperlink>
            <w:r w:rsidRPr="006D3520">
              <w:rPr>
                <w:color w:val="000000" w:themeColor="text1"/>
                <w:sz w:val="24"/>
                <w:szCs w:val="24"/>
                <w:u w:val="single"/>
                <w:lang w:val="ro-RO"/>
              </w:rPr>
              <w:t xml:space="preserve"> </w:t>
            </w:r>
            <w:r w:rsidR="006D3520" w:rsidRPr="006D3520">
              <w:rPr>
                <w:color w:val="000000" w:themeColor="text1"/>
                <w:sz w:val="24"/>
                <w:szCs w:val="24"/>
                <w:u w:val="single"/>
                <w:lang w:val="ro-RO"/>
              </w:rPr>
              <w:t>(https://mec.gov.md/ro/content/anunturi-privind-initierea-elaborarii-deciziilor</w:t>
            </w:r>
            <w:r w:rsidRPr="006D3520">
              <w:rPr>
                <w:color w:val="000000" w:themeColor="text1"/>
                <w:sz w:val="24"/>
                <w:szCs w:val="24"/>
                <w:u w:val="single"/>
                <w:lang w:val="ro-RO"/>
              </w:rPr>
              <w:t>)</w:t>
            </w:r>
            <w:r w:rsidRPr="006D3520">
              <w:rPr>
                <w:color w:val="000000" w:themeColor="text1"/>
                <w:sz w:val="24"/>
                <w:szCs w:val="24"/>
                <w:lang w:val="ro-RO"/>
              </w:rPr>
              <w:t xml:space="preserve">, compartimentul Transparența decizională, precum și pe pagina web </w:t>
            </w:r>
            <w:hyperlink r:id="rId8">
              <w:r w:rsidRPr="006D3520">
                <w:rPr>
                  <w:color w:val="000000" w:themeColor="text1"/>
                  <w:sz w:val="24"/>
                  <w:szCs w:val="24"/>
                  <w:u w:val="single"/>
                  <w:lang w:val="ro-RO"/>
                </w:rPr>
                <w:t>www.particip.gov.md</w:t>
              </w:r>
            </w:hyperlink>
            <w:r w:rsidRPr="006D3520">
              <w:rPr>
                <w:color w:val="000000" w:themeColor="text1"/>
                <w:sz w:val="24"/>
                <w:szCs w:val="24"/>
                <w:u w:val="single"/>
                <w:lang w:val="ro-RO"/>
              </w:rPr>
              <w:t xml:space="preserve"> </w:t>
            </w:r>
            <w:r w:rsidRPr="006D3520">
              <w:rPr>
                <w:color w:val="000000" w:themeColor="text1"/>
                <w:sz w:val="24"/>
                <w:szCs w:val="24"/>
                <w:lang w:val="ro-RO"/>
              </w:rPr>
              <w:t>(</w:t>
            </w:r>
            <w:r w:rsidR="006D3520" w:rsidRPr="006D3520">
              <w:rPr>
                <w:color w:val="000000" w:themeColor="text1"/>
                <w:sz w:val="24"/>
                <w:szCs w:val="24"/>
                <w:lang w:val="ro-RO"/>
              </w:rPr>
              <w:t>https://particip.gov.md/index.php/ru/document/stages/anunt-de-initiere/16364</w:t>
            </w:r>
            <w:r w:rsidRPr="006D3520">
              <w:rPr>
                <w:color w:val="000000" w:themeColor="text1"/>
                <w:lang w:val="ro-RO"/>
              </w:rPr>
              <w:t xml:space="preserve">). </w:t>
            </w:r>
          </w:p>
        </w:tc>
      </w:tr>
      <w:tr w:rsidR="00123C58" w:rsidRPr="006D3520" w14:paraId="344E4108"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7D3D2E4" w14:textId="77777777" w:rsidR="00123C58" w:rsidRPr="006D3520" w:rsidRDefault="00123C58" w:rsidP="002C54EE">
            <w:pPr>
              <w:rPr>
                <w:b/>
                <w:bCs/>
                <w:color w:val="000000" w:themeColor="text1"/>
                <w:sz w:val="24"/>
                <w:szCs w:val="24"/>
                <w:lang w:val="ro-RO"/>
              </w:rPr>
            </w:pPr>
            <w:r w:rsidRPr="006D3520">
              <w:rPr>
                <w:b/>
                <w:bCs/>
                <w:color w:val="000000" w:themeColor="text1"/>
                <w:sz w:val="24"/>
                <w:szCs w:val="24"/>
                <w:lang w:val="ro-RO"/>
              </w:rPr>
              <w:t>7. Concluziile expertizelor</w:t>
            </w:r>
          </w:p>
        </w:tc>
      </w:tr>
      <w:tr w:rsidR="00123C58" w:rsidRPr="006D3520" w14:paraId="59EA4809"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9219F55" w14:textId="77777777" w:rsidR="00123C58" w:rsidRPr="006D3520" w:rsidRDefault="00123C58" w:rsidP="002C54EE">
            <w:pPr>
              <w:rPr>
                <w:bCs/>
                <w:color w:val="000000" w:themeColor="text1"/>
                <w:sz w:val="24"/>
                <w:szCs w:val="24"/>
                <w:lang w:val="ro-RO"/>
              </w:rPr>
            </w:pPr>
            <w:r w:rsidRPr="006D3520">
              <w:rPr>
                <w:bCs/>
                <w:color w:val="000000" w:themeColor="text1"/>
                <w:sz w:val="24"/>
                <w:szCs w:val="24"/>
                <w:lang w:val="ro-RO"/>
              </w:rPr>
              <w:t>Proiectul de Hotărârii de Guvern urmează a fi expertizat la Ministerul Justiției și Centrul Național Anticorupție.</w:t>
            </w:r>
          </w:p>
        </w:tc>
      </w:tr>
      <w:tr w:rsidR="00123C58" w:rsidRPr="006D3520" w14:paraId="52703825"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BDA580A" w14:textId="77777777" w:rsidR="00123C58" w:rsidRPr="006D3520" w:rsidRDefault="00123C58" w:rsidP="002C54EE">
            <w:pPr>
              <w:rPr>
                <w:b/>
                <w:bCs/>
                <w:color w:val="000000" w:themeColor="text1"/>
                <w:sz w:val="24"/>
                <w:szCs w:val="24"/>
                <w:lang w:val="ro-RO"/>
              </w:rPr>
            </w:pPr>
            <w:r w:rsidRPr="006D3520">
              <w:rPr>
                <w:b/>
                <w:bCs/>
                <w:color w:val="000000" w:themeColor="text1"/>
                <w:sz w:val="24"/>
                <w:szCs w:val="24"/>
                <w:lang w:val="ro-RO"/>
              </w:rPr>
              <w:t>8. Modul de încorporare a actului în cadrul normativ existent</w:t>
            </w:r>
          </w:p>
        </w:tc>
      </w:tr>
      <w:tr w:rsidR="00123C58" w:rsidRPr="006D3520" w14:paraId="097A0AD6" w14:textId="77777777" w:rsidTr="002C54E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26CC58" w14:textId="77777777" w:rsidR="00123C58" w:rsidRPr="006D3520" w:rsidRDefault="00123C58" w:rsidP="002C54EE">
            <w:pPr>
              <w:rPr>
                <w:color w:val="000000" w:themeColor="text1"/>
                <w:sz w:val="24"/>
                <w:szCs w:val="24"/>
                <w:lang w:val="ro-RO"/>
              </w:rPr>
            </w:pPr>
            <w:r w:rsidRPr="006D3520">
              <w:rPr>
                <w:color w:val="000000" w:themeColor="text1"/>
                <w:sz w:val="24"/>
                <w:szCs w:val="24"/>
                <w:lang w:val="ro-RO"/>
              </w:rPr>
              <w:t>Aprobarea prezentului proiect nu va necesita modificarea sau aprobarea altor acte normative.</w:t>
            </w:r>
          </w:p>
        </w:tc>
      </w:tr>
      <w:tr w:rsidR="00123C58" w:rsidRPr="006D3520" w14:paraId="221226C4" w14:textId="77777777" w:rsidTr="002C54E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9FE766E" w14:textId="77777777" w:rsidR="00123C58" w:rsidRPr="006D3520" w:rsidRDefault="00123C58" w:rsidP="002C54EE">
            <w:pPr>
              <w:rPr>
                <w:b/>
                <w:bCs/>
                <w:color w:val="000000" w:themeColor="text1"/>
                <w:sz w:val="24"/>
                <w:szCs w:val="24"/>
                <w:lang w:val="ro-RO"/>
              </w:rPr>
            </w:pPr>
            <w:r w:rsidRPr="006D3520">
              <w:rPr>
                <w:b/>
                <w:bCs/>
                <w:color w:val="000000" w:themeColor="text1"/>
                <w:sz w:val="24"/>
                <w:szCs w:val="24"/>
                <w:lang w:val="ro-RO"/>
              </w:rPr>
              <w:t>9. Măsurile necesare pentru implementarea prevederilor proiectului actului normativ</w:t>
            </w:r>
          </w:p>
        </w:tc>
      </w:tr>
      <w:tr w:rsidR="00123C58" w:rsidRPr="006D3520" w14:paraId="5AD5B1DB" w14:textId="77777777" w:rsidTr="002C54E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18E353" w14:textId="05C3F611" w:rsidR="00123C58" w:rsidRPr="006D3520" w:rsidRDefault="006D3520" w:rsidP="002C54EE">
            <w:pPr>
              <w:ind w:firstLine="589"/>
              <w:rPr>
                <w:sz w:val="24"/>
                <w:szCs w:val="24"/>
                <w:lang w:val="ro-RO"/>
              </w:rPr>
            </w:pPr>
            <w:r w:rsidRPr="006D3520">
              <w:rPr>
                <w:color w:val="000000"/>
                <w:sz w:val="24"/>
                <w:szCs w:val="24"/>
                <w:lang w:val="ro-RO"/>
              </w:rPr>
              <w:t>Pentru implementarea prevederilor proiectului actului normativ instituțiile de învățământ superior vor aduce regulamentele instituționale în conformitate cu prezentul Regulament-cadru.</w:t>
            </w:r>
          </w:p>
        </w:tc>
      </w:tr>
    </w:tbl>
    <w:p w14:paraId="2F8CFBE3" w14:textId="4EA7FCD2" w:rsidR="006D3520" w:rsidRDefault="006D3520" w:rsidP="00123C58">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14:paraId="1D9AD776" w14:textId="77777777" w:rsidR="006D3520" w:rsidRPr="006D3520" w:rsidRDefault="006D3520" w:rsidP="00123C58">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14:paraId="24F23B9D" w14:textId="77777777" w:rsidR="00123C58" w:rsidRPr="006D3520" w:rsidRDefault="00123C58" w:rsidP="00123C58">
      <w:pPr>
        <w:pBdr>
          <w:top w:val="none" w:sz="4" w:space="0" w:color="000000"/>
          <w:left w:val="none" w:sz="4" w:space="0" w:color="000000"/>
          <w:bottom w:val="none" w:sz="4" w:space="0" w:color="000000"/>
          <w:right w:val="none" w:sz="4" w:space="0" w:color="000000"/>
        </w:pBdr>
        <w:tabs>
          <w:tab w:val="left" w:pos="884"/>
          <w:tab w:val="left" w:pos="1196"/>
        </w:tabs>
        <w:ind w:right="283" w:firstLine="0"/>
        <w:jc w:val="center"/>
        <w:rPr>
          <w:b/>
          <w:color w:val="000000" w:themeColor="text1"/>
          <w:sz w:val="24"/>
          <w:szCs w:val="24"/>
          <w:lang w:val="ro-RO"/>
        </w:rPr>
      </w:pPr>
      <w:r w:rsidRPr="006D3520">
        <w:rPr>
          <w:b/>
          <w:color w:val="000000" w:themeColor="text1"/>
          <w:sz w:val="24"/>
          <w:szCs w:val="24"/>
          <w:lang w:val="ro-RO"/>
        </w:rPr>
        <w:lastRenderedPageBreak/>
        <w:t>Ministru</w:t>
      </w:r>
      <w:r w:rsidRPr="006D3520">
        <w:rPr>
          <w:b/>
          <w:color w:val="000000" w:themeColor="text1"/>
          <w:sz w:val="24"/>
          <w:szCs w:val="24"/>
          <w:lang w:val="ro-RO"/>
        </w:rPr>
        <w:tab/>
      </w:r>
      <w:r w:rsidRPr="006D3520">
        <w:rPr>
          <w:b/>
          <w:color w:val="000000" w:themeColor="text1"/>
          <w:sz w:val="24"/>
          <w:szCs w:val="24"/>
          <w:lang w:val="ro-RO"/>
        </w:rPr>
        <w:tab/>
      </w:r>
      <w:r w:rsidR="00635762" w:rsidRPr="006D3520">
        <w:rPr>
          <w:b/>
          <w:color w:val="000000" w:themeColor="text1"/>
          <w:sz w:val="24"/>
          <w:szCs w:val="24"/>
          <w:lang w:val="ro-RO"/>
        </w:rPr>
        <w:tab/>
      </w:r>
      <w:r w:rsidRPr="006D3520">
        <w:rPr>
          <w:b/>
          <w:color w:val="000000" w:themeColor="text1"/>
          <w:sz w:val="24"/>
          <w:szCs w:val="24"/>
          <w:lang w:val="ro-RO"/>
        </w:rPr>
        <w:tab/>
      </w:r>
      <w:r w:rsidRPr="006D3520">
        <w:rPr>
          <w:b/>
          <w:color w:val="000000" w:themeColor="text1"/>
          <w:sz w:val="24"/>
          <w:szCs w:val="24"/>
          <w:lang w:val="ro-RO"/>
        </w:rPr>
        <w:tab/>
        <w:t>Dan PERCIUN</w:t>
      </w:r>
    </w:p>
    <w:p w14:paraId="7BE5BAF7" w14:textId="77777777" w:rsidR="00123C58" w:rsidRPr="006D3520" w:rsidRDefault="00123C58" w:rsidP="00123C58">
      <w:pPr>
        <w:ind w:firstLine="0"/>
        <w:rPr>
          <w:color w:val="000000" w:themeColor="text1"/>
          <w:lang w:val="ro-RO"/>
        </w:rPr>
      </w:pPr>
    </w:p>
    <w:p w14:paraId="6EA60C5C" w14:textId="77777777" w:rsidR="00D715FF" w:rsidRPr="006D3520" w:rsidRDefault="00D715FF" w:rsidP="00123C58">
      <w:pPr>
        <w:ind w:firstLine="0"/>
        <w:rPr>
          <w:color w:val="000000" w:themeColor="text1"/>
          <w:sz w:val="12"/>
          <w:szCs w:val="12"/>
          <w:lang w:val="ro-RO"/>
        </w:rPr>
      </w:pPr>
    </w:p>
    <w:p w14:paraId="73351450" w14:textId="77777777" w:rsidR="00D715FF" w:rsidRPr="006D3520" w:rsidRDefault="00D715FF" w:rsidP="00123C58">
      <w:pPr>
        <w:ind w:firstLine="0"/>
        <w:rPr>
          <w:color w:val="000000" w:themeColor="text1"/>
          <w:sz w:val="12"/>
          <w:szCs w:val="12"/>
          <w:lang w:val="ro-RO"/>
        </w:rPr>
      </w:pPr>
    </w:p>
    <w:p w14:paraId="56593AAC" w14:textId="77777777" w:rsidR="00D715FF" w:rsidRPr="006D3520" w:rsidRDefault="00D715FF" w:rsidP="00123C58">
      <w:pPr>
        <w:ind w:firstLine="0"/>
        <w:rPr>
          <w:color w:val="000000" w:themeColor="text1"/>
          <w:sz w:val="12"/>
          <w:szCs w:val="12"/>
          <w:lang w:val="ro-RO"/>
        </w:rPr>
      </w:pPr>
    </w:p>
    <w:p w14:paraId="382CAAD5" w14:textId="77777777" w:rsidR="00D715FF" w:rsidRPr="006D3520" w:rsidRDefault="00D715FF" w:rsidP="00123C58">
      <w:pPr>
        <w:ind w:firstLine="0"/>
        <w:rPr>
          <w:color w:val="000000" w:themeColor="text1"/>
          <w:sz w:val="12"/>
          <w:szCs w:val="12"/>
          <w:lang w:val="ro-RO"/>
        </w:rPr>
      </w:pPr>
    </w:p>
    <w:p w14:paraId="24A278C2" w14:textId="6FB683AD" w:rsidR="00123C58" w:rsidRPr="006D3520" w:rsidRDefault="00123C58" w:rsidP="00123C58">
      <w:pPr>
        <w:ind w:firstLine="0"/>
        <w:rPr>
          <w:color w:val="000000" w:themeColor="text1"/>
          <w:sz w:val="18"/>
          <w:szCs w:val="18"/>
          <w:lang w:val="ro-RO"/>
        </w:rPr>
      </w:pPr>
      <w:r w:rsidRPr="006D3520">
        <w:rPr>
          <w:color w:val="000000" w:themeColor="text1"/>
          <w:sz w:val="18"/>
          <w:szCs w:val="18"/>
          <w:lang w:val="ro-RO"/>
        </w:rPr>
        <w:t xml:space="preserve">Ex. </w:t>
      </w:r>
      <w:r w:rsidR="00980EA1" w:rsidRPr="006D3520">
        <w:rPr>
          <w:color w:val="000000" w:themeColor="text1"/>
          <w:sz w:val="18"/>
          <w:szCs w:val="18"/>
          <w:lang w:val="ro-RO"/>
        </w:rPr>
        <w:t>Rodica Josanu</w:t>
      </w:r>
      <w:r w:rsidRPr="006D3520">
        <w:rPr>
          <w:color w:val="000000" w:themeColor="text1"/>
          <w:sz w:val="18"/>
          <w:szCs w:val="18"/>
          <w:lang w:val="ro-RO"/>
        </w:rPr>
        <w:t xml:space="preserve">, </w:t>
      </w:r>
      <w:r w:rsidR="00980EA1" w:rsidRPr="006D3520">
        <w:rPr>
          <w:color w:val="000000" w:themeColor="text1"/>
          <w:sz w:val="18"/>
          <w:szCs w:val="18"/>
          <w:lang w:val="ro-RO"/>
        </w:rPr>
        <w:t>șefa Direcției juridice și resurse umane</w:t>
      </w:r>
    </w:p>
    <w:p w14:paraId="40CA15F5" w14:textId="79500354" w:rsidR="00980EA1" w:rsidRPr="006D3520" w:rsidRDefault="00980EA1" w:rsidP="00123C58">
      <w:pPr>
        <w:ind w:firstLine="0"/>
        <w:rPr>
          <w:color w:val="000000" w:themeColor="text1"/>
          <w:sz w:val="18"/>
          <w:szCs w:val="18"/>
          <w:lang w:val="ro-RO"/>
        </w:rPr>
      </w:pPr>
      <w:r w:rsidRPr="006D3520">
        <w:rPr>
          <w:color w:val="000000" w:themeColor="text1"/>
          <w:sz w:val="18"/>
          <w:szCs w:val="18"/>
          <w:lang w:val="ro-RO"/>
        </w:rPr>
        <w:t xml:space="preserve">      Elena Podoleanu, șefă de Cabinet a ministrului educației și cercetării</w:t>
      </w:r>
    </w:p>
    <w:p w14:paraId="07FF79FB" w14:textId="739A300B" w:rsidR="00235BFC" w:rsidRPr="006D3520" w:rsidRDefault="00123C58" w:rsidP="00DC5574">
      <w:pPr>
        <w:ind w:firstLine="0"/>
        <w:rPr>
          <w:color w:val="000000" w:themeColor="text1"/>
          <w:sz w:val="18"/>
          <w:szCs w:val="18"/>
          <w:lang w:val="ro-RO"/>
        </w:rPr>
      </w:pPr>
      <w:r w:rsidRPr="006D3520">
        <w:rPr>
          <w:color w:val="000000" w:themeColor="text1"/>
          <w:sz w:val="18"/>
          <w:szCs w:val="18"/>
          <w:lang w:val="ro-RO"/>
        </w:rPr>
        <w:t xml:space="preserve">Tel. </w:t>
      </w:r>
      <w:r w:rsidR="006D3520" w:rsidRPr="006D3520">
        <w:rPr>
          <w:color w:val="000000" w:themeColor="text1"/>
          <w:sz w:val="18"/>
          <w:szCs w:val="18"/>
          <w:lang w:val="ro-RO"/>
        </w:rPr>
        <w:t xml:space="preserve">(022) </w:t>
      </w:r>
      <w:r w:rsidR="006D3520" w:rsidRPr="006D3520">
        <w:rPr>
          <w:color w:val="000000"/>
          <w:sz w:val="18"/>
          <w:szCs w:val="18"/>
          <w:shd w:val="clear" w:color="auto" w:fill="FFFFFF"/>
          <w:lang w:val="ro-RO"/>
        </w:rPr>
        <w:t> 25 01 00</w:t>
      </w:r>
    </w:p>
    <w:sectPr w:rsidR="00235BFC" w:rsidRPr="006D3520" w:rsidSect="00395C93">
      <w:headerReference w:type="default" r:id="rId9"/>
      <w:headerReference w:type="first" r:id="rId10"/>
      <w:pgSz w:w="11907" w:h="16840"/>
      <w:pgMar w:top="993" w:right="567" w:bottom="1276" w:left="1985" w:header="566" w:footer="4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C1CF" w14:textId="77777777" w:rsidR="00AF5D51" w:rsidRDefault="00AF5D51">
      <w:r>
        <w:separator/>
      </w:r>
    </w:p>
  </w:endnote>
  <w:endnote w:type="continuationSeparator" w:id="0">
    <w:p w14:paraId="737A9D0B" w14:textId="77777777" w:rsidR="00AF5D51" w:rsidRDefault="00AF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9A84" w14:textId="77777777" w:rsidR="00AF5D51" w:rsidRDefault="00AF5D51">
      <w:r>
        <w:separator/>
      </w:r>
    </w:p>
  </w:footnote>
  <w:footnote w:type="continuationSeparator" w:id="0">
    <w:p w14:paraId="0BCD1A7B" w14:textId="77777777" w:rsidR="00AF5D51" w:rsidRDefault="00AF5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8EC6" w14:textId="77777777" w:rsidR="000E5EA3" w:rsidRPr="00F37ED4" w:rsidRDefault="00AF5D51"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8D13" w14:textId="77777777" w:rsidR="000E5EA3" w:rsidRPr="00032B46" w:rsidRDefault="00AF5D51">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637"/>
    <w:multiLevelType w:val="multilevel"/>
    <w:tmpl w:val="4F34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F976FC"/>
    <w:multiLevelType w:val="multilevel"/>
    <w:tmpl w:val="C4AC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4234B"/>
    <w:multiLevelType w:val="multilevel"/>
    <w:tmpl w:val="4FB2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80277"/>
    <w:multiLevelType w:val="multilevel"/>
    <w:tmpl w:val="86C0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4E6D21"/>
    <w:multiLevelType w:val="multilevel"/>
    <w:tmpl w:val="9E8C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75226"/>
    <w:multiLevelType w:val="multilevel"/>
    <w:tmpl w:val="821A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AD2E21"/>
    <w:multiLevelType w:val="multilevel"/>
    <w:tmpl w:val="A358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16"/>
    <w:rsid w:val="00011389"/>
    <w:rsid w:val="000428FD"/>
    <w:rsid w:val="00062116"/>
    <w:rsid w:val="000A6FB7"/>
    <w:rsid w:val="0010634B"/>
    <w:rsid w:val="00123C58"/>
    <w:rsid w:val="00132D13"/>
    <w:rsid w:val="00197803"/>
    <w:rsid w:val="00203104"/>
    <w:rsid w:val="00235BFC"/>
    <w:rsid w:val="002402C9"/>
    <w:rsid w:val="00240AED"/>
    <w:rsid w:val="00284DAF"/>
    <w:rsid w:val="003C7DBF"/>
    <w:rsid w:val="004B0D43"/>
    <w:rsid w:val="005941B0"/>
    <w:rsid w:val="005F6C6D"/>
    <w:rsid w:val="0061104E"/>
    <w:rsid w:val="00635762"/>
    <w:rsid w:val="00661B40"/>
    <w:rsid w:val="00670615"/>
    <w:rsid w:val="006D3520"/>
    <w:rsid w:val="00707F2B"/>
    <w:rsid w:val="0074003D"/>
    <w:rsid w:val="007622C0"/>
    <w:rsid w:val="00787305"/>
    <w:rsid w:val="007D4DA7"/>
    <w:rsid w:val="007F25C1"/>
    <w:rsid w:val="007F5B42"/>
    <w:rsid w:val="00810774"/>
    <w:rsid w:val="00870FD3"/>
    <w:rsid w:val="008E2F52"/>
    <w:rsid w:val="009161E4"/>
    <w:rsid w:val="00980EA1"/>
    <w:rsid w:val="00A333B8"/>
    <w:rsid w:val="00A918F2"/>
    <w:rsid w:val="00AA2C9B"/>
    <w:rsid w:val="00AF5D51"/>
    <w:rsid w:val="00B503D5"/>
    <w:rsid w:val="00B518C4"/>
    <w:rsid w:val="00B71C51"/>
    <w:rsid w:val="00CB1E60"/>
    <w:rsid w:val="00D00876"/>
    <w:rsid w:val="00D17C8A"/>
    <w:rsid w:val="00D5680F"/>
    <w:rsid w:val="00D715FF"/>
    <w:rsid w:val="00DA5395"/>
    <w:rsid w:val="00DB424A"/>
    <w:rsid w:val="00DB4FD5"/>
    <w:rsid w:val="00DC5574"/>
    <w:rsid w:val="00FD0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91BB"/>
  <w15:chartTrackingRefBased/>
  <w15:docId w15:val="{D87E67F9-F81F-467B-B3CC-91498D38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C58"/>
    <w:pPr>
      <w:spacing w:after="0" w:line="240" w:lineRule="auto"/>
      <w:ind w:firstLine="709"/>
      <w:jc w:val="both"/>
    </w:pPr>
    <w:rPr>
      <w:rFonts w:ascii="Times New Roman" w:eastAsia="Times New Roman" w:hAnsi="Times New Roman" w:cs="Times New Roman"/>
      <w:sz w:val="20"/>
      <w:szCs w:val="20"/>
      <w:lang w:val="en-US"/>
    </w:rPr>
  </w:style>
  <w:style w:type="paragraph" w:styleId="Heading2">
    <w:name w:val="heading 2"/>
    <w:basedOn w:val="Normal"/>
    <w:link w:val="Heading2Char"/>
    <w:uiPriority w:val="9"/>
    <w:qFormat/>
    <w:rsid w:val="00FD0072"/>
    <w:pPr>
      <w:spacing w:before="100" w:beforeAutospacing="1" w:after="100" w:afterAutospacing="1"/>
      <w:ind w:firstLine="0"/>
      <w:jc w:val="left"/>
      <w:outlineLvl w:val="1"/>
    </w:pPr>
    <w:rPr>
      <w:b/>
      <w:bCs/>
      <w:sz w:val="36"/>
      <w:szCs w:val="3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3C58"/>
    <w:pPr>
      <w:tabs>
        <w:tab w:val="center" w:pos="4677"/>
        <w:tab w:val="right" w:pos="9355"/>
      </w:tabs>
    </w:pPr>
  </w:style>
  <w:style w:type="character" w:customStyle="1" w:styleId="HeaderChar">
    <w:name w:val="Header Char"/>
    <w:basedOn w:val="DefaultParagraphFont"/>
    <w:link w:val="Header"/>
    <w:rsid w:val="00123C58"/>
    <w:rPr>
      <w:rFonts w:ascii="Times New Roman" w:eastAsia="Times New Roman" w:hAnsi="Times New Roman" w:cs="Times New Roman"/>
      <w:sz w:val="20"/>
      <w:szCs w:val="20"/>
      <w:lang w:val="en-US"/>
    </w:rPr>
  </w:style>
  <w:style w:type="table" w:styleId="TableGrid">
    <w:name w:val="Table Grid"/>
    <w:basedOn w:val="TableNormal"/>
    <w:uiPriority w:val="39"/>
    <w:rsid w:val="00123C58"/>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810774"/>
    <w:pPr>
      <w:spacing w:before="100" w:beforeAutospacing="1" w:after="100" w:afterAutospacing="1"/>
      <w:ind w:firstLine="0"/>
      <w:jc w:val="left"/>
    </w:pPr>
    <w:rPr>
      <w:sz w:val="24"/>
      <w:szCs w:val="24"/>
      <w:lang w:val="ro-RO" w:eastAsia="ro-RO"/>
    </w:rPr>
  </w:style>
  <w:style w:type="character" w:customStyle="1" w:styleId="Heading2Char">
    <w:name w:val="Heading 2 Char"/>
    <w:basedOn w:val="DefaultParagraphFont"/>
    <w:link w:val="Heading2"/>
    <w:uiPriority w:val="9"/>
    <w:rsid w:val="00FD0072"/>
    <w:rPr>
      <w:rFonts w:ascii="Times New Roman" w:eastAsia="Times New Roman" w:hAnsi="Times New Roman" w:cs="Times New Roman"/>
      <w:b/>
      <w:bCs/>
      <w:sz w:val="36"/>
      <w:szCs w:val="36"/>
      <w:lang w:val="ro-RO" w:eastAsia="ro-RO"/>
    </w:rPr>
  </w:style>
  <w:style w:type="character" w:customStyle="1" w:styleId="citation-75">
    <w:name w:val="citation-75"/>
    <w:basedOn w:val="DefaultParagraphFont"/>
    <w:rsid w:val="00FD0072"/>
  </w:style>
  <w:style w:type="character" w:customStyle="1" w:styleId="citation-74">
    <w:name w:val="citation-74"/>
    <w:basedOn w:val="DefaultParagraphFont"/>
    <w:rsid w:val="00FD0072"/>
  </w:style>
  <w:style w:type="character" w:customStyle="1" w:styleId="citation-73">
    <w:name w:val="citation-73"/>
    <w:basedOn w:val="DefaultParagraphFont"/>
    <w:rsid w:val="00FD0072"/>
  </w:style>
  <w:style w:type="character" w:customStyle="1" w:styleId="citation-72">
    <w:name w:val="citation-72"/>
    <w:basedOn w:val="DefaultParagraphFont"/>
    <w:rsid w:val="00FD0072"/>
  </w:style>
  <w:style w:type="character" w:customStyle="1" w:styleId="citation-71">
    <w:name w:val="citation-71"/>
    <w:basedOn w:val="DefaultParagraphFont"/>
    <w:rsid w:val="00FD0072"/>
  </w:style>
  <w:style w:type="paragraph" w:customStyle="1" w:styleId="ng-tns-c3016009561-32">
    <w:name w:val="ng-tns-c3016009561-32"/>
    <w:basedOn w:val="Normal"/>
    <w:rsid w:val="00FD0072"/>
    <w:pPr>
      <w:spacing w:before="100" w:beforeAutospacing="1" w:after="100" w:afterAutospacing="1"/>
      <w:ind w:firstLine="0"/>
      <w:jc w:val="left"/>
    </w:pPr>
    <w:rPr>
      <w:sz w:val="24"/>
      <w:szCs w:val="24"/>
      <w:lang w:val="ro-RO" w:eastAsia="ro-RO"/>
    </w:rPr>
  </w:style>
  <w:style w:type="character" w:customStyle="1" w:styleId="citation-70">
    <w:name w:val="citation-70"/>
    <w:basedOn w:val="DefaultParagraphFont"/>
    <w:rsid w:val="00FD0072"/>
  </w:style>
  <w:style w:type="character" w:customStyle="1" w:styleId="citation-69">
    <w:name w:val="citation-69"/>
    <w:basedOn w:val="DefaultParagraphFont"/>
    <w:rsid w:val="00FD0072"/>
  </w:style>
  <w:style w:type="character" w:customStyle="1" w:styleId="citation-68">
    <w:name w:val="citation-68"/>
    <w:basedOn w:val="DefaultParagraphFont"/>
    <w:rsid w:val="00FD0072"/>
  </w:style>
  <w:style w:type="character" w:customStyle="1" w:styleId="citation-67">
    <w:name w:val="citation-67"/>
    <w:basedOn w:val="DefaultParagraphFont"/>
    <w:rsid w:val="00FD0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5787">
      <w:bodyDiv w:val="1"/>
      <w:marLeft w:val="0"/>
      <w:marRight w:val="0"/>
      <w:marTop w:val="0"/>
      <w:marBottom w:val="0"/>
      <w:divBdr>
        <w:top w:val="none" w:sz="0" w:space="0" w:color="auto"/>
        <w:left w:val="none" w:sz="0" w:space="0" w:color="auto"/>
        <w:bottom w:val="none" w:sz="0" w:space="0" w:color="auto"/>
        <w:right w:val="none" w:sz="0" w:space="0" w:color="auto"/>
      </w:divBdr>
    </w:div>
    <w:div w:id="121266687">
      <w:bodyDiv w:val="1"/>
      <w:marLeft w:val="0"/>
      <w:marRight w:val="0"/>
      <w:marTop w:val="0"/>
      <w:marBottom w:val="0"/>
      <w:divBdr>
        <w:top w:val="none" w:sz="0" w:space="0" w:color="auto"/>
        <w:left w:val="none" w:sz="0" w:space="0" w:color="auto"/>
        <w:bottom w:val="none" w:sz="0" w:space="0" w:color="auto"/>
        <w:right w:val="none" w:sz="0" w:space="0" w:color="auto"/>
      </w:divBdr>
    </w:div>
    <w:div w:id="151877073">
      <w:bodyDiv w:val="1"/>
      <w:marLeft w:val="0"/>
      <w:marRight w:val="0"/>
      <w:marTop w:val="0"/>
      <w:marBottom w:val="0"/>
      <w:divBdr>
        <w:top w:val="none" w:sz="0" w:space="0" w:color="auto"/>
        <w:left w:val="none" w:sz="0" w:space="0" w:color="auto"/>
        <w:bottom w:val="none" w:sz="0" w:space="0" w:color="auto"/>
        <w:right w:val="none" w:sz="0" w:space="0" w:color="auto"/>
      </w:divBdr>
    </w:div>
    <w:div w:id="412364245">
      <w:bodyDiv w:val="1"/>
      <w:marLeft w:val="0"/>
      <w:marRight w:val="0"/>
      <w:marTop w:val="0"/>
      <w:marBottom w:val="0"/>
      <w:divBdr>
        <w:top w:val="none" w:sz="0" w:space="0" w:color="auto"/>
        <w:left w:val="none" w:sz="0" w:space="0" w:color="auto"/>
        <w:bottom w:val="none" w:sz="0" w:space="0" w:color="auto"/>
        <w:right w:val="none" w:sz="0" w:space="0" w:color="auto"/>
      </w:divBdr>
    </w:div>
    <w:div w:id="800922822">
      <w:bodyDiv w:val="1"/>
      <w:marLeft w:val="0"/>
      <w:marRight w:val="0"/>
      <w:marTop w:val="0"/>
      <w:marBottom w:val="0"/>
      <w:divBdr>
        <w:top w:val="none" w:sz="0" w:space="0" w:color="auto"/>
        <w:left w:val="none" w:sz="0" w:space="0" w:color="auto"/>
        <w:bottom w:val="none" w:sz="0" w:space="0" w:color="auto"/>
        <w:right w:val="none" w:sz="0" w:space="0" w:color="auto"/>
      </w:divBdr>
    </w:div>
    <w:div w:id="1210920967">
      <w:bodyDiv w:val="1"/>
      <w:marLeft w:val="0"/>
      <w:marRight w:val="0"/>
      <w:marTop w:val="0"/>
      <w:marBottom w:val="0"/>
      <w:divBdr>
        <w:top w:val="none" w:sz="0" w:space="0" w:color="auto"/>
        <w:left w:val="none" w:sz="0" w:space="0" w:color="auto"/>
        <w:bottom w:val="none" w:sz="0" w:space="0" w:color="auto"/>
        <w:right w:val="none" w:sz="0" w:space="0" w:color="auto"/>
      </w:divBdr>
    </w:div>
    <w:div w:id="1232348165">
      <w:bodyDiv w:val="1"/>
      <w:marLeft w:val="0"/>
      <w:marRight w:val="0"/>
      <w:marTop w:val="0"/>
      <w:marBottom w:val="0"/>
      <w:divBdr>
        <w:top w:val="none" w:sz="0" w:space="0" w:color="auto"/>
        <w:left w:val="none" w:sz="0" w:space="0" w:color="auto"/>
        <w:bottom w:val="none" w:sz="0" w:space="0" w:color="auto"/>
        <w:right w:val="none" w:sz="0" w:space="0" w:color="auto"/>
      </w:divBdr>
      <w:divsChild>
        <w:div w:id="981075902">
          <w:marLeft w:val="0"/>
          <w:marRight w:val="0"/>
          <w:marTop w:val="0"/>
          <w:marBottom w:val="0"/>
          <w:divBdr>
            <w:top w:val="none" w:sz="0" w:space="0" w:color="auto"/>
            <w:left w:val="none" w:sz="0" w:space="0" w:color="auto"/>
            <w:bottom w:val="none" w:sz="0" w:space="0" w:color="auto"/>
            <w:right w:val="none" w:sz="0" w:space="0" w:color="auto"/>
          </w:divBdr>
          <w:divsChild>
            <w:div w:id="1330019818">
              <w:marLeft w:val="0"/>
              <w:marRight w:val="0"/>
              <w:marTop w:val="0"/>
              <w:marBottom w:val="0"/>
              <w:divBdr>
                <w:top w:val="none" w:sz="0" w:space="0" w:color="auto"/>
                <w:left w:val="none" w:sz="0" w:space="0" w:color="auto"/>
                <w:bottom w:val="none" w:sz="0" w:space="0" w:color="auto"/>
                <w:right w:val="none" w:sz="0" w:space="0" w:color="auto"/>
              </w:divBdr>
            </w:div>
          </w:divsChild>
        </w:div>
        <w:div w:id="1753314494">
          <w:marLeft w:val="0"/>
          <w:marRight w:val="0"/>
          <w:marTop w:val="0"/>
          <w:marBottom w:val="0"/>
          <w:divBdr>
            <w:top w:val="none" w:sz="0" w:space="0" w:color="auto"/>
            <w:left w:val="none" w:sz="0" w:space="0" w:color="auto"/>
            <w:bottom w:val="none" w:sz="0" w:space="0" w:color="auto"/>
            <w:right w:val="none" w:sz="0" w:space="0" w:color="auto"/>
          </w:divBdr>
          <w:divsChild>
            <w:div w:id="644555090">
              <w:marLeft w:val="0"/>
              <w:marRight w:val="0"/>
              <w:marTop w:val="0"/>
              <w:marBottom w:val="0"/>
              <w:divBdr>
                <w:top w:val="none" w:sz="0" w:space="0" w:color="auto"/>
                <w:left w:val="none" w:sz="0" w:space="0" w:color="auto"/>
                <w:bottom w:val="none" w:sz="0" w:space="0" w:color="auto"/>
                <w:right w:val="none" w:sz="0" w:space="0" w:color="auto"/>
              </w:divBdr>
              <w:divsChild>
                <w:div w:id="2122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6137">
      <w:bodyDiv w:val="1"/>
      <w:marLeft w:val="0"/>
      <w:marRight w:val="0"/>
      <w:marTop w:val="0"/>
      <w:marBottom w:val="0"/>
      <w:divBdr>
        <w:top w:val="none" w:sz="0" w:space="0" w:color="auto"/>
        <w:left w:val="none" w:sz="0" w:space="0" w:color="auto"/>
        <w:bottom w:val="none" w:sz="0" w:space="0" w:color="auto"/>
        <w:right w:val="none" w:sz="0" w:space="0" w:color="auto"/>
      </w:divBdr>
    </w:div>
    <w:div w:id="1795639630">
      <w:bodyDiv w:val="1"/>
      <w:marLeft w:val="0"/>
      <w:marRight w:val="0"/>
      <w:marTop w:val="0"/>
      <w:marBottom w:val="0"/>
      <w:divBdr>
        <w:top w:val="none" w:sz="0" w:space="0" w:color="auto"/>
        <w:left w:val="none" w:sz="0" w:space="0" w:color="auto"/>
        <w:bottom w:val="none" w:sz="0" w:space="0" w:color="auto"/>
        <w:right w:val="none" w:sz="0" w:space="0" w:color="auto"/>
      </w:divBdr>
    </w:div>
    <w:div w:id="197205053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ettings" Target="settings.xml"/><Relationship Id="rId7" Type="http://schemas.openxmlformats.org/officeDocument/2006/relationships/hyperlink" Target="http://www.mec.gov.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1551</Words>
  <Characters>8998</Characters>
  <Application>Microsoft Office Word</Application>
  <DocSecurity>0</DocSecurity>
  <Lines>74</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2026-03-25T10:23:00Z</dcterms:created>
  <dcterms:modified xsi:type="dcterms:W3CDTF">2026-03-25T12:25:00Z</dcterms:modified>
</cp:coreProperties>
</file>