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8F975" w14:textId="77777777" w:rsidR="00AD645E" w:rsidRPr="003F0B99" w:rsidRDefault="00AD645E" w:rsidP="00AD645E">
      <w:pPr>
        <w:spacing w:after="0" w:line="240" w:lineRule="auto"/>
        <w:jc w:val="center"/>
        <w:rPr>
          <w:rFonts w:ascii="Times New Roman" w:hAnsi="Times New Roman" w:cs="Times New Roman"/>
          <w:b/>
          <w:bCs/>
          <w:sz w:val="27"/>
          <w:szCs w:val="28"/>
          <w:lang w:val="ro-RO"/>
        </w:rPr>
      </w:pPr>
    </w:p>
    <w:p w14:paraId="55A6CDAD" w14:textId="77777777" w:rsidR="00AD645E" w:rsidRPr="003F0B99" w:rsidRDefault="00AD645E" w:rsidP="00AD645E">
      <w:pPr>
        <w:spacing w:after="0" w:line="240" w:lineRule="auto"/>
        <w:jc w:val="center"/>
        <w:rPr>
          <w:rFonts w:ascii="Times New Roman" w:hAnsi="Times New Roman" w:cs="Times New Roman"/>
          <w:b/>
          <w:bCs/>
          <w:sz w:val="27"/>
          <w:szCs w:val="28"/>
          <w:lang w:val="ro-RO"/>
        </w:rPr>
      </w:pPr>
      <w:r w:rsidRPr="003F0B99">
        <w:rPr>
          <w:rFonts w:ascii="Times New Roman" w:hAnsi="Times New Roman" w:cs="Times New Roman"/>
          <w:b/>
          <w:bCs/>
          <w:sz w:val="27"/>
          <w:szCs w:val="28"/>
          <w:lang w:val="ro-RO"/>
        </w:rPr>
        <w:t>SINTEZA</w:t>
      </w:r>
    </w:p>
    <w:p w14:paraId="42A4170F" w14:textId="77777777" w:rsidR="00005D1A" w:rsidRPr="003F0B99" w:rsidRDefault="00AD645E" w:rsidP="00005D1A">
      <w:pPr>
        <w:jc w:val="center"/>
        <w:rPr>
          <w:rFonts w:ascii="Times New Roman" w:hAnsi="Times New Roman" w:cs="Times New Roman"/>
          <w:b/>
          <w:bCs/>
          <w:sz w:val="27"/>
          <w:szCs w:val="27"/>
          <w:lang w:val="ro-MD"/>
        </w:rPr>
      </w:pPr>
      <w:r w:rsidRPr="003F0B99">
        <w:rPr>
          <w:rFonts w:ascii="Times New Roman" w:eastAsia="Calibri" w:hAnsi="Times New Roman" w:cs="Times New Roman"/>
          <w:b/>
          <w:kern w:val="0"/>
          <w:sz w:val="27"/>
          <w:szCs w:val="27"/>
          <w:lang w:val="ro-RO"/>
          <w14:ligatures w14:val="none"/>
        </w:rPr>
        <w:t xml:space="preserve">la proiectul </w:t>
      </w:r>
      <w:r w:rsidR="00005D1A" w:rsidRPr="003F0B99">
        <w:rPr>
          <w:rFonts w:ascii="Times New Roman" w:hAnsi="Times New Roman" w:cs="Times New Roman"/>
          <w:b/>
          <w:sz w:val="27"/>
          <w:szCs w:val="27"/>
          <w:lang w:val="ro-MD"/>
        </w:rPr>
        <w:t xml:space="preserve">proiectului Dispoziției Guvernului pentru modificarea Dispoziției Guvernului nr. 8-d din 29 ianuarie 2025 </w:t>
      </w:r>
      <w:r w:rsidR="00005D1A" w:rsidRPr="003F0B99">
        <w:rPr>
          <w:rFonts w:ascii="Times New Roman" w:hAnsi="Times New Roman" w:cs="Times New Roman"/>
          <w:b/>
          <w:bCs/>
          <w:sz w:val="27"/>
          <w:szCs w:val="27"/>
          <w:lang w:val="ro-MD"/>
        </w:rPr>
        <w:t>„Cu privire la înfiinţarea Comitetului naţional al reţelei de colectare a informaţiilor contabile agricole şi desemnarea agenţiei de legătură”</w:t>
      </w:r>
    </w:p>
    <w:p w14:paraId="4EBFC629" w14:textId="2A27B9DC" w:rsidR="00AD645E" w:rsidRPr="003F0B99" w:rsidRDefault="00AD645E" w:rsidP="00005D1A">
      <w:pPr>
        <w:spacing w:after="0" w:line="240" w:lineRule="auto"/>
        <w:jc w:val="center"/>
        <w:rPr>
          <w:rFonts w:ascii="Times New Roman" w:eastAsia="Calibri" w:hAnsi="Times New Roman" w:cs="Times New Roman"/>
          <w:b/>
          <w:kern w:val="0"/>
          <w:sz w:val="27"/>
          <w:szCs w:val="28"/>
          <w:lang w:val="ro-RO"/>
          <w14:ligatures w14:val="none"/>
        </w:rPr>
      </w:pPr>
      <w:r w:rsidRPr="003F0B99">
        <w:rPr>
          <w:rFonts w:ascii="Times New Roman" w:eastAsia="Calibri" w:hAnsi="Times New Roman" w:cs="Times New Roman"/>
          <w:b/>
          <w:kern w:val="0"/>
          <w:sz w:val="27"/>
          <w:szCs w:val="28"/>
          <w:lang w:val="ro-RO"/>
          <w14:ligatures w14:val="none"/>
        </w:rPr>
        <w:t>(</w:t>
      </w:r>
      <w:r w:rsidR="00005D1A" w:rsidRPr="003F0B99">
        <w:rPr>
          <w:rFonts w:ascii="Times New Roman" w:eastAsia="Calibri" w:hAnsi="Times New Roman" w:cs="Times New Roman"/>
          <w:b/>
          <w:kern w:val="0"/>
          <w:sz w:val="27"/>
          <w:szCs w:val="28"/>
          <w:lang w:val="ro-RO"/>
          <w14:ligatures w14:val="none"/>
        </w:rPr>
        <w:t>375</w:t>
      </w:r>
      <w:r w:rsidRPr="003F0B99">
        <w:rPr>
          <w:rFonts w:ascii="Times New Roman" w:eastAsia="Calibri" w:hAnsi="Times New Roman" w:cs="Times New Roman"/>
          <w:b/>
          <w:kern w:val="0"/>
          <w:sz w:val="27"/>
          <w:szCs w:val="28"/>
          <w:lang w:val="ro-RO"/>
          <w14:ligatures w14:val="none"/>
        </w:rPr>
        <w:t>/MAIA/2026)</w:t>
      </w:r>
    </w:p>
    <w:p w14:paraId="2E21FEF1" w14:textId="77777777" w:rsidR="00AD645E" w:rsidRPr="003F0B99" w:rsidRDefault="00AD645E" w:rsidP="00AD645E">
      <w:pPr>
        <w:spacing w:after="0" w:line="240" w:lineRule="auto"/>
        <w:jc w:val="center"/>
        <w:rPr>
          <w:rFonts w:ascii="Times New Roman" w:eastAsia="Calibri" w:hAnsi="Times New Roman" w:cs="Times New Roman"/>
          <w:b/>
          <w:kern w:val="0"/>
          <w:sz w:val="27"/>
          <w:szCs w:val="28"/>
          <w:lang w:val="ro-RO"/>
          <w14:ligatures w14:val="none"/>
        </w:rPr>
      </w:pPr>
    </w:p>
    <w:tbl>
      <w:tblPr>
        <w:tblW w:w="15176" w:type="dxa"/>
        <w:tblInd w:w="-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2917"/>
        <w:gridCol w:w="6817"/>
        <w:gridCol w:w="4868"/>
      </w:tblGrid>
      <w:tr w:rsidR="00AD645E" w:rsidRPr="003F0B99" w14:paraId="5977B151" w14:textId="77777777" w:rsidTr="00803868">
        <w:trPr>
          <w:trHeight w:val="1094"/>
        </w:trPr>
        <w:tc>
          <w:tcPr>
            <w:tcW w:w="574" w:type="dxa"/>
          </w:tcPr>
          <w:p w14:paraId="693E3A8A" w14:textId="77777777" w:rsidR="00AD645E" w:rsidRPr="003F0B99" w:rsidRDefault="00AD645E" w:rsidP="00803868">
            <w:pPr>
              <w:spacing w:after="0" w:line="240" w:lineRule="auto"/>
              <w:rPr>
                <w:rFonts w:ascii="Times New Roman" w:hAnsi="Times New Roman" w:cs="Times New Roman"/>
                <w:b/>
                <w:bCs/>
                <w:sz w:val="27"/>
                <w:szCs w:val="24"/>
                <w:lang w:val="ro-RO"/>
              </w:rPr>
            </w:pPr>
            <w:r w:rsidRPr="003F0B99">
              <w:rPr>
                <w:rFonts w:ascii="Times New Roman" w:hAnsi="Times New Roman" w:cs="Times New Roman"/>
                <w:b/>
                <w:bCs/>
                <w:sz w:val="27"/>
                <w:szCs w:val="24"/>
                <w:lang w:val="ro-RO"/>
              </w:rPr>
              <w:t>Nr.</w:t>
            </w:r>
          </w:p>
        </w:tc>
        <w:tc>
          <w:tcPr>
            <w:tcW w:w="2917" w:type="dxa"/>
          </w:tcPr>
          <w:p w14:paraId="1358BBEB" w14:textId="77777777" w:rsidR="00AD645E" w:rsidRPr="003F0B99" w:rsidRDefault="00AD645E" w:rsidP="00803868">
            <w:pPr>
              <w:spacing w:after="0" w:line="240" w:lineRule="auto"/>
              <w:rPr>
                <w:rFonts w:ascii="Times New Roman" w:hAnsi="Times New Roman" w:cs="Times New Roman"/>
                <w:b/>
                <w:bCs/>
                <w:sz w:val="27"/>
                <w:szCs w:val="28"/>
                <w:lang w:val="ro-RO"/>
              </w:rPr>
            </w:pPr>
            <w:r w:rsidRPr="003F0B99">
              <w:rPr>
                <w:rFonts w:ascii="Times New Roman" w:hAnsi="Times New Roman" w:cs="Times New Roman"/>
                <w:b/>
                <w:bCs/>
                <w:sz w:val="27"/>
                <w:szCs w:val="28"/>
                <w:lang w:val="ro-RO"/>
              </w:rPr>
              <w:t>Participantul la avizare, consultare publică, expertizare</w:t>
            </w:r>
          </w:p>
        </w:tc>
        <w:tc>
          <w:tcPr>
            <w:tcW w:w="6817" w:type="dxa"/>
          </w:tcPr>
          <w:p w14:paraId="4E2DDC8B" w14:textId="77777777" w:rsidR="00AD645E" w:rsidRPr="003F0B99" w:rsidRDefault="00AD645E" w:rsidP="00803868">
            <w:pPr>
              <w:spacing w:after="0" w:line="240" w:lineRule="auto"/>
              <w:rPr>
                <w:rFonts w:ascii="Times New Roman" w:hAnsi="Times New Roman" w:cs="Times New Roman"/>
                <w:b/>
                <w:bCs/>
                <w:sz w:val="27"/>
                <w:szCs w:val="28"/>
                <w:lang w:val="ro-RO"/>
              </w:rPr>
            </w:pPr>
            <w:r w:rsidRPr="003F0B99">
              <w:rPr>
                <w:rFonts w:ascii="Times New Roman" w:hAnsi="Times New Roman" w:cs="Times New Roman"/>
                <w:b/>
                <w:bCs/>
                <w:sz w:val="27"/>
                <w:szCs w:val="28"/>
                <w:lang w:val="ro-RO"/>
              </w:rPr>
              <w:t>Conţinutul obiecției, propunerii, recomandării, concluziei</w:t>
            </w:r>
          </w:p>
        </w:tc>
        <w:tc>
          <w:tcPr>
            <w:tcW w:w="4868" w:type="dxa"/>
          </w:tcPr>
          <w:p w14:paraId="5072A6D9" w14:textId="77777777" w:rsidR="00AD645E" w:rsidRPr="003F0B99" w:rsidRDefault="00AD645E" w:rsidP="00803868">
            <w:pPr>
              <w:spacing w:after="0" w:line="240" w:lineRule="auto"/>
              <w:rPr>
                <w:rFonts w:ascii="Times New Roman" w:hAnsi="Times New Roman" w:cs="Times New Roman"/>
                <w:b/>
                <w:bCs/>
                <w:sz w:val="27"/>
                <w:szCs w:val="28"/>
                <w:lang w:val="ro-RO"/>
              </w:rPr>
            </w:pPr>
            <w:r w:rsidRPr="003F0B99">
              <w:rPr>
                <w:rFonts w:ascii="Times New Roman" w:hAnsi="Times New Roman" w:cs="Times New Roman"/>
                <w:b/>
                <w:bCs/>
                <w:sz w:val="27"/>
                <w:szCs w:val="28"/>
                <w:lang w:val="ro-RO"/>
              </w:rPr>
              <w:t>Argumentarea autorului proiectului</w:t>
            </w:r>
          </w:p>
        </w:tc>
      </w:tr>
      <w:tr w:rsidR="00AD645E" w:rsidRPr="00D90A3F" w14:paraId="0346F78F" w14:textId="77777777" w:rsidTr="00803868">
        <w:trPr>
          <w:trHeight w:val="70"/>
        </w:trPr>
        <w:tc>
          <w:tcPr>
            <w:tcW w:w="574" w:type="dxa"/>
          </w:tcPr>
          <w:p w14:paraId="42F8F32D" w14:textId="6792854B" w:rsidR="00AD645E" w:rsidRPr="003F0B99" w:rsidRDefault="00B426F4" w:rsidP="00803868">
            <w:pPr>
              <w:spacing w:after="0" w:line="240" w:lineRule="auto"/>
              <w:rPr>
                <w:rFonts w:ascii="Times New Roman" w:hAnsi="Times New Roman" w:cs="Times New Roman"/>
                <w:b/>
                <w:bCs/>
                <w:sz w:val="27"/>
                <w:szCs w:val="24"/>
                <w:lang w:val="ro-RO"/>
              </w:rPr>
            </w:pPr>
            <w:r>
              <w:rPr>
                <w:rFonts w:ascii="Times New Roman" w:hAnsi="Times New Roman" w:cs="Times New Roman"/>
                <w:b/>
                <w:bCs/>
                <w:sz w:val="27"/>
                <w:szCs w:val="24"/>
                <w:lang w:val="ro-RO"/>
              </w:rPr>
              <w:t>1</w:t>
            </w:r>
            <w:r w:rsidR="00AD645E" w:rsidRPr="003F0B99">
              <w:rPr>
                <w:rFonts w:ascii="Times New Roman" w:hAnsi="Times New Roman" w:cs="Times New Roman"/>
                <w:b/>
                <w:bCs/>
                <w:sz w:val="27"/>
                <w:szCs w:val="24"/>
                <w:lang w:val="ro-RO"/>
              </w:rPr>
              <w:t>.</w:t>
            </w:r>
          </w:p>
        </w:tc>
        <w:tc>
          <w:tcPr>
            <w:tcW w:w="2917" w:type="dxa"/>
          </w:tcPr>
          <w:p w14:paraId="5ECF2E49" w14:textId="77777777" w:rsidR="00005D1A" w:rsidRPr="003F0B99" w:rsidRDefault="00005D1A" w:rsidP="00803868">
            <w:pPr>
              <w:spacing w:after="0" w:line="240" w:lineRule="auto"/>
              <w:rPr>
                <w:rFonts w:ascii="Times New Roman" w:hAnsi="Times New Roman" w:cs="Times New Roman"/>
                <w:b/>
                <w:bCs/>
                <w:sz w:val="27"/>
                <w:szCs w:val="28"/>
              </w:rPr>
            </w:pPr>
            <w:r w:rsidRPr="003F0B99">
              <w:rPr>
                <w:rFonts w:ascii="Times New Roman" w:hAnsi="Times New Roman" w:cs="Times New Roman"/>
                <w:b/>
                <w:bCs/>
                <w:sz w:val="27"/>
                <w:szCs w:val="28"/>
              </w:rPr>
              <w:t>Biroul Național de Statistică</w:t>
            </w:r>
          </w:p>
          <w:p w14:paraId="06C58FF1" w14:textId="6747F1A8" w:rsidR="00AD645E" w:rsidRPr="003F0B99" w:rsidRDefault="00005D1A" w:rsidP="00803868">
            <w:pPr>
              <w:spacing w:after="0" w:line="240" w:lineRule="auto"/>
              <w:rPr>
                <w:rFonts w:ascii="Times New Roman" w:hAnsi="Times New Roman" w:cs="Times New Roman"/>
                <w:sz w:val="27"/>
                <w:szCs w:val="28"/>
                <w:lang w:val="ro-RO"/>
              </w:rPr>
            </w:pPr>
            <w:r w:rsidRPr="003F0B99">
              <w:rPr>
                <w:rFonts w:ascii="Times New Roman" w:hAnsi="Times New Roman" w:cs="Times New Roman"/>
                <w:sz w:val="27"/>
                <w:szCs w:val="28"/>
              </w:rPr>
              <w:t xml:space="preserve">14/2-03-36 </w:t>
            </w:r>
            <w:r w:rsidR="00AD645E" w:rsidRPr="003F0B99">
              <w:rPr>
                <w:rFonts w:ascii="Times New Roman" w:hAnsi="Times New Roman" w:cs="Times New Roman"/>
                <w:sz w:val="27"/>
                <w:szCs w:val="28"/>
                <w:lang w:val="it-IT"/>
              </w:rPr>
              <w:t xml:space="preserve">din </w:t>
            </w:r>
            <w:r w:rsidRPr="003F0B99">
              <w:rPr>
                <w:rFonts w:ascii="Times New Roman" w:hAnsi="Times New Roman" w:cs="Times New Roman"/>
                <w:sz w:val="27"/>
                <w:szCs w:val="28"/>
                <w:lang w:val="it-IT"/>
              </w:rPr>
              <w:t>2</w:t>
            </w:r>
            <w:r w:rsidRPr="003F0B99">
              <w:rPr>
                <w:rFonts w:ascii="Times New Roman" w:hAnsi="Times New Roman" w:cs="Times New Roman"/>
                <w:sz w:val="27"/>
                <w:szCs w:val="28"/>
              </w:rPr>
              <w:t>2.04. 2026</w:t>
            </w:r>
          </w:p>
        </w:tc>
        <w:tc>
          <w:tcPr>
            <w:tcW w:w="6817" w:type="dxa"/>
          </w:tcPr>
          <w:p w14:paraId="642FC9DE" w14:textId="6FD9A67D" w:rsidR="00AD645E" w:rsidRPr="003F0B99" w:rsidRDefault="00005D1A" w:rsidP="00803868">
            <w:pPr>
              <w:spacing w:after="0" w:line="240" w:lineRule="auto"/>
              <w:jc w:val="both"/>
              <w:rPr>
                <w:rFonts w:ascii="Times New Roman" w:hAnsi="Times New Roman" w:cs="Times New Roman"/>
                <w:sz w:val="27"/>
                <w:szCs w:val="28"/>
                <w:lang w:val="it-IT"/>
              </w:rPr>
            </w:pPr>
            <w:r w:rsidRPr="00D90A3F">
              <w:rPr>
                <w:rFonts w:ascii="Times New Roman" w:hAnsi="Times New Roman" w:cs="Times New Roman"/>
                <w:sz w:val="27"/>
                <w:szCs w:val="28"/>
                <w:lang w:val="it-IT"/>
              </w:rPr>
              <w:t>Biroul Național de Statistică comunică lipsa de obiecții și propuneri la proiectul dispoziției cu privire la modificarea Dispoziției Guvernului nr. 8-d din 29 ianuarie 2025 cu privire la înființarea Comitetului național al rețelei de colectare a informațiilor contabile agricole şi desemnarea agenției de legătură (număr unic: 375/MAIA/2026), expediat spre avizare.</w:t>
            </w:r>
          </w:p>
        </w:tc>
        <w:tc>
          <w:tcPr>
            <w:tcW w:w="4868" w:type="dxa"/>
          </w:tcPr>
          <w:p w14:paraId="40BBE4D8" w14:textId="79D478BB" w:rsidR="00AD645E" w:rsidRPr="003F0B99" w:rsidRDefault="00D90A3F" w:rsidP="00803868">
            <w:pPr>
              <w:spacing w:after="0" w:line="240" w:lineRule="auto"/>
              <w:rPr>
                <w:rFonts w:ascii="Times New Roman" w:hAnsi="Times New Roman" w:cs="Times New Roman"/>
                <w:sz w:val="27"/>
                <w:szCs w:val="28"/>
                <w:lang w:val="ro-RO"/>
              </w:rPr>
            </w:pPr>
            <w:r>
              <w:rPr>
                <w:rFonts w:ascii="Times New Roman" w:hAnsi="Times New Roman" w:cs="Times New Roman"/>
                <w:sz w:val="27"/>
                <w:szCs w:val="28"/>
                <w:lang w:val="ro-RO"/>
              </w:rPr>
              <w:t>Se acceptă</w:t>
            </w:r>
          </w:p>
        </w:tc>
      </w:tr>
      <w:tr w:rsidR="00D90A3F" w:rsidRPr="00D90A3F" w14:paraId="75FADEBE" w14:textId="77777777" w:rsidTr="00803868">
        <w:trPr>
          <w:trHeight w:val="70"/>
        </w:trPr>
        <w:tc>
          <w:tcPr>
            <w:tcW w:w="574" w:type="dxa"/>
          </w:tcPr>
          <w:p w14:paraId="3EB0C063" w14:textId="43C5B401" w:rsidR="00D90A3F" w:rsidRPr="003F0B99" w:rsidRDefault="00D90A3F" w:rsidP="00803868">
            <w:pPr>
              <w:spacing w:after="0" w:line="240" w:lineRule="auto"/>
              <w:rPr>
                <w:rFonts w:ascii="Times New Roman" w:hAnsi="Times New Roman" w:cs="Times New Roman"/>
                <w:b/>
                <w:bCs/>
                <w:sz w:val="27"/>
                <w:szCs w:val="24"/>
                <w:lang w:val="ro-RO"/>
              </w:rPr>
            </w:pPr>
            <w:r>
              <w:rPr>
                <w:rFonts w:ascii="Times New Roman" w:hAnsi="Times New Roman" w:cs="Times New Roman"/>
                <w:b/>
                <w:bCs/>
                <w:sz w:val="27"/>
                <w:szCs w:val="24"/>
                <w:lang w:val="ro-RO"/>
              </w:rPr>
              <w:t>2</w:t>
            </w:r>
            <w:r w:rsidRPr="003F0B99">
              <w:rPr>
                <w:rFonts w:ascii="Times New Roman" w:hAnsi="Times New Roman" w:cs="Times New Roman"/>
                <w:b/>
                <w:bCs/>
                <w:sz w:val="27"/>
                <w:szCs w:val="24"/>
                <w:lang w:val="ro-RO"/>
              </w:rPr>
              <w:t>.</w:t>
            </w:r>
          </w:p>
        </w:tc>
        <w:tc>
          <w:tcPr>
            <w:tcW w:w="2917" w:type="dxa"/>
            <w:vMerge w:val="restart"/>
          </w:tcPr>
          <w:p w14:paraId="1DD16EFB" w14:textId="77777777" w:rsidR="00D90A3F" w:rsidRPr="003F0B99" w:rsidRDefault="00D90A3F" w:rsidP="00803868">
            <w:pPr>
              <w:spacing w:after="0" w:line="240" w:lineRule="auto"/>
              <w:rPr>
                <w:rFonts w:ascii="Times New Roman" w:hAnsi="Times New Roman" w:cs="Times New Roman"/>
                <w:b/>
                <w:bCs/>
                <w:sz w:val="27"/>
                <w:szCs w:val="28"/>
                <w:lang w:val="ro-RO"/>
              </w:rPr>
            </w:pPr>
            <w:r w:rsidRPr="003F0B99">
              <w:rPr>
                <w:rFonts w:ascii="Times New Roman" w:hAnsi="Times New Roman" w:cs="Times New Roman"/>
                <w:b/>
                <w:bCs/>
                <w:sz w:val="27"/>
                <w:szCs w:val="28"/>
                <w:lang w:val="ro-RO"/>
              </w:rPr>
              <w:t>Ministerul Justiției</w:t>
            </w:r>
          </w:p>
          <w:p w14:paraId="127BDED2" w14:textId="686371D5" w:rsidR="00D90A3F" w:rsidRPr="003F0B99" w:rsidRDefault="00D90A3F" w:rsidP="00803868">
            <w:pPr>
              <w:spacing w:after="0" w:line="240" w:lineRule="auto"/>
              <w:rPr>
                <w:rFonts w:ascii="Times New Roman" w:hAnsi="Times New Roman" w:cs="Times New Roman"/>
                <w:b/>
                <w:bCs/>
                <w:sz w:val="27"/>
                <w:szCs w:val="28"/>
                <w:lang w:val="ro-RO"/>
              </w:rPr>
            </w:pPr>
            <w:r w:rsidRPr="003F0B99">
              <w:rPr>
                <w:rFonts w:ascii="Times New Roman" w:hAnsi="Times New Roman" w:cs="Times New Roman"/>
                <w:sz w:val="27"/>
                <w:szCs w:val="28"/>
              </w:rPr>
              <w:t>22.04.2026 nr</w:t>
            </w:r>
            <w:r>
              <w:rPr>
                <w:rFonts w:ascii="Times New Roman" w:hAnsi="Times New Roman" w:cs="Times New Roman"/>
                <w:sz w:val="27"/>
                <w:szCs w:val="28"/>
              </w:rPr>
              <w:t>.</w:t>
            </w:r>
            <w:r w:rsidRPr="003F0B99">
              <w:rPr>
                <w:rFonts w:ascii="Times New Roman" w:hAnsi="Times New Roman" w:cs="Times New Roman"/>
                <w:sz w:val="27"/>
                <w:szCs w:val="28"/>
              </w:rPr>
              <w:t xml:space="preserve"> 04/2-4329 </w:t>
            </w:r>
          </w:p>
        </w:tc>
        <w:tc>
          <w:tcPr>
            <w:tcW w:w="6817" w:type="dxa"/>
          </w:tcPr>
          <w:p w14:paraId="351FE865" w14:textId="252DD902" w:rsidR="00D90A3F" w:rsidRPr="003F0B99" w:rsidRDefault="00D90A3F" w:rsidP="00803868">
            <w:pPr>
              <w:spacing w:after="0" w:line="240" w:lineRule="auto"/>
              <w:jc w:val="both"/>
              <w:rPr>
                <w:rFonts w:ascii="Times New Roman" w:hAnsi="Times New Roman" w:cs="Times New Roman"/>
                <w:sz w:val="27"/>
                <w:szCs w:val="28"/>
                <w:lang w:val="ro-RO"/>
              </w:rPr>
            </w:pPr>
            <w:r w:rsidRPr="00D90A3F">
              <w:rPr>
                <w:rFonts w:ascii="Times New Roman" w:hAnsi="Times New Roman" w:cs="Times New Roman"/>
                <w:sz w:val="27"/>
                <w:szCs w:val="28"/>
                <w:lang w:val="it-IT"/>
              </w:rPr>
              <w:t>La denumirea proiectului dispoziției, referința la Dispoziția Guvernului cu privire la înființarea Comitetului național al rețelei de colectare a informațiilor contabile agricole și desemnarea aagenției de legătură se va expune conform uzanțelor, astfel încât la indicarea datei adoptării dispoziției să se indice numărul de ordine ca element de identificare, la care să se adauge anul în care a fost adoptat, aprobat sau emis acesta, fiind despărțite de o bară „/”.</w:t>
            </w:r>
          </w:p>
        </w:tc>
        <w:tc>
          <w:tcPr>
            <w:tcW w:w="4868" w:type="dxa"/>
          </w:tcPr>
          <w:p w14:paraId="242336D2" w14:textId="6C44DB6F" w:rsidR="00D90A3F" w:rsidRPr="003F0B99" w:rsidRDefault="00D90A3F" w:rsidP="00803868">
            <w:pPr>
              <w:spacing w:after="0" w:line="240" w:lineRule="auto"/>
              <w:rPr>
                <w:rFonts w:ascii="Times New Roman" w:hAnsi="Times New Roman" w:cs="Times New Roman"/>
                <w:sz w:val="27"/>
                <w:szCs w:val="28"/>
                <w:lang w:val="ro-RO"/>
              </w:rPr>
            </w:pPr>
            <w:r>
              <w:rPr>
                <w:rFonts w:ascii="Times New Roman" w:hAnsi="Times New Roman" w:cs="Times New Roman"/>
                <w:sz w:val="27"/>
                <w:szCs w:val="28"/>
                <w:lang w:val="ro-RO"/>
              </w:rPr>
              <w:t>Se acceptă</w:t>
            </w:r>
          </w:p>
        </w:tc>
      </w:tr>
      <w:tr w:rsidR="00D90A3F" w:rsidRPr="00D90A3F" w14:paraId="56263CAB" w14:textId="77777777" w:rsidTr="00803868">
        <w:trPr>
          <w:trHeight w:val="70"/>
        </w:trPr>
        <w:tc>
          <w:tcPr>
            <w:tcW w:w="574" w:type="dxa"/>
          </w:tcPr>
          <w:p w14:paraId="7C7CF519" w14:textId="77777777" w:rsidR="00D90A3F" w:rsidRPr="003F0B99" w:rsidRDefault="00D90A3F" w:rsidP="00803868">
            <w:pPr>
              <w:spacing w:after="0" w:line="240" w:lineRule="auto"/>
              <w:rPr>
                <w:rFonts w:ascii="Times New Roman" w:hAnsi="Times New Roman" w:cs="Times New Roman"/>
                <w:b/>
                <w:bCs/>
                <w:sz w:val="27"/>
                <w:szCs w:val="24"/>
                <w:lang w:val="ro-RO"/>
              </w:rPr>
            </w:pPr>
          </w:p>
        </w:tc>
        <w:tc>
          <w:tcPr>
            <w:tcW w:w="2917" w:type="dxa"/>
            <w:vMerge/>
          </w:tcPr>
          <w:p w14:paraId="60D3B98A" w14:textId="77777777" w:rsidR="00D90A3F" w:rsidRPr="003F0B99" w:rsidRDefault="00D90A3F" w:rsidP="00803868">
            <w:pPr>
              <w:spacing w:after="0" w:line="240" w:lineRule="auto"/>
              <w:rPr>
                <w:rFonts w:ascii="Times New Roman" w:hAnsi="Times New Roman" w:cs="Times New Roman"/>
                <w:b/>
                <w:bCs/>
                <w:sz w:val="27"/>
                <w:szCs w:val="28"/>
                <w:lang w:val="ro-RO"/>
              </w:rPr>
            </w:pPr>
          </w:p>
        </w:tc>
        <w:tc>
          <w:tcPr>
            <w:tcW w:w="6817" w:type="dxa"/>
          </w:tcPr>
          <w:p w14:paraId="3581CDE8" w14:textId="04A14DE5" w:rsidR="00D90A3F" w:rsidRPr="00D90A3F" w:rsidRDefault="00D90A3F" w:rsidP="00803868">
            <w:pPr>
              <w:spacing w:after="0" w:line="240" w:lineRule="auto"/>
              <w:jc w:val="both"/>
              <w:rPr>
                <w:rFonts w:ascii="Times New Roman" w:hAnsi="Times New Roman" w:cs="Times New Roman"/>
                <w:sz w:val="27"/>
                <w:szCs w:val="28"/>
                <w:lang w:val="it-IT"/>
              </w:rPr>
            </w:pPr>
            <w:r w:rsidRPr="00D90A3F">
              <w:rPr>
                <w:rFonts w:ascii="Times New Roman" w:hAnsi="Times New Roman" w:cs="Times New Roman"/>
                <w:sz w:val="27"/>
                <w:szCs w:val="28"/>
                <w:lang w:val="it-IT"/>
              </w:rPr>
              <w:t>Întru corectitudinea redactării, la subcpct. 1.2 cuvintele „la forma gramaticală corespunzătoare” se vor exclude ca fiind excedente.</w:t>
            </w:r>
          </w:p>
        </w:tc>
        <w:tc>
          <w:tcPr>
            <w:tcW w:w="4868" w:type="dxa"/>
          </w:tcPr>
          <w:p w14:paraId="4FC510E7" w14:textId="28A32B89" w:rsidR="00D90A3F" w:rsidRPr="003F0B99" w:rsidRDefault="00D90A3F" w:rsidP="00803868">
            <w:pPr>
              <w:spacing w:after="0" w:line="240" w:lineRule="auto"/>
              <w:rPr>
                <w:rFonts w:ascii="Times New Roman" w:hAnsi="Times New Roman" w:cs="Times New Roman"/>
                <w:sz w:val="27"/>
                <w:szCs w:val="28"/>
                <w:lang w:val="ro-RO"/>
              </w:rPr>
            </w:pPr>
            <w:r>
              <w:rPr>
                <w:rFonts w:ascii="Times New Roman" w:hAnsi="Times New Roman" w:cs="Times New Roman"/>
                <w:sz w:val="27"/>
                <w:szCs w:val="28"/>
                <w:lang w:val="ro-RO"/>
              </w:rPr>
              <w:t>Se acceptă</w:t>
            </w:r>
          </w:p>
        </w:tc>
      </w:tr>
      <w:tr w:rsidR="00AD645E" w:rsidRPr="00D90A3F" w14:paraId="605E7DAA" w14:textId="77777777" w:rsidTr="00803868">
        <w:trPr>
          <w:trHeight w:val="70"/>
        </w:trPr>
        <w:tc>
          <w:tcPr>
            <w:tcW w:w="574" w:type="dxa"/>
          </w:tcPr>
          <w:p w14:paraId="344011AA" w14:textId="537081A2" w:rsidR="00AD645E" w:rsidRPr="003F0B99" w:rsidRDefault="00B426F4" w:rsidP="00803868">
            <w:pPr>
              <w:spacing w:after="0" w:line="240" w:lineRule="auto"/>
              <w:rPr>
                <w:rFonts w:ascii="Times New Roman" w:hAnsi="Times New Roman" w:cs="Times New Roman"/>
                <w:b/>
                <w:bCs/>
                <w:sz w:val="27"/>
                <w:szCs w:val="24"/>
                <w:lang w:val="ro-RO"/>
              </w:rPr>
            </w:pPr>
            <w:r>
              <w:rPr>
                <w:rFonts w:ascii="Times New Roman" w:hAnsi="Times New Roman" w:cs="Times New Roman"/>
                <w:b/>
                <w:bCs/>
                <w:sz w:val="27"/>
                <w:szCs w:val="24"/>
                <w:lang w:val="ro-RO"/>
              </w:rPr>
              <w:t>3</w:t>
            </w:r>
            <w:r w:rsidR="00AD645E" w:rsidRPr="003F0B99">
              <w:rPr>
                <w:rFonts w:ascii="Times New Roman" w:hAnsi="Times New Roman" w:cs="Times New Roman"/>
                <w:b/>
                <w:bCs/>
                <w:sz w:val="27"/>
                <w:szCs w:val="24"/>
                <w:lang w:val="ro-RO"/>
              </w:rPr>
              <w:t>.</w:t>
            </w:r>
          </w:p>
        </w:tc>
        <w:tc>
          <w:tcPr>
            <w:tcW w:w="2917" w:type="dxa"/>
          </w:tcPr>
          <w:p w14:paraId="54835C14" w14:textId="77777777" w:rsidR="00AD645E" w:rsidRPr="00D90A3F" w:rsidRDefault="00005D1A" w:rsidP="00803868">
            <w:pPr>
              <w:spacing w:after="0" w:line="240" w:lineRule="auto"/>
              <w:rPr>
                <w:rFonts w:ascii="Times New Roman" w:hAnsi="Times New Roman" w:cs="Times New Roman"/>
                <w:b/>
                <w:bCs/>
                <w:sz w:val="27"/>
                <w:szCs w:val="28"/>
                <w:lang w:val="it-IT"/>
              </w:rPr>
            </w:pPr>
            <w:r w:rsidRPr="00D90A3F">
              <w:rPr>
                <w:rFonts w:ascii="Times New Roman" w:hAnsi="Times New Roman" w:cs="Times New Roman"/>
                <w:b/>
                <w:bCs/>
                <w:sz w:val="27"/>
                <w:szCs w:val="28"/>
                <w:lang w:val="it-IT"/>
              </w:rPr>
              <w:t>Academia de Studii Economice din Moldova</w:t>
            </w:r>
          </w:p>
          <w:p w14:paraId="18F27D4D" w14:textId="1A21649B" w:rsidR="00005D1A" w:rsidRPr="003F0B99" w:rsidRDefault="00005D1A" w:rsidP="00803868">
            <w:pPr>
              <w:spacing w:after="0" w:line="240" w:lineRule="auto"/>
              <w:rPr>
                <w:rFonts w:ascii="Times New Roman" w:hAnsi="Times New Roman" w:cs="Times New Roman"/>
                <w:sz w:val="27"/>
                <w:szCs w:val="28"/>
                <w:lang w:val="ro-RO"/>
              </w:rPr>
            </w:pPr>
            <w:r w:rsidRPr="003F0B99">
              <w:rPr>
                <w:rFonts w:ascii="Times New Roman" w:hAnsi="Times New Roman" w:cs="Times New Roman"/>
                <w:sz w:val="27"/>
                <w:szCs w:val="28"/>
              </w:rPr>
              <w:t>02/698 din 23.04.2026</w:t>
            </w:r>
          </w:p>
        </w:tc>
        <w:tc>
          <w:tcPr>
            <w:tcW w:w="6817" w:type="dxa"/>
          </w:tcPr>
          <w:p w14:paraId="1EB98203" w14:textId="695A1BC7" w:rsidR="00AD645E" w:rsidRPr="00D90A3F" w:rsidRDefault="00005D1A" w:rsidP="00803868">
            <w:pPr>
              <w:spacing w:after="0" w:line="240" w:lineRule="auto"/>
              <w:jc w:val="both"/>
              <w:rPr>
                <w:rFonts w:ascii="Times New Roman" w:hAnsi="Times New Roman" w:cs="Times New Roman"/>
                <w:sz w:val="27"/>
                <w:szCs w:val="28"/>
                <w:lang w:val="it-IT"/>
              </w:rPr>
            </w:pPr>
            <w:r w:rsidRPr="00D90A3F">
              <w:rPr>
                <w:rFonts w:ascii="Times New Roman" w:hAnsi="Times New Roman" w:cs="Times New Roman"/>
                <w:sz w:val="27"/>
                <w:szCs w:val="28"/>
                <w:lang w:val="it-IT"/>
              </w:rPr>
              <w:t>În urma analizei de specialitate, comunicăm susținerea proiectului fară existența unor obiecții sau propuneri de modificare, reieșind din oportunitatea și necesitatea acestuia.</w:t>
            </w:r>
          </w:p>
          <w:p w14:paraId="29BDC4F2" w14:textId="26A77082" w:rsidR="00005D1A" w:rsidRPr="003F0B99" w:rsidRDefault="00005D1A" w:rsidP="00803868">
            <w:pPr>
              <w:spacing w:after="0" w:line="240" w:lineRule="auto"/>
              <w:jc w:val="both"/>
              <w:rPr>
                <w:rFonts w:ascii="Times New Roman" w:hAnsi="Times New Roman" w:cs="Times New Roman"/>
                <w:sz w:val="27"/>
                <w:szCs w:val="28"/>
                <w:lang w:val="it-IT"/>
              </w:rPr>
            </w:pPr>
            <w:r w:rsidRPr="00D90A3F">
              <w:rPr>
                <w:rFonts w:ascii="Times New Roman" w:hAnsi="Times New Roman" w:cs="Times New Roman"/>
                <w:sz w:val="27"/>
                <w:szCs w:val="28"/>
                <w:lang w:val="it-IT"/>
              </w:rPr>
              <w:t xml:space="preserve">Având în vedere că intervenția este determinată de necesitatea asigurării concordanței actelor Guvemului cu alte acte legislative, Academia de Studii Economice din Moldova </w:t>
            </w:r>
            <w:r w:rsidRPr="00D90A3F">
              <w:rPr>
                <w:rFonts w:ascii="Times New Roman" w:hAnsi="Times New Roman" w:cs="Times New Roman"/>
                <w:sz w:val="27"/>
                <w:szCs w:val="28"/>
                <w:lang w:val="it-IT"/>
              </w:rPr>
              <w:lastRenderedPageBreak/>
              <w:t>consideră proiectul argumentat și recomandă promovarea acestuia spre adoptare în redacția propusă de Ministerul Agriculturii și Industriei Alimentare.</w:t>
            </w:r>
          </w:p>
        </w:tc>
        <w:tc>
          <w:tcPr>
            <w:tcW w:w="4868" w:type="dxa"/>
          </w:tcPr>
          <w:p w14:paraId="703946D0" w14:textId="247C605C" w:rsidR="00AD645E" w:rsidRPr="003F0B99" w:rsidRDefault="00D90A3F" w:rsidP="00803868">
            <w:pPr>
              <w:spacing w:after="0" w:line="240" w:lineRule="auto"/>
              <w:rPr>
                <w:rFonts w:ascii="Times New Roman" w:hAnsi="Times New Roman" w:cs="Times New Roman"/>
                <w:sz w:val="27"/>
                <w:szCs w:val="28"/>
                <w:lang w:val="ro-RO"/>
              </w:rPr>
            </w:pPr>
            <w:r>
              <w:rPr>
                <w:rFonts w:ascii="Times New Roman" w:hAnsi="Times New Roman" w:cs="Times New Roman"/>
                <w:sz w:val="27"/>
                <w:szCs w:val="28"/>
                <w:lang w:val="ro-RO"/>
              </w:rPr>
              <w:lastRenderedPageBreak/>
              <w:t>Se acceptă</w:t>
            </w:r>
          </w:p>
        </w:tc>
      </w:tr>
      <w:tr w:rsidR="00D645CB" w:rsidRPr="00D90A3F" w14:paraId="23B7E22E" w14:textId="77777777" w:rsidTr="00803868">
        <w:trPr>
          <w:trHeight w:val="70"/>
        </w:trPr>
        <w:tc>
          <w:tcPr>
            <w:tcW w:w="574" w:type="dxa"/>
          </w:tcPr>
          <w:p w14:paraId="11E6474C" w14:textId="4CED75DA" w:rsidR="00D645CB" w:rsidRPr="003F0B99" w:rsidRDefault="00B426F4" w:rsidP="00803868">
            <w:pPr>
              <w:spacing w:after="0" w:line="240" w:lineRule="auto"/>
              <w:rPr>
                <w:rFonts w:ascii="Times New Roman" w:hAnsi="Times New Roman" w:cs="Times New Roman"/>
                <w:b/>
                <w:bCs/>
                <w:sz w:val="27"/>
                <w:szCs w:val="24"/>
                <w:lang w:val="ro-RO"/>
              </w:rPr>
            </w:pPr>
            <w:r>
              <w:rPr>
                <w:rFonts w:ascii="Times New Roman" w:hAnsi="Times New Roman" w:cs="Times New Roman"/>
                <w:b/>
                <w:bCs/>
                <w:sz w:val="27"/>
                <w:szCs w:val="24"/>
                <w:lang w:val="ro-RO"/>
              </w:rPr>
              <w:t>4.</w:t>
            </w:r>
          </w:p>
        </w:tc>
        <w:tc>
          <w:tcPr>
            <w:tcW w:w="2917" w:type="dxa"/>
          </w:tcPr>
          <w:p w14:paraId="29EBC33D" w14:textId="77777777" w:rsidR="00D645CB" w:rsidRPr="00D90A3F" w:rsidRDefault="00D645CB" w:rsidP="00803868">
            <w:pPr>
              <w:spacing w:after="0" w:line="240" w:lineRule="auto"/>
              <w:rPr>
                <w:rFonts w:ascii="Times New Roman" w:hAnsi="Times New Roman" w:cs="Times New Roman"/>
                <w:b/>
                <w:bCs/>
                <w:sz w:val="27"/>
                <w:szCs w:val="28"/>
                <w:lang w:val="it-IT"/>
              </w:rPr>
            </w:pPr>
            <w:r w:rsidRPr="00D90A3F">
              <w:rPr>
                <w:rFonts w:ascii="Times New Roman" w:hAnsi="Times New Roman" w:cs="Times New Roman"/>
                <w:b/>
                <w:bCs/>
                <w:sz w:val="27"/>
                <w:szCs w:val="28"/>
                <w:lang w:val="it-IT"/>
              </w:rPr>
              <w:t>Ministerul Dezvoltării Economice și Digitalizării al Republicii Moldova</w:t>
            </w:r>
          </w:p>
          <w:p w14:paraId="4A49E0A9" w14:textId="665FC393" w:rsidR="00D645CB" w:rsidRPr="00B426F4" w:rsidRDefault="00B426F4" w:rsidP="00803868">
            <w:pPr>
              <w:spacing w:after="0" w:line="240" w:lineRule="auto"/>
              <w:rPr>
                <w:rFonts w:ascii="Times New Roman" w:hAnsi="Times New Roman" w:cs="Times New Roman"/>
                <w:sz w:val="27"/>
                <w:szCs w:val="28"/>
              </w:rPr>
            </w:pPr>
            <w:r w:rsidRPr="00B426F4">
              <w:rPr>
                <w:rFonts w:ascii="Times New Roman" w:hAnsi="Times New Roman" w:cs="Times New Roman"/>
                <w:sz w:val="27"/>
                <w:szCs w:val="28"/>
              </w:rPr>
              <w:t>Nr.03-1443 din 28.04.2026</w:t>
            </w:r>
          </w:p>
        </w:tc>
        <w:tc>
          <w:tcPr>
            <w:tcW w:w="6817" w:type="dxa"/>
          </w:tcPr>
          <w:p w14:paraId="0F3C9A20" w14:textId="282E88E9" w:rsidR="00D645CB" w:rsidRPr="00D90A3F" w:rsidRDefault="00B426F4" w:rsidP="00803868">
            <w:pPr>
              <w:spacing w:after="0" w:line="240" w:lineRule="auto"/>
              <w:jc w:val="both"/>
              <w:rPr>
                <w:rFonts w:ascii="Times New Roman" w:hAnsi="Times New Roman" w:cs="Times New Roman"/>
                <w:sz w:val="27"/>
                <w:szCs w:val="28"/>
                <w:lang w:val="it-IT"/>
              </w:rPr>
            </w:pPr>
            <w:r w:rsidRPr="00D90A3F">
              <w:rPr>
                <w:rFonts w:ascii="Times New Roman" w:hAnsi="Times New Roman" w:cs="Times New Roman"/>
                <w:sz w:val="27"/>
                <w:szCs w:val="28"/>
                <w:lang w:val="it-IT"/>
              </w:rPr>
              <w:t>Cu referire la proiectul de dispoziției cu privire la modificarea Dispoziției Guvernului nr. 8-d din 29 ianuarie 2025 cu privire la înfiinţarea Comitetului naţional al reţelei de colectare a informaţiilor contabile agricole şi desemnarea agenţiei de legătură (număr unic 375/MAIA/2026), în limita competențelor funcționale, comunicăm lipsa obiecțiilor și propunerilor.</w:t>
            </w:r>
          </w:p>
        </w:tc>
        <w:tc>
          <w:tcPr>
            <w:tcW w:w="4868" w:type="dxa"/>
          </w:tcPr>
          <w:p w14:paraId="22F1723A" w14:textId="5289733A" w:rsidR="00D645CB" w:rsidRPr="003F0B99" w:rsidRDefault="00D90A3F" w:rsidP="00803868">
            <w:pPr>
              <w:spacing w:after="0" w:line="240" w:lineRule="auto"/>
              <w:rPr>
                <w:rFonts w:ascii="Times New Roman" w:hAnsi="Times New Roman" w:cs="Times New Roman"/>
                <w:sz w:val="27"/>
                <w:szCs w:val="28"/>
                <w:lang w:val="ro-RO"/>
              </w:rPr>
            </w:pPr>
            <w:r>
              <w:rPr>
                <w:rFonts w:ascii="Times New Roman" w:hAnsi="Times New Roman" w:cs="Times New Roman"/>
                <w:sz w:val="27"/>
                <w:szCs w:val="28"/>
                <w:lang w:val="ro-RO"/>
              </w:rPr>
              <w:t>Se acceptă</w:t>
            </w:r>
          </w:p>
        </w:tc>
      </w:tr>
      <w:tr w:rsidR="00B426F4" w:rsidRPr="00D90A3F" w14:paraId="1CB51FF9" w14:textId="77777777" w:rsidTr="00803868">
        <w:trPr>
          <w:trHeight w:val="70"/>
        </w:trPr>
        <w:tc>
          <w:tcPr>
            <w:tcW w:w="574" w:type="dxa"/>
          </w:tcPr>
          <w:p w14:paraId="3087133A" w14:textId="76DBC6B8" w:rsidR="00B426F4" w:rsidRDefault="001D0EC3" w:rsidP="00803868">
            <w:pPr>
              <w:spacing w:after="0" w:line="240" w:lineRule="auto"/>
              <w:rPr>
                <w:rFonts w:ascii="Times New Roman" w:hAnsi="Times New Roman" w:cs="Times New Roman"/>
                <w:b/>
                <w:bCs/>
                <w:sz w:val="27"/>
                <w:szCs w:val="24"/>
                <w:lang w:val="ro-RO"/>
              </w:rPr>
            </w:pPr>
            <w:r>
              <w:rPr>
                <w:rFonts w:ascii="Times New Roman" w:hAnsi="Times New Roman" w:cs="Times New Roman"/>
                <w:b/>
                <w:bCs/>
                <w:sz w:val="27"/>
                <w:szCs w:val="24"/>
                <w:lang w:val="ro-RO"/>
              </w:rPr>
              <w:t>5</w:t>
            </w:r>
            <w:r w:rsidR="00B426F4">
              <w:rPr>
                <w:rFonts w:ascii="Times New Roman" w:hAnsi="Times New Roman" w:cs="Times New Roman"/>
                <w:b/>
                <w:bCs/>
                <w:sz w:val="27"/>
                <w:szCs w:val="24"/>
                <w:lang w:val="ro-RO"/>
              </w:rPr>
              <w:t>.</w:t>
            </w:r>
          </w:p>
        </w:tc>
        <w:tc>
          <w:tcPr>
            <w:tcW w:w="2917" w:type="dxa"/>
          </w:tcPr>
          <w:p w14:paraId="7E5761DA" w14:textId="77777777" w:rsidR="00B426F4" w:rsidRDefault="00B426F4" w:rsidP="00803868">
            <w:pPr>
              <w:spacing w:after="0" w:line="240" w:lineRule="auto"/>
              <w:rPr>
                <w:rFonts w:ascii="Times New Roman" w:hAnsi="Times New Roman" w:cs="Times New Roman"/>
                <w:b/>
                <w:bCs/>
                <w:sz w:val="27"/>
                <w:szCs w:val="28"/>
              </w:rPr>
            </w:pPr>
            <w:r w:rsidRPr="00B426F4">
              <w:rPr>
                <w:rFonts w:ascii="Times New Roman" w:hAnsi="Times New Roman" w:cs="Times New Roman"/>
                <w:b/>
                <w:bCs/>
                <w:sz w:val="27"/>
                <w:szCs w:val="28"/>
              </w:rPr>
              <w:t>M</w:t>
            </w:r>
            <w:r>
              <w:rPr>
                <w:rFonts w:ascii="Times New Roman" w:hAnsi="Times New Roman" w:cs="Times New Roman"/>
                <w:b/>
                <w:bCs/>
                <w:sz w:val="27"/>
                <w:szCs w:val="28"/>
              </w:rPr>
              <w:t xml:space="preserve">inisterul </w:t>
            </w:r>
            <w:r w:rsidRPr="00B426F4">
              <w:rPr>
                <w:rFonts w:ascii="Times New Roman" w:hAnsi="Times New Roman" w:cs="Times New Roman"/>
                <w:b/>
                <w:bCs/>
                <w:sz w:val="27"/>
                <w:szCs w:val="28"/>
              </w:rPr>
              <w:t>F</w:t>
            </w:r>
            <w:r>
              <w:rPr>
                <w:rFonts w:ascii="Times New Roman" w:hAnsi="Times New Roman" w:cs="Times New Roman"/>
                <w:b/>
                <w:bCs/>
                <w:sz w:val="27"/>
                <w:szCs w:val="28"/>
              </w:rPr>
              <w:t>inanțelor</w:t>
            </w:r>
          </w:p>
          <w:p w14:paraId="48F96D0A" w14:textId="254ABC55" w:rsidR="00B426F4" w:rsidRPr="001D0EC3" w:rsidRDefault="00B426F4" w:rsidP="00803868">
            <w:pPr>
              <w:spacing w:after="0" w:line="240" w:lineRule="auto"/>
              <w:rPr>
                <w:rFonts w:ascii="Times New Roman" w:hAnsi="Times New Roman" w:cs="Times New Roman"/>
                <w:sz w:val="27"/>
                <w:szCs w:val="28"/>
              </w:rPr>
            </w:pPr>
            <w:r w:rsidRPr="001D0EC3">
              <w:rPr>
                <w:rFonts w:ascii="Times New Roman" w:hAnsi="Times New Roman" w:cs="Times New Roman"/>
                <w:sz w:val="27"/>
                <w:szCs w:val="28"/>
              </w:rPr>
              <w:t>09/2-03/286/656</w:t>
            </w:r>
          </w:p>
        </w:tc>
        <w:tc>
          <w:tcPr>
            <w:tcW w:w="6817" w:type="dxa"/>
          </w:tcPr>
          <w:p w14:paraId="23D8F1B9" w14:textId="65728315" w:rsidR="00B426F4" w:rsidRPr="00D90A3F" w:rsidRDefault="00B426F4" w:rsidP="00803868">
            <w:pPr>
              <w:spacing w:after="0" w:line="240" w:lineRule="auto"/>
              <w:jc w:val="both"/>
              <w:rPr>
                <w:rFonts w:ascii="Times New Roman" w:hAnsi="Times New Roman" w:cs="Times New Roman"/>
                <w:sz w:val="27"/>
                <w:szCs w:val="28"/>
                <w:lang w:val="it-IT"/>
              </w:rPr>
            </w:pPr>
            <w:r w:rsidRPr="00D90A3F">
              <w:rPr>
                <w:rFonts w:ascii="Times New Roman" w:hAnsi="Times New Roman" w:cs="Times New Roman"/>
                <w:sz w:val="27"/>
                <w:szCs w:val="28"/>
                <w:lang w:val="it-IT"/>
              </w:rPr>
              <w:t>La indicația Cancelariei de Stat nr. DGPȘG-2336-18-69-1115 din 17 aprilie 2026, Ministerul Finanțelor a examinat proiectul dispoziției cu primire la modificarea Dispoziției Guvernului nr.8-d din 29 ianuarie 2025 cu privire la înființarea Comitetului național de colectare a informațiilor contabile agricole și desemnarea agenției de legătură (număr unic 375/MAIA/2026), autor – Ministerul Agriculturii și Industriei Alimentare și, în limita atribuțiilor funcționale, comunică lipsa propunerilor și obiecțiilor pe marginea proiectului indicat.</w:t>
            </w:r>
          </w:p>
        </w:tc>
        <w:tc>
          <w:tcPr>
            <w:tcW w:w="4868" w:type="dxa"/>
          </w:tcPr>
          <w:p w14:paraId="54BE1EEC" w14:textId="7E164EAF" w:rsidR="00B426F4" w:rsidRPr="003F0B99" w:rsidRDefault="00D90A3F" w:rsidP="00803868">
            <w:pPr>
              <w:spacing w:after="0" w:line="240" w:lineRule="auto"/>
              <w:rPr>
                <w:rFonts w:ascii="Times New Roman" w:hAnsi="Times New Roman" w:cs="Times New Roman"/>
                <w:sz w:val="27"/>
                <w:szCs w:val="28"/>
                <w:lang w:val="ro-RO"/>
              </w:rPr>
            </w:pPr>
            <w:r>
              <w:rPr>
                <w:rFonts w:ascii="Times New Roman" w:hAnsi="Times New Roman" w:cs="Times New Roman"/>
                <w:sz w:val="27"/>
                <w:szCs w:val="28"/>
                <w:lang w:val="ro-RO"/>
              </w:rPr>
              <w:t>Se acceptă</w:t>
            </w:r>
          </w:p>
        </w:tc>
      </w:tr>
    </w:tbl>
    <w:p w14:paraId="2407D660" w14:textId="77777777" w:rsidR="00AD645E" w:rsidRPr="003F0B99" w:rsidRDefault="00AD645E" w:rsidP="00AD645E">
      <w:pPr>
        <w:spacing w:after="0" w:line="240" w:lineRule="auto"/>
        <w:jc w:val="center"/>
        <w:rPr>
          <w:rFonts w:ascii="Times New Roman" w:hAnsi="Times New Roman" w:cs="Times New Roman"/>
          <w:b/>
          <w:bCs/>
          <w:sz w:val="27"/>
          <w:szCs w:val="24"/>
          <w:lang w:val="ro-RO"/>
        </w:rPr>
      </w:pPr>
    </w:p>
    <w:p w14:paraId="71CA2316" w14:textId="77777777" w:rsidR="004C1A5E" w:rsidRPr="00D90A3F" w:rsidRDefault="004C1A5E">
      <w:pPr>
        <w:rPr>
          <w:rFonts w:ascii="Times New Roman" w:hAnsi="Times New Roman" w:cs="Times New Roman"/>
          <w:lang w:val="it-IT"/>
        </w:rPr>
      </w:pPr>
    </w:p>
    <w:sectPr w:rsidR="004C1A5E" w:rsidRPr="00D90A3F" w:rsidSect="00AD645E">
      <w:pgSz w:w="15840" w:h="12240" w:orient="landscape"/>
      <w:pgMar w:top="284" w:right="426"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A3F"/>
    <w:rsid w:val="00005D1A"/>
    <w:rsid w:val="001D0EC3"/>
    <w:rsid w:val="003F0B99"/>
    <w:rsid w:val="004C1A5E"/>
    <w:rsid w:val="004C7718"/>
    <w:rsid w:val="004E32E5"/>
    <w:rsid w:val="007F6B87"/>
    <w:rsid w:val="00864CC3"/>
    <w:rsid w:val="00981A10"/>
    <w:rsid w:val="00AD645E"/>
    <w:rsid w:val="00B00A3F"/>
    <w:rsid w:val="00B426F4"/>
    <w:rsid w:val="00D645CB"/>
    <w:rsid w:val="00D90A3F"/>
    <w:rsid w:val="00F147A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B7F87"/>
  <w15:chartTrackingRefBased/>
  <w15:docId w15:val="{DCD04C26-4702-49B5-B65C-FC529056F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45E"/>
    <w:pPr>
      <w:spacing w:line="259" w:lineRule="auto"/>
    </w:pPr>
    <w:rPr>
      <w:sz w:val="22"/>
      <w:szCs w:val="22"/>
      <w:lang w:val="en-US"/>
    </w:rPr>
  </w:style>
  <w:style w:type="paragraph" w:styleId="Heading1">
    <w:name w:val="heading 1"/>
    <w:basedOn w:val="Normal"/>
    <w:next w:val="Normal"/>
    <w:link w:val="Heading1Char"/>
    <w:uiPriority w:val="9"/>
    <w:qFormat/>
    <w:rsid w:val="00B00A3F"/>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ro-RO"/>
    </w:rPr>
  </w:style>
  <w:style w:type="paragraph" w:styleId="Heading2">
    <w:name w:val="heading 2"/>
    <w:basedOn w:val="Normal"/>
    <w:next w:val="Normal"/>
    <w:link w:val="Heading2Char"/>
    <w:uiPriority w:val="9"/>
    <w:semiHidden/>
    <w:unhideWhenUsed/>
    <w:qFormat/>
    <w:rsid w:val="00B00A3F"/>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ro-RO"/>
    </w:rPr>
  </w:style>
  <w:style w:type="paragraph" w:styleId="Heading3">
    <w:name w:val="heading 3"/>
    <w:basedOn w:val="Normal"/>
    <w:next w:val="Normal"/>
    <w:link w:val="Heading3Char"/>
    <w:uiPriority w:val="9"/>
    <w:semiHidden/>
    <w:unhideWhenUsed/>
    <w:qFormat/>
    <w:rsid w:val="00B00A3F"/>
    <w:pPr>
      <w:keepNext/>
      <w:keepLines/>
      <w:spacing w:before="160" w:after="80" w:line="278" w:lineRule="auto"/>
      <w:outlineLvl w:val="2"/>
    </w:pPr>
    <w:rPr>
      <w:rFonts w:eastAsiaTheme="majorEastAsia" w:cstheme="majorBidi"/>
      <w:color w:val="0F4761" w:themeColor="accent1" w:themeShade="BF"/>
      <w:sz w:val="28"/>
      <w:szCs w:val="28"/>
      <w:lang w:val="ro-RO"/>
    </w:rPr>
  </w:style>
  <w:style w:type="paragraph" w:styleId="Heading4">
    <w:name w:val="heading 4"/>
    <w:basedOn w:val="Normal"/>
    <w:next w:val="Normal"/>
    <w:link w:val="Heading4Char"/>
    <w:uiPriority w:val="9"/>
    <w:semiHidden/>
    <w:unhideWhenUsed/>
    <w:qFormat/>
    <w:rsid w:val="00B00A3F"/>
    <w:pPr>
      <w:keepNext/>
      <w:keepLines/>
      <w:spacing w:before="80" w:after="40" w:line="278" w:lineRule="auto"/>
      <w:outlineLvl w:val="3"/>
    </w:pPr>
    <w:rPr>
      <w:rFonts w:eastAsiaTheme="majorEastAsia" w:cstheme="majorBidi"/>
      <w:i/>
      <w:iCs/>
      <w:color w:val="0F4761" w:themeColor="accent1" w:themeShade="BF"/>
      <w:sz w:val="24"/>
      <w:szCs w:val="24"/>
      <w:lang w:val="ro-RO"/>
    </w:rPr>
  </w:style>
  <w:style w:type="paragraph" w:styleId="Heading5">
    <w:name w:val="heading 5"/>
    <w:basedOn w:val="Normal"/>
    <w:next w:val="Normal"/>
    <w:link w:val="Heading5Char"/>
    <w:uiPriority w:val="9"/>
    <w:semiHidden/>
    <w:unhideWhenUsed/>
    <w:qFormat/>
    <w:rsid w:val="00B00A3F"/>
    <w:pPr>
      <w:keepNext/>
      <w:keepLines/>
      <w:spacing w:before="80" w:after="40" w:line="278" w:lineRule="auto"/>
      <w:outlineLvl w:val="4"/>
    </w:pPr>
    <w:rPr>
      <w:rFonts w:eastAsiaTheme="majorEastAsia" w:cstheme="majorBidi"/>
      <w:color w:val="0F4761" w:themeColor="accent1" w:themeShade="BF"/>
      <w:sz w:val="24"/>
      <w:szCs w:val="24"/>
      <w:lang w:val="ro-RO"/>
    </w:rPr>
  </w:style>
  <w:style w:type="paragraph" w:styleId="Heading6">
    <w:name w:val="heading 6"/>
    <w:basedOn w:val="Normal"/>
    <w:next w:val="Normal"/>
    <w:link w:val="Heading6Char"/>
    <w:uiPriority w:val="9"/>
    <w:semiHidden/>
    <w:unhideWhenUsed/>
    <w:qFormat/>
    <w:rsid w:val="00B00A3F"/>
    <w:pPr>
      <w:keepNext/>
      <w:keepLines/>
      <w:spacing w:before="40" w:after="0" w:line="278" w:lineRule="auto"/>
      <w:outlineLvl w:val="5"/>
    </w:pPr>
    <w:rPr>
      <w:rFonts w:eastAsiaTheme="majorEastAsia" w:cstheme="majorBidi"/>
      <w:i/>
      <w:iCs/>
      <w:color w:val="595959" w:themeColor="text1" w:themeTint="A6"/>
      <w:sz w:val="24"/>
      <w:szCs w:val="24"/>
      <w:lang w:val="ro-RO"/>
    </w:rPr>
  </w:style>
  <w:style w:type="paragraph" w:styleId="Heading7">
    <w:name w:val="heading 7"/>
    <w:basedOn w:val="Normal"/>
    <w:next w:val="Normal"/>
    <w:link w:val="Heading7Char"/>
    <w:uiPriority w:val="9"/>
    <w:semiHidden/>
    <w:unhideWhenUsed/>
    <w:qFormat/>
    <w:rsid w:val="00B00A3F"/>
    <w:pPr>
      <w:keepNext/>
      <w:keepLines/>
      <w:spacing w:before="40" w:after="0" w:line="278" w:lineRule="auto"/>
      <w:outlineLvl w:val="6"/>
    </w:pPr>
    <w:rPr>
      <w:rFonts w:eastAsiaTheme="majorEastAsia" w:cstheme="majorBidi"/>
      <w:color w:val="595959" w:themeColor="text1" w:themeTint="A6"/>
      <w:sz w:val="24"/>
      <w:szCs w:val="24"/>
      <w:lang w:val="ro-RO"/>
    </w:rPr>
  </w:style>
  <w:style w:type="paragraph" w:styleId="Heading8">
    <w:name w:val="heading 8"/>
    <w:basedOn w:val="Normal"/>
    <w:next w:val="Normal"/>
    <w:link w:val="Heading8Char"/>
    <w:uiPriority w:val="9"/>
    <w:semiHidden/>
    <w:unhideWhenUsed/>
    <w:qFormat/>
    <w:rsid w:val="00B00A3F"/>
    <w:pPr>
      <w:keepNext/>
      <w:keepLines/>
      <w:spacing w:after="0" w:line="278" w:lineRule="auto"/>
      <w:outlineLvl w:val="7"/>
    </w:pPr>
    <w:rPr>
      <w:rFonts w:eastAsiaTheme="majorEastAsia" w:cstheme="majorBidi"/>
      <w:i/>
      <w:iCs/>
      <w:color w:val="272727" w:themeColor="text1" w:themeTint="D8"/>
      <w:sz w:val="24"/>
      <w:szCs w:val="24"/>
      <w:lang w:val="ro-RO"/>
    </w:rPr>
  </w:style>
  <w:style w:type="paragraph" w:styleId="Heading9">
    <w:name w:val="heading 9"/>
    <w:basedOn w:val="Normal"/>
    <w:next w:val="Normal"/>
    <w:link w:val="Heading9Char"/>
    <w:uiPriority w:val="9"/>
    <w:semiHidden/>
    <w:unhideWhenUsed/>
    <w:qFormat/>
    <w:rsid w:val="00B00A3F"/>
    <w:pPr>
      <w:keepNext/>
      <w:keepLines/>
      <w:spacing w:after="0" w:line="278" w:lineRule="auto"/>
      <w:outlineLvl w:val="8"/>
    </w:pPr>
    <w:rPr>
      <w:rFonts w:eastAsiaTheme="majorEastAsia" w:cstheme="majorBidi"/>
      <w:color w:val="272727" w:themeColor="text1" w:themeTint="D8"/>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A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0A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0A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0A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0A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0A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0A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0A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0A3F"/>
    <w:rPr>
      <w:rFonts w:eastAsiaTheme="majorEastAsia" w:cstheme="majorBidi"/>
      <w:color w:val="272727" w:themeColor="text1" w:themeTint="D8"/>
    </w:rPr>
  </w:style>
  <w:style w:type="paragraph" w:styleId="Title">
    <w:name w:val="Title"/>
    <w:basedOn w:val="Normal"/>
    <w:next w:val="Normal"/>
    <w:link w:val="TitleChar"/>
    <w:uiPriority w:val="10"/>
    <w:qFormat/>
    <w:rsid w:val="00B00A3F"/>
    <w:pPr>
      <w:spacing w:after="80" w:line="240" w:lineRule="auto"/>
      <w:contextualSpacing/>
    </w:pPr>
    <w:rPr>
      <w:rFonts w:asciiTheme="majorHAnsi" w:eastAsiaTheme="majorEastAsia" w:hAnsiTheme="majorHAnsi" w:cstheme="majorBidi"/>
      <w:spacing w:val="-10"/>
      <w:kern w:val="28"/>
      <w:sz w:val="56"/>
      <w:szCs w:val="56"/>
      <w:lang w:val="ro-RO"/>
    </w:rPr>
  </w:style>
  <w:style w:type="character" w:customStyle="1" w:styleId="TitleChar">
    <w:name w:val="Title Char"/>
    <w:basedOn w:val="DefaultParagraphFont"/>
    <w:link w:val="Title"/>
    <w:uiPriority w:val="10"/>
    <w:rsid w:val="00B00A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0A3F"/>
    <w:pPr>
      <w:numPr>
        <w:ilvl w:val="1"/>
      </w:numPr>
      <w:spacing w:line="278" w:lineRule="auto"/>
    </w:pPr>
    <w:rPr>
      <w:rFonts w:eastAsiaTheme="majorEastAsia" w:cstheme="majorBidi"/>
      <w:color w:val="595959" w:themeColor="text1" w:themeTint="A6"/>
      <w:spacing w:val="15"/>
      <w:sz w:val="28"/>
      <w:szCs w:val="28"/>
      <w:lang w:val="ro-RO"/>
    </w:rPr>
  </w:style>
  <w:style w:type="character" w:customStyle="1" w:styleId="SubtitleChar">
    <w:name w:val="Subtitle Char"/>
    <w:basedOn w:val="DefaultParagraphFont"/>
    <w:link w:val="Subtitle"/>
    <w:uiPriority w:val="11"/>
    <w:rsid w:val="00B00A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A3F"/>
    <w:pPr>
      <w:spacing w:before="160" w:line="278" w:lineRule="auto"/>
      <w:jc w:val="center"/>
    </w:pPr>
    <w:rPr>
      <w:i/>
      <w:iCs/>
      <w:color w:val="404040" w:themeColor="text1" w:themeTint="BF"/>
      <w:sz w:val="24"/>
      <w:szCs w:val="24"/>
      <w:lang w:val="ro-RO"/>
    </w:rPr>
  </w:style>
  <w:style w:type="character" w:customStyle="1" w:styleId="QuoteChar">
    <w:name w:val="Quote Char"/>
    <w:basedOn w:val="DefaultParagraphFont"/>
    <w:link w:val="Quote"/>
    <w:uiPriority w:val="29"/>
    <w:rsid w:val="00B00A3F"/>
    <w:rPr>
      <w:i/>
      <w:iCs/>
      <w:color w:val="404040" w:themeColor="text1" w:themeTint="BF"/>
    </w:rPr>
  </w:style>
  <w:style w:type="paragraph" w:styleId="ListParagraph">
    <w:name w:val="List Paragraph"/>
    <w:basedOn w:val="Normal"/>
    <w:uiPriority w:val="34"/>
    <w:qFormat/>
    <w:rsid w:val="00B00A3F"/>
    <w:pPr>
      <w:spacing w:line="278" w:lineRule="auto"/>
      <w:ind w:left="720"/>
      <w:contextualSpacing/>
    </w:pPr>
    <w:rPr>
      <w:sz w:val="24"/>
      <w:szCs w:val="24"/>
      <w:lang w:val="ro-RO"/>
    </w:rPr>
  </w:style>
  <w:style w:type="character" w:styleId="IntenseEmphasis">
    <w:name w:val="Intense Emphasis"/>
    <w:basedOn w:val="DefaultParagraphFont"/>
    <w:uiPriority w:val="21"/>
    <w:qFormat/>
    <w:rsid w:val="00B00A3F"/>
    <w:rPr>
      <w:i/>
      <w:iCs/>
      <w:color w:val="0F4761" w:themeColor="accent1" w:themeShade="BF"/>
    </w:rPr>
  </w:style>
  <w:style w:type="paragraph" w:styleId="IntenseQuote">
    <w:name w:val="Intense Quote"/>
    <w:basedOn w:val="Normal"/>
    <w:next w:val="Normal"/>
    <w:link w:val="IntenseQuoteChar"/>
    <w:uiPriority w:val="30"/>
    <w:qFormat/>
    <w:rsid w:val="00B00A3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lang w:val="ro-RO"/>
    </w:rPr>
  </w:style>
  <w:style w:type="character" w:customStyle="1" w:styleId="IntenseQuoteChar">
    <w:name w:val="Intense Quote Char"/>
    <w:basedOn w:val="DefaultParagraphFont"/>
    <w:link w:val="IntenseQuote"/>
    <w:uiPriority w:val="30"/>
    <w:rsid w:val="00B00A3F"/>
    <w:rPr>
      <w:i/>
      <w:iCs/>
      <w:color w:val="0F4761" w:themeColor="accent1" w:themeShade="BF"/>
    </w:rPr>
  </w:style>
  <w:style w:type="character" w:styleId="IntenseReference">
    <w:name w:val="Intense Reference"/>
    <w:basedOn w:val="DefaultParagraphFont"/>
    <w:uiPriority w:val="32"/>
    <w:qFormat/>
    <w:rsid w:val="00B00A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9036e08-2ebc-4a7e-ba85-63baed635506" xsi:nil="true"/>
    <ffe0106613944e678c6ffb597c42f5b4 xmlns="56925dc6-732f-4ecc-a60e-ef1275c6fcfe">
      <Terms xmlns="http://schemas.microsoft.com/office/infopath/2007/PartnerControls"/>
    </ffe0106613944e678c6ffb597c42f5b4>
    <lcf76f155ced4ddcb4097134ff3c332f xmlns="56925dc6-732f-4ecc-a60e-ef1275c6fcf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DA9D816689A5449AFFC9109C4F87D0" ma:contentTypeVersion="15" ma:contentTypeDescription="Creați un document nou." ma:contentTypeScope="" ma:versionID="0990d7ba283d83cb400ee8eb3c39f4f7">
  <xsd:schema xmlns:xsd="http://www.w3.org/2001/XMLSchema" xmlns:xs="http://www.w3.org/2001/XMLSchema" xmlns:p="http://schemas.microsoft.com/office/2006/metadata/properties" xmlns:ns2="56925dc6-732f-4ecc-a60e-ef1275c6fcfe" xmlns:ns3="29036e08-2ebc-4a7e-ba85-63baed635506" targetNamespace="http://schemas.microsoft.com/office/2006/metadata/properties" ma:root="true" ma:fieldsID="b96d43e3bd188aad29d9a1f616d1f47e" ns2:_="" ns3:_="">
    <xsd:import namespace="56925dc6-732f-4ecc-a60e-ef1275c6fcfe"/>
    <xsd:import namespace="29036e08-2ebc-4a7e-ba85-63baed6355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ffe0106613944e678c6ffb597c42f5b4" minOccurs="0"/>
                <xsd:element ref="ns3:TaxCatchAll"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25dc6-732f-4ecc-a60e-ef1275c6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fe0106613944e678c6ffb597c42f5b4" ma:index="13" ma:taxonomy="true" ma:internalName="ffe0106613944e678c6ffb597c42f5b4" ma:taxonomyFieldName="TipDocument" ma:displayName="TipDocument" ma:default="" ma:fieldId="{ffe01066-1394-4e67-8c6f-fb597c42f5b4}" ma:sspId="37ae02f0-e594-4c7c-bbcf-709b27f5b62f" ma:termSetId="5f3e60a2-6d7d-4072-a092-2be6aa459639" ma:anchorId="00000000-0000-0000-0000-000000000000" ma:open="false" ma:isKeyword="false">
      <xsd:complexType>
        <xsd:sequence>
          <xsd:element ref="pc:Terms" minOccurs="0" maxOccurs="1"/>
        </xsd:sequence>
      </xsd:complexType>
    </xsd:element>
    <xsd:element name="lcf76f155ced4ddcb4097134ff3c332f" ma:index="16" nillable="true" ma:taxonomy="true" ma:internalName="lcf76f155ced4ddcb4097134ff3c332f" ma:taxonomyFieldName="MediaServiceImageTags" ma:displayName="Etichete imagine" ma:readOnly="false" ma:fieldId="{5cf76f15-5ced-4ddc-b409-7134ff3c332f}" ma:taxonomyMulti="true" ma:sspId="37ae02f0-e594-4c7c-bbcf-709b27f5b62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036e08-2ebc-4a7e-ba85-63baed6355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2ead511-d7a3-47bd-b16f-280c65a87ce0}" ma:internalName="TaxCatchAll" ma:showField="CatchAllData" ma:web="29036e08-2ebc-4a7e-ba85-63baed635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D0C429-1082-4B40-ADB3-2A871DBF3EB3}">
  <ds:schemaRefs>
    <ds:schemaRef ds:uri="http://schemas.microsoft.com/sharepoint/v3/contenttype/forms"/>
  </ds:schemaRefs>
</ds:datastoreItem>
</file>

<file path=customXml/itemProps2.xml><?xml version="1.0" encoding="utf-8"?>
<ds:datastoreItem xmlns:ds="http://schemas.openxmlformats.org/officeDocument/2006/customXml" ds:itemID="{3EAECDF1-2999-4DFD-9D32-9B8990493F4F}">
  <ds:schemaRefs>
    <ds:schemaRef ds:uri="http://schemas.microsoft.com/office/2006/metadata/properties"/>
    <ds:schemaRef ds:uri="http://schemas.microsoft.com/office/infopath/2007/PartnerControls"/>
    <ds:schemaRef ds:uri="29036e08-2ebc-4a7e-ba85-63baed635506"/>
    <ds:schemaRef ds:uri="56925dc6-732f-4ecc-a60e-ef1275c6fcfe"/>
  </ds:schemaRefs>
</ds:datastoreItem>
</file>

<file path=customXml/itemProps3.xml><?xml version="1.0" encoding="utf-8"?>
<ds:datastoreItem xmlns:ds="http://schemas.openxmlformats.org/officeDocument/2006/customXml" ds:itemID="{F1437FFF-634C-4801-913A-9022E584A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25dc6-732f-4ecc-a60e-ef1275c6fcfe"/>
    <ds:schemaRef ds:uri="29036e08-2ebc-4a7e-ba85-63baed635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473</Words>
  <Characters>2744</Characters>
  <Application>Microsoft Office Word</Application>
  <DocSecurity>0</DocSecurity>
  <Lines>22</Lines>
  <Paragraphs>6</Paragraphs>
  <ScaleCrop>false</ScaleCrop>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Teut</dc:creator>
  <cp:keywords/>
  <dc:description/>
  <cp:lastModifiedBy>Vasilii Dogotari</cp:lastModifiedBy>
  <cp:revision>11</cp:revision>
  <dcterms:created xsi:type="dcterms:W3CDTF">2026-04-27T05:56:00Z</dcterms:created>
  <dcterms:modified xsi:type="dcterms:W3CDTF">2026-04-29T13:54:00Z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0x01010091DA9D816689A5449AFFC9109C4F87D0</vt:lpwstr>
  </property>
  <property fmtid="{D5CDD505-2E9C-101B-9397-08002B2CF9AE}" pid="3" name="TipDocument">
    <vt:lpwstr/>
  </property>
  <property fmtid="{D5CDD505-2E9C-101B-9397-08002B2CF9AE}" pid="4" name="MediaServiceImageTags">
    <vt:lpwstr/>
  </property>
</Properties>
</file>