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6095"/>
        <w:gridCol w:w="1843"/>
        <w:gridCol w:w="1417"/>
      </w:tblGrid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9522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Titlul actului UE, inclusiv cea mai recentă modificare, nr. CELEX</w:t>
            </w:r>
          </w:p>
          <w:p w:rsidR="00465DC2" w:rsidRPr="00B3680C" w:rsidRDefault="00465DC2" w:rsidP="001A64A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Directiva de punere în aplicare 2014/20/UE a Comisiei din 6 februarie 2014 privind definirea claselor de cartofi de sămânță de bază și certificați de la nivelul Uniunii, precum și a condițiilor și denumirilor aplicabile acestor clase Text cu relevanță pentru SEE</w:t>
            </w:r>
          </w:p>
          <w:p w:rsidR="00465DC2" w:rsidRPr="00B3680C" w:rsidRDefault="00465DC2" w:rsidP="001A64A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CELEX: 32014L0020</w:t>
            </w:r>
          </w:p>
        </w:tc>
      </w:tr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 de act normativ național</w:t>
            </w:r>
          </w:p>
          <w:p w:rsidR="00465DC2" w:rsidRPr="00B3680C" w:rsidRDefault="00465DC2" w:rsidP="001A64A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GUVERNUL HOTĂRÂRE Nr. 189 din 17-03-2010 cu privire la aprobarea Cerințelor minime de comercializare pentru cartofii de sămânță</w:t>
            </w:r>
          </w:p>
        </w:tc>
      </w:tr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Gradul de compatibilitate</w:t>
            </w:r>
          </w:p>
          <w:p w:rsidR="00465DC2" w:rsidRPr="00B3680C" w:rsidRDefault="000D5370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Parțial c</w:t>
            </w:r>
            <w:r w:rsidR="00465DC2"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ompatibil</w:t>
            </w:r>
          </w:p>
        </w:tc>
      </w:tr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Autoritatea/ persoana responsabilă</w:t>
            </w:r>
          </w:p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Ministerul Agriculturii și Industriei Alimentare/ Harabari Vladimir</w:t>
            </w:r>
          </w:p>
        </w:tc>
      </w:tr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Data întocmirii/ actualizării</w:t>
            </w:r>
          </w:p>
          <w:p w:rsidR="00465DC2" w:rsidRPr="00B3680C" w:rsidRDefault="00465DC2" w:rsidP="001A64A6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20.11.2025</w:t>
            </w:r>
          </w:p>
        </w:tc>
      </w:tr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Actul Uniunii Europene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Proiectul de act normativ național</w:t>
            </w:r>
          </w:p>
        </w:tc>
        <w:tc>
          <w:tcPr>
            <w:tcW w:w="1843" w:type="dxa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Gradul de compatibilitate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DC2" w:rsidRPr="00B3680C" w:rsidRDefault="00465DC2" w:rsidP="001A64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Observații</w:t>
            </w:r>
          </w:p>
        </w:tc>
      </w:tr>
      <w:tr w:rsidR="00B3680C" w:rsidRPr="00B3680C" w:rsidTr="001A64A6">
        <w:tc>
          <w:tcPr>
            <w:tcW w:w="5671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80C" w:rsidRPr="00B3680C" w:rsidTr="001A64A6">
        <w:trPr>
          <w:trHeight w:val="1013"/>
        </w:trPr>
        <w:tc>
          <w:tcPr>
            <w:tcW w:w="5671" w:type="dxa"/>
            <w:shd w:val="clear" w:color="auto" w:fill="auto"/>
          </w:tcPr>
          <w:p w:rsidR="00465DC2" w:rsidRPr="00B3680C" w:rsidRDefault="00465DC2" w:rsidP="00205F82">
            <w:pPr>
              <w:pStyle w:val="title-doc-last"/>
              <w:shd w:val="clear" w:color="auto" w:fill="FFFFFF"/>
              <w:spacing w:before="0" w:beforeAutospacing="0" w:after="0" w:afterAutospacing="0" w:line="312" w:lineRule="atLeast"/>
              <w:jc w:val="center"/>
              <w:rPr>
                <w:rFonts w:eastAsia="Arial Unicode MS"/>
                <w:b/>
                <w:bCs/>
              </w:rPr>
            </w:pPr>
            <w:r w:rsidRPr="00B3680C">
              <w:rPr>
                <w:rFonts w:eastAsia="Arial Unicode MS"/>
                <w:b/>
                <w:bCs/>
              </w:rPr>
              <w:t>Directiva de punere în aplicare 2014/20/UE a Comisiei din 6 februarie 2014</w:t>
            </w:r>
          </w:p>
          <w:p w:rsidR="00465DC2" w:rsidRPr="00B3680C" w:rsidRDefault="00465DC2" w:rsidP="00205F82">
            <w:pPr>
              <w:pStyle w:val="title-doc-last"/>
              <w:shd w:val="clear" w:color="auto" w:fill="FFFFFF"/>
              <w:spacing w:before="0" w:beforeAutospacing="0" w:after="0" w:afterAutospacing="0" w:line="312" w:lineRule="atLeast"/>
              <w:jc w:val="center"/>
              <w:rPr>
                <w:rFonts w:eastAsia="Arial Unicode MS"/>
              </w:rPr>
            </w:pPr>
            <w:r w:rsidRPr="00B3680C">
              <w:rPr>
                <w:rFonts w:eastAsia="Arial Unicode MS"/>
              </w:rPr>
              <w:t>privind definirea claselor de cartofi de sămânță de bază și certificați de la nivelul Uniunii, precum și a condițiilor și denumirilor aplicabile acestor clase Text cu relevanță pentru SEE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C" w:rsidRPr="00B3680C" w:rsidTr="00465DC2">
        <w:trPr>
          <w:trHeight w:val="70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shd w:val="clear" w:color="auto" w:fill="FFFFFF"/>
              <w:spacing w:before="360" w:after="120" w:line="312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t>Articolul 1</w:t>
            </w:r>
          </w:p>
          <w:p w:rsidR="009857CD" w:rsidRPr="00B3680C" w:rsidRDefault="009857CD" w:rsidP="009857CD">
            <w:pPr>
              <w:shd w:val="clear" w:color="auto" w:fill="FFFFFF"/>
              <w:spacing w:before="60"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Clasele de cartofi de sămânță de bază de la nivelul Uniunii</w:t>
            </w:r>
          </w:p>
          <w:p w:rsidR="009857CD" w:rsidRPr="00B3680C" w:rsidRDefault="009857CD" w:rsidP="009857CD">
            <w:pPr>
              <w:shd w:val="clear" w:color="auto" w:fill="FFFFFF"/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(1)   Statele membre se asigură că, pentru a putea fi comercializați sub eticheta „clasa S de la nivelul Uniunii”, cartofii de sămânță de bază îndeplinesc următoarele condiții:</w:t>
            </w:r>
          </w:p>
          <w:tbl>
            <w:tblPr>
              <w:tblW w:w="56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92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(a)</w:t>
                  </w:r>
                </w:p>
              </w:tc>
              <w:tc>
                <w:tcPr>
                  <w:tcW w:w="5292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cartofii au fost considerați de către o inspecție oficială ca îndeplinind condițiile, astfel cum se prevede la punctul 1 litera (a) din anexa I; și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6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85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(b)</w:t>
                  </w:r>
                </w:p>
              </w:tc>
              <w:tc>
                <w:tcPr>
                  <w:tcW w:w="5285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loturile compuse din aceștia au fost considerate de către o inspecție oficială ca îndeplinind condițiile, astfel cum se prevede la punctul 1 litera (b) din anexa respectivă.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(2)   Statele membre se asigură că, pentru a putea fi comercializați sub eticheta „clasa SE de la nivelul Uniunii”, cartofii de sămânță de bază îndeplinesc următoarele condiții:</w:t>
            </w:r>
          </w:p>
          <w:tbl>
            <w:tblPr>
              <w:tblW w:w="56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92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(a)</w:t>
                  </w:r>
                </w:p>
              </w:tc>
              <w:tc>
                <w:tcPr>
                  <w:tcW w:w="5292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cartofii au fost apreciați de către o inspecție oficială ca îndeplinind condițiile, astfel cum se prevede la punctul 2 litera (a) din anexa I; și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6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85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(b)</w:t>
                  </w:r>
                </w:p>
              </w:tc>
              <w:tc>
                <w:tcPr>
                  <w:tcW w:w="5285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loturile compuse din aceștia au fost apreciate de către o inspecție oficială ca îndeplinind condițiile, astfel cum se prevede la punctul 2 litera (b) din anexa respectivă.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(3)   Statele membre se asigură că, pentru a putea fi comercializați sub eticheta „clasa E de la nivelul Uniunii”, cartofii de sămânță de bază îndeplinesc următoarele condiții:</w:t>
            </w:r>
          </w:p>
          <w:tbl>
            <w:tblPr>
              <w:tblW w:w="56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92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lastRenderedPageBreak/>
                    <w:t>(a)</w:t>
                  </w:r>
                </w:p>
              </w:tc>
              <w:tc>
                <w:tcPr>
                  <w:tcW w:w="5292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cartofii au fost apreciați de către o inspecție oficială ca îndeplinind condițiile, astfel cum se prevede la punctul 3 litera (a) din anexa I; și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6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85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(b)</w:t>
                  </w:r>
                </w:p>
              </w:tc>
              <w:tc>
                <w:tcPr>
                  <w:tcW w:w="5285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loturile compuse din aceștia au fost apreciate de către o inspecție oficială ca îndeplinind condițiile, astfel cum se prevede la punctul 3 litera (b) din anexa respectivă.</w:t>
                  </w:r>
                </w:p>
              </w:tc>
            </w:tr>
          </w:tbl>
          <w:p w:rsidR="00465DC2" w:rsidRPr="00B3680C" w:rsidRDefault="00465DC2" w:rsidP="00205F82">
            <w:pPr>
              <w:pStyle w:val="norm"/>
              <w:shd w:val="clear" w:color="auto" w:fill="FFFFFF"/>
              <w:spacing w:before="0" w:beforeAutospacing="0" w:after="0" w:line="276" w:lineRule="auto"/>
              <w:jc w:val="both"/>
              <w:rPr>
                <w:rFonts w:eastAsia="Arial Unicode MS"/>
              </w:rPr>
            </w:pPr>
          </w:p>
        </w:tc>
        <w:tc>
          <w:tcPr>
            <w:tcW w:w="6095" w:type="dxa"/>
            <w:shd w:val="clear" w:color="auto" w:fill="auto"/>
          </w:tcPr>
          <w:p w:rsidR="00582230" w:rsidRPr="00582230" w:rsidRDefault="00582230" w:rsidP="00582230">
            <w:pPr>
              <w:pStyle w:val="Listparagraf"/>
              <w:numPr>
                <w:ilvl w:val="0"/>
                <w:numId w:val="20"/>
              </w:numPr>
              <w:shd w:val="clear" w:color="auto" w:fill="FFFFFF"/>
              <w:tabs>
                <w:tab w:val="left" w:pos="1134"/>
              </w:tabs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8"/>
                <w:szCs w:val="28"/>
                <w:shd w:val="clear" w:color="auto" w:fill="FFFFFF"/>
                <w:lang w:eastAsia="ro-RO"/>
              </w:rPr>
            </w:pPr>
          </w:p>
          <w:p w:rsidR="00582230" w:rsidRPr="00582230" w:rsidRDefault="00582230" w:rsidP="00582230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</w:pP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>Pentru a putea fi comercializați cartofii sub eticheta „clasa S”, cartofii de sămânță de bază trebuie să îndeplinească următoarele condiții:</w:t>
            </w:r>
          </w:p>
          <w:p w:rsidR="00582230" w:rsidRPr="00582230" w:rsidRDefault="00582230" w:rsidP="00582230">
            <w:pPr>
              <w:pStyle w:val="Listparagraf"/>
              <w:numPr>
                <w:ilvl w:val="0"/>
                <w:numId w:val="19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82230" w:rsidRPr="00582230" w:rsidRDefault="00582230" w:rsidP="00582230">
            <w:pPr>
              <w:pStyle w:val="Listparagraf"/>
              <w:numPr>
                <w:ilvl w:val="0"/>
                <w:numId w:val="19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82230" w:rsidRPr="00582230" w:rsidRDefault="00582230" w:rsidP="00582230">
            <w:pPr>
              <w:pStyle w:val="Listparagraf"/>
              <w:numPr>
                <w:ilvl w:val="0"/>
                <w:numId w:val="19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82230" w:rsidRPr="00582230" w:rsidRDefault="00582230" w:rsidP="00582230">
            <w:pPr>
              <w:pStyle w:val="Listparagraf"/>
              <w:numPr>
                <w:ilvl w:val="0"/>
                <w:numId w:val="19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82230" w:rsidRPr="00582230" w:rsidRDefault="00582230" w:rsidP="00582230">
            <w:pPr>
              <w:pStyle w:val="Listparagraf"/>
              <w:numPr>
                <w:ilvl w:val="0"/>
                <w:numId w:val="19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82230" w:rsidRPr="00582230" w:rsidRDefault="00582230" w:rsidP="00582230">
            <w:pPr>
              <w:pStyle w:val="Listparagraf"/>
              <w:numPr>
                <w:ilvl w:val="0"/>
                <w:numId w:val="19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82230" w:rsidRPr="00582230" w:rsidRDefault="00582230" w:rsidP="00582230">
            <w:pPr>
              <w:numPr>
                <w:ilvl w:val="1"/>
                <w:numId w:val="19"/>
              </w:numPr>
              <w:shd w:val="clear" w:color="auto" w:fill="FFFFFF"/>
              <w:tabs>
                <w:tab w:val="left" w:pos="600"/>
              </w:tabs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</w:pP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 xml:space="preserve"> cartofii a</w:t>
            </w:r>
            <w:r w:rsidR="003B795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>u fost considerați de către o inspecție oficială</w:t>
            </w: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 xml:space="preserve"> ca îndeplinind condițiile specifice prevăzute în tabelul nr. 5 coloana a doua din anexa nr. 1;</w:t>
            </w:r>
          </w:p>
          <w:p w:rsidR="00582230" w:rsidRPr="00582230" w:rsidRDefault="003B7957" w:rsidP="00582230">
            <w:pPr>
              <w:numPr>
                <w:ilvl w:val="1"/>
                <w:numId w:val="19"/>
              </w:numPr>
              <w:shd w:val="clear" w:color="auto" w:fill="FFFFFF"/>
              <w:tabs>
                <w:tab w:val="left" w:pos="600"/>
              </w:tabs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lastRenderedPageBreak/>
              <w:t>l</w:t>
            </w:r>
            <w:r w:rsidR="00582230"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 xml:space="preserve">oturile compuse din acești cartofi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>a fost considerată de către o inspecție oficială</w:t>
            </w:r>
            <w:r w:rsidR="00582230"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 xml:space="preserve"> ca îndeplinind condițiile, astfel cum este prevăzut în tabelul nr. 6 coloana a doua din anexa nr. 1. </w:t>
            </w:r>
          </w:p>
          <w:p w:rsidR="00582230" w:rsidRPr="00582230" w:rsidRDefault="00582230" w:rsidP="00582230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</w:pP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>Pentru a putea fi comercializați sub eticheta „clasa SE” cartofii de sămânță de bază trebuie să îndeplinească următoarele condiții:</w:t>
            </w:r>
          </w:p>
          <w:p w:rsidR="00582230" w:rsidRPr="00582230" w:rsidRDefault="00582230" w:rsidP="00582230">
            <w:pPr>
              <w:pStyle w:val="Listparagraf"/>
              <w:numPr>
                <w:ilvl w:val="0"/>
                <w:numId w:val="19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82230" w:rsidRPr="00582230" w:rsidRDefault="00582230" w:rsidP="00582230">
            <w:pPr>
              <w:numPr>
                <w:ilvl w:val="1"/>
                <w:numId w:val="19"/>
              </w:numPr>
              <w:shd w:val="clear" w:color="auto" w:fill="FFFFFF"/>
              <w:tabs>
                <w:tab w:val="left" w:pos="600"/>
              </w:tabs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</w:pP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 xml:space="preserve">cartofii au fost apreciați de către </w:t>
            </w:r>
            <w:r w:rsidR="003B795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>o inspecție oficială</w:t>
            </w: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 xml:space="preserve"> ca îndeplinind condițiile, astfel cum este prevăzut în tabelul nr. 5 coloana a treia din anexa nr. 1;</w:t>
            </w:r>
          </w:p>
          <w:p w:rsidR="00582230" w:rsidRPr="00582230" w:rsidRDefault="00582230" w:rsidP="00582230">
            <w:pPr>
              <w:numPr>
                <w:ilvl w:val="1"/>
                <w:numId w:val="19"/>
              </w:numPr>
              <w:shd w:val="clear" w:color="auto" w:fill="FFFFFF"/>
              <w:tabs>
                <w:tab w:val="left" w:pos="600"/>
              </w:tabs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</w:pP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 xml:space="preserve">loturile compuse din acești cartofi a fost considerată de către </w:t>
            </w:r>
            <w:r w:rsidR="003B795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>o inspecție oficială</w:t>
            </w: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 xml:space="preserve"> ca îndeplinind condițiile, astfel cum este prevăzut în tabelul nr. 6 coloana a treia din anexa nr. 1. </w:t>
            </w:r>
          </w:p>
          <w:p w:rsidR="00582230" w:rsidRPr="00582230" w:rsidRDefault="00582230" w:rsidP="00582230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</w:pP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>Pentru a pute fi comercializați sub eticheta „clasa E”, cartofii de sămânță bază trebuie să îndeplinească următoarele condiții:</w:t>
            </w:r>
          </w:p>
          <w:p w:rsidR="00582230" w:rsidRPr="00582230" w:rsidRDefault="00582230" w:rsidP="00582230">
            <w:pPr>
              <w:pStyle w:val="Listparagraf"/>
              <w:numPr>
                <w:ilvl w:val="0"/>
                <w:numId w:val="19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82230" w:rsidRPr="00582230" w:rsidRDefault="00582230" w:rsidP="00582230">
            <w:pPr>
              <w:numPr>
                <w:ilvl w:val="1"/>
                <w:numId w:val="19"/>
              </w:numPr>
              <w:shd w:val="clear" w:color="auto" w:fill="FFFFFF"/>
              <w:tabs>
                <w:tab w:val="left" w:pos="600"/>
              </w:tabs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</w:pP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 xml:space="preserve">cartofii au fost apreciați de către </w:t>
            </w:r>
            <w:r w:rsidR="003B795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>o inspecție oficială</w:t>
            </w: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 xml:space="preserve"> ca îndeplinind condițiile, astfel cum este prevăzut în tabelul nr. 5 coloana a patra din anexa nr.  1;</w:t>
            </w:r>
          </w:p>
          <w:p w:rsidR="00582230" w:rsidRPr="00582230" w:rsidRDefault="00582230" w:rsidP="00582230">
            <w:pPr>
              <w:numPr>
                <w:ilvl w:val="1"/>
                <w:numId w:val="19"/>
              </w:numPr>
              <w:shd w:val="clear" w:color="auto" w:fill="FFFFFF"/>
              <w:tabs>
                <w:tab w:val="left" w:pos="600"/>
              </w:tabs>
              <w:spacing w:after="0" w:line="240" w:lineRule="auto"/>
              <w:ind w:left="33" w:firstLine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</w:pP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 xml:space="preserve">loturile compuse din aceștia au fost apreciate de către </w:t>
            </w:r>
            <w:r w:rsidR="003B7957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>o inspecție oficială</w:t>
            </w:r>
            <w:r w:rsidRPr="00582230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  <w:lang w:eastAsia="ro-RO"/>
              </w:rPr>
              <w:t xml:space="preserve"> ca îndeplinind condițiile, astfel cum este prevăzut în tabelul nr. 6 coloana a patra din anexa nr. 1;</w:t>
            </w:r>
          </w:p>
          <w:p w:rsidR="00465DC2" w:rsidRPr="00B3680C" w:rsidRDefault="00465DC2" w:rsidP="00582230">
            <w:pPr>
              <w:pStyle w:val="NormalWeb"/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left="33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400074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Compatibil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00074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MAIA</w:t>
            </w:r>
          </w:p>
        </w:tc>
      </w:tr>
      <w:tr w:rsidR="00B3680C" w:rsidRPr="00B3680C" w:rsidTr="00465DC2">
        <w:trPr>
          <w:trHeight w:val="283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shd w:val="clear" w:color="auto" w:fill="FFFFFF"/>
              <w:spacing w:before="360" w:after="120" w:line="312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o-RO"/>
              </w:rPr>
              <w:lastRenderedPageBreak/>
              <w:t>Articolul 2</w:t>
            </w:r>
          </w:p>
          <w:p w:rsidR="009857CD" w:rsidRPr="00B3680C" w:rsidRDefault="009857CD" w:rsidP="009857CD">
            <w:pPr>
              <w:shd w:val="clear" w:color="auto" w:fill="FFFFFF"/>
              <w:spacing w:before="60"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Clasele de cartofi de sămânță certificați de la nivelul Uniunii</w:t>
            </w:r>
          </w:p>
          <w:p w:rsidR="009857CD" w:rsidRPr="00B3680C" w:rsidRDefault="009857CD" w:rsidP="009857CD">
            <w:pPr>
              <w:shd w:val="clear" w:color="auto" w:fill="FFFFFF"/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(1)   Statele membre se asigură că, pentru a putea fi comercializați sub eticheta „clasa A de la nivelul Uniunii”, cartofii de sămânță certificați îndeplinesc următoarele condiții:</w:t>
            </w:r>
          </w:p>
          <w:tbl>
            <w:tblPr>
              <w:tblW w:w="56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92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(a)</w:t>
                  </w:r>
                </w:p>
              </w:tc>
              <w:tc>
                <w:tcPr>
                  <w:tcW w:w="5292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cartofii au fost apreciați de către o inspecție oficială ca îndeplinind condițiile, astfel cum se prevede la punctul 1 litera (a) din anexa II; și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6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85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(b)</w:t>
                  </w:r>
                </w:p>
              </w:tc>
              <w:tc>
                <w:tcPr>
                  <w:tcW w:w="5285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loturile compuse din aceștia au fost apreciate de către o inspecție oficială ca îndeplinind condițiile, astfel cum se prevede la punctul 1 litera (b) din anexa respectivă.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B3680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(2)   Statele membre se asigură că, pentru a putea fi comercializați sub eticheta „clasa B de la nivelul Uniunii”, cartofii de sămânță certificați îndeplinesc următoarele condiții:</w:t>
            </w:r>
          </w:p>
          <w:tbl>
            <w:tblPr>
              <w:tblW w:w="56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92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lastRenderedPageBreak/>
                    <w:t>(a)</w:t>
                  </w:r>
                </w:p>
              </w:tc>
              <w:tc>
                <w:tcPr>
                  <w:tcW w:w="5292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cartofii au fost apreciați de către o inspecție oficială ca îndeplinind condițiile, astfel cum se prevede la punctul 2 litera (a) din anexa II; precum și</w:t>
                  </w:r>
                </w:p>
              </w:tc>
            </w:tr>
          </w:tbl>
          <w:p w:rsidR="009857CD" w:rsidRPr="00B3680C" w:rsidRDefault="009857CD" w:rsidP="009857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60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85"/>
            </w:tblGrid>
            <w:tr w:rsidR="00B3680C" w:rsidRPr="00B3680C" w:rsidTr="009857CD">
              <w:tc>
                <w:tcPr>
                  <w:tcW w:w="318" w:type="dxa"/>
                  <w:shd w:val="clear" w:color="auto" w:fill="auto"/>
                  <w:hideMark/>
                </w:tcPr>
                <w:p w:rsidR="009857CD" w:rsidRPr="00B3680C" w:rsidRDefault="009857CD" w:rsidP="009857CD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(b)</w:t>
                  </w:r>
                </w:p>
              </w:tc>
              <w:tc>
                <w:tcPr>
                  <w:tcW w:w="5285" w:type="dxa"/>
                  <w:shd w:val="clear" w:color="auto" w:fill="auto"/>
                  <w:hideMark/>
                </w:tcPr>
                <w:p w:rsidR="009857CD" w:rsidRPr="00B3680C" w:rsidRDefault="009857CD" w:rsidP="00017762">
                  <w:pPr>
                    <w:spacing w:before="120" w:after="0" w:line="312" w:lineRule="atLeast"/>
                    <w:ind w:right="1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B3680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loturile compuse din aceștia au fost apreciate de către o inspecție oficială ca îndeplinind condițiile, astfel cum se prevede la punctul 2 litera (b) din anexa respectivă.</w:t>
                  </w:r>
                </w:p>
              </w:tc>
            </w:tr>
          </w:tbl>
          <w:p w:rsidR="00465DC2" w:rsidRPr="00B3680C" w:rsidRDefault="00465DC2" w:rsidP="001A64A6">
            <w:pPr>
              <w:shd w:val="clear" w:color="auto" w:fill="FFFFFF"/>
              <w:spacing w:after="0" w:line="240" w:lineRule="auto"/>
              <w:ind w:firstLine="176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095" w:type="dxa"/>
            <w:shd w:val="clear" w:color="auto" w:fill="auto"/>
          </w:tcPr>
          <w:p w:rsidR="0056001C" w:rsidRPr="0056001C" w:rsidRDefault="0056001C" w:rsidP="0056001C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6001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lastRenderedPageBreak/>
              <w:t>Pentru a putea fi comercializați sub eticheta „clasa A”, cartofii de sămânță certificați trebuie să îndeplinească următoarele condiții:</w:t>
            </w:r>
          </w:p>
          <w:p w:rsidR="0056001C" w:rsidRPr="0056001C" w:rsidRDefault="0056001C" w:rsidP="0056001C">
            <w:pPr>
              <w:pStyle w:val="Listparagraf"/>
              <w:numPr>
                <w:ilvl w:val="0"/>
                <w:numId w:val="21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6001C" w:rsidRPr="0056001C" w:rsidRDefault="0056001C" w:rsidP="0056001C">
            <w:pPr>
              <w:pStyle w:val="Listparagraf"/>
              <w:numPr>
                <w:ilvl w:val="0"/>
                <w:numId w:val="21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6001C" w:rsidRPr="0056001C" w:rsidRDefault="0056001C" w:rsidP="0056001C">
            <w:pPr>
              <w:pStyle w:val="Listparagraf"/>
              <w:numPr>
                <w:ilvl w:val="0"/>
                <w:numId w:val="21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6001C" w:rsidRPr="0056001C" w:rsidRDefault="0056001C" w:rsidP="0056001C">
            <w:pPr>
              <w:pStyle w:val="Listparagraf"/>
              <w:numPr>
                <w:ilvl w:val="0"/>
                <w:numId w:val="21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6001C" w:rsidRPr="0056001C" w:rsidRDefault="0056001C" w:rsidP="0056001C">
            <w:pPr>
              <w:pStyle w:val="Listparagraf"/>
              <w:numPr>
                <w:ilvl w:val="0"/>
                <w:numId w:val="21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6001C" w:rsidRPr="0056001C" w:rsidRDefault="0056001C" w:rsidP="0056001C">
            <w:pPr>
              <w:pStyle w:val="Listparagraf"/>
              <w:numPr>
                <w:ilvl w:val="0"/>
                <w:numId w:val="21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6001C" w:rsidRPr="0056001C" w:rsidRDefault="0056001C" w:rsidP="0056001C">
            <w:pPr>
              <w:pStyle w:val="Listparagraf"/>
              <w:numPr>
                <w:ilvl w:val="0"/>
                <w:numId w:val="21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6001C" w:rsidRPr="0056001C" w:rsidRDefault="0056001C" w:rsidP="0056001C">
            <w:pPr>
              <w:pStyle w:val="Listparagraf"/>
              <w:numPr>
                <w:ilvl w:val="0"/>
                <w:numId w:val="21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6001C" w:rsidRPr="0056001C" w:rsidRDefault="0056001C" w:rsidP="0056001C">
            <w:pPr>
              <w:pStyle w:val="Listparagraf"/>
              <w:numPr>
                <w:ilvl w:val="0"/>
                <w:numId w:val="21"/>
              </w:numPr>
              <w:shd w:val="clear" w:color="auto" w:fill="FFFFFF"/>
              <w:tabs>
                <w:tab w:val="left" w:pos="1276"/>
              </w:tabs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vanish/>
                <w:sz w:val="24"/>
                <w:szCs w:val="28"/>
                <w:shd w:val="clear" w:color="auto" w:fill="FFFFFF"/>
                <w:lang w:eastAsia="ro-RO"/>
              </w:rPr>
            </w:pPr>
          </w:p>
          <w:p w:rsidR="0056001C" w:rsidRPr="0056001C" w:rsidRDefault="0056001C" w:rsidP="0056001C">
            <w:pPr>
              <w:pStyle w:val="NormalWeb"/>
              <w:numPr>
                <w:ilvl w:val="1"/>
                <w:numId w:val="21"/>
              </w:numPr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left="33" w:firstLine="0"/>
              <w:jc w:val="both"/>
              <w:rPr>
                <w:szCs w:val="28"/>
                <w:shd w:val="clear" w:color="auto" w:fill="FFFFFF"/>
              </w:rPr>
            </w:pPr>
            <w:r w:rsidRPr="0056001C">
              <w:rPr>
                <w:szCs w:val="28"/>
                <w:shd w:val="clear" w:color="auto" w:fill="FFFFFF"/>
              </w:rPr>
              <w:t xml:space="preserve">cartofii au fost apreciați de către </w:t>
            </w:r>
            <w:r w:rsidR="003B7957">
              <w:rPr>
                <w:szCs w:val="28"/>
                <w:shd w:val="clear" w:color="auto" w:fill="FFFFFF"/>
              </w:rPr>
              <w:t>o inspecție oficială</w:t>
            </w:r>
            <w:r w:rsidRPr="0056001C">
              <w:rPr>
                <w:szCs w:val="28"/>
                <w:shd w:val="clear" w:color="auto" w:fill="FFFFFF"/>
              </w:rPr>
              <w:t xml:space="preserve"> ca îndeplinind condițiile, astfel cum este prevăzut în tabelul nr. 7 coloana a doua din anexa nr. 1;</w:t>
            </w:r>
          </w:p>
          <w:p w:rsidR="0056001C" w:rsidRPr="0056001C" w:rsidRDefault="0056001C" w:rsidP="0056001C">
            <w:pPr>
              <w:pStyle w:val="NormalWeb"/>
              <w:numPr>
                <w:ilvl w:val="1"/>
                <w:numId w:val="21"/>
              </w:numPr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left="33" w:firstLine="0"/>
              <w:jc w:val="both"/>
              <w:rPr>
                <w:szCs w:val="28"/>
                <w:shd w:val="clear" w:color="auto" w:fill="FFFFFF"/>
              </w:rPr>
            </w:pPr>
            <w:r w:rsidRPr="0056001C">
              <w:rPr>
                <w:szCs w:val="28"/>
                <w:shd w:val="clear" w:color="auto" w:fill="FFFFFF"/>
              </w:rPr>
              <w:t xml:space="preserve">loturile compuse din aceștia au fost apreciate de către </w:t>
            </w:r>
            <w:r w:rsidR="003B7957">
              <w:rPr>
                <w:szCs w:val="28"/>
                <w:shd w:val="clear" w:color="auto" w:fill="FFFFFF"/>
              </w:rPr>
              <w:t>o inspecție oficială</w:t>
            </w:r>
            <w:r w:rsidRPr="0056001C">
              <w:rPr>
                <w:szCs w:val="28"/>
                <w:shd w:val="clear" w:color="auto" w:fill="FFFFFF"/>
              </w:rPr>
              <w:t xml:space="preserve"> ca îndeplinind condițiile, astfel cum este prevăzut în tabelul nr. 8 coloana a doua din anexa nr. 1.</w:t>
            </w:r>
          </w:p>
          <w:p w:rsidR="0056001C" w:rsidRPr="0056001C" w:rsidRDefault="0056001C" w:rsidP="0056001C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6001C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Pentru a pute fi comercializați sub eticheta „clasa B”, cartofii de sămânță certificați trebuie să îndeplinească următoarele condiții:</w:t>
            </w:r>
          </w:p>
          <w:p w:rsidR="0056001C" w:rsidRPr="0056001C" w:rsidRDefault="0056001C" w:rsidP="0056001C">
            <w:pPr>
              <w:pStyle w:val="NormalWeb"/>
              <w:numPr>
                <w:ilvl w:val="1"/>
                <w:numId w:val="20"/>
              </w:numPr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left="33" w:firstLine="0"/>
              <w:jc w:val="both"/>
              <w:rPr>
                <w:szCs w:val="28"/>
                <w:shd w:val="clear" w:color="auto" w:fill="FFFFFF"/>
              </w:rPr>
            </w:pPr>
            <w:r w:rsidRPr="0056001C">
              <w:rPr>
                <w:szCs w:val="28"/>
                <w:shd w:val="clear" w:color="auto" w:fill="FFFFFF"/>
              </w:rPr>
              <w:t xml:space="preserve">cartofii au fost apreciați de către </w:t>
            </w:r>
            <w:r w:rsidR="003B7957">
              <w:rPr>
                <w:szCs w:val="28"/>
                <w:shd w:val="clear" w:color="auto" w:fill="FFFFFF"/>
              </w:rPr>
              <w:t>o inspecție oficială</w:t>
            </w:r>
            <w:r w:rsidRPr="0056001C">
              <w:rPr>
                <w:szCs w:val="28"/>
                <w:shd w:val="clear" w:color="auto" w:fill="FFFFFF"/>
              </w:rPr>
              <w:t xml:space="preserve"> ca îndeplinind condițiile, astfel cum se prevede în tabelul nr. 7 coloana a treia din anexa nr. 1;</w:t>
            </w:r>
          </w:p>
          <w:p w:rsidR="0056001C" w:rsidRPr="0056001C" w:rsidRDefault="0056001C" w:rsidP="0056001C">
            <w:pPr>
              <w:pStyle w:val="NormalWeb"/>
              <w:numPr>
                <w:ilvl w:val="1"/>
                <w:numId w:val="20"/>
              </w:numPr>
              <w:shd w:val="clear" w:color="auto" w:fill="FFFFFF"/>
              <w:tabs>
                <w:tab w:val="left" w:pos="600"/>
              </w:tabs>
              <w:spacing w:before="0" w:beforeAutospacing="0" w:after="0" w:afterAutospacing="0"/>
              <w:ind w:left="33" w:firstLine="0"/>
              <w:jc w:val="both"/>
              <w:rPr>
                <w:szCs w:val="28"/>
                <w:shd w:val="clear" w:color="auto" w:fill="FFFFFF"/>
              </w:rPr>
            </w:pPr>
            <w:r w:rsidRPr="0056001C">
              <w:rPr>
                <w:szCs w:val="28"/>
                <w:shd w:val="clear" w:color="auto" w:fill="FFFFFF"/>
              </w:rPr>
              <w:t xml:space="preserve">loturile compuse din aceștia au fost apreciate de către </w:t>
            </w:r>
            <w:r w:rsidR="003B7957">
              <w:rPr>
                <w:szCs w:val="28"/>
                <w:shd w:val="clear" w:color="auto" w:fill="FFFFFF"/>
              </w:rPr>
              <w:t>o inspecție oficială</w:t>
            </w:r>
            <w:bookmarkStart w:id="0" w:name="_GoBack"/>
            <w:bookmarkEnd w:id="0"/>
            <w:r w:rsidRPr="0056001C">
              <w:rPr>
                <w:szCs w:val="28"/>
                <w:shd w:val="clear" w:color="auto" w:fill="FFFFFF"/>
              </w:rPr>
              <w:t xml:space="preserve"> ca îndeplinind condițiile, astfel cum este prevăzut în tabelul nr. 8 coloana a treia din anexa nr. 1.</w:t>
            </w:r>
          </w:p>
          <w:p w:rsidR="00465DC2" w:rsidRPr="00B3680C" w:rsidRDefault="00465DC2" w:rsidP="0056001C">
            <w:pPr>
              <w:pStyle w:val="NormalWeb"/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400074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Compatibil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00074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MAIA</w:t>
            </w:r>
          </w:p>
        </w:tc>
      </w:tr>
      <w:tr w:rsidR="00B3680C" w:rsidRPr="00B3680C" w:rsidTr="001A64A6">
        <w:trPr>
          <w:trHeight w:val="421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pStyle w:val="oj-ti-art"/>
              <w:shd w:val="clear" w:color="auto" w:fill="FFFFFF"/>
              <w:spacing w:before="360" w:beforeAutospacing="0" w:after="120" w:afterAutospacing="0" w:line="312" w:lineRule="atLeast"/>
              <w:jc w:val="center"/>
              <w:rPr>
                <w:i/>
                <w:iCs/>
              </w:rPr>
            </w:pPr>
            <w:r w:rsidRPr="00B3680C">
              <w:rPr>
                <w:i/>
                <w:iCs/>
              </w:rPr>
              <w:t>Articolul 3</w:t>
            </w:r>
          </w:p>
          <w:p w:rsidR="009857CD" w:rsidRPr="00B3680C" w:rsidRDefault="009857CD" w:rsidP="009857CD">
            <w:pPr>
              <w:pStyle w:val="oj-sti-art"/>
              <w:shd w:val="clear" w:color="auto" w:fill="FFFFFF"/>
              <w:spacing w:before="60" w:beforeAutospacing="0" w:after="120" w:afterAutospacing="0" w:line="312" w:lineRule="atLeast"/>
              <w:jc w:val="center"/>
              <w:rPr>
                <w:b/>
                <w:bCs/>
              </w:rPr>
            </w:pPr>
            <w:r w:rsidRPr="00B3680C">
              <w:rPr>
                <w:b/>
                <w:bCs/>
              </w:rPr>
              <w:t>Informarea Comisiei</w:t>
            </w:r>
          </w:p>
          <w:p w:rsidR="00465DC2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Statele membre informează Comisia despre măsura în care aplică clasele respective de la nivelul Uniunii în certificarea producției proprii.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465DC2">
            <w:pPr>
              <w:pStyle w:val="NormalWeb"/>
              <w:shd w:val="clear" w:color="auto" w:fill="FFFFFF"/>
              <w:tabs>
                <w:tab w:val="left" w:pos="459"/>
              </w:tabs>
              <w:spacing w:before="0" w:beforeAutospacing="0" w:after="0" w:afterAutospacing="0"/>
              <w:ind w:left="142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BE76F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Prevederi UE neaplicabile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C" w:rsidRPr="00B3680C" w:rsidTr="001A64A6">
        <w:trPr>
          <w:trHeight w:val="421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pStyle w:val="oj-ti-art"/>
              <w:shd w:val="clear" w:color="auto" w:fill="FFFFFF"/>
              <w:spacing w:before="360" w:beforeAutospacing="0" w:after="120" w:afterAutospacing="0" w:line="312" w:lineRule="atLeast"/>
              <w:jc w:val="center"/>
              <w:rPr>
                <w:i/>
                <w:iCs/>
              </w:rPr>
            </w:pPr>
            <w:r w:rsidRPr="00B3680C">
              <w:rPr>
                <w:i/>
                <w:iCs/>
              </w:rPr>
              <w:t>Articolul 4</w:t>
            </w:r>
          </w:p>
          <w:p w:rsidR="009857CD" w:rsidRPr="00B3680C" w:rsidRDefault="009857CD" w:rsidP="009857CD">
            <w:pPr>
              <w:pStyle w:val="oj-sti-art"/>
              <w:shd w:val="clear" w:color="auto" w:fill="FFFFFF"/>
              <w:spacing w:before="60" w:beforeAutospacing="0" w:after="120" w:afterAutospacing="0" w:line="312" w:lineRule="atLeast"/>
              <w:jc w:val="center"/>
              <w:rPr>
                <w:b/>
                <w:bCs/>
              </w:rPr>
            </w:pPr>
            <w:r w:rsidRPr="00B3680C">
              <w:rPr>
                <w:b/>
                <w:bCs/>
              </w:rPr>
              <w:t>Transpunere</w:t>
            </w:r>
          </w:p>
          <w:p w:rsidR="009857CD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(1)   Statele membre adoptă și publică, până la 31 decembrie 2015 cel târziu, actele cu putere de lege și actele administrative necesare pentru a se conforma prezentei directive. Statele membre comunică de îndată Comisiei textul acestor acte.</w:t>
            </w:r>
          </w:p>
          <w:p w:rsidR="009857CD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Statele membre aplică respectivele dispoziții de la 1 ianuarie 2016.</w:t>
            </w:r>
          </w:p>
          <w:p w:rsidR="009857CD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 xml:space="preserve">Atunci când statele membre adoptă aceste acte, ele cuprind o trimitere la prezenta directivă sau sunt însoțite </w:t>
            </w:r>
            <w:r w:rsidRPr="00B3680C">
              <w:lastRenderedPageBreak/>
              <w:t>de o astfel de trimitere la data publicării lor oficiale. Statele membre stabilesc modalitatea de efectuare a acestei trimiteri.</w:t>
            </w:r>
          </w:p>
          <w:p w:rsidR="00465DC2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(2)   Statele membre comunică Comisiei textul principalelor dispoziții de drept intern pe care le adoptă în domeniul reglementat de prezenta directivă.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465DC2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o-RO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BE76F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Prevederi UE neaplicabile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C" w:rsidRPr="00B3680C" w:rsidTr="001A64A6">
        <w:trPr>
          <w:trHeight w:val="421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pStyle w:val="oj-ti-art"/>
              <w:shd w:val="clear" w:color="auto" w:fill="FFFFFF"/>
              <w:spacing w:before="360" w:beforeAutospacing="0" w:after="120" w:afterAutospacing="0" w:line="312" w:lineRule="atLeast"/>
              <w:jc w:val="center"/>
              <w:rPr>
                <w:i/>
                <w:iCs/>
              </w:rPr>
            </w:pPr>
            <w:r w:rsidRPr="00B3680C">
              <w:rPr>
                <w:i/>
                <w:iCs/>
              </w:rPr>
              <w:t>Articolul 5</w:t>
            </w:r>
          </w:p>
          <w:p w:rsidR="009857CD" w:rsidRPr="00B3680C" w:rsidRDefault="009857CD" w:rsidP="009857CD">
            <w:pPr>
              <w:pStyle w:val="oj-sti-art"/>
              <w:shd w:val="clear" w:color="auto" w:fill="FFFFFF"/>
              <w:spacing w:before="60" w:beforeAutospacing="0" w:after="120" w:afterAutospacing="0" w:line="312" w:lineRule="atLeast"/>
              <w:jc w:val="center"/>
              <w:rPr>
                <w:b/>
                <w:bCs/>
              </w:rPr>
            </w:pPr>
            <w:r w:rsidRPr="00B3680C">
              <w:rPr>
                <w:b/>
                <w:bCs/>
              </w:rPr>
              <w:t>Abrogare</w:t>
            </w:r>
          </w:p>
          <w:p w:rsidR="00465DC2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Directiva 93/17/CEE se abrogă de la 1 ianuarie 2016.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BE76F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Prevederi UE neaplicabile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C" w:rsidRPr="00B3680C" w:rsidTr="001A64A6">
        <w:trPr>
          <w:trHeight w:val="421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pStyle w:val="oj-ti-art"/>
              <w:shd w:val="clear" w:color="auto" w:fill="FFFFFF"/>
              <w:spacing w:before="360" w:beforeAutospacing="0" w:after="120" w:afterAutospacing="0" w:line="312" w:lineRule="atLeast"/>
              <w:jc w:val="center"/>
              <w:rPr>
                <w:i/>
                <w:iCs/>
              </w:rPr>
            </w:pPr>
            <w:r w:rsidRPr="00B3680C">
              <w:rPr>
                <w:i/>
                <w:iCs/>
              </w:rPr>
              <w:t>Articolul 6</w:t>
            </w:r>
          </w:p>
          <w:p w:rsidR="009857CD" w:rsidRPr="00B3680C" w:rsidRDefault="009857CD" w:rsidP="009857CD">
            <w:pPr>
              <w:pStyle w:val="oj-sti-art"/>
              <w:shd w:val="clear" w:color="auto" w:fill="FFFFFF"/>
              <w:spacing w:before="60" w:beforeAutospacing="0" w:after="120" w:afterAutospacing="0" w:line="312" w:lineRule="atLeast"/>
              <w:jc w:val="center"/>
              <w:rPr>
                <w:b/>
                <w:bCs/>
              </w:rPr>
            </w:pPr>
            <w:r w:rsidRPr="00B3680C">
              <w:rPr>
                <w:b/>
                <w:bCs/>
              </w:rPr>
              <w:t>Intrarea în vigoare</w:t>
            </w:r>
          </w:p>
          <w:p w:rsidR="00465DC2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Prezenta directivă intră în vigoare în a douăzecea zi de la data publicării în </w:t>
            </w:r>
            <w:r w:rsidRPr="00B3680C">
              <w:rPr>
                <w:rStyle w:val="oj-italic"/>
                <w:i/>
                <w:iCs/>
              </w:rPr>
              <w:t>Jurnalul Oficial al Uniunii Europene</w:t>
            </w:r>
            <w:r w:rsidRPr="00B3680C">
              <w:t>.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BE76F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Prevederi UE neaplicabile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0C" w:rsidRPr="00B3680C" w:rsidTr="001A64A6">
        <w:trPr>
          <w:trHeight w:val="421"/>
        </w:trPr>
        <w:tc>
          <w:tcPr>
            <w:tcW w:w="5671" w:type="dxa"/>
            <w:shd w:val="clear" w:color="auto" w:fill="auto"/>
          </w:tcPr>
          <w:p w:rsidR="009857CD" w:rsidRPr="00B3680C" w:rsidRDefault="009857CD" w:rsidP="009857CD">
            <w:pPr>
              <w:pStyle w:val="oj-ti-art"/>
              <w:shd w:val="clear" w:color="auto" w:fill="FFFFFF"/>
              <w:spacing w:before="360" w:beforeAutospacing="0" w:after="120" w:afterAutospacing="0" w:line="312" w:lineRule="atLeast"/>
              <w:jc w:val="center"/>
              <w:rPr>
                <w:i/>
                <w:iCs/>
              </w:rPr>
            </w:pPr>
            <w:r w:rsidRPr="00B3680C">
              <w:rPr>
                <w:i/>
                <w:iCs/>
              </w:rPr>
              <w:t>Articolul 7</w:t>
            </w:r>
          </w:p>
          <w:p w:rsidR="009857CD" w:rsidRPr="00B3680C" w:rsidRDefault="009857CD" w:rsidP="009857CD">
            <w:pPr>
              <w:pStyle w:val="oj-sti-art"/>
              <w:shd w:val="clear" w:color="auto" w:fill="FFFFFF"/>
              <w:spacing w:before="60" w:beforeAutospacing="0" w:after="120" w:afterAutospacing="0" w:line="312" w:lineRule="atLeast"/>
              <w:jc w:val="center"/>
              <w:rPr>
                <w:b/>
                <w:bCs/>
              </w:rPr>
            </w:pPr>
            <w:r w:rsidRPr="00B3680C">
              <w:rPr>
                <w:b/>
                <w:bCs/>
              </w:rPr>
              <w:t>Destinatari</w:t>
            </w:r>
          </w:p>
          <w:p w:rsidR="00465DC2" w:rsidRPr="00B3680C" w:rsidRDefault="009857CD" w:rsidP="009857CD">
            <w:pPr>
              <w:pStyle w:val="oj-normal"/>
              <w:shd w:val="clear" w:color="auto" w:fill="FFFFFF"/>
              <w:spacing w:before="120" w:beforeAutospacing="0" w:after="0" w:afterAutospacing="0" w:line="312" w:lineRule="atLeast"/>
              <w:jc w:val="both"/>
            </w:pPr>
            <w:r w:rsidRPr="00B3680C">
              <w:t>Prezenta directivă se adresează statelor membre.</w:t>
            </w:r>
          </w:p>
        </w:tc>
        <w:tc>
          <w:tcPr>
            <w:tcW w:w="6095" w:type="dxa"/>
            <w:shd w:val="clear" w:color="auto" w:fill="auto"/>
          </w:tcPr>
          <w:p w:rsidR="00465DC2" w:rsidRPr="00B3680C" w:rsidRDefault="00465DC2" w:rsidP="00465DC2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</w:tcPr>
          <w:p w:rsidR="00465DC2" w:rsidRPr="00B3680C" w:rsidRDefault="00BE76F2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80C">
              <w:rPr>
                <w:rFonts w:ascii="Times New Roman" w:hAnsi="Times New Roman" w:cs="Times New Roman"/>
                <w:b/>
                <w:sz w:val="24"/>
                <w:szCs w:val="24"/>
              </w:rPr>
              <w:t>Prevederi UE neaplicabile</w:t>
            </w:r>
          </w:p>
        </w:tc>
        <w:tc>
          <w:tcPr>
            <w:tcW w:w="1417" w:type="dxa"/>
            <w:shd w:val="clear" w:color="auto" w:fill="auto"/>
          </w:tcPr>
          <w:p w:rsidR="00465DC2" w:rsidRPr="00B3680C" w:rsidRDefault="00465DC2" w:rsidP="001A64A6">
            <w:pPr>
              <w:spacing w:line="276" w:lineRule="auto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004" w:rsidRPr="00B3680C" w:rsidTr="001A64A6">
        <w:trPr>
          <w:trHeight w:val="421"/>
        </w:trPr>
        <w:tc>
          <w:tcPr>
            <w:tcW w:w="5671" w:type="dxa"/>
            <w:shd w:val="clear" w:color="auto" w:fill="auto"/>
          </w:tcPr>
          <w:p w:rsidR="00F65004" w:rsidRPr="00F65004" w:rsidRDefault="00F65004" w:rsidP="00F65004">
            <w:pPr>
              <w:shd w:val="clear" w:color="auto" w:fill="FFFFFF"/>
              <w:spacing w:before="240"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o-RO"/>
              </w:rPr>
            </w:pPr>
            <w:r w:rsidRPr="00F6500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o-RO"/>
              </w:rPr>
              <w:t>ANEXA I</w:t>
            </w:r>
          </w:p>
          <w:p w:rsidR="00F65004" w:rsidRPr="00F65004" w:rsidRDefault="00F65004" w:rsidP="00F65004">
            <w:pPr>
              <w:shd w:val="clear" w:color="auto" w:fill="FFFFFF"/>
              <w:spacing w:before="240" w:after="120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o-RO"/>
              </w:rPr>
            </w:pPr>
            <w:r w:rsidRPr="00F65004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o-RO"/>
              </w:rPr>
              <w:t>Condiții pentru cartofii de sămânță de bază</w:t>
            </w:r>
          </w:p>
          <w:tbl>
            <w:tblPr>
              <w:tblW w:w="542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98"/>
              <w:gridCol w:w="5103"/>
            </w:tblGrid>
            <w:tr w:rsidR="00F65004" w:rsidRPr="00F65004" w:rsidTr="00F65004">
              <w:tc>
                <w:tcPr>
                  <w:tcW w:w="20" w:type="dxa"/>
                  <w:shd w:val="clear" w:color="auto" w:fill="FFFFFF"/>
                  <w:hideMark/>
                </w:tcPr>
                <w:p w:rsidR="00F65004" w:rsidRPr="00F65004" w:rsidRDefault="00F65004" w:rsidP="00F650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o-RO"/>
                    </w:rPr>
                  </w:pPr>
                </w:p>
              </w:tc>
              <w:tc>
                <w:tcPr>
                  <w:tcW w:w="298" w:type="dxa"/>
                  <w:shd w:val="clear" w:color="auto" w:fill="FFFFFF"/>
                  <w:hideMark/>
                </w:tcPr>
                <w:p w:rsidR="00F65004" w:rsidRPr="00F65004" w:rsidRDefault="00F65004" w:rsidP="00F65004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  <w:r w:rsidRPr="00F65004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  <w:t>1.</w:t>
                  </w:r>
                </w:p>
              </w:tc>
              <w:tc>
                <w:tcPr>
                  <w:tcW w:w="5103" w:type="dxa"/>
                  <w:shd w:val="clear" w:color="auto" w:fill="FFFFFF"/>
                  <w:hideMark/>
                </w:tcPr>
                <w:p w:rsidR="00F65004" w:rsidRPr="00F65004" w:rsidRDefault="00F65004" w:rsidP="00F650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  <w:r w:rsidRPr="00F65004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  <w:t>Condițiile pentru cartofii de sămânță de bază din „clasa S de la nivelul Uniunii” se stabilesc după cum urmează:</w:t>
                  </w:r>
                </w:p>
                <w:tbl>
                  <w:tblPr>
                    <w:tblW w:w="546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5148"/>
                  </w:tblGrid>
                  <w:tr w:rsidR="00F65004" w:rsidRPr="00F65004" w:rsidTr="00F65004">
                    <w:tc>
                      <w:tcPr>
                        <w:tcW w:w="315" w:type="dxa"/>
                        <w:shd w:val="clear" w:color="auto" w:fill="auto"/>
                        <w:hideMark/>
                      </w:tcPr>
                      <w:p w:rsidR="00F65004" w:rsidRPr="00F65004" w:rsidRDefault="00F65004" w:rsidP="00F65004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650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(a)</w:t>
                        </w:r>
                      </w:p>
                    </w:tc>
                    <w:tc>
                      <w:tcPr>
                        <w:tcW w:w="5148" w:type="dxa"/>
                        <w:shd w:val="clear" w:color="auto" w:fill="auto"/>
                        <w:hideMark/>
                      </w:tcPr>
                      <w:p w:rsidR="00F65004" w:rsidRPr="00F65004" w:rsidRDefault="00F65004" w:rsidP="00F65004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650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condiții privind cartofii de sămânță:</w:t>
                        </w:r>
                      </w:p>
                      <w:tbl>
                        <w:tblPr>
                          <w:tblW w:w="478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3"/>
                          <w:gridCol w:w="4505"/>
                        </w:tblGrid>
                        <w:tr w:rsidR="00F65004" w:rsidRPr="00F65004" w:rsidTr="00F65004">
                          <w:tc>
                            <w:tcPr>
                              <w:tcW w:w="283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4505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care nu sunt conforme cu soiul în cauză și procentul în număr de plante din soiuri diferite nu trebuie să depășească, în total, 0,1 %;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78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5"/>
                          <w:gridCol w:w="4363"/>
                        </w:tblGrid>
                        <w:tr w:rsidR="00F65004" w:rsidRPr="00F65004" w:rsidTr="00F65004">
                          <w:tc>
                            <w:tcPr>
                              <w:tcW w:w="425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4363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cultivate afectate de râia neagră a cartofului nu trebuie să depășească 0,1 %;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78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4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în descendență directă, procentul în număr de plante care prezintă simptome de viroze nu trebuie să depășească 1,0 %;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78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4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prezentând simptome de mozaic și procentul în număr de plante prezentând simptomele provocate de virusul răsucirii frunzelor nu trebuie să depășească, în total, 0,2 %;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78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4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 xml:space="preserve">numărul de generații, inclusiv generațiile de cartofi de </w:t>
                              </w:r>
                              <w:proofErr w:type="spellStart"/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prebază</w:t>
                              </w:r>
                              <w:proofErr w:type="spellEnd"/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 xml:space="preserve"> și de bază de pe parcelă, este limitat la cinci;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78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4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dacă generația nu este indicată pe eticheta oficială, cartofii în cauză se consideră ca aparținând generației a cincea;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F65004" w:rsidRPr="00F65004" w:rsidRDefault="00F65004" w:rsidP="00F650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7"/>
                      <w:szCs w:val="27"/>
                      <w:lang w:eastAsia="ro-RO"/>
                    </w:rPr>
                  </w:pPr>
                </w:p>
                <w:tbl>
                  <w:tblPr>
                    <w:tblW w:w="510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4820"/>
                  </w:tblGrid>
                  <w:tr w:rsidR="00F65004" w:rsidRPr="00F65004" w:rsidTr="00F65004">
                    <w:tc>
                      <w:tcPr>
                        <w:tcW w:w="283" w:type="dxa"/>
                        <w:shd w:val="clear" w:color="auto" w:fill="auto"/>
                        <w:hideMark/>
                      </w:tcPr>
                      <w:p w:rsidR="00F65004" w:rsidRPr="00F65004" w:rsidRDefault="00F65004" w:rsidP="00F65004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650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lastRenderedPageBreak/>
                          <w:t>(b)</w: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hideMark/>
                      </w:tcPr>
                      <w:p w:rsidR="00F65004" w:rsidRPr="00F65004" w:rsidRDefault="00F65004" w:rsidP="00F65004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650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toleranțele aplicabile loturilor, în ceea ce privește impuritățile, defectele și bolile:</w:t>
                        </w: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65004" w:rsidRPr="00F65004" w:rsidTr="00F65004">
                          <w:trPr>
                            <w:trHeight w:val="1785"/>
                          </w:trPr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afectați de putregaiuri, altele decât putregaiul inelar sau putregaiul brun, nu trebuie să depășească 0,5 % din masă, din care cartofii de sămânță afectați de putregaiul umed nu trebuie să depășească 0,2 %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rizoctonioză pe mai mult de 10 % din suprafață nu trebuie să depășească 5,0 %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mana cartofului pe mai mult de o treime din suprafață nu trebuie să depășească 5,0 %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râia făinoasă pe mai mult de 10 % din suprafață nu trebuie să depășească 3,0 %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tuberculii zbârciți din cauza deshidratării excesive sau a deshidratării cauzate de râia argintie nu trebuie să depășească 1,0 %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cu defecte exterioare, inclusiv tuberculi diformi sau loviți, nu trebuie să depășească 3,0 %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lastRenderedPageBreak/>
                                <w:t>(vii)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prezența pământului și a materiilor străine nu trebuie să depășească 1,0 %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7"/>
                          <w:gridCol w:w="4253"/>
                        </w:tblGrid>
                        <w:tr w:rsidR="00F65004" w:rsidRPr="00F65004" w:rsidTr="00F65004">
                          <w:tc>
                            <w:tcPr>
                              <w:tcW w:w="567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(viii)</w:t>
                              </w:r>
                            </w:p>
                          </w:tc>
                          <w:tc>
                            <w:tcPr>
                              <w:tcW w:w="4253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total de cartofi de sămânță acoperit de toleranțele menționate la punctele (i)-(vi) nu trebuie să depășească 6,0 % din masă.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F65004" w:rsidRPr="00F65004" w:rsidRDefault="00F65004" w:rsidP="00F650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</w:p>
              </w:tc>
            </w:tr>
          </w:tbl>
          <w:p w:rsidR="00F65004" w:rsidRPr="00F65004" w:rsidRDefault="00F65004" w:rsidP="00F650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42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98"/>
              <w:gridCol w:w="5103"/>
            </w:tblGrid>
            <w:tr w:rsidR="00F65004" w:rsidRPr="00F65004" w:rsidTr="00F65004">
              <w:tc>
                <w:tcPr>
                  <w:tcW w:w="20" w:type="dxa"/>
                  <w:shd w:val="clear" w:color="auto" w:fill="FFFFFF"/>
                  <w:hideMark/>
                </w:tcPr>
                <w:p w:rsidR="00F65004" w:rsidRPr="00F65004" w:rsidRDefault="00F65004" w:rsidP="00F650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" w:type="dxa"/>
                  <w:shd w:val="clear" w:color="auto" w:fill="FFFFFF"/>
                  <w:hideMark/>
                </w:tcPr>
                <w:p w:rsidR="00F65004" w:rsidRPr="00F65004" w:rsidRDefault="00F65004" w:rsidP="00F65004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  <w:r w:rsidRPr="00F65004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  <w:t>2.</w:t>
                  </w:r>
                </w:p>
              </w:tc>
              <w:tc>
                <w:tcPr>
                  <w:tcW w:w="5103" w:type="dxa"/>
                  <w:shd w:val="clear" w:color="auto" w:fill="FFFFFF"/>
                  <w:hideMark/>
                </w:tcPr>
                <w:p w:rsidR="00F65004" w:rsidRPr="00F65004" w:rsidRDefault="00F65004" w:rsidP="00F650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  <w:r w:rsidRPr="00F65004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  <w:t>Condițiile pentru cartofii de sămânță de bază din „clasa SE de la nivelul Uniunii” sunt următoarele:</w:t>
                  </w:r>
                </w:p>
                <w:tbl>
                  <w:tblPr>
                    <w:tblW w:w="54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5148"/>
                  </w:tblGrid>
                  <w:tr w:rsidR="00F65004" w:rsidRPr="00F65004" w:rsidTr="00F65004">
                    <w:tc>
                      <w:tcPr>
                        <w:tcW w:w="283" w:type="dxa"/>
                        <w:shd w:val="clear" w:color="auto" w:fill="auto"/>
                        <w:hideMark/>
                      </w:tcPr>
                      <w:p w:rsidR="00F65004" w:rsidRPr="00F65004" w:rsidRDefault="00F65004" w:rsidP="00F65004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650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(a)</w:t>
                        </w:r>
                      </w:p>
                    </w:tc>
                    <w:tc>
                      <w:tcPr>
                        <w:tcW w:w="5148" w:type="dxa"/>
                        <w:shd w:val="clear" w:color="auto" w:fill="auto"/>
                        <w:hideMark/>
                      </w:tcPr>
                      <w:p w:rsidR="00F65004" w:rsidRPr="00F65004" w:rsidRDefault="00F65004" w:rsidP="00F65004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650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condiții privind cartofii de sămânță:</w:t>
                        </w: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65004" w:rsidRPr="00F65004" w:rsidTr="00F65004"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care nu sunt conforme cu soiul în cauză și procentul în număr de plante din soiuri diferite nu trebuie să depășească, în total, 0,1 %;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cultivate afectate de râia neagră a cartofului nu trebuie să depășească 0,5 %;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în descendență directă, procentul în număr de plante care prezintă simptome de viroze nu trebuie să depășească 2,0 %;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prezentând simptome de mozaic sau simptomele provocate de virusul răsucirii frunzelor nu trebuie să depășească, în total, 0,5 %;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65004" w:rsidRPr="00F65004" w:rsidTr="00F65004"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lastRenderedPageBreak/>
                                <w:t>(v)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 xml:space="preserve">numărul de generații, inclusiv generațiile de cartofi de </w:t>
                              </w:r>
                              <w:proofErr w:type="spellStart"/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prebază</w:t>
                              </w:r>
                              <w:proofErr w:type="spellEnd"/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 xml:space="preserve"> și de bază de pe parcelă, este limitat la șase;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dacă generația nu este indicată pe eticheta oficială, cartofii în cauză se consideră ca aparținând generației a șasea;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F65004" w:rsidRPr="00F65004" w:rsidRDefault="00F65004" w:rsidP="00F650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7"/>
                      <w:szCs w:val="27"/>
                      <w:lang w:eastAsia="ro-RO"/>
                    </w:rPr>
                  </w:pPr>
                </w:p>
                <w:tbl>
                  <w:tblPr>
                    <w:tblW w:w="510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4820"/>
                  </w:tblGrid>
                  <w:tr w:rsidR="00F65004" w:rsidRPr="00F65004" w:rsidTr="00F65004">
                    <w:tc>
                      <w:tcPr>
                        <w:tcW w:w="283" w:type="dxa"/>
                        <w:shd w:val="clear" w:color="auto" w:fill="auto"/>
                        <w:hideMark/>
                      </w:tcPr>
                      <w:p w:rsidR="00F65004" w:rsidRPr="00F65004" w:rsidRDefault="00F65004" w:rsidP="00F65004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650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(b)</w: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hideMark/>
                      </w:tcPr>
                      <w:p w:rsidR="00F65004" w:rsidRPr="00F65004" w:rsidRDefault="00F65004" w:rsidP="00F65004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650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toleranțele aplicabile loturilor, în ceea ce privește impuritățile, defectele și bolile:</w:t>
                        </w: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65004" w:rsidRPr="00F65004" w:rsidTr="00F65004"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putregaiuri, altele decât putregaiul inelar sau putregaiul brun, nu trebuie să depășească 0,5 % din masă, din care cartofii de sămânță atinși de putregaiul umed nu trebuie să depășească 0,2 %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rizoctonioză pe mai mult de 10 % din suprafață nu trebuie să depășească 5,0 %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mana cartofului pe mai mult de o treime din suprafață nu trebuie să depășească 5,0 %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râia făinoasă pe mai mult de 10 % din suprafață nu trebuie să depășească 3,0 %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65004" w:rsidRPr="00F65004" w:rsidTr="00F65004"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 xml:space="preserve">tuberculii zbârciți din cauza deshidratării excesive sau a deshidratării cauzate de râia </w:t>
                              </w: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lastRenderedPageBreak/>
                                <w:t>argintie nu trebuie să depășească 1,0 %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cu defecte exterioare, inclusiv tuberculi diformi sau loviți, nu trebuie să depășească 3,0 %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prezența pământului și a materiilor străine nu trebuie să depășească 1,0 %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7"/>
                          <w:gridCol w:w="4253"/>
                        </w:tblGrid>
                        <w:tr w:rsidR="00F65004" w:rsidRPr="00F65004" w:rsidTr="00F65004">
                          <w:tc>
                            <w:tcPr>
                              <w:tcW w:w="567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(viii)</w:t>
                              </w:r>
                            </w:p>
                          </w:tc>
                          <w:tc>
                            <w:tcPr>
                              <w:tcW w:w="4253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total de cartofi de sămânță acoperit de toleranțele menționate la punctele (i)-(vi) nu trebuie să depășească 6,0 % din masă.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F65004" w:rsidRPr="00F65004" w:rsidRDefault="00F65004" w:rsidP="00F650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</w:p>
              </w:tc>
            </w:tr>
          </w:tbl>
          <w:p w:rsidR="00F65004" w:rsidRPr="00F65004" w:rsidRDefault="00F65004" w:rsidP="00F650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56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98"/>
              <w:gridCol w:w="5245"/>
            </w:tblGrid>
            <w:tr w:rsidR="00F65004" w:rsidRPr="00F65004" w:rsidTr="00F65004">
              <w:tc>
                <w:tcPr>
                  <w:tcW w:w="20" w:type="dxa"/>
                  <w:shd w:val="clear" w:color="auto" w:fill="FFFFFF"/>
                  <w:hideMark/>
                </w:tcPr>
                <w:p w:rsidR="00F65004" w:rsidRPr="00F65004" w:rsidRDefault="00F65004" w:rsidP="00F650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" w:type="dxa"/>
                  <w:shd w:val="clear" w:color="auto" w:fill="FFFFFF"/>
                  <w:hideMark/>
                </w:tcPr>
                <w:p w:rsidR="00F65004" w:rsidRPr="00F65004" w:rsidRDefault="00F65004" w:rsidP="00F65004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  <w:r w:rsidRPr="00F65004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  <w:t>3.</w:t>
                  </w:r>
                </w:p>
              </w:tc>
              <w:tc>
                <w:tcPr>
                  <w:tcW w:w="5245" w:type="dxa"/>
                  <w:shd w:val="clear" w:color="auto" w:fill="FFFFFF"/>
                  <w:hideMark/>
                </w:tcPr>
                <w:p w:rsidR="00F65004" w:rsidRPr="00F65004" w:rsidRDefault="00F65004" w:rsidP="00F650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  <w:r w:rsidRPr="00F65004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  <w:t>Condițiile pentru cartofii de sămânță de bază din „clasa F de la nivelul Uniunii” sunt următoarele:</w:t>
                  </w:r>
                </w:p>
                <w:tbl>
                  <w:tblPr>
                    <w:tblW w:w="54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5148"/>
                  </w:tblGrid>
                  <w:tr w:rsidR="00F65004" w:rsidRPr="00F65004" w:rsidTr="00F65004">
                    <w:tc>
                      <w:tcPr>
                        <w:tcW w:w="283" w:type="dxa"/>
                        <w:shd w:val="clear" w:color="auto" w:fill="auto"/>
                        <w:hideMark/>
                      </w:tcPr>
                      <w:p w:rsidR="00F65004" w:rsidRPr="00F65004" w:rsidRDefault="00F65004" w:rsidP="00F65004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650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(a)</w:t>
                        </w:r>
                      </w:p>
                    </w:tc>
                    <w:tc>
                      <w:tcPr>
                        <w:tcW w:w="5148" w:type="dxa"/>
                        <w:shd w:val="clear" w:color="auto" w:fill="auto"/>
                        <w:hideMark/>
                      </w:tcPr>
                      <w:p w:rsidR="00F65004" w:rsidRPr="00F65004" w:rsidRDefault="00F65004" w:rsidP="00F65004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650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condiții privind cartofii de sămânță:</w:t>
                        </w: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65004" w:rsidRPr="00F65004" w:rsidTr="00F65004"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care nu sunt conforme cu soiul în cauză și procentul în număr de plante din soiuri diferite nu trebuie să depășească, în total, 0,1 %;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cultivate afectate de râia neagră a cartofului nu trebuie să depășească 1,0 %;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în descendență directă, procentul în număr de plante care prezintă simptome de viroze nu trebuie să depășească 4,0 %;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lastRenderedPageBreak/>
                                <w:t>(iv)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prezentând simptome de mozaic sau simptomele provocate de virusul răsucirii frunzelor nu trebuie să depășească, în total, 0,8 %;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 xml:space="preserve">numărul de generații, inclusiv generațiile de cartofi de </w:t>
                              </w:r>
                              <w:proofErr w:type="spellStart"/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prebază</w:t>
                              </w:r>
                              <w:proofErr w:type="spellEnd"/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 xml:space="preserve"> și de bază de pe parcelă, este limitat la șapte;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dacă generația nu este indicată pe eticheta oficială, cartofii în cauză se consideră ca aparținând generației a șaptea;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F65004" w:rsidRPr="00F65004" w:rsidRDefault="00F65004" w:rsidP="00F650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7"/>
                      <w:szCs w:val="27"/>
                      <w:lang w:eastAsia="ro-RO"/>
                    </w:rPr>
                  </w:pPr>
                </w:p>
                <w:tbl>
                  <w:tblPr>
                    <w:tblW w:w="510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4820"/>
                  </w:tblGrid>
                  <w:tr w:rsidR="00F65004" w:rsidRPr="00F65004" w:rsidTr="00F65004">
                    <w:tc>
                      <w:tcPr>
                        <w:tcW w:w="283" w:type="dxa"/>
                        <w:shd w:val="clear" w:color="auto" w:fill="auto"/>
                        <w:hideMark/>
                      </w:tcPr>
                      <w:p w:rsidR="00F65004" w:rsidRPr="00F65004" w:rsidRDefault="00F65004" w:rsidP="00F65004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650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(b)</w: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hideMark/>
                      </w:tcPr>
                      <w:p w:rsidR="00F65004" w:rsidRPr="00F65004" w:rsidRDefault="00F65004" w:rsidP="00F65004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650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toleranțele aplicabile loturilor, în ceea ce privește impuritățile, defectele și bolile:</w:t>
                        </w: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65004" w:rsidRPr="00F65004" w:rsidTr="00F65004"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putregaiuri, altele decât putregaiul inelar sau putregaiul brun, nu trebuie să depășească 0,5 % din masă, din care cartofii de sămânță atinși de putregaiul umed nu trebuie să depășească 0,2 %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rizoctonioză pe mai mult de 10 % din suprafață nu trebuie să depășească 5,0 %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mana cartofului pe mai mult de o treime din suprafață nu trebuie să depășească 5,0 %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lastRenderedPageBreak/>
                                <w:t>(iv)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râia făinoasă pe mai mult de 10 % din suprafață nu trebuie să depășească 3,0 %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65004" w:rsidRPr="00F65004" w:rsidTr="00F65004"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tuberculii zbârciți din cauza deshidratării excesive sau a deshidratării cauzate de râia argintie nu trebuie să depășească 1,0 %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cu defecte exterioare, inclusiv tuberculi diformi sau loviți, nu trebuie să depășească 3,0 %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65004" w:rsidRPr="00F65004" w:rsidTr="00F65004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prezența pământului și a materiilor străine nu trebuie să depășească 1,0 % din masă;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7"/>
                          <w:gridCol w:w="4253"/>
                        </w:tblGrid>
                        <w:tr w:rsidR="00F65004" w:rsidRPr="00F65004" w:rsidTr="00F9543F">
                          <w:tc>
                            <w:tcPr>
                              <w:tcW w:w="567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(viii)</w:t>
                              </w:r>
                            </w:p>
                          </w:tc>
                          <w:tc>
                            <w:tcPr>
                              <w:tcW w:w="4253" w:type="dxa"/>
                              <w:shd w:val="clear" w:color="auto" w:fill="auto"/>
                              <w:hideMark/>
                            </w:tcPr>
                            <w:p w:rsidR="00F65004" w:rsidRPr="00F65004" w:rsidRDefault="00F65004" w:rsidP="00F65004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6500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total de cartofi de sămânță acoperit de toleranțele menționate la punctele (i)-(vi) nu trebuie să depășească 6,0 % din masă.</w:t>
                              </w:r>
                            </w:p>
                          </w:tc>
                        </w:tr>
                      </w:tbl>
                      <w:p w:rsidR="00F65004" w:rsidRPr="00F65004" w:rsidRDefault="00F65004" w:rsidP="00F650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F65004" w:rsidRPr="00F65004" w:rsidRDefault="00F65004" w:rsidP="00F650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</w:p>
              </w:tc>
            </w:tr>
          </w:tbl>
          <w:p w:rsidR="00F65004" w:rsidRPr="00F65004" w:rsidRDefault="00F65004" w:rsidP="00F65004">
            <w:pPr>
              <w:pStyle w:val="oj-ti-art"/>
              <w:shd w:val="clear" w:color="auto" w:fill="FFFFFF"/>
              <w:spacing w:before="360" w:beforeAutospacing="0" w:after="120" w:afterAutospacing="0" w:line="312" w:lineRule="atLeast"/>
              <w:rPr>
                <w:iCs/>
              </w:rPr>
            </w:pPr>
          </w:p>
        </w:tc>
        <w:tc>
          <w:tcPr>
            <w:tcW w:w="6095" w:type="dxa"/>
            <w:shd w:val="clear" w:color="auto" w:fill="auto"/>
          </w:tcPr>
          <w:p w:rsidR="00F65004" w:rsidRPr="00B3680C" w:rsidRDefault="00F65004" w:rsidP="00465DC2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</w:tcPr>
          <w:p w:rsidR="00F65004" w:rsidRPr="00B3680C" w:rsidRDefault="00F65004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65004" w:rsidRPr="00B3680C" w:rsidRDefault="00F65004" w:rsidP="001A64A6">
            <w:pPr>
              <w:spacing w:line="276" w:lineRule="auto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3F" w:rsidRPr="00B3680C" w:rsidTr="001A64A6">
        <w:trPr>
          <w:trHeight w:val="421"/>
        </w:trPr>
        <w:tc>
          <w:tcPr>
            <w:tcW w:w="5671" w:type="dxa"/>
            <w:shd w:val="clear" w:color="auto" w:fill="auto"/>
          </w:tcPr>
          <w:p w:rsidR="00F9543F" w:rsidRPr="00F9543F" w:rsidRDefault="00F9543F" w:rsidP="00F9543F">
            <w:pPr>
              <w:shd w:val="clear" w:color="auto" w:fill="FFFFFF"/>
              <w:spacing w:before="240"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o-RO"/>
              </w:rPr>
            </w:pPr>
            <w:r w:rsidRPr="00F9543F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o-RO"/>
              </w:rPr>
              <w:lastRenderedPageBreak/>
              <w:t>ANEXA II</w:t>
            </w:r>
          </w:p>
          <w:p w:rsidR="00F9543F" w:rsidRPr="00F9543F" w:rsidRDefault="00F9543F" w:rsidP="00F9543F">
            <w:pPr>
              <w:shd w:val="clear" w:color="auto" w:fill="FFFFFF"/>
              <w:spacing w:before="240" w:after="120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o-RO"/>
              </w:rPr>
            </w:pPr>
            <w:r w:rsidRPr="00F9543F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o-RO"/>
              </w:rPr>
              <w:t>Condiții minime pentru cartofii de sămânță certificați</w:t>
            </w:r>
          </w:p>
          <w:tbl>
            <w:tblPr>
              <w:tblW w:w="542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98"/>
              <w:gridCol w:w="5103"/>
            </w:tblGrid>
            <w:tr w:rsidR="00F9543F" w:rsidRPr="00F9543F" w:rsidTr="00F9543F">
              <w:tc>
                <w:tcPr>
                  <w:tcW w:w="20" w:type="dxa"/>
                  <w:shd w:val="clear" w:color="auto" w:fill="FFFFFF"/>
                  <w:hideMark/>
                </w:tcPr>
                <w:p w:rsidR="00F9543F" w:rsidRPr="00F9543F" w:rsidRDefault="00F9543F" w:rsidP="00F95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7"/>
                      <w:szCs w:val="27"/>
                      <w:lang w:eastAsia="ro-RO"/>
                    </w:rPr>
                  </w:pPr>
                </w:p>
              </w:tc>
              <w:tc>
                <w:tcPr>
                  <w:tcW w:w="298" w:type="dxa"/>
                  <w:shd w:val="clear" w:color="auto" w:fill="FFFFFF"/>
                  <w:hideMark/>
                </w:tcPr>
                <w:p w:rsidR="00F9543F" w:rsidRPr="00F9543F" w:rsidRDefault="00F9543F" w:rsidP="00F9543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  <w:r w:rsidRPr="00F9543F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  <w:t>1.</w:t>
                  </w:r>
                </w:p>
              </w:tc>
              <w:tc>
                <w:tcPr>
                  <w:tcW w:w="5103" w:type="dxa"/>
                  <w:shd w:val="clear" w:color="auto" w:fill="FFFFFF"/>
                  <w:hideMark/>
                </w:tcPr>
                <w:p w:rsidR="00F9543F" w:rsidRPr="00F9543F" w:rsidRDefault="00F9543F" w:rsidP="00F95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  <w:r w:rsidRPr="00F9543F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  <w:t>Condițiile pentru cartofii de sămânță certificați din „clasa A de la nivelul Uniunii” sunt următoarele:</w:t>
                  </w:r>
                </w:p>
                <w:tbl>
                  <w:tblPr>
                    <w:tblW w:w="522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4946"/>
                  </w:tblGrid>
                  <w:tr w:rsidR="00F9543F" w:rsidRPr="00F9543F" w:rsidTr="00F9543F">
                    <w:tc>
                      <w:tcPr>
                        <w:tcW w:w="283" w:type="dxa"/>
                        <w:shd w:val="clear" w:color="auto" w:fill="auto"/>
                        <w:hideMark/>
                      </w:tcPr>
                      <w:p w:rsidR="00F9543F" w:rsidRPr="00F9543F" w:rsidRDefault="00F9543F" w:rsidP="00F9543F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954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(a)</w:t>
                        </w:r>
                      </w:p>
                    </w:tc>
                    <w:tc>
                      <w:tcPr>
                        <w:tcW w:w="4946" w:type="dxa"/>
                        <w:shd w:val="clear" w:color="auto" w:fill="auto"/>
                        <w:hideMark/>
                      </w:tcPr>
                      <w:p w:rsidR="00F9543F" w:rsidRPr="00F9543F" w:rsidRDefault="00F9543F" w:rsidP="00F9543F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954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condiții privind cartofii de sămânță:</w:t>
                        </w: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9543F" w:rsidRPr="00F9543F" w:rsidTr="00F9543F"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 xml:space="preserve">procentul în număr de plante care nu sunt conforme cu soiul în cauză și procentul în </w:t>
                              </w: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lastRenderedPageBreak/>
                                <w:t>număr de plante din soiuri diferite nu trebuie să depășească, în total, 0,2 %;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24041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cultivate afectate de râia neagră a cartofului nu trebuie să depășească 2,0 %;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24041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în descendență directă, procentul în număr de plante care prezintă simptome de viroze nu trebuie să depășească 8,0 %;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24041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prezentând simptome de mozaic sau simptomele provocate de virusul răsucirii frunzelor nu trebuie să depășească, în total, 2,0 %;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F9543F" w:rsidRPr="00F9543F" w:rsidRDefault="00F9543F" w:rsidP="00F95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7"/>
                      <w:szCs w:val="27"/>
                      <w:lang w:eastAsia="ro-RO"/>
                    </w:rPr>
                  </w:pPr>
                </w:p>
                <w:tbl>
                  <w:tblPr>
                    <w:tblW w:w="510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4820"/>
                  </w:tblGrid>
                  <w:tr w:rsidR="00F9543F" w:rsidRPr="00F9543F" w:rsidTr="00124041">
                    <w:tc>
                      <w:tcPr>
                        <w:tcW w:w="283" w:type="dxa"/>
                        <w:shd w:val="clear" w:color="auto" w:fill="auto"/>
                        <w:hideMark/>
                      </w:tcPr>
                      <w:p w:rsidR="00F9543F" w:rsidRPr="00F9543F" w:rsidRDefault="00F9543F" w:rsidP="00F9543F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954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(b)</w: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hideMark/>
                      </w:tcPr>
                      <w:p w:rsidR="00F9543F" w:rsidRPr="00F9543F" w:rsidRDefault="00F9543F" w:rsidP="00F9543F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954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toleranțele aplicabile loturilor, în ceea ce privește impuritățile, defectele și bolile:</w:t>
                        </w: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9543F" w:rsidRPr="00F9543F" w:rsidTr="00124041"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putregaiuri, altele decât putregaiul inelar sau putregaiul brun, nu trebuie să depășească 0,5 % din masă, din care cartofii de sămânță atinși de putregaiul umed nu trebuie să depășească 0,2 %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24041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rizoctonioză pe mai mult de 10 % din suprafață nu trebuie să depășească 5,0 %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24041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mana cartofului pe mai mult de o treime din suprafață nu trebuie să depășească 5,0 %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24041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lastRenderedPageBreak/>
                                <w:t>(iv)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râia făinoasă pe mai mult de 10 % din suprafață nu trebuie să depășească 3,0 %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24041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tuberculii zbârciți din cauza deshidratării excesive sau a deshidratării cauzate de râia argintie nu trebuie să depășească 1,0 %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24041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cu defecte exterioare, inclusiv tuberculi diformi sau loviți, nu trebuie să depășească 3,0 %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24041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prezența pământului și a materiilor străine nu trebuie să depășească 2,0 %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7"/>
                          <w:gridCol w:w="4253"/>
                        </w:tblGrid>
                        <w:tr w:rsidR="00F9543F" w:rsidRPr="00F9543F" w:rsidTr="00124041">
                          <w:tc>
                            <w:tcPr>
                              <w:tcW w:w="567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(viii)</w:t>
                              </w:r>
                            </w:p>
                          </w:tc>
                          <w:tc>
                            <w:tcPr>
                              <w:tcW w:w="4253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total de cartofi de sămânță acoperit de toleranțele menționate la punctele (i)-(vi) nu trebuie să depășească 8,0 % din masă.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F9543F" w:rsidRPr="00F9543F" w:rsidRDefault="00F9543F" w:rsidP="00F95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</w:p>
              </w:tc>
            </w:tr>
          </w:tbl>
          <w:p w:rsidR="00F9543F" w:rsidRPr="00F9543F" w:rsidRDefault="00F9543F" w:rsidP="00F9543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42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98"/>
              <w:gridCol w:w="5103"/>
            </w:tblGrid>
            <w:tr w:rsidR="00F9543F" w:rsidRPr="00F9543F" w:rsidTr="001541BB">
              <w:tc>
                <w:tcPr>
                  <w:tcW w:w="20" w:type="dxa"/>
                  <w:shd w:val="clear" w:color="auto" w:fill="FFFFFF"/>
                  <w:hideMark/>
                </w:tcPr>
                <w:p w:rsidR="00F9543F" w:rsidRPr="00F9543F" w:rsidRDefault="00F9543F" w:rsidP="00F95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" w:type="dxa"/>
                  <w:shd w:val="clear" w:color="auto" w:fill="FFFFFF"/>
                  <w:hideMark/>
                </w:tcPr>
                <w:p w:rsidR="00F9543F" w:rsidRPr="00F9543F" w:rsidRDefault="00F9543F" w:rsidP="00F9543F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  <w:r w:rsidRPr="00F9543F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  <w:t>2.</w:t>
                  </w:r>
                </w:p>
              </w:tc>
              <w:tc>
                <w:tcPr>
                  <w:tcW w:w="5103" w:type="dxa"/>
                  <w:shd w:val="clear" w:color="auto" w:fill="FFFFFF"/>
                  <w:hideMark/>
                </w:tcPr>
                <w:p w:rsidR="00F9543F" w:rsidRPr="00F9543F" w:rsidRDefault="00F9543F" w:rsidP="00F95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  <w:r w:rsidRPr="00F9543F"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  <w:t>Condițiile pentru cartofii de sămânță certificați din „clasa B de la nivelul Uniunii” sunt următoarele:</w:t>
                  </w:r>
                </w:p>
                <w:tbl>
                  <w:tblPr>
                    <w:tblW w:w="54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5148"/>
                  </w:tblGrid>
                  <w:tr w:rsidR="00F9543F" w:rsidRPr="00F9543F" w:rsidTr="001541BB">
                    <w:tc>
                      <w:tcPr>
                        <w:tcW w:w="283" w:type="dxa"/>
                        <w:shd w:val="clear" w:color="auto" w:fill="auto"/>
                        <w:hideMark/>
                      </w:tcPr>
                      <w:p w:rsidR="00F9543F" w:rsidRPr="00F9543F" w:rsidRDefault="00F9543F" w:rsidP="00F9543F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954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(a)</w:t>
                        </w:r>
                      </w:p>
                    </w:tc>
                    <w:tc>
                      <w:tcPr>
                        <w:tcW w:w="5148" w:type="dxa"/>
                        <w:shd w:val="clear" w:color="auto" w:fill="auto"/>
                        <w:hideMark/>
                      </w:tcPr>
                      <w:p w:rsidR="00F9543F" w:rsidRPr="00F9543F" w:rsidRDefault="00F9543F" w:rsidP="00F9543F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954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condiții privind cartofii de sămânță:</w:t>
                        </w: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9543F" w:rsidRPr="00F9543F" w:rsidTr="001541BB"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care nu sunt conforme cu soiul în cauză și procentul în număr de plante din soiuri diferite nu trebuie să depășească, în total, 0,5 %;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541BB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lastRenderedPageBreak/>
                                <w:t>(ii)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cultivate afectate de râia neagră a cartofului nu trebuie să depășească 4,0 %;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541BB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în descendență directă, procentul în număr de plante care prezintă simptome de viroze nu trebuie să depășească 10,0 %;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541BB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în număr de plante prezentând simptome de mozaic sau simptomele provocate de virusul răsucirii frunzelor nu trebuie să depășească în total, 6,0 %;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F9543F" w:rsidRPr="00F9543F" w:rsidRDefault="00F9543F" w:rsidP="00F95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7"/>
                      <w:szCs w:val="27"/>
                      <w:lang w:eastAsia="ro-RO"/>
                    </w:rPr>
                  </w:pPr>
                </w:p>
                <w:tbl>
                  <w:tblPr>
                    <w:tblW w:w="510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4820"/>
                  </w:tblGrid>
                  <w:tr w:rsidR="00F9543F" w:rsidRPr="00F9543F" w:rsidTr="001541BB">
                    <w:tc>
                      <w:tcPr>
                        <w:tcW w:w="283" w:type="dxa"/>
                        <w:shd w:val="clear" w:color="auto" w:fill="auto"/>
                        <w:hideMark/>
                      </w:tcPr>
                      <w:p w:rsidR="00F9543F" w:rsidRPr="00F9543F" w:rsidRDefault="00F9543F" w:rsidP="00F9543F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954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(b)</w: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hideMark/>
                      </w:tcPr>
                      <w:p w:rsidR="00F9543F" w:rsidRPr="00F9543F" w:rsidRDefault="00F9543F" w:rsidP="00F9543F">
                        <w:pPr>
                          <w:spacing w:before="120" w:after="0" w:line="312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F9543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toleranțele aplicabile loturilor, în ceea ce privește impuritățile, defectele și bolile:</w:t>
                        </w: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9543F" w:rsidRPr="00F9543F" w:rsidTr="001541BB"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putregaiuri, altele decât putregaiul inelar sau putregaiul brun, nu trebuie să depășească 0,5 % din masă, din care cartofii de sămânță atinși de putregaiul umed nu trebuie să depășească 0,2 %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541BB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rizoctonioză pe mai mult de 10 % din suprafață nu trebuie să depășească 5,0 %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541BB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mana cartofului pe mai mult de o treime din suprafață nu trebuie să depășească 5,0 %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541BB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lastRenderedPageBreak/>
                                <w:t>(iv)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atinși de râia făinoasă pe mai mult de 10 % din suprafață nu trebuie să depășească 3,0 %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4"/>
                          <w:gridCol w:w="4536"/>
                        </w:tblGrid>
                        <w:tr w:rsidR="00F9543F" w:rsidRPr="00F9543F" w:rsidTr="001541BB">
                          <w:tc>
                            <w:tcPr>
                              <w:tcW w:w="28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(v)</w:t>
                              </w:r>
                            </w:p>
                          </w:tc>
                          <w:tc>
                            <w:tcPr>
                              <w:tcW w:w="453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tuberculii zbârciți din cauza deshidratării excesive sau a deshidratării cauzate de râia argintie nu trebuie să depășească 1,0 %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541BB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cartofii de sămânță cu defecte exterioare, inclusiv tuberculi diformi sau loviți, nu trebuie să depășească 3,0 %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6"/>
                          <w:gridCol w:w="4394"/>
                        </w:tblGrid>
                        <w:tr w:rsidR="00F9543F" w:rsidRPr="00F9543F" w:rsidTr="001541BB">
                          <w:tc>
                            <w:tcPr>
                              <w:tcW w:w="426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(vii)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prezența pământului și a materiilor străine nu trebuie să depășească 2,0 % din masă;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o-RO"/>
                          </w:rPr>
                        </w:pPr>
                      </w:p>
                      <w:tbl>
                        <w:tblPr>
                          <w:tblW w:w="482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7"/>
                          <w:gridCol w:w="4253"/>
                        </w:tblGrid>
                        <w:tr w:rsidR="00F9543F" w:rsidRPr="00F9543F" w:rsidTr="001541BB">
                          <w:tc>
                            <w:tcPr>
                              <w:tcW w:w="567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(viii)</w:t>
                              </w:r>
                            </w:p>
                          </w:tc>
                          <w:tc>
                            <w:tcPr>
                              <w:tcW w:w="4253" w:type="dxa"/>
                              <w:shd w:val="clear" w:color="auto" w:fill="auto"/>
                              <w:hideMark/>
                            </w:tcPr>
                            <w:p w:rsidR="00F9543F" w:rsidRPr="00F9543F" w:rsidRDefault="00F9543F" w:rsidP="00F9543F">
                              <w:pPr>
                                <w:spacing w:before="120" w:after="0" w:line="312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  <w:r w:rsidRPr="00F9543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  <w:t>procentul total de cartofi de sămânță acoperit de toleranțele menționate la punctele (i)-(vi) nu trebuie să depășească 8,0 % din masă.</w:t>
                              </w:r>
                            </w:p>
                          </w:tc>
                        </w:tr>
                      </w:tbl>
                      <w:p w:rsidR="00F9543F" w:rsidRPr="00F9543F" w:rsidRDefault="00F9543F" w:rsidP="00F9543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F9543F" w:rsidRPr="00F9543F" w:rsidRDefault="00F9543F" w:rsidP="00F95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7"/>
                      <w:szCs w:val="27"/>
                      <w:lang w:eastAsia="ro-RO"/>
                    </w:rPr>
                  </w:pPr>
                </w:p>
              </w:tc>
            </w:tr>
          </w:tbl>
          <w:p w:rsidR="00F9543F" w:rsidRPr="00F65004" w:rsidRDefault="00F9543F" w:rsidP="00F9543F">
            <w:pPr>
              <w:shd w:val="clear" w:color="auto" w:fill="FFFFFF"/>
              <w:spacing w:before="240" w:after="120" w:line="312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o-RO"/>
              </w:rPr>
            </w:pPr>
          </w:p>
        </w:tc>
        <w:tc>
          <w:tcPr>
            <w:tcW w:w="6095" w:type="dxa"/>
            <w:shd w:val="clear" w:color="auto" w:fill="auto"/>
          </w:tcPr>
          <w:p w:rsidR="00F9543F" w:rsidRPr="00B3680C" w:rsidRDefault="00F9543F" w:rsidP="00465DC2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3" w:type="dxa"/>
            <w:shd w:val="clear" w:color="auto" w:fill="auto"/>
          </w:tcPr>
          <w:p w:rsidR="00F9543F" w:rsidRPr="00B3680C" w:rsidRDefault="00F9543F" w:rsidP="001A64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9543F" w:rsidRPr="00B3680C" w:rsidRDefault="00F9543F" w:rsidP="001A64A6">
            <w:pPr>
              <w:spacing w:line="276" w:lineRule="auto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AB6" w:rsidRPr="00B3680C" w:rsidRDefault="009F5AB6">
      <w:pPr>
        <w:rPr>
          <w:rFonts w:ascii="Times New Roman" w:hAnsi="Times New Roman" w:cs="Times New Roman"/>
          <w:sz w:val="24"/>
          <w:szCs w:val="24"/>
        </w:rPr>
      </w:pPr>
    </w:p>
    <w:sectPr w:rsidR="009F5AB6" w:rsidRPr="00B3680C" w:rsidSect="00465D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65AD0"/>
    <w:multiLevelType w:val="multilevel"/>
    <w:tmpl w:val="5DAE705C"/>
    <w:lvl w:ilvl="0">
      <w:start w:val="47"/>
      <w:numFmt w:val="decimal"/>
      <w:lvlText w:val="%1"/>
      <w:lvlJc w:val="left"/>
      <w:pPr>
        <w:ind w:left="750" w:hanging="75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0D536557"/>
    <w:multiLevelType w:val="multilevel"/>
    <w:tmpl w:val="04FCBA56"/>
    <w:lvl w:ilvl="0">
      <w:start w:val="3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18DB44A1"/>
    <w:multiLevelType w:val="multilevel"/>
    <w:tmpl w:val="7CDC7304"/>
    <w:lvl w:ilvl="0">
      <w:start w:val="3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23B6306F"/>
    <w:multiLevelType w:val="multilevel"/>
    <w:tmpl w:val="AE6E5B74"/>
    <w:lvl w:ilvl="0">
      <w:start w:val="64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AA5B19"/>
    <w:multiLevelType w:val="multilevel"/>
    <w:tmpl w:val="28C2F332"/>
    <w:lvl w:ilvl="0">
      <w:start w:val="68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EA47693"/>
    <w:multiLevelType w:val="multilevel"/>
    <w:tmpl w:val="83FE3F74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6" w15:restartNumberingAfterBreak="0">
    <w:nsid w:val="30527FFE"/>
    <w:multiLevelType w:val="multilevel"/>
    <w:tmpl w:val="207C79A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0FC6FB1"/>
    <w:multiLevelType w:val="multilevel"/>
    <w:tmpl w:val="6AF4797E"/>
    <w:lvl w:ilvl="0">
      <w:start w:val="1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3126458A"/>
    <w:multiLevelType w:val="multilevel"/>
    <w:tmpl w:val="E7B83D6A"/>
    <w:lvl w:ilvl="0">
      <w:start w:val="45"/>
      <w:numFmt w:val="decimal"/>
      <w:lvlText w:val="%1"/>
      <w:lvlJc w:val="left"/>
      <w:pPr>
        <w:ind w:left="750" w:hanging="75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3771219D"/>
    <w:multiLevelType w:val="hybridMultilevel"/>
    <w:tmpl w:val="3CC6E6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01765"/>
    <w:multiLevelType w:val="multilevel"/>
    <w:tmpl w:val="D1183D5A"/>
    <w:lvl w:ilvl="0">
      <w:start w:val="54"/>
      <w:numFmt w:val="decimal"/>
      <w:lvlText w:val="%1"/>
      <w:lvlJc w:val="left"/>
      <w:pPr>
        <w:ind w:left="750" w:hanging="75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429A53E9"/>
    <w:multiLevelType w:val="multilevel"/>
    <w:tmpl w:val="AE6E5B74"/>
    <w:lvl w:ilvl="0">
      <w:start w:val="64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CC56910"/>
    <w:multiLevelType w:val="multilevel"/>
    <w:tmpl w:val="98F8CAF4"/>
    <w:lvl w:ilvl="0">
      <w:start w:val="3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500808AF"/>
    <w:multiLevelType w:val="hybridMultilevel"/>
    <w:tmpl w:val="69D0AD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F63F5"/>
    <w:multiLevelType w:val="multilevel"/>
    <w:tmpl w:val="03CE743C"/>
    <w:lvl w:ilvl="0">
      <w:start w:val="19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5" w15:restartNumberingAfterBreak="0">
    <w:nsid w:val="57397246"/>
    <w:multiLevelType w:val="multilevel"/>
    <w:tmpl w:val="E9BC8F4A"/>
    <w:lvl w:ilvl="0">
      <w:start w:val="51"/>
      <w:numFmt w:val="decimal"/>
      <w:lvlText w:val="%1"/>
      <w:lvlJc w:val="left"/>
      <w:pPr>
        <w:ind w:left="750" w:hanging="75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6" w15:restartNumberingAfterBreak="0">
    <w:nsid w:val="5EBD3275"/>
    <w:multiLevelType w:val="multilevel"/>
    <w:tmpl w:val="1B6C55AA"/>
    <w:lvl w:ilvl="0">
      <w:start w:val="66"/>
      <w:numFmt w:val="decimal"/>
      <w:lvlText w:val="%1"/>
      <w:lvlJc w:val="left"/>
      <w:pPr>
        <w:ind w:left="750" w:hanging="750"/>
      </w:pPr>
      <w:rPr>
        <w:rFonts w:hint="default"/>
        <w:b w:val="0"/>
        <w:sz w:val="24"/>
        <w:szCs w:val="28"/>
      </w:rPr>
    </w:lvl>
    <w:lvl w:ilvl="1">
      <w:start w:val="1"/>
      <w:numFmt w:val="decimal"/>
      <w:lvlText w:val="%1.%2"/>
      <w:lvlJc w:val="left"/>
      <w:pPr>
        <w:ind w:left="1176" w:hanging="75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 w15:restartNumberingAfterBreak="0">
    <w:nsid w:val="6C9A2353"/>
    <w:multiLevelType w:val="multilevel"/>
    <w:tmpl w:val="5532B074"/>
    <w:lvl w:ilvl="0">
      <w:start w:val="69"/>
      <w:numFmt w:val="decimal"/>
      <w:lvlText w:val="%1"/>
      <w:lvlJc w:val="left"/>
      <w:pPr>
        <w:ind w:left="750" w:hanging="75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6F1673D0"/>
    <w:multiLevelType w:val="multilevel"/>
    <w:tmpl w:val="B038EA4A"/>
    <w:lvl w:ilvl="0">
      <w:start w:val="19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9" w15:restartNumberingAfterBreak="0">
    <w:nsid w:val="74176A2B"/>
    <w:multiLevelType w:val="multilevel"/>
    <w:tmpl w:val="D49E4F7E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DDC355F"/>
    <w:multiLevelType w:val="hybridMultilevel"/>
    <w:tmpl w:val="B510A0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19"/>
  </w:num>
  <w:num w:numId="5">
    <w:abstractNumId w:val="16"/>
  </w:num>
  <w:num w:numId="6">
    <w:abstractNumId w:val="5"/>
  </w:num>
  <w:num w:numId="7">
    <w:abstractNumId w:val="13"/>
  </w:num>
  <w:num w:numId="8">
    <w:abstractNumId w:val="7"/>
  </w:num>
  <w:num w:numId="9">
    <w:abstractNumId w:val="18"/>
  </w:num>
  <w:num w:numId="10">
    <w:abstractNumId w:val="0"/>
  </w:num>
  <w:num w:numId="11">
    <w:abstractNumId w:val="2"/>
  </w:num>
  <w:num w:numId="12">
    <w:abstractNumId w:val="10"/>
  </w:num>
  <w:num w:numId="13">
    <w:abstractNumId w:val="15"/>
  </w:num>
  <w:num w:numId="14">
    <w:abstractNumId w:val="1"/>
  </w:num>
  <w:num w:numId="15">
    <w:abstractNumId w:val="12"/>
  </w:num>
  <w:num w:numId="16">
    <w:abstractNumId w:val="8"/>
  </w:num>
  <w:num w:numId="17">
    <w:abstractNumId w:val="14"/>
  </w:num>
  <w:num w:numId="18">
    <w:abstractNumId w:val="17"/>
  </w:num>
  <w:num w:numId="19">
    <w:abstractNumId w:val="11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7A"/>
    <w:rsid w:val="00017762"/>
    <w:rsid w:val="000D5370"/>
    <w:rsid w:val="00124041"/>
    <w:rsid w:val="001541BB"/>
    <w:rsid w:val="00195226"/>
    <w:rsid w:val="00205F82"/>
    <w:rsid w:val="002A28E8"/>
    <w:rsid w:val="003B7957"/>
    <w:rsid w:val="003D0C4E"/>
    <w:rsid w:val="00400074"/>
    <w:rsid w:val="00465DC2"/>
    <w:rsid w:val="0051724D"/>
    <w:rsid w:val="0056001C"/>
    <w:rsid w:val="00582230"/>
    <w:rsid w:val="009857CD"/>
    <w:rsid w:val="009F5AB6"/>
    <w:rsid w:val="00B3680C"/>
    <w:rsid w:val="00B72FCD"/>
    <w:rsid w:val="00BE76F2"/>
    <w:rsid w:val="00C31F7A"/>
    <w:rsid w:val="00D55301"/>
    <w:rsid w:val="00E46777"/>
    <w:rsid w:val="00F65004"/>
    <w:rsid w:val="00F9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96123-0893-44E6-84BB-3EADADCE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D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reference">
    <w:name w:val="reference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5">
    <w:name w:val="Основной текст (5)"/>
    <w:rsid w:val="00465DC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"/>
      <w:sz w:val="17"/>
      <w:szCs w:val="17"/>
    </w:rPr>
  </w:style>
  <w:style w:type="paragraph" w:customStyle="1" w:styleId="title-doc-first">
    <w:name w:val="title-doc-first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itle-doc-last">
    <w:name w:val="title-doc-last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itle-article-norm">
    <w:name w:val="title-article-norm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norm">
    <w:name w:val="norm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italics">
    <w:name w:val="italics"/>
    <w:basedOn w:val="Fontdeparagrafimplicit"/>
    <w:rsid w:val="00465DC2"/>
  </w:style>
  <w:style w:type="paragraph" w:customStyle="1" w:styleId="title-annex-1">
    <w:name w:val="title-annex-1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itle-gr-seq-level-1">
    <w:name w:val="title-gr-seq-level-1"/>
    <w:basedOn w:val="Normal"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ldface">
    <w:name w:val="boldface"/>
    <w:basedOn w:val="Fontdeparagrafimplicit"/>
    <w:rsid w:val="00465DC2"/>
  </w:style>
  <w:style w:type="paragraph" w:styleId="NormalWeb">
    <w:name w:val="Normal (Web)"/>
    <w:basedOn w:val="Normal"/>
    <w:uiPriority w:val="99"/>
    <w:unhideWhenUsed/>
    <w:rsid w:val="004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65DC2"/>
    <w:rPr>
      <w:b/>
      <w:bCs/>
    </w:rPr>
  </w:style>
  <w:style w:type="paragraph" w:customStyle="1" w:styleId="oj-ti-art">
    <w:name w:val="oj-ti-art"/>
    <w:basedOn w:val="Normal"/>
    <w:rsid w:val="0098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oj-sti-art">
    <w:name w:val="oj-sti-art"/>
    <w:basedOn w:val="Normal"/>
    <w:rsid w:val="0098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oj-normal">
    <w:name w:val="oj-normal"/>
    <w:basedOn w:val="Normal"/>
    <w:rsid w:val="0098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oj-italic">
    <w:name w:val="oj-italic"/>
    <w:basedOn w:val="Fontdeparagrafimplicit"/>
    <w:rsid w:val="009857CD"/>
  </w:style>
  <w:style w:type="paragraph" w:styleId="Listparagraf">
    <w:name w:val="List Paragraph"/>
    <w:basedOn w:val="Normal"/>
    <w:uiPriority w:val="34"/>
    <w:qFormat/>
    <w:rsid w:val="0058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0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16</Pages>
  <Words>2685</Words>
  <Characters>15574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Harabari</dc:creator>
  <cp:keywords/>
  <dc:description/>
  <cp:lastModifiedBy>Vladimir Harabari</cp:lastModifiedBy>
  <cp:revision>17</cp:revision>
  <dcterms:created xsi:type="dcterms:W3CDTF">2025-10-30T09:37:00Z</dcterms:created>
  <dcterms:modified xsi:type="dcterms:W3CDTF">2026-03-31T11:18:00Z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e0136c7c-2c09-4f3c-8ead-7b9830d74e9d</vt:lpwstr>
  </property>
</Properties>
</file>