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76C" w:rsidRPr="00B816E0" w:rsidRDefault="00A3476C" w:rsidP="00A3476C">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sz w:val="24"/>
          <w:szCs w:val="24"/>
        </w:rPr>
      </w:pPr>
      <w:r w:rsidRPr="00B816E0">
        <w:rPr>
          <w:rFonts w:ascii="Times New Roman" w:hAnsi="Times New Roman" w:cs="Times New Roman"/>
          <w:b/>
          <w:sz w:val="24"/>
          <w:szCs w:val="24"/>
        </w:rPr>
        <w:t>SINTEZA</w:t>
      </w:r>
    </w:p>
    <w:p w:rsidR="00A3476C" w:rsidRPr="00B816E0" w:rsidRDefault="00A3476C" w:rsidP="00A3476C">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b/>
          <w:sz w:val="24"/>
          <w:szCs w:val="24"/>
        </w:rPr>
      </w:pPr>
      <w:r w:rsidRPr="00B816E0">
        <w:rPr>
          <w:rFonts w:ascii="Times New Roman" w:hAnsi="Times New Roman" w:cs="Times New Roman"/>
          <w:b/>
          <w:sz w:val="24"/>
          <w:szCs w:val="24"/>
        </w:rPr>
        <w:t xml:space="preserve">la proiectul </w:t>
      </w:r>
    </w:p>
    <w:p w:rsidR="00A3476C" w:rsidRPr="00B816E0" w:rsidRDefault="00741E06" w:rsidP="00741E06">
      <w:pPr>
        <w:pBdr>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sz w:val="24"/>
          <w:szCs w:val="24"/>
        </w:rPr>
      </w:pPr>
      <w:r w:rsidRPr="00B816E0">
        <w:rPr>
          <w:rFonts w:ascii="Times New Roman" w:hAnsi="Times New Roman" w:cs="Times New Roman"/>
          <w:b/>
          <w:sz w:val="24"/>
          <w:szCs w:val="24"/>
          <w:u w:val="single"/>
        </w:rPr>
        <w:t>cu privire la aprobarea Cerințelor de clasificare, producere și condiții minime de comercializare pentru cartofii de sămânță</w:t>
      </w:r>
      <w:r w:rsidR="00A3476C" w:rsidRPr="00B816E0">
        <w:rPr>
          <w:rFonts w:ascii="Times New Roman" w:hAnsi="Times New Roman" w:cs="Times New Roman"/>
          <w:i/>
          <w:sz w:val="24"/>
          <w:szCs w:val="24"/>
        </w:rPr>
        <w:t xml:space="preserve">                                 (denumirea proiectului actului normativ)</w:t>
      </w:r>
    </w:p>
    <w:tbl>
      <w:tblPr>
        <w:tblStyle w:val="Tabelgril"/>
        <w:tblW w:w="1444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825"/>
        <w:gridCol w:w="709"/>
        <w:gridCol w:w="8363"/>
        <w:gridCol w:w="2552"/>
      </w:tblGrid>
      <w:tr w:rsidR="00A3476C" w:rsidRPr="00B816E0" w:rsidTr="0041494C">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476C" w:rsidRPr="00B816E0" w:rsidRDefault="00A3476C" w:rsidP="003F7C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816E0">
              <w:rPr>
                <w:rFonts w:ascii="Times New Roman" w:hAnsi="Times New Roman"/>
                <w:b/>
                <w:sz w:val="24"/>
                <w:szCs w:val="24"/>
                <w:lang w:val="ro-RO"/>
              </w:rPr>
              <w:t>Participantul la avizare, consultare publică, expertizare</w:t>
            </w:r>
          </w:p>
        </w:tc>
        <w:tc>
          <w:tcPr>
            <w:tcW w:w="7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3476C" w:rsidRPr="00B816E0" w:rsidRDefault="00A3476C" w:rsidP="003F7C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816E0">
              <w:rPr>
                <w:rFonts w:ascii="Times New Roman" w:hAnsi="Times New Roman"/>
                <w:b/>
                <w:sz w:val="24"/>
                <w:szCs w:val="24"/>
                <w:lang w:val="ro-RO"/>
              </w:rPr>
              <w:t>Nr. crt.</w:t>
            </w:r>
          </w:p>
        </w:tc>
        <w:tc>
          <w:tcPr>
            <w:tcW w:w="83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3476C" w:rsidRPr="00B816E0" w:rsidRDefault="00A3476C" w:rsidP="003F7C2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816E0">
              <w:rPr>
                <w:rFonts w:ascii="Times New Roman" w:hAnsi="Times New Roman"/>
                <w:b/>
                <w:sz w:val="24"/>
                <w:szCs w:val="24"/>
                <w:lang w:val="ro-RO"/>
              </w:rPr>
              <w:t>Conținutul obiecției,</w:t>
            </w:r>
          </w:p>
          <w:p w:rsidR="00A3476C" w:rsidRPr="00B816E0" w:rsidRDefault="00A3476C" w:rsidP="003F7C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816E0">
              <w:rPr>
                <w:rFonts w:ascii="Times New Roman" w:hAnsi="Times New Roman"/>
                <w:b/>
                <w:sz w:val="24"/>
                <w:szCs w:val="24"/>
                <w:lang w:val="ro-RO"/>
              </w:rPr>
              <w:t>propunerii, recomandării, concluziei</w:t>
            </w:r>
          </w:p>
        </w:tc>
        <w:tc>
          <w:tcPr>
            <w:tcW w:w="255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3476C" w:rsidRPr="00B816E0" w:rsidRDefault="00A3476C" w:rsidP="003F7C2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816E0">
              <w:rPr>
                <w:rFonts w:ascii="Times New Roman" w:hAnsi="Times New Roman"/>
                <w:b/>
                <w:sz w:val="24"/>
                <w:szCs w:val="24"/>
                <w:lang w:val="ro-RO"/>
              </w:rPr>
              <w:t>Argumentarea</w:t>
            </w:r>
          </w:p>
          <w:p w:rsidR="00A3476C" w:rsidRPr="00B816E0" w:rsidRDefault="00A3476C" w:rsidP="003F7C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816E0">
              <w:rPr>
                <w:rFonts w:ascii="Times New Roman" w:hAnsi="Times New Roman"/>
                <w:b/>
                <w:sz w:val="24"/>
                <w:szCs w:val="24"/>
                <w:lang w:val="ro-RO"/>
              </w:rPr>
              <w:t>autorului proiectului</w:t>
            </w:r>
          </w:p>
        </w:tc>
      </w:tr>
      <w:tr w:rsidR="00A3476C" w:rsidRPr="00B816E0" w:rsidTr="00741E06">
        <w:tc>
          <w:tcPr>
            <w:tcW w:w="14449"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476C" w:rsidRPr="00B816E0" w:rsidRDefault="00A3476C" w:rsidP="003F7C2C">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B816E0">
              <w:rPr>
                <w:rFonts w:ascii="Times New Roman" w:eastAsia="Times New Roman" w:hAnsi="Times New Roman"/>
                <w:b/>
                <w:sz w:val="24"/>
                <w:szCs w:val="24"/>
                <w:lang w:val="ro-RO"/>
              </w:rPr>
              <w:t xml:space="preserve">Avizare </w:t>
            </w:r>
            <w:r w:rsidRPr="00B816E0">
              <w:rPr>
                <w:rFonts w:ascii="Times New Roman" w:hAnsi="Times New Roman"/>
                <w:b/>
                <w:sz w:val="24"/>
                <w:szCs w:val="24"/>
                <w:lang w:val="ro-RO"/>
              </w:rPr>
              <w:t>și consultare publică</w:t>
            </w:r>
          </w:p>
        </w:tc>
      </w:tr>
      <w:tr w:rsidR="00A3476C"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476C" w:rsidRPr="00B816E0" w:rsidRDefault="00A3476C" w:rsidP="00A3476C">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i/>
                <w:sz w:val="24"/>
                <w:szCs w:val="24"/>
                <w:lang w:val="ro-RO"/>
              </w:rPr>
            </w:pPr>
            <w:r w:rsidRPr="00B816E0">
              <w:rPr>
                <w:rFonts w:ascii="Times New Roman" w:eastAsia="Times New Roman" w:hAnsi="Times New Roman"/>
                <w:sz w:val="24"/>
                <w:szCs w:val="24"/>
                <w:lang w:val="ro-RO"/>
              </w:rPr>
              <w:t>Agenția Națională pentru Siguranța Alimentelor</w:t>
            </w:r>
            <w:r w:rsidR="00B16DFF" w:rsidRPr="00B816E0">
              <w:rPr>
                <w:rFonts w:ascii="Times New Roman" w:eastAsia="Times New Roman" w:hAnsi="Times New Roman"/>
                <w:sz w:val="24"/>
                <w:szCs w:val="24"/>
                <w:lang w:val="ro-RO"/>
              </w:rPr>
              <w:t>,</w:t>
            </w:r>
            <w:r w:rsidRPr="00B816E0">
              <w:rPr>
                <w:rFonts w:ascii="Times New Roman" w:eastAsia="Times New Roman" w:hAnsi="Times New Roman"/>
                <w:sz w:val="24"/>
                <w:szCs w:val="24"/>
                <w:lang w:val="ro-RO"/>
              </w:rPr>
              <w:t xml:space="preserve"> </w:t>
            </w:r>
          </w:p>
          <w:p w:rsidR="00A3476C" w:rsidRPr="00B816E0" w:rsidRDefault="00AC7494" w:rsidP="00A3476C">
            <w:pPr>
              <w:pBdr>
                <w:top w:val="none" w:sz="4" w:space="0" w:color="000000"/>
                <w:left w:val="none" w:sz="4" w:space="0" w:color="000000"/>
                <w:bottom w:val="none" w:sz="4" w:space="0" w:color="000000"/>
                <w:right w:val="none" w:sz="4" w:space="0" w:color="000000"/>
              </w:pBdr>
              <w:ind w:firstLine="0"/>
              <w:jc w:val="left"/>
              <w:rPr>
                <w:rFonts w:ascii="Times New Roman" w:hAnsi="Times New Roman"/>
                <w:i/>
                <w:sz w:val="24"/>
                <w:szCs w:val="24"/>
                <w:lang w:val="ro-RO"/>
              </w:rPr>
            </w:pPr>
            <w:r w:rsidRPr="00B816E0">
              <w:rPr>
                <w:rFonts w:ascii="Times New Roman" w:eastAsia="Times New Roman" w:hAnsi="Times New Roman"/>
                <w:i/>
                <w:sz w:val="24"/>
                <w:szCs w:val="24"/>
                <w:lang w:val="ro-RO"/>
              </w:rPr>
              <w:t xml:space="preserve">Confirmat prin e-legiferare la data de </w:t>
            </w:r>
            <w:r w:rsidR="00A3476C" w:rsidRPr="00B816E0">
              <w:rPr>
                <w:rFonts w:ascii="Times New Roman" w:eastAsia="Times New Roman" w:hAnsi="Times New Roman"/>
                <w:i/>
                <w:sz w:val="24"/>
                <w:szCs w:val="24"/>
                <w:lang w:val="ro-RO"/>
              </w:rPr>
              <w:t>2 ianuarie 2026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3476C" w:rsidRPr="00B816E0" w:rsidRDefault="00A3476C" w:rsidP="00A3476C">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3476C" w:rsidRPr="00B816E0" w:rsidRDefault="00A3476C" w:rsidP="00A347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816E0">
              <w:rPr>
                <w:rFonts w:ascii="Times New Roman" w:hAnsi="Times New Roman"/>
                <w:sz w:val="24"/>
                <w:szCs w:val="24"/>
                <w:lang w:val="ro-RO"/>
              </w:rPr>
              <w:t>Lipsa obiecțiilor și propunerilor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3476C" w:rsidRPr="00B816E0" w:rsidRDefault="00A3476C" w:rsidP="00A347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816E0">
              <w:rPr>
                <w:rFonts w:ascii="Times New Roman" w:hAnsi="Times New Roman"/>
                <w:sz w:val="24"/>
                <w:szCs w:val="24"/>
                <w:lang w:val="ro-RO"/>
              </w:rPr>
              <w:t xml:space="preserve">Se i-a act </w:t>
            </w:r>
          </w:p>
        </w:tc>
      </w:tr>
      <w:tr w:rsidR="00A3476C"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476C" w:rsidRPr="00B816E0" w:rsidRDefault="003F2E1C" w:rsidP="00A3476C">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B816E0">
              <w:rPr>
                <w:rFonts w:ascii="Times New Roman" w:hAnsi="Times New Roman"/>
                <w:sz w:val="24"/>
                <w:szCs w:val="24"/>
                <w:lang w:val="ro-RO"/>
              </w:rPr>
              <w:t>Ministerul Sănătății</w:t>
            </w:r>
            <w:r w:rsidR="00B16DFF" w:rsidRPr="00B816E0">
              <w:rPr>
                <w:rFonts w:ascii="Times New Roman" w:hAnsi="Times New Roman"/>
                <w:sz w:val="24"/>
                <w:szCs w:val="24"/>
                <w:lang w:val="ro-RO"/>
              </w:rPr>
              <w:t>,</w:t>
            </w:r>
          </w:p>
          <w:p w:rsidR="003F2E1C" w:rsidRPr="00B816E0" w:rsidRDefault="003F2E1C" w:rsidP="00A3476C">
            <w:pPr>
              <w:pBdr>
                <w:top w:val="none" w:sz="4" w:space="0" w:color="000000"/>
                <w:left w:val="none" w:sz="4" w:space="0" w:color="000000"/>
                <w:bottom w:val="none" w:sz="4" w:space="0" w:color="000000"/>
                <w:right w:val="none" w:sz="4" w:space="0" w:color="000000"/>
              </w:pBdr>
              <w:ind w:firstLine="0"/>
              <w:jc w:val="left"/>
              <w:rPr>
                <w:rFonts w:ascii="Times New Roman" w:hAnsi="Times New Roman"/>
                <w:i/>
                <w:sz w:val="24"/>
                <w:szCs w:val="24"/>
                <w:lang w:val="ro-RO"/>
              </w:rPr>
            </w:pPr>
            <w:r w:rsidRPr="00B816E0">
              <w:rPr>
                <w:rFonts w:ascii="Times New Roman" w:hAnsi="Times New Roman"/>
                <w:i/>
                <w:sz w:val="24"/>
                <w:szCs w:val="24"/>
                <w:lang w:val="ro-RO"/>
              </w:rPr>
              <w:t>Confirmat prin scrisoare cu nr. 09/23 din 06.01.26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3476C" w:rsidRPr="00B816E0" w:rsidRDefault="00A3476C" w:rsidP="00A3476C">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3476C" w:rsidRPr="00B816E0" w:rsidRDefault="003F2E1C" w:rsidP="00A347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816E0">
              <w:rPr>
                <w:rFonts w:ascii="Times New Roman" w:hAnsi="Times New Roman"/>
                <w:sz w:val="24"/>
                <w:szCs w:val="24"/>
                <w:lang w:val="ro-RO"/>
              </w:rPr>
              <w:t>Lipsa obiecțiilor și propunerilor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3476C" w:rsidRPr="00B816E0" w:rsidRDefault="003F2E1C" w:rsidP="00A3476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816E0">
              <w:rPr>
                <w:rFonts w:ascii="Times New Roman" w:hAnsi="Times New Roman"/>
                <w:sz w:val="24"/>
                <w:szCs w:val="24"/>
                <w:lang w:val="ro-RO"/>
              </w:rPr>
              <w:t>Se i-a act</w:t>
            </w:r>
          </w:p>
        </w:tc>
      </w:tr>
      <w:tr w:rsidR="00741E06"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41E06" w:rsidRPr="00B816E0" w:rsidRDefault="00741E06" w:rsidP="00741E0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sz w:val="24"/>
                <w:szCs w:val="24"/>
                <w:lang w:val="ro-RO"/>
              </w:rPr>
              <w:t>Ministerul Afacerilor Interne</w:t>
            </w:r>
            <w:r w:rsidR="00B16DFF" w:rsidRPr="00B816E0">
              <w:rPr>
                <w:rFonts w:ascii="Times New Roman" w:eastAsia="Times New Roman" w:hAnsi="Times New Roman"/>
                <w:sz w:val="24"/>
                <w:szCs w:val="24"/>
                <w:lang w:val="ro-RO"/>
              </w:rPr>
              <w:t>,</w:t>
            </w:r>
            <w:r w:rsidRPr="00B816E0">
              <w:rPr>
                <w:rFonts w:ascii="Times New Roman" w:eastAsia="Times New Roman" w:hAnsi="Times New Roman"/>
                <w:sz w:val="24"/>
                <w:szCs w:val="24"/>
                <w:lang w:val="ro-RO"/>
              </w:rPr>
              <w:t xml:space="preserve"> </w:t>
            </w:r>
            <w:r w:rsidRPr="00B816E0">
              <w:rPr>
                <w:rFonts w:ascii="Times New Roman" w:eastAsia="Times New Roman" w:hAnsi="Times New Roman"/>
                <w:i/>
                <w:sz w:val="24"/>
                <w:szCs w:val="24"/>
                <w:lang w:val="ro-RO"/>
              </w:rPr>
              <w:t>Confirmat prin scrisoarea cu nr. 16/73 din 12 ianuarie 2026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41E06" w:rsidRPr="00B816E0" w:rsidRDefault="00741E06" w:rsidP="00741E06">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41E06" w:rsidRPr="00B816E0" w:rsidRDefault="00741E06" w:rsidP="00741E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816E0">
              <w:rPr>
                <w:rFonts w:ascii="Times New Roman" w:hAnsi="Times New Roman"/>
                <w:sz w:val="24"/>
                <w:szCs w:val="24"/>
                <w:lang w:val="ro-RO"/>
              </w:rPr>
              <w:t>Lipsa obiecțiilor și propunerilor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741E06" w:rsidRPr="00B816E0" w:rsidRDefault="00741E06" w:rsidP="00741E06">
            <w:pPr>
              <w:ind w:firstLine="0"/>
              <w:jc w:val="left"/>
              <w:rPr>
                <w:rFonts w:ascii="Times New Roman" w:hAnsi="Times New Roman"/>
                <w:sz w:val="24"/>
                <w:szCs w:val="24"/>
                <w:lang w:val="ro-RO"/>
              </w:rPr>
            </w:pPr>
            <w:r w:rsidRPr="00B816E0">
              <w:rPr>
                <w:rFonts w:ascii="Times New Roman" w:hAnsi="Times New Roman"/>
                <w:sz w:val="24"/>
                <w:szCs w:val="24"/>
                <w:lang w:val="ro-RO"/>
              </w:rPr>
              <w:t>Se i-a act</w:t>
            </w:r>
          </w:p>
        </w:tc>
      </w:tr>
      <w:tr w:rsidR="00B16DFF"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6DFF" w:rsidRPr="00B816E0" w:rsidRDefault="00B16DFF" w:rsidP="00B16DFF">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B816E0">
              <w:rPr>
                <w:rFonts w:ascii="Times New Roman" w:eastAsia="Times New Roman" w:hAnsi="Times New Roman"/>
                <w:sz w:val="24"/>
                <w:szCs w:val="24"/>
                <w:lang w:val="ro-RO"/>
              </w:rPr>
              <w:t>Ministerul Mediului,</w:t>
            </w:r>
          </w:p>
          <w:p w:rsidR="00B16DFF" w:rsidRPr="00B816E0" w:rsidRDefault="00B16DFF" w:rsidP="00B16DFF">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i/>
                <w:sz w:val="24"/>
                <w:szCs w:val="24"/>
                <w:lang w:val="ro-RO"/>
              </w:rPr>
              <w:t>Confirmat prin scrisoare cu nr. 13-05/73 din 12 ianuarie 2026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DFF" w:rsidRPr="00B816E0" w:rsidRDefault="00B16DFF"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DFF" w:rsidRPr="00B816E0" w:rsidRDefault="00B16DFF" w:rsidP="00B16DFF">
            <w:pPr>
              <w:ind w:firstLine="0"/>
              <w:rPr>
                <w:rFonts w:ascii="Times New Roman" w:hAnsi="Times New Roman"/>
                <w:sz w:val="24"/>
                <w:szCs w:val="24"/>
                <w:lang w:val="ro-RO"/>
              </w:rPr>
            </w:pPr>
            <w:r w:rsidRPr="00B816E0">
              <w:rPr>
                <w:rFonts w:ascii="Times New Roman" w:hAnsi="Times New Roman"/>
                <w:sz w:val="24"/>
                <w:szCs w:val="24"/>
                <w:lang w:val="ro-RO"/>
              </w:rPr>
              <w:t>Lipsa obiecțiilor și propunerilor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6DFF" w:rsidRPr="00B816E0" w:rsidRDefault="00B16DFF" w:rsidP="00B16DFF">
            <w:pPr>
              <w:ind w:firstLine="0"/>
              <w:jc w:val="left"/>
              <w:rPr>
                <w:rFonts w:ascii="Times New Roman" w:hAnsi="Times New Roman"/>
                <w:sz w:val="24"/>
                <w:szCs w:val="24"/>
                <w:lang w:val="ro-RO"/>
              </w:rPr>
            </w:pPr>
            <w:r w:rsidRPr="00B816E0">
              <w:rPr>
                <w:rFonts w:ascii="Times New Roman" w:hAnsi="Times New Roman"/>
                <w:sz w:val="24"/>
                <w:szCs w:val="24"/>
                <w:lang w:val="ro-RO"/>
              </w:rPr>
              <w:t>Se i-a act</w:t>
            </w:r>
          </w:p>
        </w:tc>
      </w:tr>
      <w:tr w:rsidR="00BE3353" w:rsidRPr="00B816E0" w:rsidTr="0041494C">
        <w:tc>
          <w:tcPr>
            <w:tcW w:w="2825"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rsidR="00A7578E" w:rsidRPr="00B816E0" w:rsidRDefault="00BE3353" w:rsidP="00B16DFF">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B816E0">
              <w:rPr>
                <w:rFonts w:ascii="Times New Roman" w:eastAsia="Times New Roman" w:hAnsi="Times New Roman"/>
                <w:sz w:val="24"/>
                <w:szCs w:val="24"/>
                <w:lang w:val="ro-RO"/>
              </w:rPr>
              <w:t>Opiniile Grupului  de lucru</w:t>
            </w:r>
          </w:p>
          <w:p w:rsidR="00BE3353" w:rsidRPr="00B816E0" w:rsidRDefault="00A7578E" w:rsidP="00B16DFF">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i/>
                <w:sz w:val="24"/>
                <w:szCs w:val="24"/>
                <w:lang w:val="ro-RO"/>
              </w:rPr>
              <w:t>Confirmat prin scrisoare cu nr. 38-78-277 din 14 ianuarie 2026</w:t>
            </w:r>
            <w:r w:rsidR="00BE3353" w:rsidRPr="00B816E0">
              <w:rPr>
                <w:rFonts w:ascii="Times New Roman" w:eastAsia="Times New Roman" w:hAnsi="Times New Roman"/>
                <w:i/>
                <w:sz w:val="24"/>
                <w:szCs w:val="24"/>
                <w:lang w:val="ro-RO"/>
              </w:rPr>
              <w:t xml:space="preserve"> </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Proiectul Hotărârii de Guvern, în calitate de temei legal prevede art. 1 alin. (1) din Legea nr. 68/2013 despre semințe, care stabilește că legea în cauză stabilește cadrul juridic privind producerea, prelucrarea, controlul și certificarea calității, comercializarea semințelor de plante și a materialului săditor. Prevederile legale respective nu pot constitui temei legal și necesită a fi excluse.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212F0B" w:rsidP="00212F0B">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w:t>
            </w:r>
            <w:r w:rsidR="00EB4720" w:rsidRPr="00B816E0">
              <w:rPr>
                <w:rFonts w:ascii="Times New Roman" w:hAnsi="Times New Roman"/>
                <w:sz w:val="24"/>
                <w:szCs w:val="24"/>
                <w:lang w:val="ro-RO"/>
              </w:rPr>
              <w:t xml:space="preserve">proiectul </w:t>
            </w:r>
            <w:r w:rsidRPr="00B816E0">
              <w:rPr>
                <w:rFonts w:ascii="Times New Roman" w:hAnsi="Times New Roman"/>
                <w:sz w:val="24"/>
                <w:szCs w:val="24"/>
                <w:lang w:val="ro-RO"/>
              </w:rPr>
              <w:t>a fost redactat</w:t>
            </w:r>
            <w:r w:rsidR="00446C83" w:rsidRPr="00B816E0">
              <w:rPr>
                <w:rFonts w:ascii="Times New Roman" w:hAnsi="Times New Roman"/>
                <w:sz w:val="24"/>
                <w:szCs w:val="24"/>
                <w:lang w:val="ro-RO"/>
              </w:rPr>
              <w:t>.</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 xml:space="preserve">Proiectul Cerințelor de clasificare, producere și condiții minime de comercializare pentru cartofii de sămânță (proiectul) conține prevederi incerte, care pot crea situații de interpretări diferite și de conflict. Spre exemplu: au fost produși în conformitate cu </w:t>
            </w:r>
            <w:r w:rsidRPr="00B816E0">
              <w:rPr>
                <w:rFonts w:ascii="Times New Roman" w:hAnsi="Times New Roman"/>
                <w:sz w:val="24"/>
                <w:szCs w:val="24"/>
                <w:lang w:val="ro-RO"/>
              </w:rPr>
              <w:lastRenderedPageBreak/>
              <w:t>normele de producere a cartofilor de sămânță (p. 4.3.1, p. 4.4.1, 71.1); sau obținuți conform unor reglementări speciale ale sistemului național de certificare (p. 10.2); în conformitate cu prevederile actelor normative în vigoare (p.24), certificat conform standardelor în vigoare (p.33), în conformitate cu normele și standardele în vigoare (p.55), în conformitate cu prevederile cadrului național (p.59). Se recomandă excluderea unor astfel de prevederi sau concretizarea acestora.</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AA18A2" w:rsidP="00402BD3">
            <w:pPr>
              <w:ind w:firstLine="0"/>
              <w:rPr>
                <w:rFonts w:ascii="Times New Roman" w:hAnsi="Times New Roman"/>
                <w:sz w:val="24"/>
                <w:szCs w:val="24"/>
                <w:lang w:val="ro-RO"/>
              </w:rPr>
            </w:pPr>
            <w:r w:rsidRPr="00B816E0">
              <w:rPr>
                <w:rFonts w:ascii="Times New Roman" w:hAnsi="Times New Roman"/>
                <w:sz w:val="24"/>
                <w:szCs w:val="24"/>
                <w:lang w:val="ro-RO"/>
              </w:rPr>
              <w:lastRenderedPageBreak/>
              <w:t>Se acceptă, proiectul a fost redactat</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Prevederile p. 6 din proiect stabilesc, că Agenția Națională pentru Siguranța Alimentelor trebuie să ia măsuri pentru ca orice cartofi de sămânță să poată fi comercializați numai în cazul în care au fost certificați oficial drept cartofi de sămânță „bază” , „</w:t>
            </w:r>
            <w:proofErr w:type="spellStart"/>
            <w:r w:rsidRPr="00B816E0">
              <w:rPr>
                <w:rFonts w:ascii="Times New Roman" w:hAnsi="Times New Roman"/>
                <w:sz w:val="24"/>
                <w:szCs w:val="24"/>
                <w:lang w:val="ro-RO"/>
              </w:rPr>
              <w:t>prebază</w:t>
            </w:r>
            <w:proofErr w:type="spellEnd"/>
            <w:r w:rsidRPr="00B816E0">
              <w:rPr>
                <w:rFonts w:ascii="Times New Roman" w:hAnsi="Times New Roman"/>
                <w:sz w:val="24"/>
                <w:szCs w:val="24"/>
                <w:lang w:val="ro-RO"/>
              </w:rPr>
              <w:t xml:space="preserve">” sau „certificați” … mai departe după text. Prevederile respective vor genera un act permisiv sub formă de certificat, care nu poate fi stabilit în o hotărâre de Guvern. Legea 160/2011 prevede în calitate de principiul de bază reglementarea materială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procedurală prin acte legislative a condițiilor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a procedurilor de reglementare prin autorizare a activității de întreprinzător (lit. d) al art. 5). Astfel, este necesar de a prevedea în acest proiect norme de trimitere la prevederi din legea care reglementează așa act permisiv. Recomandare valabilă și pentru pp. 63, 68, 79,alte prevederi care stabilesc certificatul respectiv.</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402BD3" w:rsidP="00617FBB">
            <w:pPr>
              <w:ind w:firstLine="0"/>
              <w:rPr>
                <w:rFonts w:ascii="Times New Roman" w:hAnsi="Times New Roman"/>
                <w:sz w:val="24"/>
                <w:szCs w:val="24"/>
                <w:lang w:val="ro-RO"/>
              </w:rPr>
            </w:pPr>
            <w:r w:rsidRPr="00B816E0">
              <w:rPr>
                <w:rFonts w:ascii="Times New Roman" w:hAnsi="Times New Roman"/>
                <w:sz w:val="24"/>
                <w:szCs w:val="24"/>
                <w:lang w:val="ro-RO"/>
              </w:rPr>
              <w:t>Nu se acceptă, conform art. 19 din Legea nr. 68/2013 des</w:t>
            </w:r>
            <w:r w:rsidR="00AC17DB" w:rsidRPr="00B816E0">
              <w:rPr>
                <w:rFonts w:ascii="Times New Roman" w:hAnsi="Times New Roman"/>
                <w:sz w:val="24"/>
                <w:szCs w:val="24"/>
                <w:lang w:val="ro-RO"/>
              </w:rPr>
              <w:t xml:space="preserve">pre semințe, </w:t>
            </w:r>
            <w:r w:rsidR="00617FBB" w:rsidRPr="00B816E0">
              <w:rPr>
                <w:rFonts w:ascii="Times New Roman" w:hAnsi="Times New Roman"/>
                <w:sz w:val="24"/>
                <w:szCs w:val="24"/>
                <w:lang w:val="ro-RO"/>
              </w:rPr>
              <w:t xml:space="preserve">sunt supuse controlului semincer și certificării în condițiile prezentei legi următoarele categorii de semințe: semințe </w:t>
            </w:r>
            <w:proofErr w:type="spellStart"/>
            <w:r w:rsidR="00617FBB" w:rsidRPr="00B816E0">
              <w:rPr>
                <w:rFonts w:ascii="Times New Roman" w:hAnsi="Times New Roman"/>
                <w:sz w:val="24"/>
                <w:szCs w:val="24"/>
                <w:lang w:val="ro-RO"/>
              </w:rPr>
              <w:t>prebază</w:t>
            </w:r>
            <w:proofErr w:type="spellEnd"/>
            <w:r w:rsidR="00617FBB" w:rsidRPr="00B816E0">
              <w:rPr>
                <w:rFonts w:ascii="Times New Roman" w:hAnsi="Times New Roman"/>
                <w:sz w:val="24"/>
                <w:szCs w:val="24"/>
                <w:lang w:val="ro-RO"/>
              </w:rPr>
              <w:t>, semințe bază și semințe certificate.</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Prevederile p. 7 din proiect stabilesc, că ANSA poate împărți categoriile de cartofi de sămânță prevăzute în pct. 4 pct. (2)-(4) în clase care îndeplinesc condiții diferite. La pp. 8 și 9 este prevăzut că se pot stabili: 8.1 clase comunitare; 8.2 condiții care se aplică acestor clase; 8.3 denumiri care se aplică acestor clase; 9.1 derogări de la dispozițiile specifice din prezenta Hotărâre de Guvern; 9.2 condițiile care se aplică acestui tip de cartofi de sămânță; 9.3 denumirile care se aplică acestui tip de cartofi de sămânță. Prevederile pp.7-9 nu se acceptă și necesită a fi excluse, deoarece o autoritate subordonată Guvernului nu poate stabili condiții și derogări de la o Hotărâre de Guvern. Ca alternativă, de prevăzut expres în acest proiect toate derogările și condițiile la care se face referință în aceste trei puncte. Recomandare valabilă și pentru p. 69.</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617FBB" w:rsidP="00617FBB">
            <w:pPr>
              <w:ind w:firstLine="0"/>
              <w:rPr>
                <w:rFonts w:ascii="Times New Roman" w:hAnsi="Times New Roman"/>
                <w:sz w:val="24"/>
                <w:szCs w:val="24"/>
                <w:lang w:val="ro-RO"/>
              </w:rPr>
            </w:pPr>
            <w:r w:rsidRPr="00B816E0">
              <w:rPr>
                <w:rFonts w:ascii="Times New Roman" w:hAnsi="Times New Roman"/>
                <w:sz w:val="24"/>
                <w:szCs w:val="24"/>
                <w:lang w:val="ro-RO"/>
              </w:rPr>
              <w:t>Nu se acceptă, în avizul Centrului de Armonizare a Legislației sa menționat că art. 7, 8-10 asigură transpunea articolelor respective din Directiva 2002/56/CE a Consiliului</w:t>
            </w:r>
            <w:r w:rsidR="00446C83" w:rsidRPr="00B816E0">
              <w:rPr>
                <w:rFonts w:ascii="Times New Roman" w:hAnsi="Times New Roman"/>
                <w:sz w:val="24"/>
                <w:szCs w:val="24"/>
                <w:lang w:val="ro-RO"/>
              </w:rPr>
              <w:t>.</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 xml:space="preserve">Prevederile p. 10 din proiect stabilesc, că cartofii de sămânță sunt clasificați, sub controlul oficial al Agenției Naționale pentru Siguranța Alimentelor … mai departe după text. Prevederile respective ridică semne de întrebare referitor la aspectul procedural de implementare a acestora. Se recomandă de reformulat prevederile în cauză, fiind prevăzut că clasificarea se efectuează în prezența unui reprezentant al </w:t>
            </w:r>
            <w:r w:rsidRPr="00B816E0">
              <w:rPr>
                <w:rFonts w:ascii="Times New Roman" w:hAnsi="Times New Roman"/>
                <w:sz w:val="24"/>
                <w:szCs w:val="24"/>
                <w:lang w:val="ro-RO"/>
              </w:rPr>
              <w:lastRenderedPageBreak/>
              <w:t xml:space="preserve">ANSA sau de o persoană împuternicită de autoritatea respectivă. Recomandare de reformulare corespunzătoare valabilă și pentru pp. 17, 21, 22, 29.  </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9F5A88" w:rsidP="009F5A88">
            <w:pPr>
              <w:ind w:firstLine="0"/>
              <w:rPr>
                <w:rFonts w:ascii="Times New Roman" w:hAnsi="Times New Roman"/>
                <w:sz w:val="24"/>
                <w:szCs w:val="24"/>
                <w:lang w:val="ro-RO"/>
              </w:rPr>
            </w:pPr>
            <w:r w:rsidRPr="00B816E0">
              <w:rPr>
                <w:rFonts w:ascii="Times New Roman" w:hAnsi="Times New Roman"/>
                <w:sz w:val="24"/>
                <w:szCs w:val="24"/>
                <w:lang w:val="ro-RO"/>
              </w:rPr>
              <w:lastRenderedPageBreak/>
              <w:t xml:space="preserve">Se acceptă, </w:t>
            </w:r>
            <w:r w:rsidR="008E622D" w:rsidRPr="00B816E0">
              <w:rPr>
                <w:rFonts w:ascii="Times New Roman" w:hAnsi="Times New Roman"/>
                <w:sz w:val="24"/>
                <w:szCs w:val="24"/>
                <w:lang w:val="ro-RO"/>
              </w:rPr>
              <w:t>s-a red</w:t>
            </w:r>
            <w:r w:rsidR="00D4398C" w:rsidRPr="00B816E0">
              <w:rPr>
                <w:rFonts w:ascii="Times New Roman" w:hAnsi="Times New Roman"/>
                <w:sz w:val="24"/>
                <w:szCs w:val="24"/>
                <w:lang w:val="ro-RO"/>
              </w:rPr>
              <w:t>ac</w:t>
            </w:r>
            <w:r w:rsidR="008E622D" w:rsidRPr="00B816E0">
              <w:rPr>
                <w:rFonts w:ascii="Times New Roman" w:hAnsi="Times New Roman"/>
                <w:sz w:val="24"/>
                <w:szCs w:val="24"/>
                <w:lang w:val="ro-RO"/>
              </w:rPr>
              <w:t>tat textul la pct. 21, 22 și 29.</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La p. 12 sunt necesare modificări redacționale, textul „pct.10” fiind substituit cu textul „pct.13”.</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101519" w:rsidP="00101519">
            <w:pPr>
              <w:ind w:firstLine="0"/>
              <w:rPr>
                <w:rFonts w:ascii="Times New Roman" w:hAnsi="Times New Roman"/>
                <w:sz w:val="24"/>
                <w:szCs w:val="24"/>
                <w:lang w:val="ro-RO"/>
              </w:rPr>
            </w:pPr>
            <w:r w:rsidRPr="00B816E0">
              <w:rPr>
                <w:rFonts w:ascii="Times New Roman" w:hAnsi="Times New Roman"/>
                <w:sz w:val="24"/>
                <w:szCs w:val="24"/>
                <w:lang w:val="ro-RO"/>
              </w:rPr>
              <w:t>Se acceptă, să redactat textul</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 xml:space="preserve">La p.18 este prevăzut, că Republica Moldove prevede posibilitatea de a comercializa cartofii de sămânță de </w:t>
            </w:r>
            <w:proofErr w:type="spellStart"/>
            <w:r w:rsidRPr="00B816E0">
              <w:rPr>
                <w:rFonts w:ascii="Times New Roman" w:hAnsi="Times New Roman"/>
                <w:sz w:val="24"/>
                <w:szCs w:val="24"/>
                <w:lang w:val="ro-RO"/>
              </w:rPr>
              <w:t>prebază</w:t>
            </w:r>
            <w:proofErr w:type="spellEnd"/>
            <w:r w:rsidRPr="00B816E0">
              <w:rPr>
                <w:rFonts w:ascii="Times New Roman" w:hAnsi="Times New Roman"/>
                <w:sz w:val="24"/>
                <w:szCs w:val="24"/>
                <w:lang w:val="ro-RO"/>
              </w:rPr>
              <w:t xml:space="preserve"> sub denumirea „clase PBTC” și „clasa PB” a Uniunii Europene în conformitate cu condițiile stabilite în tabelul nr. 8 din anexă. Prevederile respective constituie transpunere mecanică a legislației UE și necesită a fi reformulate în sensul că se admite comercializarea cartofilor de sămânță de </w:t>
            </w:r>
            <w:proofErr w:type="spellStart"/>
            <w:r w:rsidRPr="00B816E0">
              <w:rPr>
                <w:rFonts w:ascii="Times New Roman" w:hAnsi="Times New Roman"/>
                <w:sz w:val="24"/>
                <w:szCs w:val="24"/>
                <w:lang w:val="ro-RO"/>
              </w:rPr>
              <w:t>prebază</w:t>
            </w:r>
            <w:proofErr w:type="spellEnd"/>
            <w:r w:rsidRPr="00B816E0">
              <w:rPr>
                <w:rFonts w:ascii="Times New Roman" w:hAnsi="Times New Roman"/>
                <w:sz w:val="24"/>
                <w:szCs w:val="24"/>
                <w:lang w:val="ro-RO"/>
              </w:rPr>
              <w:t xml:space="preserve"> sub denumirea „clase PBTC” … mai departe după text. Recomandare de reformulare corespunzătoare valabilă și pentru pp. 28, 58, 59, 70, 70.2, Anexa nr. 5 (pp.2 și 9).</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3C3151" w:rsidP="003C3151">
            <w:pPr>
              <w:ind w:firstLine="0"/>
              <w:rPr>
                <w:rFonts w:ascii="Times New Roman" w:hAnsi="Times New Roman"/>
                <w:sz w:val="24"/>
                <w:szCs w:val="24"/>
                <w:lang w:val="ro-RO"/>
              </w:rPr>
            </w:pPr>
            <w:r w:rsidRPr="00B816E0">
              <w:rPr>
                <w:rFonts w:ascii="Times New Roman" w:hAnsi="Times New Roman"/>
                <w:sz w:val="24"/>
                <w:szCs w:val="24"/>
                <w:lang w:val="ro-RO"/>
              </w:rPr>
              <w:t>Se acceptă, proiectul a fost redactat</w:t>
            </w:r>
            <w:r w:rsidR="00446C83" w:rsidRPr="00B816E0">
              <w:rPr>
                <w:rFonts w:ascii="Times New Roman" w:hAnsi="Times New Roman"/>
                <w:sz w:val="24"/>
                <w:szCs w:val="24"/>
                <w:lang w:val="ro-RO"/>
              </w:rPr>
              <w:t>.</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Prevederile p. 51 din proiect stabilesc, că modificarea etichetei este permisă doar atunci când este necesară o a doua inspecție, unde eticheta trebuie să indice agenția care a efectuat repetat inspecția, precum și data la care recipientul a fost sigilat. Prevederile referitor la agenția care a efectuat repetat inspecția sunt discutabile și necesită a fi reformulate, deoarece doar ANSA este autoritatea responsabilă. Recomandare valabilă și pentru p. 52 referitor la agenția corespunzătoare.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342ACE" w:rsidP="00762FC1">
            <w:pPr>
              <w:ind w:firstLine="0"/>
              <w:rPr>
                <w:rFonts w:ascii="Times New Roman" w:hAnsi="Times New Roman"/>
                <w:sz w:val="24"/>
                <w:szCs w:val="24"/>
                <w:lang w:val="ro-RO"/>
              </w:rPr>
            </w:pPr>
            <w:r w:rsidRPr="00B816E0">
              <w:rPr>
                <w:rFonts w:ascii="Times New Roman" w:hAnsi="Times New Roman"/>
                <w:sz w:val="24"/>
                <w:szCs w:val="24"/>
                <w:lang w:val="ro-RO"/>
              </w:rPr>
              <w:t>Se acceptă, în text este menționat exclusiv ANSA ca autoritate responsabilă pentru etichetare și sigi</w:t>
            </w:r>
            <w:r w:rsidR="00762FC1" w:rsidRPr="00B816E0">
              <w:rPr>
                <w:rFonts w:ascii="Times New Roman" w:hAnsi="Times New Roman"/>
                <w:sz w:val="24"/>
                <w:szCs w:val="24"/>
                <w:lang w:val="ro-RO"/>
              </w:rPr>
              <w:t>lare a ambalajelor.</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La p. 59 sunt menționate persoane înregistrate oficial în registru producătorilor de semințe și se recomandă de prevăzut norme de trimitere la legea care reglementează înregistrarea respectivă. Recomandare valabilă și pentru p.79 referitor la certificatul de înregistrare, Anexa nr. 5 (p.3 numărul de înregistrare sau de autorizare al furnizorului).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762FC1" w:rsidP="00762FC1">
            <w:pPr>
              <w:ind w:firstLine="0"/>
              <w:rPr>
                <w:rFonts w:ascii="Times New Roman" w:hAnsi="Times New Roman"/>
                <w:sz w:val="24"/>
                <w:szCs w:val="24"/>
                <w:lang w:val="ro-RO"/>
              </w:rPr>
            </w:pPr>
            <w:r w:rsidRPr="00B816E0">
              <w:rPr>
                <w:rFonts w:ascii="Times New Roman" w:hAnsi="Times New Roman"/>
                <w:sz w:val="24"/>
                <w:szCs w:val="24"/>
                <w:lang w:val="ro-RO"/>
              </w:rPr>
              <w:t>Se acceptă, textul sa modificat în redacția nouă.</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Prevederile p. 72 din proiect stabilesc, că pentru a putea fi comercializați cartofii sub eticheta „clasa S”, cartofii de sămânță de bază trebuie să îndeplinească următoarele condiții: 72.1 cartofii au fost considerați de o comisie ca îndeplinind condițiile specifice prevăzute în tabelul nr. 4 din anexă; 72.2 loturile compuse din acești cartofi a fost considerată de către o comisie oficială ca îndeplinind condițiile, astfel cum este prevăzut în tabelul nr. 5 din anexă. Prevederile referitor la comisii în redacția prezentată nu se acceptă, deoarece pot crea situații de stabilire a unor bariere nejustificate sub aspect procedural și se recomandă clarificarea prevederilor în cauză. Recomandare valabilă și pentru pp. 73.1, 73.2, 74.1, 74.2, 75.1, 75.2, 76.1, 76.2.</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446C83" w:rsidP="00446C83">
            <w:pPr>
              <w:ind w:firstLine="0"/>
              <w:rPr>
                <w:rFonts w:ascii="Times New Roman" w:hAnsi="Times New Roman"/>
                <w:sz w:val="24"/>
                <w:szCs w:val="24"/>
                <w:lang w:val="ro-RO"/>
              </w:rPr>
            </w:pPr>
            <w:r w:rsidRPr="00B816E0">
              <w:rPr>
                <w:rFonts w:ascii="Times New Roman" w:hAnsi="Times New Roman"/>
                <w:sz w:val="24"/>
                <w:szCs w:val="24"/>
                <w:lang w:val="ro-RO"/>
              </w:rPr>
              <w:t>Se acceptă, textul a fost modificat în redacția nouă.</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 xml:space="preserve">La p.78 este prevăzut, că în cazul materialului modificat genetic, această autorizație se acordă numai în cazul în care se iau toate măsurile necesare pentru a se evita riscurile legate de sănătatea umană și de mediu. Prevederile respective sunt incerte </w:t>
            </w:r>
            <w:r w:rsidRPr="00B816E0">
              <w:rPr>
                <w:rFonts w:ascii="Times New Roman" w:hAnsi="Times New Roman"/>
                <w:sz w:val="24"/>
                <w:szCs w:val="24"/>
                <w:lang w:val="ro-RO"/>
              </w:rPr>
              <w:lastRenderedPageBreak/>
              <w:t>referitor la acest act permisive și necesită a fi excluse sau de prevăzut legea care reglementează eliberarea unei astfel de autorizații.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446C83" w:rsidP="00446C83">
            <w:pPr>
              <w:ind w:firstLine="0"/>
              <w:rPr>
                <w:rFonts w:ascii="Times New Roman" w:hAnsi="Times New Roman"/>
                <w:sz w:val="24"/>
                <w:szCs w:val="24"/>
                <w:lang w:val="ro-RO"/>
              </w:rPr>
            </w:pPr>
            <w:r w:rsidRPr="00B816E0">
              <w:rPr>
                <w:rFonts w:ascii="Times New Roman" w:hAnsi="Times New Roman"/>
                <w:sz w:val="24"/>
                <w:szCs w:val="24"/>
                <w:lang w:val="ro-RO"/>
              </w:rPr>
              <w:lastRenderedPageBreak/>
              <w:t>Se acceptă, textul a fost modificat în redacția nouă.</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Prevederile p. 79 din proiect stabilesc, că controalele oficiale a sectoarelor de producere a cartofilor de sămânță, precum și unităților de comerț se efectuează de către inspectorii Agenției Naționale pentru Siguranța Alimentelor, iar calitatea cartofilor de sămânță se verifică de către Laboratorul produce de origine vegetală și produse de uz fitosanitar din cadrul Instituției Publice Centrul Național Sănătatea Animalelor, Plantelor și Siguranța Alimentelor cu eliberarea certificatului de calitate. Prevederile respective necesită a fi concretizate cu norme de trimitere la Legea care reglementează controlul calității produselor. Totodată, stabilirea unui singur laborator pentru verificarea calității poate crea situații de majorare nejustificată a costurilor și necesită argumentări în Nota de fundamentare.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4B4390" w:rsidP="00446C83">
            <w:pPr>
              <w:ind w:firstLine="0"/>
              <w:rPr>
                <w:rFonts w:ascii="Times New Roman" w:hAnsi="Times New Roman"/>
                <w:sz w:val="24"/>
                <w:szCs w:val="24"/>
                <w:lang w:val="ro-RO"/>
              </w:rPr>
            </w:pPr>
            <w:r w:rsidRPr="00B816E0">
              <w:rPr>
                <w:rFonts w:ascii="Times New Roman" w:hAnsi="Times New Roman"/>
                <w:sz w:val="24"/>
                <w:szCs w:val="24"/>
                <w:lang w:val="ro-RO"/>
              </w:rPr>
              <w:t>Se acceptă, în proiect au fost făcute trimiteri la Legea care reglementează controlul calității produselor.</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Prevederile p. 80 din proiect stabilesc, că retragerea și/sau suspendarea certificatelor este posibilă doar în cazurile în care agenții economici certificați ca producători de cartofi de sămânță nu respectă următoarele condiții: … mai departe după text. Prevederile respective, de asemenea contravin principiului de bază prevăzut la lit. d) al art. 5 din Legea nr. 160/2011. Totodată, cuvintele retragerea și/sau suspendarea vor crea situații de interpretări discreționare și de conflict și se recomandă separat de prevăzut condițiile de suspendare și condițiile de retragere a certificatului. De asemenea, pentru a evita situații de interpretări abuzive, condițiile prevăzute de suspendare sau retragere a certificatului necesită a fi concretizate.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4B4390" w:rsidP="00D20BC4">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w:t>
            </w:r>
            <w:r w:rsidR="00D20BC4" w:rsidRPr="00B816E0">
              <w:rPr>
                <w:rFonts w:ascii="Times New Roman" w:hAnsi="Times New Roman"/>
                <w:sz w:val="24"/>
                <w:szCs w:val="24"/>
                <w:lang w:val="ro-RO"/>
              </w:rPr>
              <w:t>textul a fost modificat în redacția nouă.</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Prevederile p. 83 din proiect stabilesc, că Agenția Națională pentru Siguranța Alimentară, de comun acord cu Ministerul Agriculturii și Industriei Alimentare, va actualiza periodic normele tehnice de certificare și control fitosanitar al cartofilor de sămânță, în conformitate cu legislația națională și cu standardele Uniunii Europene. Prevederile respective necesită a fi concretizate, fiind prevăzute norme de trimitere la legea care stabilește temei legal pentru astfel de atribuții.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D20BC4" w:rsidP="00D20BC4">
            <w:pPr>
              <w:ind w:firstLine="0"/>
              <w:rPr>
                <w:rFonts w:ascii="Times New Roman" w:hAnsi="Times New Roman"/>
                <w:sz w:val="24"/>
                <w:szCs w:val="24"/>
                <w:lang w:val="ro-RO"/>
              </w:rPr>
            </w:pPr>
            <w:r w:rsidRPr="00B816E0">
              <w:rPr>
                <w:rFonts w:ascii="Times New Roman" w:hAnsi="Times New Roman"/>
                <w:sz w:val="24"/>
                <w:szCs w:val="24"/>
                <w:lang w:val="ro-RO"/>
              </w:rPr>
              <w:t>Se acceptă, prevederile p. 83 din proiect vor fi excluse.</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ind w:firstLine="0"/>
              <w:rPr>
                <w:rFonts w:ascii="Times New Roman" w:hAnsi="Times New Roman"/>
                <w:sz w:val="24"/>
                <w:szCs w:val="24"/>
                <w:lang w:val="ro-RO"/>
              </w:rPr>
            </w:pPr>
            <w:r w:rsidRPr="00B816E0">
              <w:rPr>
                <w:rFonts w:ascii="Times New Roman" w:hAnsi="Times New Roman"/>
                <w:sz w:val="24"/>
                <w:szCs w:val="24"/>
                <w:lang w:val="ro-RO"/>
              </w:rPr>
              <w:t>Prevederile p. 86 din proiect stabilesc, că în perioada de tranziție, ANSA va efectua controale cu caracter informativ și consultativ, urmând ca după expirarea termenului de adaptare să aplice integral sancțiunile prevăzute de legislație. Prevederile respective nu se acceptă și necesită a fi excluse, deoarece sunt incerte referitor la sancțiunile prevăzute de legislație. Totodată, sancțiunile se stabilesc în lege și doar pentru acțiuni/inacțiuni care prezumă vinovăția (cauzarea prejudiciului), dar nu pentru fapte, pentru care se aplică măsuri de conformare.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D20BC4" w:rsidP="00617C35">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w:t>
            </w:r>
            <w:r w:rsidR="00617C35" w:rsidRPr="00B816E0">
              <w:rPr>
                <w:rFonts w:ascii="Times New Roman" w:hAnsi="Times New Roman"/>
                <w:sz w:val="24"/>
                <w:szCs w:val="24"/>
                <w:lang w:val="ro-RO"/>
              </w:rPr>
              <w:t>textul a fost redactat în redacția nouă.</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E3353">
            <w:pPr>
              <w:tabs>
                <w:tab w:val="left" w:pos="176"/>
              </w:tabs>
              <w:ind w:firstLine="34"/>
              <w:rPr>
                <w:rFonts w:ascii="Times New Roman" w:hAnsi="Times New Roman"/>
                <w:sz w:val="24"/>
                <w:szCs w:val="24"/>
                <w:lang w:val="ro-RO"/>
              </w:rPr>
            </w:pPr>
            <w:r w:rsidRPr="00B816E0">
              <w:rPr>
                <w:rFonts w:ascii="Times New Roman" w:hAnsi="Times New Roman"/>
                <w:sz w:val="24"/>
                <w:szCs w:val="24"/>
                <w:lang w:val="ro-RO"/>
              </w:rPr>
              <w:t>•</w:t>
            </w:r>
            <w:r w:rsidRPr="00B816E0">
              <w:rPr>
                <w:rFonts w:ascii="Times New Roman" w:hAnsi="Times New Roman"/>
                <w:sz w:val="24"/>
                <w:szCs w:val="24"/>
                <w:lang w:val="ro-RO"/>
              </w:rPr>
              <w:tab/>
              <w:t>Condițiile ce au impus elaborarea proiectului actului normativ</w:t>
            </w:r>
          </w:p>
          <w:p w:rsidR="00BE3353" w:rsidRPr="00B816E0" w:rsidRDefault="00BE3353" w:rsidP="00FC2409">
            <w:pPr>
              <w:ind w:firstLine="0"/>
              <w:rPr>
                <w:rFonts w:ascii="Times New Roman" w:hAnsi="Times New Roman"/>
                <w:sz w:val="24"/>
                <w:szCs w:val="24"/>
                <w:lang w:val="ro-RO"/>
              </w:rPr>
            </w:pPr>
            <w:r w:rsidRPr="00B816E0">
              <w:rPr>
                <w:rFonts w:ascii="Times New Roman" w:hAnsi="Times New Roman"/>
                <w:sz w:val="24"/>
                <w:szCs w:val="24"/>
                <w:lang w:val="ro-RO"/>
              </w:rPr>
              <w:t xml:space="preserve">La sub punctului 2.1 este necesar de menținut doar informația relevantă referitor la temeiul legal. Astfel, informația începând cu alineatul 2 necesită a fi exclusă, totodată aceasta poate să se regăsească la alte compartimente, în special la sub punctul 2.2, fără a admite dublări. De asemenea se va exclude informația referitor la art. 1 alin. (1) din Legea nr. 68/2013 despre semințe în calitate de temei legal, deoarece prevederile respective doar menționează că prezenta lege stabilește cadrul juridic privind producerea, prelucrarea, controlul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certificarea calității, comercializarea semințelor de plante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a materialului săditor și nu oferă Guvernului atribuții de adoptare a Cerințelor de clasificare, producere și condiții minime de comercializare pentru cartofii de sămânță.</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7A7BBF" w:rsidP="007A7BBF">
            <w:pPr>
              <w:ind w:firstLine="0"/>
              <w:rPr>
                <w:rFonts w:ascii="Times New Roman" w:hAnsi="Times New Roman"/>
                <w:sz w:val="24"/>
                <w:szCs w:val="24"/>
                <w:lang w:val="ro-RO"/>
              </w:rPr>
            </w:pPr>
            <w:r w:rsidRPr="00B816E0">
              <w:rPr>
                <w:rFonts w:ascii="Times New Roman" w:hAnsi="Times New Roman"/>
                <w:sz w:val="24"/>
                <w:szCs w:val="24"/>
                <w:lang w:val="ro-RO"/>
              </w:rPr>
              <w:t>Se acceptă, pct. 2.1 din Nota de Fundamentare a fost redactat.</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E3353">
            <w:pPr>
              <w:ind w:firstLine="0"/>
              <w:rPr>
                <w:rFonts w:ascii="Times New Roman" w:hAnsi="Times New Roman"/>
                <w:sz w:val="24"/>
                <w:szCs w:val="24"/>
                <w:lang w:val="ro-RO"/>
              </w:rPr>
            </w:pPr>
            <w:r w:rsidRPr="00B816E0">
              <w:rPr>
                <w:rFonts w:ascii="Times New Roman" w:hAnsi="Times New Roman"/>
                <w:sz w:val="24"/>
                <w:szCs w:val="24"/>
                <w:lang w:val="ro-RO"/>
              </w:rPr>
              <w:t>La sub punctului 2.2 este necesar de menținut doar informația relevantă pentru proiect. Totodată. se  recomandă de expus clar și concis problema/problemele, care necesită a fi soluționate. De asemenea, la acest sub punct se vor descrie părțile interesate care sunt afectate de probleme.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363788" w:rsidP="00363788">
            <w:pPr>
              <w:ind w:firstLine="0"/>
              <w:rPr>
                <w:rFonts w:ascii="Times New Roman" w:hAnsi="Times New Roman"/>
                <w:sz w:val="24"/>
                <w:szCs w:val="24"/>
                <w:lang w:val="ro-RO"/>
              </w:rPr>
            </w:pPr>
            <w:r w:rsidRPr="00B816E0">
              <w:rPr>
                <w:rFonts w:ascii="Times New Roman" w:hAnsi="Times New Roman"/>
                <w:sz w:val="24"/>
                <w:szCs w:val="24"/>
                <w:lang w:val="ro-RO"/>
              </w:rPr>
              <w:t xml:space="preserve">Se </w:t>
            </w:r>
            <w:r w:rsidR="007C5700" w:rsidRPr="00B816E0">
              <w:rPr>
                <w:rFonts w:ascii="Times New Roman" w:hAnsi="Times New Roman"/>
                <w:sz w:val="24"/>
                <w:szCs w:val="24"/>
                <w:lang w:val="ro-RO"/>
              </w:rPr>
              <w:t>acceptă, pct. 2.2 din Nota de Fundamentare a fost redactat.</w:t>
            </w:r>
          </w:p>
        </w:tc>
      </w:tr>
      <w:tr w:rsidR="00BE3353"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E3353">
            <w:pPr>
              <w:tabs>
                <w:tab w:val="left" w:pos="176"/>
              </w:tabs>
              <w:ind w:firstLine="34"/>
              <w:rPr>
                <w:rFonts w:ascii="Times New Roman" w:hAnsi="Times New Roman"/>
                <w:sz w:val="24"/>
                <w:szCs w:val="24"/>
                <w:lang w:val="ro-RO"/>
              </w:rPr>
            </w:pPr>
            <w:r w:rsidRPr="00B816E0">
              <w:rPr>
                <w:rFonts w:ascii="Times New Roman" w:hAnsi="Times New Roman"/>
                <w:sz w:val="24"/>
                <w:szCs w:val="24"/>
                <w:lang w:val="ro-RO"/>
              </w:rPr>
              <w:t>•</w:t>
            </w:r>
            <w:r w:rsidRPr="00B816E0">
              <w:rPr>
                <w:rFonts w:ascii="Times New Roman" w:hAnsi="Times New Roman"/>
                <w:sz w:val="24"/>
                <w:szCs w:val="24"/>
                <w:lang w:val="ro-RO"/>
              </w:rPr>
              <w:tab/>
              <w:t xml:space="preserve">Obiectivele urmărite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soluțiile propuse </w:t>
            </w:r>
          </w:p>
          <w:p w:rsidR="00BE3353" w:rsidRPr="00B816E0" w:rsidRDefault="00BE3353" w:rsidP="00BE3353">
            <w:pPr>
              <w:ind w:firstLine="0"/>
              <w:rPr>
                <w:rFonts w:ascii="Times New Roman" w:hAnsi="Times New Roman"/>
                <w:sz w:val="24"/>
                <w:szCs w:val="24"/>
                <w:lang w:val="ro-RO"/>
              </w:rPr>
            </w:pPr>
            <w:r w:rsidRPr="00B816E0">
              <w:rPr>
                <w:rFonts w:ascii="Times New Roman" w:hAnsi="Times New Roman"/>
                <w:sz w:val="24"/>
                <w:szCs w:val="24"/>
                <w:lang w:val="ro-RO"/>
              </w:rPr>
              <w:t xml:space="preserve">La acest compartiment este necesar de prezentat informație referitor la obiectiv/obiective, care trebuie să fie legate de problema definită. Totodată, obiectivele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rezultatele scontate trebuie expuse în mod măsurabil, realist, cuantificat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fixat în timp. De asemenea, se vor explica toate prevederile proiectului și cum acestea țintesc cauzele problemei.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D1388E" w:rsidP="007C5700">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 și au fost indicate rezultatele scontate în urma modificării Hotărârii de Guvern.</w:t>
            </w:r>
          </w:p>
        </w:tc>
      </w:tr>
      <w:tr w:rsidR="00BE3353" w:rsidRPr="00B816E0" w:rsidTr="0041494C">
        <w:tc>
          <w:tcPr>
            <w:tcW w:w="2825"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E3353" w:rsidP="00BE3353">
            <w:pPr>
              <w:tabs>
                <w:tab w:val="left" w:pos="176"/>
              </w:tabs>
              <w:ind w:firstLine="0"/>
              <w:rPr>
                <w:rFonts w:ascii="Times New Roman" w:hAnsi="Times New Roman"/>
                <w:sz w:val="24"/>
                <w:szCs w:val="24"/>
                <w:lang w:val="ro-RO"/>
              </w:rPr>
            </w:pPr>
            <w:r w:rsidRPr="00B816E0">
              <w:rPr>
                <w:rFonts w:ascii="Times New Roman" w:hAnsi="Times New Roman"/>
                <w:sz w:val="24"/>
                <w:szCs w:val="24"/>
                <w:lang w:val="ro-RO"/>
              </w:rPr>
              <w:t>•</w:t>
            </w:r>
            <w:r w:rsidRPr="00B816E0">
              <w:rPr>
                <w:rFonts w:ascii="Times New Roman" w:hAnsi="Times New Roman"/>
                <w:sz w:val="24"/>
                <w:szCs w:val="24"/>
                <w:lang w:val="ro-RO"/>
              </w:rPr>
              <w:tab/>
              <w:t>Analiza impactului de reglementare</w:t>
            </w:r>
          </w:p>
          <w:p w:rsidR="00BE3353" w:rsidRPr="00B816E0" w:rsidRDefault="00BE3353" w:rsidP="00BE3353">
            <w:pPr>
              <w:ind w:firstLine="0"/>
              <w:rPr>
                <w:rFonts w:ascii="Times New Roman" w:hAnsi="Times New Roman"/>
                <w:sz w:val="24"/>
                <w:szCs w:val="24"/>
                <w:lang w:val="ro-RO"/>
              </w:rPr>
            </w:pPr>
            <w:r w:rsidRPr="00B816E0">
              <w:rPr>
                <w:rFonts w:ascii="Times New Roman" w:hAnsi="Times New Roman"/>
                <w:sz w:val="24"/>
                <w:szCs w:val="24"/>
                <w:lang w:val="ro-RO"/>
              </w:rPr>
              <w:t xml:space="preserve">Deoarece la sub punctul 3.1 este prevăzut că cartofii de sămânță sunt supuși examinării oficiale obligatorii, inclusiv analizelor de laborator, se recomandă de a prezenta costuri cuantificate la sub punctul 4.3.  </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E3353" w:rsidRPr="00B816E0" w:rsidRDefault="00B54BAE" w:rsidP="00D1388E">
            <w:pPr>
              <w:ind w:firstLine="0"/>
              <w:rPr>
                <w:rFonts w:ascii="Times New Roman" w:hAnsi="Times New Roman"/>
                <w:sz w:val="24"/>
                <w:szCs w:val="24"/>
                <w:lang w:val="ro-RO"/>
              </w:rPr>
            </w:pPr>
            <w:r w:rsidRPr="00B816E0">
              <w:rPr>
                <w:rFonts w:ascii="Times New Roman" w:hAnsi="Times New Roman"/>
                <w:sz w:val="24"/>
                <w:szCs w:val="24"/>
                <w:lang w:val="ro-RO"/>
              </w:rPr>
              <w:t>Nu se acceptă, în Nota de Fundamentare în implementarea prevederilor din actuala Hotărâre, nu sunt percepute costuri suplimentare către fermieri și nici către bugetul de stat.</w:t>
            </w:r>
          </w:p>
        </w:tc>
      </w:tr>
      <w:tr w:rsidR="00D01AEB" w:rsidRPr="00B816E0" w:rsidTr="0041494C">
        <w:tc>
          <w:tcPr>
            <w:tcW w:w="2825"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rsidR="00D01AEB" w:rsidRPr="00B816E0" w:rsidRDefault="00D01AEB" w:rsidP="00D06D8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sz w:val="24"/>
                <w:szCs w:val="24"/>
                <w:lang w:val="ro-RO"/>
              </w:rPr>
              <w:t xml:space="preserve">Centru de Armonizare a Legislației, </w:t>
            </w:r>
            <w:r w:rsidRPr="00B816E0">
              <w:rPr>
                <w:rFonts w:ascii="Times New Roman" w:eastAsia="Times New Roman" w:hAnsi="Times New Roman"/>
                <w:i/>
                <w:sz w:val="24"/>
                <w:szCs w:val="24"/>
                <w:lang w:val="ro-RO"/>
              </w:rPr>
              <w:t>Confirmat prin scrisoare cu nr. 31/02-126-259 din 14 ianuarie 2026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D06D88">
            <w:pPr>
              <w:ind w:firstLine="0"/>
              <w:rPr>
                <w:rFonts w:ascii="Times New Roman" w:hAnsi="Times New Roman"/>
                <w:b/>
                <w:i/>
                <w:sz w:val="24"/>
                <w:szCs w:val="24"/>
                <w:lang w:val="ro-RO"/>
              </w:rPr>
            </w:pPr>
            <w:r w:rsidRPr="00B816E0">
              <w:rPr>
                <w:rFonts w:ascii="Times New Roman" w:hAnsi="Times New Roman"/>
                <w:b/>
                <w:i/>
                <w:sz w:val="24"/>
                <w:szCs w:val="24"/>
                <w:lang w:val="ro-RO"/>
              </w:rPr>
              <w:t>b) Obiecții de compatibilitate cu Directiva 2002/56/CE a Consiliului din 13 iunie 2002</w:t>
            </w:r>
          </w:p>
          <w:p w:rsidR="00D01AEB" w:rsidRPr="00B816E0" w:rsidRDefault="00D01AEB" w:rsidP="00D06D88">
            <w:pPr>
              <w:ind w:firstLine="0"/>
              <w:rPr>
                <w:rFonts w:ascii="Times New Roman" w:hAnsi="Times New Roman"/>
                <w:sz w:val="24"/>
                <w:szCs w:val="24"/>
                <w:lang w:val="ro-RO"/>
              </w:rPr>
            </w:pPr>
            <w:r w:rsidRPr="00B816E0">
              <w:rPr>
                <w:rFonts w:ascii="Times New Roman" w:hAnsi="Times New Roman"/>
                <w:sz w:val="24"/>
                <w:szCs w:val="24"/>
                <w:lang w:val="ro-RO"/>
              </w:rPr>
              <w:lastRenderedPageBreak/>
              <w:t>În vederea asigurării transpunerii integrale a Directivei UE, se impune revizuirea proiectului național prin prisma observațiilor de mai jos, cu preluarea integrală a acestora în procesul de definitivare:</w:t>
            </w:r>
          </w:p>
          <w:p w:rsidR="00D01AEB" w:rsidRPr="00B816E0" w:rsidRDefault="00D01AEB" w:rsidP="00D06D88">
            <w:pPr>
              <w:ind w:firstLine="0"/>
              <w:rPr>
                <w:rFonts w:ascii="Times New Roman" w:hAnsi="Times New Roman"/>
                <w:sz w:val="24"/>
                <w:szCs w:val="24"/>
                <w:lang w:val="ro-RO"/>
              </w:rPr>
            </w:pPr>
            <w:r w:rsidRPr="00B816E0">
              <w:rPr>
                <w:rFonts w:ascii="Times New Roman" w:hAnsi="Times New Roman"/>
                <w:sz w:val="24"/>
                <w:szCs w:val="24"/>
                <w:lang w:val="ro-RO"/>
              </w:rPr>
              <w:t>Cu referire la pct. 28 din proiectul Cerințelor, care transpune art. 15 din Directivă, sintagma ”Republica Moldova” se va substitui cu cuvântul ”Se impune (în continuare după text)”;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410B48" w:rsidP="00410B48">
            <w:pPr>
              <w:ind w:firstLine="0"/>
              <w:rPr>
                <w:rFonts w:ascii="Times New Roman" w:hAnsi="Times New Roman"/>
                <w:sz w:val="24"/>
                <w:szCs w:val="24"/>
                <w:lang w:val="ro-RO"/>
              </w:rPr>
            </w:pPr>
            <w:r w:rsidRPr="00B816E0">
              <w:rPr>
                <w:rFonts w:ascii="Times New Roman" w:hAnsi="Times New Roman"/>
                <w:sz w:val="24"/>
                <w:szCs w:val="24"/>
                <w:lang w:val="ro-RO"/>
              </w:rPr>
              <w:lastRenderedPageBreak/>
              <w:t>Se acceptă, pct. 28 din proiect a fost modificat conform celor menționate.</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D06D88">
            <w:pPr>
              <w:ind w:firstLine="0"/>
              <w:rPr>
                <w:rFonts w:ascii="Times New Roman" w:hAnsi="Times New Roman"/>
                <w:sz w:val="24"/>
                <w:szCs w:val="24"/>
                <w:lang w:val="ro-RO"/>
              </w:rPr>
            </w:pPr>
            <w:r w:rsidRPr="00B816E0">
              <w:rPr>
                <w:rFonts w:ascii="Times New Roman" w:hAnsi="Times New Roman"/>
                <w:sz w:val="24"/>
                <w:szCs w:val="24"/>
                <w:lang w:val="ro-RO"/>
              </w:rPr>
              <w:t>Pct. 34 și pct. 39 din proiectul Cerințelor stabilesc dimensiunile și toleranțele dimensiunilor pentru tuberculii de cartofii de sămânță, împărțindu-le în 3 categorii: mici, medii și mari și respectiv, toleranțe de 5%, 10%, 35%, ori art. 10 din Directivă stabilește alți indicatori: Minim: tuberculii nu trebuie să treacă prin sită de 25 mm; Diferența maximă între site: 25 mm; Toleranță: max. 3% tuberculi peste/sub calibru. Astfel, se impune revizuirea prevederilor naționale în acord cu cele 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72617D" w:rsidP="00410B48">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w:t>
            </w:r>
            <w:r w:rsidR="00AA18A2" w:rsidRPr="00B816E0">
              <w:rPr>
                <w:rFonts w:ascii="Times New Roman" w:hAnsi="Times New Roman"/>
                <w:sz w:val="24"/>
                <w:szCs w:val="24"/>
                <w:lang w:val="ro-RO"/>
              </w:rPr>
              <w:t>proiectul a fost ajustat</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D06D88">
            <w:pPr>
              <w:ind w:firstLine="0"/>
              <w:rPr>
                <w:rFonts w:ascii="Times New Roman" w:hAnsi="Times New Roman"/>
                <w:sz w:val="24"/>
                <w:szCs w:val="24"/>
                <w:lang w:val="ro-RO"/>
              </w:rPr>
            </w:pPr>
            <w:r w:rsidRPr="00B816E0">
              <w:rPr>
                <w:rFonts w:ascii="Times New Roman" w:hAnsi="Times New Roman"/>
                <w:sz w:val="24"/>
                <w:szCs w:val="24"/>
                <w:lang w:val="ro-RO"/>
              </w:rPr>
              <w:t>Pct. 43 din proiectul Cerințelor se va revizui, prin preluarea integrală a art. 12 din actul UE, prin stabilirea că eticheta utilizată este una oficială, iar închiderile, una sau mai multe, se efectuează numai în mod oficial sau în cadrul unui control oficial, cu menționarea pe eticheta de închidere a datei ultimei închideri și serviciului care a efectuat închiderea în cauză.</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F232CD" w:rsidP="0072617D">
            <w:pPr>
              <w:ind w:firstLine="0"/>
              <w:rPr>
                <w:rFonts w:ascii="Times New Roman" w:hAnsi="Times New Roman"/>
                <w:sz w:val="24"/>
                <w:szCs w:val="24"/>
                <w:lang w:val="ro-RO"/>
              </w:rPr>
            </w:pPr>
            <w:r w:rsidRPr="00B816E0">
              <w:rPr>
                <w:rFonts w:ascii="Times New Roman" w:hAnsi="Times New Roman"/>
                <w:sz w:val="24"/>
                <w:szCs w:val="24"/>
                <w:lang w:val="ro-RO"/>
              </w:rPr>
              <w:t>Se acceptă, pct. 42 din proiect a fost redactat.</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D06D88">
            <w:pPr>
              <w:ind w:firstLine="0"/>
              <w:rPr>
                <w:rFonts w:ascii="Times New Roman" w:hAnsi="Times New Roman"/>
                <w:sz w:val="24"/>
                <w:szCs w:val="24"/>
                <w:lang w:val="ro-RO"/>
              </w:rPr>
            </w:pPr>
            <w:r w:rsidRPr="00B816E0">
              <w:rPr>
                <w:rFonts w:ascii="Times New Roman" w:hAnsi="Times New Roman"/>
                <w:sz w:val="24"/>
                <w:szCs w:val="24"/>
                <w:lang w:val="ro-RO"/>
              </w:rPr>
              <w:t>Pct. 44 din proiectul Cerințelor se va revizui, prin preluarea integrală a art. 13 din actul UE, în special, în ceea ce privește existența unei note oficiale;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0E1ADA" w:rsidP="000B639A">
            <w:pPr>
              <w:ind w:firstLine="0"/>
              <w:rPr>
                <w:rFonts w:ascii="Times New Roman" w:hAnsi="Times New Roman"/>
                <w:sz w:val="24"/>
                <w:szCs w:val="24"/>
                <w:lang w:val="ro-RO"/>
              </w:rPr>
            </w:pPr>
            <w:r w:rsidRPr="00B816E0">
              <w:rPr>
                <w:rFonts w:ascii="Times New Roman" w:hAnsi="Times New Roman"/>
                <w:sz w:val="24"/>
                <w:szCs w:val="24"/>
                <w:lang w:val="ro-RO"/>
              </w:rPr>
              <w:t>Se acceptă, pct. 44 din proiect a fost completat.</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D06D88">
            <w:pPr>
              <w:ind w:firstLine="0"/>
              <w:rPr>
                <w:rFonts w:ascii="Times New Roman" w:hAnsi="Times New Roman"/>
                <w:sz w:val="24"/>
                <w:szCs w:val="24"/>
                <w:lang w:val="ro-RO"/>
              </w:rPr>
            </w:pPr>
            <w:r w:rsidRPr="00B816E0">
              <w:rPr>
                <w:rFonts w:ascii="Times New Roman" w:hAnsi="Times New Roman"/>
                <w:sz w:val="24"/>
                <w:szCs w:val="24"/>
                <w:lang w:val="ro-RO"/>
              </w:rPr>
              <w:t>Cu referire la pct. 45 din proiectul Cerințelor, care stabilește culoarea etichetei pentru cartofii de sămânță „</w:t>
            </w:r>
            <w:proofErr w:type="spellStart"/>
            <w:r w:rsidRPr="00B816E0">
              <w:rPr>
                <w:rFonts w:ascii="Times New Roman" w:hAnsi="Times New Roman"/>
                <w:sz w:val="24"/>
                <w:szCs w:val="24"/>
                <w:lang w:val="ro-RO"/>
              </w:rPr>
              <w:t>prebază</w:t>
            </w:r>
            <w:proofErr w:type="spellEnd"/>
            <w:r w:rsidRPr="00B816E0">
              <w:rPr>
                <w:rFonts w:ascii="Times New Roman" w:hAnsi="Times New Roman"/>
                <w:sz w:val="24"/>
                <w:szCs w:val="24"/>
                <w:lang w:val="ro-RO"/>
              </w:rPr>
              <w:t>” de culoare albă cu o bandă diagonală de culoare roșu aprins, atragem atenția că, potrivit art. 18 din Directivă eticheta are alte specificații - este de culoare albă, barată pe diagonală cu o linie de culoare violet.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B54BAE" w:rsidP="00B54BAE">
            <w:pPr>
              <w:ind w:firstLine="0"/>
              <w:rPr>
                <w:rFonts w:ascii="Times New Roman" w:hAnsi="Times New Roman"/>
                <w:sz w:val="24"/>
                <w:szCs w:val="24"/>
                <w:highlight w:val="yellow"/>
                <w:lang w:val="ro-RO"/>
              </w:rPr>
            </w:pPr>
            <w:r w:rsidRPr="00B816E0">
              <w:rPr>
                <w:rFonts w:ascii="Times New Roman" w:hAnsi="Times New Roman"/>
                <w:sz w:val="24"/>
                <w:szCs w:val="24"/>
                <w:lang w:val="ro-RO"/>
              </w:rPr>
              <w:t xml:space="preserve">Nu se acceptă, </w:t>
            </w:r>
            <w:r w:rsidR="00AA18A2" w:rsidRPr="00B816E0">
              <w:rPr>
                <w:rFonts w:ascii="Times New Roman" w:hAnsi="Times New Roman"/>
                <w:sz w:val="24"/>
                <w:szCs w:val="24"/>
                <w:lang w:val="ro-RO"/>
              </w:rPr>
              <w:t>în urma coordonării cu șeful direcției s-a stabilit ca prevederile din proiect sunt corecte.</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D06D88">
            <w:pPr>
              <w:ind w:firstLine="0"/>
              <w:rPr>
                <w:rFonts w:ascii="Times New Roman" w:hAnsi="Times New Roman"/>
                <w:sz w:val="24"/>
                <w:szCs w:val="24"/>
                <w:lang w:val="ro-RO"/>
              </w:rPr>
            </w:pPr>
            <w:r w:rsidRPr="00B816E0">
              <w:rPr>
                <w:rFonts w:ascii="Times New Roman" w:hAnsi="Times New Roman"/>
                <w:sz w:val="24"/>
                <w:szCs w:val="24"/>
                <w:lang w:val="ro-RO"/>
              </w:rPr>
              <w:t>Pct. 71 din proiectul Cerințelor se va revizui integral prin prisma art. 18 din actul UE, prin preluarea exactă și integrală a condițiilor de comercializare a materialului săditor selecționat din generațiile anterioare materialului săditor de bază;</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4208C4" w:rsidP="000E1ADA">
            <w:pPr>
              <w:ind w:firstLine="0"/>
              <w:rPr>
                <w:rFonts w:ascii="Times New Roman" w:hAnsi="Times New Roman"/>
                <w:sz w:val="24"/>
                <w:szCs w:val="24"/>
                <w:lang w:val="ro-RO"/>
              </w:rPr>
            </w:pPr>
            <w:r w:rsidRPr="00B816E0">
              <w:rPr>
                <w:rFonts w:ascii="Times New Roman" w:hAnsi="Times New Roman"/>
                <w:sz w:val="24"/>
                <w:szCs w:val="24"/>
                <w:lang w:val="ro-RO"/>
              </w:rPr>
              <w:t>Se acceptă, pct</w:t>
            </w:r>
            <w:r w:rsidR="00D77D82" w:rsidRPr="00B816E0">
              <w:rPr>
                <w:rFonts w:ascii="Times New Roman" w:hAnsi="Times New Roman"/>
                <w:sz w:val="24"/>
                <w:szCs w:val="24"/>
                <w:lang w:val="ro-RO"/>
              </w:rPr>
              <w:t>.</w:t>
            </w:r>
            <w:r w:rsidRPr="00B816E0">
              <w:rPr>
                <w:rFonts w:ascii="Times New Roman" w:hAnsi="Times New Roman"/>
                <w:sz w:val="24"/>
                <w:szCs w:val="24"/>
                <w:lang w:val="ro-RO"/>
              </w:rPr>
              <w:t xml:space="preserve"> din proiect a fost redactat conform celor menționate.</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D06D88">
            <w:pPr>
              <w:ind w:firstLine="0"/>
              <w:rPr>
                <w:rFonts w:ascii="Times New Roman" w:hAnsi="Times New Roman"/>
                <w:sz w:val="24"/>
                <w:szCs w:val="24"/>
                <w:lang w:val="ro-RO"/>
              </w:rPr>
            </w:pPr>
            <w:r w:rsidRPr="00B816E0">
              <w:rPr>
                <w:rFonts w:ascii="Times New Roman" w:hAnsi="Times New Roman"/>
                <w:sz w:val="24"/>
                <w:szCs w:val="24"/>
                <w:lang w:val="ro-RO"/>
              </w:rPr>
              <w:t xml:space="preserve">Se va asigura transpunerea obligatorie de proiectul național a următoarelor norme UE netranspuse: art. 15, care se referă la etichetarea cartofilor de sămânță dintr-un soi care a fost modificat genetic; art. 17 (1), care interzice impunerea unor restricții suplimentare de comercializare diferită; art. 20, care stabilește efectuarea testelor și verificărilor comparative pentru controlul ulterior al eșantioanelor, prelevate prin sondaj, de cartofi de sămânță; art. 22, privind dreptul de a autoriza temporar, pentru </w:t>
            </w:r>
            <w:r w:rsidRPr="00B816E0">
              <w:rPr>
                <w:rFonts w:ascii="Times New Roman" w:hAnsi="Times New Roman"/>
                <w:sz w:val="24"/>
                <w:szCs w:val="24"/>
                <w:lang w:val="ro-RO"/>
              </w:rPr>
              <w:lastRenderedPageBreak/>
              <w:t>depășirea dificultăților de aprovizionare, comercializării materialului săditor dintr-o categorie supusă unor cerințe mai puțin stricte.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EF1333" w:rsidP="000E1ADA">
            <w:pPr>
              <w:ind w:firstLine="0"/>
              <w:rPr>
                <w:rFonts w:ascii="Times New Roman" w:hAnsi="Times New Roman"/>
                <w:sz w:val="24"/>
                <w:szCs w:val="24"/>
                <w:lang w:val="ro-RO"/>
              </w:rPr>
            </w:pPr>
            <w:r w:rsidRPr="00B816E0">
              <w:rPr>
                <w:rFonts w:ascii="Times New Roman" w:hAnsi="Times New Roman"/>
                <w:sz w:val="24"/>
                <w:szCs w:val="24"/>
                <w:lang w:val="ro-RO"/>
              </w:rPr>
              <w:lastRenderedPageBreak/>
              <w:t>Se acceptă, proiectul a fost completat cu cerințele menționate.</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c) Prevederi ale Directivei 2002/56/CE a Consiliului din 13 iunie 2002 non aplicabile</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Art. 21, 24 - 25, 28 - 31 și Anexele IV și V nu constituie obiect al transpunerii, întrucât vizează norme care țin de Comisie sau de adoptarea actului și modificări ale acestuia, care nu se supun transpunerii.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9230EF" w:rsidP="000E1ADA">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w:t>
            </w:r>
            <w:r w:rsidR="00F44B4F" w:rsidRPr="00B816E0">
              <w:rPr>
                <w:rFonts w:ascii="Times New Roman" w:hAnsi="Times New Roman"/>
                <w:sz w:val="24"/>
                <w:szCs w:val="24"/>
                <w:lang w:val="ro-RO"/>
              </w:rPr>
              <w:t>au fost excluse pct. 21, 24-26, 28-31 și Anexele IV și V.</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44B4F" w:rsidRPr="00B816E0" w:rsidRDefault="00F44B4F" w:rsidP="00F44B4F">
            <w:pPr>
              <w:ind w:firstLine="0"/>
              <w:rPr>
                <w:rFonts w:ascii="Times New Roman" w:hAnsi="Times New Roman"/>
                <w:b/>
                <w:i/>
                <w:sz w:val="24"/>
                <w:szCs w:val="24"/>
                <w:lang w:val="ro-RO"/>
              </w:rPr>
            </w:pPr>
            <w:r w:rsidRPr="00B816E0">
              <w:rPr>
                <w:rFonts w:ascii="Times New Roman" w:hAnsi="Times New Roman"/>
                <w:b/>
                <w:i/>
                <w:sz w:val="24"/>
                <w:szCs w:val="24"/>
                <w:lang w:val="ro-RO"/>
              </w:rPr>
              <w:t>b) Obiecții de compatibilitate cu Directivei de punere în aplicare 2014/20/UE a Comisiei din 6 februarie 2014</w:t>
            </w:r>
          </w:p>
          <w:p w:rsidR="00F44B4F" w:rsidRPr="00B816E0" w:rsidRDefault="00F44B4F" w:rsidP="00F44B4F">
            <w:pPr>
              <w:ind w:firstLine="0"/>
              <w:rPr>
                <w:rFonts w:ascii="Times New Roman" w:hAnsi="Times New Roman"/>
                <w:sz w:val="24"/>
                <w:szCs w:val="24"/>
                <w:lang w:val="ro-RO"/>
              </w:rPr>
            </w:pPr>
            <w:r w:rsidRPr="00B816E0">
              <w:rPr>
                <w:rFonts w:ascii="Times New Roman" w:hAnsi="Times New Roman"/>
                <w:sz w:val="24"/>
                <w:szCs w:val="24"/>
                <w:lang w:val="ro-RO"/>
              </w:rPr>
              <w:t>În vederea asigurării transpunerii integrale a Directivei UE, se impune revizuirea proiectului național prin prisma observațiilor de mai jos, cu preluarea integrală a acestora în procesul de definitivare:</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Cu referire la pct. 72 – 76 din proiectul Cerințelor, care se referă la condițiile de comercializare a cartofilor de sămânță din clasele S, SE, E, A și B și care transpun art. 1 și 2 din Directiva UE, atragem atenția că, actul UE stabilește că comercializarea este posibilă dacă ”cartofii au fost apreciați de către o inspecție oficială ca îndeplinind condițiile...”, ori proiectul național atribuie aprecierea de către o ”comisie oficială”, ceea ce diferă conceptual de norma UE și necesită revizuire totală;</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9230EF" w:rsidP="009230EF">
            <w:pPr>
              <w:ind w:firstLine="0"/>
              <w:rPr>
                <w:rFonts w:ascii="Times New Roman" w:hAnsi="Times New Roman"/>
                <w:sz w:val="24"/>
                <w:szCs w:val="24"/>
                <w:lang w:val="ro-RO"/>
              </w:rPr>
            </w:pPr>
            <w:r w:rsidRPr="00B816E0">
              <w:rPr>
                <w:rFonts w:ascii="Times New Roman" w:hAnsi="Times New Roman"/>
                <w:sz w:val="24"/>
                <w:szCs w:val="24"/>
                <w:lang w:val="ro-RO"/>
              </w:rPr>
              <w:t>Se acceptă, termenul de inspecție  a fost substituit, iar calitatea cartofilor de sămânță va fi apreciată de către ANSA.</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Se impune transpunerea obligatorie a art. 3 din Directiva UE, care stabilește obligația statelor membre de a informa Comisia Europeană despre măsura în care aplică clasele respective de la nivelul Uniunii în certificarea producției proprii, cu intrarea în vigoare a acesteia din data aderării la 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9675FC" w:rsidP="009675FC">
            <w:pPr>
              <w:ind w:firstLine="0"/>
              <w:rPr>
                <w:rFonts w:ascii="Times New Roman" w:hAnsi="Times New Roman"/>
                <w:sz w:val="24"/>
                <w:szCs w:val="24"/>
                <w:lang w:val="ro-RO"/>
              </w:rPr>
            </w:pPr>
            <w:r w:rsidRPr="00B816E0">
              <w:rPr>
                <w:rFonts w:ascii="Times New Roman" w:hAnsi="Times New Roman"/>
                <w:sz w:val="24"/>
                <w:szCs w:val="24"/>
                <w:lang w:val="ro-RO"/>
              </w:rPr>
              <w:t>Se acceptă, art. 3 din directiva UE a fost preluat integral.</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b/>
                <w:i/>
                <w:sz w:val="24"/>
                <w:szCs w:val="24"/>
                <w:lang w:val="ro-RO"/>
              </w:rPr>
            </w:pPr>
            <w:r w:rsidRPr="00B816E0">
              <w:rPr>
                <w:rFonts w:ascii="Times New Roman" w:hAnsi="Times New Roman"/>
                <w:b/>
                <w:i/>
                <w:sz w:val="24"/>
                <w:szCs w:val="24"/>
                <w:lang w:val="ro-RO"/>
              </w:rPr>
              <w:t>c) Prevederi ale Directivei de punere în aplicare 2014/20/UE a Comisiei din 6 februarie 2014 non aplicabile</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Art. 4 - 7 din actul UE nu constituie obiect al transpunerii, întrucât vizează norme care țin de statele membre, Comisie sau de adoptarea actului și modificări ale acestuia, care nu se supun transpunerii.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AA18A2" w:rsidP="00270FDF">
            <w:pPr>
              <w:ind w:firstLine="0"/>
              <w:rPr>
                <w:rFonts w:ascii="Times New Roman" w:hAnsi="Times New Roman"/>
                <w:sz w:val="24"/>
                <w:szCs w:val="24"/>
                <w:lang w:val="ro-RO"/>
              </w:rPr>
            </w:pPr>
            <w:r w:rsidRPr="00B816E0">
              <w:rPr>
                <w:rFonts w:ascii="Times New Roman" w:hAnsi="Times New Roman"/>
                <w:sz w:val="24"/>
                <w:szCs w:val="24"/>
                <w:lang w:val="ro-RO"/>
              </w:rPr>
              <w:t>Se acceptă, pct. 4-7 din proiect au fost excluse.</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A18A2" w:rsidRPr="00B816E0" w:rsidRDefault="00AA18A2" w:rsidP="00AA18A2">
            <w:pPr>
              <w:ind w:firstLine="0"/>
              <w:rPr>
                <w:rFonts w:ascii="Times New Roman" w:hAnsi="Times New Roman"/>
                <w:sz w:val="24"/>
                <w:szCs w:val="24"/>
                <w:lang w:val="ro-RO"/>
              </w:rPr>
            </w:pPr>
            <w:r w:rsidRPr="00B816E0">
              <w:rPr>
                <w:rFonts w:ascii="Times New Roman" w:hAnsi="Times New Roman"/>
                <w:sz w:val="24"/>
                <w:szCs w:val="24"/>
                <w:lang w:val="ro-RO"/>
              </w:rPr>
              <w:t xml:space="preserve">b) </w:t>
            </w:r>
            <w:r w:rsidRPr="00B816E0">
              <w:rPr>
                <w:rFonts w:ascii="Times New Roman" w:hAnsi="Times New Roman"/>
                <w:b/>
                <w:sz w:val="24"/>
                <w:szCs w:val="24"/>
                <w:lang w:val="ro-RO"/>
              </w:rPr>
              <w:t>Obiecții de compatibilitate cu Directiva de punere în aplicare 2014/21/UE a Comisiei din 6 februarie 2014</w:t>
            </w:r>
          </w:p>
          <w:p w:rsidR="00AA18A2" w:rsidRPr="00B816E0" w:rsidRDefault="00AA18A2" w:rsidP="00AA18A2">
            <w:pPr>
              <w:ind w:firstLine="0"/>
              <w:rPr>
                <w:rFonts w:ascii="Times New Roman" w:hAnsi="Times New Roman"/>
                <w:sz w:val="24"/>
                <w:szCs w:val="24"/>
                <w:lang w:val="ro-RO"/>
              </w:rPr>
            </w:pPr>
            <w:r w:rsidRPr="00B816E0">
              <w:rPr>
                <w:rFonts w:ascii="Times New Roman" w:hAnsi="Times New Roman"/>
                <w:sz w:val="24"/>
                <w:szCs w:val="24"/>
                <w:lang w:val="ro-RO"/>
              </w:rPr>
              <w:t>În vederea asigurării transpunerii integrale a Directivei UE, se impune revizuirea proiectului național prin prisma observațiilor de mai jos, cu preluarea integrală a acestora în procesul de definitivare:</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Cu referire la pct. 18 din proiectul Cerințelor, care transpune art. 2 din actul UE, sintagma</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lastRenderedPageBreak/>
              <w:t>„Republica Moldove prevede posibilitatea de a comercializa cartofii” se va substitui cu ”Se permite comercializarea cartofilor (în continuare după text)”;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A61BC3" w:rsidP="00AA18A2">
            <w:pPr>
              <w:ind w:firstLine="0"/>
              <w:rPr>
                <w:rFonts w:ascii="Times New Roman" w:hAnsi="Times New Roman"/>
                <w:sz w:val="24"/>
                <w:szCs w:val="24"/>
                <w:lang w:val="ro-RO"/>
              </w:rPr>
            </w:pPr>
            <w:r w:rsidRPr="00B816E0">
              <w:rPr>
                <w:rFonts w:ascii="Times New Roman" w:hAnsi="Times New Roman"/>
                <w:sz w:val="24"/>
                <w:szCs w:val="24"/>
                <w:lang w:val="ro-RO"/>
              </w:rPr>
              <w:lastRenderedPageBreak/>
              <w:t xml:space="preserve">Se acceptă, </w:t>
            </w:r>
            <w:r w:rsidR="00AA18A2" w:rsidRPr="00B816E0">
              <w:rPr>
                <w:rFonts w:ascii="Times New Roman" w:hAnsi="Times New Roman"/>
                <w:sz w:val="24"/>
                <w:szCs w:val="24"/>
                <w:lang w:val="ro-RO"/>
              </w:rPr>
              <w:t>proiectul a fost ajustat.</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 xml:space="preserve">Pct. 23 din proiectul Cerințelor, care stabilește condițiile minime pentru loturile de cartofi de sămânță </w:t>
            </w:r>
            <w:proofErr w:type="spellStart"/>
            <w:r w:rsidRPr="00B816E0">
              <w:rPr>
                <w:rFonts w:ascii="Times New Roman" w:hAnsi="Times New Roman"/>
                <w:sz w:val="24"/>
                <w:szCs w:val="24"/>
                <w:lang w:val="ro-RO"/>
              </w:rPr>
              <w:t>prebază</w:t>
            </w:r>
            <w:proofErr w:type="spellEnd"/>
            <w:r w:rsidRPr="00B816E0">
              <w:rPr>
                <w:rFonts w:ascii="Times New Roman" w:hAnsi="Times New Roman"/>
                <w:sz w:val="24"/>
                <w:szCs w:val="24"/>
                <w:lang w:val="ro-RO"/>
              </w:rPr>
              <w:t xml:space="preserve"> și transpune art. 3 din actul UE, se va completa cu cerința de la art. 3 lit. (h), prin care cantitatea totală de cartofi menționați la pct. 23,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23.2 – 23.7 nu trebuie să depășească 6,0 % din masă;</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AA18A2" w:rsidP="00AA18A2">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pct. 23 a fost suplinit u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23.8.</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Proiectul național nu a preluat prevederile Anexei din actul UE, iar Tabelul de concordanță califică aceste prevederi ca neaplicabile. Respectiv, se impune transpunerea obligatorie a acestora prin proiectul național.</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AA18A2" w:rsidP="00A61BC3">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proiectul a fost ajustat. </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c) Prevederi ale Directivei de punere în aplicare 2014/21/UE a Comisiei din 6 februarie 2014 non aplicabile sau care nu constituie obiect al apropierii</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Art. 4 - 6 din actul UE nu constituie obiect al transpunerii, întrucât vizează norme care țin de adoptarea actului și modificări ale acestuia, care nu se supun transpunerii.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3051B9" w:rsidP="009E6728">
            <w:pPr>
              <w:ind w:firstLine="0"/>
              <w:rPr>
                <w:rFonts w:ascii="Times New Roman" w:hAnsi="Times New Roman"/>
                <w:sz w:val="24"/>
                <w:szCs w:val="24"/>
                <w:lang w:val="ro-RO"/>
              </w:rPr>
            </w:pPr>
            <w:r w:rsidRPr="00B816E0">
              <w:rPr>
                <w:rFonts w:ascii="Times New Roman" w:hAnsi="Times New Roman"/>
                <w:sz w:val="24"/>
                <w:szCs w:val="24"/>
                <w:lang w:val="ro-RO"/>
              </w:rPr>
              <w:t>Se acceptă, aceste prevederi au fost excluse din proiect</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b/>
                <w:i/>
                <w:sz w:val="24"/>
                <w:szCs w:val="24"/>
                <w:lang w:val="ro-RO"/>
              </w:rPr>
            </w:pPr>
            <w:r w:rsidRPr="00B816E0">
              <w:rPr>
                <w:rFonts w:ascii="Times New Roman" w:hAnsi="Times New Roman"/>
                <w:b/>
                <w:i/>
                <w:sz w:val="24"/>
                <w:szCs w:val="24"/>
                <w:lang w:val="ro-RO"/>
              </w:rPr>
              <w:t>Decizia de punere în aplicare (UE) 2017/547 a Comisiei din 21 martie 2017</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Menționăm că, Decizia 2017/547/UE a fost aplicabilă pentru statele membre temporar până la 31 decembrie 2023, devenind între timp caducă și depășită în timp. În context, nu este necesară transpunerea acesteia în legislația națională și, respectiv, se impune excluderea din proiect a tuturor prevederilor transpuse din aceasta.</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B54BAE" w:rsidP="00856543">
            <w:pPr>
              <w:ind w:firstLine="0"/>
              <w:rPr>
                <w:rFonts w:ascii="Times New Roman" w:hAnsi="Times New Roman"/>
                <w:sz w:val="24"/>
                <w:szCs w:val="24"/>
                <w:lang w:val="ro-RO"/>
              </w:rPr>
            </w:pPr>
            <w:r w:rsidRPr="00B816E0">
              <w:rPr>
                <w:rFonts w:ascii="Times New Roman" w:hAnsi="Times New Roman"/>
                <w:sz w:val="24"/>
                <w:szCs w:val="24"/>
                <w:lang w:val="ro-RO"/>
              </w:rPr>
              <w:t>Se acceptă, toate prevederile Deciziei 2017/547 au fost excluse din proiect.</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b/>
                <w:i/>
                <w:sz w:val="24"/>
                <w:szCs w:val="24"/>
                <w:lang w:val="ro-RO"/>
              </w:rPr>
            </w:pPr>
            <w:r w:rsidRPr="00B816E0">
              <w:rPr>
                <w:rFonts w:ascii="Times New Roman" w:hAnsi="Times New Roman"/>
                <w:b/>
                <w:i/>
                <w:sz w:val="24"/>
                <w:szCs w:val="24"/>
                <w:lang w:val="ro-RO"/>
              </w:rPr>
              <w:t>b) Obiecții privind Tabelele de concordanță</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Se vor revedea cele 3 Tabele de concordanță și vor fi completate cu prevederile naționale care au fost preluate de proiect, conform constatărilor de mai sus. Se va modifica gradul de compatibilitate din compartimentul 2 ale tuturor Tabelelor de concordanță în Parțial compatibil, în conformitate cu pct. 42 din HG 1171/2018 privind aprobarea Regulamentului privind armonizarea legislației Republicii Moldova cu legislația Uniunii Europene.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3051B9" w:rsidP="00856543">
            <w:pPr>
              <w:ind w:firstLine="0"/>
              <w:rPr>
                <w:rFonts w:ascii="Times New Roman" w:hAnsi="Times New Roman"/>
                <w:sz w:val="24"/>
                <w:szCs w:val="24"/>
                <w:lang w:val="ro-RO"/>
              </w:rPr>
            </w:pPr>
            <w:r w:rsidRPr="00B816E0">
              <w:rPr>
                <w:rFonts w:ascii="Times New Roman" w:hAnsi="Times New Roman"/>
                <w:sz w:val="24"/>
                <w:szCs w:val="24"/>
                <w:lang w:val="ro-RO"/>
              </w:rPr>
              <w:t>Se acceptă, tabelele menționate au fost excluse.</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b/>
                <w:i/>
                <w:sz w:val="24"/>
                <w:szCs w:val="24"/>
                <w:lang w:val="ro-RO"/>
              </w:rPr>
            </w:pPr>
            <w:r w:rsidRPr="00B816E0">
              <w:rPr>
                <w:rFonts w:ascii="Times New Roman" w:hAnsi="Times New Roman"/>
                <w:b/>
                <w:i/>
                <w:sz w:val="24"/>
                <w:szCs w:val="24"/>
                <w:lang w:val="ro-RO"/>
              </w:rPr>
              <w:t>1. Tabelul Directivei 2002/56/CE</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Pentru art. 15, 17 (1), 20 și 22 din Directivă, gradul de compatibilitate va fi stabilit ca Prevederi UE netranspuse (nu prevederi UE neaplicabile) și se va indica motivul netranspunerii sau se va asigura transpunerea acestora. Pentru art. 3 (3), art. 5, 6, art. 12 (2), art. 14, 19, 27, Tabelul va indica că aceste sunt prevederi UE opționale.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FC5159" w:rsidP="00856543">
            <w:pPr>
              <w:ind w:firstLine="0"/>
              <w:rPr>
                <w:rFonts w:ascii="Times New Roman" w:hAnsi="Times New Roman"/>
                <w:sz w:val="24"/>
                <w:szCs w:val="24"/>
                <w:lang w:val="ro-RO"/>
              </w:rPr>
            </w:pPr>
            <w:r w:rsidRPr="00B816E0">
              <w:rPr>
                <w:rFonts w:ascii="Times New Roman" w:hAnsi="Times New Roman"/>
                <w:sz w:val="24"/>
                <w:szCs w:val="24"/>
                <w:lang w:val="ro-RO"/>
              </w:rPr>
              <w:t>Se acceptă, TC al Directivei 2002/56 a fost redactat conform celor recomandate.</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b/>
                <w:i/>
                <w:sz w:val="24"/>
                <w:szCs w:val="24"/>
                <w:lang w:val="ro-RO"/>
              </w:rPr>
            </w:pPr>
            <w:r w:rsidRPr="00B816E0">
              <w:rPr>
                <w:rFonts w:ascii="Times New Roman" w:hAnsi="Times New Roman"/>
                <w:b/>
                <w:i/>
                <w:sz w:val="24"/>
                <w:szCs w:val="24"/>
                <w:lang w:val="ro-RO"/>
              </w:rPr>
              <w:t>2. Tabelul Directivei de punere în aplicare 2014/21/UE</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Tabelul aferent Directivei de punere în aplicare 2014/21/UE va fi completat cu pct. 4.1.3 și 4.2. din proiectul național, care asigură transpunerea definițiilor din art. 2 al actului, stabilindu-se gradul de compatibilitate Compatibil.</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FC5159" w:rsidP="00856543">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TC al Directivei de punere în aplicare 2014/21/UE  a </w:t>
            </w:r>
            <w:r w:rsidRPr="00B816E0">
              <w:rPr>
                <w:rFonts w:ascii="Times New Roman" w:hAnsi="Times New Roman"/>
                <w:sz w:val="24"/>
                <w:szCs w:val="24"/>
                <w:lang w:val="ro-RO"/>
              </w:rPr>
              <w:lastRenderedPageBreak/>
              <w:t>fost redactat conform clor recomandate.</w:t>
            </w:r>
          </w:p>
        </w:tc>
      </w:tr>
      <w:tr w:rsidR="00D01AEB"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Se vor revedea anexele incluse în Tabelul Directivei de punere în aplicare 2014/21/UE și se vor completa cu conținutul corect al Anexelor din fiecare act menționat și cu pct. sau Anexele, după caz, din proiectul național care asigură transpunerea acestora.</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663864" w:rsidP="00856543">
            <w:pPr>
              <w:ind w:firstLine="0"/>
              <w:rPr>
                <w:rFonts w:ascii="Times New Roman" w:hAnsi="Times New Roman"/>
                <w:sz w:val="24"/>
                <w:szCs w:val="24"/>
                <w:lang w:val="ro-RO"/>
              </w:rPr>
            </w:pPr>
            <w:r w:rsidRPr="00B816E0">
              <w:rPr>
                <w:rFonts w:ascii="Times New Roman" w:hAnsi="Times New Roman"/>
                <w:sz w:val="24"/>
                <w:szCs w:val="24"/>
                <w:lang w:val="ro-RO"/>
              </w:rPr>
              <w:t>Se acceptă, anexele în TC au fost revizuite.</w:t>
            </w:r>
          </w:p>
        </w:tc>
      </w:tr>
      <w:tr w:rsidR="00D01AEB" w:rsidRPr="00B816E0" w:rsidTr="0041494C">
        <w:tc>
          <w:tcPr>
            <w:tcW w:w="2825"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D01AEB" w:rsidP="00423F7F">
            <w:pPr>
              <w:ind w:firstLine="0"/>
              <w:rPr>
                <w:rFonts w:ascii="Times New Roman" w:hAnsi="Times New Roman"/>
                <w:b/>
                <w:i/>
                <w:sz w:val="24"/>
                <w:szCs w:val="24"/>
                <w:lang w:val="ro-RO"/>
              </w:rPr>
            </w:pPr>
            <w:r w:rsidRPr="00B816E0">
              <w:rPr>
                <w:rFonts w:ascii="Times New Roman" w:hAnsi="Times New Roman"/>
                <w:b/>
                <w:i/>
                <w:sz w:val="24"/>
                <w:szCs w:val="24"/>
                <w:lang w:val="ro-RO"/>
              </w:rPr>
              <w:t>c) Obiecții privind Nota de fundamentare</w:t>
            </w:r>
          </w:p>
          <w:p w:rsidR="00D01AEB" w:rsidRPr="00B816E0" w:rsidRDefault="00D01AEB" w:rsidP="00423F7F">
            <w:pPr>
              <w:ind w:firstLine="0"/>
              <w:rPr>
                <w:rFonts w:ascii="Times New Roman" w:hAnsi="Times New Roman"/>
                <w:sz w:val="24"/>
                <w:szCs w:val="24"/>
                <w:lang w:val="ro-RO"/>
              </w:rPr>
            </w:pPr>
            <w:r w:rsidRPr="00B816E0">
              <w:rPr>
                <w:rFonts w:ascii="Times New Roman" w:hAnsi="Times New Roman"/>
                <w:sz w:val="24"/>
                <w:szCs w:val="24"/>
                <w:lang w:val="ro-RO"/>
              </w:rPr>
              <w:t>Pct. 5 din Nota de fundamentare va fi completat cu mențiunea privind sursa din care rezultă obligația de transpunere a Regulamentelor, în speță, Anexa VII la Capitolul 12 (Agricultura și dezvoltarea rurală) din Titlul IV și de Secțiunea 6 – Domeniul fitosanitar din Anexa XXIV-B IV din Acordul de Asociere între Uniunea Europeană și Republica Moldova.</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01AEB" w:rsidRPr="00B816E0" w:rsidRDefault="00B54BAE" w:rsidP="00856543">
            <w:pPr>
              <w:ind w:firstLine="0"/>
              <w:rPr>
                <w:rFonts w:ascii="Times New Roman" w:hAnsi="Times New Roman"/>
                <w:sz w:val="24"/>
                <w:szCs w:val="24"/>
                <w:lang w:val="ro-RO"/>
              </w:rPr>
            </w:pPr>
            <w:r w:rsidRPr="00B816E0">
              <w:rPr>
                <w:rFonts w:ascii="Times New Roman" w:hAnsi="Times New Roman"/>
                <w:sz w:val="24"/>
                <w:szCs w:val="24"/>
                <w:lang w:val="ro-RO"/>
              </w:rPr>
              <w:t>Se acceptă, pct. 5 din Nota de Fundamentare a fost completat.</w:t>
            </w:r>
          </w:p>
        </w:tc>
      </w:tr>
      <w:tr w:rsidR="00807490" w:rsidRPr="00B816E0" w:rsidTr="0041494C">
        <w:tc>
          <w:tcPr>
            <w:tcW w:w="2825"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rsidR="00807490" w:rsidRPr="00B816E0" w:rsidRDefault="00807490" w:rsidP="00D01AEB">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B816E0">
              <w:rPr>
                <w:rFonts w:ascii="Times New Roman" w:eastAsia="Times New Roman" w:hAnsi="Times New Roman"/>
                <w:sz w:val="24"/>
                <w:szCs w:val="24"/>
                <w:lang w:val="ro-RO"/>
              </w:rPr>
              <w:t>Ministerul Dezvoltării Economice și Digitalizării</w:t>
            </w:r>
          </w:p>
          <w:p w:rsidR="00E90E18" w:rsidRPr="00B816E0" w:rsidRDefault="00E90E18" w:rsidP="00D01AEB">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i/>
                <w:sz w:val="24"/>
                <w:szCs w:val="24"/>
                <w:lang w:val="ro-RO"/>
              </w:rPr>
              <w:t>Confirmat prin scrisoare cu nr. 03-114 din 15.01.2026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D01AEB">
            <w:pPr>
              <w:ind w:firstLine="0"/>
              <w:rPr>
                <w:rFonts w:ascii="Times New Roman" w:hAnsi="Times New Roman"/>
                <w:sz w:val="24"/>
                <w:szCs w:val="24"/>
                <w:lang w:val="ro-RO"/>
              </w:rPr>
            </w:pPr>
            <w:r w:rsidRPr="00B816E0">
              <w:rPr>
                <w:rFonts w:ascii="Times New Roman" w:hAnsi="Times New Roman"/>
                <w:sz w:val="24"/>
                <w:szCs w:val="24"/>
                <w:lang w:val="ro-RO"/>
              </w:rPr>
              <w:t>La pct.6. Norma expusă prevede că, „Agenția Națională pentru Siguranța Alimentelor trebuie să ia măsuri pentru ca orice cartofi de sămânță să poată fi comercializați numai în cazul în care au fost certificați oficial drept cartofi de sămânță „bază” , „</w:t>
            </w:r>
            <w:proofErr w:type="spellStart"/>
            <w:r w:rsidRPr="00B816E0">
              <w:rPr>
                <w:rFonts w:ascii="Times New Roman" w:hAnsi="Times New Roman"/>
                <w:sz w:val="24"/>
                <w:szCs w:val="24"/>
                <w:lang w:val="ro-RO"/>
              </w:rPr>
              <w:t>prebază</w:t>
            </w:r>
            <w:proofErr w:type="spellEnd"/>
            <w:r w:rsidRPr="00B816E0">
              <w:rPr>
                <w:rFonts w:ascii="Times New Roman" w:hAnsi="Times New Roman"/>
                <w:sz w:val="24"/>
                <w:szCs w:val="24"/>
                <w:lang w:val="ro-RO"/>
              </w:rPr>
              <w:t>” sau „certificați .....”. Norma în cauză va genera un act permisiv sub formă de certificat, care nu poate fi stabilit într-o Hotărâre de Guvern. Potrivit art.5 lit. d) din Legea 160/2011 privind reglementarea prin autorizare a activității de întreprinzător unul dintre principiile de bază este reglementarea materială și procedurală prin acte legislative a condițiilor și a procedurilor de reglementare prin autorizare a activității de întreprinzător. Astfel, este necesar de a prevedea în acest proiect norme de trimitere la prevederi din legea care reglementează un astfel de act permisiv.</w:t>
            </w:r>
          </w:p>
          <w:p w:rsidR="00807490" w:rsidRPr="00B816E0" w:rsidRDefault="00807490" w:rsidP="00D01AEB">
            <w:pPr>
              <w:ind w:firstLine="0"/>
              <w:rPr>
                <w:rFonts w:ascii="Times New Roman" w:hAnsi="Times New Roman"/>
                <w:sz w:val="24"/>
                <w:szCs w:val="24"/>
                <w:lang w:val="ro-RO"/>
              </w:rPr>
            </w:pPr>
            <w:r w:rsidRPr="00B816E0">
              <w:rPr>
                <w:rFonts w:ascii="Times New Roman" w:hAnsi="Times New Roman"/>
                <w:sz w:val="24"/>
                <w:szCs w:val="24"/>
                <w:lang w:val="ro-RO"/>
              </w:rPr>
              <w:t>Recomandarea este valabilă și la pct. 68 și pct.79.</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856543">
            <w:pPr>
              <w:ind w:firstLine="0"/>
              <w:rPr>
                <w:rFonts w:ascii="Times New Roman" w:hAnsi="Times New Roman"/>
                <w:sz w:val="24"/>
                <w:szCs w:val="24"/>
                <w:lang w:val="ro-RO"/>
              </w:rPr>
            </w:pPr>
            <w:r w:rsidRPr="00B816E0">
              <w:rPr>
                <w:rFonts w:ascii="Times New Roman" w:hAnsi="Times New Roman"/>
                <w:sz w:val="24"/>
                <w:szCs w:val="24"/>
                <w:lang w:val="ro-RO"/>
              </w:rPr>
              <w:t>Se acceptă, pct. 6, pct. 68 și pct. 79 din proiect a fost redactat conform celor menționate de dvs. și de experții GL.</w:t>
            </w:r>
          </w:p>
        </w:tc>
      </w:tr>
      <w:tr w:rsidR="00807490"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807490" w:rsidRPr="00B816E0" w:rsidRDefault="00807490"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D01AEB">
            <w:pPr>
              <w:ind w:firstLine="0"/>
              <w:rPr>
                <w:rFonts w:ascii="Times New Roman" w:hAnsi="Times New Roman"/>
                <w:sz w:val="24"/>
                <w:szCs w:val="24"/>
                <w:lang w:val="ro-RO"/>
              </w:rPr>
            </w:pPr>
            <w:r w:rsidRPr="00B816E0">
              <w:rPr>
                <w:rFonts w:ascii="Times New Roman" w:hAnsi="Times New Roman"/>
                <w:sz w:val="24"/>
                <w:szCs w:val="24"/>
                <w:lang w:val="ro-RO"/>
              </w:rPr>
              <w:t>La pct.53 Eticheta trebuie să fie de dimensiune minimă de 110x67 mm și să conțină următoarele informații:</w:t>
            </w:r>
          </w:p>
          <w:p w:rsidR="00807490" w:rsidRPr="00B816E0" w:rsidRDefault="00807490" w:rsidP="00D01AEB">
            <w:pPr>
              <w:ind w:firstLine="0"/>
              <w:rPr>
                <w:rFonts w:ascii="Times New Roman" w:hAnsi="Times New Roman"/>
                <w:sz w:val="24"/>
                <w:szCs w:val="24"/>
                <w:lang w:val="ro-RO"/>
              </w:rPr>
            </w:pPr>
            <w:r w:rsidRPr="00B816E0">
              <w:rPr>
                <w:rFonts w:ascii="Times New Roman" w:hAnsi="Times New Roman"/>
                <w:sz w:val="24"/>
                <w:szCs w:val="24"/>
                <w:lang w:val="ro-RO"/>
              </w:rPr>
              <w:t>53.2 – standardul CEE-ONU, dacă este cazul; Potrivit art.15 alin. (3) din Legea nr.20/2016 cu privire la standardizare națională, în actele normative pot fi utilizate referințe la standarde adoptate ca standarde moldovenești publicate în limba română. Astfel, considerăm judicios consultarea Institutului de Standardizare din Moldova, modul de aplicare a standardului internațional menționat la subpct.53.2.</w:t>
            </w:r>
          </w:p>
          <w:p w:rsidR="00807490" w:rsidRPr="00B816E0" w:rsidRDefault="00807490" w:rsidP="00D01AEB">
            <w:pPr>
              <w:ind w:firstLine="0"/>
              <w:rPr>
                <w:rFonts w:ascii="Times New Roman" w:hAnsi="Times New Roman"/>
                <w:sz w:val="24"/>
                <w:szCs w:val="24"/>
                <w:lang w:val="ro-RO"/>
              </w:rPr>
            </w:pPr>
            <w:r w:rsidRPr="00B816E0">
              <w:rPr>
                <w:rFonts w:ascii="Times New Roman" w:hAnsi="Times New Roman"/>
                <w:sz w:val="24"/>
                <w:szCs w:val="24"/>
                <w:lang w:val="ro-RO"/>
              </w:rPr>
              <w:t xml:space="preserve">53.3 – organismul de certificare sau abrevierea recunoscută; Potrivit art.5 alin.2) din Legea nr.68/2013 despre semințe, se specifică că una dintre atribuțiile Agenției Naționale pentru Siguranța Alimentelor este efectuarea, în scop de certificare a semințelor, inspecții în câmp pentru a stabili corespunderea identității soiului purității biologice, valorii culturale, stării fitosanitare. Reieșind din această prevedere, </w:t>
            </w:r>
            <w:r w:rsidRPr="00B816E0">
              <w:rPr>
                <w:rFonts w:ascii="Times New Roman" w:hAnsi="Times New Roman"/>
                <w:sz w:val="24"/>
                <w:szCs w:val="24"/>
                <w:lang w:val="ro-RO"/>
              </w:rPr>
              <w:lastRenderedPageBreak/>
              <w:t xml:space="preserve">propunem revizuirea subpct.53.3 . Este de menționat că, prezentul proiect de hotărâre nu conține dispoziții generale/specifice referitor la „organismul de certificare” (de exemplu: să fie independent, acreditat conform prevederilor Legii nr.235/2011 privind activitățile de acreditare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de evaluare a conformității, etc.).</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856543">
            <w:pPr>
              <w:ind w:firstLine="0"/>
              <w:rPr>
                <w:rFonts w:ascii="Times New Roman" w:hAnsi="Times New Roman"/>
                <w:sz w:val="24"/>
                <w:szCs w:val="24"/>
                <w:lang w:val="ro-RO"/>
              </w:rPr>
            </w:pPr>
            <w:r w:rsidRPr="00B816E0">
              <w:rPr>
                <w:rFonts w:ascii="Times New Roman" w:hAnsi="Times New Roman"/>
                <w:sz w:val="24"/>
                <w:szCs w:val="24"/>
                <w:lang w:val="ro-RO"/>
              </w:rPr>
              <w:lastRenderedPageBreak/>
              <w:t>Nu se acceptă, această prevedere se referă la toate etichetele, indiferent daca este cartof de sămânță autohton sau de import. La prevederea de la pct. 53.2 este menționat dacă este cazul. Obiecție valabilă și pentru pct. 53.3.</w:t>
            </w:r>
          </w:p>
          <w:p w:rsidR="00807490" w:rsidRPr="00B816E0" w:rsidRDefault="00807490" w:rsidP="00856543">
            <w:pPr>
              <w:ind w:firstLine="0"/>
              <w:rPr>
                <w:rFonts w:ascii="Times New Roman" w:hAnsi="Times New Roman"/>
                <w:sz w:val="24"/>
                <w:szCs w:val="24"/>
                <w:lang w:val="ro-RO"/>
              </w:rPr>
            </w:pPr>
          </w:p>
        </w:tc>
      </w:tr>
      <w:tr w:rsidR="00807490"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807490" w:rsidRPr="00B816E0" w:rsidRDefault="00807490"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D01AEB">
            <w:pPr>
              <w:ind w:firstLine="0"/>
              <w:rPr>
                <w:rFonts w:ascii="Times New Roman" w:hAnsi="Times New Roman"/>
                <w:sz w:val="24"/>
                <w:szCs w:val="24"/>
                <w:lang w:val="ro-RO"/>
              </w:rPr>
            </w:pPr>
            <w:r w:rsidRPr="00B816E0">
              <w:rPr>
                <w:rFonts w:ascii="Times New Roman" w:hAnsi="Times New Roman"/>
                <w:sz w:val="24"/>
                <w:szCs w:val="24"/>
                <w:lang w:val="ro-RO"/>
              </w:rPr>
              <w:t>La pct.59. Norma expusă stabilește că, „Republica Moldova poate certifica oficial tuberculii de cartofi de sămânță experimentali ca „cartofi de sămânță bază” sau „cartofi de sămânță certificați” în conformitate cu prevederile cadrului național, numai dacă aceștia respectă cerințele de calitate și de producție și au fost ameliorați, produși și/sau menținuți de persoane înregistrate oficial în registru producătorilor de semințe ”, în acest sens, menționăm că, nu sunt indicate trimiteri la actul normativ care reglementează procedura de înregistrare respectivă, motiv pentru care se recomandă completarea conținutului cu norme de trimitere corespunzătoare.</w:t>
            </w:r>
          </w:p>
          <w:p w:rsidR="00807490" w:rsidRPr="00B816E0" w:rsidRDefault="00807490" w:rsidP="00D01AEB">
            <w:pPr>
              <w:ind w:firstLine="0"/>
              <w:rPr>
                <w:rFonts w:ascii="Times New Roman" w:hAnsi="Times New Roman"/>
                <w:sz w:val="24"/>
                <w:szCs w:val="24"/>
                <w:lang w:val="ro-RO"/>
              </w:rPr>
            </w:pPr>
            <w:r w:rsidRPr="00B816E0">
              <w:rPr>
                <w:rFonts w:ascii="Times New Roman" w:hAnsi="Times New Roman"/>
                <w:sz w:val="24"/>
                <w:szCs w:val="24"/>
                <w:lang w:val="ro-RO"/>
              </w:rPr>
              <w:t>Recomandarea este valabilă și pentru pct.79, referitor la certificatul de înregistrare, precum și pentru Anexa nr.5, pct.3, în partea ce ține de indicarea numărului de înregistrare sau de autorizare al furnizorului.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D41DB9">
            <w:pPr>
              <w:ind w:firstLine="0"/>
              <w:rPr>
                <w:rFonts w:ascii="Times New Roman" w:hAnsi="Times New Roman"/>
                <w:sz w:val="24"/>
                <w:szCs w:val="24"/>
                <w:lang w:val="ro-RO"/>
              </w:rPr>
            </w:pPr>
            <w:r w:rsidRPr="00B816E0">
              <w:rPr>
                <w:rFonts w:ascii="Times New Roman" w:hAnsi="Times New Roman"/>
                <w:sz w:val="24"/>
                <w:szCs w:val="24"/>
                <w:lang w:val="ro-RO"/>
              </w:rPr>
              <w:t>Se acceptă, pct. 59 și anexa nr. 5 au fost excluse din proiect. La pct. 79 textul a fost redactat.</w:t>
            </w:r>
          </w:p>
        </w:tc>
      </w:tr>
      <w:tr w:rsidR="00807490"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807490" w:rsidRPr="00B816E0" w:rsidRDefault="00807490"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D01AEB">
            <w:pPr>
              <w:ind w:firstLine="0"/>
              <w:rPr>
                <w:rFonts w:ascii="Times New Roman" w:hAnsi="Times New Roman"/>
                <w:sz w:val="24"/>
                <w:szCs w:val="24"/>
                <w:lang w:val="ro-RO"/>
              </w:rPr>
            </w:pPr>
            <w:r w:rsidRPr="00B816E0">
              <w:rPr>
                <w:rFonts w:ascii="Times New Roman" w:hAnsi="Times New Roman"/>
                <w:sz w:val="24"/>
                <w:szCs w:val="24"/>
                <w:lang w:val="ro-RO"/>
              </w:rPr>
              <w:t>La pct.63. Este menționată autoritatea de certificare, fără a fi indicată în mod expres autoritatea competentă și fără a fi prevăzute trimiteri la actele normative care reglementează învestirea acesteia cu funcții de autoritate emitentă.</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7506D2">
            <w:pPr>
              <w:ind w:firstLine="0"/>
              <w:rPr>
                <w:rFonts w:ascii="Times New Roman" w:hAnsi="Times New Roman"/>
                <w:sz w:val="24"/>
                <w:szCs w:val="24"/>
                <w:lang w:val="ro-RO"/>
              </w:rPr>
            </w:pPr>
            <w:r w:rsidRPr="00B816E0">
              <w:rPr>
                <w:rFonts w:ascii="Times New Roman" w:hAnsi="Times New Roman"/>
                <w:sz w:val="24"/>
                <w:szCs w:val="24"/>
                <w:lang w:val="ro-RO"/>
              </w:rPr>
              <w:t>Nu se acceptă, pct. 63 a fost exclus din proiect conform obiecțiilor CAL.</w:t>
            </w:r>
          </w:p>
        </w:tc>
      </w:tr>
      <w:tr w:rsidR="00807490"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807490" w:rsidRPr="00B816E0" w:rsidRDefault="00807490"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La pct.72. Norma expusă prevede că, „Pentru a putea fi comercializați sub eticheta „clasa S”, cartofii de sămânță de bază trebuie să întrunească anumite condiții, și anume:</w:t>
            </w:r>
          </w:p>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72.1 – cartofii sunt considerați, de către o comisie, ca îndeplinind condițiile specifice prevăzute în tabelul nr.4 din anexă;</w:t>
            </w:r>
          </w:p>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72.2 – loturile compuse din acești cartofi sunt considerate, de către o comisie oficială, ca îndeplinind condițiile prevăzute în tabelul nr.5 din anexă.</w:t>
            </w:r>
          </w:p>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Norma în cauză, în redactarea actuală, poate genera situații de instituire a unor bariere nejustificate sub aspect procedural. În acest sens, se recomandă clarificarea și detalierea normei în cauză, inclusiv sub aspectul temeiului legal, competențelor și procedurii de funcționare a comisiilor.</w:t>
            </w:r>
          </w:p>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Recomandarea este valabilă și pentru subpct.73.1, 73.2, 74.1, 74.2, 75.1, 75.2, 76.1 și 76.2.</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7506D2">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807490"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807490" w:rsidRPr="00B816E0" w:rsidRDefault="00807490"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 xml:space="preserve">La pct.78. Norma expusă prevede că, „În cazul materialului modificat genetic, autorizația se acordă numai dacă sunt luate toate măsurile necesare pentru a preveni </w:t>
            </w:r>
            <w:r w:rsidRPr="00B816E0">
              <w:rPr>
                <w:rFonts w:ascii="Times New Roman" w:hAnsi="Times New Roman"/>
                <w:sz w:val="24"/>
                <w:szCs w:val="24"/>
                <w:lang w:val="ro-RO"/>
              </w:rPr>
              <w:lastRenderedPageBreak/>
              <w:t>riscurile asupra sănătății umane și asupra mediului”. Norma în cauză este incertă în raport cu acest act permisiv și, în consecință, este necesar fie să fie eliminate, fie să fie făcută trimitere expresă la actul normativ care reglementează procedura de eliberare a unei astfel de autorizații.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7506D2">
            <w:pPr>
              <w:ind w:firstLine="0"/>
              <w:rPr>
                <w:rFonts w:ascii="Times New Roman" w:hAnsi="Times New Roman"/>
                <w:sz w:val="24"/>
                <w:szCs w:val="24"/>
                <w:lang w:val="ro-RO"/>
              </w:rPr>
            </w:pPr>
            <w:r w:rsidRPr="00B816E0">
              <w:rPr>
                <w:rFonts w:ascii="Times New Roman" w:hAnsi="Times New Roman"/>
                <w:sz w:val="24"/>
                <w:szCs w:val="24"/>
                <w:lang w:val="ro-RO"/>
              </w:rPr>
              <w:lastRenderedPageBreak/>
              <w:t xml:space="preserve">Se acceptă, la pct. 78 au fost făcute trimiteri care </w:t>
            </w:r>
            <w:r w:rsidRPr="00B816E0">
              <w:rPr>
                <w:rFonts w:ascii="Times New Roman" w:hAnsi="Times New Roman"/>
                <w:sz w:val="24"/>
                <w:szCs w:val="24"/>
                <w:lang w:val="ro-RO"/>
              </w:rPr>
              <w:lastRenderedPageBreak/>
              <w:t>prevăd comercializarea produselor modificate genetic.</w:t>
            </w:r>
          </w:p>
        </w:tc>
      </w:tr>
      <w:tr w:rsidR="00807490"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807490" w:rsidRPr="00B816E0" w:rsidRDefault="00807490"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La pct.79. Este stabilit că controalele oficiale în sectoarele de producere a cartofilor de sămânță, precum și în unitățile de comerț, se efectuează de către inspectorii Agenției Naționale pentru Siguranța Alimentelor, iar verificarea calității cartofilor de sămânță se realizează de către Laboratorul pentru produse de origine vegetală și produse de uz fitosanitar din cadrul Instituției Publice „Centrul Național Sănătatea Animalelor, Plantelor și Siguranța Alimentelor”, cu eliberarea certificatului de calitate. Astfel, prevederile menționate necesită a fi concretizate prin norme care să facă trimitere expresă la actul normativ ce reglementează controlul calității produselor.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7506D2">
            <w:pPr>
              <w:ind w:firstLine="0"/>
              <w:rPr>
                <w:rFonts w:ascii="Times New Roman" w:hAnsi="Times New Roman"/>
                <w:sz w:val="24"/>
                <w:szCs w:val="24"/>
                <w:lang w:val="ro-RO"/>
              </w:rPr>
            </w:pPr>
            <w:r w:rsidRPr="00B816E0">
              <w:rPr>
                <w:rFonts w:ascii="Times New Roman" w:hAnsi="Times New Roman"/>
                <w:sz w:val="24"/>
                <w:szCs w:val="24"/>
                <w:lang w:val="ro-RO"/>
              </w:rPr>
              <w:t>Se acceptă, pct. 79 a fost redactat.</w:t>
            </w:r>
          </w:p>
        </w:tc>
      </w:tr>
      <w:tr w:rsidR="00807490"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807490" w:rsidRPr="00B816E0" w:rsidRDefault="00807490"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La pct. 80. Potrivit normei expuse se prevede că, retragerea și/sau suspendarea certificatelor este posibilă numai în cazul în care agenții economici, certificați ca producători de cartofi de sămânță, nu respectă anumite condiții (prevăzute în continuarea textului). Această normă contravine principiului de bază enunțat la lit. d) a art.5 din Legea nr.160/2011, întrucât folosirea expresiei „retragerea și/sau suspendarea” poate genera interpretări discreționare și conflicte.</w:t>
            </w:r>
          </w:p>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Se recomandă de a separa condițiile aplicabile suspendării de cele aplicabile retragerii certificatului sau concretizarea detaliată a acestor condiții, pentru a evita interpretările abuzive sau discreționare în aplicarea măsurilor.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7506D2">
            <w:pPr>
              <w:ind w:firstLine="0"/>
              <w:rPr>
                <w:rFonts w:ascii="Times New Roman" w:hAnsi="Times New Roman"/>
                <w:sz w:val="24"/>
                <w:szCs w:val="24"/>
                <w:lang w:val="ro-RO"/>
              </w:rPr>
            </w:pPr>
            <w:r w:rsidRPr="00B816E0">
              <w:rPr>
                <w:rFonts w:ascii="Times New Roman" w:hAnsi="Times New Roman"/>
                <w:sz w:val="24"/>
                <w:szCs w:val="24"/>
                <w:lang w:val="ro-RO"/>
              </w:rPr>
              <w:t>Se acceptă, textul de la pct. 80 a fost redactat.</w:t>
            </w:r>
          </w:p>
        </w:tc>
      </w:tr>
      <w:tr w:rsidR="00807490" w:rsidRPr="00B816E0" w:rsidTr="0041494C">
        <w:tc>
          <w:tcPr>
            <w:tcW w:w="2825"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B16DFF">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B16DFF">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La pct. 86. Norma expusă stabilește că, „Agenția Națională pentru Siguranța Alimentară, de comun acord cu Ministerul Agriculturii și Industriei Alimentare, va actualiza periodic normele tehnice de certificare și control fitosanitar al cartofilor de sămânță, în conformitate cu legislația națională și cu standardele Uniunii Europene”. Astfel, aceste prevederi necesită a fi concretizate, prin trimitere expresă la actul normativ care stabilește temeiul legal pentru atribuțiile respective, astfel încât competențele și responsabilitățile autorităților să fie clar definite.</w:t>
            </w:r>
          </w:p>
          <w:p w:rsidR="00807490" w:rsidRPr="00B816E0" w:rsidRDefault="00807490" w:rsidP="005F6607">
            <w:pPr>
              <w:ind w:firstLine="0"/>
              <w:rPr>
                <w:rFonts w:ascii="Times New Roman" w:hAnsi="Times New Roman"/>
                <w:sz w:val="24"/>
                <w:szCs w:val="24"/>
                <w:lang w:val="ro-RO"/>
              </w:rPr>
            </w:pPr>
            <w:r w:rsidRPr="00B816E0">
              <w:rPr>
                <w:rFonts w:ascii="Times New Roman" w:hAnsi="Times New Roman"/>
                <w:sz w:val="24"/>
                <w:szCs w:val="24"/>
                <w:lang w:val="ro-RO"/>
              </w:rPr>
              <w:t>În ceea ce privește sancțiunile aplicabile pentru nerespectarea cerințelor din proiectul propus, acest aspect ar trebui expus într-un punct separat, prin care să fie stabilite în mod clar tipurile de sancțiuni, condițiile de aplicare și temeiul legal al acestora, astfel încât să se evite interpretările discreționare și aplicarea abuzivă a măsurilor.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807490" w:rsidRPr="00B816E0" w:rsidRDefault="00807490" w:rsidP="007506D2">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această prevedere a fost exclusă din proiect. </w:t>
            </w:r>
          </w:p>
        </w:tc>
      </w:tr>
      <w:tr w:rsidR="00D41DB9"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3041B4">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B816E0">
              <w:rPr>
                <w:rFonts w:ascii="Times New Roman" w:eastAsia="Times New Roman" w:hAnsi="Times New Roman"/>
                <w:sz w:val="24"/>
                <w:szCs w:val="24"/>
                <w:lang w:val="ro-RO"/>
              </w:rPr>
              <w:lastRenderedPageBreak/>
              <w:t>Ministerul Finanțelor</w:t>
            </w:r>
            <w:r w:rsidR="003041B4" w:rsidRPr="00B816E0">
              <w:rPr>
                <w:rFonts w:ascii="Times New Roman" w:eastAsia="Times New Roman" w:hAnsi="Times New Roman"/>
                <w:sz w:val="24"/>
                <w:szCs w:val="24"/>
                <w:lang w:val="ro-RO"/>
              </w:rPr>
              <w:t xml:space="preserve"> </w:t>
            </w:r>
            <w:r w:rsidR="003041B4" w:rsidRPr="00B816E0">
              <w:rPr>
                <w:rFonts w:ascii="Times New Roman" w:eastAsia="Times New Roman" w:hAnsi="Times New Roman"/>
                <w:i/>
                <w:sz w:val="24"/>
                <w:szCs w:val="24"/>
                <w:lang w:val="ro-RO"/>
              </w:rPr>
              <w:t xml:space="preserve">Confirmat prin scrisoare cu nr. </w:t>
            </w:r>
            <w:r w:rsidR="007E1484" w:rsidRPr="00B816E0">
              <w:rPr>
                <w:rFonts w:ascii="Times New Roman" w:eastAsia="Times New Roman" w:hAnsi="Times New Roman"/>
                <w:i/>
                <w:sz w:val="24"/>
                <w:szCs w:val="24"/>
                <w:lang w:val="ro-RO"/>
              </w:rPr>
              <w:t>09/2-03/33/53</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7578E" w:rsidRPr="00B816E0" w:rsidRDefault="00A7578E" w:rsidP="00A7578E">
            <w:pPr>
              <w:ind w:firstLine="0"/>
              <w:rPr>
                <w:rFonts w:ascii="Times New Roman" w:hAnsi="Times New Roman"/>
                <w:sz w:val="24"/>
                <w:szCs w:val="24"/>
                <w:lang w:val="ro-RO"/>
              </w:rPr>
            </w:pPr>
            <w:r w:rsidRPr="00B816E0">
              <w:rPr>
                <w:rFonts w:ascii="Times New Roman" w:hAnsi="Times New Roman"/>
                <w:sz w:val="24"/>
                <w:szCs w:val="24"/>
                <w:lang w:val="ro-RO"/>
              </w:rPr>
              <w:t>La indicația Cancelariei de Stat nr. DGPȘG-1693-18-69-443 din 26 decembrie 2025, Ministerul Finanțelor a examinat proiectul de hotărâre cu privire la aprobarea Cerințelor minime de comercializare pentru cartofii de sămânță (număr unic 1023/MAIA/2025) autor – Ministerul Agriculturii și Industriei Alimentare și, în limita atribuțiilor funcționale, comunică următoarele.</w:t>
            </w:r>
          </w:p>
          <w:p w:rsidR="00A7578E" w:rsidRPr="00B816E0" w:rsidRDefault="00A7578E" w:rsidP="00A7578E">
            <w:pPr>
              <w:ind w:firstLine="0"/>
              <w:rPr>
                <w:rFonts w:ascii="Times New Roman" w:hAnsi="Times New Roman"/>
                <w:sz w:val="24"/>
                <w:szCs w:val="24"/>
                <w:lang w:val="ro-RO"/>
              </w:rPr>
            </w:pPr>
            <w:r w:rsidRPr="00B816E0">
              <w:rPr>
                <w:rFonts w:ascii="Times New Roman" w:hAnsi="Times New Roman"/>
                <w:sz w:val="24"/>
                <w:szCs w:val="24"/>
                <w:lang w:val="ro-RO"/>
              </w:rPr>
              <w:t>Atât în pct.87 din proiectul de hotărâre, cât și în pct.4.2 din Nota de fundamentare se menționează despre implementarea unui sistem digital de trasabilitatea a cartofilor de sămânță, care va genera costuri suplimentare din bugetul de stat.</w:t>
            </w:r>
          </w:p>
          <w:p w:rsidR="00A7578E" w:rsidRPr="00B816E0" w:rsidRDefault="00A7578E" w:rsidP="00A7578E">
            <w:pPr>
              <w:ind w:firstLine="0"/>
              <w:rPr>
                <w:rFonts w:ascii="Times New Roman" w:hAnsi="Times New Roman"/>
                <w:sz w:val="24"/>
                <w:szCs w:val="24"/>
                <w:lang w:val="ro-RO"/>
              </w:rPr>
            </w:pPr>
            <w:r w:rsidRPr="00B816E0">
              <w:rPr>
                <w:rFonts w:ascii="Times New Roman" w:hAnsi="Times New Roman"/>
                <w:sz w:val="24"/>
                <w:szCs w:val="24"/>
                <w:lang w:val="ro-RO"/>
              </w:rPr>
              <w:t>Mai mult, potrivit punctului 87 din proiectul hotărârii, în termen de 24 luni, Agenția Națională pentru Siguranța Alimentelor (ANSA), în cooperare cu Ministerul Agriculturii și Industriei Alimentare (MAIA), va implementa un sistem digital de trasabilitate a cartofilor de sămânță, ceea ce va implica presiuni asupra bugetului de stat.</w:t>
            </w:r>
          </w:p>
          <w:p w:rsidR="00D41DB9" w:rsidRPr="00B816E0" w:rsidRDefault="00A7578E" w:rsidP="00D41DB9">
            <w:pPr>
              <w:ind w:firstLine="0"/>
              <w:rPr>
                <w:rFonts w:ascii="Times New Roman" w:hAnsi="Times New Roman"/>
                <w:sz w:val="24"/>
                <w:szCs w:val="24"/>
                <w:lang w:val="ro-RO"/>
              </w:rPr>
            </w:pPr>
            <w:r w:rsidRPr="00B816E0">
              <w:rPr>
                <w:rFonts w:ascii="Times New Roman" w:hAnsi="Times New Roman"/>
                <w:sz w:val="24"/>
                <w:szCs w:val="24"/>
                <w:lang w:val="ro-RO"/>
              </w:rPr>
              <w:t>În acest context, nu este clar care este costul estimativ necesar pentru dezvoltarea și implementarea sistemului respectiv, și dacă sunt planificate alocații bugetare în aceste sens.</w:t>
            </w:r>
          </w:p>
          <w:p w:rsidR="00A7578E" w:rsidRPr="00B816E0" w:rsidRDefault="00A7578E" w:rsidP="00D41DB9">
            <w:pPr>
              <w:ind w:firstLine="0"/>
              <w:rPr>
                <w:rFonts w:ascii="Times New Roman" w:hAnsi="Times New Roman"/>
                <w:sz w:val="24"/>
                <w:szCs w:val="24"/>
                <w:lang w:val="ro-RO"/>
              </w:rPr>
            </w:pPr>
            <w:r w:rsidRPr="00B816E0">
              <w:rPr>
                <w:rFonts w:ascii="Times New Roman" w:hAnsi="Times New Roman"/>
                <w:sz w:val="24"/>
                <w:szCs w:val="24"/>
                <w:lang w:val="ro-RO"/>
              </w:rPr>
              <w:t>Respectiv, reieșind din prevederile art.30 din Legea nr.100/2017 cu privire la actele normative, în compartimentul 4.2 din Nota de fundamentare urmează a fi descris impactul financiar asupra bugetului de stat, cu indicarea costurilor necesare, însoțite de calcule argumentate, defalcate pe ani, precum și a sursei de finanțare a cheltuielilor respective.</w:t>
            </w:r>
          </w:p>
          <w:p w:rsidR="00A7578E" w:rsidRPr="00B816E0" w:rsidRDefault="00A7578E" w:rsidP="00A7578E">
            <w:pPr>
              <w:ind w:firstLine="0"/>
              <w:rPr>
                <w:rFonts w:ascii="Times New Roman" w:hAnsi="Times New Roman"/>
                <w:sz w:val="24"/>
                <w:szCs w:val="24"/>
                <w:lang w:val="ro-RO"/>
              </w:rPr>
            </w:pPr>
            <w:r w:rsidRPr="00B816E0">
              <w:rPr>
                <w:rFonts w:ascii="Times New Roman" w:hAnsi="Times New Roman"/>
                <w:sz w:val="24"/>
                <w:szCs w:val="24"/>
                <w:lang w:val="ro-RO"/>
              </w:rPr>
              <w:t>Prin urmare, pe lângă estimarea cheltuielilor conform Legii menționate, se solicită de precizat dacă pentru implementarea măsurilor incluse în proiect sunt prevăzute resurse financiare în proiectul Cadrului Bugetar pe Termen Mediu 2026 -2028, precum și în Legea bugetului de stat pentru anul 2026 nr.322/2025.</w:t>
            </w:r>
          </w:p>
          <w:p w:rsidR="00A7578E" w:rsidRPr="00B816E0" w:rsidRDefault="00A7578E" w:rsidP="00A7578E">
            <w:pPr>
              <w:ind w:firstLine="0"/>
              <w:rPr>
                <w:rFonts w:ascii="Times New Roman" w:hAnsi="Times New Roman"/>
                <w:sz w:val="24"/>
                <w:szCs w:val="24"/>
                <w:lang w:val="ro-RO"/>
              </w:rPr>
            </w:pPr>
            <w:r w:rsidRPr="00B816E0">
              <w:rPr>
                <w:rFonts w:ascii="Times New Roman" w:hAnsi="Times New Roman"/>
                <w:sz w:val="24"/>
                <w:szCs w:val="24"/>
                <w:lang w:val="ro-RO"/>
              </w:rPr>
              <w:t>În concluzie, Ministerul Finanțelor este disponibil să examineze repetat proiectul hotărârii, după luarea în considerare a obiecțiilor formulate.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600F34">
            <w:pPr>
              <w:ind w:firstLine="0"/>
              <w:rPr>
                <w:rFonts w:ascii="Times New Roman" w:hAnsi="Times New Roman"/>
                <w:sz w:val="24"/>
                <w:szCs w:val="24"/>
                <w:lang w:val="ro-RO"/>
              </w:rPr>
            </w:pPr>
            <w:r w:rsidRPr="00B816E0">
              <w:rPr>
                <w:rFonts w:ascii="Times New Roman" w:hAnsi="Times New Roman"/>
                <w:sz w:val="24"/>
                <w:szCs w:val="24"/>
                <w:lang w:val="ro-RO"/>
              </w:rPr>
              <w:t>Se acceptă, pct. 87 din pr</w:t>
            </w:r>
            <w:r w:rsidR="003051B9" w:rsidRPr="00B816E0">
              <w:rPr>
                <w:rFonts w:ascii="Times New Roman" w:hAnsi="Times New Roman"/>
                <w:sz w:val="24"/>
                <w:szCs w:val="24"/>
                <w:lang w:val="ro-RO"/>
              </w:rPr>
              <w:t>oiect v-a fi exclus din proiect</w:t>
            </w:r>
            <w:r w:rsidR="00600F34" w:rsidRPr="00B816E0">
              <w:rPr>
                <w:rFonts w:ascii="Times New Roman" w:hAnsi="Times New Roman"/>
                <w:sz w:val="24"/>
                <w:szCs w:val="24"/>
                <w:lang w:val="ro-RO"/>
              </w:rPr>
              <w:t>.</w:t>
            </w:r>
          </w:p>
        </w:tc>
      </w:tr>
      <w:tr w:rsidR="00525646" w:rsidRPr="00B816E0" w:rsidTr="003F7C2C">
        <w:tc>
          <w:tcPr>
            <w:tcW w:w="14449"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25646" w:rsidRPr="00B816E0" w:rsidRDefault="00525646" w:rsidP="00525646">
            <w:pPr>
              <w:ind w:firstLine="0"/>
              <w:jc w:val="center"/>
              <w:rPr>
                <w:rFonts w:ascii="Times New Roman" w:hAnsi="Times New Roman"/>
                <w:b/>
                <w:sz w:val="24"/>
                <w:szCs w:val="24"/>
                <w:lang w:val="ro-RO"/>
              </w:rPr>
            </w:pPr>
            <w:r w:rsidRPr="00B816E0">
              <w:rPr>
                <w:rFonts w:ascii="Times New Roman" w:hAnsi="Times New Roman"/>
                <w:b/>
                <w:sz w:val="24"/>
                <w:szCs w:val="24"/>
                <w:lang w:val="ro-RO"/>
              </w:rPr>
              <w:t>Avizarea și consultarea publică repetată</w:t>
            </w:r>
          </w:p>
        </w:tc>
      </w:tr>
      <w:tr w:rsidR="00015A8E" w:rsidRPr="00B816E0" w:rsidTr="0041494C">
        <w:tc>
          <w:tcPr>
            <w:tcW w:w="2825"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rsidR="00015A8E" w:rsidRPr="00B816E0" w:rsidRDefault="00015A8E" w:rsidP="0052564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B816E0">
              <w:rPr>
                <w:rFonts w:ascii="Times New Roman" w:eastAsia="Times New Roman" w:hAnsi="Times New Roman"/>
                <w:sz w:val="24"/>
                <w:szCs w:val="24"/>
                <w:lang w:val="ro-RO"/>
              </w:rPr>
              <w:t xml:space="preserve">Centrul de Armonizare a Legislației </w:t>
            </w:r>
          </w:p>
          <w:p w:rsidR="00015A8E" w:rsidRPr="00B816E0" w:rsidRDefault="00015A8E" w:rsidP="0052564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i/>
                <w:sz w:val="24"/>
                <w:szCs w:val="24"/>
                <w:lang w:val="ro-RO"/>
              </w:rPr>
              <w:t>Confirmat prin scrisoare cu nr. 31/02-69-2391 din 03 martie 2026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525646">
            <w:pPr>
              <w:ind w:firstLine="0"/>
              <w:rPr>
                <w:rFonts w:ascii="Times New Roman" w:hAnsi="Times New Roman"/>
                <w:b/>
                <w:sz w:val="24"/>
                <w:szCs w:val="24"/>
                <w:lang w:val="ro-RO"/>
              </w:rPr>
            </w:pPr>
            <w:r w:rsidRPr="00B816E0">
              <w:rPr>
                <w:rFonts w:ascii="Times New Roman" w:hAnsi="Times New Roman"/>
                <w:b/>
                <w:sz w:val="24"/>
                <w:szCs w:val="24"/>
                <w:lang w:val="ro-RO"/>
              </w:rPr>
              <w:t>1. Directiva 2002/56/CE a Consiliului din 13 iunie 2002</w:t>
            </w:r>
          </w:p>
          <w:p w:rsidR="00015A8E" w:rsidRPr="00B816E0" w:rsidRDefault="00015A8E" w:rsidP="00525646">
            <w:pPr>
              <w:ind w:firstLine="0"/>
              <w:rPr>
                <w:rFonts w:ascii="Times New Roman" w:hAnsi="Times New Roman"/>
                <w:sz w:val="24"/>
                <w:szCs w:val="24"/>
                <w:lang w:val="ro-RO"/>
              </w:rPr>
            </w:pPr>
            <w:r w:rsidRPr="00B816E0">
              <w:rPr>
                <w:rFonts w:ascii="Times New Roman" w:hAnsi="Times New Roman"/>
                <w:sz w:val="24"/>
                <w:szCs w:val="24"/>
                <w:lang w:val="ro-RO"/>
              </w:rPr>
              <w:t xml:space="preserve">- Pct. 60 din proiectul Cerințelor stabilesc dimensiunile și toleranțele dimensiunilor pentru tuberculii de cartofii de sămânță, împărțindu-le în 3 categorii: mici, medii și mari și, respectiv, toleranțe de 5%, 10%, 35%, ori art. 10 din Directivă stabilește alți indicatori: Minim: tuberculii nu trebuie să treacă prin sită de 25 mm; Diferența </w:t>
            </w:r>
            <w:r w:rsidRPr="00B816E0">
              <w:rPr>
                <w:rFonts w:ascii="Times New Roman" w:hAnsi="Times New Roman"/>
                <w:sz w:val="24"/>
                <w:szCs w:val="24"/>
                <w:lang w:val="ro-RO"/>
              </w:rPr>
              <w:lastRenderedPageBreak/>
              <w:t>maximă între site: 25 mm; Toleranță: max. 3% tuberculi peste/sub calibru. Astfel, se impune revizuirea prevederilor naționale în acord cu cele 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525646">
            <w:pPr>
              <w:ind w:firstLine="0"/>
              <w:rPr>
                <w:rFonts w:ascii="Times New Roman" w:hAnsi="Times New Roman"/>
                <w:sz w:val="24"/>
                <w:szCs w:val="24"/>
                <w:lang w:val="ro-RO"/>
              </w:rPr>
            </w:pPr>
            <w:r w:rsidRPr="00B816E0">
              <w:rPr>
                <w:rFonts w:ascii="Times New Roman" w:hAnsi="Times New Roman"/>
                <w:sz w:val="24"/>
                <w:szCs w:val="24"/>
                <w:lang w:val="ro-RO"/>
              </w:rPr>
              <w:lastRenderedPageBreak/>
              <w:t>Se acceptă, conținutul pct. 60 din proiect a fost exclus, și a fost completat cu pct. 60-63 cu conținutul exact din actul UE.</w:t>
            </w:r>
          </w:p>
        </w:tc>
      </w:tr>
      <w:tr w:rsidR="00015A8E"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015A8E" w:rsidRPr="00B816E0" w:rsidRDefault="00015A8E"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525646">
            <w:pPr>
              <w:ind w:firstLine="0"/>
              <w:rPr>
                <w:rFonts w:ascii="Times New Roman" w:hAnsi="Times New Roman"/>
                <w:sz w:val="24"/>
                <w:szCs w:val="24"/>
                <w:lang w:val="ro-RO"/>
              </w:rPr>
            </w:pPr>
            <w:r w:rsidRPr="00B816E0">
              <w:rPr>
                <w:rFonts w:ascii="Times New Roman" w:hAnsi="Times New Roman"/>
                <w:sz w:val="24"/>
                <w:szCs w:val="24"/>
                <w:lang w:val="ro-RO"/>
              </w:rPr>
              <w:t>- Pct. 48 din proiectul Cerințelor se va revizui, prin preluarea integrală a art. 12 din actul UE, prin stabilirea că eticheta utilizată este una oficială, iar închiderile, una sau mai multe, se efectuează numai în mod oficial sau în cadrul unui control oficial, cu menționarea pe eticheta de închidere a datei ultimei închideri și serviciului care a efectuat închiderea în cauză;</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03E0B" w:rsidP="000E4AD8">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015A8E"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015A8E" w:rsidRPr="00B816E0" w:rsidRDefault="00015A8E"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0E4AD8">
            <w:pPr>
              <w:ind w:firstLine="0"/>
              <w:rPr>
                <w:rFonts w:ascii="Times New Roman" w:hAnsi="Times New Roman"/>
                <w:sz w:val="24"/>
                <w:szCs w:val="24"/>
                <w:lang w:val="ro-RO"/>
              </w:rPr>
            </w:pPr>
            <w:r w:rsidRPr="00B816E0">
              <w:rPr>
                <w:rFonts w:ascii="Times New Roman" w:hAnsi="Times New Roman"/>
                <w:sz w:val="24"/>
                <w:szCs w:val="24"/>
                <w:lang w:val="ro-RO"/>
              </w:rPr>
              <w:t>- Pct. 49 din proiectul Cerințelor se va revizui, prin preluarea integrală a art. 13 din actul UE, în special, în ceea ce privește existența unei note oficiale;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746571" w:rsidP="00746571">
            <w:pPr>
              <w:ind w:firstLine="0"/>
              <w:rPr>
                <w:rFonts w:ascii="Times New Roman" w:hAnsi="Times New Roman"/>
                <w:sz w:val="24"/>
                <w:szCs w:val="24"/>
                <w:lang w:val="ro-RO"/>
              </w:rPr>
            </w:pPr>
            <w:r w:rsidRPr="00B816E0">
              <w:rPr>
                <w:rFonts w:ascii="Times New Roman" w:hAnsi="Times New Roman"/>
                <w:sz w:val="24"/>
                <w:szCs w:val="24"/>
                <w:lang w:val="ro-RO"/>
              </w:rPr>
              <w:t>Nu se acceptă, prevederile art. 13 din Directiva 2002/56/CE sunt transpuse în pct. 49 (49.1, 49.2). Referitor la nota oficială sunt menționate la pct. 49.2.</w:t>
            </w:r>
          </w:p>
        </w:tc>
      </w:tr>
      <w:tr w:rsidR="00015A8E"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015A8E" w:rsidRPr="00B816E0" w:rsidRDefault="00015A8E"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36F2B">
            <w:pPr>
              <w:ind w:firstLine="0"/>
              <w:rPr>
                <w:rFonts w:ascii="Times New Roman" w:hAnsi="Times New Roman"/>
                <w:sz w:val="24"/>
                <w:szCs w:val="24"/>
                <w:lang w:val="ro-RO"/>
              </w:rPr>
            </w:pPr>
            <w:r w:rsidRPr="00B816E0">
              <w:rPr>
                <w:rFonts w:ascii="Times New Roman" w:hAnsi="Times New Roman"/>
                <w:sz w:val="24"/>
                <w:szCs w:val="24"/>
                <w:lang w:val="ro-RO"/>
              </w:rPr>
              <w:t>- Cu referire la pct. 65 din proiectul Cerințelor, care stabilește culoarea etichetei pentru cartofii de sămânță „</w:t>
            </w:r>
            <w:proofErr w:type="spellStart"/>
            <w:r w:rsidRPr="00B816E0">
              <w:rPr>
                <w:rFonts w:ascii="Times New Roman" w:hAnsi="Times New Roman"/>
                <w:sz w:val="24"/>
                <w:szCs w:val="24"/>
                <w:lang w:val="ro-RO"/>
              </w:rPr>
              <w:t>prebază</w:t>
            </w:r>
            <w:proofErr w:type="spellEnd"/>
            <w:r w:rsidRPr="00B816E0">
              <w:rPr>
                <w:rFonts w:ascii="Times New Roman" w:hAnsi="Times New Roman"/>
                <w:sz w:val="24"/>
                <w:szCs w:val="24"/>
                <w:lang w:val="ro-RO"/>
              </w:rPr>
              <w:t>” de culoare albă cu o bandă diagonală de culoare roșu aprins, atragem atenția că, potrivit art. 18 din Directivă, eticheta are alte specificații - este de culoare albă, barată pe diagonală cu o linie de culoare violet.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4E2A8F" w:rsidP="00746571">
            <w:pPr>
              <w:ind w:firstLine="0"/>
              <w:rPr>
                <w:rFonts w:ascii="Times New Roman" w:hAnsi="Times New Roman"/>
                <w:sz w:val="24"/>
                <w:szCs w:val="24"/>
                <w:lang w:val="ro-RO"/>
              </w:rPr>
            </w:pPr>
            <w:r>
              <w:rPr>
                <w:rFonts w:ascii="Times New Roman" w:hAnsi="Times New Roman"/>
                <w:sz w:val="24"/>
                <w:szCs w:val="24"/>
                <w:lang w:val="ro-RO"/>
              </w:rPr>
              <w:t>Se acceptă, textul a fost redactat</w:t>
            </w:r>
          </w:p>
        </w:tc>
      </w:tr>
      <w:tr w:rsidR="00015A8E" w:rsidRPr="00B816E0" w:rsidTr="0041494C">
        <w:tc>
          <w:tcPr>
            <w:tcW w:w="2825" w:type="dxa"/>
            <w:vMerge/>
            <w:tcBorders>
              <w:left w:val="single" w:sz="8" w:space="0" w:color="000000"/>
              <w:right w:val="single" w:sz="8" w:space="0" w:color="000000"/>
            </w:tcBorders>
            <w:tcMar>
              <w:top w:w="0" w:type="dxa"/>
              <w:left w:w="108" w:type="dxa"/>
              <w:bottom w:w="0" w:type="dxa"/>
              <w:right w:w="108" w:type="dxa"/>
            </w:tcMar>
          </w:tcPr>
          <w:p w:rsidR="00015A8E" w:rsidRPr="00B816E0" w:rsidRDefault="00015A8E"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B031C7">
            <w:pPr>
              <w:ind w:firstLine="0"/>
              <w:rPr>
                <w:rFonts w:ascii="Times New Roman" w:hAnsi="Times New Roman"/>
                <w:b/>
                <w:sz w:val="24"/>
                <w:szCs w:val="24"/>
                <w:lang w:val="ro-RO"/>
              </w:rPr>
            </w:pPr>
            <w:r w:rsidRPr="00B816E0">
              <w:rPr>
                <w:rFonts w:ascii="Times New Roman" w:hAnsi="Times New Roman"/>
                <w:b/>
                <w:sz w:val="24"/>
                <w:szCs w:val="24"/>
                <w:lang w:val="ro-RO"/>
              </w:rPr>
              <w:t>2. Directiva de punere în aplicare 2014/20/UE a Comisiei din 6 februarie 2014</w:t>
            </w:r>
          </w:p>
          <w:p w:rsidR="00FB5041" w:rsidRPr="00B816E0" w:rsidRDefault="00015A8E" w:rsidP="00B031C7">
            <w:pPr>
              <w:ind w:firstLine="0"/>
              <w:rPr>
                <w:rFonts w:ascii="Times New Roman" w:hAnsi="Times New Roman"/>
                <w:sz w:val="24"/>
                <w:szCs w:val="24"/>
                <w:lang w:val="ro-RO"/>
              </w:rPr>
            </w:pPr>
            <w:r w:rsidRPr="00B816E0">
              <w:rPr>
                <w:rFonts w:ascii="Times New Roman" w:hAnsi="Times New Roman"/>
                <w:sz w:val="24"/>
                <w:szCs w:val="24"/>
                <w:lang w:val="ro-RO"/>
              </w:rPr>
              <w:t>- Cu referire la pct. 66 – 70.2 din proiectul Cerințelor, care se referă la condițiile de comercializare a cartofilor de sămânță din clasele S, SE, E, A și B și care transpun art. 1 și 2 din Directiva UE, atragem atenția că, actul UE stabilește că, comercializarea este posibilă dacă „cartofii au fost apreciați de către o inspecție oficială ca îndeplinind condițiile...”, ori proiectul național atribuie aprecierea de către o „comisie oficială”, ceea ce diferă conceptual de norma UE și necesită revizuire totală;</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4E2A8F" w:rsidP="00D26ABE">
            <w:pPr>
              <w:ind w:firstLine="0"/>
              <w:rPr>
                <w:rFonts w:ascii="Times New Roman" w:hAnsi="Times New Roman"/>
                <w:sz w:val="24"/>
                <w:szCs w:val="24"/>
                <w:lang w:val="ro-RO"/>
              </w:rPr>
            </w:pPr>
            <w:r>
              <w:rPr>
                <w:rFonts w:ascii="Times New Roman" w:hAnsi="Times New Roman"/>
                <w:sz w:val="24"/>
                <w:szCs w:val="24"/>
                <w:lang w:val="ro-RO"/>
              </w:rPr>
              <w:t>Se acceptă, textul a fost redactat cu sintagma „inspecție oficială”.</w:t>
            </w:r>
            <w:bookmarkStart w:id="0" w:name="_GoBack"/>
            <w:bookmarkEnd w:id="0"/>
          </w:p>
        </w:tc>
      </w:tr>
      <w:tr w:rsidR="00015A8E" w:rsidRPr="00B816E0" w:rsidTr="0041494C">
        <w:tc>
          <w:tcPr>
            <w:tcW w:w="2825"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B031C7">
            <w:pPr>
              <w:ind w:firstLine="0"/>
              <w:rPr>
                <w:rFonts w:ascii="Times New Roman" w:hAnsi="Times New Roman"/>
                <w:sz w:val="24"/>
                <w:szCs w:val="24"/>
                <w:lang w:val="ro-RO"/>
              </w:rPr>
            </w:pPr>
            <w:r w:rsidRPr="00B816E0">
              <w:rPr>
                <w:rFonts w:ascii="Times New Roman" w:hAnsi="Times New Roman"/>
                <w:sz w:val="24"/>
                <w:szCs w:val="24"/>
                <w:lang w:val="ro-RO"/>
              </w:rPr>
              <w:t>- Se impune transpunerea art. 3 din Directiva UE, care stabilește obligația statelor membre de a informa Comisia Europeană despre măsura în care aplică clasele respective de la nivelul Uniunii în certificarea producției proprii, cu intrarea în vigoare a acesteia din data aderării la 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FB5041" w:rsidP="00807261">
            <w:pPr>
              <w:ind w:firstLine="0"/>
              <w:rPr>
                <w:rFonts w:ascii="Times New Roman" w:hAnsi="Times New Roman"/>
                <w:sz w:val="24"/>
                <w:szCs w:val="24"/>
                <w:lang w:val="ro-RO"/>
              </w:rPr>
            </w:pPr>
            <w:r w:rsidRPr="00B816E0">
              <w:rPr>
                <w:rFonts w:ascii="Times New Roman" w:hAnsi="Times New Roman"/>
                <w:sz w:val="24"/>
                <w:szCs w:val="24"/>
                <w:lang w:val="ro-RO"/>
              </w:rPr>
              <w:t>Se acceptă, proiectul a</w:t>
            </w:r>
            <w:r w:rsidR="00F63767" w:rsidRPr="00B816E0">
              <w:rPr>
                <w:rFonts w:ascii="Times New Roman" w:hAnsi="Times New Roman"/>
                <w:sz w:val="24"/>
                <w:szCs w:val="24"/>
                <w:lang w:val="ro-RO"/>
              </w:rPr>
              <w:t xml:space="preserve"> fost ajustat conform celor</w:t>
            </w:r>
            <w:r w:rsidRPr="00B816E0">
              <w:rPr>
                <w:rFonts w:ascii="Times New Roman" w:hAnsi="Times New Roman"/>
                <w:sz w:val="24"/>
                <w:szCs w:val="24"/>
                <w:lang w:val="ro-RO"/>
              </w:rPr>
              <w:t xml:space="preserve"> menționate.</w:t>
            </w:r>
          </w:p>
        </w:tc>
      </w:tr>
      <w:tr w:rsidR="00015A8E"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1339A" w:rsidRPr="00B816E0" w:rsidRDefault="0081339A" w:rsidP="0081339A">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sz w:val="24"/>
                <w:szCs w:val="24"/>
                <w:lang w:val="ro-RO"/>
              </w:rPr>
              <w:t xml:space="preserve">Ministerul Sănătății </w:t>
            </w:r>
            <w:r w:rsidRPr="00B816E0">
              <w:rPr>
                <w:rFonts w:ascii="Times New Roman" w:eastAsia="Times New Roman" w:hAnsi="Times New Roman"/>
                <w:i/>
                <w:sz w:val="24"/>
                <w:szCs w:val="24"/>
                <w:lang w:val="ro-RO"/>
              </w:rPr>
              <w:t>Confirmat prin e-legiferare la data de 4 martie 2026, ora. 11:45</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81339A" w:rsidP="0081339A">
            <w:pPr>
              <w:ind w:firstLine="0"/>
              <w:rPr>
                <w:rFonts w:ascii="Times New Roman" w:hAnsi="Times New Roman"/>
                <w:sz w:val="24"/>
                <w:szCs w:val="24"/>
                <w:lang w:val="ro-RO"/>
              </w:rPr>
            </w:pPr>
            <w:r w:rsidRPr="00B816E0">
              <w:rPr>
                <w:rFonts w:ascii="Times New Roman" w:hAnsi="Times New Roman"/>
                <w:sz w:val="24"/>
                <w:szCs w:val="24"/>
                <w:lang w:val="ro-RO"/>
              </w:rPr>
              <w:t>Lipsa obiecțiilor și propunerilor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81339A" w:rsidP="0081339A">
            <w:pPr>
              <w:ind w:firstLine="0"/>
              <w:rPr>
                <w:rFonts w:ascii="Times New Roman" w:hAnsi="Times New Roman"/>
                <w:sz w:val="24"/>
                <w:szCs w:val="24"/>
                <w:lang w:val="ro-RO"/>
              </w:rPr>
            </w:pPr>
            <w:r w:rsidRPr="00B816E0">
              <w:rPr>
                <w:rFonts w:ascii="Times New Roman" w:hAnsi="Times New Roman"/>
                <w:sz w:val="24"/>
                <w:szCs w:val="24"/>
                <w:lang w:val="ro-RO"/>
              </w:rPr>
              <w:t>Se i-a act.</w:t>
            </w:r>
          </w:p>
        </w:tc>
      </w:tr>
      <w:tr w:rsidR="00015A8E"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15A8E" w:rsidRPr="00B816E0" w:rsidRDefault="0081339A" w:rsidP="0081339A">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sz w:val="24"/>
                <w:szCs w:val="24"/>
                <w:lang w:val="ro-RO"/>
              </w:rPr>
              <w:lastRenderedPageBreak/>
              <w:t xml:space="preserve">Ministerul Mediului </w:t>
            </w:r>
            <w:r w:rsidRPr="00B816E0">
              <w:rPr>
                <w:rFonts w:ascii="Times New Roman" w:eastAsia="Times New Roman" w:hAnsi="Times New Roman"/>
                <w:i/>
                <w:sz w:val="24"/>
                <w:szCs w:val="24"/>
                <w:lang w:val="ro-RO"/>
              </w:rPr>
              <w:t>Confirmat prin e-legiferare la data de 5 martie 2026, ora. 09:07</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81339A" w:rsidP="0081339A">
            <w:pPr>
              <w:ind w:firstLine="0"/>
              <w:rPr>
                <w:rFonts w:ascii="Times New Roman" w:hAnsi="Times New Roman"/>
                <w:sz w:val="24"/>
                <w:szCs w:val="24"/>
                <w:lang w:val="ro-RO"/>
              </w:rPr>
            </w:pPr>
            <w:r w:rsidRPr="00B816E0">
              <w:rPr>
                <w:rFonts w:ascii="Times New Roman" w:hAnsi="Times New Roman"/>
                <w:sz w:val="24"/>
                <w:szCs w:val="24"/>
                <w:lang w:val="ro-RO"/>
              </w:rPr>
              <w:t>Lipsa obiecțiilor și propunerilor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81339A" w:rsidP="0081339A">
            <w:pPr>
              <w:ind w:firstLine="0"/>
              <w:rPr>
                <w:rFonts w:ascii="Times New Roman" w:hAnsi="Times New Roman"/>
                <w:sz w:val="24"/>
                <w:szCs w:val="24"/>
                <w:lang w:val="ro-RO"/>
              </w:rPr>
            </w:pPr>
            <w:r w:rsidRPr="00B816E0">
              <w:rPr>
                <w:rFonts w:ascii="Times New Roman" w:hAnsi="Times New Roman"/>
                <w:sz w:val="24"/>
                <w:szCs w:val="24"/>
                <w:lang w:val="ro-RO"/>
              </w:rPr>
              <w:t>Se i-a act.</w:t>
            </w:r>
          </w:p>
        </w:tc>
      </w:tr>
      <w:tr w:rsidR="00015A8E"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1339A" w:rsidRPr="00B816E0" w:rsidRDefault="0081339A" w:rsidP="0081339A">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sz w:val="24"/>
                <w:szCs w:val="24"/>
                <w:lang w:val="ro-RO"/>
              </w:rPr>
              <w:t xml:space="preserve">Ministerul Dezvoltării Economice și Digitalizării </w:t>
            </w:r>
            <w:r w:rsidRPr="00B816E0">
              <w:rPr>
                <w:rFonts w:ascii="Times New Roman" w:eastAsia="Times New Roman" w:hAnsi="Times New Roman"/>
                <w:i/>
                <w:sz w:val="24"/>
                <w:szCs w:val="24"/>
                <w:lang w:val="ro-RO"/>
              </w:rPr>
              <w:t>Confirmat prin e-legiferare la data de 9 martie 2026, ora. 10:16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81339A" w:rsidP="0081339A">
            <w:pPr>
              <w:ind w:firstLine="0"/>
              <w:rPr>
                <w:rFonts w:ascii="Times New Roman" w:hAnsi="Times New Roman"/>
                <w:sz w:val="24"/>
                <w:szCs w:val="24"/>
                <w:lang w:val="ro-RO"/>
              </w:rPr>
            </w:pPr>
            <w:r w:rsidRPr="00B816E0">
              <w:rPr>
                <w:rFonts w:ascii="Times New Roman" w:hAnsi="Times New Roman"/>
                <w:sz w:val="24"/>
                <w:szCs w:val="24"/>
                <w:lang w:val="ro-RO"/>
              </w:rPr>
              <w:t>Lipsa obiecțiilor și propunerilor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81339A" w:rsidP="0081339A">
            <w:pPr>
              <w:ind w:firstLine="0"/>
              <w:rPr>
                <w:rFonts w:ascii="Times New Roman" w:hAnsi="Times New Roman"/>
                <w:sz w:val="24"/>
                <w:szCs w:val="24"/>
                <w:lang w:val="ro-RO"/>
              </w:rPr>
            </w:pPr>
            <w:r w:rsidRPr="00B816E0">
              <w:rPr>
                <w:rFonts w:ascii="Times New Roman" w:hAnsi="Times New Roman"/>
                <w:sz w:val="24"/>
                <w:szCs w:val="24"/>
                <w:lang w:val="ro-RO"/>
              </w:rPr>
              <w:t>Se i-a act.</w:t>
            </w:r>
          </w:p>
        </w:tc>
      </w:tr>
      <w:tr w:rsidR="00015A8E"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26ABE" w:rsidRPr="00B816E0" w:rsidRDefault="00D26ABE" w:rsidP="0081339A">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B816E0">
              <w:rPr>
                <w:rFonts w:ascii="Times New Roman" w:eastAsia="Times New Roman" w:hAnsi="Times New Roman"/>
                <w:sz w:val="24"/>
                <w:szCs w:val="24"/>
                <w:lang w:val="ro-RO"/>
              </w:rPr>
              <w:t xml:space="preserve">Ministerul Finanțelor </w:t>
            </w:r>
            <w:r w:rsidRPr="00B816E0">
              <w:rPr>
                <w:rFonts w:ascii="Times New Roman" w:eastAsia="Times New Roman" w:hAnsi="Times New Roman"/>
                <w:i/>
                <w:sz w:val="24"/>
                <w:szCs w:val="24"/>
                <w:lang w:val="ro-RO"/>
              </w:rPr>
              <w:t>Confirmat</w:t>
            </w:r>
            <w:r w:rsidRPr="00B816E0">
              <w:rPr>
                <w:rFonts w:ascii="Times New Roman" w:eastAsia="Times New Roman" w:hAnsi="Times New Roman"/>
                <w:sz w:val="24"/>
                <w:szCs w:val="24"/>
                <w:lang w:val="ro-RO"/>
              </w:rPr>
              <w:t xml:space="preserve"> </w:t>
            </w:r>
            <w:r w:rsidRPr="00B816E0">
              <w:rPr>
                <w:rFonts w:ascii="Times New Roman" w:eastAsia="Times New Roman" w:hAnsi="Times New Roman"/>
                <w:i/>
                <w:sz w:val="24"/>
                <w:szCs w:val="24"/>
                <w:lang w:val="ro-RO"/>
              </w:rPr>
              <w:t>prin scrisoare cu nr. 09/2-09/161 din 16.03.2026,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881CB8" w:rsidP="00881CB8">
            <w:pPr>
              <w:ind w:firstLine="0"/>
              <w:rPr>
                <w:rFonts w:ascii="Times New Roman" w:hAnsi="Times New Roman"/>
                <w:sz w:val="24"/>
                <w:szCs w:val="24"/>
                <w:lang w:val="ro-RO"/>
              </w:rPr>
            </w:pPr>
            <w:r w:rsidRPr="00B816E0">
              <w:rPr>
                <w:rFonts w:ascii="Times New Roman" w:hAnsi="Times New Roman"/>
                <w:sz w:val="24"/>
                <w:szCs w:val="24"/>
                <w:lang w:val="ro-RO"/>
              </w:rPr>
              <w:t>Lipsa obiecțiilor și propunerilor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881CB8" w:rsidP="00881CB8">
            <w:pPr>
              <w:ind w:firstLine="0"/>
              <w:rPr>
                <w:rFonts w:ascii="Times New Roman" w:hAnsi="Times New Roman"/>
                <w:sz w:val="24"/>
                <w:szCs w:val="24"/>
                <w:lang w:val="ro-RO"/>
              </w:rPr>
            </w:pPr>
            <w:r w:rsidRPr="00B816E0">
              <w:rPr>
                <w:rFonts w:ascii="Times New Roman" w:hAnsi="Times New Roman"/>
                <w:sz w:val="24"/>
                <w:szCs w:val="24"/>
                <w:lang w:val="ro-RO"/>
              </w:rPr>
              <w:t>Se i-a act.</w:t>
            </w:r>
          </w:p>
        </w:tc>
      </w:tr>
      <w:tr w:rsidR="00015A8E"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15A8E" w:rsidRPr="00B816E0" w:rsidRDefault="00881CB8" w:rsidP="00881CB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sz w:val="24"/>
                <w:szCs w:val="24"/>
                <w:lang w:val="ro-RO"/>
              </w:rPr>
              <w:t xml:space="preserve">Agenția Națională pentru Siguranța Alimentelor </w:t>
            </w:r>
            <w:r w:rsidRPr="00B816E0">
              <w:rPr>
                <w:rFonts w:ascii="Times New Roman" w:eastAsia="Times New Roman" w:hAnsi="Times New Roman"/>
                <w:i/>
                <w:sz w:val="24"/>
                <w:szCs w:val="24"/>
                <w:lang w:val="ro-RO"/>
              </w:rPr>
              <w:t>Confirmat prin e-legiferare la data de 02.03.2026 ora: 15:47.</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015A8E"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881CB8" w:rsidP="00881CB8">
            <w:pPr>
              <w:ind w:firstLine="0"/>
              <w:rPr>
                <w:rFonts w:ascii="Times New Roman" w:hAnsi="Times New Roman"/>
                <w:sz w:val="24"/>
                <w:szCs w:val="24"/>
                <w:lang w:val="ro-RO"/>
              </w:rPr>
            </w:pPr>
            <w:r w:rsidRPr="00B816E0">
              <w:rPr>
                <w:rFonts w:ascii="Times New Roman" w:hAnsi="Times New Roman"/>
                <w:sz w:val="24"/>
                <w:szCs w:val="24"/>
                <w:lang w:val="ro-RO"/>
              </w:rPr>
              <w:t>Lipsa obiecțiilor și propunerilor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15A8E" w:rsidRPr="00B816E0" w:rsidRDefault="00881CB8" w:rsidP="00881CB8">
            <w:pPr>
              <w:ind w:firstLine="0"/>
              <w:rPr>
                <w:rFonts w:ascii="Times New Roman" w:hAnsi="Times New Roman"/>
                <w:sz w:val="24"/>
                <w:szCs w:val="24"/>
                <w:lang w:val="ro-RO"/>
              </w:rPr>
            </w:pPr>
            <w:r w:rsidRPr="00B816E0">
              <w:rPr>
                <w:rFonts w:ascii="Times New Roman" w:hAnsi="Times New Roman"/>
                <w:sz w:val="24"/>
                <w:szCs w:val="24"/>
                <w:lang w:val="ro-RO"/>
              </w:rPr>
              <w:t>Se i-a act.</w:t>
            </w:r>
          </w:p>
        </w:tc>
      </w:tr>
      <w:tr w:rsidR="005A5F0D"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A5F0D" w:rsidRPr="00B816E0" w:rsidRDefault="005A5F0D" w:rsidP="00881CB8">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F0D" w:rsidRPr="00B816E0" w:rsidRDefault="005A5F0D"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F0D" w:rsidRPr="00B816E0" w:rsidRDefault="005A5F0D" w:rsidP="00881CB8">
            <w:pPr>
              <w:rPr>
                <w:rFonts w:ascii="Times New Roman" w:hAnsi="Times New Roman"/>
                <w:sz w:val="24"/>
                <w:szCs w:val="24"/>
              </w:rPr>
            </w:pP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5A5F0D" w:rsidRPr="00B816E0" w:rsidRDefault="005A5F0D" w:rsidP="00881CB8">
            <w:pPr>
              <w:rPr>
                <w:rFonts w:ascii="Times New Roman" w:hAnsi="Times New Roman"/>
                <w:sz w:val="24"/>
                <w:szCs w:val="24"/>
              </w:rPr>
            </w:pPr>
          </w:p>
        </w:tc>
      </w:tr>
      <w:tr w:rsidR="00525646" w:rsidRPr="00B816E0" w:rsidTr="003F7C2C">
        <w:tc>
          <w:tcPr>
            <w:tcW w:w="14449"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25646" w:rsidRPr="00B816E0" w:rsidRDefault="00525646" w:rsidP="00525646">
            <w:pPr>
              <w:ind w:firstLine="0"/>
              <w:jc w:val="center"/>
              <w:rPr>
                <w:rFonts w:ascii="Times New Roman" w:hAnsi="Times New Roman"/>
                <w:b/>
                <w:sz w:val="24"/>
                <w:szCs w:val="24"/>
                <w:lang w:val="ro-RO"/>
              </w:rPr>
            </w:pPr>
            <w:r w:rsidRPr="00B816E0">
              <w:rPr>
                <w:rFonts w:ascii="Times New Roman" w:hAnsi="Times New Roman"/>
                <w:b/>
                <w:sz w:val="24"/>
                <w:szCs w:val="24"/>
                <w:lang w:val="ro-RO"/>
              </w:rPr>
              <w:t>Expertizarea</w:t>
            </w:r>
          </w:p>
        </w:tc>
      </w:tr>
      <w:tr w:rsidR="00D108A9" w:rsidRPr="00B816E0" w:rsidTr="003F7C2C">
        <w:tc>
          <w:tcPr>
            <w:tcW w:w="2825"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rsidR="00D108A9" w:rsidRPr="00B816E0" w:rsidRDefault="00D108A9" w:rsidP="00082A7B">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sz w:val="24"/>
                <w:szCs w:val="24"/>
                <w:lang w:val="ro-RO"/>
              </w:rPr>
              <w:t xml:space="preserve">Ministerul Justiției </w:t>
            </w:r>
            <w:r w:rsidRPr="00B816E0">
              <w:rPr>
                <w:rFonts w:ascii="Times New Roman" w:eastAsia="Times New Roman" w:hAnsi="Times New Roman"/>
                <w:i/>
                <w:sz w:val="24"/>
                <w:szCs w:val="24"/>
                <w:lang w:val="ro-RO"/>
              </w:rPr>
              <w:t>Confirmat prin scrisoarea cu nr. 04/2-2645 din 12.03.2026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82A7B">
            <w:pPr>
              <w:ind w:firstLine="0"/>
              <w:rPr>
                <w:rFonts w:ascii="Times New Roman" w:hAnsi="Times New Roman"/>
                <w:b/>
                <w:sz w:val="24"/>
                <w:szCs w:val="24"/>
                <w:lang w:val="ro-RO"/>
              </w:rPr>
            </w:pPr>
            <w:r w:rsidRPr="00B816E0">
              <w:rPr>
                <w:rFonts w:ascii="Times New Roman" w:hAnsi="Times New Roman"/>
                <w:b/>
                <w:sz w:val="24"/>
                <w:szCs w:val="24"/>
                <w:lang w:val="ro-RO"/>
              </w:rPr>
              <w:t>La proiectul hotărârii:</w:t>
            </w:r>
          </w:p>
          <w:p w:rsidR="00D108A9" w:rsidRPr="00B816E0" w:rsidRDefault="00D108A9" w:rsidP="00082A7B">
            <w:pPr>
              <w:ind w:firstLine="0"/>
              <w:rPr>
                <w:rFonts w:ascii="Times New Roman" w:hAnsi="Times New Roman"/>
                <w:sz w:val="24"/>
                <w:szCs w:val="24"/>
                <w:lang w:val="ro-RO"/>
              </w:rPr>
            </w:pPr>
            <w:r w:rsidRPr="00B816E0">
              <w:rPr>
                <w:rFonts w:ascii="Times New Roman" w:hAnsi="Times New Roman"/>
                <w:sz w:val="24"/>
                <w:szCs w:val="24"/>
                <w:lang w:val="ro-RO"/>
              </w:rPr>
              <w:t xml:space="preserve">În conformitate cu art. 14 alin. (2) din Legea nr. 100/2017 cu privire la actele normative (în continuare - Legea nr. 100/2017), hotărârea Guvernului cu caracter normativ poate conține, după caz, regulamente, instrucțiuni, reguli, metodologii, standarde. Pornind de la prevederea legală enunțată, în denumirea hotărârii, se va examina oportunitatea substituirii cuvântului „Cerințe” cu cuvântul „Reguli”. </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82A7B">
            <w:pPr>
              <w:ind w:firstLine="0"/>
              <w:rPr>
                <w:rFonts w:ascii="Times New Roman" w:hAnsi="Times New Roman"/>
                <w:sz w:val="24"/>
                <w:szCs w:val="24"/>
                <w:lang w:val="ro-RO"/>
              </w:rPr>
            </w:pPr>
            <w:r w:rsidRPr="00B816E0">
              <w:rPr>
                <w:rFonts w:ascii="Times New Roman" w:hAnsi="Times New Roman"/>
                <w:sz w:val="24"/>
                <w:szCs w:val="24"/>
                <w:lang w:val="ro-RO"/>
              </w:rPr>
              <w:t>Se acceptă, proiectul a fost redactat conform celor menționate.</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82A7B">
            <w:pPr>
              <w:ind w:firstLine="0"/>
              <w:rPr>
                <w:rFonts w:ascii="Times New Roman" w:hAnsi="Times New Roman"/>
                <w:sz w:val="24"/>
                <w:szCs w:val="24"/>
                <w:lang w:val="ro-RO"/>
              </w:rPr>
            </w:pPr>
            <w:r w:rsidRPr="00B816E0">
              <w:rPr>
                <w:rFonts w:ascii="Times New Roman" w:hAnsi="Times New Roman"/>
                <w:sz w:val="24"/>
                <w:szCs w:val="24"/>
                <w:lang w:val="ro-RO"/>
              </w:rPr>
              <w:t>La sursa de publicare a Legii nr. 68/2013 despre semințe, textul „art. 130-134” se va substitui cu textul „nr. 130-134”.</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923B7">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923B7">
            <w:pPr>
              <w:ind w:firstLine="0"/>
              <w:rPr>
                <w:rFonts w:ascii="Times New Roman" w:hAnsi="Times New Roman"/>
                <w:sz w:val="24"/>
                <w:szCs w:val="24"/>
                <w:lang w:val="ro-RO"/>
              </w:rPr>
            </w:pPr>
            <w:r w:rsidRPr="00B816E0">
              <w:rPr>
                <w:rFonts w:ascii="Times New Roman" w:hAnsi="Times New Roman"/>
                <w:sz w:val="24"/>
                <w:szCs w:val="24"/>
                <w:lang w:val="ro-RO"/>
              </w:rPr>
              <w:t>Sursa de publicare a Legii nr. 112/2014 pentru ratificarea Acordului de Asociere între Republica Moldova, pe de o parte, și Uniunea Europeană și Comunitatea Europeană a Energiei Atomice și statele membre ale acestora, pe de altă parte, se va indica după următoarea formulă: „(Monitorul Oficial al Republicii Moldova, anul publicării, numărul monitorului, numărul articolului). Totodată, la numărul monitorului, cifrele „158-199” se vor substitui cu cifrele „185-199”.</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923B7">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923B7">
            <w:pPr>
              <w:ind w:firstLine="0"/>
              <w:rPr>
                <w:rFonts w:ascii="Times New Roman" w:hAnsi="Times New Roman"/>
                <w:sz w:val="24"/>
                <w:szCs w:val="24"/>
                <w:lang w:val="ro-RO"/>
              </w:rPr>
            </w:pPr>
            <w:r w:rsidRPr="00B816E0">
              <w:rPr>
                <w:rFonts w:ascii="Times New Roman" w:hAnsi="Times New Roman"/>
                <w:sz w:val="24"/>
                <w:szCs w:val="24"/>
                <w:lang w:val="ro-RO"/>
              </w:rPr>
              <w:t>Adițional, din clauza de adoptare se vor exclude cuvintele „și completările”, deoarece accepțiunea termenului „modificarea” include și completarea actelor normative, or, potrivit art. 62 alin. (1) din Legea nr. 100/2017, modificarea actului normativ constă în schimbarea oficială a textului actului, inclusiv a dispozițiilor finale sau tranzitorii, realizată prin modificări, completări sau excluderi ale unor elemente structurale sau părți din text.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923B7">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923B7">
            <w:pPr>
              <w:ind w:firstLine="0"/>
              <w:rPr>
                <w:rFonts w:ascii="Times New Roman" w:hAnsi="Times New Roman"/>
                <w:sz w:val="24"/>
                <w:szCs w:val="24"/>
                <w:lang w:val="ro-RO"/>
              </w:rPr>
            </w:pPr>
            <w:r w:rsidRPr="00B816E0">
              <w:rPr>
                <w:rFonts w:ascii="Times New Roman" w:hAnsi="Times New Roman"/>
                <w:sz w:val="24"/>
                <w:szCs w:val="24"/>
                <w:lang w:val="ro-RO"/>
              </w:rPr>
              <w:t>Pct. 1 se va completa cu textul „(se anexează)”.</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923B7">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w:t>
            </w:r>
            <w:proofErr w:type="spellStart"/>
            <w:r w:rsidRPr="00B816E0">
              <w:rPr>
                <w:rFonts w:ascii="Times New Roman" w:hAnsi="Times New Roman"/>
                <w:sz w:val="24"/>
                <w:szCs w:val="24"/>
                <w:lang w:val="ro-RO"/>
              </w:rPr>
              <w:t>tetxtul</w:t>
            </w:r>
            <w:proofErr w:type="spellEnd"/>
            <w:r w:rsidRPr="00B816E0">
              <w:rPr>
                <w:rFonts w:ascii="Times New Roman" w:hAnsi="Times New Roman"/>
                <w:sz w:val="24"/>
                <w:szCs w:val="24"/>
                <w:lang w:val="ro-RO"/>
              </w:rPr>
              <w:t xml:space="preserve">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923B7">
            <w:pPr>
              <w:ind w:firstLine="0"/>
              <w:rPr>
                <w:rFonts w:ascii="Times New Roman" w:hAnsi="Times New Roman"/>
                <w:sz w:val="24"/>
                <w:szCs w:val="24"/>
                <w:lang w:val="ro-RO"/>
              </w:rPr>
            </w:pPr>
            <w:r w:rsidRPr="00B816E0">
              <w:rPr>
                <w:rFonts w:ascii="Times New Roman" w:hAnsi="Times New Roman"/>
                <w:sz w:val="24"/>
                <w:szCs w:val="24"/>
                <w:lang w:val="ro-RO"/>
              </w:rPr>
              <w:t>La pct. 2, cuvintele „Hotărârea de Guvern” se vor substitui cu cuvintele „Hotărârea Guvernului”. Totodată, se va indica sursa de publicare a Hotărârii Guvernului nr. 189/2010 cu privire la aprobarea Cerințelor minime de comercializare pentru cartofii de sămânță, propusă spre abrogare.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923B7">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w:t>
            </w:r>
            <w:proofErr w:type="spellStart"/>
            <w:r w:rsidRPr="00B816E0">
              <w:rPr>
                <w:rFonts w:ascii="Times New Roman" w:hAnsi="Times New Roman"/>
                <w:sz w:val="24"/>
                <w:szCs w:val="24"/>
                <w:lang w:val="ro-RO"/>
              </w:rPr>
              <w:t>tetxtul</w:t>
            </w:r>
            <w:proofErr w:type="spellEnd"/>
            <w:r w:rsidRPr="00B816E0">
              <w:rPr>
                <w:rFonts w:ascii="Times New Roman" w:hAnsi="Times New Roman"/>
                <w:sz w:val="24"/>
                <w:szCs w:val="24"/>
                <w:lang w:val="ro-RO"/>
              </w:rPr>
              <w:t xml:space="preserve">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A94E27">
            <w:pPr>
              <w:ind w:firstLine="0"/>
              <w:rPr>
                <w:rFonts w:ascii="Times New Roman" w:hAnsi="Times New Roman"/>
                <w:sz w:val="24"/>
                <w:szCs w:val="24"/>
                <w:lang w:val="ro-RO"/>
              </w:rPr>
            </w:pPr>
            <w:r w:rsidRPr="00B816E0">
              <w:rPr>
                <w:rFonts w:ascii="Times New Roman" w:hAnsi="Times New Roman"/>
                <w:sz w:val="24"/>
                <w:szCs w:val="24"/>
                <w:lang w:val="ro-RO"/>
              </w:rPr>
              <w:t>La pct. 3 cuvintele „peste o lună din data” se vor substitui cu cuvintele „la expirarea termenului de o lună de la data”.</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A94E27">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A94E27">
            <w:pPr>
              <w:ind w:firstLine="0"/>
              <w:rPr>
                <w:rFonts w:ascii="Times New Roman" w:hAnsi="Times New Roman"/>
                <w:b/>
                <w:sz w:val="24"/>
                <w:szCs w:val="24"/>
                <w:lang w:val="ro-RO"/>
              </w:rPr>
            </w:pPr>
            <w:r w:rsidRPr="00B816E0">
              <w:rPr>
                <w:rFonts w:ascii="Times New Roman" w:hAnsi="Times New Roman"/>
                <w:b/>
                <w:sz w:val="24"/>
                <w:szCs w:val="24"/>
                <w:lang w:val="ro-RO"/>
              </w:rPr>
              <w:t>La proiectul Cerințelor:</w:t>
            </w:r>
          </w:p>
          <w:p w:rsidR="00D108A9" w:rsidRPr="00B816E0" w:rsidRDefault="00D108A9" w:rsidP="00A94E27">
            <w:pPr>
              <w:ind w:firstLine="0"/>
              <w:rPr>
                <w:rFonts w:ascii="Times New Roman" w:hAnsi="Times New Roman"/>
                <w:sz w:val="24"/>
                <w:szCs w:val="24"/>
                <w:lang w:val="ro-RO"/>
              </w:rPr>
            </w:pPr>
            <w:r w:rsidRPr="00B816E0">
              <w:rPr>
                <w:rFonts w:ascii="Times New Roman" w:hAnsi="Times New Roman"/>
                <w:sz w:val="24"/>
                <w:szCs w:val="24"/>
                <w:lang w:val="ro-RO"/>
              </w:rPr>
              <w:t>În clauza de armonizare, la prima liniuță, textul „20, iunie 2002” se va substitui cu textul „20.07.2002”, astfel cum este indicat în sursa de publicare a Directivei 2002/56/CE.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A94E27">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textul a fost redactat. </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263F83">
            <w:pPr>
              <w:ind w:firstLine="0"/>
              <w:rPr>
                <w:rFonts w:ascii="Times New Roman" w:hAnsi="Times New Roman"/>
                <w:sz w:val="24"/>
                <w:szCs w:val="24"/>
                <w:lang w:val="ro-RO"/>
              </w:rPr>
            </w:pPr>
            <w:r w:rsidRPr="00B816E0">
              <w:rPr>
                <w:rFonts w:ascii="Times New Roman" w:hAnsi="Times New Roman"/>
                <w:sz w:val="24"/>
                <w:szCs w:val="24"/>
                <w:lang w:val="ro-RO"/>
              </w:rPr>
              <w:t>În vederea uniformizării terminologiei, dispoziția de la pct. 1 se va revizui prin prisma denumirii proiectului, astfel cuvintele „cerințele minime de comercializare” se vor substitui cu cuvintele „condițiile minime de comercializare”.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263F83">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textul a </w:t>
            </w:r>
            <w:proofErr w:type="spellStart"/>
            <w:r w:rsidRPr="00B816E0">
              <w:rPr>
                <w:rFonts w:ascii="Times New Roman" w:hAnsi="Times New Roman"/>
                <w:sz w:val="24"/>
                <w:szCs w:val="24"/>
                <w:lang w:val="ro-RO"/>
              </w:rPr>
              <w:t>fosr</w:t>
            </w:r>
            <w:proofErr w:type="spellEnd"/>
            <w:r w:rsidRPr="00B816E0">
              <w:rPr>
                <w:rFonts w:ascii="Times New Roman" w:hAnsi="Times New Roman"/>
                <w:sz w:val="24"/>
                <w:szCs w:val="24"/>
                <w:lang w:val="ro-RO"/>
              </w:rPr>
              <w:t xml:space="preserve">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249AB">
            <w:pPr>
              <w:ind w:firstLine="0"/>
              <w:rPr>
                <w:rFonts w:ascii="Times New Roman" w:hAnsi="Times New Roman"/>
                <w:sz w:val="24"/>
                <w:szCs w:val="24"/>
                <w:lang w:val="ro-RO"/>
              </w:rPr>
            </w:pPr>
            <w:r w:rsidRPr="00B816E0">
              <w:rPr>
                <w:rFonts w:ascii="Times New Roman" w:hAnsi="Times New Roman"/>
                <w:sz w:val="24"/>
                <w:szCs w:val="24"/>
                <w:lang w:val="ro-RO"/>
              </w:rPr>
              <w:t>La pct. 2 cuvintele „Cerințele prescrise în prezenta Hotărâre de Guvern” se vor substitui cu cuvintele „Prezentele Cerințe”. În cazul în care se va accepta propunerea de substituire a cuvântului „Cerințe” cu cuvântul „Reguli” în denumirea proiectului, cuvintele „Cerințele prescrise în prezenta Hotărâre de Guvern” se vor substitui cu cuvintele „Prezentele Reguli”.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249AB">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249AB">
            <w:pPr>
              <w:ind w:firstLine="0"/>
              <w:rPr>
                <w:rFonts w:ascii="Times New Roman" w:hAnsi="Times New Roman"/>
                <w:sz w:val="24"/>
                <w:szCs w:val="24"/>
                <w:lang w:val="ro-RO"/>
              </w:rPr>
            </w:pPr>
            <w:r w:rsidRPr="00B816E0">
              <w:rPr>
                <w:rFonts w:ascii="Times New Roman" w:hAnsi="Times New Roman"/>
                <w:sz w:val="24"/>
                <w:szCs w:val="24"/>
                <w:lang w:val="ro-RO"/>
              </w:rPr>
              <w:t>La pct. 3, în referința la Nomenclatura combinată a mărfurilor se va indica numărul și anul adoptării legii prin care a fost aprobată (Legea nr. 172/2014). Totodată, se vor exclude cuvintele „al Republicii Moldova” ca fiind excedente în cazul dat.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249AB">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249AB">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4.2 și 4.3 atragem atenția că, definițiile date nu transpun art. 2 din Directiva 2002/56/CE, dar art. 1 din Directiva de punere în aplicare 2014/21/UE. Prin urmare, mențiunile respective din tabelele de concordanță se vor ajusta corespunzător.</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249AB">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BC4516">
            <w:pPr>
              <w:ind w:firstLine="0"/>
              <w:rPr>
                <w:rFonts w:ascii="Times New Roman" w:hAnsi="Times New Roman"/>
                <w:sz w:val="24"/>
                <w:szCs w:val="24"/>
                <w:lang w:val="ro-RO"/>
              </w:rPr>
            </w:pPr>
            <w:r w:rsidRPr="00B816E0">
              <w:rPr>
                <w:rFonts w:ascii="Times New Roman" w:hAnsi="Times New Roman"/>
                <w:sz w:val="24"/>
                <w:szCs w:val="24"/>
                <w:lang w:val="ro-RO"/>
              </w:rPr>
              <w:t xml:space="preserve">Potrivit art. 55 alin. (4) din Legea nr. 100/2017, în cazul în care se face trimitere la o normă juridică care este stabilită în același act normativ sau element structural, pentru </w:t>
            </w:r>
            <w:r w:rsidRPr="00B816E0">
              <w:rPr>
                <w:rFonts w:ascii="Times New Roman" w:hAnsi="Times New Roman"/>
                <w:sz w:val="24"/>
                <w:szCs w:val="24"/>
                <w:lang w:val="ro-RO"/>
              </w:rPr>
              <w:lastRenderedPageBreak/>
              <w:t xml:space="preserve">evitarea reproducerii acesteia, se face trimitere la norma juridică relevantă fără a se preciza că aceasta face parte din același act normativ sau element structural, cu excepția cazurilor în care această precizare este necesară pentru a exclude orice echivoc. Pornind de la prevederea legală enunțată, 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xml:space="preserve">. 4.4.3, cuvintele „la prezentele cerințe” se vor exclude (obiecție valabilă și 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4.5.3, pct. 11, 12, 61).</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70025">
            <w:pPr>
              <w:ind w:firstLine="0"/>
              <w:rPr>
                <w:rFonts w:ascii="Times New Roman" w:hAnsi="Times New Roman"/>
                <w:sz w:val="24"/>
                <w:szCs w:val="24"/>
                <w:lang w:val="ro-RO"/>
              </w:rPr>
            </w:pPr>
            <w:r w:rsidRPr="00B816E0">
              <w:rPr>
                <w:rFonts w:ascii="Times New Roman" w:hAnsi="Times New Roman"/>
                <w:sz w:val="24"/>
                <w:szCs w:val="24"/>
                <w:lang w:val="ro-RO"/>
              </w:rPr>
              <w:lastRenderedPageBreak/>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164D8">
            <w:pPr>
              <w:ind w:firstLine="0"/>
              <w:rPr>
                <w:rFonts w:ascii="Times New Roman" w:hAnsi="Times New Roman"/>
                <w:sz w:val="24"/>
                <w:szCs w:val="24"/>
                <w:lang w:val="ro-RO"/>
              </w:rPr>
            </w:pPr>
            <w:r w:rsidRPr="00B816E0">
              <w:rPr>
                <w:rFonts w:ascii="Times New Roman" w:hAnsi="Times New Roman"/>
                <w:sz w:val="24"/>
                <w:szCs w:val="24"/>
                <w:lang w:val="ro-RO"/>
              </w:rPr>
              <w:t xml:space="preserve">În vederea transpunerii fidele a art. 2 lit. (b) pct. (iii) din Directiva 2002/56/CE, 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4.5.3 se va revizui referința la anexa nr. 2, deoarece aceasta nu transpune anexa II la Directiva 2002/56/CE.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164D8">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textul a fost ajustat și corectat. </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826086">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4.6, cuvântul „care” se va exclude ca fiind excedent.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826086">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82ACC">
            <w:pPr>
              <w:ind w:firstLine="0"/>
              <w:rPr>
                <w:rFonts w:ascii="Times New Roman" w:hAnsi="Times New Roman"/>
                <w:sz w:val="24"/>
                <w:szCs w:val="24"/>
                <w:lang w:val="ro-RO"/>
              </w:rPr>
            </w:pPr>
            <w:r w:rsidRPr="00B816E0">
              <w:rPr>
                <w:rFonts w:ascii="Times New Roman" w:hAnsi="Times New Roman"/>
                <w:sz w:val="24"/>
                <w:szCs w:val="24"/>
                <w:lang w:val="ro-RO"/>
              </w:rPr>
              <w:t xml:space="preserve">În cadrul procedurii de transpunere nu se admite transpunerea ad-litteram, prin urmare, 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4.6.3, textul „anexele I și II” se va revizui (obiecție valabilă și la pct. 6). Totodată, reiterăm că anexa II la Directiva 2002/56/CE nu a fost transpusă.</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82ACC">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textul a fost redactat. </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A9676E">
            <w:pPr>
              <w:ind w:firstLine="0"/>
              <w:rPr>
                <w:rFonts w:ascii="Times New Roman" w:hAnsi="Times New Roman"/>
                <w:sz w:val="24"/>
                <w:szCs w:val="24"/>
                <w:lang w:val="ro-RO"/>
              </w:rPr>
            </w:pPr>
            <w:r w:rsidRPr="00B816E0">
              <w:rPr>
                <w:rFonts w:ascii="Times New Roman" w:hAnsi="Times New Roman"/>
                <w:sz w:val="24"/>
                <w:szCs w:val="24"/>
                <w:lang w:val="ro-RO"/>
              </w:rPr>
              <w:t xml:space="preserve">Dispoziția de 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xml:space="preserve">. 4.6.5 nu rezultă din alineatul introductiv de 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xml:space="preserve">. 4.6, prin urmare, se va indica la un subpunct distinct. Mai mult, semnalăm că prin 3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4.6.5 nu a fost preluat tot conținutul art. 2 lit. (d) din Directiva 2002/56 fiind omisă prevederea de la pct. (iii). Prin urmare, în tabelul de concordanță la art. 2 din Directiva 2002/56 se va indica gradul de compatibilitate „parțial compatibil”.</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A9676E">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785D98">
            <w:pPr>
              <w:ind w:firstLine="0"/>
              <w:rPr>
                <w:rFonts w:ascii="Times New Roman" w:hAnsi="Times New Roman"/>
                <w:sz w:val="24"/>
                <w:szCs w:val="24"/>
                <w:lang w:val="ro-RO"/>
              </w:rPr>
            </w:pPr>
            <w:r w:rsidRPr="00B816E0">
              <w:rPr>
                <w:rFonts w:ascii="Times New Roman" w:hAnsi="Times New Roman"/>
                <w:sz w:val="24"/>
                <w:szCs w:val="24"/>
                <w:lang w:val="ro-RO"/>
              </w:rPr>
              <w:t xml:space="preserve">La pct. 6, care transpune parțial art. 3 din Directiva 2002/56/CE, textul „condițiile minime prevăzute în tabel nr. 1 din anexa nr. 1”, se va revizui, or, </w:t>
            </w:r>
            <w:proofErr w:type="spellStart"/>
            <w:r w:rsidRPr="00B816E0">
              <w:rPr>
                <w:rFonts w:ascii="Times New Roman" w:hAnsi="Times New Roman"/>
                <w:sz w:val="24"/>
                <w:szCs w:val="24"/>
                <w:lang w:val="ro-RO"/>
              </w:rPr>
              <w:t>tabelulnr</w:t>
            </w:r>
            <w:proofErr w:type="spellEnd"/>
            <w:r w:rsidRPr="00B816E0">
              <w:rPr>
                <w:rFonts w:ascii="Times New Roman" w:hAnsi="Times New Roman"/>
                <w:sz w:val="24"/>
                <w:szCs w:val="24"/>
                <w:lang w:val="ro-RO"/>
              </w:rPr>
              <w:t>. 1 nu transpune anexa II, la care se face referință în art. 3 din Directiva 2002/56/CE.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5908BA">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B0704">
            <w:pPr>
              <w:ind w:firstLine="0"/>
              <w:rPr>
                <w:rFonts w:ascii="Times New Roman" w:hAnsi="Times New Roman"/>
                <w:sz w:val="24"/>
                <w:szCs w:val="24"/>
                <w:lang w:val="ro-RO"/>
              </w:rPr>
            </w:pPr>
            <w:r w:rsidRPr="00B816E0">
              <w:rPr>
                <w:rFonts w:ascii="Times New Roman" w:hAnsi="Times New Roman"/>
                <w:sz w:val="24"/>
                <w:szCs w:val="24"/>
                <w:lang w:val="ro-RO"/>
              </w:rPr>
              <w:t xml:space="preserve">La pct. 7, textul „categoriile de cartofi de sămânță prevăzute în pct. 4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xml:space="preserve">. 4.2 - 4.4” se va substitui cu textul „categoriile de cartofi de sămânță prevăzute 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4.4-4.6”.</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34049">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34049">
            <w:pPr>
              <w:ind w:firstLine="0"/>
              <w:rPr>
                <w:rFonts w:ascii="Times New Roman" w:hAnsi="Times New Roman"/>
                <w:sz w:val="24"/>
                <w:szCs w:val="24"/>
                <w:lang w:val="ro-RO"/>
              </w:rPr>
            </w:pPr>
            <w:r w:rsidRPr="00B816E0">
              <w:rPr>
                <w:rFonts w:ascii="Times New Roman" w:hAnsi="Times New Roman"/>
                <w:sz w:val="24"/>
                <w:szCs w:val="24"/>
                <w:lang w:val="ro-RO"/>
              </w:rPr>
              <w:t>La capitolul III menționăm că capitolul constituie un element de structură complex al actului normativ, care nu poate fi constituit dintr-un singur punct.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34049">
            <w:pPr>
              <w:ind w:firstLine="0"/>
              <w:rPr>
                <w:rFonts w:ascii="Times New Roman" w:hAnsi="Times New Roman"/>
                <w:sz w:val="24"/>
                <w:szCs w:val="24"/>
                <w:lang w:val="ro-RO"/>
              </w:rPr>
            </w:pPr>
            <w:r w:rsidRPr="00B816E0">
              <w:rPr>
                <w:rFonts w:ascii="Times New Roman" w:hAnsi="Times New Roman"/>
                <w:sz w:val="24"/>
                <w:szCs w:val="24"/>
                <w:lang w:val="ro-RO"/>
              </w:rPr>
              <w:t>Se acceptă, prevederile Capitolului III au fost comasate cu Capitolul II</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4812C8">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10.1.2, se va revizui referința la „cerințele specificate în anexele II, III și IV”, or, proiectul Cerințelor de clasificare, producere și condiții minime de comercializare pentru cartofi de sămânță (în continuare - Cerințe) are doar 3 anexe. Totodată, menționăm că anexele se numerotează cu cifre arabe (a se vedea art. 49 alin. (4) din Legea nr. 100/2017).</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F7C2C">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AF1CE3">
            <w:pPr>
              <w:ind w:firstLine="0"/>
              <w:rPr>
                <w:rFonts w:ascii="Times New Roman" w:hAnsi="Times New Roman"/>
                <w:sz w:val="24"/>
                <w:szCs w:val="24"/>
                <w:lang w:val="ro-RO"/>
              </w:rPr>
            </w:pPr>
            <w:r w:rsidRPr="00B816E0">
              <w:rPr>
                <w:rFonts w:ascii="Times New Roman" w:hAnsi="Times New Roman"/>
                <w:sz w:val="24"/>
                <w:szCs w:val="24"/>
                <w:lang w:val="ro-RO"/>
              </w:rPr>
              <w:t xml:space="preserve">În vederea transpunerii fidele a art. 8 alin. (2) liniuțele unu și doi din Directiva 2002/56/CE, 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xml:space="preserve">. 16.1, cuvintele „de alte tipuri de cartofi” se vor substitui cu cuvintele „de producția altor tipuri de cartofi”, iar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16.2 fie se va ajusta la art. 8 alin. (2) liniuța a doua, fie în tabelul de concordanță se va indica gradul de compatibilitate „parțial compatibil”.</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AF1CE3">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AF1CE3">
            <w:pPr>
              <w:ind w:firstLine="0"/>
              <w:rPr>
                <w:rFonts w:ascii="Times New Roman" w:hAnsi="Times New Roman"/>
                <w:sz w:val="24"/>
                <w:szCs w:val="24"/>
                <w:lang w:val="ro-RO"/>
              </w:rPr>
            </w:pPr>
            <w:r w:rsidRPr="00B816E0">
              <w:rPr>
                <w:rFonts w:ascii="Times New Roman" w:hAnsi="Times New Roman"/>
                <w:sz w:val="24"/>
                <w:szCs w:val="24"/>
                <w:lang w:val="ro-RO"/>
              </w:rPr>
              <w:t xml:space="preserve">Dat fiind că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17.1 nu transpune textul „</w:t>
            </w:r>
            <w:proofErr w:type="spellStart"/>
            <w:r w:rsidRPr="00B816E0">
              <w:rPr>
                <w:rFonts w:ascii="Times New Roman" w:hAnsi="Times New Roman"/>
                <w:sz w:val="24"/>
                <w:szCs w:val="24"/>
                <w:lang w:val="ro-RO"/>
              </w:rPr>
              <w:t>Candidatus</w:t>
            </w:r>
            <w:proofErr w:type="spellEnd"/>
            <w:r w:rsidRPr="00B816E0">
              <w:rPr>
                <w:rFonts w:ascii="Times New Roman" w:hAnsi="Times New Roman"/>
                <w:sz w:val="24"/>
                <w:szCs w:val="24"/>
                <w:lang w:val="ro-RO"/>
              </w:rPr>
              <w:t xml:space="preserve"> </w:t>
            </w:r>
            <w:proofErr w:type="spellStart"/>
            <w:r w:rsidRPr="00B816E0">
              <w:rPr>
                <w:rFonts w:ascii="Times New Roman" w:hAnsi="Times New Roman"/>
                <w:sz w:val="24"/>
                <w:szCs w:val="24"/>
                <w:lang w:val="ro-RO"/>
              </w:rPr>
              <w:t>Liberibacter</w:t>
            </w:r>
            <w:proofErr w:type="spellEnd"/>
            <w:r w:rsidRPr="00B816E0">
              <w:rPr>
                <w:rFonts w:ascii="Times New Roman" w:hAnsi="Times New Roman"/>
                <w:sz w:val="24"/>
                <w:szCs w:val="24"/>
                <w:lang w:val="ro-RO"/>
              </w:rPr>
              <w:t xml:space="preserve"> </w:t>
            </w:r>
            <w:proofErr w:type="spellStart"/>
            <w:r w:rsidRPr="00B816E0">
              <w:rPr>
                <w:rFonts w:ascii="Times New Roman" w:hAnsi="Times New Roman"/>
                <w:sz w:val="24"/>
                <w:szCs w:val="24"/>
                <w:lang w:val="ro-RO"/>
              </w:rPr>
              <w:t>solanacearum</w:t>
            </w:r>
            <w:proofErr w:type="spellEnd"/>
            <w:r w:rsidRPr="00B816E0">
              <w:rPr>
                <w:rFonts w:ascii="Times New Roman" w:hAnsi="Times New Roman"/>
                <w:sz w:val="24"/>
                <w:szCs w:val="24"/>
                <w:lang w:val="ro-RO"/>
              </w:rPr>
              <w:t xml:space="preserve">, </w:t>
            </w:r>
            <w:proofErr w:type="spellStart"/>
            <w:r w:rsidRPr="00B816E0">
              <w:rPr>
                <w:rFonts w:ascii="Times New Roman" w:hAnsi="Times New Roman"/>
                <w:sz w:val="24"/>
                <w:szCs w:val="24"/>
                <w:lang w:val="ro-RO"/>
              </w:rPr>
              <w:t>Candidatus</w:t>
            </w:r>
            <w:proofErr w:type="spellEnd"/>
            <w:r w:rsidRPr="00B816E0">
              <w:rPr>
                <w:rFonts w:ascii="Times New Roman" w:hAnsi="Times New Roman"/>
                <w:sz w:val="24"/>
                <w:szCs w:val="24"/>
                <w:lang w:val="ro-RO"/>
              </w:rPr>
              <w:t xml:space="preserve"> </w:t>
            </w:r>
            <w:proofErr w:type="spellStart"/>
            <w:r w:rsidRPr="00B816E0">
              <w:rPr>
                <w:rFonts w:ascii="Times New Roman" w:hAnsi="Times New Roman"/>
                <w:sz w:val="24"/>
                <w:szCs w:val="24"/>
                <w:lang w:val="ro-RO"/>
              </w:rPr>
              <w:t>Phytoplasma</w:t>
            </w:r>
            <w:proofErr w:type="spellEnd"/>
            <w:r w:rsidRPr="00B816E0">
              <w:rPr>
                <w:rFonts w:ascii="Times New Roman" w:hAnsi="Times New Roman"/>
                <w:sz w:val="24"/>
                <w:szCs w:val="24"/>
                <w:lang w:val="ro-RO"/>
              </w:rPr>
              <w:t xml:space="preserve"> </w:t>
            </w:r>
            <w:proofErr w:type="spellStart"/>
            <w:r w:rsidRPr="00B816E0">
              <w:rPr>
                <w:rFonts w:ascii="Times New Roman" w:hAnsi="Times New Roman"/>
                <w:sz w:val="24"/>
                <w:szCs w:val="24"/>
                <w:lang w:val="ro-RO"/>
              </w:rPr>
              <w:t>solani</w:t>
            </w:r>
            <w:proofErr w:type="spellEnd"/>
            <w:r w:rsidRPr="00B816E0">
              <w:rPr>
                <w:rFonts w:ascii="Times New Roman" w:hAnsi="Times New Roman"/>
                <w:sz w:val="24"/>
                <w:szCs w:val="24"/>
                <w:lang w:val="ro-RO"/>
              </w:rPr>
              <w:t xml:space="preserve">, </w:t>
            </w:r>
            <w:proofErr w:type="spellStart"/>
            <w:r w:rsidRPr="00B816E0">
              <w:rPr>
                <w:rFonts w:ascii="Times New Roman" w:hAnsi="Times New Roman"/>
                <w:sz w:val="24"/>
                <w:szCs w:val="24"/>
                <w:lang w:val="ro-RO"/>
              </w:rPr>
              <w:t>Potato</w:t>
            </w:r>
            <w:proofErr w:type="spellEnd"/>
            <w:r w:rsidRPr="00B816E0">
              <w:rPr>
                <w:rFonts w:ascii="Times New Roman" w:hAnsi="Times New Roman"/>
                <w:sz w:val="24"/>
                <w:szCs w:val="24"/>
                <w:lang w:val="ro-RO"/>
              </w:rPr>
              <w:t xml:space="preserve"> </w:t>
            </w:r>
            <w:proofErr w:type="spellStart"/>
            <w:r w:rsidRPr="00B816E0">
              <w:rPr>
                <w:rFonts w:ascii="Times New Roman" w:hAnsi="Times New Roman"/>
                <w:sz w:val="24"/>
                <w:szCs w:val="24"/>
                <w:lang w:val="ro-RO"/>
              </w:rPr>
              <w:t>spindle</w:t>
            </w:r>
            <w:proofErr w:type="spellEnd"/>
            <w:r w:rsidRPr="00B816E0">
              <w:rPr>
                <w:rFonts w:ascii="Times New Roman" w:hAnsi="Times New Roman"/>
                <w:sz w:val="24"/>
                <w:szCs w:val="24"/>
                <w:lang w:val="ro-RO"/>
              </w:rPr>
              <w:t xml:space="preserve"> </w:t>
            </w:r>
            <w:proofErr w:type="spellStart"/>
            <w:r w:rsidRPr="00B816E0">
              <w:rPr>
                <w:rFonts w:ascii="Times New Roman" w:hAnsi="Times New Roman"/>
                <w:sz w:val="24"/>
                <w:szCs w:val="24"/>
                <w:lang w:val="ro-RO"/>
              </w:rPr>
              <w:t>tuber</w:t>
            </w:r>
            <w:proofErr w:type="spellEnd"/>
            <w:r w:rsidRPr="00B816E0">
              <w:rPr>
                <w:rFonts w:ascii="Times New Roman" w:hAnsi="Times New Roman"/>
                <w:sz w:val="24"/>
                <w:szCs w:val="24"/>
                <w:lang w:val="ro-RO"/>
              </w:rPr>
              <w:t xml:space="preserve"> </w:t>
            </w:r>
            <w:proofErr w:type="spellStart"/>
            <w:r w:rsidRPr="00B816E0">
              <w:rPr>
                <w:rFonts w:ascii="Times New Roman" w:hAnsi="Times New Roman"/>
                <w:sz w:val="24"/>
                <w:szCs w:val="24"/>
                <w:lang w:val="ro-RO"/>
              </w:rPr>
              <w:t>viroid</w:t>
            </w:r>
            <w:proofErr w:type="spellEnd"/>
            <w:r w:rsidRPr="00B816E0">
              <w:rPr>
                <w:rFonts w:ascii="Times New Roman" w:hAnsi="Times New Roman"/>
                <w:sz w:val="24"/>
                <w:szCs w:val="24"/>
                <w:lang w:val="ro-RO"/>
              </w:rPr>
              <w:t xml:space="preserve">” indicat la art. 2 lit. (a) din Directiva de punere în aplicare 2014/21/UE, în tabelul de concordanță se va indica gradul de compatibilitate „parțial compatibil” (observație valabilă și pentru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17.2, care nu transpune art. 2 alin. (1) din Directiva de punere în aplicare 2014/21/UE).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AF1CE3">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 și în conținut s-au completat cu cele menționate.</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590FAE">
            <w:pPr>
              <w:ind w:firstLine="0"/>
              <w:rPr>
                <w:rFonts w:ascii="Times New Roman" w:hAnsi="Times New Roman"/>
                <w:sz w:val="24"/>
                <w:szCs w:val="24"/>
                <w:lang w:val="ro-RO"/>
              </w:rPr>
            </w:pPr>
            <w:r w:rsidRPr="00B816E0">
              <w:rPr>
                <w:rFonts w:ascii="Times New Roman" w:hAnsi="Times New Roman"/>
                <w:sz w:val="24"/>
                <w:szCs w:val="24"/>
                <w:lang w:val="ro-RO"/>
              </w:rPr>
              <w:t>La pct. 18, care transpune art. 2 alin. (2) din Directiva de punere în aplicare 2014/21/UE, mențiunea „cerințele de certificare stabilite de autoritatea competentă” constituie prevedere națională și nu este indicată în tabelul de concordanță. Prin urmare, în tabelul de concordanță se va indica toată redacția pct. 18 din proiect cu revizuirea gradului de compatibilitate.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226CB8">
            <w:pPr>
              <w:ind w:firstLine="0"/>
              <w:rPr>
                <w:rFonts w:ascii="Times New Roman" w:hAnsi="Times New Roman"/>
                <w:sz w:val="24"/>
                <w:szCs w:val="24"/>
                <w:lang w:val="ro-RO"/>
              </w:rPr>
            </w:pPr>
            <w:r w:rsidRPr="00B816E0">
              <w:rPr>
                <w:rFonts w:ascii="Times New Roman" w:hAnsi="Times New Roman"/>
                <w:sz w:val="24"/>
                <w:szCs w:val="24"/>
                <w:lang w:val="ro-RO"/>
              </w:rPr>
              <w:t>Se acceptă, pct. 18 din proiect a fost redactat.</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226CB8">
            <w:pPr>
              <w:ind w:firstLine="0"/>
              <w:rPr>
                <w:rFonts w:ascii="Times New Roman" w:hAnsi="Times New Roman"/>
                <w:sz w:val="24"/>
                <w:szCs w:val="24"/>
                <w:lang w:val="ro-RO"/>
              </w:rPr>
            </w:pPr>
            <w:r w:rsidRPr="00B816E0">
              <w:rPr>
                <w:rFonts w:ascii="Times New Roman" w:hAnsi="Times New Roman"/>
                <w:sz w:val="24"/>
                <w:szCs w:val="24"/>
                <w:lang w:val="ro-RO"/>
              </w:rPr>
              <w:t>La pct. 23, cuvintele „Condițiile minime pentru” se vor exclude, deoarece nu se integrează armonios în context. Totodată, partea introductivă se va completa cu cuvântul „minime”.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7646E">
            <w:pPr>
              <w:ind w:firstLine="0"/>
              <w:rPr>
                <w:rFonts w:ascii="Times New Roman" w:hAnsi="Times New Roman"/>
                <w:sz w:val="24"/>
                <w:szCs w:val="24"/>
                <w:lang w:val="ro-RO"/>
              </w:rPr>
            </w:pPr>
            <w:r w:rsidRPr="00B816E0">
              <w:rPr>
                <w:rFonts w:ascii="Times New Roman" w:hAnsi="Times New Roman"/>
                <w:sz w:val="24"/>
                <w:szCs w:val="24"/>
                <w:lang w:val="ro-RO"/>
              </w:rPr>
              <w:t xml:space="preserve">Se </w:t>
            </w:r>
            <w:proofErr w:type="spellStart"/>
            <w:r w:rsidRPr="00B816E0">
              <w:rPr>
                <w:rFonts w:ascii="Times New Roman" w:hAnsi="Times New Roman"/>
                <w:sz w:val="24"/>
                <w:szCs w:val="24"/>
                <w:lang w:val="ro-RO"/>
              </w:rPr>
              <w:t>accepră</w:t>
            </w:r>
            <w:proofErr w:type="spellEnd"/>
            <w:r w:rsidRPr="00B816E0">
              <w:rPr>
                <w:rFonts w:ascii="Times New Roman" w:hAnsi="Times New Roman"/>
                <w:sz w:val="24"/>
                <w:szCs w:val="24"/>
                <w:lang w:val="ro-RO"/>
              </w:rPr>
              <w:t xml:space="preserve">, textul a fost redactat., </w:t>
            </w:r>
          </w:p>
        </w:tc>
      </w:tr>
      <w:tr w:rsidR="00D108A9" w:rsidRPr="00B816E0" w:rsidTr="003F7C2C">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7646E">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23.8 texul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27.1-27.7” se va substitui cu textul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23.2-23.7”, în scopul transpunerii fidele a art. 3 lit. (h) din Directiva de punere în aplicare 2014/21/UE.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7646E">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7646E">
            <w:pPr>
              <w:ind w:firstLine="0"/>
              <w:rPr>
                <w:rFonts w:ascii="Times New Roman" w:hAnsi="Times New Roman"/>
                <w:sz w:val="24"/>
                <w:szCs w:val="24"/>
                <w:lang w:val="ro-RO"/>
              </w:rPr>
            </w:pPr>
            <w:r w:rsidRPr="00B816E0">
              <w:rPr>
                <w:rFonts w:ascii="Times New Roman" w:hAnsi="Times New Roman"/>
                <w:sz w:val="24"/>
                <w:szCs w:val="24"/>
                <w:lang w:val="ro-RO"/>
              </w:rPr>
              <w:t>La pct. 24 din sintagma „actelor normative în vigoare” se vor exclude cuvintele „în vigoare” ca fiind inutile. Regula generală este că referințele la actele 4 normative reprezintă referințe la legislația în vigoare și doar pentru excepțiile de la regulă se va specifica dacă este vorba despre legislația aplicabilă la un anumit moment.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7646E">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7646E">
            <w:pPr>
              <w:ind w:firstLine="0"/>
              <w:rPr>
                <w:rFonts w:ascii="Times New Roman" w:hAnsi="Times New Roman"/>
                <w:sz w:val="24"/>
                <w:szCs w:val="24"/>
                <w:lang w:val="ro-RO"/>
              </w:rPr>
            </w:pPr>
            <w:r w:rsidRPr="00B816E0">
              <w:rPr>
                <w:rFonts w:ascii="Times New Roman" w:hAnsi="Times New Roman"/>
                <w:sz w:val="24"/>
                <w:szCs w:val="24"/>
                <w:lang w:val="ro-RO"/>
              </w:rPr>
              <w:t xml:space="preserve">Având în vedere regulile de transpunere prin reformulare, 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31.1, ce transpune art. 20 alin. (1) prima liniuță din Directiva 2002/56/CE, cuvintele „țări terțe” se vor substitui cu cuvintele „alte țări”.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7646E">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7646E">
            <w:pPr>
              <w:ind w:firstLine="0"/>
              <w:rPr>
                <w:rFonts w:ascii="Times New Roman" w:hAnsi="Times New Roman"/>
                <w:sz w:val="24"/>
                <w:szCs w:val="24"/>
                <w:lang w:val="ro-RO"/>
              </w:rPr>
            </w:pPr>
            <w:r w:rsidRPr="00B816E0">
              <w:rPr>
                <w:rFonts w:ascii="Times New Roman" w:hAnsi="Times New Roman"/>
                <w:sz w:val="24"/>
                <w:szCs w:val="24"/>
                <w:lang w:val="ro-RO"/>
              </w:rPr>
              <w:t>La pct. 36, textul „pct. 31 din prezentele cerințe” și „pct. 17 din prezentele cerințe” se va substitui cu textul „pct. 35”,în scopul transpunerii fidele a art. 20 alin. (8) din Directiva 2002/56/CE. Totodată, cuvintele „condițiile minime” vor fi succedate de cuvântul „prevăzute”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E7646E">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437B0E">
            <w:pPr>
              <w:ind w:firstLine="0"/>
              <w:rPr>
                <w:rFonts w:ascii="Times New Roman" w:hAnsi="Times New Roman"/>
                <w:sz w:val="24"/>
                <w:szCs w:val="24"/>
                <w:lang w:val="ro-RO"/>
              </w:rPr>
            </w:pPr>
            <w:r w:rsidRPr="00B816E0">
              <w:rPr>
                <w:rFonts w:ascii="Times New Roman" w:hAnsi="Times New Roman"/>
                <w:sz w:val="24"/>
                <w:szCs w:val="24"/>
                <w:lang w:val="ro-RO"/>
              </w:rPr>
              <w:t>Pct. 41 pare să transpună art. 10 alin. (1) enunțul al doilea din Directiva 2002/56/CE, deși în tabelul de concordanță nu este menționat acest fapt. Totodată, atestăm că în proiect dimensiunea ce nu trebuie depășită este mai mică decât cea din Directivă și este prevăzută excepția de la regulă în cazul în care cumpărătorul și vânzătorul convin să se abată de la această cerință. Astfel, se va revedea gradul de compatibilitate din tabelul de concordanță, eventual prin indicarea mențiunii „parțial compatibil”.</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437B0E">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1E40A9">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w:t>
            </w:r>
            <w:proofErr w:type="spellEnd"/>
            <w:r w:rsidRPr="00B816E0">
              <w:rPr>
                <w:rFonts w:ascii="Times New Roman" w:hAnsi="Times New Roman"/>
                <w:sz w:val="24"/>
                <w:szCs w:val="24"/>
                <w:lang w:val="ro-RO"/>
              </w:rPr>
              <w:t>. 49.1, cuvintele „de asemenea” se vor exclude ca fiind excedente.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1E40A9">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1E40A9">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xml:space="preserve">. 49.2, atragem atenția că, deși în proiect se face referință la „pct. 58 din prezentele cerințe”, în art. 13 alin. (1) lit. b) din Directiva 2002/56/CE </w:t>
            </w:r>
            <w:proofErr w:type="spellStart"/>
            <w:r w:rsidRPr="00B816E0">
              <w:rPr>
                <w:rFonts w:ascii="Times New Roman" w:hAnsi="Times New Roman"/>
                <w:sz w:val="24"/>
                <w:szCs w:val="24"/>
                <w:lang w:val="ro-RO"/>
              </w:rPr>
              <w:t>ce</w:t>
            </w:r>
            <w:proofErr w:type="spellEnd"/>
            <w:r w:rsidRPr="00B816E0">
              <w:rPr>
                <w:rFonts w:ascii="Times New Roman" w:hAnsi="Times New Roman"/>
                <w:sz w:val="24"/>
                <w:szCs w:val="24"/>
                <w:lang w:val="ro-RO"/>
              </w:rPr>
              <w:t xml:space="preserve"> se transpune, se impune indicarea pe ambalaj cel puțin a indicațiilor prevăzute în anexa III partea A alineatele (3), (4) și (6). Alineatele (3), (4) și (6) în cauză sunt transpuse prin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58.3, 58.4 și 58.6). Astfel, în tabelul de concordanță se va revedea gradul de transpunere a acestor prevederi.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1E40A9">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520BC3">
            <w:pPr>
              <w:ind w:firstLine="0"/>
              <w:rPr>
                <w:rFonts w:ascii="Times New Roman" w:hAnsi="Times New Roman"/>
                <w:sz w:val="24"/>
                <w:szCs w:val="24"/>
                <w:lang w:val="ro-RO"/>
              </w:rPr>
            </w:pPr>
            <w:r w:rsidRPr="00B816E0">
              <w:rPr>
                <w:rFonts w:ascii="Times New Roman" w:hAnsi="Times New Roman"/>
                <w:sz w:val="24"/>
                <w:szCs w:val="24"/>
                <w:lang w:val="ro-RO"/>
              </w:rPr>
              <w:t>La pct. 61 textul „anexele I și II la prezentele Cerințe” se va substitui cu textul „anexele nr. 1 și nr. 2”.</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520BC3">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520BC3">
            <w:pPr>
              <w:ind w:firstLine="0"/>
              <w:rPr>
                <w:rFonts w:ascii="Times New Roman" w:hAnsi="Times New Roman"/>
                <w:sz w:val="24"/>
                <w:szCs w:val="24"/>
                <w:lang w:val="ro-RO"/>
              </w:rPr>
            </w:pPr>
            <w:r w:rsidRPr="00B816E0">
              <w:rPr>
                <w:rFonts w:ascii="Times New Roman" w:hAnsi="Times New Roman"/>
                <w:sz w:val="24"/>
                <w:szCs w:val="24"/>
                <w:lang w:val="ro-RO"/>
              </w:rPr>
              <w:t>La pct. 62 cuvântul „anexe” se va substitui cu textul „anexa nr. 1”, iar cuvintele „condiții suplimentare” vor fi succedate de cuvântul „sau”, astfel cum este indicat la art. 5 din Directiva 2002/56/CE, pretins a fi transpus în cazul dat.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520BC3">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520BC3">
            <w:pPr>
              <w:ind w:firstLine="0"/>
              <w:rPr>
                <w:rFonts w:ascii="Times New Roman" w:hAnsi="Times New Roman"/>
                <w:sz w:val="24"/>
                <w:szCs w:val="24"/>
                <w:lang w:val="ro-RO"/>
              </w:rPr>
            </w:pPr>
            <w:r w:rsidRPr="00B816E0">
              <w:rPr>
                <w:rFonts w:ascii="Times New Roman" w:hAnsi="Times New Roman"/>
                <w:sz w:val="24"/>
                <w:szCs w:val="24"/>
                <w:lang w:val="ro-RO"/>
              </w:rPr>
              <w:t>La pct. 63 cuvintele „de cartofi” sunt indicate de două ori. Astfel, cuvintele indicate în mod repetat se vor exclude.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520BC3">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520BC3">
            <w:pPr>
              <w:ind w:firstLine="0"/>
              <w:rPr>
                <w:rFonts w:ascii="Times New Roman" w:hAnsi="Times New Roman"/>
                <w:sz w:val="24"/>
                <w:szCs w:val="24"/>
                <w:lang w:val="ro-RO"/>
              </w:rPr>
            </w:pPr>
            <w:r w:rsidRPr="00B816E0">
              <w:rPr>
                <w:rFonts w:ascii="Times New Roman" w:hAnsi="Times New Roman"/>
                <w:sz w:val="24"/>
                <w:szCs w:val="24"/>
                <w:lang w:val="ro-RO"/>
              </w:rPr>
              <w:t>La pct. 64, textul „art. 6 din prezenta hotărâre” se va substitui cu textul „pct. 6”, or, elementul structural al unui act normativ subordonat legii este punctul. Mai mult, pct. 6 este elementul structural al Cerințelor și nu al hotărârii Guvernului de aprobare a acestora.</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520BC3">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718D5">
            <w:pPr>
              <w:ind w:firstLine="0"/>
              <w:rPr>
                <w:rFonts w:ascii="Times New Roman" w:hAnsi="Times New Roman"/>
                <w:sz w:val="24"/>
                <w:szCs w:val="24"/>
                <w:lang w:val="ro-RO"/>
              </w:rPr>
            </w:pPr>
            <w:r w:rsidRPr="00B816E0">
              <w:rPr>
                <w:rFonts w:ascii="Times New Roman" w:hAnsi="Times New Roman"/>
                <w:sz w:val="24"/>
                <w:szCs w:val="24"/>
                <w:lang w:val="ro-RO"/>
              </w:rPr>
              <w:t>La pct. 65, textul „și „certificați”” se va revizui, or, la art. 18 alineatul întâi din Directiva 2002/56/CE, pretins a fi transpus prin pct. 65, nu se face referință la cartofii de sămânță „certificați”.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718D5">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718D5">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65.6 se va revedea referința la pct. 53 deoarece este greșită și nu asigură transpunerea prevederilor art. 18 lit. (f) din Directiva 2002/56/CE.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718D5">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718D5">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66.1 textul „tabelul nr. 4 din anexă” se va substitui cu textul „tabelul nr. 5 coloana a doua din anexa nr. 1”, în vederea transpunerii fidele a art. 1 alin. (1) lit. (a) din Directiva de punere în aplicare 2014/20/UE.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F30998">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358E2">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66.2 textul „tabelul nr. 5” se va substitui cu textul „tabelul nr. 6 coloana a doua din anexa nr. 1”, în vederea transpunerii fidele a art. 1 alin. (1) lit. (b) din Directiva de punere în aplicare 2014/20/UE.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358E2">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C16FD">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67.1 textul „tabelul nr. 4 din anexă” se va substitui cu textul „tabelul nr. 5 coloana a treia din anexa nr. 1” , întru transpunerea fidelă a art. 1 alin. (2) lit. (a) din Directiva de punere în aplicare 2014/20/UE.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C16FD">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7B1EBD">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67.2, textul „tabelul nr. 5 din anexă” se va substitui cu textul „tabelul nr. 6 coloana a treia din anexa nr. 1”, în vederea transpunerii fidele a art. 1 alin. (2) lit. (b) din Directiva de punere în aplicare 2014/20/UE.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7B1EBD">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7B1EBD">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w:t>
            </w:r>
            <w:proofErr w:type="spellEnd"/>
            <w:r w:rsidRPr="00B816E0">
              <w:rPr>
                <w:rFonts w:ascii="Times New Roman" w:hAnsi="Times New Roman"/>
                <w:sz w:val="24"/>
                <w:szCs w:val="24"/>
                <w:lang w:val="ro-RO"/>
              </w:rPr>
              <w:t>. 68.1 textul „tabelul nr. 4 din anexă” se va substitui cu textul „tabelul nr. 5 coloana a patra din anexa nr. 1”, în vederea transpunerii fidele a art. 1 alin. (3) lit. (a) din Directiva de punere în aplicare 2014/20/UE.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9156B4">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9156B4">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68.2 textul „tabelul nr. 5 din anexă” se va substitui cu textul „tabelul nr. 6 coloana a patra din anexa nr. 1”, în vederea transpunerii fidele a art. 1 alin. (3) lit. (b) din Directiva de punere în aplicare 2014/20/UE.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C9705D">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71600">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69.1 textul „tabelul nr. 6 din anexă” se va substitui cu textul „tabelul nr. 7 coloana a doua din anexa nr. 1”, pentru transpunerea fidelă a art. 2 alin. (1) lit. (a) din Directiva de punere în aplicare 2014/20/UE.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71600">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71600">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69.2 textul „tabelul nr. 7 din anexă” se va substitui cu textul „tabelul nr. 8 coloana a doua din anexa nr. 1”, pentru transpunerea fidelă a art. 2 alin. (1) lit. (b) din Directiva de punere în aplicare 2014/20/UE. Totodată, menționăm că referința la pct. 1 lit. (b) pct. (viii) de la art. 2 alin. (1) lit. (b) nu a fost transpusă, prin urmare, se va elucida acest aspect.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87965">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087965">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70.1 textul „tabelul din anexa nr. 6” se va substitui cu textul „tabelul nr. 7 coloana a treia din anexa nr. 1”, pentru transpunerea art. 2 alin. (2) lit. (a) din Directiva de punere în aplicare (UE) 2014/20/UE.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7602D5">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7602D5">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70.2 textul „tabelul nr. 2 din anexă” se va substitui cu textul „tabelul nr. 8 coloana a treia din anexa nr. 1”, în vederea transpunerii fidele a art. 2 alin. (2) lit. (b) din Directiva de punere în aplicare (UE) 2014/20/UE. Totodată, menționăm că referința la pct. 2 lit. (b) din anexa II de la art. 2 alin. (2) lit. (b) nu a fost transpusă. Prin urmare, se va elucida acest aspect.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C518F9">
            <w:pPr>
              <w:ind w:firstLine="0"/>
              <w:rPr>
                <w:rFonts w:ascii="Times New Roman" w:hAnsi="Times New Roman"/>
                <w:sz w:val="24"/>
                <w:szCs w:val="24"/>
                <w:lang w:val="ro-RO"/>
              </w:rPr>
            </w:pPr>
            <w:r w:rsidRPr="00B816E0">
              <w:rPr>
                <w:rFonts w:ascii="Times New Roman" w:hAnsi="Times New Roman"/>
                <w:sz w:val="24"/>
                <w:szCs w:val="24"/>
                <w:lang w:val="ro-RO"/>
              </w:rPr>
              <w:t>Se acceptă, tabelul nr. 8 din anexă a fost completat.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2B29D3">
            <w:pPr>
              <w:ind w:firstLine="0"/>
              <w:rPr>
                <w:rFonts w:ascii="Times New Roman" w:hAnsi="Times New Roman"/>
                <w:sz w:val="24"/>
                <w:szCs w:val="24"/>
                <w:lang w:val="ro-RO"/>
              </w:rPr>
            </w:pPr>
            <w:r w:rsidRPr="00B816E0">
              <w:rPr>
                <w:rFonts w:ascii="Times New Roman" w:hAnsi="Times New Roman"/>
                <w:sz w:val="24"/>
                <w:szCs w:val="24"/>
                <w:lang w:val="ro-RO"/>
              </w:rPr>
              <w:t>Întru corectitudinea redactării, la pct. 74 cuvintele „cataloagele naționale ale soiurilor din țările membre uniunii” se vor substitui cu cuvintele „cataloagele naționale ale soiurilor din statele membre ale Uniunii Europene”.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D18EA">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D18EA">
            <w:pPr>
              <w:ind w:firstLine="0"/>
              <w:rPr>
                <w:rFonts w:ascii="Times New Roman" w:hAnsi="Times New Roman"/>
                <w:sz w:val="24"/>
                <w:szCs w:val="24"/>
                <w:lang w:val="ro-RO"/>
              </w:rPr>
            </w:pPr>
            <w:r w:rsidRPr="00B816E0">
              <w:rPr>
                <w:rFonts w:ascii="Times New Roman" w:hAnsi="Times New Roman"/>
                <w:sz w:val="24"/>
                <w:szCs w:val="24"/>
                <w:lang w:val="ro-RO"/>
              </w:rPr>
              <w:t>La pct. 76, textul „alin (1) din art. 19” se va substitui cu textul „art. 19 alin. (1)”, conform rigorilor de elaborare a actelor normative.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3D18EA">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FF0583">
            <w:pPr>
              <w:ind w:firstLine="0"/>
              <w:rPr>
                <w:rFonts w:ascii="Times New Roman" w:hAnsi="Times New Roman"/>
                <w:sz w:val="24"/>
                <w:szCs w:val="24"/>
                <w:lang w:val="ro-RO"/>
              </w:rPr>
            </w:pPr>
            <w:r w:rsidRPr="00B816E0">
              <w:rPr>
                <w:rFonts w:ascii="Times New Roman" w:hAnsi="Times New Roman"/>
                <w:sz w:val="24"/>
                <w:szCs w:val="24"/>
                <w:lang w:val="ro-RO"/>
              </w:rPr>
              <w:t xml:space="preserve">Dispozițiile de la pct. 77, care enumeră cazurile de sistare a înregistrării agenților economici certificați ca producători de sămânță, contravine art. 5 din Legea nr. 160/2011 privind reglementarea prin autorizare a activității de întreprinzător. Mai mult, art. 17 alin. (5) din Legea nr. 68/2013 prevede exhaustiv temeiurile pentru sistarea înregistrării agentului economic înregistrat pentru producerea semințelor. Totodată, în modul în care este formulată, dispoziția de la pct. 77 nu asigură caracterul unitar al normelor de la pct. 77 alineatul întâi în raport cu cele de 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77.1-77.8.</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FF0583">
            <w:pPr>
              <w:ind w:firstLine="0"/>
              <w:rPr>
                <w:rFonts w:ascii="Times New Roman" w:hAnsi="Times New Roman"/>
                <w:sz w:val="24"/>
                <w:szCs w:val="24"/>
                <w:lang w:val="ro-RO"/>
              </w:rPr>
            </w:pPr>
            <w:r w:rsidRPr="00B816E0">
              <w:rPr>
                <w:rFonts w:ascii="Times New Roman" w:hAnsi="Times New Roman"/>
                <w:sz w:val="24"/>
                <w:szCs w:val="24"/>
                <w:highlight w:val="yellow"/>
                <w:lang w:val="ro-RO"/>
              </w:rPr>
              <w:t>Să coordonez cu dl. Baltag</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108A9">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77.8, cu referire la „alte situații excepționale”, menționăm că în cazul în care neexecutarea se datorează unui impediment care justifică neexecutarea, obligația se stinge (a se vedea art. 904 alin. (4) din Codul civil nr. 1107/2002).</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108A9">
            <w:pPr>
              <w:ind w:firstLine="0"/>
              <w:rPr>
                <w:rFonts w:ascii="Times New Roman" w:hAnsi="Times New Roman"/>
                <w:sz w:val="24"/>
                <w:szCs w:val="24"/>
                <w:lang w:val="ro-RO"/>
              </w:rPr>
            </w:pPr>
            <w:r w:rsidRPr="00B816E0">
              <w:rPr>
                <w:rFonts w:ascii="Times New Roman" w:hAnsi="Times New Roman"/>
                <w:sz w:val="24"/>
                <w:szCs w:val="24"/>
                <w:lang w:val="ro-RO"/>
              </w:rPr>
              <w:t xml:space="preserve">Nu se acceptă, la pct. 77.8 se referă la condiția că agentul economic nu respect condițiile de producere și </w:t>
            </w:r>
            <w:proofErr w:type="spellStart"/>
            <w:r w:rsidRPr="00B816E0">
              <w:rPr>
                <w:rFonts w:ascii="Times New Roman" w:hAnsi="Times New Roman"/>
                <w:sz w:val="24"/>
                <w:szCs w:val="24"/>
                <w:lang w:val="ro-RO"/>
              </w:rPr>
              <w:t>comercialșizare</w:t>
            </w:r>
            <w:proofErr w:type="spellEnd"/>
            <w:r w:rsidRPr="00B816E0">
              <w:rPr>
                <w:rFonts w:ascii="Times New Roman" w:hAnsi="Times New Roman"/>
                <w:sz w:val="24"/>
                <w:szCs w:val="24"/>
                <w:lang w:val="ro-RO"/>
              </w:rPr>
              <w:t xml:space="preserve"> a cartofilor de sămânță. </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108A9">
            <w:pPr>
              <w:ind w:firstLine="0"/>
              <w:rPr>
                <w:rFonts w:ascii="Times New Roman" w:hAnsi="Times New Roman"/>
                <w:sz w:val="24"/>
                <w:szCs w:val="24"/>
                <w:lang w:val="ro-RO"/>
              </w:rPr>
            </w:pPr>
            <w:r w:rsidRPr="00B816E0">
              <w:rPr>
                <w:rFonts w:ascii="Times New Roman" w:hAnsi="Times New Roman"/>
                <w:sz w:val="24"/>
                <w:szCs w:val="24"/>
                <w:lang w:val="ro-RO"/>
              </w:rPr>
              <w:t>Dispozițiile cuprinse în pct. 79 nu sunt suficient corelate cu cele prevăzute la pct. 78, care stabilesc clar condițiile pentru eliminarea și/sau distrugerea tuberculilor de cartofi de sămânță. Astfel, în timp ce pct. 78 precizează în mod explicit că doar tuberculii de cartofi de sămânță infectați, contaminați sau suspecți vor fi supuși măsurilor de eliminare sau distrugere, pct. 79 reglementează procedurile de eliminare și/sau distrugere fără a face referire directă la aceste categorii de tuberculi.</w:t>
            </w:r>
          </w:p>
          <w:p w:rsidR="00DF381E" w:rsidRPr="00B816E0" w:rsidRDefault="00DF381E" w:rsidP="00D108A9">
            <w:pPr>
              <w:ind w:firstLine="0"/>
              <w:rPr>
                <w:rFonts w:ascii="Times New Roman" w:hAnsi="Times New Roman"/>
                <w:sz w:val="24"/>
                <w:szCs w:val="24"/>
                <w:lang w:val="ro-RO"/>
              </w:rPr>
            </w:pPr>
            <w:r w:rsidRPr="00B816E0">
              <w:rPr>
                <w:rFonts w:ascii="Times New Roman" w:hAnsi="Times New Roman"/>
                <w:sz w:val="24"/>
                <w:szCs w:val="24"/>
                <w:lang w:val="ro-RO"/>
              </w:rPr>
              <w:t>Această lipsă de corelare între cele două puncte poate genera confuzie cu privire la aplicarea corectă a măsurilor prevăzute în cauză.</w:t>
            </w:r>
          </w:p>
          <w:p w:rsidR="00DF381E" w:rsidRPr="00B816E0" w:rsidRDefault="00DF381E" w:rsidP="00D108A9">
            <w:pPr>
              <w:ind w:firstLine="0"/>
              <w:rPr>
                <w:rFonts w:ascii="Times New Roman" w:hAnsi="Times New Roman"/>
                <w:sz w:val="24"/>
                <w:szCs w:val="24"/>
                <w:lang w:val="ro-RO"/>
              </w:rPr>
            </w:pPr>
            <w:r w:rsidRPr="00B816E0">
              <w:rPr>
                <w:rFonts w:ascii="Times New Roman" w:hAnsi="Times New Roman"/>
                <w:sz w:val="24"/>
                <w:szCs w:val="24"/>
                <w:lang w:val="ro-RO"/>
              </w:rPr>
              <w:t>Prin urmare, pct. 79 va include o referire expresă la tuberculii de cartofi de sămânță infectați, contaminați sau suspecți, în vederea asigurării unei interpretări coerente și aplicării unitare a reglementărilor, conform celor stipulate în pct. 78.</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108A9">
            <w:pPr>
              <w:ind w:firstLine="0"/>
              <w:rPr>
                <w:rFonts w:ascii="Times New Roman" w:hAnsi="Times New Roman"/>
                <w:sz w:val="24"/>
                <w:szCs w:val="24"/>
                <w:lang w:val="ro-RO"/>
              </w:rPr>
            </w:pPr>
            <w:r w:rsidRPr="00B816E0">
              <w:rPr>
                <w:rFonts w:ascii="Times New Roman" w:hAnsi="Times New Roman"/>
                <w:sz w:val="24"/>
                <w:szCs w:val="24"/>
                <w:lang w:val="ro-RO"/>
              </w:rPr>
              <w:t>Se acceptă, pct. 79 a fost redactat și completat.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32506E" w:rsidP="0032506E">
            <w:pPr>
              <w:ind w:firstLine="0"/>
              <w:rPr>
                <w:rFonts w:ascii="Times New Roman" w:hAnsi="Times New Roman"/>
                <w:sz w:val="24"/>
                <w:szCs w:val="24"/>
                <w:lang w:val="ro-RO"/>
              </w:rPr>
            </w:pPr>
            <w:r w:rsidRPr="00B816E0">
              <w:rPr>
                <w:rFonts w:ascii="Times New Roman" w:hAnsi="Times New Roman"/>
                <w:sz w:val="24"/>
                <w:szCs w:val="24"/>
                <w:lang w:val="ro-RO"/>
              </w:rPr>
              <w:t xml:space="preserve">În conformitate cu art. 47 alin. (1) din Legea nr. 100/2017, din elementele constitutive ale actului normativ fac parte dispozițiile finale și tranzitorii, care cuprind momentul intrării în vigoare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măsurile necesare punerii în aplicare a actului normativ, includ reglementările privind </w:t>
            </w:r>
            <w:proofErr w:type="spellStart"/>
            <w:r w:rsidRPr="00B816E0">
              <w:rPr>
                <w:rFonts w:ascii="Times New Roman" w:hAnsi="Times New Roman"/>
                <w:sz w:val="24"/>
                <w:szCs w:val="24"/>
                <w:lang w:val="ro-RO"/>
              </w:rPr>
              <w:t>obligaţia</w:t>
            </w:r>
            <w:proofErr w:type="spellEnd"/>
            <w:r w:rsidRPr="00B816E0">
              <w:rPr>
                <w:rFonts w:ascii="Times New Roman" w:hAnsi="Times New Roman"/>
                <w:sz w:val="24"/>
                <w:szCs w:val="24"/>
                <w:lang w:val="ro-RO"/>
              </w:rPr>
              <w:t xml:space="preserve"> </w:t>
            </w:r>
            <w:proofErr w:type="spellStart"/>
            <w:r w:rsidRPr="00B816E0">
              <w:rPr>
                <w:rFonts w:ascii="Times New Roman" w:hAnsi="Times New Roman"/>
                <w:sz w:val="24"/>
                <w:szCs w:val="24"/>
                <w:lang w:val="ro-RO"/>
              </w:rPr>
              <w:t>autorităţilor</w:t>
            </w:r>
            <w:proofErr w:type="spellEnd"/>
            <w:r w:rsidRPr="00B816E0">
              <w:rPr>
                <w:rFonts w:ascii="Times New Roman" w:hAnsi="Times New Roman"/>
                <w:sz w:val="24"/>
                <w:szCs w:val="24"/>
                <w:lang w:val="ro-RO"/>
              </w:rPr>
              <w:t xml:space="preserve"> responsabile de a executa actul normativ, de a întreprinde măsurile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de a realiza procedurile necesare executării, cuprind măsurile ce se instituie cu privire la continuarea raporturilor juridice născute în temeiul vechilor reglementări care urmează a fi abrogate sau înlocuite de noul act </w:t>
            </w:r>
            <w:r w:rsidRPr="00B816E0">
              <w:rPr>
                <w:rFonts w:ascii="Times New Roman" w:hAnsi="Times New Roman"/>
                <w:sz w:val="24"/>
                <w:szCs w:val="24"/>
                <w:lang w:val="ro-RO"/>
              </w:rPr>
              <w:lastRenderedPageBreak/>
              <w:t>normativ. Prin urmare, dispozițiile finale și tranzitorii nu se încadrează în obiectul de reglementare al Cerințelor, ci de conținutul nemijlocit al hotărârii Guvernului. Pornind de la prevederea legală enunțată, dispozițiile de la capitolul X se vor exclude din proiectul Cerințelor și se vor indica nemijlocit în proiectul hotărârii.</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32506E" w:rsidP="0032506E">
            <w:pPr>
              <w:ind w:firstLine="0"/>
              <w:rPr>
                <w:rFonts w:ascii="Times New Roman" w:hAnsi="Times New Roman"/>
                <w:sz w:val="24"/>
                <w:szCs w:val="24"/>
                <w:lang w:val="ro-RO"/>
              </w:rPr>
            </w:pPr>
            <w:r w:rsidRPr="00B816E0">
              <w:rPr>
                <w:rFonts w:ascii="Times New Roman" w:hAnsi="Times New Roman"/>
                <w:sz w:val="24"/>
                <w:szCs w:val="24"/>
                <w:lang w:val="ro-RO"/>
              </w:rPr>
              <w:lastRenderedPageBreak/>
              <w:t>Se acceptă, dispozițiile capitolului X sunt incluse nemijlocit în proiectul hotărârii.</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2506E" w:rsidRPr="00B816E0" w:rsidRDefault="0032506E" w:rsidP="0032506E">
            <w:pPr>
              <w:ind w:firstLine="0"/>
              <w:rPr>
                <w:rFonts w:ascii="Times New Roman" w:hAnsi="Times New Roman"/>
                <w:b/>
                <w:sz w:val="24"/>
                <w:szCs w:val="24"/>
                <w:lang w:val="ro-RO"/>
              </w:rPr>
            </w:pPr>
            <w:r w:rsidRPr="00B816E0">
              <w:rPr>
                <w:rFonts w:ascii="Times New Roman" w:hAnsi="Times New Roman"/>
                <w:b/>
                <w:sz w:val="24"/>
                <w:szCs w:val="24"/>
                <w:lang w:val="ro-RO"/>
              </w:rPr>
              <w:t>La anexa nr. 1 la Cerințe:</w:t>
            </w:r>
          </w:p>
          <w:p w:rsidR="00D108A9" w:rsidRPr="00B816E0" w:rsidRDefault="0032506E" w:rsidP="0032506E">
            <w:pPr>
              <w:ind w:firstLine="0"/>
              <w:rPr>
                <w:rFonts w:ascii="Times New Roman" w:hAnsi="Times New Roman"/>
                <w:sz w:val="24"/>
                <w:szCs w:val="24"/>
                <w:lang w:val="ro-RO"/>
              </w:rPr>
            </w:pPr>
            <w:r w:rsidRPr="00B816E0">
              <w:rPr>
                <w:rFonts w:ascii="Times New Roman" w:hAnsi="Times New Roman"/>
                <w:sz w:val="24"/>
                <w:szCs w:val="24"/>
                <w:lang w:val="ro-RO"/>
              </w:rPr>
              <w:t>În parafa de aprobare se va indica actul normativ al cărui element constitutiv este (obiecție valabilă și la anexele nr. 2 și nr. 3).</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6C68DD" w:rsidP="0032506E">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6F3665" w:rsidP="006F3665">
            <w:pPr>
              <w:ind w:firstLine="0"/>
              <w:rPr>
                <w:rFonts w:ascii="Times New Roman" w:hAnsi="Times New Roman"/>
                <w:sz w:val="24"/>
                <w:szCs w:val="24"/>
                <w:lang w:val="ro-RO"/>
              </w:rPr>
            </w:pPr>
            <w:r w:rsidRPr="00B816E0">
              <w:rPr>
                <w:rFonts w:ascii="Times New Roman" w:hAnsi="Times New Roman"/>
                <w:sz w:val="24"/>
                <w:szCs w:val="24"/>
                <w:lang w:val="ro-RO"/>
              </w:rPr>
              <w:t>Anexa nr. 1 se va intitula, conform normei de trimitere din textul Cerințelor. Deși potrivit tabelului de concordanță, tabelul nr. 1 din anexa nr. 1 este compatibil cu prevederile anexei I la Directiva 2002/56/CE, tabelul nr. 1 conține reglementări distincte decât cele indicate în anexa I din Directiva 2002/56/CE. Prin urmare, se va elucida acest aspect.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6C68DD" w:rsidP="006C68DD">
            <w:pPr>
              <w:ind w:firstLine="0"/>
              <w:rPr>
                <w:rFonts w:ascii="Times New Roman" w:hAnsi="Times New Roman"/>
                <w:sz w:val="24"/>
                <w:szCs w:val="24"/>
                <w:lang w:val="ro-RO"/>
              </w:rPr>
            </w:pPr>
            <w:r w:rsidRPr="00B816E0">
              <w:rPr>
                <w:rFonts w:ascii="Times New Roman" w:hAnsi="Times New Roman"/>
                <w:sz w:val="24"/>
                <w:szCs w:val="24"/>
                <w:lang w:val="ro-RO"/>
              </w:rPr>
              <w:t>Se acceptă, textul 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6F3665" w:rsidP="006F3665">
            <w:pPr>
              <w:ind w:firstLine="0"/>
              <w:rPr>
                <w:rFonts w:ascii="Times New Roman" w:hAnsi="Times New Roman"/>
                <w:sz w:val="24"/>
                <w:szCs w:val="24"/>
                <w:lang w:val="ro-RO"/>
              </w:rPr>
            </w:pPr>
            <w:r w:rsidRPr="00B816E0">
              <w:rPr>
                <w:rFonts w:ascii="Times New Roman" w:hAnsi="Times New Roman"/>
                <w:sz w:val="24"/>
                <w:szCs w:val="24"/>
                <w:lang w:val="ro-RO"/>
              </w:rPr>
              <w:t xml:space="preserve">În tabelul de concordanță se va indica actul Uniunii Europene din care au fost transpuse tabelele nr. 2 și nr. 3 din anexa nr. 1. În conformitate cu art. 52 alin. (2) și (3) din Legea nr. 100/2017, „(2) Punctele, de regulă, nu au denumire, sunt expuse fără utilizarea cuvântului „punct”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se însemnează consecutiv cu numere ordinare, exprimate prin cifre arabe, urmate de punct, începând cu primul și terminând cu ultimul, de la începutul </w:t>
            </w:r>
            <w:proofErr w:type="spellStart"/>
            <w:r w:rsidRPr="00B816E0">
              <w:rPr>
                <w:rFonts w:ascii="Times New Roman" w:hAnsi="Times New Roman"/>
                <w:sz w:val="24"/>
                <w:szCs w:val="24"/>
                <w:lang w:val="ro-RO"/>
              </w:rPr>
              <w:t>şi</w:t>
            </w:r>
            <w:proofErr w:type="spellEnd"/>
            <w:r w:rsidRPr="00B816E0">
              <w:rPr>
                <w:rFonts w:ascii="Times New Roman" w:hAnsi="Times New Roman"/>
                <w:sz w:val="24"/>
                <w:szCs w:val="24"/>
                <w:lang w:val="ro-RO"/>
              </w:rPr>
              <w:t xml:space="preserve"> până la sfârșitul actului normativ. (3) Pentru interpretare corectă și aplicare comodă, punctele pot fi divizate în subpuncte care se numerotează prin adăugarea consecutivă a cifrelor arabe, până la gradul de detaliere necesar.”. Astfel, la tabelul nr. 9 elementele structurale se vor renumerota (obiecție valabilă și la anexa nr. 2).</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6C68DD">
            <w:pPr>
              <w:ind w:firstLine="0"/>
              <w:rPr>
                <w:rFonts w:ascii="Times New Roman" w:hAnsi="Times New Roman"/>
                <w:sz w:val="24"/>
                <w:szCs w:val="24"/>
                <w:lang w:val="ro-RO"/>
              </w:rPr>
            </w:pP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6F3665" w:rsidP="006F3665">
            <w:pPr>
              <w:ind w:firstLine="0"/>
              <w:rPr>
                <w:rFonts w:ascii="Times New Roman" w:hAnsi="Times New Roman"/>
                <w:sz w:val="24"/>
                <w:szCs w:val="24"/>
                <w:lang w:val="ro-RO"/>
              </w:rPr>
            </w:pPr>
            <w:r w:rsidRPr="00B816E0">
              <w:rPr>
                <w:rFonts w:ascii="Times New Roman" w:hAnsi="Times New Roman"/>
                <w:sz w:val="24"/>
                <w:szCs w:val="24"/>
                <w:lang w:val="ro-RO"/>
              </w:rPr>
              <w:t>Tabelul nr. 8 nu transpune pct. 1 lit. (b) pct. (viii) și pct. 2 lit. (b) pct. (viii) din anexa II la Directiva de punere în aplicare 2014/20/UE, prin urmare se va elucida acest aspect</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BF4146" w:rsidP="00BF4146">
            <w:pPr>
              <w:ind w:firstLine="0"/>
              <w:rPr>
                <w:rFonts w:ascii="Times New Roman" w:hAnsi="Times New Roman"/>
                <w:sz w:val="24"/>
                <w:szCs w:val="24"/>
                <w:lang w:val="ro-RO"/>
              </w:rPr>
            </w:pPr>
            <w:r w:rsidRPr="00B816E0">
              <w:rPr>
                <w:rFonts w:ascii="Times New Roman" w:hAnsi="Times New Roman"/>
                <w:sz w:val="24"/>
                <w:szCs w:val="24"/>
                <w:lang w:val="ro-RO"/>
              </w:rPr>
              <w:t xml:space="preserve">Se acceptă, tabelul nr. 8 din </w:t>
            </w:r>
            <w:proofErr w:type="spellStart"/>
            <w:r w:rsidRPr="00B816E0">
              <w:rPr>
                <w:rFonts w:ascii="Times New Roman" w:hAnsi="Times New Roman"/>
                <w:sz w:val="24"/>
                <w:szCs w:val="24"/>
                <w:lang w:val="ro-RO"/>
              </w:rPr>
              <w:t>din</w:t>
            </w:r>
            <w:proofErr w:type="spellEnd"/>
            <w:r w:rsidRPr="00B816E0">
              <w:rPr>
                <w:rFonts w:ascii="Times New Roman" w:hAnsi="Times New Roman"/>
                <w:sz w:val="24"/>
                <w:szCs w:val="24"/>
                <w:lang w:val="ro-RO"/>
              </w:rPr>
              <w:t xml:space="preserve"> anexa nr. 1a fost redactat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6F3665" w:rsidP="006F3665">
            <w:pPr>
              <w:ind w:firstLine="0"/>
              <w:rPr>
                <w:rFonts w:ascii="Times New Roman" w:hAnsi="Times New Roman"/>
                <w:sz w:val="24"/>
                <w:szCs w:val="24"/>
                <w:lang w:val="ro-RO"/>
              </w:rPr>
            </w:pPr>
            <w:r w:rsidRPr="00B816E0">
              <w:rPr>
                <w:rFonts w:ascii="Times New Roman" w:hAnsi="Times New Roman"/>
                <w:sz w:val="24"/>
                <w:szCs w:val="24"/>
                <w:lang w:val="ro-RO"/>
              </w:rPr>
              <w:t>Dat fiind că tabelul nr. 9 transpune anexa la Directiva de punere în aplicare 2014/21/UE, coloana „Gradul de compatibilitate” din tabelul de concordanță se va completa cu mențiuni în acest sens.</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913EFD" w:rsidP="00BF4146">
            <w:pPr>
              <w:ind w:firstLine="0"/>
              <w:rPr>
                <w:rFonts w:ascii="Times New Roman" w:hAnsi="Times New Roman"/>
                <w:sz w:val="24"/>
                <w:szCs w:val="24"/>
                <w:lang w:val="ro-RO"/>
              </w:rPr>
            </w:pPr>
            <w:r w:rsidRPr="00B816E0">
              <w:rPr>
                <w:rFonts w:ascii="Times New Roman" w:hAnsi="Times New Roman"/>
                <w:sz w:val="24"/>
                <w:szCs w:val="24"/>
                <w:lang w:val="ro-RO"/>
              </w:rPr>
              <w:t xml:space="preserve">Nu se acceptă, tabelul nr. 9 din </w:t>
            </w:r>
            <w:proofErr w:type="spellStart"/>
            <w:r w:rsidRPr="00B816E0">
              <w:rPr>
                <w:rFonts w:ascii="Times New Roman" w:hAnsi="Times New Roman"/>
                <w:sz w:val="24"/>
                <w:szCs w:val="24"/>
                <w:lang w:val="ro-RO"/>
              </w:rPr>
              <w:t>anexan</w:t>
            </w:r>
            <w:proofErr w:type="spellEnd"/>
            <w:r w:rsidRPr="00B816E0">
              <w:rPr>
                <w:rFonts w:ascii="Times New Roman" w:hAnsi="Times New Roman"/>
                <w:sz w:val="24"/>
                <w:szCs w:val="24"/>
                <w:lang w:val="ro-RO"/>
              </w:rPr>
              <w:t xml:space="preserve"> nr. 1 a fost exclus din proiect din </w:t>
            </w:r>
            <w:proofErr w:type="spellStart"/>
            <w:r w:rsidRPr="00B816E0">
              <w:rPr>
                <w:rFonts w:ascii="Times New Roman" w:hAnsi="Times New Roman"/>
                <w:sz w:val="24"/>
                <w:szCs w:val="24"/>
                <w:lang w:val="ro-RO"/>
              </w:rPr>
              <w:t>considernte</w:t>
            </w:r>
            <w:proofErr w:type="spellEnd"/>
            <w:r w:rsidRPr="00B816E0">
              <w:rPr>
                <w:rFonts w:ascii="Times New Roman" w:hAnsi="Times New Roman"/>
                <w:sz w:val="24"/>
                <w:szCs w:val="24"/>
                <w:lang w:val="ro-RO"/>
              </w:rPr>
              <w:t xml:space="preserve"> că se repetă cu anexa nr. 3</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6F3665" w:rsidP="006F3665">
            <w:pPr>
              <w:ind w:firstLine="0"/>
              <w:rPr>
                <w:rFonts w:ascii="Times New Roman" w:hAnsi="Times New Roman"/>
                <w:sz w:val="24"/>
                <w:szCs w:val="24"/>
                <w:lang w:val="ro-RO"/>
              </w:rPr>
            </w:pPr>
            <w:r w:rsidRPr="00B816E0">
              <w:rPr>
                <w:rFonts w:ascii="Times New Roman" w:hAnsi="Times New Roman"/>
                <w:sz w:val="24"/>
                <w:szCs w:val="24"/>
                <w:lang w:val="ro-RO"/>
              </w:rPr>
              <w:t>În același tabel, la pozițiile 5 și 6 de la pct. 1 lit. (b), cuvântul „tuberculi” se va substitui cu cuvintele „cartofii de sămânță”, astfel cum este indicat la pct. 1 lit. (b) diviziunile (iii) și (iv) din anexa la Directiva de punere în aplicare 2014/21/UE.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913EFD" w:rsidP="00913EFD">
            <w:pPr>
              <w:ind w:firstLine="0"/>
              <w:rPr>
                <w:rFonts w:ascii="Times New Roman" w:hAnsi="Times New Roman"/>
                <w:sz w:val="24"/>
                <w:szCs w:val="24"/>
                <w:lang w:val="ro-RO"/>
              </w:rPr>
            </w:pPr>
            <w:r w:rsidRPr="00B816E0">
              <w:rPr>
                <w:rFonts w:ascii="Times New Roman" w:hAnsi="Times New Roman"/>
                <w:sz w:val="24"/>
                <w:szCs w:val="24"/>
                <w:lang w:val="ro-RO"/>
              </w:rPr>
              <w:t>Nu se acceptă, tabelul nr. 9 din anexa nr.1 a fost exclus din proiect</w:t>
            </w:r>
          </w:p>
        </w:tc>
      </w:tr>
      <w:tr w:rsidR="00D108A9" w:rsidRPr="00B816E0" w:rsidTr="0032506E">
        <w:tc>
          <w:tcPr>
            <w:tcW w:w="2825" w:type="dxa"/>
            <w:vMerge/>
            <w:tcBorders>
              <w:left w:val="single" w:sz="8" w:space="0" w:color="000000"/>
              <w:right w:val="single" w:sz="8" w:space="0" w:color="000000"/>
            </w:tcBorders>
            <w:tcMar>
              <w:top w:w="0" w:type="dxa"/>
              <w:left w:w="108" w:type="dxa"/>
              <w:bottom w:w="0" w:type="dxa"/>
              <w:right w:w="108" w:type="dxa"/>
            </w:tcMar>
          </w:tcPr>
          <w:p w:rsidR="00D108A9" w:rsidRPr="00B816E0" w:rsidRDefault="00D108A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D108A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6F3665" w:rsidP="006F3665">
            <w:pPr>
              <w:ind w:firstLine="0"/>
              <w:rPr>
                <w:rFonts w:ascii="Times New Roman" w:hAnsi="Times New Roman"/>
                <w:sz w:val="24"/>
                <w:szCs w:val="24"/>
                <w:lang w:val="ro-RO"/>
              </w:rPr>
            </w:pPr>
            <w:r w:rsidRPr="00B816E0">
              <w:rPr>
                <w:rFonts w:ascii="Times New Roman" w:hAnsi="Times New Roman"/>
                <w:sz w:val="24"/>
                <w:szCs w:val="24"/>
                <w:lang w:val="ro-RO"/>
              </w:rPr>
              <w:t>La poziția 2 de la pct. 2 lit. (b) din același tabel, la poziția 6, cuvântul „Cartofii” va fi succedat de cuvintele „de sămânță”, astfel cum este indicat la pct. 2 lit. (b) diviziunea (iv) din anexa la Directiva de punere în aplicare 2014/21/UE.</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108A9" w:rsidRPr="00B816E0" w:rsidRDefault="00913EFD" w:rsidP="00913EFD">
            <w:pPr>
              <w:ind w:firstLine="0"/>
              <w:rPr>
                <w:rFonts w:ascii="Times New Roman" w:hAnsi="Times New Roman"/>
                <w:sz w:val="24"/>
                <w:szCs w:val="24"/>
                <w:lang w:val="ro-RO"/>
              </w:rPr>
            </w:pPr>
            <w:r w:rsidRPr="00B816E0">
              <w:rPr>
                <w:rFonts w:ascii="Times New Roman" w:hAnsi="Times New Roman"/>
                <w:sz w:val="24"/>
                <w:szCs w:val="24"/>
                <w:lang w:val="ro-RO"/>
              </w:rPr>
              <w:t>Nu se acceptă, tabelul nr. 9 din anexa nr. 1 a fost exclus din proiect.</w:t>
            </w:r>
          </w:p>
        </w:tc>
      </w:tr>
      <w:tr w:rsidR="00BD3097" w:rsidRPr="00B816E0" w:rsidTr="0001352A">
        <w:trPr>
          <w:trHeight w:val="276"/>
        </w:trPr>
        <w:tc>
          <w:tcPr>
            <w:tcW w:w="2825" w:type="dxa"/>
            <w:vMerge/>
            <w:tcBorders>
              <w:left w:val="single" w:sz="8" w:space="0" w:color="000000"/>
              <w:right w:val="single" w:sz="8" w:space="0" w:color="000000"/>
            </w:tcBorders>
            <w:tcMar>
              <w:top w:w="0" w:type="dxa"/>
              <w:left w:w="108" w:type="dxa"/>
              <w:bottom w:w="0" w:type="dxa"/>
              <w:right w:w="108" w:type="dxa"/>
            </w:tcMar>
          </w:tcPr>
          <w:p w:rsidR="00BD3097" w:rsidRPr="00B816E0" w:rsidRDefault="00BD3097"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vMerge w:val="restart"/>
            <w:tcBorders>
              <w:top w:val="none" w:sz="4" w:space="0" w:color="000000"/>
              <w:left w:val="none" w:sz="4" w:space="0" w:color="000000"/>
              <w:right w:val="single" w:sz="8" w:space="0" w:color="000000"/>
            </w:tcBorders>
            <w:tcMar>
              <w:top w:w="0" w:type="dxa"/>
              <w:left w:w="108" w:type="dxa"/>
              <w:bottom w:w="0" w:type="dxa"/>
              <w:right w:w="108" w:type="dxa"/>
            </w:tcMar>
          </w:tcPr>
          <w:p w:rsidR="00BD3097" w:rsidRPr="00B816E0" w:rsidRDefault="00BD3097"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vMerge w:val="restart"/>
            <w:tcBorders>
              <w:top w:val="none" w:sz="4" w:space="0" w:color="000000"/>
              <w:left w:val="none" w:sz="4" w:space="0" w:color="000000"/>
              <w:right w:val="single" w:sz="8" w:space="0" w:color="000000"/>
            </w:tcBorders>
            <w:tcMar>
              <w:top w:w="0" w:type="dxa"/>
              <w:left w:w="108" w:type="dxa"/>
              <w:bottom w:w="0" w:type="dxa"/>
              <w:right w:w="108" w:type="dxa"/>
            </w:tcMar>
          </w:tcPr>
          <w:p w:rsidR="00BD3097" w:rsidRPr="00B816E0" w:rsidRDefault="00BD3097" w:rsidP="006F3665">
            <w:pPr>
              <w:ind w:firstLine="0"/>
              <w:rPr>
                <w:rFonts w:ascii="Times New Roman" w:hAnsi="Times New Roman"/>
                <w:sz w:val="24"/>
                <w:szCs w:val="24"/>
                <w:lang w:val="ro-RO"/>
              </w:rPr>
            </w:pPr>
            <w:r w:rsidRPr="00B816E0">
              <w:rPr>
                <w:rFonts w:ascii="Times New Roman" w:hAnsi="Times New Roman"/>
                <w:sz w:val="24"/>
                <w:szCs w:val="24"/>
                <w:lang w:val="ro-RO"/>
              </w:rPr>
              <w:t xml:space="preserve">La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2.2.8 din anexa nr. 3 la Cerințe, textul „subpunctele 1-7” se va substitui cu textul „</w:t>
            </w:r>
            <w:proofErr w:type="spellStart"/>
            <w:r w:rsidRPr="00B816E0">
              <w:rPr>
                <w:rFonts w:ascii="Times New Roman" w:hAnsi="Times New Roman"/>
                <w:sz w:val="24"/>
                <w:szCs w:val="24"/>
                <w:lang w:val="ro-RO"/>
              </w:rPr>
              <w:t>subpct</w:t>
            </w:r>
            <w:proofErr w:type="spellEnd"/>
            <w:r w:rsidRPr="00B816E0">
              <w:rPr>
                <w:rFonts w:ascii="Times New Roman" w:hAnsi="Times New Roman"/>
                <w:sz w:val="24"/>
                <w:szCs w:val="24"/>
                <w:lang w:val="ro-RO"/>
              </w:rPr>
              <w:t>. 2.2.1-2.2.6”, pentru transpunerea fidelă a pct. 2 lit. (b) diviziunea (vii) din Directiva de punere în aplicare 2014/21/UE.</w:t>
            </w:r>
          </w:p>
        </w:tc>
        <w:tc>
          <w:tcPr>
            <w:tcW w:w="2552" w:type="dxa"/>
            <w:vMerge w:val="restart"/>
            <w:tcBorders>
              <w:top w:val="none" w:sz="4" w:space="0" w:color="000000"/>
              <w:left w:val="none" w:sz="4" w:space="0" w:color="000000"/>
              <w:right w:val="single" w:sz="8" w:space="0" w:color="000000"/>
            </w:tcBorders>
            <w:tcMar>
              <w:top w:w="0" w:type="dxa"/>
              <w:left w:w="108" w:type="dxa"/>
              <w:bottom w:w="0" w:type="dxa"/>
              <w:right w:w="108" w:type="dxa"/>
            </w:tcMar>
          </w:tcPr>
          <w:p w:rsidR="00BD3097" w:rsidRPr="00B816E0" w:rsidRDefault="00BD3097" w:rsidP="00913EFD">
            <w:pPr>
              <w:ind w:firstLine="0"/>
              <w:rPr>
                <w:rFonts w:ascii="Times New Roman" w:hAnsi="Times New Roman"/>
                <w:sz w:val="24"/>
                <w:szCs w:val="24"/>
                <w:lang w:val="ro-RO"/>
              </w:rPr>
            </w:pPr>
            <w:r w:rsidRPr="00B816E0">
              <w:rPr>
                <w:rFonts w:ascii="Times New Roman" w:hAnsi="Times New Roman"/>
                <w:sz w:val="24"/>
                <w:szCs w:val="24"/>
                <w:lang w:val="ro-RO"/>
              </w:rPr>
              <w:t xml:space="preserve">Se </w:t>
            </w:r>
            <w:r w:rsidR="000245CC" w:rsidRPr="00B816E0">
              <w:rPr>
                <w:rFonts w:ascii="Times New Roman" w:hAnsi="Times New Roman"/>
                <w:sz w:val="24"/>
                <w:szCs w:val="24"/>
                <w:lang w:val="ro-RO"/>
              </w:rPr>
              <w:t>acceptă</w:t>
            </w:r>
            <w:r w:rsidRPr="00B816E0">
              <w:rPr>
                <w:rFonts w:ascii="Times New Roman" w:hAnsi="Times New Roman"/>
                <w:sz w:val="24"/>
                <w:szCs w:val="24"/>
                <w:lang w:val="ro-RO"/>
              </w:rPr>
              <w:t>, textul a fost redactat.</w:t>
            </w:r>
          </w:p>
        </w:tc>
      </w:tr>
      <w:tr w:rsidR="00BD3097" w:rsidRPr="00B816E0" w:rsidTr="0001352A">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D3097" w:rsidRPr="00B816E0" w:rsidRDefault="00BD3097"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vMerge/>
            <w:tcBorders>
              <w:left w:val="none" w:sz="4" w:space="0" w:color="000000"/>
              <w:bottom w:val="single" w:sz="8" w:space="0" w:color="000000"/>
              <w:right w:val="single" w:sz="8" w:space="0" w:color="000000"/>
            </w:tcBorders>
            <w:tcMar>
              <w:top w:w="0" w:type="dxa"/>
              <w:left w:w="108" w:type="dxa"/>
              <w:bottom w:w="0" w:type="dxa"/>
              <w:right w:w="108" w:type="dxa"/>
            </w:tcMar>
          </w:tcPr>
          <w:p w:rsidR="00BD3097" w:rsidRPr="00B816E0" w:rsidRDefault="00BD3097"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vMerge/>
            <w:tcBorders>
              <w:left w:val="none" w:sz="4" w:space="0" w:color="000000"/>
              <w:bottom w:val="single" w:sz="8" w:space="0" w:color="000000"/>
              <w:right w:val="single" w:sz="8" w:space="0" w:color="000000"/>
            </w:tcBorders>
            <w:tcMar>
              <w:top w:w="0" w:type="dxa"/>
              <w:left w:w="108" w:type="dxa"/>
              <w:bottom w:w="0" w:type="dxa"/>
              <w:right w:w="108" w:type="dxa"/>
            </w:tcMar>
          </w:tcPr>
          <w:p w:rsidR="00BD3097" w:rsidRPr="00B816E0" w:rsidRDefault="00BD3097" w:rsidP="00BD3097">
            <w:pPr>
              <w:ind w:firstLine="0"/>
              <w:rPr>
                <w:rFonts w:ascii="Times New Roman" w:hAnsi="Times New Roman"/>
                <w:sz w:val="24"/>
                <w:szCs w:val="24"/>
                <w:lang w:val="ro-RO"/>
              </w:rPr>
            </w:pPr>
          </w:p>
        </w:tc>
        <w:tc>
          <w:tcPr>
            <w:tcW w:w="2552" w:type="dxa"/>
            <w:vMerge/>
            <w:tcBorders>
              <w:left w:val="none" w:sz="4" w:space="0" w:color="000000"/>
              <w:bottom w:val="single" w:sz="8" w:space="0" w:color="000000"/>
              <w:right w:val="single" w:sz="8" w:space="0" w:color="000000"/>
            </w:tcBorders>
            <w:tcMar>
              <w:top w:w="0" w:type="dxa"/>
              <w:left w:w="108" w:type="dxa"/>
              <w:bottom w:w="0" w:type="dxa"/>
              <w:right w:w="108" w:type="dxa"/>
            </w:tcMar>
          </w:tcPr>
          <w:p w:rsidR="00BD3097" w:rsidRPr="00B816E0" w:rsidRDefault="00BD3097" w:rsidP="00D41DB9">
            <w:pPr>
              <w:rPr>
                <w:rFonts w:ascii="Times New Roman" w:hAnsi="Times New Roman"/>
                <w:sz w:val="24"/>
                <w:szCs w:val="24"/>
                <w:lang w:val="ro-RO"/>
              </w:rPr>
            </w:pPr>
          </w:p>
        </w:tc>
      </w:tr>
      <w:tr w:rsidR="00D923B7"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23B7" w:rsidRPr="00B816E0" w:rsidRDefault="00E02CC0" w:rsidP="00E02CC0">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B816E0">
              <w:rPr>
                <w:rFonts w:ascii="Times New Roman" w:eastAsia="Times New Roman" w:hAnsi="Times New Roman"/>
                <w:sz w:val="24"/>
                <w:szCs w:val="24"/>
                <w:lang w:val="ro-RO"/>
              </w:rPr>
              <w:t xml:space="preserve">Centrul Național Anticorupție </w:t>
            </w:r>
            <w:r w:rsidRPr="00B816E0">
              <w:rPr>
                <w:rFonts w:ascii="Times New Roman" w:eastAsia="Times New Roman" w:hAnsi="Times New Roman"/>
                <w:i/>
                <w:sz w:val="24"/>
                <w:szCs w:val="24"/>
                <w:lang w:val="ro-RO"/>
              </w:rPr>
              <w:t>Confirmat prin scrisoarea cu nr. 06/2/4483 din 12.03.2026.</w:t>
            </w: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E02CC0" w:rsidP="00E02CC0">
            <w:pPr>
              <w:autoSpaceDE w:val="0"/>
              <w:autoSpaceDN w:val="0"/>
              <w:adjustRightInd w:val="0"/>
              <w:ind w:firstLine="0"/>
              <w:rPr>
                <w:rFonts w:ascii="Times New Roman" w:hAnsi="Times New Roman"/>
                <w:sz w:val="24"/>
                <w:szCs w:val="24"/>
                <w:lang w:val="ro-RO"/>
              </w:rPr>
            </w:pPr>
            <w:r w:rsidRPr="00B816E0">
              <w:rPr>
                <w:rFonts w:ascii="Times New Roman" w:hAnsi="Times New Roman"/>
                <w:sz w:val="24"/>
                <w:szCs w:val="24"/>
                <w:lang w:val="ro-RO"/>
              </w:rPr>
              <w:t>Proiectul Hotărârii de Guvern cu privire la aprobarea Cerințelor de clasificare, producere și condiții minime de comercializare pentru cartofii de sămânță a fost elaborat de Ministerul Agriculturii și Industriei Alimentare în vederea armonizării cerințelor naționale privind cartofii de sămânță cu legislația Uniunii Europene și cu standardele internaționale aplicabile.</w:t>
            </w:r>
          </w:p>
          <w:p w:rsidR="00E02CC0" w:rsidRPr="00B816E0" w:rsidRDefault="00E02CC0" w:rsidP="00E02CC0">
            <w:pPr>
              <w:autoSpaceDE w:val="0"/>
              <w:autoSpaceDN w:val="0"/>
              <w:adjustRightInd w:val="0"/>
              <w:ind w:firstLine="0"/>
              <w:rPr>
                <w:rFonts w:ascii="Times New Roman" w:hAnsi="Times New Roman"/>
                <w:sz w:val="24"/>
                <w:szCs w:val="24"/>
                <w:lang w:val="ro-RO"/>
              </w:rPr>
            </w:pPr>
            <w:r w:rsidRPr="00B816E0">
              <w:rPr>
                <w:rFonts w:ascii="Times New Roman" w:hAnsi="Times New Roman"/>
                <w:sz w:val="24"/>
                <w:szCs w:val="24"/>
                <w:lang w:val="ro-RO"/>
              </w:rPr>
              <w:t xml:space="preserve">Autorul a prezentat Sinteza avizelor parvenite în cadrul procesului de consultare publică a proiectului de către autoritățile responsabile de implementarea prevederilor </w:t>
            </w:r>
            <w:proofErr w:type="spellStart"/>
            <w:r w:rsidRPr="00B816E0">
              <w:rPr>
                <w:rFonts w:ascii="Times New Roman" w:hAnsi="Times New Roman"/>
                <w:sz w:val="24"/>
                <w:szCs w:val="24"/>
                <w:lang w:val="ro-RO"/>
              </w:rPr>
              <w:t>conţinute</w:t>
            </w:r>
            <w:proofErr w:type="spellEnd"/>
            <w:r w:rsidRPr="00B816E0">
              <w:rPr>
                <w:rFonts w:ascii="Times New Roman" w:hAnsi="Times New Roman"/>
                <w:sz w:val="24"/>
                <w:szCs w:val="24"/>
                <w:lang w:val="ro-RO"/>
              </w:rPr>
              <w:t xml:space="preserve"> în proiect/</w:t>
            </w:r>
            <w:proofErr w:type="spellStart"/>
            <w:r w:rsidRPr="00B816E0">
              <w:rPr>
                <w:rFonts w:ascii="Times New Roman" w:hAnsi="Times New Roman"/>
                <w:sz w:val="24"/>
                <w:szCs w:val="24"/>
                <w:lang w:val="ro-RO"/>
              </w:rPr>
              <w:t>instituţiilor</w:t>
            </w:r>
            <w:proofErr w:type="spellEnd"/>
            <w:r w:rsidRPr="00B816E0">
              <w:rPr>
                <w:rFonts w:ascii="Times New Roman" w:hAnsi="Times New Roman"/>
                <w:sz w:val="24"/>
                <w:szCs w:val="24"/>
                <w:lang w:val="ro-RO"/>
              </w:rPr>
              <w:t xml:space="preserve"> interesate, fapt ce denotă aspectul definitivat al acestuia și întrunirea condițiilor stabilite de prevederile art.36 al Legii nr.100/2017, coroborat cu art.28 al Legii nr.82/2017 - pentru efectuarea expertizei anticorupție.</w:t>
            </w:r>
          </w:p>
          <w:p w:rsidR="00E02CC0" w:rsidRPr="00B816E0" w:rsidRDefault="00E02CC0" w:rsidP="00E02CC0">
            <w:pPr>
              <w:autoSpaceDE w:val="0"/>
              <w:autoSpaceDN w:val="0"/>
              <w:adjustRightInd w:val="0"/>
              <w:ind w:firstLine="0"/>
              <w:jc w:val="left"/>
              <w:rPr>
                <w:rFonts w:ascii="Times New Roman" w:hAnsi="Times New Roman"/>
                <w:sz w:val="24"/>
                <w:szCs w:val="24"/>
                <w:lang w:val="ro-RO"/>
              </w:rPr>
            </w:pPr>
            <w:r w:rsidRPr="00B816E0">
              <w:rPr>
                <w:rFonts w:ascii="Times New Roman" w:hAnsi="Times New Roman"/>
                <w:sz w:val="24"/>
                <w:szCs w:val="24"/>
                <w:lang w:val="ro-RO"/>
              </w:rPr>
              <w:t xml:space="preserve">În procesul de promovare a proiectului, au fost respectate rigorile de asigurare a </w:t>
            </w:r>
            <w:proofErr w:type="spellStart"/>
            <w:r w:rsidRPr="00B816E0">
              <w:rPr>
                <w:rFonts w:ascii="Times New Roman" w:hAnsi="Times New Roman"/>
                <w:sz w:val="24"/>
                <w:szCs w:val="24"/>
                <w:lang w:val="ro-RO"/>
              </w:rPr>
              <w:t>transparenţei</w:t>
            </w:r>
            <w:proofErr w:type="spellEnd"/>
            <w:r w:rsidRPr="00B816E0">
              <w:rPr>
                <w:rFonts w:ascii="Times New Roman" w:hAnsi="Times New Roman"/>
                <w:sz w:val="24"/>
                <w:szCs w:val="24"/>
                <w:lang w:val="ro-RO"/>
              </w:rPr>
              <w:t xml:space="preserve"> decizionale statuate de prevederile art.8 </w:t>
            </w:r>
            <w:proofErr w:type="spellStart"/>
            <w:r w:rsidRPr="00B816E0">
              <w:rPr>
                <w:rFonts w:ascii="Times New Roman" w:hAnsi="Times New Roman"/>
                <w:sz w:val="24"/>
                <w:szCs w:val="24"/>
                <w:lang w:val="ro-RO"/>
              </w:rPr>
              <w:t>lit.b</w:t>
            </w:r>
            <w:proofErr w:type="spellEnd"/>
            <w:r w:rsidRPr="00B816E0">
              <w:rPr>
                <w:rFonts w:ascii="Times New Roman" w:hAnsi="Times New Roman"/>
                <w:sz w:val="24"/>
                <w:szCs w:val="24"/>
                <w:lang w:val="ro-RO"/>
              </w:rPr>
              <w:t xml:space="preserve">) al Legii nr. 239-XVI din 13 noiembrie 2008 privind </w:t>
            </w:r>
            <w:proofErr w:type="spellStart"/>
            <w:r w:rsidRPr="00B816E0">
              <w:rPr>
                <w:rFonts w:ascii="Times New Roman" w:hAnsi="Times New Roman"/>
                <w:sz w:val="24"/>
                <w:szCs w:val="24"/>
                <w:lang w:val="ro-RO"/>
              </w:rPr>
              <w:t>transparenţa</w:t>
            </w:r>
            <w:proofErr w:type="spellEnd"/>
            <w:r w:rsidRPr="00B816E0">
              <w:rPr>
                <w:rFonts w:ascii="Times New Roman" w:hAnsi="Times New Roman"/>
                <w:sz w:val="24"/>
                <w:szCs w:val="24"/>
                <w:lang w:val="ro-RO"/>
              </w:rPr>
              <w:t xml:space="preserve"> în procesul decizional.</w:t>
            </w:r>
          </w:p>
          <w:p w:rsidR="00E02CC0" w:rsidRPr="00B816E0" w:rsidRDefault="00E02CC0" w:rsidP="00E02CC0">
            <w:pPr>
              <w:autoSpaceDE w:val="0"/>
              <w:autoSpaceDN w:val="0"/>
              <w:adjustRightInd w:val="0"/>
              <w:ind w:firstLine="0"/>
              <w:rPr>
                <w:rFonts w:ascii="Times New Roman" w:hAnsi="Times New Roman"/>
                <w:sz w:val="24"/>
                <w:szCs w:val="24"/>
                <w:lang w:val="ro-RO"/>
              </w:rPr>
            </w:pPr>
            <w:r w:rsidRPr="00B816E0">
              <w:rPr>
                <w:rFonts w:ascii="Times New Roman" w:hAnsi="Times New Roman"/>
                <w:sz w:val="24"/>
                <w:szCs w:val="24"/>
                <w:lang w:val="ro-RO"/>
              </w:rPr>
              <w:t xml:space="preserve">Nota de fundamentare a proiectului a fost întocmită cu respectarea exigențelor de tehnică legislativă statuate de prevederile art.30 </w:t>
            </w:r>
            <w:proofErr w:type="spellStart"/>
            <w:r w:rsidRPr="00B816E0">
              <w:rPr>
                <w:rFonts w:ascii="Times New Roman" w:hAnsi="Times New Roman"/>
                <w:sz w:val="24"/>
                <w:szCs w:val="24"/>
                <w:lang w:val="ro-RO"/>
              </w:rPr>
              <w:t>lit.a</w:t>
            </w:r>
            <w:proofErr w:type="spellEnd"/>
            <w:r w:rsidRPr="00B816E0">
              <w:rPr>
                <w:rFonts w:ascii="Times New Roman" w:hAnsi="Times New Roman"/>
                <w:sz w:val="24"/>
                <w:szCs w:val="24"/>
                <w:lang w:val="ro-RO"/>
              </w:rPr>
              <w:t>)-f) al Legii cu privire la actele normative nr.100 din 22 decembrie 2017.</w:t>
            </w:r>
          </w:p>
          <w:p w:rsidR="00E02CC0" w:rsidRPr="00B816E0" w:rsidRDefault="00E02CC0" w:rsidP="00E02CC0">
            <w:pPr>
              <w:autoSpaceDE w:val="0"/>
              <w:autoSpaceDN w:val="0"/>
              <w:adjustRightInd w:val="0"/>
              <w:ind w:firstLine="0"/>
              <w:rPr>
                <w:rFonts w:ascii="Times New Roman" w:hAnsi="Times New Roman"/>
                <w:sz w:val="24"/>
                <w:szCs w:val="24"/>
                <w:lang w:val="ro-RO"/>
              </w:rPr>
            </w:pPr>
            <w:r w:rsidRPr="00B816E0">
              <w:rPr>
                <w:rFonts w:ascii="Times New Roman" w:hAnsi="Times New Roman"/>
                <w:sz w:val="24"/>
                <w:szCs w:val="24"/>
                <w:lang w:val="ro-RO"/>
              </w:rPr>
              <w:t xml:space="preserve">Implementarea prevederilor propuse, poate contribui la realizarea interesului public vizat de proiect, fapt care nu este în detrimentul interesului public general (în sensul prevăzut în Legea </w:t>
            </w:r>
            <w:proofErr w:type="spellStart"/>
            <w:r w:rsidRPr="00B816E0">
              <w:rPr>
                <w:rFonts w:ascii="Times New Roman" w:hAnsi="Times New Roman"/>
                <w:sz w:val="24"/>
                <w:szCs w:val="24"/>
                <w:lang w:val="ro-RO"/>
              </w:rPr>
              <w:t>integrităţii</w:t>
            </w:r>
            <w:proofErr w:type="spellEnd"/>
            <w:r w:rsidRPr="00B816E0">
              <w:rPr>
                <w:rFonts w:ascii="Times New Roman" w:hAnsi="Times New Roman"/>
                <w:sz w:val="24"/>
                <w:szCs w:val="24"/>
                <w:lang w:val="ro-RO"/>
              </w:rPr>
              <w:t xml:space="preserve"> nr. 82 din 25 mai 2017).</w:t>
            </w: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01352A" w:rsidP="0001352A">
            <w:pPr>
              <w:ind w:firstLine="0"/>
              <w:rPr>
                <w:rFonts w:ascii="Times New Roman" w:hAnsi="Times New Roman"/>
                <w:sz w:val="24"/>
                <w:szCs w:val="24"/>
                <w:lang w:val="ro-RO"/>
              </w:rPr>
            </w:pPr>
            <w:r w:rsidRPr="00B816E0">
              <w:rPr>
                <w:rFonts w:ascii="Times New Roman" w:hAnsi="Times New Roman"/>
                <w:sz w:val="24"/>
                <w:szCs w:val="24"/>
                <w:lang w:val="ro-RO"/>
              </w:rPr>
              <w:t>Se i-a act.</w:t>
            </w:r>
          </w:p>
        </w:tc>
      </w:tr>
      <w:tr w:rsidR="00D923B7"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rPr>
                <w:rFonts w:ascii="Times New Roman" w:hAnsi="Times New Roman"/>
                <w:sz w:val="24"/>
                <w:szCs w:val="24"/>
                <w:lang w:val="ro-RO"/>
              </w:rPr>
            </w:pP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rPr>
                <w:rFonts w:ascii="Times New Roman" w:hAnsi="Times New Roman"/>
                <w:sz w:val="24"/>
                <w:szCs w:val="24"/>
                <w:lang w:val="ro-RO"/>
              </w:rPr>
            </w:pPr>
          </w:p>
        </w:tc>
      </w:tr>
      <w:tr w:rsidR="00D923B7"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rPr>
                <w:rFonts w:ascii="Times New Roman" w:hAnsi="Times New Roman"/>
                <w:sz w:val="24"/>
                <w:szCs w:val="24"/>
                <w:lang w:val="ro-RO"/>
              </w:rPr>
            </w:pP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rPr>
                <w:rFonts w:ascii="Times New Roman" w:hAnsi="Times New Roman"/>
                <w:sz w:val="24"/>
                <w:szCs w:val="24"/>
                <w:lang w:val="ro-RO"/>
              </w:rPr>
            </w:pPr>
          </w:p>
        </w:tc>
      </w:tr>
      <w:tr w:rsidR="00D923B7"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rPr>
                <w:rFonts w:ascii="Times New Roman" w:hAnsi="Times New Roman"/>
                <w:sz w:val="24"/>
                <w:szCs w:val="24"/>
                <w:lang w:val="ro-RO"/>
              </w:rPr>
            </w:pP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923B7" w:rsidRPr="00B816E0" w:rsidRDefault="00D923B7" w:rsidP="00D41DB9">
            <w:pPr>
              <w:rPr>
                <w:rFonts w:ascii="Times New Roman" w:hAnsi="Times New Roman"/>
                <w:sz w:val="24"/>
                <w:szCs w:val="24"/>
                <w:lang w:val="ro-RO"/>
              </w:rPr>
            </w:pPr>
          </w:p>
        </w:tc>
      </w:tr>
      <w:tr w:rsidR="00D41DB9" w:rsidRPr="00B816E0" w:rsidTr="0041494C">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D41DB9">
            <w:pPr>
              <w:rPr>
                <w:rFonts w:ascii="Times New Roman" w:hAnsi="Times New Roman"/>
                <w:sz w:val="24"/>
                <w:szCs w:val="24"/>
                <w:lang w:val="ro-RO"/>
              </w:rPr>
            </w:pPr>
          </w:p>
        </w:tc>
        <w:tc>
          <w:tcPr>
            <w:tcW w:w="25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D41DB9">
            <w:pPr>
              <w:rPr>
                <w:rFonts w:ascii="Times New Roman" w:hAnsi="Times New Roman"/>
                <w:sz w:val="24"/>
                <w:szCs w:val="24"/>
                <w:lang w:val="ro-RO"/>
              </w:rPr>
            </w:pPr>
          </w:p>
        </w:tc>
      </w:tr>
      <w:tr w:rsidR="00D41DB9" w:rsidRPr="00B816E0" w:rsidTr="0041494C">
        <w:trPr>
          <w:trHeight w:val="80"/>
        </w:trPr>
        <w:tc>
          <w:tcPr>
            <w:tcW w:w="282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D41DB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p>
        </w:tc>
        <w:tc>
          <w:tcPr>
            <w:tcW w:w="709" w:type="dxa"/>
            <w:tcBorders>
              <w:left w:val="none" w:sz="4"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D41DB9">
            <w:pPr>
              <w:pStyle w:val="Listparagraf"/>
              <w:numPr>
                <w:ilvl w:val="0"/>
                <w:numId w:val="1"/>
              </w:numPr>
              <w:pBdr>
                <w:top w:val="none" w:sz="4" w:space="0" w:color="000000"/>
                <w:left w:val="none" w:sz="4" w:space="0" w:color="000000"/>
                <w:bottom w:val="none" w:sz="4" w:space="0" w:color="000000"/>
                <w:right w:val="none" w:sz="4" w:space="0" w:color="000000"/>
              </w:pBdr>
              <w:tabs>
                <w:tab w:val="left" w:pos="138"/>
              </w:tabs>
              <w:ind w:right="-108"/>
              <w:jc w:val="center"/>
              <w:rPr>
                <w:rFonts w:ascii="Times New Roman" w:hAnsi="Times New Roman"/>
                <w:sz w:val="24"/>
                <w:szCs w:val="24"/>
                <w:lang w:val="ro-RO"/>
              </w:rPr>
            </w:pPr>
          </w:p>
        </w:tc>
        <w:tc>
          <w:tcPr>
            <w:tcW w:w="8363" w:type="dxa"/>
            <w:tcBorders>
              <w:left w:val="none" w:sz="4"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D41DB9">
            <w:pPr>
              <w:rPr>
                <w:rFonts w:ascii="Times New Roman" w:hAnsi="Times New Roman"/>
                <w:sz w:val="24"/>
                <w:szCs w:val="24"/>
                <w:lang w:val="ro-RO"/>
              </w:rPr>
            </w:pPr>
          </w:p>
        </w:tc>
        <w:tc>
          <w:tcPr>
            <w:tcW w:w="2552" w:type="dxa"/>
            <w:tcBorders>
              <w:left w:val="none" w:sz="4" w:space="0" w:color="000000"/>
              <w:bottom w:val="single" w:sz="8" w:space="0" w:color="000000"/>
              <w:right w:val="single" w:sz="8" w:space="0" w:color="000000"/>
            </w:tcBorders>
            <w:tcMar>
              <w:top w:w="0" w:type="dxa"/>
              <w:left w:w="108" w:type="dxa"/>
              <w:bottom w:w="0" w:type="dxa"/>
              <w:right w:w="108" w:type="dxa"/>
            </w:tcMar>
          </w:tcPr>
          <w:p w:rsidR="00D41DB9" w:rsidRPr="00B816E0" w:rsidRDefault="00D41DB9" w:rsidP="00D41DB9">
            <w:pPr>
              <w:rPr>
                <w:rFonts w:ascii="Times New Roman" w:hAnsi="Times New Roman"/>
                <w:sz w:val="24"/>
                <w:szCs w:val="24"/>
                <w:lang w:val="ro-RO"/>
              </w:rPr>
            </w:pPr>
          </w:p>
        </w:tc>
      </w:tr>
    </w:tbl>
    <w:p w:rsidR="00A3476C" w:rsidRPr="00B816E0" w:rsidRDefault="00A3476C" w:rsidP="00A3476C">
      <w:pPr>
        <w:rPr>
          <w:rFonts w:ascii="Times New Roman" w:hAnsi="Times New Roman" w:cs="Times New Roman"/>
          <w:sz w:val="24"/>
          <w:szCs w:val="24"/>
        </w:rPr>
      </w:pPr>
      <w:r w:rsidRPr="00B816E0">
        <w:rPr>
          <w:rFonts w:ascii="Times New Roman" w:hAnsi="Times New Roman" w:cs="Times New Roman"/>
          <w:sz w:val="24"/>
          <w:szCs w:val="24"/>
        </w:rPr>
        <w:tab/>
      </w:r>
      <w:r w:rsidRPr="00B816E0">
        <w:rPr>
          <w:rFonts w:ascii="Times New Roman" w:hAnsi="Times New Roman" w:cs="Times New Roman"/>
          <w:sz w:val="24"/>
          <w:szCs w:val="24"/>
        </w:rPr>
        <w:tab/>
      </w:r>
      <w:r w:rsidRPr="00B816E0">
        <w:rPr>
          <w:rFonts w:ascii="Times New Roman" w:hAnsi="Times New Roman" w:cs="Times New Roman"/>
          <w:sz w:val="24"/>
          <w:szCs w:val="24"/>
        </w:rPr>
        <w:tab/>
      </w:r>
      <w:r w:rsidRPr="00B816E0">
        <w:rPr>
          <w:rFonts w:ascii="Times New Roman" w:hAnsi="Times New Roman" w:cs="Times New Roman"/>
          <w:sz w:val="24"/>
          <w:szCs w:val="24"/>
        </w:rPr>
        <w:tab/>
      </w:r>
      <w:r w:rsidRPr="00B816E0">
        <w:rPr>
          <w:rFonts w:ascii="Times New Roman" w:hAnsi="Times New Roman" w:cs="Times New Roman"/>
          <w:sz w:val="24"/>
          <w:szCs w:val="24"/>
        </w:rPr>
        <w:tab/>
      </w:r>
      <w:r w:rsidRPr="00B816E0">
        <w:rPr>
          <w:rFonts w:ascii="Times New Roman" w:hAnsi="Times New Roman" w:cs="Times New Roman"/>
          <w:sz w:val="24"/>
          <w:szCs w:val="24"/>
        </w:rPr>
        <w:tab/>
      </w:r>
      <w:r w:rsidRPr="00B816E0">
        <w:rPr>
          <w:rFonts w:ascii="Times New Roman" w:hAnsi="Times New Roman" w:cs="Times New Roman"/>
          <w:sz w:val="24"/>
          <w:szCs w:val="24"/>
        </w:rPr>
        <w:tab/>
      </w:r>
      <w:r w:rsidRPr="00B816E0">
        <w:rPr>
          <w:rFonts w:ascii="Times New Roman" w:hAnsi="Times New Roman" w:cs="Times New Roman"/>
          <w:sz w:val="24"/>
          <w:szCs w:val="24"/>
        </w:rPr>
        <w:tab/>
      </w:r>
    </w:p>
    <w:p w:rsidR="003478AD" w:rsidRPr="00B816E0" w:rsidRDefault="003478AD">
      <w:pPr>
        <w:rPr>
          <w:rFonts w:ascii="Times New Roman" w:hAnsi="Times New Roman" w:cs="Times New Roman"/>
          <w:sz w:val="24"/>
          <w:szCs w:val="24"/>
        </w:rPr>
      </w:pPr>
    </w:p>
    <w:sectPr w:rsidR="003478AD" w:rsidRPr="00B816E0" w:rsidSect="003F7C2C">
      <w:pgSz w:w="16838" w:h="11906" w:orient="landscape"/>
      <w:pgMar w:top="1417" w:right="1417" w:bottom="84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B61E3"/>
    <w:multiLevelType w:val="hybridMultilevel"/>
    <w:tmpl w:val="E7288774"/>
    <w:lvl w:ilvl="0" w:tplc="81503B6C">
      <w:start w:val="1"/>
      <w:numFmt w:val="decimal"/>
      <w:lvlText w:val="%1."/>
      <w:lvlJc w:val="left"/>
      <w:pPr>
        <w:ind w:left="360" w:hanging="360"/>
      </w:pPr>
      <w:rPr>
        <w:rFonts w:hint="default"/>
      </w:rPr>
    </w:lvl>
    <w:lvl w:ilvl="1" w:tplc="04180019" w:tentative="1">
      <w:start w:val="1"/>
      <w:numFmt w:val="lowerLetter"/>
      <w:lvlText w:val="%2."/>
      <w:lvlJc w:val="left"/>
      <w:pPr>
        <w:ind w:left="1113" w:hanging="360"/>
      </w:pPr>
    </w:lvl>
    <w:lvl w:ilvl="2" w:tplc="0418001B" w:tentative="1">
      <w:start w:val="1"/>
      <w:numFmt w:val="lowerRoman"/>
      <w:lvlText w:val="%3."/>
      <w:lvlJc w:val="right"/>
      <w:pPr>
        <w:ind w:left="1833" w:hanging="180"/>
      </w:pPr>
    </w:lvl>
    <w:lvl w:ilvl="3" w:tplc="0418000F" w:tentative="1">
      <w:start w:val="1"/>
      <w:numFmt w:val="decimal"/>
      <w:lvlText w:val="%4."/>
      <w:lvlJc w:val="left"/>
      <w:pPr>
        <w:ind w:left="2553" w:hanging="360"/>
      </w:pPr>
    </w:lvl>
    <w:lvl w:ilvl="4" w:tplc="04180019" w:tentative="1">
      <w:start w:val="1"/>
      <w:numFmt w:val="lowerLetter"/>
      <w:lvlText w:val="%5."/>
      <w:lvlJc w:val="left"/>
      <w:pPr>
        <w:ind w:left="3273" w:hanging="360"/>
      </w:pPr>
    </w:lvl>
    <w:lvl w:ilvl="5" w:tplc="0418001B" w:tentative="1">
      <w:start w:val="1"/>
      <w:numFmt w:val="lowerRoman"/>
      <w:lvlText w:val="%6."/>
      <w:lvlJc w:val="right"/>
      <w:pPr>
        <w:ind w:left="3993" w:hanging="180"/>
      </w:pPr>
    </w:lvl>
    <w:lvl w:ilvl="6" w:tplc="0418000F" w:tentative="1">
      <w:start w:val="1"/>
      <w:numFmt w:val="decimal"/>
      <w:lvlText w:val="%7."/>
      <w:lvlJc w:val="left"/>
      <w:pPr>
        <w:ind w:left="4713" w:hanging="360"/>
      </w:pPr>
    </w:lvl>
    <w:lvl w:ilvl="7" w:tplc="04180019" w:tentative="1">
      <w:start w:val="1"/>
      <w:numFmt w:val="lowerLetter"/>
      <w:lvlText w:val="%8."/>
      <w:lvlJc w:val="left"/>
      <w:pPr>
        <w:ind w:left="5433" w:hanging="360"/>
      </w:pPr>
    </w:lvl>
    <w:lvl w:ilvl="8" w:tplc="0418001B" w:tentative="1">
      <w:start w:val="1"/>
      <w:numFmt w:val="lowerRoman"/>
      <w:lvlText w:val="%9."/>
      <w:lvlJc w:val="right"/>
      <w:pPr>
        <w:ind w:left="6153" w:hanging="180"/>
      </w:pPr>
    </w:lvl>
  </w:abstractNum>
  <w:abstractNum w:abstractNumId="1" w15:restartNumberingAfterBreak="0">
    <w:nsid w:val="62E36A81"/>
    <w:multiLevelType w:val="hybridMultilevel"/>
    <w:tmpl w:val="63CC0466"/>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7C146F4C"/>
    <w:multiLevelType w:val="hybridMultilevel"/>
    <w:tmpl w:val="2AF8DF3E"/>
    <w:lvl w:ilvl="0" w:tplc="6450EBF8">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F8"/>
    <w:rsid w:val="00003E0B"/>
    <w:rsid w:val="0001352A"/>
    <w:rsid w:val="00015A8E"/>
    <w:rsid w:val="000164D8"/>
    <w:rsid w:val="000245CC"/>
    <w:rsid w:val="00034D38"/>
    <w:rsid w:val="000358E2"/>
    <w:rsid w:val="00082A7B"/>
    <w:rsid w:val="00082ACC"/>
    <w:rsid w:val="00087965"/>
    <w:rsid w:val="000B0704"/>
    <w:rsid w:val="000B639A"/>
    <w:rsid w:val="000C16FD"/>
    <w:rsid w:val="000E1ADA"/>
    <w:rsid w:val="000E4AD8"/>
    <w:rsid w:val="00101519"/>
    <w:rsid w:val="001B1905"/>
    <w:rsid w:val="001D0A65"/>
    <w:rsid w:val="001E40A9"/>
    <w:rsid w:val="001F5DE1"/>
    <w:rsid w:val="00212F0B"/>
    <w:rsid w:val="00215E21"/>
    <w:rsid w:val="00226CB8"/>
    <w:rsid w:val="00263F83"/>
    <w:rsid w:val="00270FDF"/>
    <w:rsid w:val="00284471"/>
    <w:rsid w:val="002B29D3"/>
    <w:rsid w:val="003041B4"/>
    <w:rsid w:val="003051B9"/>
    <w:rsid w:val="0032506E"/>
    <w:rsid w:val="00334049"/>
    <w:rsid w:val="00342ACE"/>
    <w:rsid w:val="003478AD"/>
    <w:rsid w:val="00363788"/>
    <w:rsid w:val="003718D5"/>
    <w:rsid w:val="003C3151"/>
    <w:rsid w:val="003C3C20"/>
    <w:rsid w:val="003D18EA"/>
    <w:rsid w:val="003F25DD"/>
    <w:rsid w:val="003F2E1C"/>
    <w:rsid w:val="003F7C2C"/>
    <w:rsid w:val="00402BD3"/>
    <w:rsid w:val="00410B48"/>
    <w:rsid w:val="0041494C"/>
    <w:rsid w:val="004208C4"/>
    <w:rsid w:val="00423F7F"/>
    <w:rsid w:val="00437B0E"/>
    <w:rsid w:val="00446C83"/>
    <w:rsid w:val="00480B80"/>
    <w:rsid w:val="004812C8"/>
    <w:rsid w:val="0049283B"/>
    <w:rsid w:val="004A5AE8"/>
    <w:rsid w:val="004B4390"/>
    <w:rsid w:val="004E2A8F"/>
    <w:rsid w:val="00511F3E"/>
    <w:rsid w:val="00520BC3"/>
    <w:rsid w:val="00525646"/>
    <w:rsid w:val="00580929"/>
    <w:rsid w:val="005908BA"/>
    <w:rsid w:val="00590FAE"/>
    <w:rsid w:val="005A5451"/>
    <w:rsid w:val="005A5F0D"/>
    <w:rsid w:val="005B137E"/>
    <w:rsid w:val="005C10B6"/>
    <w:rsid w:val="005D7FAC"/>
    <w:rsid w:val="005F546B"/>
    <w:rsid w:val="005F6607"/>
    <w:rsid w:val="00600F34"/>
    <w:rsid w:val="00617C35"/>
    <w:rsid w:val="00617FBB"/>
    <w:rsid w:val="0062787E"/>
    <w:rsid w:val="00663864"/>
    <w:rsid w:val="006B574D"/>
    <w:rsid w:val="006C68DD"/>
    <w:rsid w:val="006F3665"/>
    <w:rsid w:val="0071730E"/>
    <w:rsid w:val="0072617D"/>
    <w:rsid w:val="00741E06"/>
    <w:rsid w:val="00746571"/>
    <w:rsid w:val="007506D2"/>
    <w:rsid w:val="007602D5"/>
    <w:rsid w:val="00762FC1"/>
    <w:rsid w:val="00785D98"/>
    <w:rsid w:val="007A7BBF"/>
    <w:rsid w:val="007B1EBD"/>
    <w:rsid w:val="007C5700"/>
    <w:rsid w:val="007C7729"/>
    <w:rsid w:val="007D251A"/>
    <w:rsid w:val="007E1484"/>
    <w:rsid w:val="007E2DCC"/>
    <w:rsid w:val="00807261"/>
    <w:rsid w:val="00807490"/>
    <w:rsid w:val="0081339A"/>
    <w:rsid w:val="00826086"/>
    <w:rsid w:val="00856543"/>
    <w:rsid w:val="008738CD"/>
    <w:rsid w:val="00881CB8"/>
    <w:rsid w:val="008A3EAE"/>
    <w:rsid w:val="008E622D"/>
    <w:rsid w:val="00913EFD"/>
    <w:rsid w:val="009156B4"/>
    <w:rsid w:val="009230EF"/>
    <w:rsid w:val="009675FC"/>
    <w:rsid w:val="009A08F8"/>
    <w:rsid w:val="009E6728"/>
    <w:rsid w:val="009F5A88"/>
    <w:rsid w:val="00A05A96"/>
    <w:rsid w:val="00A3476C"/>
    <w:rsid w:val="00A61BC3"/>
    <w:rsid w:val="00A7578E"/>
    <w:rsid w:val="00A82509"/>
    <w:rsid w:val="00A94E27"/>
    <w:rsid w:val="00A9676E"/>
    <w:rsid w:val="00AA0008"/>
    <w:rsid w:val="00AA18A2"/>
    <w:rsid w:val="00AC17DB"/>
    <w:rsid w:val="00AC46F5"/>
    <w:rsid w:val="00AC7494"/>
    <w:rsid w:val="00AF1CE3"/>
    <w:rsid w:val="00AF74D8"/>
    <w:rsid w:val="00B031C7"/>
    <w:rsid w:val="00B16DFF"/>
    <w:rsid w:val="00B54BAE"/>
    <w:rsid w:val="00B816E0"/>
    <w:rsid w:val="00BC4516"/>
    <w:rsid w:val="00BD3097"/>
    <w:rsid w:val="00BD7853"/>
    <w:rsid w:val="00BE3353"/>
    <w:rsid w:val="00BF4146"/>
    <w:rsid w:val="00C518F9"/>
    <w:rsid w:val="00C962E5"/>
    <w:rsid w:val="00C9705D"/>
    <w:rsid w:val="00CD2BA3"/>
    <w:rsid w:val="00CD62CC"/>
    <w:rsid w:val="00D01AEB"/>
    <w:rsid w:val="00D06D88"/>
    <w:rsid w:val="00D108A9"/>
    <w:rsid w:val="00D1388E"/>
    <w:rsid w:val="00D20BC4"/>
    <w:rsid w:val="00D26ABE"/>
    <w:rsid w:val="00D36F2B"/>
    <w:rsid w:val="00D41DB9"/>
    <w:rsid w:val="00D4398C"/>
    <w:rsid w:val="00D459CA"/>
    <w:rsid w:val="00D70025"/>
    <w:rsid w:val="00D71600"/>
    <w:rsid w:val="00D77D82"/>
    <w:rsid w:val="00D923B7"/>
    <w:rsid w:val="00DF381E"/>
    <w:rsid w:val="00E02CC0"/>
    <w:rsid w:val="00E1262D"/>
    <w:rsid w:val="00E249AB"/>
    <w:rsid w:val="00E55DDD"/>
    <w:rsid w:val="00E7646E"/>
    <w:rsid w:val="00E90E18"/>
    <w:rsid w:val="00EB4720"/>
    <w:rsid w:val="00EB7325"/>
    <w:rsid w:val="00EF1333"/>
    <w:rsid w:val="00F232CD"/>
    <w:rsid w:val="00F30998"/>
    <w:rsid w:val="00F44B4F"/>
    <w:rsid w:val="00F63767"/>
    <w:rsid w:val="00FB5041"/>
    <w:rsid w:val="00FC2409"/>
    <w:rsid w:val="00FC5159"/>
    <w:rsid w:val="00FF05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4802F-91FF-40F4-B44C-FE37334A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B4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3476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A3476C"/>
    <w:pPr>
      <w:ind w:left="720"/>
      <w:contextualSpacing/>
    </w:pPr>
  </w:style>
  <w:style w:type="paragraph" w:customStyle="1" w:styleId="Default">
    <w:name w:val="Default"/>
    <w:rsid w:val="00A347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696329">
      <w:bodyDiv w:val="1"/>
      <w:marLeft w:val="0"/>
      <w:marRight w:val="0"/>
      <w:marTop w:val="0"/>
      <w:marBottom w:val="0"/>
      <w:divBdr>
        <w:top w:val="none" w:sz="0" w:space="0" w:color="auto"/>
        <w:left w:val="none" w:sz="0" w:space="0" w:color="auto"/>
        <w:bottom w:val="none" w:sz="0" w:space="0" w:color="auto"/>
        <w:right w:val="none" w:sz="0" w:space="0" w:color="auto"/>
      </w:divBdr>
      <w:divsChild>
        <w:div w:id="22907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C2454-2EDE-45C0-A4D7-9FA8E4FC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22</Pages>
  <Words>8744</Words>
  <Characters>50720</Characters>
  <Application>Microsoft Office Word</Application>
  <DocSecurity>0</DocSecurity>
  <Lines>422</Lines>
  <Paragraphs>118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92</cp:revision>
  <dcterms:created xsi:type="dcterms:W3CDTF">2026-01-05T06:01:00Z</dcterms:created>
  <dcterms:modified xsi:type="dcterms:W3CDTF">2026-03-31T13:15:00Z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f01b7624-0fe5-4211-9d65-a91d32b947ae</vt:lpwstr>
  </property>
</Properties>
</file>