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829FB" w14:textId="77777777" w:rsidR="00953F85" w:rsidRPr="00953F85" w:rsidRDefault="00953F8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 xml:space="preserve">SINTEZA </w:t>
      </w:r>
    </w:p>
    <w:p w14:paraId="0EC9043D" w14:textId="664C319C" w:rsidR="00953F85" w:rsidRPr="00953F85" w:rsidRDefault="00953F8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 xml:space="preserve">la proiectul hotărârii Guvernului </w:t>
      </w:r>
    </w:p>
    <w:p w14:paraId="0D55F93E" w14:textId="017E9061" w:rsidR="00E77C35" w:rsidRPr="00E77C35" w:rsidRDefault="00E77C35" w:rsidP="00E77C35">
      <w:pPr>
        <w:spacing w:after="0" w:line="240" w:lineRule="auto"/>
        <w:jc w:val="center"/>
        <w:rPr>
          <w:rFonts w:ascii="Times New Roman" w:hAnsi="Times New Roman" w:cs="Times New Roman"/>
          <w:b/>
          <w:bCs/>
          <w:iCs/>
        </w:rPr>
      </w:pPr>
      <w:r w:rsidRPr="00E77C35">
        <w:rPr>
          <w:rFonts w:ascii="Times New Roman" w:hAnsi="Times New Roman" w:cs="Times New Roman"/>
          <w:b/>
          <w:bCs/>
          <w:iCs/>
        </w:rPr>
        <w:t>cu privire la eliberarea unor bunuri materiale din rezervele de stat</w:t>
      </w:r>
    </w:p>
    <w:p w14:paraId="4D56E5E4" w14:textId="36476A9C" w:rsidR="00E77C35" w:rsidRPr="00D13C0C" w:rsidRDefault="00E77C35" w:rsidP="00E77C35">
      <w:pPr>
        <w:spacing w:after="0" w:line="240" w:lineRule="auto"/>
        <w:jc w:val="center"/>
        <w:rPr>
          <w:rFonts w:ascii="Times New Roman" w:hAnsi="Times New Roman" w:cs="Times New Roman"/>
          <w:b/>
          <w:bCs/>
          <w:iCs/>
        </w:rPr>
      </w:pPr>
      <w:r w:rsidRPr="00D13C0C">
        <w:rPr>
          <w:rFonts w:ascii="Times New Roman" w:hAnsi="Times New Roman" w:cs="Times New Roman"/>
          <w:b/>
          <w:bCs/>
          <w:iCs/>
        </w:rPr>
        <w:t>(pentru intervenția autorităților în contextul condițiilor meteo nefavorabile)</w:t>
      </w:r>
    </w:p>
    <w:p w14:paraId="4B7D2C6A" w14:textId="1ACF13CA" w:rsidR="00554F72" w:rsidRDefault="00E77C35" w:rsidP="00953F85">
      <w:pPr>
        <w:spacing w:after="0" w:line="240" w:lineRule="auto"/>
        <w:jc w:val="center"/>
        <w:rPr>
          <w:rFonts w:ascii="Times New Roman" w:hAnsi="Times New Roman" w:cs="Times New Roman"/>
          <w:b/>
          <w:bCs/>
        </w:rPr>
      </w:pPr>
      <w:r w:rsidRPr="00953F85">
        <w:rPr>
          <w:rFonts w:ascii="Times New Roman" w:hAnsi="Times New Roman" w:cs="Times New Roman"/>
          <w:b/>
          <w:bCs/>
        </w:rPr>
        <w:t xml:space="preserve"> </w:t>
      </w:r>
      <w:r>
        <w:rPr>
          <w:rFonts w:ascii="Times New Roman" w:hAnsi="Times New Roman" w:cs="Times New Roman"/>
          <w:b/>
          <w:bCs/>
        </w:rPr>
        <w:t>(număr unic 137</w:t>
      </w:r>
      <w:r w:rsidR="00953F85" w:rsidRPr="00953F85">
        <w:rPr>
          <w:rFonts w:ascii="Times New Roman" w:hAnsi="Times New Roman" w:cs="Times New Roman"/>
          <w:b/>
          <w:bCs/>
        </w:rPr>
        <w:t>/MAI/2026)</w:t>
      </w:r>
    </w:p>
    <w:p w14:paraId="2A816F70" w14:textId="77777777" w:rsidR="00953F85" w:rsidRDefault="00953F85" w:rsidP="00953F85">
      <w:pPr>
        <w:spacing w:after="0" w:line="240" w:lineRule="auto"/>
        <w:jc w:val="center"/>
        <w:rPr>
          <w:rFonts w:ascii="Times New Roman" w:hAnsi="Times New Roman" w:cs="Times New Roman"/>
          <w:b/>
          <w:bCs/>
        </w:rPr>
      </w:pPr>
    </w:p>
    <w:tbl>
      <w:tblPr>
        <w:tblStyle w:val="ac"/>
        <w:tblW w:w="15876" w:type="dxa"/>
        <w:tblInd w:w="-572" w:type="dxa"/>
        <w:tblLook w:val="04A0" w:firstRow="1" w:lastRow="0" w:firstColumn="1" w:lastColumn="0" w:noHBand="0" w:noVBand="1"/>
      </w:tblPr>
      <w:tblGrid>
        <w:gridCol w:w="2825"/>
        <w:gridCol w:w="569"/>
        <w:gridCol w:w="6387"/>
        <w:gridCol w:w="6095"/>
      </w:tblGrid>
      <w:tr w:rsidR="00953F85" w:rsidRPr="00953F85" w14:paraId="6CC9EA97" w14:textId="77777777" w:rsidTr="00221199">
        <w:tc>
          <w:tcPr>
            <w:tcW w:w="2825" w:type="dxa"/>
          </w:tcPr>
          <w:p w14:paraId="3EADACE6" w14:textId="651359FC"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Participantul la avizare, consultare publică, expertizare</w:t>
            </w:r>
          </w:p>
        </w:tc>
        <w:tc>
          <w:tcPr>
            <w:tcW w:w="569" w:type="dxa"/>
          </w:tcPr>
          <w:p w14:paraId="27CEC30E" w14:textId="4FDEA186"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Nr. crt.</w:t>
            </w:r>
          </w:p>
        </w:tc>
        <w:tc>
          <w:tcPr>
            <w:tcW w:w="6387" w:type="dxa"/>
          </w:tcPr>
          <w:p w14:paraId="0283CD50" w14:textId="77777777" w:rsidR="00953F85" w:rsidRDefault="00953F85" w:rsidP="00953F85">
            <w:pPr>
              <w:jc w:val="center"/>
              <w:rPr>
                <w:rFonts w:ascii="Times New Roman" w:hAnsi="Times New Roman" w:cs="Times New Roman"/>
                <w:b/>
                <w:bCs/>
              </w:rPr>
            </w:pPr>
            <w:r w:rsidRPr="00953F85">
              <w:rPr>
                <w:rFonts w:ascii="Times New Roman" w:hAnsi="Times New Roman" w:cs="Times New Roman"/>
                <w:b/>
                <w:bCs/>
              </w:rPr>
              <w:t xml:space="preserve">Conținutul obiecției, </w:t>
            </w:r>
          </w:p>
          <w:p w14:paraId="421DBF36" w14:textId="71FC98EE" w:rsidR="00953F85" w:rsidRPr="00953F85" w:rsidRDefault="00953F85" w:rsidP="00953F85">
            <w:pPr>
              <w:jc w:val="center"/>
              <w:rPr>
                <w:rFonts w:ascii="Times New Roman" w:hAnsi="Times New Roman" w:cs="Times New Roman"/>
                <w:b/>
                <w:bCs/>
              </w:rPr>
            </w:pPr>
            <w:r w:rsidRPr="00953F85">
              <w:rPr>
                <w:rFonts w:ascii="Times New Roman" w:hAnsi="Times New Roman" w:cs="Times New Roman"/>
                <w:b/>
                <w:bCs/>
              </w:rPr>
              <w:t>propunerii, recomandării, concluziei</w:t>
            </w:r>
          </w:p>
        </w:tc>
        <w:tc>
          <w:tcPr>
            <w:tcW w:w="6095" w:type="dxa"/>
          </w:tcPr>
          <w:p w14:paraId="0A3D4D44" w14:textId="3AABF5AC" w:rsidR="00953F85" w:rsidRPr="00953F85" w:rsidRDefault="00953F85" w:rsidP="00953F85">
            <w:pPr>
              <w:jc w:val="center"/>
              <w:rPr>
                <w:rFonts w:ascii="Times New Roman" w:hAnsi="Times New Roman" w:cs="Times New Roman"/>
                <w:b/>
                <w:bCs/>
              </w:rPr>
            </w:pPr>
            <w:bookmarkStart w:id="0" w:name="_GoBack"/>
            <w:r w:rsidRPr="00953F85">
              <w:rPr>
                <w:rFonts w:ascii="Times New Roman" w:hAnsi="Times New Roman" w:cs="Times New Roman"/>
                <w:b/>
                <w:bCs/>
              </w:rPr>
              <w:t xml:space="preserve">Argumentarea autorului proiectului </w:t>
            </w:r>
            <w:bookmarkEnd w:id="0"/>
          </w:p>
        </w:tc>
      </w:tr>
      <w:tr w:rsidR="00767D21" w:rsidRPr="00953F85" w14:paraId="75A11AC0" w14:textId="77777777" w:rsidTr="00C04516">
        <w:tc>
          <w:tcPr>
            <w:tcW w:w="15876" w:type="dxa"/>
            <w:gridSpan w:val="4"/>
            <w:shd w:val="clear" w:color="auto" w:fill="B4C6E7" w:themeFill="accent1" w:themeFillTint="66"/>
          </w:tcPr>
          <w:p w14:paraId="37F2B89C" w14:textId="2003681A" w:rsidR="00767D21" w:rsidRPr="00953F85" w:rsidRDefault="00767D21" w:rsidP="00953F85">
            <w:pPr>
              <w:jc w:val="center"/>
              <w:rPr>
                <w:rFonts w:ascii="Times New Roman" w:hAnsi="Times New Roman" w:cs="Times New Roman"/>
                <w:b/>
                <w:bCs/>
              </w:rPr>
            </w:pPr>
            <w:r>
              <w:rPr>
                <w:rFonts w:ascii="Times New Roman" w:hAnsi="Times New Roman" w:cs="Times New Roman"/>
                <w:b/>
                <w:bCs/>
              </w:rPr>
              <w:t>AVIZARE</w:t>
            </w:r>
          </w:p>
        </w:tc>
      </w:tr>
      <w:tr w:rsidR="00953F85" w14:paraId="78BC991E" w14:textId="77777777" w:rsidTr="00221199">
        <w:tc>
          <w:tcPr>
            <w:tcW w:w="2825" w:type="dxa"/>
          </w:tcPr>
          <w:p w14:paraId="46E14674" w14:textId="3B0202D3" w:rsidR="00F87D67" w:rsidRPr="00F87D67" w:rsidRDefault="00260EE4" w:rsidP="00F87D67">
            <w:pPr>
              <w:rPr>
                <w:rFonts w:ascii="Times New Roman" w:hAnsi="Times New Roman" w:cs="Times New Roman"/>
                <w:b/>
                <w:bCs/>
              </w:rPr>
            </w:pPr>
            <w:r w:rsidRPr="00260EE4">
              <w:rPr>
                <w:rFonts w:ascii="Times New Roman" w:hAnsi="Times New Roman" w:cs="Times New Roman"/>
                <w:b/>
                <w:bCs/>
              </w:rPr>
              <w:t xml:space="preserve">Ministerul </w:t>
            </w:r>
            <w:r w:rsidR="00F87D67" w:rsidRPr="00F87D67">
              <w:rPr>
                <w:rFonts w:ascii="Times New Roman" w:hAnsi="Times New Roman" w:cs="Times New Roman"/>
                <w:b/>
                <w:bCs/>
              </w:rPr>
              <w:t>Infrastructurii</w:t>
            </w:r>
          </w:p>
          <w:p w14:paraId="11A525B7" w14:textId="77777777" w:rsidR="007225EB" w:rsidRDefault="00F87D67" w:rsidP="00260EE4">
            <w:pPr>
              <w:rPr>
                <w:rFonts w:ascii="Times New Roman" w:hAnsi="Times New Roman" w:cs="Times New Roman"/>
                <w:b/>
                <w:bCs/>
              </w:rPr>
            </w:pPr>
            <w:r w:rsidRPr="00F87D67">
              <w:rPr>
                <w:rFonts w:ascii="Times New Roman" w:hAnsi="Times New Roman" w:cs="Times New Roman"/>
                <w:b/>
                <w:bCs/>
              </w:rPr>
              <w:t>ș</w:t>
            </w:r>
            <w:r w:rsidR="007225EB">
              <w:rPr>
                <w:rFonts w:ascii="Times New Roman" w:hAnsi="Times New Roman" w:cs="Times New Roman"/>
                <w:b/>
                <w:bCs/>
              </w:rPr>
              <w:t>i Dezvoltării Regionale</w:t>
            </w:r>
          </w:p>
          <w:p w14:paraId="1939883C" w14:textId="21F08A64" w:rsidR="00260EE4" w:rsidRPr="007225EB" w:rsidRDefault="00260EE4" w:rsidP="00260EE4">
            <w:pPr>
              <w:rPr>
                <w:rFonts w:ascii="Times New Roman" w:hAnsi="Times New Roman" w:cs="Times New Roman"/>
                <w:b/>
                <w:bCs/>
              </w:rPr>
            </w:pPr>
            <w:r w:rsidRPr="00260EE4">
              <w:rPr>
                <w:rFonts w:ascii="Times New Roman" w:hAnsi="Times New Roman" w:cs="Times New Roman"/>
              </w:rPr>
              <w:t>(</w:t>
            </w:r>
            <w:r w:rsidR="00640547">
              <w:rPr>
                <w:rFonts w:ascii="Times New Roman" w:hAnsi="Times New Roman" w:cs="Times New Roman"/>
              </w:rPr>
              <w:t>n</w:t>
            </w:r>
            <w:r w:rsidR="00640547" w:rsidRPr="00640547">
              <w:rPr>
                <w:rFonts w:ascii="Times New Roman" w:hAnsi="Times New Roman" w:cs="Times New Roman"/>
              </w:rPr>
              <w:t>r. 11-918 din 26.02.2026</w:t>
            </w:r>
            <w:r w:rsidRPr="00260EE4">
              <w:rPr>
                <w:rFonts w:ascii="Times New Roman" w:hAnsi="Times New Roman" w:cs="Times New Roman"/>
              </w:rPr>
              <w:t>)</w:t>
            </w:r>
          </w:p>
        </w:tc>
        <w:tc>
          <w:tcPr>
            <w:tcW w:w="569" w:type="dxa"/>
          </w:tcPr>
          <w:p w14:paraId="4F2C367E" w14:textId="77777777" w:rsidR="00953F85" w:rsidRDefault="00953F85" w:rsidP="00953F85">
            <w:pPr>
              <w:jc w:val="center"/>
              <w:rPr>
                <w:rFonts w:ascii="Times New Roman" w:hAnsi="Times New Roman" w:cs="Times New Roman"/>
              </w:rPr>
            </w:pPr>
          </w:p>
        </w:tc>
        <w:tc>
          <w:tcPr>
            <w:tcW w:w="6387" w:type="dxa"/>
          </w:tcPr>
          <w:p w14:paraId="6E3371A9" w14:textId="2BA59F7F" w:rsidR="00953F85" w:rsidRPr="00260EE4" w:rsidRDefault="00F87D67" w:rsidP="00F87D67">
            <w:pPr>
              <w:rPr>
                <w:rFonts w:ascii="Times New Roman" w:hAnsi="Times New Roman" w:cs="Times New Roman"/>
                <w:b/>
                <w:bCs/>
              </w:rPr>
            </w:pPr>
            <w:r>
              <w:rPr>
                <w:rFonts w:ascii="Times New Roman" w:hAnsi="Times New Roman" w:cs="Times New Roman"/>
                <w:b/>
                <w:bCs/>
              </w:rPr>
              <w:t>Comunică</w:t>
            </w:r>
            <w:r w:rsidRPr="00F87D67">
              <w:rPr>
                <w:rFonts w:ascii="Times New Roman" w:hAnsi="Times New Roman" w:cs="Times New Roman"/>
                <w:b/>
                <w:bCs/>
              </w:rPr>
              <w:t xml:space="preserve"> lipsa</w:t>
            </w:r>
            <w:r>
              <w:rPr>
                <w:rFonts w:ascii="Times New Roman" w:hAnsi="Times New Roman" w:cs="Times New Roman"/>
                <w:b/>
                <w:bCs/>
              </w:rPr>
              <w:t xml:space="preserve"> obiecțiilor, recomandărilor și </w:t>
            </w:r>
            <w:r w:rsidRPr="00F87D67">
              <w:rPr>
                <w:rFonts w:ascii="Times New Roman" w:hAnsi="Times New Roman" w:cs="Times New Roman"/>
                <w:b/>
                <w:bCs/>
              </w:rPr>
              <w:t>propunerilor</w:t>
            </w:r>
            <w:r>
              <w:rPr>
                <w:rFonts w:ascii="Times New Roman" w:hAnsi="Times New Roman" w:cs="Times New Roman"/>
                <w:b/>
                <w:bCs/>
              </w:rPr>
              <w:t>.</w:t>
            </w:r>
          </w:p>
        </w:tc>
        <w:tc>
          <w:tcPr>
            <w:tcW w:w="6095" w:type="dxa"/>
          </w:tcPr>
          <w:p w14:paraId="469C6431" w14:textId="33AC5F13" w:rsidR="00953F85" w:rsidRPr="00260EE4" w:rsidRDefault="00260EE4" w:rsidP="00FD4B82">
            <w:pPr>
              <w:rPr>
                <w:rFonts w:ascii="Times New Roman" w:hAnsi="Times New Roman" w:cs="Times New Roman"/>
                <w:b/>
                <w:bCs/>
              </w:rPr>
            </w:pPr>
            <w:r w:rsidRPr="00260EE4">
              <w:rPr>
                <w:rFonts w:ascii="Times New Roman" w:hAnsi="Times New Roman" w:cs="Times New Roman"/>
                <w:b/>
                <w:bCs/>
              </w:rPr>
              <w:t>Se ia act.</w:t>
            </w:r>
          </w:p>
        </w:tc>
      </w:tr>
      <w:tr w:rsidR="00BB0428" w14:paraId="569197A5" w14:textId="77777777" w:rsidTr="00221199">
        <w:tc>
          <w:tcPr>
            <w:tcW w:w="2825" w:type="dxa"/>
          </w:tcPr>
          <w:p w14:paraId="445010F7" w14:textId="77777777" w:rsidR="00BB0428" w:rsidRPr="00260EE4" w:rsidRDefault="00BB0428" w:rsidP="00BB0428">
            <w:pPr>
              <w:rPr>
                <w:rFonts w:ascii="Times New Roman" w:hAnsi="Times New Roman" w:cs="Times New Roman"/>
                <w:b/>
                <w:bCs/>
              </w:rPr>
            </w:pPr>
            <w:r w:rsidRPr="00260EE4">
              <w:rPr>
                <w:rFonts w:ascii="Times New Roman" w:hAnsi="Times New Roman" w:cs="Times New Roman"/>
                <w:b/>
                <w:bCs/>
              </w:rPr>
              <w:t xml:space="preserve">Ministerul Finanțelor </w:t>
            </w:r>
          </w:p>
          <w:p w14:paraId="7075C7A6" w14:textId="4EA7A1E1" w:rsidR="00BB0428" w:rsidRPr="00260EE4" w:rsidRDefault="00BB0428" w:rsidP="00BB0428">
            <w:pPr>
              <w:rPr>
                <w:rFonts w:ascii="Times New Roman" w:hAnsi="Times New Roman" w:cs="Times New Roman"/>
                <w:b/>
                <w:bCs/>
              </w:rPr>
            </w:pPr>
            <w:r>
              <w:rPr>
                <w:rFonts w:ascii="Times New Roman" w:hAnsi="Times New Roman" w:cs="Times New Roman"/>
              </w:rPr>
              <w:t xml:space="preserve">(nr. </w:t>
            </w:r>
            <w:r w:rsidRPr="00B207FF">
              <w:rPr>
                <w:rFonts w:ascii="Times New Roman" w:hAnsi="Times New Roman" w:cs="Times New Roman"/>
              </w:rPr>
              <w:t>07/4-03/55/257</w:t>
            </w:r>
            <w:r>
              <w:rPr>
                <w:rFonts w:ascii="Times New Roman" w:hAnsi="Times New Roman" w:cs="Times New Roman"/>
              </w:rPr>
              <w:t xml:space="preserve"> din 09.03.2026)</w:t>
            </w:r>
          </w:p>
        </w:tc>
        <w:tc>
          <w:tcPr>
            <w:tcW w:w="569" w:type="dxa"/>
          </w:tcPr>
          <w:p w14:paraId="0FFA1FE4" w14:textId="77777777" w:rsidR="00BB0428" w:rsidRPr="00867EDF" w:rsidRDefault="00BB0428" w:rsidP="00BB0428">
            <w:pPr>
              <w:jc w:val="center"/>
              <w:rPr>
                <w:rFonts w:ascii="Times New Roman" w:hAnsi="Times New Roman" w:cs="Times New Roman"/>
                <w:b/>
                <w:bCs/>
              </w:rPr>
            </w:pPr>
            <w:r w:rsidRPr="00867EDF">
              <w:rPr>
                <w:rFonts w:ascii="Times New Roman" w:hAnsi="Times New Roman" w:cs="Times New Roman"/>
                <w:b/>
                <w:bCs/>
              </w:rPr>
              <w:t>1.</w:t>
            </w:r>
          </w:p>
          <w:p w14:paraId="09A61791" w14:textId="77777777" w:rsidR="00BB0428" w:rsidRPr="00867EDF" w:rsidRDefault="00BB0428" w:rsidP="00BB0428">
            <w:pPr>
              <w:jc w:val="center"/>
              <w:rPr>
                <w:rFonts w:ascii="Times New Roman" w:hAnsi="Times New Roman" w:cs="Times New Roman"/>
                <w:b/>
                <w:bCs/>
              </w:rPr>
            </w:pPr>
          </w:p>
          <w:p w14:paraId="43E2CFD2" w14:textId="77777777" w:rsidR="00BB0428" w:rsidRPr="00867EDF" w:rsidRDefault="00BB0428" w:rsidP="00BB0428">
            <w:pPr>
              <w:jc w:val="center"/>
              <w:rPr>
                <w:rFonts w:ascii="Times New Roman" w:hAnsi="Times New Roman" w:cs="Times New Roman"/>
                <w:b/>
                <w:bCs/>
              </w:rPr>
            </w:pPr>
          </w:p>
          <w:p w14:paraId="6F4B8354" w14:textId="77777777" w:rsidR="00BB0428" w:rsidRPr="00867EDF" w:rsidRDefault="00BB0428" w:rsidP="00BB0428">
            <w:pPr>
              <w:jc w:val="center"/>
              <w:rPr>
                <w:rFonts w:ascii="Times New Roman" w:hAnsi="Times New Roman" w:cs="Times New Roman"/>
                <w:b/>
                <w:bCs/>
              </w:rPr>
            </w:pPr>
          </w:p>
          <w:p w14:paraId="3EFA17C4" w14:textId="77777777" w:rsidR="00BB0428" w:rsidRDefault="00BB0428" w:rsidP="00BB0428">
            <w:pPr>
              <w:jc w:val="center"/>
              <w:rPr>
                <w:rFonts w:ascii="Times New Roman" w:hAnsi="Times New Roman" w:cs="Times New Roman"/>
                <w:b/>
                <w:bCs/>
              </w:rPr>
            </w:pPr>
          </w:p>
          <w:p w14:paraId="1B6E838F" w14:textId="77777777" w:rsidR="00BB0428" w:rsidRDefault="00BB0428" w:rsidP="00BB0428">
            <w:pPr>
              <w:jc w:val="center"/>
              <w:rPr>
                <w:rFonts w:ascii="Times New Roman" w:hAnsi="Times New Roman" w:cs="Times New Roman"/>
                <w:b/>
                <w:bCs/>
              </w:rPr>
            </w:pPr>
          </w:p>
          <w:p w14:paraId="79B9D81E" w14:textId="77777777" w:rsidR="00BB0428" w:rsidRDefault="00BB0428" w:rsidP="00BB0428">
            <w:pPr>
              <w:jc w:val="center"/>
              <w:rPr>
                <w:rFonts w:ascii="Times New Roman" w:hAnsi="Times New Roman" w:cs="Times New Roman"/>
                <w:b/>
                <w:bCs/>
              </w:rPr>
            </w:pPr>
          </w:p>
          <w:p w14:paraId="69A4E890" w14:textId="77777777" w:rsidR="00BB0428" w:rsidRDefault="00BB0428" w:rsidP="00BB0428">
            <w:pPr>
              <w:jc w:val="center"/>
              <w:rPr>
                <w:rFonts w:ascii="Times New Roman" w:hAnsi="Times New Roman" w:cs="Times New Roman"/>
                <w:b/>
                <w:bCs/>
              </w:rPr>
            </w:pPr>
          </w:p>
          <w:p w14:paraId="767ACB47" w14:textId="77777777" w:rsidR="00BB0428" w:rsidRDefault="00BB0428" w:rsidP="00BB0428">
            <w:pPr>
              <w:jc w:val="center"/>
              <w:rPr>
                <w:rFonts w:ascii="Times New Roman" w:hAnsi="Times New Roman" w:cs="Times New Roman"/>
                <w:b/>
                <w:bCs/>
              </w:rPr>
            </w:pPr>
          </w:p>
          <w:p w14:paraId="5FD5635E" w14:textId="77777777" w:rsidR="00BB0428" w:rsidRDefault="00BB0428" w:rsidP="00BB0428">
            <w:pPr>
              <w:jc w:val="center"/>
              <w:rPr>
                <w:rFonts w:ascii="Times New Roman" w:hAnsi="Times New Roman" w:cs="Times New Roman"/>
                <w:b/>
                <w:bCs/>
              </w:rPr>
            </w:pPr>
          </w:p>
          <w:p w14:paraId="185201AA" w14:textId="77777777" w:rsidR="00BB0428" w:rsidRDefault="00BB0428" w:rsidP="00BB0428">
            <w:pPr>
              <w:jc w:val="center"/>
              <w:rPr>
                <w:rFonts w:ascii="Times New Roman" w:hAnsi="Times New Roman" w:cs="Times New Roman"/>
                <w:b/>
                <w:bCs/>
              </w:rPr>
            </w:pPr>
          </w:p>
          <w:p w14:paraId="1D169B8B" w14:textId="77777777" w:rsidR="00BB0428" w:rsidRDefault="00BB0428" w:rsidP="00BB0428">
            <w:pPr>
              <w:jc w:val="center"/>
              <w:rPr>
                <w:rFonts w:ascii="Times New Roman" w:hAnsi="Times New Roman" w:cs="Times New Roman"/>
                <w:b/>
                <w:bCs/>
              </w:rPr>
            </w:pPr>
          </w:p>
          <w:p w14:paraId="0759F399" w14:textId="77777777" w:rsidR="00BB0428" w:rsidRDefault="00BB0428" w:rsidP="00BB0428">
            <w:pPr>
              <w:jc w:val="center"/>
              <w:rPr>
                <w:rFonts w:ascii="Times New Roman" w:hAnsi="Times New Roman" w:cs="Times New Roman"/>
                <w:b/>
                <w:bCs/>
              </w:rPr>
            </w:pPr>
          </w:p>
          <w:p w14:paraId="20E2EEBB" w14:textId="77777777" w:rsidR="00BB0428" w:rsidRPr="00867EDF" w:rsidRDefault="00BB0428" w:rsidP="00BB0428">
            <w:pPr>
              <w:rPr>
                <w:rFonts w:ascii="Times New Roman" w:hAnsi="Times New Roman" w:cs="Times New Roman"/>
                <w:b/>
                <w:bCs/>
              </w:rPr>
            </w:pPr>
          </w:p>
          <w:p w14:paraId="3CED2D9D" w14:textId="77777777" w:rsidR="00BB0428" w:rsidRPr="00867EDF" w:rsidRDefault="00BB0428" w:rsidP="00BB0428">
            <w:pPr>
              <w:jc w:val="center"/>
              <w:rPr>
                <w:rFonts w:ascii="Times New Roman" w:hAnsi="Times New Roman" w:cs="Times New Roman"/>
                <w:b/>
                <w:bCs/>
              </w:rPr>
            </w:pPr>
            <w:r w:rsidRPr="00867EDF">
              <w:rPr>
                <w:rFonts w:ascii="Times New Roman" w:hAnsi="Times New Roman" w:cs="Times New Roman"/>
                <w:b/>
                <w:bCs/>
              </w:rPr>
              <w:t>2.</w:t>
            </w:r>
          </w:p>
          <w:p w14:paraId="71FBA3EB" w14:textId="77777777" w:rsidR="00BB0428" w:rsidRPr="00867EDF" w:rsidRDefault="00BB0428" w:rsidP="00BB0428">
            <w:pPr>
              <w:jc w:val="center"/>
              <w:rPr>
                <w:rFonts w:ascii="Times New Roman" w:hAnsi="Times New Roman" w:cs="Times New Roman"/>
                <w:b/>
                <w:bCs/>
              </w:rPr>
            </w:pPr>
          </w:p>
          <w:p w14:paraId="5DCC5DF0" w14:textId="77777777" w:rsidR="00BB0428" w:rsidRPr="00867EDF" w:rsidRDefault="00BB0428" w:rsidP="00BB0428">
            <w:pPr>
              <w:jc w:val="center"/>
              <w:rPr>
                <w:rFonts w:ascii="Times New Roman" w:hAnsi="Times New Roman" w:cs="Times New Roman"/>
                <w:b/>
                <w:bCs/>
              </w:rPr>
            </w:pPr>
          </w:p>
          <w:p w14:paraId="043CABDD" w14:textId="77777777" w:rsidR="00BB0428" w:rsidRDefault="00BB0428" w:rsidP="00BB0428">
            <w:pPr>
              <w:rPr>
                <w:rFonts w:ascii="Times New Roman" w:hAnsi="Times New Roman" w:cs="Times New Roman"/>
                <w:b/>
                <w:bCs/>
              </w:rPr>
            </w:pPr>
          </w:p>
          <w:p w14:paraId="2699F170" w14:textId="77777777" w:rsidR="00BB0428" w:rsidRDefault="00BB0428" w:rsidP="00BB0428">
            <w:pPr>
              <w:rPr>
                <w:rFonts w:ascii="Times New Roman" w:hAnsi="Times New Roman" w:cs="Times New Roman"/>
                <w:b/>
                <w:bCs/>
              </w:rPr>
            </w:pPr>
          </w:p>
          <w:p w14:paraId="7AD01958" w14:textId="77777777" w:rsidR="00BB0428" w:rsidRDefault="00BB0428" w:rsidP="00BB0428">
            <w:pPr>
              <w:rPr>
                <w:rFonts w:ascii="Times New Roman" w:hAnsi="Times New Roman" w:cs="Times New Roman"/>
                <w:b/>
                <w:bCs/>
              </w:rPr>
            </w:pPr>
          </w:p>
          <w:p w14:paraId="1C6945FF" w14:textId="77777777" w:rsidR="00BB0428" w:rsidRDefault="00BB0428" w:rsidP="00BB0428">
            <w:pPr>
              <w:rPr>
                <w:rFonts w:ascii="Times New Roman" w:hAnsi="Times New Roman" w:cs="Times New Roman"/>
                <w:b/>
                <w:bCs/>
              </w:rPr>
            </w:pPr>
          </w:p>
          <w:p w14:paraId="0DAF1963" w14:textId="77777777" w:rsidR="00BB0428" w:rsidRDefault="00BB0428" w:rsidP="00BB0428">
            <w:pPr>
              <w:rPr>
                <w:rFonts w:ascii="Times New Roman" w:hAnsi="Times New Roman" w:cs="Times New Roman"/>
                <w:b/>
                <w:bCs/>
              </w:rPr>
            </w:pPr>
          </w:p>
          <w:p w14:paraId="116DA4F6" w14:textId="77777777" w:rsidR="00BB0428" w:rsidRDefault="00BB0428" w:rsidP="00BB0428">
            <w:pPr>
              <w:rPr>
                <w:rFonts w:ascii="Times New Roman" w:hAnsi="Times New Roman" w:cs="Times New Roman"/>
                <w:b/>
                <w:bCs/>
              </w:rPr>
            </w:pPr>
          </w:p>
          <w:p w14:paraId="365E3B79" w14:textId="77777777" w:rsidR="00BB0428" w:rsidRDefault="00BB0428" w:rsidP="00BB0428">
            <w:pPr>
              <w:rPr>
                <w:rFonts w:ascii="Times New Roman" w:hAnsi="Times New Roman" w:cs="Times New Roman"/>
                <w:b/>
                <w:bCs/>
              </w:rPr>
            </w:pPr>
          </w:p>
          <w:p w14:paraId="581C5D15" w14:textId="77777777" w:rsidR="00BB0428" w:rsidRDefault="00BB0428" w:rsidP="00BB0428">
            <w:pPr>
              <w:rPr>
                <w:rFonts w:ascii="Times New Roman" w:hAnsi="Times New Roman" w:cs="Times New Roman"/>
                <w:b/>
                <w:bCs/>
              </w:rPr>
            </w:pPr>
          </w:p>
          <w:p w14:paraId="532BDD72" w14:textId="77777777" w:rsidR="00BB0428" w:rsidRDefault="00BB0428" w:rsidP="00BB0428">
            <w:pPr>
              <w:rPr>
                <w:rFonts w:ascii="Times New Roman" w:hAnsi="Times New Roman" w:cs="Times New Roman"/>
                <w:b/>
                <w:bCs/>
              </w:rPr>
            </w:pPr>
          </w:p>
          <w:p w14:paraId="54DB510E" w14:textId="77777777" w:rsidR="00BB0428" w:rsidRDefault="00BB0428" w:rsidP="00BB0428">
            <w:pPr>
              <w:rPr>
                <w:rFonts w:ascii="Times New Roman" w:hAnsi="Times New Roman" w:cs="Times New Roman"/>
                <w:b/>
                <w:bCs/>
              </w:rPr>
            </w:pPr>
          </w:p>
          <w:p w14:paraId="7CC15C7A" w14:textId="77777777" w:rsidR="00BB0428" w:rsidRDefault="00BB0428" w:rsidP="00BB0428">
            <w:pPr>
              <w:rPr>
                <w:rFonts w:ascii="Times New Roman" w:hAnsi="Times New Roman" w:cs="Times New Roman"/>
                <w:b/>
                <w:bCs/>
              </w:rPr>
            </w:pPr>
          </w:p>
          <w:p w14:paraId="21059EB8" w14:textId="77777777" w:rsidR="00BB0428" w:rsidRDefault="00BB0428" w:rsidP="00BB0428">
            <w:pPr>
              <w:rPr>
                <w:rFonts w:ascii="Times New Roman" w:hAnsi="Times New Roman" w:cs="Times New Roman"/>
                <w:b/>
                <w:bCs/>
              </w:rPr>
            </w:pPr>
          </w:p>
          <w:p w14:paraId="6FA6CFFC" w14:textId="77777777" w:rsidR="00BB0428" w:rsidRDefault="00BB0428" w:rsidP="00BB0428">
            <w:pPr>
              <w:rPr>
                <w:rFonts w:ascii="Times New Roman" w:hAnsi="Times New Roman" w:cs="Times New Roman"/>
                <w:b/>
                <w:bCs/>
              </w:rPr>
            </w:pPr>
          </w:p>
          <w:p w14:paraId="6D85D9E6" w14:textId="77777777" w:rsidR="00BB0428" w:rsidRDefault="00BB0428" w:rsidP="00BB0428">
            <w:pPr>
              <w:rPr>
                <w:rFonts w:ascii="Times New Roman" w:hAnsi="Times New Roman" w:cs="Times New Roman"/>
                <w:b/>
                <w:bCs/>
              </w:rPr>
            </w:pPr>
          </w:p>
          <w:p w14:paraId="4305475D" w14:textId="77777777" w:rsidR="00BB0428" w:rsidRDefault="00BB0428" w:rsidP="00BB0428">
            <w:pPr>
              <w:rPr>
                <w:rFonts w:ascii="Times New Roman" w:hAnsi="Times New Roman" w:cs="Times New Roman"/>
                <w:b/>
                <w:bCs/>
              </w:rPr>
            </w:pPr>
          </w:p>
          <w:p w14:paraId="3C8F8989" w14:textId="77777777" w:rsidR="00BB0428" w:rsidRDefault="00BB0428" w:rsidP="00BB0428">
            <w:pPr>
              <w:rPr>
                <w:rFonts w:ascii="Times New Roman" w:hAnsi="Times New Roman" w:cs="Times New Roman"/>
                <w:b/>
                <w:bCs/>
              </w:rPr>
            </w:pPr>
          </w:p>
          <w:p w14:paraId="699C22EF" w14:textId="77777777" w:rsidR="00BB0428" w:rsidRDefault="00BB0428" w:rsidP="00BB0428">
            <w:pPr>
              <w:rPr>
                <w:rFonts w:ascii="Times New Roman" w:hAnsi="Times New Roman" w:cs="Times New Roman"/>
                <w:b/>
                <w:bCs/>
              </w:rPr>
            </w:pPr>
          </w:p>
          <w:p w14:paraId="25F526AF" w14:textId="77777777" w:rsidR="00BB0428" w:rsidRDefault="00BB0428" w:rsidP="00BB0428">
            <w:pPr>
              <w:rPr>
                <w:rFonts w:ascii="Times New Roman" w:hAnsi="Times New Roman" w:cs="Times New Roman"/>
                <w:b/>
                <w:bCs/>
              </w:rPr>
            </w:pPr>
          </w:p>
          <w:p w14:paraId="48D9C4B7" w14:textId="77777777" w:rsidR="00BB0428" w:rsidRDefault="00BB0428" w:rsidP="00BB0428">
            <w:pPr>
              <w:rPr>
                <w:rFonts w:ascii="Times New Roman" w:hAnsi="Times New Roman" w:cs="Times New Roman"/>
                <w:b/>
                <w:bCs/>
              </w:rPr>
            </w:pPr>
          </w:p>
          <w:p w14:paraId="655C82B6" w14:textId="77777777" w:rsidR="00BB0428" w:rsidRDefault="00BB0428" w:rsidP="00BB0428">
            <w:pPr>
              <w:rPr>
                <w:rFonts w:ascii="Times New Roman" w:hAnsi="Times New Roman" w:cs="Times New Roman"/>
                <w:b/>
                <w:bCs/>
              </w:rPr>
            </w:pPr>
          </w:p>
          <w:p w14:paraId="290F5EFA" w14:textId="77777777" w:rsidR="00BB0428" w:rsidRDefault="00BB0428" w:rsidP="00BB0428">
            <w:pPr>
              <w:rPr>
                <w:rFonts w:ascii="Times New Roman" w:hAnsi="Times New Roman" w:cs="Times New Roman"/>
                <w:b/>
                <w:bCs/>
              </w:rPr>
            </w:pPr>
          </w:p>
          <w:p w14:paraId="4DBB7503" w14:textId="77777777" w:rsidR="00BB0428" w:rsidRDefault="00BB0428" w:rsidP="00BB0428">
            <w:pPr>
              <w:rPr>
                <w:rFonts w:ascii="Times New Roman" w:hAnsi="Times New Roman" w:cs="Times New Roman"/>
                <w:b/>
                <w:bCs/>
              </w:rPr>
            </w:pPr>
          </w:p>
          <w:p w14:paraId="2B84C5EA" w14:textId="77777777" w:rsidR="00BB0428" w:rsidRDefault="00BB0428" w:rsidP="00BB0428">
            <w:pPr>
              <w:rPr>
                <w:rFonts w:ascii="Times New Roman" w:hAnsi="Times New Roman" w:cs="Times New Roman"/>
                <w:b/>
                <w:bCs/>
              </w:rPr>
            </w:pPr>
          </w:p>
          <w:p w14:paraId="1FA962F9" w14:textId="77777777" w:rsidR="00BB0428" w:rsidRDefault="00BB0428" w:rsidP="00BB0428">
            <w:pPr>
              <w:rPr>
                <w:rFonts w:ascii="Times New Roman" w:hAnsi="Times New Roman" w:cs="Times New Roman"/>
                <w:b/>
                <w:bCs/>
              </w:rPr>
            </w:pPr>
          </w:p>
          <w:p w14:paraId="4046B071" w14:textId="77777777" w:rsidR="00BB0428" w:rsidRDefault="00BB0428" w:rsidP="00BB0428">
            <w:pPr>
              <w:rPr>
                <w:rFonts w:ascii="Times New Roman" w:hAnsi="Times New Roman" w:cs="Times New Roman"/>
                <w:b/>
                <w:bCs/>
              </w:rPr>
            </w:pPr>
          </w:p>
          <w:p w14:paraId="72EBAB8D" w14:textId="77777777" w:rsidR="00BB0428" w:rsidRDefault="00BB0428" w:rsidP="00BB0428">
            <w:pPr>
              <w:rPr>
                <w:rFonts w:ascii="Times New Roman" w:hAnsi="Times New Roman" w:cs="Times New Roman"/>
                <w:b/>
                <w:bCs/>
              </w:rPr>
            </w:pPr>
          </w:p>
          <w:p w14:paraId="56212B85" w14:textId="77777777" w:rsidR="00BB0428" w:rsidRDefault="00BB0428" w:rsidP="00BB0428">
            <w:pPr>
              <w:rPr>
                <w:rFonts w:ascii="Times New Roman" w:hAnsi="Times New Roman" w:cs="Times New Roman"/>
                <w:b/>
                <w:bCs/>
              </w:rPr>
            </w:pPr>
          </w:p>
          <w:p w14:paraId="518F6B5A" w14:textId="77777777" w:rsidR="00BB0428" w:rsidRDefault="00BB0428" w:rsidP="00BB0428">
            <w:pPr>
              <w:rPr>
                <w:rFonts w:ascii="Times New Roman" w:hAnsi="Times New Roman" w:cs="Times New Roman"/>
                <w:b/>
                <w:bCs/>
              </w:rPr>
            </w:pPr>
          </w:p>
          <w:p w14:paraId="061633F7" w14:textId="77777777" w:rsidR="00BB0428" w:rsidRPr="00867EDF" w:rsidRDefault="00BB0428" w:rsidP="00BB0428">
            <w:pPr>
              <w:rPr>
                <w:rFonts w:ascii="Times New Roman" w:hAnsi="Times New Roman" w:cs="Times New Roman"/>
                <w:b/>
                <w:bCs/>
              </w:rPr>
            </w:pPr>
          </w:p>
          <w:p w14:paraId="1CD43D29" w14:textId="77777777" w:rsidR="00BB0428" w:rsidRPr="00867EDF" w:rsidRDefault="00BB0428" w:rsidP="00BB0428">
            <w:pPr>
              <w:jc w:val="center"/>
              <w:rPr>
                <w:rFonts w:ascii="Times New Roman" w:hAnsi="Times New Roman" w:cs="Times New Roman"/>
                <w:b/>
                <w:bCs/>
              </w:rPr>
            </w:pPr>
            <w:r w:rsidRPr="00867EDF">
              <w:rPr>
                <w:rFonts w:ascii="Times New Roman" w:hAnsi="Times New Roman" w:cs="Times New Roman"/>
                <w:b/>
                <w:bCs/>
              </w:rPr>
              <w:t>3.</w:t>
            </w:r>
          </w:p>
          <w:p w14:paraId="153B0ABD" w14:textId="77777777" w:rsidR="00BB0428" w:rsidRPr="00867EDF" w:rsidRDefault="00BB0428" w:rsidP="00BB0428">
            <w:pPr>
              <w:jc w:val="center"/>
              <w:rPr>
                <w:rFonts w:ascii="Times New Roman" w:hAnsi="Times New Roman" w:cs="Times New Roman"/>
                <w:b/>
                <w:bCs/>
              </w:rPr>
            </w:pPr>
          </w:p>
          <w:p w14:paraId="1517BB05" w14:textId="77777777" w:rsidR="00BB0428" w:rsidRPr="00867EDF" w:rsidRDefault="00BB0428" w:rsidP="00BB0428">
            <w:pPr>
              <w:rPr>
                <w:rFonts w:ascii="Times New Roman" w:hAnsi="Times New Roman" w:cs="Times New Roman"/>
                <w:b/>
                <w:bCs/>
              </w:rPr>
            </w:pPr>
          </w:p>
          <w:p w14:paraId="71792C7A" w14:textId="4A6E77CC" w:rsidR="00BB0428" w:rsidRDefault="00BB0428" w:rsidP="00BB0428">
            <w:pPr>
              <w:jc w:val="center"/>
              <w:rPr>
                <w:rFonts w:ascii="Times New Roman" w:hAnsi="Times New Roman" w:cs="Times New Roman"/>
              </w:rPr>
            </w:pPr>
            <w:r w:rsidRPr="00867EDF">
              <w:rPr>
                <w:rFonts w:ascii="Times New Roman" w:hAnsi="Times New Roman" w:cs="Times New Roman"/>
                <w:b/>
                <w:bCs/>
              </w:rPr>
              <w:t>4</w:t>
            </w:r>
            <w:r>
              <w:rPr>
                <w:rFonts w:ascii="Times New Roman" w:hAnsi="Times New Roman" w:cs="Times New Roman"/>
              </w:rPr>
              <w:t>.</w:t>
            </w:r>
          </w:p>
        </w:tc>
        <w:tc>
          <w:tcPr>
            <w:tcW w:w="6387" w:type="dxa"/>
          </w:tcPr>
          <w:p w14:paraId="0AF6A3CE" w14:textId="77777777" w:rsidR="00BB0428" w:rsidRPr="00655CCE" w:rsidRDefault="00BB0428" w:rsidP="00BB0428">
            <w:pPr>
              <w:jc w:val="both"/>
              <w:rPr>
                <w:rFonts w:ascii="Times New Roman" w:hAnsi="Times New Roman" w:cs="Times New Roman"/>
              </w:rPr>
            </w:pPr>
            <w:r>
              <w:rPr>
                <w:rFonts w:ascii="Times New Roman" w:hAnsi="Times New Roman" w:cs="Times New Roman"/>
              </w:rPr>
              <w:lastRenderedPageBreak/>
              <w:t xml:space="preserve"> </w:t>
            </w:r>
            <w:r w:rsidRPr="00655CCE">
              <w:rPr>
                <w:rFonts w:ascii="Times New Roman" w:hAnsi="Times New Roman" w:cs="Times New Roman"/>
              </w:rPr>
              <w:t>Potrivit art. 6, alin. (1) din Legea nr. 104/2020 cu pri</w:t>
            </w:r>
            <w:r>
              <w:rPr>
                <w:rFonts w:ascii="Times New Roman" w:hAnsi="Times New Roman" w:cs="Times New Roman"/>
              </w:rPr>
              <w:t xml:space="preserve">vire la rezervele de stat și de </w:t>
            </w:r>
            <w:r w:rsidRPr="00655CCE">
              <w:rPr>
                <w:rFonts w:ascii="Times New Roman" w:hAnsi="Times New Roman" w:cs="Times New Roman"/>
              </w:rPr>
              <w:t>mobilizare, Ministerul Finanțelor asigură finanțarea act</w:t>
            </w:r>
            <w:r>
              <w:rPr>
                <w:rFonts w:ascii="Times New Roman" w:hAnsi="Times New Roman" w:cs="Times New Roman"/>
              </w:rPr>
              <w:t xml:space="preserve">ivităților pentru administrarea </w:t>
            </w:r>
            <w:r w:rsidRPr="00655CCE">
              <w:rPr>
                <w:rFonts w:ascii="Times New Roman" w:hAnsi="Times New Roman" w:cs="Times New Roman"/>
              </w:rPr>
              <w:t>rezervelor de stat și de mobilizare, precum și dezvoltarea sistemului unic de rezerve,</w:t>
            </w:r>
            <w:r>
              <w:rPr>
                <w:rFonts w:ascii="Times New Roman" w:hAnsi="Times New Roman" w:cs="Times New Roman"/>
              </w:rPr>
              <w:t xml:space="preserve"> </w:t>
            </w:r>
            <w:r w:rsidRPr="00655CCE">
              <w:rPr>
                <w:rFonts w:ascii="Times New Roman" w:hAnsi="Times New Roman" w:cs="Times New Roman"/>
              </w:rPr>
              <w:t>în limita alocațiilor bugetare aprobate de legea bugetară anuală.</w:t>
            </w:r>
          </w:p>
          <w:p w14:paraId="32F6CF62" w14:textId="77777777" w:rsidR="00BB0428" w:rsidRDefault="00BB0428" w:rsidP="00BB0428">
            <w:pPr>
              <w:jc w:val="both"/>
              <w:rPr>
                <w:rFonts w:ascii="Times New Roman" w:hAnsi="Times New Roman" w:cs="Times New Roman"/>
              </w:rPr>
            </w:pPr>
            <w:r>
              <w:rPr>
                <w:rFonts w:ascii="Times New Roman" w:hAnsi="Times New Roman" w:cs="Times New Roman"/>
              </w:rPr>
              <w:t xml:space="preserve"> </w:t>
            </w:r>
            <w:r w:rsidRPr="00655CCE">
              <w:rPr>
                <w:rFonts w:ascii="Times New Roman" w:hAnsi="Times New Roman" w:cs="Times New Roman"/>
              </w:rPr>
              <w:t>Astfel, menționăm că pentru anul 2026 în bugetul</w:t>
            </w:r>
            <w:r>
              <w:rPr>
                <w:rFonts w:ascii="Times New Roman" w:hAnsi="Times New Roman" w:cs="Times New Roman"/>
              </w:rPr>
              <w:t xml:space="preserve"> Agenției Rezerve Materiale, la </w:t>
            </w:r>
            <w:r w:rsidRPr="00655CCE">
              <w:rPr>
                <w:rFonts w:ascii="Times New Roman" w:hAnsi="Times New Roman" w:cs="Times New Roman"/>
              </w:rPr>
              <w:t>programul/subprogramul 27/02 „Rezerve materia</w:t>
            </w:r>
            <w:r>
              <w:rPr>
                <w:rFonts w:ascii="Times New Roman" w:hAnsi="Times New Roman" w:cs="Times New Roman"/>
              </w:rPr>
              <w:t xml:space="preserve">le ale statului”, sunt aprobate </w:t>
            </w:r>
            <w:r w:rsidRPr="00655CCE">
              <w:rPr>
                <w:rFonts w:ascii="Times New Roman" w:hAnsi="Times New Roman" w:cs="Times New Roman"/>
              </w:rPr>
              <w:t xml:space="preserve">alocații în valoare de 138 300,0 mii lei, care la data </w:t>
            </w:r>
            <w:r>
              <w:rPr>
                <w:rFonts w:ascii="Times New Roman" w:hAnsi="Times New Roman" w:cs="Times New Roman"/>
              </w:rPr>
              <w:t xml:space="preserve">de 25.02.2026 sunt executate în </w:t>
            </w:r>
            <w:r w:rsidRPr="00655CCE">
              <w:rPr>
                <w:rFonts w:ascii="Times New Roman" w:hAnsi="Times New Roman" w:cs="Times New Roman"/>
              </w:rPr>
              <w:t>mărime de 3 283,0 mii lei sau circa 2,4%. Prin urmare</w:t>
            </w:r>
            <w:r>
              <w:rPr>
                <w:rFonts w:ascii="Times New Roman" w:hAnsi="Times New Roman" w:cs="Times New Roman"/>
              </w:rPr>
              <w:t xml:space="preserve">, reieșind din disponibilitatea </w:t>
            </w:r>
            <w:r w:rsidRPr="00655CCE">
              <w:rPr>
                <w:rFonts w:ascii="Times New Roman" w:hAnsi="Times New Roman" w:cs="Times New Roman"/>
              </w:rPr>
              <w:t>alocațiilor bugetare, se consideră că alocarea mijloace</w:t>
            </w:r>
            <w:r>
              <w:rPr>
                <w:rFonts w:ascii="Times New Roman" w:hAnsi="Times New Roman" w:cs="Times New Roman"/>
              </w:rPr>
              <w:t xml:space="preserve">lor financiare adiționale va fi </w:t>
            </w:r>
            <w:r w:rsidRPr="00655CCE">
              <w:rPr>
                <w:rFonts w:ascii="Times New Roman" w:hAnsi="Times New Roman" w:cs="Times New Roman"/>
              </w:rPr>
              <w:t xml:space="preserve">examinată în conformitate cu nivelul de valorificare </w:t>
            </w:r>
            <w:r>
              <w:rPr>
                <w:rFonts w:ascii="Times New Roman" w:hAnsi="Times New Roman" w:cs="Times New Roman"/>
              </w:rPr>
              <w:t xml:space="preserve">a alocațiilor aprobate în acest </w:t>
            </w:r>
            <w:r w:rsidRPr="00655CCE">
              <w:rPr>
                <w:rFonts w:ascii="Times New Roman" w:hAnsi="Times New Roman" w:cs="Times New Roman"/>
              </w:rPr>
              <w:t>scop.</w:t>
            </w:r>
          </w:p>
          <w:p w14:paraId="417EA942" w14:textId="77777777" w:rsidR="00BB0428" w:rsidRPr="00655CCE" w:rsidRDefault="00BB0428" w:rsidP="00BB0428">
            <w:pPr>
              <w:jc w:val="both"/>
              <w:rPr>
                <w:rFonts w:ascii="Times New Roman" w:hAnsi="Times New Roman" w:cs="Times New Roman"/>
              </w:rPr>
            </w:pPr>
          </w:p>
          <w:p w14:paraId="33302DD5" w14:textId="77777777" w:rsidR="00BB0428" w:rsidRPr="00655CCE" w:rsidRDefault="00BB0428" w:rsidP="00BB0428">
            <w:pPr>
              <w:jc w:val="both"/>
              <w:rPr>
                <w:rFonts w:ascii="Times New Roman" w:hAnsi="Times New Roman" w:cs="Times New Roman"/>
              </w:rPr>
            </w:pPr>
            <w:r>
              <w:rPr>
                <w:rFonts w:ascii="Times New Roman" w:hAnsi="Times New Roman" w:cs="Times New Roman"/>
              </w:rPr>
              <w:t xml:space="preserve"> </w:t>
            </w:r>
            <w:r w:rsidRPr="00655CCE">
              <w:rPr>
                <w:rFonts w:ascii="Times New Roman" w:hAnsi="Times New Roman" w:cs="Times New Roman"/>
              </w:rPr>
              <w:t>Pornind de la cele expuse, la proiectul de hotărâre se propune:</w:t>
            </w:r>
          </w:p>
          <w:p w14:paraId="5A5B0A96" w14:textId="77777777" w:rsidR="00BB0428" w:rsidRPr="00655CCE" w:rsidRDefault="00BB0428" w:rsidP="00BB0428">
            <w:pPr>
              <w:jc w:val="both"/>
              <w:rPr>
                <w:rFonts w:ascii="Times New Roman" w:hAnsi="Times New Roman" w:cs="Times New Roman"/>
              </w:rPr>
            </w:pPr>
            <w:r w:rsidRPr="00655CCE">
              <w:rPr>
                <w:rFonts w:ascii="Times New Roman" w:hAnsi="Times New Roman" w:cs="Times New Roman"/>
              </w:rPr>
              <w:t>- din temeiul de emitere se va exclude textul „ș</w:t>
            </w:r>
            <w:r>
              <w:rPr>
                <w:rFonts w:ascii="Times New Roman" w:hAnsi="Times New Roman" w:cs="Times New Roman"/>
              </w:rPr>
              <w:t xml:space="preserve">i al art. 19 lit. g) din Legea </w:t>
            </w:r>
            <w:r w:rsidRPr="00655CCE">
              <w:rPr>
                <w:rFonts w:ascii="Times New Roman" w:hAnsi="Times New Roman" w:cs="Times New Roman"/>
              </w:rPr>
              <w:t xml:space="preserve">finanțelor publice și responsabilității bugetar-fiscale </w:t>
            </w:r>
            <w:r>
              <w:rPr>
                <w:rFonts w:ascii="Times New Roman" w:hAnsi="Times New Roman" w:cs="Times New Roman"/>
              </w:rPr>
              <w:t xml:space="preserve">nr. 181/2014 (Monitorul Oficial </w:t>
            </w:r>
            <w:r w:rsidRPr="00655CCE">
              <w:rPr>
                <w:rFonts w:ascii="Times New Roman" w:hAnsi="Times New Roman" w:cs="Times New Roman"/>
              </w:rPr>
              <w:t xml:space="preserve">al Republicii Moldova, 2014, </w:t>
            </w:r>
            <w:r>
              <w:rPr>
                <w:rFonts w:ascii="Times New Roman" w:hAnsi="Times New Roman" w:cs="Times New Roman"/>
              </w:rPr>
              <w:t xml:space="preserve">     </w:t>
            </w:r>
            <w:r w:rsidRPr="00655CCE">
              <w:rPr>
                <w:rFonts w:ascii="Times New Roman" w:hAnsi="Times New Roman" w:cs="Times New Roman"/>
              </w:rPr>
              <w:t>nr. 223-230, art. 519), cu modificările ulterioare,”;</w:t>
            </w:r>
          </w:p>
          <w:p w14:paraId="71B1FDE5" w14:textId="77777777" w:rsidR="00BB0428" w:rsidRDefault="00BB0428" w:rsidP="00BB0428">
            <w:pPr>
              <w:jc w:val="both"/>
              <w:rPr>
                <w:rFonts w:ascii="Times New Roman" w:hAnsi="Times New Roman" w:cs="Times New Roman"/>
              </w:rPr>
            </w:pPr>
            <w:r w:rsidRPr="00655CCE">
              <w:rPr>
                <w:rFonts w:ascii="Times New Roman" w:hAnsi="Times New Roman" w:cs="Times New Roman"/>
              </w:rPr>
              <w:t>- punctele 3 și 4 se vor exclude.</w:t>
            </w:r>
          </w:p>
          <w:p w14:paraId="54663F7D" w14:textId="77777777" w:rsidR="00BB0428" w:rsidRDefault="00BB0428" w:rsidP="00BB0428">
            <w:pPr>
              <w:jc w:val="both"/>
              <w:rPr>
                <w:rFonts w:ascii="Times New Roman" w:hAnsi="Times New Roman" w:cs="Times New Roman"/>
              </w:rPr>
            </w:pPr>
          </w:p>
          <w:p w14:paraId="719E7DA4" w14:textId="77777777" w:rsidR="00BB0428" w:rsidRDefault="00BB0428" w:rsidP="00BB0428">
            <w:pPr>
              <w:jc w:val="both"/>
              <w:rPr>
                <w:rFonts w:ascii="Times New Roman" w:hAnsi="Times New Roman" w:cs="Times New Roman"/>
              </w:rPr>
            </w:pPr>
          </w:p>
          <w:p w14:paraId="6846F79C" w14:textId="77777777" w:rsidR="00BB0428" w:rsidRDefault="00BB0428" w:rsidP="00BB0428">
            <w:pPr>
              <w:jc w:val="both"/>
              <w:rPr>
                <w:rFonts w:ascii="Times New Roman" w:hAnsi="Times New Roman" w:cs="Times New Roman"/>
              </w:rPr>
            </w:pPr>
          </w:p>
          <w:p w14:paraId="0595FF68" w14:textId="77777777" w:rsidR="00BB0428" w:rsidRDefault="00BB0428" w:rsidP="00BB0428">
            <w:pPr>
              <w:jc w:val="both"/>
              <w:rPr>
                <w:rFonts w:ascii="Times New Roman" w:hAnsi="Times New Roman" w:cs="Times New Roman"/>
              </w:rPr>
            </w:pPr>
          </w:p>
          <w:p w14:paraId="6673E330" w14:textId="77777777" w:rsidR="00BB0428" w:rsidRDefault="00BB0428" w:rsidP="00BB0428">
            <w:pPr>
              <w:jc w:val="both"/>
              <w:rPr>
                <w:rFonts w:ascii="Times New Roman" w:hAnsi="Times New Roman" w:cs="Times New Roman"/>
              </w:rPr>
            </w:pPr>
          </w:p>
          <w:p w14:paraId="06DFA14D" w14:textId="77777777" w:rsidR="00BB0428" w:rsidRDefault="00BB0428" w:rsidP="00BB0428">
            <w:pPr>
              <w:jc w:val="both"/>
              <w:rPr>
                <w:rFonts w:ascii="Times New Roman" w:hAnsi="Times New Roman" w:cs="Times New Roman"/>
              </w:rPr>
            </w:pPr>
          </w:p>
          <w:p w14:paraId="4C3BB9EC" w14:textId="77777777" w:rsidR="00BB0428" w:rsidRDefault="00BB0428" w:rsidP="00BB0428">
            <w:pPr>
              <w:jc w:val="both"/>
              <w:rPr>
                <w:rFonts w:ascii="Times New Roman" w:hAnsi="Times New Roman" w:cs="Times New Roman"/>
              </w:rPr>
            </w:pPr>
          </w:p>
          <w:p w14:paraId="2A58805B" w14:textId="77777777" w:rsidR="00BB0428" w:rsidRDefault="00BB0428" w:rsidP="00BB0428">
            <w:pPr>
              <w:jc w:val="both"/>
              <w:rPr>
                <w:rFonts w:ascii="Times New Roman" w:hAnsi="Times New Roman" w:cs="Times New Roman"/>
              </w:rPr>
            </w:pPr>
          </w:p>
          <w:p w14:paraId="2040F2EF" w14:textId="77777777" w:rsidR="00BB0428" w:rsidRDefault="00BB0428" w:rsidP="00BB0428">
            <w:pPr>
              <w:jc w:val="both"/>
              <w:rPr>
                <w:rFonts w:ascii="Times New Roman" w:hAnsi="Times New Roman" w:cs="Times New Roman"/>
              </w:rPr>
            </w:pPr>
          </w:p>
          <w:p w14:paraId="76B4866D" w14:textId="77777777" w:rsidR="00BB0428" w:rsidRDefault="00BB0428" w:rsidP="00BB0428">
            <w:pPr>
              <w:jc w:val="both"/>
              <w:rPr>
                <w:rFonts w:ascii="Times New Roman" w:hAnsi="Times New Roman" w:cs="Times New Roman"/>
              </w:rPr>
            </w:pPr>
          </w:p>
          <w:p w14:paraId="0695E801" w14:textId="77777777" w:rsidR="00BB0428" w:rsidRDefault="00BB0428" w:rsidP="00BB0428">
            <w:pPr>
              <w:jc w:val="both"/>
              <w:rPr>
                <w:rFonts w:ascii="Times New Roman" w:hAnsi="Times New Roman" w:cs="Times New Roman"/>
              </w:rPr>
            </w:pPr>
          </w:p>
          <w:p w14:paraId="3FF23120" w14:textId="77777777" w:rsidR="00BB0428" w:rsidRDefault="00BB0428" w:rsidP="00BB0428">
            <w:pPr>
              <w:jc w:val="both"/>
              <w:rPr>
                <w:rFonts w:ascii="Times New Roman" w:hAnsi="Times New Roman" w:cs="Times New Roman"/>
              </w:rPr>
            </w:pPr>
          </w:p>
          <w:p w14:paraId="49536C65" w14:textId="77777777" w:rsidR="00BB0428" w:rsidRDefault="00BB0428" w:rsidP="00BB0428">
            <w:pPr>
              <w:jc w:val="both"/>
              <w:rPr>
                <w:rFonts w:ascii="Times New Roman" w:hAnsi="Times New Roman" w:cs="Times New Roman"/>
              </w:rPr>
            </w:pPr>
          </w:p>
          <w:p w14:paraId="20723B61" w14:textId="77777777" w:rsidR="00BB0428" w:rsidRDefault="00BB0428" w:rsidP="00BB0428">
            <w:pPr>
              <w:jc w:val="both"/>
              <w:rPr>
                <w:rFonts w:ascii="Times New Roman" w:hAnsi="Times New Roman" w:cs="Times New Roman"/>
              </w:rPr>
            </w:pPr>
          </w:p>
          <w:p w14:paraId="595CC62A" w14:textId="77777777" w:rsidR="00BB0428" w:rsidRDefault="00BB0428" w:rsidP="00BB0428">
            <w:pPr>
              <w:jc w:val="both"/>
              <w:rPr>
                <w:rFonts w:ascii="Times New Roman" w:hAnsi="Times New Roman" w:cs="Times New Roman"/>
              </w:rPr>
            </w:pPr>
          </w:p>
          <w:p w14:paraId="572B0F80" w14:textId="77777777" w:rsidR="00BB0428" w:rsidRDefault="00BB0428" w:rsidP="00BB0428">
            <w:pPr>
              <w:jc w:val="both"/>
              <w:rPr>
                <w:rFonts w:ascii="Times New Roman" w:hAnsi="Times New Roman" w:cs="Times New Roman"/>
              </w:rPr>
            </w:pPr>
          </w:p>
          <w:p w14:paraId="29FE7DF7" w14:textId="77777777" w:rsidR="00BB0428" w:rsidRDefault="00BB0428" w:rsidP="00BB0428">
            <w:pPr>
              <w:jc w:val="both"/>
              <w:rPr>
                <w:rFonts w:ascii="Times New Roman" w:hAnsi="Times New Roman" w:cs="Times New Roman"/>
              </w:rPr>
            </w:pPr>
          </w:p>
          <w:p w14:paraId="233325C1" w14:textId="77777777" w:rsidR="00BB0428" w:rsidRDefault="00BB0428" w:rsidP="00BB0428">
            <w:pPr>
              <w:jc w:val="both"/>
              <w:rPr>
                <w:rFonts w:ascii="Times New Roman" w:hAnsi="Times New Roman" w:cs="Times New Roman"/>
              </w:rPr>
            </w:pPr>
          </w:p>
          <w:p w14:paraId="7C3C195A" w14:textId="77777777" w:rsidR="00BB0428" w:rsidRDefault="00BB0428" w:rsidP="00BB0428">
            <w:pPr>
              <w:jc w:val="both"/>
              <w:rPr>
                <w:rFonts w:ascii="Times New Roman" w:hAnsi="Times New Roman" w:cs="Times New Roman"/>
              </w:rPr>
            </w:pPr>
          </w:p>
          <w:p w14:paraId="28A59366" w14:textId="77777777" w:rsidR="00BB0428" w:rsidRDefault="00BB0428" w:rsidP="00BB0428">
            <w:pPr>
              <w:jc w:val="both"/>
              <w:rPr>
                <w:rFonts w:ascii="Times New Roman" w:hAnsi="Times New Roman" w:cs="Times New Roman"/>
              </w:rPr>
            </w:pPr>
          </w:p>
          <w:p w14:paraId="731473B6" w14:textId="77777777" w:rsidR="00BB0428" w:rsidRDefault="00BB0428" w:rsidP="00BB0428">
            <w:pPr>
              <w:jc w:val="both"/>
              <w:rPr>
                <w:rFonts w:ascii="Times New Roman" w:hAnsi="Times New Roman" w:cs="Times New Roman"/>
              </w:rPr>
            </w:pPr>
          </w:p>
          <w:p w14:paraId="72A80E24" w14:textId="77777777" w:rsidR="00BB0428" w:rsidRDefault="00BB0428" w:rsidP="00BB0428">
            <w:pPr>
              <w:jc w:val="both"/>
              <w:rPr>
                <w:rFonts w:ascii="Times New Roman" w:hAnsi="Times New Roman" w:cs="Times New Roman"/>
              </w:rPr>
            </w:pPr>
          </w:p>
          <w:p w14:paraId="34337330" w14:textId="77777777" w:rsidR="00BB0428" w:rsidRDefault="00BB0428" w:rsidP="00BB0428">
            <w:pPr>
              <w:jc w:val="both"/>
              <w:rPr>
                <w:rFonts w:ascii="Times New Roman" w:hAnsi="Times New Roman" w:cs="Times New Roman"/>
              </w:rPr>
            </w:pPr>
          </w:p>
          <w:p w14:paraId="34D6D8DF" w14:textId="77777777" w:rsidR="00BB0428" w:rsidRDefault="00BB0428" w:rsidP="00BB0428">
            <w:pPr>
              <w:jc w:val="both"/>
              <w:rPr>
                <w:rFonts w:ascii="Times New Roman" w:hAnsi="Times New Roman" w:cs="Times New Roman"/>
              </w:rPr>
            </w:pPr>
          </w:p>
          <w:p w14:paraId="314AB416" w14:textId="77777777" w:rsidR="00BB0428" w:rsidRDefault="00BB0428" w:rsidP="00BB0428">
            <w:pPr>
              <w:jc w:val="both"/>
              <w:rPr>
                <w:rFonts w:ascii="Times New Roman" w:hAnsi="Times New Roman" w:cs="Times New Roman"/>
              </w:rPr>
            </w:pPr>
          </w:p>
          <w:p w14:paraId="19EB7800" w14:textId="77777777" w:rsidR="00BB0428" w:rsidRDefault="00BB0428" w:rsidP="00BB0428">
            <w:pPr>
              <w:jc w:val="both"/>
              <w:rPr>
                <w:rFonts w:ascii="Times New Roman" w:hAnsi="Times New Roman" w:cs="Times New Roman"/>
              </w:rPr>
            </w:pPr>
          </w:p>
          <w:p w14:paraId="796760D4" w14:textId="77777777" w:rsidR="00BB0428" w:rsidRPr="00655CCE" w:rsidRDefault="00BB0428" w:rsidP="00BB0428">
            <w:pPr>
              <w:jc w:val="both"/>
              <w:rPr>
                <w:rFonts w:ascii="Times New Roman" w:hAnsi="Times New Roman" w:cs="Times New Roman"/>
              </w:rPr>
            </w:pPr>
            <w:r w:rsidRPr="00655CCE">
              <w:rPr>
                <w:rFonts w:ascii="Times New Roman" w:hAnsi="Times New Roman" w:cs="Times New Roman"/>
              </w:rPr>
              <w:t>Totodată, se propune a fi exclus din lista contrasem</w:t>
            </w:r>
            <w:r>
              <w:rPr>
                <w:rFonts w:ascii="Times New Roman" w:hAnsi="Times New Roman" w:cs="Times New Roman"/>
              </w:rPr>
              <w:t xml:space="preserve">natarilor ministrul finanțelor, </w:t>
            </w:r>
            <w:r w:rsidRPr="00655CCE">
              <w:rPr>
                <w:rFonts w:ascii="Times New Roman" w:hAnsi="Times New Roman" w:cs="Times New Roman"/>
              </w:rPr>
              <w:t>reieșind din prevederile art. 36 alin. (2) din Legea nr. 136/2017 cu privire la Guvern.</w:t>
            </w:r>
          </w:p>
          <w:p w14:paraId="0DFA9423" w14:textId="77777777" w:rsidR="00BB0428" w:rsidRDefault="00BB0428" w:rsidP="00BB0428">
            <w:pPr>
              <w:jc w:val="both"/>
              <w:rPr>
                <w:rFonts w:ascii="Times New Roman" w:hAnsi="Times New Roman" w:cs="Times New Roman"/>
              </w:rPr>
            </w:pPr>
          </w:p>
          <w:p w14:paraId="50AC4A37" w14:textId="6111C493" w:rsidR="00BB0428" w:rsidRDefault="00BB0428" w:rsidP="00BB0428">
            <w:pPr>
              <w:rPr>
                <w:rFonts w:ascii="Times New Roman" w:hAnsi="Times New Roman" w:cs="Times New Roman"/>
                <w:b/>
                <w:bCs/>
              </w:rPr>
            </w:pPr>
            <w:r w:rsidRPr="00655CCE">
              <w:rPr>
                <w:rFonts w:ascii="Times New Roman" w:hAnsi="Times New Roman" w:cs="Times New Roman"/>
              </w:rPr>
              <w:t>Prin urmare, proiectul necesită a fi revizuit prin prisma celor enunțate.</w:t>
            </w:r>
          </w:p>
        </w:tc>
        <w:tc>
          <w:tcPr>
            <w:tcW w:w="6095" w:type="dxa"/>
          </w:tcPr>
          <w:p w14:paraId="01AF2EA5" w14:textId="77777777" w:rsidR="00BB0428" w:rsidRDefault="00BB0428" w:rsidP="00BB0428">
            <w:pPr>
              <w:rPr>
                <w:rFonts w:ascii="Times New Roman" w:hAnsi="Times New Roman" w:cs="Times New Roman"/>
                <w:b/>
                <w:bCs/>
              </w:rPr>
            </w:pPr>
            <w:r w:rsidRPr="00797D86">
              <w:rPr>
                <w:rFonts w:ascii="Times New Roman" w:hAnsi="Times New Roman" w:cs="Times New Roman"/>
                <w:b/>
                <w:bCs/>
              </w:rPr>
              <w:lastRenderedPageBreak/>
              <w:t>Se ia act.</w:t>
            </w:r>
          </w:p>
          <w:p w14:paraId="389D315B" w14:textId="77777777" w:rsidR="00BB0428" w:rsidRDefault="00BB0428" w:rsidP="00BB0428">
            <w:pPr>
              <w:jc w:val="both"/>
              <w:rPr>
                <w:rFonts w:ascii="Times New Roman" w:hAnsi="Times New Roman" w:cs="Times New Roman"/>
                <w:b/>
                <w:bCs/>
              </w:rPr>
            </w:pPr>
          </w:p>
          <w:p w14:paraId="017B397F" w14:textId="77777777" w:rsidR="00BB0428" w:rsidRDefault="00BB0428" w:rsidP="00BB0428">
            <w:pPr>
              <w:jc w:val="both"/>
              <w:rPr>
                <w:rFonts w:ascii="Times New Roman" w:hAnsi="Times New Roman" w:cs="Times New Roman"/>
                <w:b/>
                <w:bCs/>
              </w:rPr>
            </w:pPr>
          </w:p>
          <w:p w14:paraId="6F59618D" w14:textId="77777777" w:rsidR="00BB0428" w:rsidRDefault="00BB0428" w:rsidP="00BB0428">
            <w:pPr>
              <w:jc w:val="both"/>
              <w:rPr>
                <w:rFonts w:ascii="Times New Roman" w:hAnsi="Times New Roman" w:cs="Times New Roman"/>
                <w:b/>
                <w:bCs/>
              </w:rPr>
            </w:pPr>
          </w:p>
          <w:p w14:paraId="530042B4" w14:textId="77777777" w:rsidR="00BB0428" w:rsidRDefault="00BB0428" w:rsidP="00BB0428">
            <w:pPr>
              <w:jc w:val="both"/>
              <w:rPr>
                <w:rFonts w:ascii="Times New Roman" w:hAnsi="Times New Roman" w:cs="Times New Roman"/>
                <w:b/>
                <w:bCs/>
              </w:rPr>
            </w:pPr>
          </w:p>
          <w:p w14:paraId="4C0BC8BC" w14:textId="77777777" w:rsidR="00BB0428" w:rsidRDefault="00BB0428" w:rsidP="00BB0428">
            <w:pPr>
              <w:jc w:val="both"/>
              <w:rPr>
                <w:rFonts w:ascii="Times New Roman" w:hAnsi="Times New Roman" w:cs="Times New Roman"/>
                <w:b/>
                <w:bCs/>
              </w:rPr>
            </w:pPr>
          </w:p>
          <w:p w14:paraId="7B20A9DD" w14:textId="77777777" w:rsidR="00BB0428" w:rsidRDefault="00BB0428" w:rsidP="00BB0428">
            <w:pPr>
              <w:jc w:val="both"/>
              <w:rPr>
                <w:rFonts w:ascii="Times New Roman" w:hAnsi="Times New Roman" w:cs="Times New Roman"/>
                <w:b/>
                <w:bCs/>
              </w:rPr>
            </w:pPr>
          </w:p>
          <w:p w14:paraId="2F216DC2" w14:textId="77777777" w:rsidR="00BB0428" w:rsidRDefault="00BB0428" w:rsidP="00BB0428">
            <w:pPr>
              <w:jc w:val="both"/>
              <w:rPr>
                <w:rFonts w:ascii="Times New Roman" w:hAnsi="Times New Roman" w:cs="Times New Roman"/>
                <w:b/>
                <w:bCs/>
              </w:rPr>
            </w:pPr>
          </w:p>
          <w:p w14:paraId="307C89AA" w14:textId="77777777" w:rsidR="00BB0428" w:rsidRDefault="00BB0428" w:rsidP="00BB0428">
            <w:pPr>
              <w:jc w:val="both"/>
              <w:rPr>
                <w:rFonts w:ascii="Times New Roman" w:hAnsi="Times New Roman" w:cs="Times New Roman"/>
                <w:b/>
                <w:bCs/>
              </w:rPr>
            </w:pPr>
          </w:p>
          <w:p w14:paraId="34B9FE99" w14:textId="77777777" w:rsidR="00BB0428" w:rsidRDefault="00BB0428" w:rsidP="00BB0428">
            <w:pPr>
              <w:jc w:val="both"/>
              <w:rPr>
                <w:rFonts w:ascii="Times New Roman" w:hAnsi="Times New Roman" w:cs="Times New Roman"/>
                <w:b/>
                <w:bCs/>
              </w:rPr>
            </w:pPr>
          </w:p>
          <w:p w14:paraId="5E690421" w14:textId="77777777" w:rsidR="00BB0428" w:rsidRDefault="00BB0428" w:rsidP="00BB0428">
            <w:pPr>
              <w:jc w:val="both"/>
              <w:rPr>
                <w:rFonts w:ascii="Times New Roman" w:hAnsi="Times New Roman" w:cs="Times New Roman"/>
                <w:b/>
                <w:bCs/>
              </w:rPr>
            </w:pPr>
          </w:p>
          <w:p w14:paraId="7DD049F0" w14:textId="77777777" w:rsidR="00BB0428" w:rsidRDefault="00BB0428" w:rsidP="00BB0428">
            <w:pPr>
              <w:jc w:val="both"/>
              <w:rPr>
                <w:rFonts w:ascii="Times New Roman" w:hAnsi="Times New Roman" w:cs="Times New Roman"/>
                <w:b/>
                <w:bCs/>
              </w:rPr>
            </w:pPr>
          </w:p>
          <w:p w14:paraId="3AB1883B" w14:textId="77777777" w:rsidR="00BB0428" w:rsidRDefault="00BB0428" w:rsidP="00BB0428">
            <w:pPr>
              <w:jc w:val="both"/>
              <w:rPr>
                <w:rFonts w:ascii="Times New Roman" w:hAnsi="Times New Roman" w:cs="Times New Roman"/>
                <w:b/>
                <w:bCs/>
              </w:rPr>
            </w:pPr>
          </w:p>
          <w:p w14:paraId="47C405A4" w14:textId="77777777" w:rsidR="00BB0428" w:rsidRDefault="00BB0428" w:rsidP="00BB0428">
            <w:pPr>
              <w:jc w:val="both"/>
              <w:rPr>
                <w:rFonts w:ascii="Times New Roman" w:hAnsi="Times New Roman" w:cs="Times New Roman"/>
                <w:b/>
                <w:bCs/>
              </w:rPr>
            </w:pPr>
          </w:p>
          <w:p w14:paraId="461945FC" w14:textId="77777777" w:rsidR="00BB0428" w:rsidRPr="00260EE4" w:rsidRDefault="00BB0428" w:rsidP="00BB0428">
            <w:pPr>
              <w:jc w:val="both"/>
              <w:rPr>
                <w:rFonts w:ascii="Times New Roman" w:hAnsi="Times New Roman" w:cs="Times New Roman"/>
                <w:b/>
                <w:bCs/>
              </w:rPr>
            </w:pPr>
            <w:r>
              <w:rPr>
                <w:rFonts w:ascii="Times New Roman" w:hAnsi="Times New Roman" w:cs="Times New Roman"/>
                <w:b/>
                <w:bCs/>
              </w:rPr>
              <w:t>Nu s</w:t>
            </w:r>
            <w:r w:rsidRPr="00260EE4">
              <w:rPr>
                <w:rFonts w:ascii="Times New Roman" w:hAnsi="Times New Roman" w:cs="Times New Roman"/>
                <w:b/>
                <w:bCs/>
              </w:rPr>
              <w:t xml:space="preserve">e acceptă. </w:t>
            </w:r>
          </w:p>
          <w:p w14:paraId="529EB37B" w14:textId="77777777" w:rsidR="00BB0428" w:rsidRDefault="00BB0428" w:rsidP="00BB0428">
            <w:pPr>
              <w:jc w:val="both"/>
              <w:rPr>
                <w:rFonts w:ascii="Times New Roman" w:hAnsi="Times New Roman" w:cs="Times New Roman"/>
              </w:rPr>
            </w:pPr>
            <w:r>
              <w:rPr>
                <w:rFonts w:ascii="Times New Roman" w:hAnsi="Times New Roman" w:cs="Times New Roman"/>
              </w:rPr>
              <w:t xml:space="preserve"> Proiectul a fost elaborat în scopul executării </w:t>
            </w:r>
            <w:r w:rsidRPr="005C2C5F">
              <w:rPr>
                <w:rFonts w:ascii="Times New Roman" w:hAnsi="Times New Roman" w:cs="Times New Roman"/>
                <w:bCs/>
                <w:lang w:val="ro-RO"/>
              </w:rPr>
              <w:t>dispozițiilor Deciziei Prim-mi</w:t>
            </w:r>
            <w:r>
              <w:rPr>
                <w:rFonts w:ascii="Times New Roman" w:hAnsi="Times New Roman" w:cs="Times New Roman"/>
                <w:bCs/>
                <w:lang w:val="ro-RO"/>
              </w:rPr>
              <w:t>nistrului nr. 22 din 07.02.2026. Astfel, potrivit pct. 3 din Decizie ,,</w:t>
            </w:r>
            <w:r w:rsidRPr="00AF348D">
              <w:rPr>
                <w:rFonts w:ascii="Times New Roman" w:hAnsi="Times New Roman" w:cs="Times New Roman"/>
              </w:rPr>
              <w:t xml:space="preserve">Ministerul Afacerilor Interne, în comun cu Ministerul Finanțelor, va elabora şi va prezenta Guvernului spre promovare proiectul de hotărâre privind eliberarea bunurilor prevăzute în anexele nr. 1 şi nr. 2 </w:t>
            </w:r>
            <w:r w:rsidRPr="00AF348D">
              <w:rPr>
                <w:rFonts w:ascii="Times New Roman" w:hAnsi="Times New Roman" w:cs="Times New Roman"/>
                <w:b/>
              </w:rPr>
              <w:t>şi alocarea, din fondul de rezervă al Guvernului,</w:t>
            </w:r>
            <w:r w:rsidRPr="00AF348D">
              <w:rPr>
                <w:rFonts w:ascii="Times New Roman" w:hAnsi="Times New Roman" w:cs="Times New Roman"/>
              </w:rPr>
              <w:t xml:space="preserve"> Ministerului Afacerilor Interne pentru Agenția Rezerve Materiale, a mijloacelor financiare necesare pentru completarea rezervelor de stat</w:t>
            </w:r>
            <w:r>
              <w:rPr>
                <w:rFonts w:ascii="Times New Roman" w:hAnsi="Times New Roman" w:cs="Times New Roman"/>
              </w:rPr>
              <w:t>”.</w:t>
            </w:r>
          </w:p>
          <w:p w14:paraId="2D5854D8" w14:textId="77777777" w:rsidR="00BB0428" w:rsidRDefault="00BB0428" w:rsidP="00BB0428">
            <w:pPr>
              <w:jc w:val="both"/>
              <w:rPr>
                <w:rFonts w:ascii="Times New Roman" w:hAnsi="Times New Roman" w:cs="Times New Roman"/>
              </w:rPr>
            </w:pPr>
            <w:r>
              <w:rPr>
                <w:rFonts w:ascii="Times New Roman" w:hAnsi="Times New Roman" w:cs="Times New Roman"/>
              </w:rPr>
              <w:t xml:space="preserve"> În conformitate cu </w:t>
            </w:r>
            <w:r w:rsidRPr="00BB38F1">
              <w:rPr>
                <w:rFonts w:ascii="Times New Roman" w:hAnsi="Times New Roman" w:cs="Times New Roman"/>
              </w:rPr>
              <w:t xml:space="preserve">Legea nr. 136/2017 </w:t>
            </w:r>
            <w:r>
              <w:rPr>
                <w:rFonts w:ascii="Times New Roman" w:hAnsi="Times New Roman" w:cs="Times New Roman"/>
              </w:rPr>
              <w:t>cu privire la Guvern</w:t>
            </w:r>
            <w:r w:rsidRPr="00BB38F1">
              <w:rPr>
                <w:rFonts w:ascii="Times New Roman" w:hAnsi="Times New Roman" w:cs="Times New Roman"/>
              </w:rPr>
              <w:t xml:space="preserve">, </w:t>
            </w:r>
            <w:r>
              <w:rPr>
                <w:rFonts w:ascii="Times New Roman" w:hAnsi="Times New Roman" w:cs="Times New Roman"/>
              </w:rPr>
              <w:t xml:space="preserve">                   </w:t>
            </w:r>
            <w:r w:rsidRPr="00111F47">
              <w:rPr>
                <w:rFonts w:ascii="Times New Roman" w:hAnsi="Times New Roman" w:cs="Times New Roman"/>
              </w:rPr>
              <w:lastRenderedPageBreak/>
              <w:t>Prim-ministrul conduce Guvernul și coordonează activitatea membrilor acestuia</w:t>
            </w:r>
            <w:r w:rsidRPr="00BB38F1">
              <w:rPr>
                <w:rFonts w:ascii="Times New Roman" w:hAnsi="Times New Roman" w:cs="Times New Roman"/>
              </w:rPr>
              <w:t xml:space="preserve"> ș</w:t>
            </w:r>
            <w:r>
              <w:rPr>
                <w:rFonts w:ascii="Times New Roman" w:hAnsi="Times New Roman" w:cs="Times New Roman"/>
              </w:rPr>
              <w:t>i</w:t>
            </w:r>
            <w:r w:rsidRPr="00BB38F1">
              <w:rPr>
                <w:rFonts w:ascii="Times New Roman" w:hAnsi="Times New Roman" w:cs="Times New Roman"/>
              </w:rPr>
              <w:t xml:space="preserve"> în exercitarea </w:t>
            </w:r>
            <w:r w:rsidRPr="00111F47">
              <w:rPr>
                <w:rFonts w:ascii="Times New Roman" w:hAnsi="Times New Roman" w:cs="Times New Roman"/>
              </w:rPr>
              <w:t>funcțiilor și atribuțiilor sale</w:t>
            </w:r>
            <w:r w:rsidRPr="00BB38F1">
              <w:rPr>
                <w:rFonts w:ascii="Times New Roman" w:hAnsi="Times New Roman" w:cs="Times New Roman"/>
              </w:rPr>
              <w:t xml:space="preserve"> </w:t>
            </w:r>
            <w:r w:rsidRPr="00111F47">
              <w:rPr>
                <w:rFonts w:ascii="Times New Roman" w:hAnsi="Times New Roman" w:cs="Times New Roman"/>
              </w:rPr>
              <w:t>emite decizii.</w:t>
            </w:r>
          </w:p>
          <w:p w14:paraId="30BBB02C" w14:textId="77777777" w:rsidR="00BB0428" w:rsidRPr="00BB38F1" w:rsidRDefault="00BB0428" w:rsidP="00BB0428">
            <w:pPr>
              <w:jc w:val="both"/>
              <w:rPr>
                <w:rFonts w:ascii="Times New Roman" w:hAnsi="Times New Roman" w:cs="Times New Roman"/>
              </w:rPr>
            </w:pPr>
            <w:r>
              <w:rPr>
                <w:rFonts w:ascii="Times New Roman" w:hAnsi="Times New Roman" w:cs="Times New Roman"/>
              </w:rPr>
              <w:t xml:space="preserve"> Totodată, potrivit Regulamentului Guvernului, aprobat prin Hotărârea Guvernului nr. 610/2018, deciziile</w:t>
            </w:r>
            <w:r w:rsidRPr="00111F47">
              <w:rPr>
                <w:rFonts w:ascii="Times New Roman" w:hAnsi="Times New Roman" w:cs="Times New Roman"/>
              </w:rPr>
              <w:t xml:space="preserve"> Prim-ministrul</w:t>
            </w:r>
            <w:r>
              <w:rPr>
                <w:rFonts w:ascii="Times New Roman" w:hAnsi="Times New Roman" w:cs="Times New Roman"/>
              </w:rPr>
              <w:t>ui</w:t>
            </w:r>
            <w:r w:rsidRPr="00111F47">
              <w:rPr>
                <w:rFonts w:ascii="Times New Roman" w:hAnsi="Times New Roman" w:cs="Times New Roman"/>
              </w:rPr>
              <w:t xml:space="preserve"> trebuie executate în mod obligatoriu de către membrii Guvernului, conducerea Cancelariei de Stat, conducerea altor autorități administrative centrale și a structurilor organizaționale din sfera de competență a acestora.</w:t>
            </w:r>
          </w:p>
          <w:p w14:paraId="2B624953" w14:textId="77777777" w:rsidR="00BB0428" w:rsidRDefault="00BB0428" w:rsidP="00BB0428">
            <w:pPr>
              <w:jc w:val="both"/>
              <w:rPr>
                <w:rFonts w:ascii="Times New Roman" w:hAnsi="Times New Roman" w:cs="Times New Roman"/>
              </w:rPr>
            </w:pPr>
            <w:r>
              <w:rPr>
                <w:rFonts w:ascii="Times New Roman" w:hAnsi="Times New Roman" w:cs="Times New Roman"/>
              </w:rPr>
              <w:t xml:space="preserve"> </w:t>
            </w:r>
            <w:r w:rsidRPr="00BB38F1">
              <w:rPr>
                <w:rFonts w:ascii="Times New Roman" w:hAnsi="Times New Roman" w:cs="Times New Roman"/>
              </w:rPr>
              <w:t xml:space="preserve">În acest context, autoritățile </w:t>
            </w:r>
            <w:r>
              <w:rPr>
                <w:rFonts w:ascii="Times New Roman" w:hAnsi="Times New Roman" w:cs="Times New Roman"/>
              </w:rPr>
              <w:t>responsabile</w:t>
            </w:r>
            <w:r w:rsidRPr="00BB38F1">
              <w:rPr>
                <w:rFonts w:ascii="Times New Roman" w:hAnsi="Times New Roman" w:cs="Times New Roman"/>
              </w:rPr>
              <w:t xml:space="preserve"> urmează să asigure executarea integrală a măsurilor stabilite prin Decizia </w:t>
            </w:r>
            <w:r>
              <w:rPr>
                <w:rFonts w:ascii="Times New Roman" w:hAnsi="Times New Roman" w:cs="Times New Roman"/>
              </w:rPr>
              <w:t xml:space="preserve">                            </w:t>
            </w:r>
            <w:r w:rsidRPr="00BB38F1">
              <w:rPr>
                <w:rFonts w:ascii="Times New Roman" w:hAnsi="Times New Roman" w:cs="Times New Roman"/>
              </w:rPr>
              <w:t>Prim-ministrului, emisă în temeiul competențelor prevăzute de lege.</w:t>
            </w:r>
          </w:p>
          <w:p w14:paraId="74A3B79C" w14:textId="77777777" w:rsidR="00BB0428" w:rsidRDefault="00BB0428" w:rsidP="00BB0428">
            <w:pPr>
              <w:jc w:val="both"/>
              <w:rPr>
                <w:rFonts w:ascii="Times New Roman" w:hAnsi="Times New Roman" w:cs="Times New Roman"/>
              </w:rPr>
            </w:pPr>
            <w:r>
              <w:rPr>
                <w:rFonts w:ascii="Times New Roman" w:hAnsi="Times New Roman" w:cs="Times New Roman"/>
              </w:rPr>
              <w:t xml:space="preserve"> </w:t>
            </w:r>
            <w:r w:rsidRPr="00C9634D">
              <w:rPr>
                <w:rFonts w:ascii="Times New Roman" w:hAnsi="Times New Roman" w:cs="Times New Roman"/>
              </w:rPr>
              <w:t xml:space="preserve">Totodată, </w:t>
            </w:r>
            <w:r>
              <w:rPr>
                <w:rFonts w:ascii="Times New Roman" w:hAnsi="Times New Roman" w:cs="Times New Roman"/>
              </w:rPr>
              <w:t xml:space="preserve">în conformitate cu Legea nr. 104/2020 cu privire la rezervele de stat și de mobilizare, </w:t>
            </w:r>
            <w:r w:rsidRPr="00C9634D">
              <w:rPr>
                <w:rFonts w:ascii="Times New Roman" w:hAnsi="Times New Roman" w:cs="Times New Roman"/>
              </w:rPr>
              <w:t>completarea rezervelor de stat este necesară pentru menținerea stocurilor de bunuri materiale destinate intervenției operative a statului în situații de urgență sau excepționale.</w:t>
            </w:r>
          </w:p>
          <w:p w14:paraId="47C7E04B" w14:textId="77777777" w:rsidR="00BB0428" w:rsidRDefault="00BB0428" w:rsidP="00BB0428">
            <w:pPr>
              <w:jc w:val="both"/>
              <w:rPr>
                <w:rFonts w:ascii="Times New Roman" w:hAnsi="Times New Roman" w:cs="Times New Roman"/>
              </w:rPr>
            </w:pPr>
          </w:p>
          <w:p w14:paraId="59F48A91" w14:textId="77777777" w:rsidR="00BB0428" w:rsidRDefault="00BB0428" w:rsidP="00BB0428">
            <w:pPr>
              <w:jc w:val="both"/>
              <w:rPr>
                <w:rFonts w:ascii="Times New Roman" w:hAnsi="Times New Roman" w:cs="Times New Roman"/>
                <w:b/>
                <w:bCs/>
              </w:rPr>
            </w:pPr>
            <w:r>
              <w:rPr>
                <w:rFonts w:ascii="Times New Roman" w:hAnsi="Times New Roman" w:cs="Times New Roman"/>
                <w:b/>
                <w:bCs/>
              </w:rPr>
              <w:t>Nu se acceptă</w:t>
            </w:r>
            <w:r w:rsidRPr="005B1122">
              <w:rPr>
                <w:rFonts w:ascii="Times New Roman" w:hAnsi="Times New Roman" w:cs="Times New Roman"/>
                <w:b/>
                <w:bCs/>
              </w:rPr>
              <w:t xml:space="preserve"> </w:t>
            </w:r>
            <w:r w:rsidRPr="00A526C1">
              <w:rPr>
                <w:rFonts w:ascii="Times New Roman" w:hAnsi="Times New Roman" w:cs="Times New Roman"/>
                <w:bCs/>
              </w:rPr>
              <w:t>în baza argumentelor menționate supra.</w:t>
            </w:r>
          </w:p>
          <w:p w14:paraId="1574B70B" w14:textId="77777777" w:rsidR="00BB0428" w:rsidRDefault="00BB0428" w:rsidP="00BB0428">
            <w:pPr>
              <w:jc w:val="both"/>
              <w:rPr>
                <w:rFonts w:ascii="Times New Roman" w:hAnsi="Times New Roman" w:cs="Times New Roman"/>
              </w:rPr>
            </w:pPr>
          </w:p>
          <w:p w14:paraId="19BE3CA6" w14:textId="77777777" w:rsidR="00DB7C8C" w:rsidRDefault="00DB7C8C" w:rsidP="00BB0428">
            <w:pPr>
              <w:rPr>
                <w:rFonts w:ascii="Times New Roman" w:hAnsi="Times New Roman" w:cs="Times New Roman"/>
                <w:b/>
                <w:bCs/>
              </w:rPr>
            </w:pPr>
          </w:p>
          <w:p w14:paraId="7A93D312" w14:textId="77777777" w:rsidR="00DB7C8C" w:rsidRDefault="00DB7C8C" w:rsidP="00BB0428">
            <w:pPr>
              <w:rPr>
                <w:rFonts w:ascii="Times New Roman" w:hAnsi="Times New Roman" w:cs="Times New Roman"/>
                <w:b/>
                <w:bCs/>
              </w:rPr>
            </w:pPr>
          </w:p>
          <w:p w14:paraId="7CA81098" w14:textId="32296EFE" w:rsidR="00BB0428" w:rsidRPr="00260EE4" w:rsidRDefault="00BB0428" w:rsidP="00BB0428">
            <w:pPr>
              <w:rPr>
                <w:rFonts w:ascii="Times New Roman" w:hAnsi="Times New Roman" w:cs="Times New Roman"/>
                <w:b/>
                <w:bCs/>
              </w:rPr>
            </w:pPr>
            <w:r>
              <w:rPr>
                <w:rFonts w:ascii="Times New Roman" w:hAnsi="Times New Roman" w:cs="Times New Roman"/>
                <w:b/>
                <w:bCs/>
              </w:rPr>
              <w:t xml:space="preserve">Nu se acceptă </w:t>
            </w:r>
            <w:r w:rsidRPr="005D507E">
              <w:rPr>
                <w:rFonts w:ascii="Times New Roman" w:hAnsi="Times New Roman" w:cs="Times New Roman"/>
                <w:bCs/>
              </w:rPr>
              <w:t>în baza argumentelor menționate supra.</w:t>
            </w:r>
          </w:p>
        </w:tc>
      </w:tr>
      <w:tr w:rsidR="00BB0428" w14:paraId="200E956F" w14:textId="77777777" w:rsidTr="00BB0428">
        <w:tc>
          <w:tcPr>
            <w:tcW w:w="15876" w:type="dxa"/>
            <w:gridSpan w:val="4"/>
            <w:shd w:val="clear" w:color="auto" w:fill="B4C6E7" w:themeFill="accent1" w:themeFillTint="66"/>
          </w:tcPr>
          <w:p w14:paraId="4F202A96" w14:textId="3979C716" w:rsidR="00BB0428" w:rsidRPr="00260EE4" w:rsidRDefault="00BB0428" w:rsidP="00BB0428">
            <w:pPr>
              <w:jc w:val="center"/>
              <w:rPr>
                <w:rFonts w:ascii="Times New Roman" w:hAnsi="Times New Roman" w:cs="Times New Roman"/>
                <w:b/>
                <w:bCs/>
              </w:rPr>
            </w:pPr>
            <w:r w:rsidRPr="00BB0428">
              <w:rPr>
                <w:rFonts w:ascii="Times New Roman" w:hAnsi="Times New Roman" w:cs="Times New Roman"/>
                <w:b/>
                <w:bCs/>
              </w:rPr>
              <w:lastRenderedPageBreak/>
              <w:t>NOTIFICARE</w:t>
            </w:r>
          </w:p>
        </w:tc>
      </w:tr>
      <w:tr w:rsidR="00BB0428" w14:paraId="13AA9E72" w14:textId="77777777" w:rsidTr="00221199">
        <w:tc>
          <w:tcPr>
            <w:tcW w:w="2825" w:type="dxa"/>
          </w:tcPr>
          <w:p w14:paraId="4275E1FA" w14:textId="77777777" w:rsidR="00812F2B" w:rsidRPr="00812F2B" w:rsidRDefault="00812F2B" w:rsidP="00812F2B">
            <w:pPr>
              <w:rPr>
                <w:rFonts w:ascii="Times New Roman" w:hAnsi="Times New Roman" w:cs="Times New Roman"/>
                <w:b/>
                <w:bCs/>
              </w:rPr>
            </w:pPr>
            <w:r w:rsidRPr="00812F2B">
              <w:rPr>
                <w:rFonts w:ascii="Times New Roman" w:hAnsi="Times New Roman" w:cs="Times New Roman"/>
                <w:b/>
                <w:bCs/>
              </w:rPr>
              <w:t xml:space="preserve">Ministerul Finanțelor </w:t>
            </w:r>
          </w:p>
          <w:p w14:paraId="3DA46B07" w14:textId="3F6AFE99" w:rsidR="00BB0428" w:rsidRPr="00812F2B" w:rsidRDefault="00812F2B" w:rsidP="00812F2B">
            <w:pPr>
              <w:rPr>
                <w:rFonts w:ascii="Times New Roman" w:hAnsi="Times New Roman" w:cs="Times New Roman"/>
                <w:bCs/>
              </w:rPr>
            </w:pPr>
            <w:r w:rsidRPr="00812F2B">
              <w:rPr>
                <w:rFonts w:ascii="Times New Roman" w:hAnsi="Times New Roman" w:cs="Times New Roman"/>
                <w:bCs/>
              </w:rPr>
              <w:t>(mesaj în SI e-Legiferare)</w:t>
            </w:r>
          </w:p>
        </w:tc>
        <w:tc>
          <w:tcPr>
            <w:tcW w:w="569" w:type="dxa"/>
          </w:tcPr>
          <w:p w14:paraId="67AACE39" w14:textId="77777777" w:rsidR="00BB0428" w:rsidRDefault="00BB0428" w:rsidP="00BB0428">
            <w:pPr>
              <w:jc w:val="center"/>
              <w:rPr>
                <w:rFonts w:ascii="Times New Roman" w:hAnsi="Times New Roman" w:cs="Times New Roman"/>
              </w:rPr>
            </w:pPr>
          </w:p>
        </w:tc>
        <w:tc>
          <w:tcPr>
            <w:tcW w:w="6387" w:type="dxa"/>
          </w:tcPr>
          <w:p w14:paraId="1EB64304" w14:textId="7AF8D14D" w:rsidR="00BB0428" w:rsidRPr="000C2919" w:rsidRDefault="000C2919" w:rsidP="000C2919">
            <w:pPr>
              <w:jc w:val="both"/>
              <w:rPr>
                <w:rFonts w:ascii="Times New Roman" w:hAnsi="Times New Roman" w:cs="Times New Roman"/>
                <w:bCs/>
              </w:rPr>
            </w:pPr>
            <w:r w:rsidRPr="000C2919">
              <w:rPr>
                <w:rFonts w:ascii="Times New Roman" w:hAnsi="Times New Roman" w:cs="Times New Roman"/>
                <w:bCs/>
              </w:rPr>
              <w:t>Ministerul Finanțelor în limita competențelor funcționale, comunică că reiterează opinia expusă prin avizul nr. 07/4-03/55/257 din 09 martie 2026 ( se anexează).</w:t>
            </w:r>
          </w:p>
        </w:tc>
        <w:tc>
          <w:tcPr>
            <w:tcW w:w="6095" w:type="dxa"/>
          </w:tcPr>
          <w:p w14:paraId="5135AFEB" w14:textId="19F1E8F0" w:rsidR="00BB0428" w:rsidRPr="00980A37" w:rsidRDefault="00980A37" w:rsidP="00BB0428">
            <w:pPr>
              <w:rPr>
                <w:rFonts w:ascii="Times New Roman" w:hAnsi="Times New Roman" w:cs="Times New Roman"/>
                <w:bCs/>
              </w:rPr>
            </w:pPr>
            <w:r w:rsidRPr="00980A37">
              <w:rPr>
                <w:rFonts w:ascii="Times New Roman" w:hAnsi="Times New Roman" w:cs="Times New Roman"/>
                <w:b/>
                <w:bCs/>
              </w:rPr>
              <w:t>Nu se acceptă</w:t>
            </w:r>
            <w:r w:rsidRPr="00980A37">
              <w:rPr>
                <w:rFonts w:ascii="Times New Roman" w:hAnsi="Times New Roman" w:cs="Times New Roman"/>
                <w:bCs/>
              </w:rPr>
              <w:t xml:space="preserve"> în baza argumentelor menționate supra.</w:t>
            </w:r>
          </w:p>
        </w:tc>
      </w:tr>
      <w:tr w:rsidR="00BB0428" w14:paraId="1AABF2D3" w14:textId="77777777" w:rsidTr="00221199">
        <w:tc>
          <w:tcPr>
            <w:tcW w:w="2825" w:type="dxa"/>
          </w:tcPr>
          <w:p w14:paraId="0FD0D7D0" w14:textId="77777777" w:rsidR="00812F2B" w:rsidRPr="00812F2B" w:rsidRDefault="00812F2B" w:rsidP="00812F2B">
            <w:pPr>
              <w:rPr>
                <w:rFonts w:ascii="Times New Roman" w:hAnsi="Times New Roman" w:cs="Times New Roman"/>
                <w:b/>
                <w:bCs/>
              </w:rPr>
            </w:pPr>
            <w:r w:rsidRPr="00812F2B">
              <w:rPr>
                <w:rFonts w:ascii="Times New Roman" w:hAnsi="Times New Roman" w:cs="Times New Roman"/>
                <w:b/>
                <w:bCs/>
              </w:rPr>
              <w:t xml:space="preserve">Ministerul Finanțelor </w:t>
            </w:r>
          </w:p>
          <w:p w14:paraId="79819E8C" w14:textId="7597ED5A" w:rsidR="00BB0428" w:rsidRPr="00812F2B" w:rsidRDefault="00812F2B" w:rsidP="009915F5">
            <w:pPr>
              <w:rPr>
                <w:rFonts w:ascii="Times New Roman" w:hAnsi="Times New Roman" w:cs="Times New Roman"/>
                <w:bCs/>
              </w:rPr>
            </w:pPr>
            <w:r w:rsidRPr="00812F2B">
              <w:rPr>
                <w:rFonts w:ascii="Times New Roman" w:hAnsi="Times New Roman" w:cs="Times New Roman"/>
                <w:bCs/>
              </w:rPr>
              <w:t>(</w:t>
            </w:r>
            <w:r w:rsidR="009915F5">
              <w:rPr>
                <w:rFonts w:ascii="Times New Roman" w:hAnsi="Times New Roman" w:cs="Times New Roman"/>
                <w:bCs/>
              </w:rPr>
              <w:t>nr.</w:t>
            </w:r>
            <w:r w:rsidR="009915F5">
              <w:t xml:space="preserve"> </w:t>
            </w:r>
            <w:r w:rsidR="009915F5" w:rsidRPr="009915F5">
              <w:rPr>
                <w:rFonts w:ascii="Times New Roman" w:hAnsi="Times New Roman" w:cs="Times New Roman"/>
                <w:bCs/>
              </w:rPr>
              <w:t>07/4-04/78</w:t>
            </w:r>
            <w:r w:rsidR="009915F5">
              <w:rPr>
                <w:rFonts w:ascii="Times New Roman" w:hAnsi="Times New Roman" w:cs="Times New Roman"/>
                <w:bCs/>
              </w:rPr>
              <w:t xml:space="preserve"> din 16.03.2026 </w:t>
            </w:r>
            <w:r w:rsidRPr="00812F2B">
              <w:rPr>
                <w:rFonts w:ascii="Times New Roman" w:hAnsi="Times New Roman" w:cs="Times New Roman"/>
                <w:bCs/>
              </w:rPr>
              <w:t>)</w:t>
            </w:r>
          </w:p>
        </w:tc>
        <w:tc>
          <w:tcPr>
            <w:tcW w:w="569" w:type="dxa"/>
          </w:tcPr>
          <w:p w14:paraId="7CAC5837" w14:textId="043CF33A" w:rsidR="00C613FE" w:rsidRPr="00C613FE" w:rsidRDefault="00C613FE" w:rsidP="00C613FE">
            <w:pPr>
              <w:rPr>
                <w:rFonts w:ascii="Times New Roman" w:hAnsi="Times New Roman" w:cs="Times New Roman"/>
                <w:b/>
              </w:rPr>
            </w:pPr>
          </w:p>
        </w:tc>
        <w:tc>
          <w:tcPr>
            <w:tcW w:w="6387" w:type="dxa"/>
          </w:tcPr>
          <w:p w14:paraId="5AC91E4C" w14:textId="073C1B03" w:rsidR="00CC1801" w:rsidRDefault="00221199" w:rsidP="00221199">
            <w:pPr>
              <w:jc w:val="both"/>
              <w:rPr>
                <w:rFonts w:ascii="Times New Roman" w:hAnsi="Times New Roman" w:cs="Times New Roman"/>
                <w:bCs/>
              </w:rPr>
            </w:pPr>
            <w:r>
              <w:rPr>
                <w:rFonts w:ascii="Times New Roman" w:hAnsi="Times New Roman" w:cs="Times New Roman"/>
                <w:bCs/>
              </w:rPr>
              <w:t xml:space="preserve"> </w:t>
            </w:r>
            <w:r w:rsidR="00E95315" w:rsidRPr="00E95315">
              <w:rPr>
                <w:rFonts w:ascii="Times New Roman" w:hAnsi="Times New Roman" w:cs="Times New Roman"/>
                <w:bCs/>
              </w:rPr>
              <w:t>Se atașează avizul MF după examinarea repetată a proiectului.</w:t>
            </w:r>
          </w:p>
          <w:p w14:paraId="73E85AB4" w14:textId="3E5C9E1B" w:rsidR="009915F5" w:rsidRDefault="009915F5" w:rsidP="00221199">
            <w:pPr>
              <w:jc w:val="both"/>
              <w:rPr>
                <w:rFonts w:ascii="Times New Roman" w:hAnsi="Times New Roman" w:cs="Times New Roman"/>
                <w:bCs/>
              </w:rPr>
            </w:pPr>
            <w:r>
              <w:rPr>
                <w:rFonts w:ascii="Times New Roman" w:hAnsi="Times New Roman" w:cs="Times New Roman"/>
                <w:bCs/>
              </w:rPr>
              <w:t>Î</w:t>
            </w:r>
            <w:r w:rsidRPr="009915F5">
              <w:rPr>
                <w:rFonts w:ascii="Times New Roman" w:hAnsi="Times New Roman" w:cs="Times New Roman"/>
                <w:bCs/>
              </w:rPr>
              <w:t>n limita competențelor funcționale, comunică că reiterează opinia expusă prin avizul nr. 07/4-03/55/257 din 09 martie 2026</w:t>
            </w:r>
            <w:r>
              <w:rPr>
                <w:rFonts w:ascii="Times New Roman" w:hAnsi="Times New Roman" w:cs="Times New Roman"/>
                <w:bCs/>
              </w:rPr>
              <w:t>.</w:t>
            </w:r>
          </w:p>
          <w:p w14:paraId="0600EA91" w14:textId="582510C3" w:rsidR="00C613FE" w:rsidRDefault="00221199" w:rsidP="00221199">
            <w:pPr>
              <w:jc w:val="both"/>
              <w:rPr>
                <w:rFonts w:ascii="Times New Roman" w:hAnsi="Times New Roman" w:cs="Times New Roman"/>
                <w:bCs/>
              </w:rPr>
            </w:pPr>
            <w:r>
              <w:rPr>
                <w:rFonts w:ascii="Times New Roman" w:hAnsi="Times New Roman" w:cs="Times New Roman"/>
                <w:bCs/>
              </w:rPr>
              <w:t xml:space="preserve"> </w:t>
            </w:r>
            <w:r w:rsidR="009915F5" w:rsidRPr="009915F5">
              <w:rPr>
                <w:rFonts w:ascii="Times New Roman" w:hAnsi="Times New Roman" w:cs="Times New Roman"/>
                <w:bCs/>
              </w:rPr>
              <w:t xml:space="preserve">Totodată, se pune accent pe faptul că alocarea mijloacelor financiare adiționale va fi examinată în conformitate cu nivelul de valorificare a alocațiilor aprobate Agenției Rezerve Materiale pentru anul 2026, destinate creării rezervelor materiale ale statului. </w:t>
            </w:r>
          </w:p>
          <w:p w14:paraId="7AC143D1" w14:textId="46D28407" w:rsidR="009915F5" w:rsidRPr="00E95315" w:rsidRDefault="00221199" w:rsidP="00221199">
            <w:pPr>
              <w:jc w:val="both"/>
              <w:rPr>
                <w:rFonts w:ascii="Times New Roman" w:hAnsi="Times New Roman" w:cs="Times New Roman"/>
                <w:bCs/>
              </w:rPr>
            </w:pPr>
            <w:r>
              <w:rPr>
                <w:rFonts w:ascii="Times New Roman" w:hAnsi="Times New Roman" w:cs="Times New Roman"/>
                <w:bCs/>
              </w:rPr>
              <w:t xml:space="preserve"> </w:t>
            </w:r>
            <w:r w:rsidR="009915F5" w:rsidRPr="009915F5">
              <w:rPr>
                <w:rFonts w:ascii="Times New Roman" w:hAnsi="Times New Roman" w:cs="Times New Roman"/>
                <w:bCs/>
              </w:rPr>
              <w:t>Suplimentar, se propune la punctul 1 al proiectului, după cuvântul „anexei” de completat cu textul „nr. 1”, iar la punctul 2 de completat cu textul „indicate în anexa nr. 2”, care va avea următoarea denumire „Lista instituțiilor responsabile de intervenții și cantitatea bunurilor materiale recepționate pentru executarea lucrărilor în condiții meteo nefavorabile”. Astfel, în anexa nr. 2 se va indica denumirea instituțiilor cărora s-au repartizat bunurile materiale, denumirea și cantitatea acestora, care urmează să fie indentice cu cele din anexa nr. 1.</w:t>
            </w:r>
          </w:p>
        </w:tc>
        <w:tc>
          <w:tcPr>
            <w:tcW w:w="6095" w:type="dxa"/>
          </w:tcPr>
          <w:p w14:paraId="337B9755" w14:textId="4DE7E35D" w:rsidR="00094AB2" w:rsidRDefault="00536998" w:rsidP="00F94943">
            <w:pPr>
              <w:jc w:val="both"/>
              <w:rPr>
                <w:rFonts w:ascii="Times New Roman" w:hAnsi="Times New Roman" w:cs="Times New Roman"/>
                <w:bCs/>
              </w:rPr>
            </w:pPr>
            <w:r w:rsidRPr="00536998">
              <w:rPr>
                <w:rFonts w:ascii="Times New Roman" w:hAnsi="Times New Roman" w:cs="Times New Roman"/>
                <w:b/>
                <w:bCs/>
              </w:rPr>
              <w:t>Nu se acceptă</w:t>
            </w:r>
            <w:r w:rsidR="00D23B70">
              <w:rPr>
                <w:rFonts w:ascii="Times New Roman" w:hAnsi="Times New Roman" w:cs="Times New Roman"/>
                <w:b/>
                <w:bCs/>
              </w:rPr>
              <w:t xml:space="preserve">. </w:t>
            </w:r>
            <w:r w:rsidR="00FC35AC" w:rsidRPr="00FC35AC">
              <w:rPr>
                <w:rFonts w:ascii="Times New Roman" w:hAnsi="Times New Roman" w:cs="Times New Roman"/>
                <w:bCs/>
              </w:rPr>
              <w:t>Proiectul nu a suferit modificări după etapa de avizare, motiv pentru care nu a fost inițiată procedura de examinare repetată.</w:t>
            </w:r>
            <w:r w:rsidR="00FC35AC">
              <w:rPr>
                <w:rFonts w:ascii="Times New Roman" w:hAnsi="Times New Roman" w:cs="Times New Roman"/>
                <w:b/>
                <w:bCs/>
              </w:rPr>
              <w:t xml:space="preserve"> </w:t>
            </w:r>
            <w:r w:rsidR="00FC35AC" w:rsidRPr="00751880">
              <w:rPr>
                <w:rFonts w:ascii="Times New Roman" w:hAnsi="Times New Roman" w:cs="Times New Roman"/>
                <w:bCs/>
              </w:rPr>
              <w:t>Astfel,</w:t>
            </w:r>
            <w:r w:rsidR="00FC35AC">
              <w:rPr>
                <w:rFonts w:ascii="Times New Roman" w:hAnsi="Times New Roman" w:cs="Times New Roman"/>
                <w:b/>
                <w:bCs/>
              </w:rPr>
              <w:t xml:space="preserve"> </w:t>
            </w:r>
            <w:r w:rsidR="00B50198">
              <w:rPr>
                <w:rFonts w:ascii="Times New Roman" w:hAnsi="Times New Roman" w:cs="Times New Roman"/>
                <w:bCs/>
              </w:rPr>
              <w:t xml:space="preserve">în conformitate cu pct. 231 din </w:t>
            </w:r>
            <w:r w:rsidR="00B50198" w:rsidRPr="00B50198">
              <w:rPr>
                <w:rFonts w:ascii="Times New Roman" w:hAnsi="Times New Roman" w:cs="Times New Roman"/>
                <w:bCs/>
              </w:rPr>
              <w:t>Regulam</w:t>
            </w:r>
            <w:r w:rsidR="00B50198">
              <w:rPr>
                <w:rFonts w:ascii="Times New Roman" w:hAnsi="Times New Roman" w:cs="Times New Roman"/>
                <w:bCs/>
              </w:rPr>
              <w:t xml:space="preserve">entul Guvernului, aprobat prin </w:t>
            </w:r>
            <w:r w:rsidR="00B50198" w:rsidRPr="00B50198">
              <w:rPr>
                <w:rFonts w:ascii="Times New Roman" w:hAnsi="Times New Roman" w:cs="Times New Roman"/>
                <w:bCs/>
              </w:rPr>
              <w:t>Hotărârea Guvernului nr. 610/2018</w:t>
            </w:r>
            <w:r w:rsidR="00B50198">
              <w:rPr>
                <w:rFonts w:ascii="Times New Roman" w:hAnsi="Times New Roman" w:cs="Times New Roman"/>
                <w:bCs/>
              </w:rPr>
              <w:t xml:space="preserve">, </w:t>
            </w:r>
            <w:r w:rsidR="00FC35AC">
              <w:rPr>
                <w:rFonts w:ascii="Times New Roman" w:hAnsi="Times New Roman" w:cs="Times New Roman"/>
                <w:bCs/>
              </w:rPr>
              <w:t xml:space="preserve">proiectul a fost </w:t>
            </w:r>
            <w:r w:rsidR="00751880" w:rsidRPr="00751880">
              <w:rPr>
                <w:rFonts w:ascii="Times New Roman" w:hAnsi="Times New Roman" w:cs="Times New Roman"/>
                <w:bCs/>
              </w:rPr>
              <w:t xml:space="preserve">prezentat </w:t>
            </w:r>
            <w:r w:rsidR="00201C05" w:rsidRPr="00751880">
              <w:rPr>
                <w:rFonts w:ascii="Times New Roman" w:hAnsi="Times New Roman" w:cs="Times New Roman"/>
                <w:bCs/>
              </w:rPr>
              <w:t>tuturor participanților la avizare</w:t>
            </w:r>
            <w:r w:rsidR="00201C05">
              <w:rPr>
                <w:rFonts w:ascii="Times New Roman" w:hAnsi="Times New Roman" w:cs="Times New Roman"/>
                <w:bCs/>
              </w:rPr>
              <w:t xml:space="preserve"> doar </w:t>
            </w:r>
            <w:r w:rsidR="00751880" w:rsidRPr="00751880">
              <w:rPr>
                <w:rFonts w:ascii="Times New Roman" w:hAnsi="Times New Roman" w:cs="Times New Roman"/>
                <w:bCs/>
              </w:rPr>
              <w:t>pentru informare.</w:t>
            </w:r>
            <w:r w:rsidR="00F94943">
              <w:rPr>
                <w:rFonts w:ascii="Times New Roman" w:hAnsi="Times New Roman" w:cs="Times New Roman"/>
                <w:bCs/>
              </w:rPr>
              <w:t xml:space="preserve"> </w:t>
            </w:r>
            <w:r w:rsidR="00B23493" w:rsidRPr="00B23493">
              <w:rPr>
                <w:rFonts w:ascii="Times New Roman" w:hAnsi="Times New Roman" w:cs="Times New Roman"/>
                <w:bCs/>
              </w:rPr>
              <w:t xml:space="preserve">Prin urmare, </w:t>
            </w:r>
            <w:r w:rsidR="00094AB2">
              <w:rPr>
                <w:rFonts w:ascii="Times New Roman" w:hAnsi="Times New Roman" w:cs="Times New Roman"/>
                <w:bCs/>
              </w:rPr>
              <w:t>a</w:t>
            </w:r>
            <w:r w:rsidR="00094AB2" w:rsidRPr="00094AB2">
              <w:rPr>
                <w:rFonts w:ascii="Times New Roman" w:hAnsi="Times New Roman" w:cs="Times New Roman"/>
                <w:bCs/>
              </w:rPr>
              <w:t xml:space="preserve">utoritățile notifică autorului, printr-o scrisoare, în termen de 5 zile lucrătoare, </w:t>
            </w:r>
            <w:r w:rsidR="00094AB2" w:rsidRPr="000F4EF1">
              <w:rPr>
                <w:rFonts w:ascii="Times New Roman" w:hAnsi="Times New Roman" w:cs="Times New Roman"/>
                <w:b/>
                <w:bCs/>
                <w:i/>
              </w:rPr>
              <w:t>menținerea anumitor obiecții expuse în procesul de avizare</w:t>
            </w:r>
            <w:r w:rsidR="00094AB2">
              <w:rPr>
                <w:rFonts w:ascii="Times New Roman" w:hAnsi="Times New Roman" w:cs="Times New Roman"/>
                <w:bCs/>
              </w:rPr>
              <w:t xml:space="preserve">, </w:t>
            </w:r>
            <w:r w:rsidR="00094AB2" w:rsidRPr="00094AB2">
              <w:rPr>
                <w:rFonts w:ascii="Times New Roman" w:hAnsi="Times New Roman" w:cs="Times New Roman"/>
                <w:bCs/>
              </w:rPr>
              <w:t>doar dacă insistă asupra acestora.</w:t>
            </w:r>
          </w:p>
          <w:p w14:paraId="11ACE37F" w14:textId="77777777" w:rsidR="00094AB2" w:rsidRDefault="00094AB2" w:rsidP="00F94943">
            <w:pPr>
              <w:jc w:val="both"/>
              <w:rPr>
                <w:rFonts w:ascii="Times New Roman" w:hAnsi="Times New Roman" w:cs="Times New Roman"/>
                <w:bCs/>
              </w:rPr>
            </w:pPr>
          </w:p>
          <w:p w14:paraId="2BD07E5F" w14:textId="53151642" w:rsidR="0055264F" w:rsidRDefault="00C86659" w:rsidP="00DC0F62">
            <w:pPr>
              <w:jc w:val="both"/>
              <w:rPr>
                <w:rFonts w:ascii="Times New Roman" w:hAnsi="Times New Roman" w:cs="Times New Roman"/>
                <w:bCs/>
              </w:rPr>
            </w:pPr>
            <w:r>
              <w:rPr>
                <w:rFonts w:ascii="Times New Roman" w:hAnsi="Times New Roman" w:cs="Times New Roman"/>
                <w:bCs/>
              </w:rPr>
              <w:t xml:space="preserve"> Totodată, </w:t>
            </w:r>
            <w:r w:rsidR="00DC0F62">
              <w:rPr>
                <w:rFonts w:ascii="Times New Roman" w:hAnsi="Times New Roman" w:cs="Times New Roman"/>
                <w:bCs/>
              </w:rPr>
              <w:t>la</w:t>
            </w:r>
            <w:r>
              <w:rPr>
                <w:rFonts w:ascii="Times New Roman" w:hAnsi="Times New Roman" w:cs="Times New Roman"/>
                <w:bCs/>
              </w:rPr>
              <w:t xml:space="preserve"> pct. 1 din proiectul hotărârii Guvernului, </w:t>
            </w:r>
            <w:r w:rsidR="0043088B">
              <w:rPr>
                <w:rFonts w:ascii="Times New Roman" w:hAnsi="Times New Roman" w:cs="Times New Roman"/>
                <w:bCs/>
              </w:rPr>
              <w:t xml:space="preserve">precum și la pct. 1 din Decizia Prim-ministrului </w:t>
            </w:r>
            <w:r w:rsidR="00DC0F62">
              <w:rPr>
                <w:rFonts w:ascii="Times New Roman" w:hAnsi="Times New Roman" w:cs="Times New Roman"/>
                <w:bCs/>
              </w:rPr>
              <w:t xml:space="preserve">este prevăzut că </w:t>
            </w:r>
            <w:r w:rsidR="00D57D4C">
              <w:rPr>
                <w:rFonts w:ascii="Times New Roman" w:hAnsi="Times New Roman" w:cs="Times New Roman"/>
                <w:bCs/>
              </w:rPr>
              <w:t>bunurile</w:t>
            </w:r>
            <w:r w:rsidR="0083143C" w:rsidRPr="0083143C">
              <w:rPr>
                <w:rFonts w:ascii="Times New Roman" w:hAnsi="Times New Roman" w:cs="Times New Roman"/>
                <w:bCs/>
              </w:rPr>
              <w:t xml:space="preserve"> materiale din rezervele de stat</w:t>
            </w:r>
            <w:r w:rsidR="0083143C">
              <w:rPr>
                <w:rFonts w:ascii="Times New Roman" w:hAnsi="Times New Roman" w:cs="Times New Roman"/>
                <w:bCs/>
              </w:rPr>
              <w:t xml:space="preserve"> sunt eliberate </w:t>
            </w:r>
            <w:r w:rsidR="0083143C" w:rsidRPr="00DC0F62">
              <w:rPr>
                <w:rFonts w:ascii="Times New Roman" w:hAnsi="Times New Roman" w:cs="Times New Roman"/>
                <w:bCs/>
              </w:rPr>
              <w:t>Inspectoratului General pentru Situații de Urgență</w:t>
            </w:r>
            <w:r w:rsidR="0083143C">
              <w:rPr>
                <w:rFonts w:ascii="Times New Roman" w:hAnsi="Times New Roman" w:cs="Times New Roman"/>
                <w:bCs/>
              </w:rPr>
              <w:t xml:space="preserve">. </w:t>
            </w:r>
            <w:r w:rsidR="000F6BFD">
              <w:rPr>
                <w:rFonts w:ascii="Times New Roman" w:hAnsi="Times New Roman" w:cs="Times New Roman"/>
                <w:bCs/>
              </w:rPr>
              <w:t xml:space="preserve">Mai mult, </w:t>
            </w:r>
            <w:r w:rsidR="0040690D">
              <w:rPr>
                <w:rFonts w:ascii="Times New Roman" w:hAnsi="Times New Roman" w:cs="Times New Roman"/>
                <w:bCs/>
              </w:rPr>
              <w:t xml:space="preserve">Decizia Prim-ministrului a fost emisă </w:t>
            </w:r>
            <w:r w:rsidR="00053532" w:rsidRPr="00053532">
              <w:rPr>
                <w:rFonts w:ascii="Times New Roman" w:hAnsi="Times New Roman" w:cs="Times New Roman"/>
                <w:bCs/>
              </w:rPr>
              <w:t>ca urmare a demersului</w:t>
            </w:r>
            <w:r w:rsidR="0040690D">
              <w:rPr>
                <w:rFonts w:ascii="Times New Roman" w:hAnsi="Times New Roman" w:cs="Times New Roman"/>
                <w:bCs/>
              </w:rPr>
              <w:t xml:space="preserve"> </w:t>
            </w:r>
            <w:r w:rsidR="00E812AA">
              <w:rPr>
                <w:rFonts w:ascii="Times New Roman" w:hAnsi="Times New Roman" w:cs="Times New Roman"/>
                <w:bCs/>
              </w:rPr>
              <w:t>Vicepreședintelui Comisiei pentru Situații Ex</w:t>
            </w:r>
            <w:r w:rsidR="00697220">
              <w:rPr>
                <w:rFonts w:ascii="Times New Roman" w:hAnsi="Times New Roman" w:cs="Times New Roman"/>
                <w:bCs/>
              </w:rPr>
              <w:t>cepționale a Republicii Moldova (ministrului afacerilor interne)</w:t>
            </w:r>
            <w:r w:rsidR="00E812AA">
              <w:rPr>
                <w:rFonts w:ascii="Times New Roman" w:hAnsi="Times New Roman" w:cs="Times New Roman"/>
                <w:bCs/>
              </w:rPr>
              <w:t xml:space="preserve"> nr. 30/447 din 07.02.2026, prin care se solicită dispunerea eliberării </w:t>
            </w:r>
            <w:r w:rsidR="00053532">
              <w:rPr>
                <w:rFonts w:ascii="Times New Roman" w:hAnsi="Times New Roman" w:cs="Times New Roman"/>
                <w:bCs/>
              </w:rPr>
              <w:t>din rezervele de stat</w:t>
            </w:r>
            <w:r w:rsidR="00FB67CD">
              <w:rPr>
                <w:rFonts w:ascii="Times New Roman" w:hAnsi="Times New Roman" w:cs="Times New Roman"/>
                <w:bCs/>
              </w:rPr>
              <w:t xml:space="preserve"> a bunurilor necesare asigurării unei capacități de reacție </w:t>
            </w:r>
            <w:r w:rsidR="00DE1BEF">
              <w:rPr>
                <w:rFonts w:ascii="Times New Roman" w:hAnsi="Times New Roman" w:cs="Times New Roman"/>
                <w:bCs/>
              </w:rPr>
              <w:t>în condițiile meteorologice nefavorabile (lapoviță și polei)</w:t>
            </w:r>
            <w:r w:rsidR="007D5636">
              <w:rPr>
                <w:rFonts w:ascii="Times New Roman" w:hAnsi="Times New Roman" w:cs="Times New Roman"/>
                <w:bCs/>
              </w:rPr>
              <w:t xml:space="preserve">, pentru Inspectoratul General pentru Situații de Urgență al MAI, destinate acțiunilor de intervenție și </w:t>
            </w:r>
            <w:r w:rsidR="0043088B">
              <w:rPr>
                <w:rFonts w:ascii="Times New Roman" w:hAnsi="Times New Roman" w:cs="Times New Roman"/>
                <w:bCs/>
              </w:rPr>
              <w:t>lichidare oper</w:t>
            </w:r>
            <w:r w:rsidR="0055264F">
              <w:rPr>
                <w:rFonts w:ascii="Times New Roman" w:hAnsi="Times New Roman" w:cs="Times New Roman"/>
                <w:bCs/>
              </w:rPr>
              <w:t>ativă a situațiilor de urgență ș</w:t>
            </w:r>
            <w:r w:rsidR="0043088B">
              <w:rPr>
                <w:rFonts w:ascii="Times New Roman" w:hAnsi="Times New Roman" w:cs="Times New Roman"/>
                <w:bCs/>
              </w:rPr>
              <w:t xml:space="preserve">i excepționale, în conformitate cu atribuțiile legale ale instituției. </w:t>
            </w:r>
          </w:p>
          <w:p w14:paraId="05AA36EC" w14:textId="60E91BDC" w:rsidR="00C86659" w:rsidRDefault="0055264F" w:rsidP="00DC0F62">
            <w:pPr>
              <w:jc w:val="both"/>
              <w:rPr>
                <w:rFonts w:ascii="Times New Roman" w:hAnsi="Times New Roman" w:cs="Times New Roman"/>
                <w:bCs/>
              </w:rPr>
            </w:pPr>
            <w:r>
              <w:rPr>
                <w:rFonts w:ascii="Times New Roman" w:hAnsi="Times New Roman" w:cs="Times New Roman"/>
                <w:bCs/>
              </w:rPr>
              <w:t xml:space="preserve"> </w:t>
            </w:r>
            <w:r w:rsidR="00A8264F">
              <w:rPr>
                <w:rFonts w:ascii="Times New Roman" w:hAnsi="Times New Roman" w:cs="Times New Roman"/>
                <w:bCs/>
              </w:rPr>
              <w:t>Astfel, pct.</w:t>
            </w:r>
            <w:r w:rsidR="00BF0FFD">
              <w:rPr>
                <w:rFonts w:ascii="Times New Roman" w:hAnsi="Times New Roman" w:cs="Times New Roman"/>
                <w:bCs/>
              </w:rPr>
              <w:t xml:space="preserve"> 2 din proiectul de hotărâre a G</w:t>
            </w:r>
            <w:r w:rsidR="00142154">
              <w:rPr>
                <w:rFonts w:ascii="Times New Roman" w:hAnsi="Times New Roman" w:cs="Times New Roman"/>
                <w:bCs/>
              </w:rPr>
              <w:t>uvernului</w:t>
            </w:r>
            <w:r w:rsidR="00A8264F">
              <w:rPr>
                <w:rFonts w:ascii="Times New Roman" w:hAnsi="Times New Roman" w:cs="Times New Roman"/>
                <w:bCs/>
              </w:rPr>
              <w:t xml:space="preserve"> este similar cu cel din Decizia menționată și prevede </w:t>
            </w:r>
            <w:r w:rsidR="00142154" w:rsidRPr="00142154">
              <w:rPr>
                <w:rFonts w:ascii="Times New Roman" w:hAnsi="Times New Roman" w:cs="Times New Roman"/>
                <w:bCs/>
              </w:rPr>
              <w:t>aspectele tehnice de transport și distribuire</w:t>
            </w:r>
            <w:r w:rsidR="00A8264F">
              <w:rPr>
                <w:rFonts w:ascii="Times New Roman" w:hAnsi="Times New Roman" w:cs="Times New Roman"/>
                <w:bCs/>
              </w:rPr>
              <w:t xml:space="preserve"> </w:t>
            </w:r>
            <w:r>
              <w:rPr>
                <w:rFonts w:ascii="Times New Roman" w:hAnsi="Times New Roman" w:cs="Times New Roman"/>
                <w:bCs/>
              </w:rPr>
              <w:t xml:space="preserve">a bunurilor materiale </w:t>
            </w:r>
            <w:r w:rsidR="00A8264F">
              <w:rPr>
                <w:rFonts w:ascii="Times New Roman" w:hAnsi="Times New Roman" w:cs="Times New Roman"/>
                <w:bCs/>
              </w:rPr>
              <w:t>la momentul intervențiilor (07.02.2026)</w:t>
            </w:r>
            <w:r w:rsidR="00C60C15">
              <w:rPr>
                <w:rFonts w:ascii="Times New Roman" w:hAnsi="Times New Roman" w:cs="Times New Roman"/>
                <w:bCs/>
              </w:rPr>
              <w:t xml:space="preserve"> instituțiilor responsabile în procesul activităților de deszăpezire și combatere a poleiului.</w:t>
            </w:r>
          </w:p>
          <w:p w14:paraId="6353A348" w14:textId="2E06D735" w:rsidR="00DC0F62" w:rsidRPr="00F94943" w:rsidRDefault="00C11A00" w:rsidP="0083143C">
            <w:pPr>
              <w:jc w:val="both"/>
              <w:rPr>
                <w:rFonts w:ascii="Times New Roman" w:hAnsi="Times New Roman" w:cs="Times New Roman"/>
                <w:bCs/>
              </w:rPr>
            </w:pPr>
            <w:r>
              <w:rPr>
                <w:rFonts w:ascii="Times New Roman" w:hAnsi="Times New Roman" w:cs="Times New Roman"/>
                <w:bCs/>
              </w:rPr>
              <w:t xml:space="preserve"> </w:t>
            </w:r>
            <w:r w:rsidR="00944E75">
              <w:rPr>
                <w:rFonts w:ascii="Times New Roman" w:hAnsi="Times New Roman" w:cs="Times New Roman"/>
                <w:bCs/>
              </w:rPr>
              <w:t xml:space="preserve">Prin urmare, în conformitate cu pct. 1 din Decizia </w:t>
            </w:r>
            <w:r w:rsidR="00944E75" w:rsidRPr="00944E75">
              <w:rPr>
                <w:rFonts w:ascii="Times New Roman" w:hAnsi="Times New Roman" w:cs="Times New Roman"/>
                <w:bCs/>
              </w:rPr>
              <w:t>Prim-ministrului</w:t>
            </w:r>
            <w:r w:rsidR="00C07EC2">
              <w:rPr>
                <w:rFonts w:ascii="Times New Roman" w:hAnsi="Times New Roman" w:cs="Times New Roman"/>
                <w:bCs/>
              </w:rPr>
              <w:t>,</w:t>
            </w:r>
            <w:r w:rsidR="00944E75">
              <w:rPr>
                <w:rFonts w:ascii="Times New Roman" w:hAnsi="Times New Roman" w:cs="Times New Roman"/>
                <w:bCs/>
              </w:rPr>
              <w:t xml:space="preserve"> bunurile materiale au fost eliberate, cu titlul de deblocare, </w:t>
            </w:r>
            <w:r w:rsidR="00944E75" w:rsidRPr="00944E75">
              <w:rPr>
                <w:rFonts w:ascii="Times New Roman" w:hAnsi="Times New Roman" w:cs="Times New Roman"/>
                <w:bCs/>
              </w:rPr>
              <w:t>Inspectoratului General pentru Situații de Urgență</w:t>
            </w:r>
            <w:r w:rsidR="00762B2D">
              <w:rPr>
                <w:rFonts w:ascii="Times New Roman" w:hAnsi="Times New Roman" w:cs="Times New Roman"/>
                <w:bCs/>
              </w:rPr>
              <w:t xml:space="preserve">, fapt care nu necesită </w:t>
            </w:r>
            <w:r w:rsidR="00C07EC2" w:rsidRPr="00C07EC2">
              <w:rPr>
                <w:rFonts w:ascii="Times New Roman" w:hAnsi="Times New Roman" w:cs="Times New Roman"/>
                <w:bCs/>
              </w:rPr>
              <w:t>să fie specificat</w:t>
            </w:r>
            <w:r w:rsidR="00C07EC2">
              <w:rPr>
                <w:rFonts w:ascii="Times New Roman" w:hAnsi="Times New Roman" w:cs="Times New Roman"/>
                <w:bCs/>
              </w:rPr>
              <w:t xml:space="preserve"> </w:t>
            </w:r>
            <w:r w:rsidR="00762B2D">
              <w:rPr>
                <w:rFonts w:ascii="Times New Roman" w:hAnsi="Times New Roman" w:cs="Times New Roman"/>
                <w:bCs/>
              </w:rPr>
              <w:t>separat în anexă.</w:t>
            </w:r>
          </w:p>
        </w:tc>
      </w:tr>
      <w:tr w:rsidR="00713D92" w14:paraId="2BA797BE" w14:textId="77777777" w:rsidTr="00221199">
        <w:tc>
          <w:tcPr>
            <w:tcW w:w="2825" w:type="dxa"/>
          </w:tcPr>
          <w:p w14:paraId="2FCFA03D" w14:textId="77777777" w:rsidR="00713D92" w:rsidRDefault="00713D92" w:rsidP="00BB0428">
            <w:pPr>
              <w:rPr>
                <w:rFonts w:ascii="Times New Roman" w:hAnsi="Times New Roman" w:cs="Times New Roman"/>
                <w:b/>
                <w:bCs/>
              </w:rPr>
            </w:pPr>
            <w:r w:rsidRPr="00713D92">
              <w:rPr>
                <w:rFonts w:ascii="Times New Roman" w:hAnsi="Times New Roman" w:cs="Times New Roman"/>
                <w:b/>
                <w:bCs/>
              </w:rPr>
              <w:t>Ministerul Justiției</w:t>
            </w:r>
          </w:p>
          <w:p w14:paraId="67BF2CD6" w14:textId="5EA6D170" w:rsidR="008E6B76" w:rsidRPr="008E6B76" w:rsidRDefault="008E6B76" w:rsidP="00BB0428">
            <w:pPr>
              <w:rPr>
                <w:rFonts w:ascii="Times New Roman" w:hAnsi="Times New Roman" w:cs="Times New Roman"/>
                <w:bCs/>
              </w:rPr>
            </w:pPr>
            <w:r w:rsidRPr="008E6B76">
              <w:rPr>
                <w:rFonts w:ascii="Times New Roman" w:hAnsi="Times New Roman" w:cs="Times New Roman"/>
                <w:bCs/>
              </w:rPr>
              <w:t>(nr. 04/1-2814 din 17.03.2026)</w:t>
            </w:r>
          </w:p>
        </w:tc>
        <w:tc>
          <w:tcPr>
            <w:tcW w:w="569" w:type="dxa"/>
          </w:tcPr>
          <w:p w14:paraId="2C27F8AB" w14:textId="77777777" w:rsidR="00713D92" w:rsidRDefault="00713D92" w:rsidP="00BB0428">
            <w:pPr>
              <w:jc w:val="center"/>
              <w:rPr>
                <w:rFonts w:ascii="Times New Roman" w:hAnsi="Times New Roman" w:cs="Times New Roman"/>
              </w:rPr>
            </w:pPr>
          </w:p>
        </w:tc>
        <w:tc>
          <w:tcPr>
            <w:tcW w:w="6387" w:type="dxa"/>
          </w:tcPr>
          <w:p w14:paraId="15D8F14F" w14:textId="53A10275" w:rsidR="00F56A6B" w:rsidRPr="00F56A6B" w:rsidRDefault="00F02F0D" w:rsidP="00F56A6B">
            <w:pPr>
              <w:jc w:val="both"/>
              <w:rPr>
                <w:rFonts w:ascii="Times New Roman" w:hAnsi="Times New Roman" w:cs="Times New Roman"/>
                <w:bCs/>
              </w:rPr>
            </w:pPr>
            <w:r>
              <w:rPr>
                <w:rFonts w:ascii="Times New Roman" w:hAnsi="Times New Roman" w:cs="Times New Roman"/>
                <w:bCs/>
              </w:rPr>
              <w:t xml:space="preserve"> </w:t>
            </w:r>
            <w:r w:rsidR="00F56A6B" w:rsidRPr="00F56A6B">
              <w:rPr>
                <w:rFonts w:ascii="Times New Roman" w:hAnsi="Times New Roman" w:cs="Times New Roman"/>
                <w:bCs/>
              </w:rPr>
              <w:t>Sub aspectul intenției de reglementare, potrivit autorilor, proiectul de act</w:t>
            </w:r>
            <w:r w:rsidR="00F56A6B">
              <w:rPr>
                <w:rFonts w:ascii="Times New Roman" w:hAnsi="Times New Roman" w:cs="Times New Roman"/>
                <w:bCs/>
              </w:rPr>
              <w:t xml:space="preserve"> </w:t>
            </w:r>
            <w:r w:rsidR="00F56A6B" w:rsidRPr="00F56A6B">
              <w:rPr>
                <w:rFonts w:ascii="Times New Roman" w:hAnsi="Times New Roman" w:cs="Times New Roman"/>
                <w:bCs/>
              </w:rPr>
              <w:t>normativ a fost elaborat în scopul eliberării cu titlu de deblocare, a unor bunuri</w:t>
            </w:r>
            <w:r w:rsidR="00F56A6B">
              <w:rPr>
                <w:rFonts w:ascii="Times New Roman" w:hAnsi="Times New Roman" w:cs="Times New Roman"/>
                <w:bCs/>
              </w:rPr>
              <w:t xml:space="preserve"> </w:t>
            </w:r>
            <w:r w:rsidR="00F56A6B" w:rsidRPr="00F56A6B">
              <w:rPr>
                <w:rFonts w:ascii="Times New Roman" w:hAnsi="Times New Roman" w:cs="Times New Roman"/>
                <w:bCs/>
              </w:rPr>
              <w:t>materiale din rezervele de stat, pentru intervențiile autorităților în regim prioritar, în</w:t>
            </w:r>
            <w:r w:rsidR="00F56A6B">
              <w:rPr>
                <w:rFonts w:ascii="Times New Roman" w:hAnsi="Times New Roman" w:cs="Times New Roman"/>
                <w:bCs/>
              </w:rPr>
              <w:t xml:space="preserve"> </w:t>
            </w:r>
            <w:r w:rsidR="00F56A6B" w:rsidRPr="00F56A6B">
              <w:rPr>
                <w:rFonts w:ascii="Times New Roman" w:hAnsi="Times New Roman" w:cs="Times New Roman"/>
                <w:bCs/>
              </w:rPr>
              <w:t>vederea asigurării capacității de reacție funcțional</w:t>
            </w:r>
            <w:r w:rsidR="00F56A6B">
              <w:rPr>
                <w:rFonts w:ascii="Times New Roman" w:hAnsi="Times New Roman" w:cs="Times New Roman"/>
                <w:bCs/>
              </w:rPr>
              <w:t xml:space="preserve">e şi durabile, precum şi pentru </w:t>
            </w:r>
            <w:r w:rsidR="00F56A6B" w:rsidRPr="00F56A6B">
              <w:rPr>
                <w:rFonts w:ascii="Times New Roman" w:hAnsi="Times New Roman" w:cs="Times New Roman"/>
                <w:bCs/>
              </w:rPr>
              <w:t>protecția populației, în contextul condițiilor meteo nefavorabile.</w:t>
            </w:r>
          </w:p>
          <w:p w14:paraId="0489DC4A" w14:textId="1F7A20D4" w:rsidR="00F56A6B" w:rsidRPr="00F56A6B" w:rsidRDefault="00F02F0D" w:rsidP="00F56A6B">
            <w:pPr>
              <w:jc w:val="both"/>
              <w:rPr>
                <w:rFonts w:ascii="Times New Roman" w:hAnsi="Times New Roman" w:cs="Times New Roman"/>
                <w:bCs/>
              </w:rPr>
            </w:pPr>
            <w:r>
              <w:rPr>
                <w:rFonts w:ascii="Times New Roman" w:hAnsi="Times New Roman" w:cs="Times New Roman"/>
                <w:bCs/>
              </w:rPr>
              <w:t xml:space="preserve"> </w:t>
            </w:r>
            <w:r w:rsidR="00F56A6B" w:rsidRPr="00F56A6B">
              <w:rPr>
                <w:rFonts w:ascii="Times New Roman" w:hAnsi="Times New Roman" w:cs="Times New Roman"/>
                <w:bCs/>
              </w:rPr>
              <w:t>În acest sens, potrivit art. 3 alin. (1) lit. a) din L</w:t>
            </w:r>
            <w:r>
              <w:rPr>
                <w:rFonts w:ascii="Times New Roman" w:hAnsi="Times New Roman" w:cs="Times New Roman"/>
                <w:bCs/>
              </w:rPr>
              <w:t xml:space="preserve">egea nr. 104/2020 cu privire la </w:t>
            </w:r>
            <w:r w:rsidR="00F56A6B" w:rsidRPr="00F56A6B">
              <w:rPr>
                <w:rFonts w:ascii="Times New Roman" w:hAnsi="Times New Roman" w:cs="Times New Roman"/>
                <w:bCs/>
              </w:rPr>
              <w:t>rezervele de stat și de mobilizare, în domeniul rezer</w:t>
            </w:r>
            <w:r>
              <w:rPr>
                <w:rFonts w:ascii="Times New Roman" w:hAnsi="Times New Roman" w:cs="Times New Roman"/>
                <w:bCs/>
              </w:rPr>
              <w:t xml:space="preserve">velor de stat și de mobilizare, </w:t>
            </w:r>
            <w:r w:rsidR="00F56A6B" w:rsidRPr="00F56A6B">
              <w:rPr>
                <w:rFonts w:ascii="Times New Roman" w:hAnsi="Times New Roman" w:cs="Times New Roman"/>
                <w:bCs/>
              </w:rPr>
              <w:t>Guvernul stabilește modul și decide crearea, ad</w:t>
            </w:r>
            <w:r>
              <w:rPr>
                <w:rFonts w:ascii="Times New Roman" w:hAnsi="Times New Roman" w:cs="Times New Roman"/>
                <w:bCs/>
              </w:rPr>
              <w:t xml:space="preserve">ministrarea, inclusiv controlul </w:t>
            </w:r>
            <w:r w:rsidR="00F56A6B" w:rsidRPr="00F56A6B">
              <w:rPr>
                <w:rFonts w:ascii="Times New Roman" w:hAnsi="Times New Roman" w:cs="Times New Roman"/>
                <w:bCs/>
              </w:rPr>
              <w:t>rezervelor de stat și de mobilizare, eliberarea bunurilor</w:t>
            </w:r>
            <w:r>
              <w:rPr>
                <w:rFonts w:ascii="Times New Roman" w:hAnsi="Times New Roman" w:cs="Times New Roman"/>
                <w:bCs/>
              </w:rPr>
              <w:t xml:space="preserve">, precum și acordarea bunurilor </w:t>
            </w:r>
            <w:r w:rsidR="00F56A6B" w:rsidRPr="00F56A6B">
              <w:rPr>
                <w:rFonts w:ascii="Times New Roman" w:hAnsi="Times New Roman" w:cs="Times New Roman"/>
                <w:bCs/>
              </w:rPr>
              <w:t>din rezervele de stat și de mobilizare ca ajutoare umanitare.</w:t>
            </w:r>
          </w:p>
          <w:p w14:paraId="4A95FA84" w14:textId="4DE32AAF" w:rsidR="00F56A6B" w:rsidRPr="00F56A6B" w:rsidRDefault="00F02F0D" w:rsidP="00F56A6B">
            <w:pPr>
              <w:jc w:val="both"/>
              <w:rPr>
                <w:rFonts w:ascii="Times New Roman" w:hAnsi="Times New Roman" w:cs="Times New Roman"/>
                <w:bCs/>
              </w:rPr>
            </w:pPr>
            <w:r>
              <w:rPr>
                <w:rFonts w:ascii="Times New Roman" w:hAnsi="Times New Roman" w:cs="Times New Roman"/>
                <w:bCs/>
              </w:rPr>
              <w:t xml:space="preserve"> </w:t>
            </w:r>
            <w:r w:rsidR="00F56A6B" w:rsidRPr="00F56A6B">
              <w:rPr>
                <w:rFonts w:ascii="Times New Roman" w:hAnsi="Times New Roman" w:cs="Times New Roman"/>
                <w:bCs/>
              </w:rPr>
              <w:t>De asemenea, în conformitate cu art. 10 al</w:t>
            </w:r>
            <w:r>
              <w:rPr>
                <w:rFonts w:ascii="Times New Roman" w:hAnsi="Times New Roman" w:cs="Times New Roman"/>
                <w:bCs/>
              </w:rPr>
              <w:t xml:space="preserve">in. (1) din Legea                  nr. 104/2020, </w:t>
            </w:r>
            <w:r w:rsidR="00F56A6B" w:rsidRPr="00F56A6B">
              <w:rPr>
                <w:rFonts w:ascii="Times New Roman" w:hAnsi="Times New Roman" w:cs="Times New Roman"/>
                <w:bCs/>
              </w:rPr>
              <w:t>eliberarea bunurilor din rezervele de stat se realizează î</w:t>
            </w:r>
            <w:r>
              <w:rPr>
                <w:rFonts w:ascii="Times New Roman" w:hAnsi="Times New Roman" w:cs="Times New Roman"/>
                <w:bCs/>
              </w:rPr>
              <w:t xml:space="preserve">n scopul intervenirii operative </w:t>
            </w:r>
            <w:r w:rsidR="00F56A6B" w:rsidRPr="00F56A6B">
              <w:rPr>
                <w:rFonts w:ascii="Times New Roman" w:hAnsi="Times New Roman" w:cs="Times New Roman"/>
                <w:bCs/>
              </w:rPr>
              <w:t>în situaţiile de urgenţă/excepţionale, în cazul apar</w:t>
            </w:r>
            <w:r>
              <w:rPr>
                <w:rFonts w:ascii="Times New Roman" w:hAnsi="Times New Roman" w:cs="Times New Roman"/>
                <w:bCs/>
              </w:rPr>
              <w:t xml:space="preserve">iţiei unor fenomene sociale sau </w:t>
            </w:r>
            <w:r w:rsidR="00F56A6B" w:rsidRPr="00F56A6B">
              <w:rPr>
                <w:rFonts w:ascii="Times New Roman" w:hAnsi="Times New Roman" w:cs="Times New Roman"/>
                <w:bCs/>
              </w:rPr>
              <w:t>economice, atentate teroriste, pe timp de asediu şi</w:t>
            </w:r>
            <w:r>
              <w:rPr>
                <w:rFonts w:ascii="Times New Roman" w:hAnsi="Times New Roman" w:cs="Times New Roman"/>
                <w:bCs/>
              </w:rPr>
              <w:t xml:space="preserve"> de război, precum și în scopul </w:t>
            </w:r>
            <w:r w:rsidR="00F56A6B" w:rsidRPr="00F56A6B">
              <w:rPr>
                <w:rFonts w:ascii="Times New Roman" w:hAnsi="Times New Roman" w:cs="Times New Roman"/>
                <w:bCs/>
              </w:rPr>
              <w:t>acordării ajutorului umanitar şi contribuirii la stab</w:t>
            </w:r>
            <w:r>
              <w:rPr>
                <w:rFonts w:ascii="Times New Roman" w:hAnsi="Times New Roman" w:cs="Times New Roman"/>
                <w:bCs/>
              </w:rPr>
              <w:t xml:space="preserve">ilitate în sectoarele economiei </w:t>
            </w:r>
            <w:r w:rsidR="00F56A6B" w:rsidRPr="00F56A6B">
              <w:rPr>
                <w:rFonts w:ascii="Times New Roman" w:hAnsi="Times New Roman" w:cs="Times New Roman"/>
                <w:bCs/>
              </w:rPr>
              <w:t>naţionale, în baza deciziilor Comisiei pentru Sit</w:t>
            </w:r>
            <w:r>
              <w:rPr>
                <w:rFonts w:ascii="Times New Roman" w:hAnsi="Times New Roman" w:cs="Times New Roman"/>
                <w:bCs/>
              </w:rPr>
              <w:t xml:space="preserve">uaţii Excepţionale a Republicii </w:t>
            </w:r>
            <w:r w:rsidR="00F56A6B" w:rsidRPr="00F56A6B">
              <w:rPr>
                <w:rFonts w:ascii="Times New Roman" w:hAnsi="Times New Roman" w:cs="Times New Roman"/>
                <w:bCs/>
              </w:rPr>
              <w:t>Moldova sau ale Prim-ministrului, cu elaborarea şi prezen</w:t>
            </w:r>
            <w:r>
              <w:rPr>
                <w:rFonts w:ascii="Times New Roman" w:hAnsi="Times New Roman" w:cs="Times New Roman"/>
                <w:bCs/>
              </w:rPr>
              <w:t xml:space="preserve">tarea spre aprobare a hotărârii </w:t>
            </w:r>
            <w:r w:rsidR="00F56A6B" w:rsidRPr="00F56A6B">
              <w:rPr>
                <w:rFonts w:ascii="Times New Roman" w:hAnsi="Times New Roman" w:cs="Times New Roman"/>
                <w:bCs/>
              </w:rPr>
              <w:t xml:space="preserve">de Guvern corespunzătoare. Potrivit alin. (3) eliberarea </w:t>
            </w:r>
            <w:r>
              <w:rPr>
                <w:rFonts w:ascii="Times New Roman" w:hAnsi="Times New Roman" w:cs="Times New Roman"/>
                <w:bCs/>
              </w:rPr>
              <w:t xml:space="preserve">bunurilor din rezervele de stat </w:t>
            </w:r>
            <w:r w:rsidR="00F56A6B" w:rsidRPr="00F56A6B">
              <w:rPr>
                <w:rFonts w:ascii="Times New Roman" w:hAnsi="Times New Roman" w:cs="Times New Roman"/>
                <w:bCs/>
              </w:rPr>
              <w:t>în aceste condiții se realizează cu titlu de deblocare.</w:t>
            </w:r>
          </w:p>
          <w:p w14:paraId="147B7351" w14:textId="2517D1F0" w:rsidR="00713D92" w:rsidRPr="00F02F0D" w:rsidRDefault="00F02F0D" w:rsidP="00F56A6B">
            <w:pPr>
              <w:jc w:val="both"/>
              <w:rPr>
                <w:rFonts w:ascii="Times New Roman" w:hAnsi="Times New Roman" w:cs="Times New Roman"/>
                <w:bCs/>
              </w:rPr>
            </w:pPr>
            <w:r>
              <w:rPr>
                <w:rFonts w:ascii="Times New Roman" w:hAnsi="Times New Roman" w:cs="Times New Roman"/>
                <w:bCs/>
              </w:rPr>
              <w:t xml:space="preserve"> </w:t>
            </w:r>
            <w:r w:rsidR="00F56A6B" w:rsidRPr="00F56A6B">
              <w:rPr>
                <w:rFonts w:ascii="Times New Roman" w:hAnsi="Times New Roman" w:cs="Times New Roman"/>
                <w:bCs/>
              </w:rPr>
              <w:t>Drept urmare, din punct de vedere conceptual,</w:t>
            </w:r>
            <w:r>
              <w:rPr>
                <w:rFonts w:ascii="Times New Roman" w:hAnsi="Times New Roman" w:cs="Times New Roman"/>
                <w:bCs/>
              </w:rPr>
              <w:t xml:space="preserve"> precizăm că nu avem observații </w:t>
            </w:r>
            <w:r w:rsidR="00F56A6B" w:rsidRPr="00F56A6B">
              <w:rPr>
                <w:rFonts w:ascii="Times New Roman" w:hAnsi="Times New Roman" w:cs="Times New Roman"/>
                <w:bCs/>
              </w:rPr>
              <w:t>de formulat.</w:t>
            </w:r>
          </w:p>
        </w:tc>
        <w:tc>
          <w:tcPr>
            <w:tcW w:w="6095" w:type="dxa"/>
          </w:tcPr>
          <w:p w14:paraId="5F03B0EF" w14:textId="0D4D99D5" w:rsidR="00713D92" w:rsidRPr="00260EE4" w:rsidRDefault="00C45ACE" w:rsidP="00BB0428">
            <w:pPr>
              <w:rPr>
                <w:rFonts w:ascii="Times New Roman" w:hAnsi="Times New Roman" w:cs="Times New Roman"/>
                <w:b/>
                <w:bCs/>
              </w:rPr>
            </w:pPr>
            <w:r w:rsidRPr="00C45ACE">
              <w:rPr>
                <w:rFonts w:ascii="Times New Roman" w:hAnsi="Times New Roman" w:cs="Times New Roman"/>
                <w:b/>
                <w:bCs/>
              </w:rPr>
              <w:t>Se ia act.</w:t>
            </w:r>
          </w:p>
        </w:tc>
      </w:tr>
      <w:tr w:rsidR="00BB0428" w14:paraId="1D90D748" w14:textId="77777777" w:rsidTr="00221199">
        <w:tc>
          <w:tcPr>
            <w:tcW w:w="2825" w:type="dxa"/>
          </w:tcPr>
          <w:p w14:paraId="05B7FEFC" w14:textId="77777777" w:rsidR="00BF5424" w:rsidRDefault="00713D92" w:rsidP="00713D92">
            <w:pPr>
              <w:rPr>
                <w:rFonts w:ascii="Times New Roman" w:hAnsi="Times New Roman" w:cs="Times New Roman"/>
                <w:b/>
                <w:bCs/>
              </w:rPr>
            </w:pPr>
            <w:r w:rsidRPr="00713D92">
              <w:rPr>
                <w:rFonts w:ascii="Times New Roman" w:hAnsi="Times New Roman" w:cs="Times New Roman"/>
                <w:b/>
                <w:bCs/>
              </w:rPr>
              <w:t xml:space="preserve">Centrul Național Anticorupție </w:t>
            </w:r>
          </w:p>
          <w:p w14:paraId="0E89AABE" w14:textId="6FFADB32" w:rsidR="00713D92" w:rsidRPr="00BF5424" w:rsidRDefault="00BF5424" w:rsidP="00713D92">
            <w:pPr>
              <w:rPr>
                <w:rFonts w:ascii="Times New Roman" w:hAnsi="Times New Roman" w:cs="Times New Roman"/>
                <w:bCs/>
              </w:rPr>
            </w:pPr>
            <w:r w:rsidRPr="00BF5424">
              <w:rPr>
                <w:rFonts w:ascii="Times New Roman" w:hAnsi="Times New Roman" w:cs="Times New Roman"/>
                <w:bCs/>
              </w:rPr>
              <w:t>(Nr. EHG26/11260 din 16.03.2026)</w:t>
            </w:r>
          </w:p>
          <w:p w14:paraId="77435018" w14:textId="32B0B396" w:rsidR="00BB0428" w:rsidRPr="00713D92" w:rsidRDefault="00BB0428" w:rsidP="00713D92">
            <w:pPr>
              <w:rPr>
                <w:rFonts w:ascii="Times New Roman" w:hAnsi="Times New Roman" w:cs="Times New Roman"/>
                <w:bCs/>
              </w:rPr>
            </w:pPr>
          </w:p>
        </w:tc>
        <w:tc>
          <w:tcPr>
            <w:tcW w:w="569" w:type="dxa"/>
          </w:tcPr>
          <w:p w14:paraId="6C649F07" w14:textId="77777777" w:rsidR="00BB0428" w:rsidRDefault="00BB0428" w:rsidP="00BB0428">
            <w:pPr>
              <w:jc w:val="center"/>
              <w:rPr>
                <w:rFonts w:ascii="Times New Roman" w:hAnsi="Times New Roman" w:cs="Times New Roman"/>
              </w:rPr>
            </w:pPr>
          </w:p>
        </w:tc>
        <w:tc>
          <w:tcPr>
            <w:tcW w:w="6387" w:type="dxa"/>
          </w:tcPr>
          <w:p w14:paraId="647D9B1F" w14:textId="77777777" w:rsidR="00821EDF" w:rsidRDefault="00564E67" w:rsidP="00564E67">
            <w:pPr>
              <w:jc w:val="both"/>
              <w:rPr>
                <w:rFonts w:ascii="Times New Roman" w:hAnsi="Times New Roman" w:cs="Times New Roman"/>
                <w:bCs/>
              </w:rPr>
            </w:pPr>
            <w:r w:rsidRPr="00564E67">
              <w:rPr>
                <w:rFonts w:ascii="Times New Roman" w:hAnsi="Times New Roman" w:cs="Times New Roman"/>
                <w:bCs/>
              </w:rPr>
              <w:t xml:space="preserve">Potrivit notei de fundamentare, proiectul are drept scop asigurarea unei capacități de reacție eficiente și durabile, precum și protecția populației. În context, autorul intervine cu propunerea de finalizare a procedurii legale de eliberare a bunurilor și completarea ulterioară a stocurilor rezervelor de stat, în conformitate cu art. 10 din Legea nr. 104/2020. </w:t>
            </w:r>
          </w:p>
          <w:p w14:paraId="52F2F1C2" w14:textId="77777777" w:rsidR="00821EDF" w:rsidRDefault="00821EDF" w:rsidP="00564E67">
            <w:pPr>
              <w:jc w:val="both"/>
              <w:rPr>
                <w:rFonts w:ascii="Times New Roman" w:hAnsi="Times New Roman" w:cs="Times New Roman"/>
                <w:bCs/>
              </w:rPr>
            </w:pPr>
            <w:r>
              <w:rPr>
                <w:rFonts w:ascii="Times New Roman" w:hAnsi="Times New Roman" w:cs="Times New Roman"/>
                <w:bCs/>
              </w:rPr>
              <w:t xml:space="preserve"> </w:t>
            </w:r>
            <w:r w:rsidR="00564E67" w:rsidRPr="00564E67">
              <w:rPr>
                <w:rFonts w:ascii="Times New Roman" w:hAnsi="Times New Roman" w:cs="Times New Roman"/>
                <w:bCs/>
              </w:rPr>
              <w:t xml:space="preserve">Autorul a prezentat Sinteza avizelor parvenite în cadrul procesului de consultare publică a proiectului de către autoritățile responsabile de implementarea prevederilor conținute în proiect/instituțiilor interesate, fapt ce denotă aspectul definitivat al acestuia și întrunirea condițiilor stabilite de prevederile art.28 al Legii nr.82/2017 - pentru efectuarea expertizei anticorupție. </w:t>
            </w:r>
          </w:p>
          <w:p w14:paraId="45BA3FB1" w14:textId="77777777" w:rsidR="00821EDF" w:rsidRDefault="00821EDF" w:rsidP="00564E67">
            <w:pPr>
              <w:jc w:val="both"/>
              <w:rPr>
                <w:rFonts w:ascii="Times New Roman" w:hAnsi="Times New Roman" w:cs="Times New Roman"/>
                <w:bCs/>
              </w:rPr>
            </w:pPr>
            <w:r>
              <w:rPr>
                <w:rFonts w:ascii="Times New Roman" w:hAnsi="Times New Roman" w:cs="Times New Roman"/>
                <w:bCs/>
              </w:rPr>
              <w:t xml:space="preserve"> </w:t>
            </w:r>
            <w:r w:rsidR="00564E67" w:rsidRPr="00564E67">
              <w:rPr>
                <w:rFonts w:ascii="Times New Roman" w:hAnsi="Times New Roman" w:cs="Times New Roman"/>
                <w:bCs/>
              </w:rPr>
              <w:t xml:space="preserve">În procesul de promovare a proiectului, au fost respectate rigorile de asigurare a transparenței decizionale statuate de prevederile art.8 lit.a)-d) al Legii nr. 239-XVI din 13 noiembrie 2008 privind transparența în procesul decizional. Nota informativă a proiectului a fost întocmită cu respectarea 3 parțială a exigențelor de tehnică legislativă statuate de prevederile art.30 lit.a)-f) al Legii nr.100/2017. </w:t>
            </w:r>
          </w:p>
          <w:p w14:paraId="26595F16" w14:textId="77777777" w:rsidR="00821EDF" w:rsidRDefault="00821EDF" w:rsidP="00564E67">
            <w:pPr>
              <w:jc w:val="both"/>
              <w:rPr>
                <w:rFonts w:ascii="Times New Roman" w:hAnsi="Times New Roman" w:cs="Times New Roman"/>
                <w:bCs/>
              </w:rPr>
            </w:pPr>
            <w:r>
              <w:rPr>
                <w:rFonts w:ascii="Times New Roman" w:hAnsi="Times New Roman" w:cs="Times New Roman"/>
                <w:bCs/>
              </w:rPr>
              <w:t xml:space="preserve"> </w:t>
            </w:r>
            <w:r w:rsidR="00564E67" w:rsidRPr="00564E67">
              <w:rPr>
                <w:rFonts w:ascii="Times New Roman" w:hAnsi="Times New Roman" w:cs="Times New Roman"/>
                <w:bCs/>
              </w:rPr>
              <w:t xml:space="preserve">Proiectul a fost avizat regulamentar de către Ministerul Finanțelor potrivit exigențelor prescrise de pct.12 al Regulamentului privind gestionarea fondurilor de urgență ale Guvernului aprobat prin Hotărârea Guvernului nr.862 din 18 decembrie 2015. </w:t>
            </w:r>
          </w:p>
          <w:p w14:paraId="6B35C88D" w14:textId="4DA18AEF" w:rsidR="00BB0428" w:rsidRPr="00564E67" w:rsidRDefault="00821EDF" w:rsidP="00564E67">
            <w:pPr>
              <w:jc w:val="both"/>
              <w:rPr>
                <w:rFonts w:ascii="Times New Roman" w:hAnsi="Times New Roman" w:cs="Times New Roman"/>
                <w:bCs/>
              </w:rPr>
            </w:pPr>
            <w:r>
              <w:rPr>
                <w:rFonts w:ascii="Times New Roman" w:hAnsi="Times New Roman" w:cs="Times New Roman"/>
                <w:bCs/>
              </w:rPr>
              <w:t xml:space="preserve"> </w:t>
            </w:r>
            <w:r w:rsidR="00564E67" w:rsidRPr="00564E67">
              <w:rPr>
                <w:rFonts w:ascii="Times New Roman" w:hAnsi="Times New Roman" w:cs="Times New Roman"/>
                <w:bCs/>
              </w:rPr>
              <w:t>Implementarea prevederilor propuse, poate contribui la realizarea interesului public vizat de proiect, fapt care nu este detrimentul interesului public general (în sensul prevăzut de prevederile Legii integrității nr.82 din 25 mai 2017).</w:t>
            </w:r>
          </w:p>
        </w:tc>
        <w:tc>
          <w:tcPr>
            <w:tcW w:w="6095" w:type="dxa"/>
          </w:tcPr>
          <w:p w14:paraId="095BB08D" w14:textId="68C3B1E0" w:rsidR="00BB0428" w:rsidRPr="00260EE4" w:rsidRDefault="00B670A6" w:rsidP="00BB0428">
            <w:pPr>
              <w:rPr>
                <w:rFonts w:ascii="Times New Roman" w:hAnsi="Times New Roman" w:cs="Times New Roman"/>
                <w:b/>
                <w:bCs/>
              </w:rPr>
            </w:pPr>
            <w:r w:rsidRPr="00B670A6">
              <w:rPr>
                <w:rFonts w:ascii="Times New Roman" w:hAnsi="Times New Roman" w:cs="Times New Roman"/>
                <w:b/>
                <w:bCs/>
              </w:rPr>
              <w:t>Se ia act.</w:t>
            </w:r>
          </w:p>
        </w:tc>
      </w:tr>
    </w:tbl>
    <w:p w14:paraId="3B14B9CD" w14:textId="5FA12F84" w:rsidR="00953F85" w:rsidRPr="00630811" w:rsidRDefault="00953F85" w:rsidP="00C04516">
      <w:pPr>
        <w:tabs>
          <w:tab w:val="left" w:pos="980"/>
        </w:tabs>
        <w:spacing w:after="0"/>
        <w:rPr>
          <w:rFonts w:ascii="Times New Roman" w:hAnsi="Times New Roman" w:cs="Times New Roman"/>
          <w:sz w:val="10"/>
          <w:szCs w:val="10"/>
        </w:rPr>
      </w:pPr>
    </w:p>
    <w:sectPr w:rsidR="00953F85" w:rsidRPr="00630811" w:rsidSect="00C04516">
      <w:pgSz w:w="16838" w:h="11906" w:orient="landscape"/>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9DF8C" w14:textId="77777777" w:rsidR="000C5674" w:rsidRDefault="000C5674" w:rsidP="00630811">
      <w:pPr>
        <w:spacing w:after="0" w:line="240" w:lineRule="auto"/>
      </w:pPr>
      <w:r>
        <w:separator/>
      </w:r>
    </w:p>
  </w:endnote>
  <w:endnote w:type="continuationSeparator" w:id="0">
    <w:p w14:paraId="2FA9E415" w14:textId="77777777" w:rsidR="000C5674" w:rsidRDefault="000C5674" w:rsidP="0063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3B01B" w14:textId="77777777" w:rsidR="000C5674" w:rsidRDefault="000C5674" w:rsidP="00630811">
      <w:pPr>
        <w:spacing w:after="0" w:line="240" w:lineRule="auto"/>
      </w:pPr>
      <w:r>
        <w:separator/>
      </w:r>
    </w:p>
  </w:footnote>
  <w:footnote w:type="continuationSeparator" w:id="0">
    <w:p w14:paraId="599F07CD" w14:textId="77777777" w:rsidR="000C5674" w:rsidRDefault="000C5674" w:rsidP="00630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473B4"/>
    <w:multiLevelType w:val="hybridMultilevel"/>
    <w:tmpl w:val="7F0E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7D"/>
    <w:rsid w:val="00002BE3"/>
    <w:rsid w:val="00041BD5"/>
    <w:rsid w:val="00053532"/>
    <w:rsid w:val="00094AB2"/>
    <w:rsid w:val="000A66B5"/>
    <w:rsid w:val="000B0267"/>
    <w:rsid w:val="000C2919"/>
    <w:rsid w:val="000C5674"/>
    <w:rsid w:val="000E0B56"/>
    <w:rsid w:val="000F4EF1"/>
    <w:rsid w:val="000F6BFD"/>
    <w:rsid w:val="00111A13"/>
    <w:rsid w:val="00111F47"/>
    <w:rsid w:val="00142154"/>
    <w:rsid w:val="00144B0C"/>
    <w:rsid w:val="00156D40"/>
    <w:rsid w:val="00176639"/>
    <w:rsid w:val="00176D99"/>
    <w:rsid w:val="001B3FBB"/>
    <w:rsid w:val="001C13CB"/>
    <w:rsid w:val="001D397D"/>
    <w:rsid w:val="001D609A"/>
    <w:rsid w:val="00200A9B"/>
    <w:rsid w:val="00201C05"/>
    <w:rsid w:val="00221199"/>
    <w:rsid w:val="002230AB"/>
    <w:rsid w:val="00241140"/>
    <w:rsid w:val="00260EE4"/>
    <w:rsid w:val="00297919"/>
    <w:rsid w:val="002B6D3C"/>
    <w:rsid w:val="002C0505"/>
    <w:rsid w:val="002C0C69"/>
    <w:rsid w:val="002C2D25"/>
    <w:rsid w:val="002C6562"/>
    <w:rsid w:val="00344539"/>
    <w:rsid w:val="00360816"/>
    <w:rsid w:val="00395A76"/>
    <w:rsid w:val="0040627E"/>
    <w:rsid w:val="0040690D"/>
    <w:rsid w:val="00416BFF"/>
    <w:rsid w:val="0043088B"/>
    <w:rsid w:val="0044611C"/>
    <w:rsid w:val="0045103B"/>
    <w:rsid w:val="004948C9"/>
    <w:rsid w:val="00495436"/>
    <w:rsid w:val="004B0869"/>
    <w:rsid w:val="00536998"/>
    <w:rsid w:val="0055264F"/>
    <w:rsid w:val="00554EC2"/>
    <w:rsid w:val="00554F72"/>
    <w:rsid w:val="005612A1"/>
    <w:rsid w:val="00564E67"/>
    <w:rsid w:val="00570569"/>
    <w:rsid w:val="005B1122"/>
    <w:rsid w:val="005C2C5F"/>
    <w:rsid w:val="005D507E"/>
    <w:rsid w:val="005D58CD"/>
    <w:rsid w:val="005E5560"/>
    <w:rsid w:val="005F6766"/>
    <w:rsid w:val="00610E08"/>
    <w:rsid w:val="00630811"/>
    <w:rsid w:val="00637862"/>
    <w:rsid w:val="00640547"/>
    <w:rsid w:val="0064462F"/>
    <w:rsid w:val="00655CCE"/>
    <w:rsid w:val="00665466"/>
    <w:rsid w:val="00692305"/>
    <w:rsid w:val="00697220"/>
    <w:rsid w:val="00697B9F"/>
    <w:rsid w:val="00713D92"/>
    <w:rsid w:val="007225EB"/>
    <w:rsid w:val="00743E6E"/>
    <w:rsid w:val="00751880"/>
    <w:rsid w:val="00762B2D"/>
    <w:rsid w:val="00767D21"/>
    <w:rsid w:val="00797D86"/>
    <w:rsid w:val="007D5636"/>
    <w:rsid w:val="00812F2B"/>
    <w:rsid w:val="00821EDF"/>
    <w:rsid w:val="0083143C"/>
    <w:rsid w:val="00833C9B"/>
    <w:rsid w:val="00867EDF"/>
    <w:rsid w:val="008719D4"/>
    <w:rsid w:val="0089127C"/>
    <w:rsid w:val="008C0FED"/>
    <w:rsid w:val="008D3552"/>
    <w:rsid w:val="008D6E77"/>
    <w:rsid w:val="008E6B76"/>
    <w:rsid w:val="008F09A1"/>
    <w:rsid w:val="008F0DE9"/>
    <w:rsid w:val="009228E6"/>
    <w:rsid w:val="00944E75"/>
    <w:rsid w:val="00953F85"/>
    <w:rsid w:val="0095587D"/>
    <w:rsid w:val="0096678E"/>
    <w:rsid w:val="009747DB"/>
    <w:rsid w:val="00980A37"/>
    <w:rsid w:val="00984C3F"/>
    <w:rsid w:val="009915F5"/>
    <w:rsid w:val="009C0256"/>
    <w:rsid w:val="009C41E9"/>
    <w:rsid w:val="00A20691"/>
    <w:rsid w:val="00A526C1"/>
    <w:rsid w:val="00A8264F"/>
    <w:rsid w:val="00A85EFD"/>
    <w:rsid w:val="00A967A3"/>
    <w:rsid w:val="00AA2F7E"/>
    <w:rsid w:val="00AC23BF"/>
    <w:rsid w:val="00AD00FA"/>
    <w:rsid w:val="00AF348D"/>
    <w:rsid w:val="00B046CC"/>
    <w:rsid w:val="00B207FF"/>
    <w:rsid w:val="00B23493"/>
    <w:rsid w:val="00B50198"/>
    <w:rsid w:val="00B670A6"/>
    <w:rsid w:val="00BA14A2"/>
    <w:rsid w:val="00BB0428"/>
    <w:rsid w:val="00BB38F1"/>
    <w:rsid w:val="00BE209B"/>
    <w:rsid w:val="00BF0FFD"/>
    <w:rsid w:val="00BF17AC"/>
    <w:rsid w:val="00BF5424"/>
    <w:rsid w:val="00C04516"/>
    <w:rsid w:val="00C07EC2"/>
    <w:rsid w:val="00C11A00"/>
    <w:rsid w:val="00C45ACE"/>
    <w:rsid w:val="00C46996"/>
    <w:rsid w:val="00C60C15"/>
    <w:rsid w:val="00C613FE"/>
    <w:rsid w:val="00C86659"/>
    <w:rsid w:val="00C9634D"/>
    <w:rsid w:val="00CA39AE"/>
    <w:rsid w:val="00CA417B"/>
    <w:rsid w:val="00CC16A7"/>
    <w:rsid w:val="00CC1801"/>
    <w:rsid w:val="00CE6B5E"/>
    <w:rsid w:val="00CE74A0"/>
    <w:rsid w:val="00CF2CE8"/>
    <w:rsid w:val="00CF2DEB"/>
    <w:rsid w:val="00D13C0C"/>
    <w:rsid w:val="00D23B70"/>
    <w:rsid w:val="00D23D6A"/>
    <w:rsid w:val="00D57D4C"/>
    <w:rsid w:val="00DA5E81"/>
    <w:rsid w:val="00DB7C8C"/>
    <w:rsid w:val="00DC0F62"/>
    <w:rsid w:val="00DC3CA3"/>
    <w:rsid w:val="00DE1BEF"/>
    <w:rsid w:val="00E106A5"/>
    <w:rsid w:val="00E332AD"/>
    <w:rsid w:val="00E77C35"/>
    <w:rsid w:val="00E812AA"/>
    <w:rsid w:val="00E8720A"/>
    <w:rsid w:val="00E95315"/>
    <w:rsid w:val="00EE3251"/>
    <w:rsid w:val="00F02F0D"/>
    <w:rsid w:val="00F473FF"/>
    <w:rsid w:val="00F53D07"/>
    <w:rsid w:val="00F56A6B"/>
    <w:rsid w:val="00F63DA8"/>
    <w:rsid w:val="00F65DA3"/>
    <w:rsid w:val="00F802FA"/>
    <w:rsid w:val="00F861CD"/>
    <w:rsid w:val="00F87D67"/>
    <w:rsid w:val="00F94943"/>
    <w:rsid w:val="00FB1897"/>
    <w:rsid w:val="00FB67CD"/>
    <w:rsid w:val="00FC35AC"/>
    <w:rsid w:val="00FD4B82"/>
  </w:rsids>
  <m:mathPr>
    <m:mathFont m:val="Cambria Math"/>
    <m:brkBin m:val="before"/>
    <m:brkBinSub m:val="--"/>
    <m:smallFrac m:val="0"/>
    <m:dispDef/>
    <m:lMargin m:val="0"/>
    <m:rMargin m:val="0"/>
    <m:defJc m:val="centerGroup"/>
    <m:wrapIndent m:val="1440"/>
    <m:intLim m:val="subSup"/>
    <m:naryLim m:val="undOvr"/>
  </m:mathPr>
  <w:themeFontLang w:val="ro-M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1E43"/>
  <w15:chartTrackingRefBased/>
  <w15:docId w15:val="{60E52B36-C7A4-4E56-9494-E421525A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o-MD"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D3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3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39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39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39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39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39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39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39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9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39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39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39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39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39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397D"/>
    <w:rPr>
      <w:rFonts w:eastAsiaTheme="majorEastAsia" w:cstheme="majorBidi"/>
      <w:color w:val="595959" w:themeColor="text1" w:themeTint="A6"/>
    </w:rPr>
  </w:style>
  <w:style w:type="character" w:customStyle="1" w:styleId="80">
    <w:name w:val="Заголовок 8 Знак"/>
    <w:basedOn w:val="a0"/>
    <w:link w:val="8"/>
    <w:uiPriority w:val="9"/>
    <w:semiHidden/>
    <w:rsid w:val="001D39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397D"/>
    <w:rPr>
      <w:rFonts w:eastAsiaTheme="majorEastAsia" w:cstheme="majorBidi"/>
      <w:color w:val="272727" w:themeColor="text1" w:themeTint="D8"/>
    </w:rPr>
  </w:style>
  <w:style w:type="paragraph" w:styleId="a3">
    <w:name w:val="Title"/>
    <w:basedOn w:val="a"/>
    <w:next w:val="a"/>
    <w:link w:val="a4"/>
    <w:uiPriority w:val="10"/>
    <w:qFormat/>
    <w:rsid w:val="001D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3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9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39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397D"/>
    <w:pPr>
      <w:spacing w:before="160"/>
      <w:jc w:val="center"/>
    </w:pPr>
    <w:rPr>
      <w:i/>
      <w:iCs/>
      <w:color w:val="404040" w:themeColor="text1" w:themeTint="BF"/>
    </w:rPr>
  </w:style>
  <w:style w:type="character" w:customStyle="1" w:styleId="22">
    <w:name w:val="Цитата 2 Знак"/>
    <w:basedOn w:val="a0"/>
    <w:link w:val="21"/>
    <w:uiPriority w:val="29"/>
    <w:rsid w:val="001D397D"/>
    <w:rPr>
      <w:i/>
      <w:iCs/>
      <w:color w:val="404040" w:themeColor="text1" w:themeTint="BF"/>
    </w:rPr>
  </w:style>
  <w:style w:type="paragraph" w:styleId="a7">
    <w:name w:val="List Paragraph"/>
    <w:basedOn w:val="a"/>
    <w:uiPriority w:val="34"/>
    <w:qFormat/>
    <w:rsid w:val="001D397D"/>
    <w:pPr>
      <w:ind w:left="720"/>
      <w:contextualSpacing/>
    </w:pPr>
  </w:style>
  <w:style w:type="character" w:styleId="a8">
    <w:name w:val="Intense Emphasis"/>
    <w:basedOn w:val="a0"/>
    <w:uiPriority w:val="21"/>
    <w:qFormat/>
    <w:rsid w:val="001D397D"/>
    <w:rPr>
      <w:i/>
      <w:iCs/>
      <w:color w:val="2F5496" w:themeColor="accent1" w:themeShade="BF"/>
    </w:rPr>
  </w:style>
  <w:style w:type="paragraph" w:styleId="a9">
    <w:name w:val="Intense Quote"/>
    <w:basedOn w:val="a"/>
    <w:next w:val="a"/>
    <w:link w:val="aa"/>
    <w:uiPriority w:val="30"/>
    <w:qFormat/>
    <w:rsid w:val="001D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397D"/>
    <w:rPr>
      <w:i/>
      <w:iCs/>
      <w:color w:val="2F5496" w:themeColor="accent1" w:themeShade="BF"/>
    </w:rPr>
  </w:style>
  <w:style w:type="character" w:styleId="ab">
    <w:name w:val="Intense Reference"/>
    <w:basedOn w:val="a0"/>
    <w:uiPriority w:val="32"/>
    <w:qFormat/>
    <w:rsid w:val="001D397D"/>
    <w:rPr>
      <w:b/>
      <w:bCs/>
      <w:smallCaps/>
      <w:color w:val="2F5496" w:themeColor="accent1" w:themeShade="BF"/>
      <w:spacing w:val="5"/>
    </w:rPr>
  </w:style>
  <w:style w:type="table" w:styleId="ac">
    <w:name w:val="Table Grid"/>
    <w:basedOn w:val="a1"/>
    <w:uiPriority w:val="39"/>
    <w:rsid w:val="00953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30811"/>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630811"/>
  </w:style>
  <w:style w:type="paragraph" w:styleId="af">
    <w:name w:val="footer"/>
    <w:basedOn w:val="a"/>
    <w:link w:val="af0"/>
    <w:uiPriority w:val="99"/>
    <w:unhideWhenUsed/>
    <w:rsid w:val="00630811"/>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63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Situații Excepționale</dc:creator>
  <cp:keywords/>
  <dc:description/>
  <cp:lastModifiedBy>Aliona Denisov</cp:lastModifiedBy>
  <cp:revision>2</cp:revision>
  <dcterms:created xsi:type="dcterms:W3CDTF">2026-03-23T15:37:00Z</dcterms:created>
  <dcterms:modified xsi:type="dcterms:W3CDTF">2026-03-23T15:37:00Z</dcterms:modified>
</cp:coreProperties>
</file>