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83" w:type="pct"/>
        <w:jc w:val="center"/>
        <w:tblInd w:w="-75" w:type="dxa"/>
        <w:tblCellMar>
          <w:top w:w="15" w:type="dxa"/>
          <w:left w:w="15" w:type="dxa"/>
          <w:bottom w:w="15" w:type="dxa"/>
          <w:right w:w="15" w:type="dxa"/>
        </w:tblCellMar>
        <w:tblLook w:val="04A0" w:firstRow="1" w:lastRow="0" w:firstColumn="1" w:lastColumn="0" w:noHBand="0" w:noVBand="1"/>
      </w:tblPr>
      <w:tblGrid>
        <w:gridCol w:w="2211"/>
        <w:gridCol w:w="14"/>
        <w:gridCol w:w="3080"/>
        <w:gridCol w:w="4800"/>
        <w:gridCol w:w="14"/>
      </w:tblGrid>
      <w:tr w:rsidR="00217063" w:rsidRPr="00A06844" w:rsidTr="003560B4">
        <w:trPr>
          <w:gridAfter w:val="1"/>
          <w:wAfter w:w="7" w:type="pct"/>
          <w:trHeight w:val="144"/>
          <w:jc w:val="center"/>
        </w:trPr>
        <w:tc>
          <w:tcPr>
            <w:tcW w:w="4993" w:type="pct"/>
            <w:gridSpan w:val="4"/>
            <w:tcBorders>
              <w:top w:val="nil"/>
              <w:left w:val="nil"/>
              <w:bottom w:val="nil"/>
              <w:right w:val="nil"/>
            </w:tcBorders>
            <w:tcMar>
              <w:top w:w="15" w:type="dxa"/>
              <w:left w:w="45" w:type="dxa"/>
              <w:bottom w:w="15" w:type="dxa"/>
              <w:right w:w="45" w:type="dxa"/>
            </w:tcMar>
            <w:hideMark/>
          </w:tcPr>
          <w:p w:rsidR="0010147E" w:rsidRPr="00A06844" w:rsidRDefault="0010147E" w:rsidP="00217063">
            <w:pPr>
              <w:spacing w:after="0" w:line="240" w:lineRule="auto"/>
              <w:jc w:val="center"/>
              <w:rPr>
                <w:rFonts w:ascii="Times New Roman" w:eastAsia="Times New Roman" w:hAnsi="Times New Roman" w:cs="Times New Roman"/>
                <w:b/>
                <w:bCs/>
                <w:sz w:val="24"/>
                <w:szCs w:val="24"/>
                <w:lang w:eastAsia="ru-RU"/>
              </w:rPr>
            </w:pPr>
            <w:r w:rsidRPr="00A06844">
              <w:rPr>
                <w:rFonts w:ascii="Times New Roman" w:eastAsia="Times New Roman" w:hAnsi="Times New Roman" w:cs="Times New Roman"/>
                <w:b/>
                <w:bCs/>
                <w:sz w:val="24"/>
                <w:szCs w:val="24"/>
                <w:lang w:eastAsia="ru-RU"/>
              </w:rPr>
              <w:t>SINTEZA</w:t>
            </w:r>
          </w:p>
          <w:p w:rsidR="0058220F" w:rsidRPr="00A06844" w:rsidRDefault="002D305D" w:rsidP="00217063">
            <w:pPr>
              <w:spacing w:after="0" w:line="240" w:lineRule="auto"/>
              <w:jc w:val="center"/>
              <w:rPr>
                <w:rFonts w:ascii="Times New Roman" w:eastAsia="Times New Roman" w:hAnsi="Times New Roman" w:cs="Times New Roman"/>
                <w:b/>
                <w:bCs/>
                <w:sz w:val="24"/>
                <w:szCs w:val="24"/>
                <w:lang w:eastAsia="ru-RU"/>
              </w:rPr>
            </w:pPr>
            <w:r w:rsidRPr="00A06844">
              <w:rPr>
                <w:rFonts w:ascii="Times New Roman" w:eastAsia="Times New Roman" w:hAnsi="Times New Roman" w:cs="Times New Roman"/>
                <w:b/>
                <w:bCs/>
                <w:sz w:val="24"/>
                <w:szCs w:val="24"/>
                <w:lang w:eastAsia="ru-RU"/>
              </w:rPr>
              <w:t>obiecțiilor</w:t>
            </w:r>
            <w:r w:rsidR="0010147E" w:rsidRPr="00A06844">
              <w:rPr>
                <w:rFonts w:ascii="Times New Roman" w:eastAsia="Times New Roman" w:hAnsi="Times New Roman" w:cs="Times New Roman"/>
                <w:b/>
                <w:bCs/>
                <w:sz w:val="24"/>
                <w:szCs w:val="24"/>
                <w:lang w:eastAsia="ru-RU"/>
              </w:rPr>
              <w:t xml:space="preserve"> </w:t>
            </w:r>
            <w:r w:rsidRPr="00A06844">
              <w:rPr>
                <w:rFonts w:ascii="Times New Roman" w:eastAsia="Times New Roman" w:hAnsi="Times New Roman" w:cs="Times New Roman"/>
                <w:b/>
                <w:bCs/>
                <w:sz w:val="24"/>
                <w:szCs w:val="24"/>
                <w:lang w:eastAsia="ru-RU"/>
              </w:rPr>
              <w:t>și</w:t>
            </w:r>
            <w:r w:rsidR="0058220F" w:rsidRPr="00A06844">
              <w:rPr>
                <w:rFonts w:ascii="Times New Roman" w:eastAsia="Times New Roman" w:hAnsi="Times New Roman" w:cs="Times New Roman"/>
                <w:b/>
                <w:bCs/>
                <w:sz w:val="24"/>
                <w:szCs w:val="24"/>
                <w:lang w:eastAsia="ru-RU"/>
              </w:rPr>
              <w:t xml:space="preserve"> propunerilor/recomandărilor </w:t>
            </w:r>
          </w:p>
          <w:p w:rsidR="00FF4B08" w:rsidRPr="00A06844" w:rsidRDefault="0010147E" w:rsidP="00217063">
            <w:pPr>
              <w:spacing w:after="0" w:line="240" w:lineRule="auto"/>
              <w:jc w:val="center"/>
              <w:rPr>
                <w:rFonts w:ascii="Times New Roman" w:eastAsia="Times New Roman" w:hAnsi="Times New Roman" w:cs="Times New Roman"/>
                <w:b/>
                <w:bCs/>
                <w:sz w:val="24"/>
                <w:szCs w:val="24"/>
                <w:lang w:eastAsia="ru-RU"/>
              </w:rPr>
            </w:pPr>
            <w:r w:rsidRPr="00A06844">
              <w:rPr>
                <w:rFonts w:ascii="Times New Roman" w:eastAsia="Times New Roman" w:hAnsi="Times New Roman" w:cs="Times New Roman"/>
                <w:b/>
                <w:bCs/>
                <w:sz w:val="24"/>
                <w:szCs w:val="24"/>
                <w:lang w:eastAsia="ru-RU"/>
              </w:rPr>
              <w:t>la proiectul</w:t>
            </w:r>
            <w:r w:rsidR="001819D5" w:rsidRPr="00A06844">
              <w:rPr>
                <w:rFonts w:ascii="Times New Roman" w:eastAsia="Times New Roman" w:hAnsi="Times New Roman" w:cs="Times New Roman"/>
                <w:b/>
                <w:bCs/>
                <w:sz w:val="24"/>
                <w:szCs w:val="24"/>
                <w:lang w:eastAsia="ru-RU"/>
              </w:rPr>
              <w:t xml:space="preserve"> hotărârii Guvernului</w:t>
            </w:r>
            <w:r w:rsidR="0058220F" w:rsidRPr="00A06844">
              <w:rPr>
                <w:rFonts w:ascii="Times New Roman" w:eastAsia="Times New Roman" w:hAnsi="Times New Roman" w:cs="Times New Roman"/>
                <w:b/>
                <w:bCs/>
                <w:sz w:val="24"/>
                <w:szCs w:val="24"/>
                <w:lang w:eastAsia="ru-RU"/>
              </w:rPr>
              <w:t xml:space="preserve"> </w:t>
            </w:r>
            <w:r w:rsidR="00C20E61" w:rsidRPr="00A06844">
              <w:rPr>
                <w:rFonts w:ascii="Times New Roman" w:eastAsia="Times New Roman" w:hAnsi="Times New Roman" w:cs="Times New Roman"/>
                <w:b/>
                <w:bCs/>
                <w:sz w:val="24"/>
                <w:szCs w:val="24"/>
                <w:lang w:eastAsia="ru-RU"/>
              </w:rPr>
              <w:t xml:space="preserve">pentru modificarea </w:t>
            </w:r>
            <w:r w:rsidR="00EF47DA" w:rsidRPr="00A06844">
              <w:rPr>
                <w:rFonts w:ascii="Times New Roman" w:eastAsia="Times New Roman" w:hAnsi="Times New Roman" w:cs="Times New Roman"/>
                <w:b/>
                <w:bCs/>
                <w:sz w:val="24"/>
                <w:szCs w:val="24"/>
                <w:lang w:eastAsia="ru-RU"/>
              </w:rPr>
              <w:t>unor h</w:t>
            </w:r>
            <w:r w:rsidR="00C20E61" w:rsidRPr="00A06844">
              <w:rPr>
                <w:rFonts w:ascii="Times New Roman" w:eastAsia="Times New Roman" w:hAnsi="Times New Roman" w:cs="Times New Roman"/>
                <w:b/>
                <w:bCs/>
                <w:sz w:val="24"/>
                <w:szCs w:val="24"/>
                <w:lang w:eastAsia="ru-RU"/>
              </w:rPr>
              <w:t>otărâr</w:t>
            </w:r>
            <w:r w:rsidR="00EF47DA" w:rsidRPr="00A06844">
              <w:rPr>
                <w:rFonts w:ascii="Times New Roman" w:eastAsia="Times New Roman" w:hAnsi="Times New Roman" w:cs="Times New Roman"/>
                <w:b/>
                <w:bCs/>
                <w:sz w:val="24"/>
                <w:szCs w:val="24"/>
                <w:lang w:eastAsia="ru-RU"/>
              </w:rPr>
              <w:t xml:space="preserve">i ale </w:t>
            </w:r>
            <w:r w:rsidR="00C20E61" w:rsidRPr="00A06844">
              <w:rPr>
                <w:rFonts w:ascii="Times New Roman" w:eastAsia="Times New Roman" w:hAnsi="Times New Roman" w:cs="Times New Roman"/>
                <w:b/>
                <w:bCs/>
                <w:sz w:val="24"/>
                <w:szCs w:val="24"/>
                <w:lang w:eastAsia="ru-RU"/>
              </w:rPr>
              <w:t xml:space="preserve">Guvernului </w:t>
            </w:r>
          </w:p>
          <w:p w:rsidR="00087CBB" w:rsidRPr="00A06844" w:rsidRDefault="00087CBB" w:rsidP="00087CBB">
            <w:pPr>
              <w:spacing w:after="0" w:line="240" w:lineRule="auto"/>
              <w:jc w:val="center"/>
              <w:rPr>
                <w:rFonts w:ascii="Times New Roman" w:eastAsia="Times New Roman" w:hAnsi="Times New Roman" w:cs="Times New Roman"/>
                <w:b/>
                <w:bCs/>
                <w:sz w:val="24"/>
                <w:szCs w:val="24"/>
                <w:lang w:eastAsia="ru-RU"/>
              </w:rPr>
            </w:pPr>
            <w:r w:rsidRPr="00A06844">
              <w:rPr>
                <w:rFonts w:ascii="Times New Roman" w:eastAsia="Times New Roman" w:hAnsi="Times New Roman" w:cs="Times New Roman"/>
                <w:b/>
                <w:bCs/>
                <w:sz w:val="24"/>
                <w:szCs w:val="24"/>
                <w:lang w:eastAsia="ru-RU"/>
              </w:rPr>
              <w:t xml:space="preserve">(aducerea în concordanță a cadrului normativ existent în domeniul circulației rutiere) </w:t>
            </w:r>
          </w:p>
          <w:p w:rsidR="00F6471D" w:rsidRPr="00A06844" w:rsidRDefault="00217063" w:rsidP="00087CBB">
            <w:pPr>
              <w:spacing w:after="0" w:line="240" w:lineRule="auto"/>
              <w:jc w:val="center"/>
              <w:rPr>
                <w:rFonts w:ascii="Times New Roman" w:eastAsia="Times New Roman" w:hAnsi="Times New Roman" w:cs="Times New Roman"/>
                <w:b/>
                <w:bCs/>
                <w:sz w:val="24"/>
                <w:szCs w:val="24"/>
                <w:lang w:eastAsia="ru-RU"/>
              </w:rPr>
            </w:pPr>
            <w:r w:rsidRPr="00A06844">
              <w:rPr>
                <w:rFonts w:ascii="Times New Roman" w:eastAsia="Times New Roman" w:hAnsi="Times New Roman" w:cs="Times New Roman"/>
                <w:b/>
                <w:bCs/>
                <w:sz w:val="24"/>
                <w:szCs w:val="24"/>
                <w:lang w:eastAsia="ru-RU"/>
              </w:rPr>
              <w:t xml:space="preserve">(număr </w:t>
            </w:r>
            <w:r w:rsidR="00F6471D" w:rsidRPr="00A06844">
              <w:rPr>
                <w:rFonts w:ascii="Times New Roman" w:eastAsia="Times New Roman" w:hAnsi="Times New Roman" w:cs="Times New Roman"/>
                <w:b/>
                <w:bCs/>
                <w:sz w:val="24"/>
                <w:szCs w:val="24"/>
                <w:lang w:eastAsia="ru-RU"/>
              </w:rPr>
              <w:t>unic</w:t>
            </w:r>
            <w:r w:rsidR="00A17FAC" w:rsidRPr="00A06844">
              <w:rPr>
                <w:rFonts w:ascii="Times New Roman" w:eastAsia="Times New Roman" w:hAnsi="Times New Roman" w:cs="Times New Roman"/>
                <w:b/>
                <w:bCs/>
                <w:sz w:val="24"/>
                <w:szCs w:val="24"/>
                <w:lang w:eastAsia="ru-RU"/>
              </w:rPr>
              <w:t xml:space="preserve"> </w:t>
            </w:r>
            <w:r w:rsidR="00FF4B08" w:rsidRPr="00A06844">
              <w:rPr>
                <w:rFonts w:ascii="Times New Roman" w:eastAsia="Times New Roman" w:hAnsi="Times New Roman" w:cs="Times New Roman"/>
                <w:b/>
                <w:bCs/>
                <w:sz w:val="24"/>
                <w:szCs w:val="24"/>
                <w:lang w:eastAsia="ru-RU"/>
              </w:rPr>
              <w:t>14</w:t>
            </w:r>
            <w:r w:rsidR="00F6471D" w:rsidRPr="00A06844">
              <w:rPr>
                <w:rFonts w:ascii="Times New Roman" w:eastAsia="Times New Roman" w:hAnsi="Times New Roman" w:cs="Times New Roman"/>
                <w:b/>
                <w:bCs/>
                <w:sz w:val="24"/>
                <w:szCs w:val="24"/>
                <w:lang w:eastAsia="ru-RU"/>
              </w:rPr>
              <w:t>/MAI/202</w:t>
            </w:r>
            <w:r w:rsidR="00FF4B08" w:rsidRPr="00A06844">
              <w:rPr>
                <w:rFonts w:ascii="Times New Roman" w:eastAsia="Times New Roman" w:hAnsi="Times New Roman" w:cs="Times New Roman"/>
                <w:b/>
                <w:bCs/>
                <w:sz w:val="24"/>
                <w:szCs w:val="24"/>
                <w:lang w:eastAsia="ru-RU"/>
              </w:rPr>
              <w:t>3</w:t>
            </w:r>
            <w:r w:rsidR="00F6471D" w:rsidRPr="00A06844">
              <w:rPr>
                <w:rFonts w:ascii="Times New Roman" w:eastAsia="Times New Roman" w:hAnsi="Times New Roman" w:cs="Times New Roman"/>
                <w:b/>
                <w:bCs/>
                <w:sz w:val="24"/>
                <w:szCs w:val="24"/>
                <w:lang w:eastAsia="ru-RU"/>
              </w:rPr>
              <w:t>)</w:t>
            </w:r>
          </w:p>
          <w:p w:rsidR="0058220F" w:rsidRPr="00A06844" w:rsidRDefault="0058220F" w:rsidP="00C20E61">
            <w:pPr>
              <w:spacing w:after="0" w:line="240" w:lineRule="auto"/>
              <w:jc w:val="center"/>
              <w:rPr>
                <w:rFonts w:ascii="Times New Roman" w:eastAsia="Times New Roman" w:hAnsi="Times New Roman" w:cs="Times New Roman"/>
                <w:sz w:val="16"/>
                <w:szCs w:val="16"/>
                <w:lang w:eastAsia="ru-RU"/>
              </w:rPr>
            </w:pPr>
          </w:p>
        </w:tc>
      </w:tr>
      <w:tr w:rsidR="00217063" w:rsidRPr="00A06844" w:rsidTr="003560B4">
        <w:trPr>
          <w:gridAfter w:val="1"/>
          <w:wAfter w:w="7" w:type="pct"/>
          <w:trHeight w:val="144"/>
          <w:jc w:val="center"/>
        </w:trPr>
        <w:tc>
          <w:tcPr>
            <w:tcW w:w="1099" w:type="pct"/>
            <w:gridSpan w:val="2"/>
            <w:tcBorders>
              <w:top w:val="single" w:sz="6" w:space="0" w:color="000000"/>
              <w:left w:val="single" w:sz="6" w:space="0" w:color="000000"/>
              <w:bottom w:val="single" w:sz="4" w:space="0" w:color="auto"/>
              <w:right w:val="single" w:sz="6" w:space="0" w:color="000000"/>
            </w:tcBorders>
            <w:shd w:val="clear" w:color="auto" w:fill="F2DBDB"/>
            <w:tcMar>
              <w:top w:w="15" w:type="dxa"/>
              <w:left w:w="45" w:type="dxa"/>
              <w:bottom w:w="15" w:type="dxa"/>
              <w:right w:w="45" w:type="dxa"/>
            </w:tcMar>
            <w:hideMark/>
          </w:tcPr>
          <w:p w:rsidR="0010147E" w:rsidRPr="00A06844" w:rsidRDefault="0010147E" w:rsidP="00217063">
            <w:pPr>
              <w:spacing w:after="0" w:line="240" w:lineRule="auto"/>
              <w:jc w:val="center"/>
              <w:rPr>
                <w:rFonts w:ascii="Times New Roman" w:eastAsia="Times New Roman" w:hAnsi="Times New Roman" w:cs="Times New Roman"/>
                <w:b/>
                <w:bCs/>
                <w:sz w:val="20"/>
                <w:szCs w:val="20"/>
                <w:lang w:eastAsia="ru-RU"/>
              </w:rPr>
            </w:pPr>
            <w:r w:rsidRPr="00A06844">
              <w:rPr>
                <w:rFonts w:ascii="Times New Roman" w:eastAsia="Times New Roman" w:hAnsi="Times New Roman" w:cs="Times New Roman"/>
                <w:b/>
                <w:bCs/>
                <w:sz w:val="20"/>
                <w:szCs w:val="20"/>
                <w:lang w:eastAsia="ru-RU"/>
              </w:rPr>
              <w:t xml:space="preserve">Participantul la avizare </w:t>
            </w:r>
            <w:r w:rsidRPr="00A06844">
              <w:rPr>
                <w:rFonts w:ascii="Times New Roman" w:eastAsia="Times New Roman" w:hAnsi="Times New Roman" w:cs="Times New Roman"/>
                <w:b/>
                <w:bCs/>
                <w:sz w:val="20"/>
                <w:szCs w:val="20"/>
                <w:lang w:eastAsia="ru-RU"/>
              </w:rPr>
              <w:br/>
              <w:t>(expertizare)/consultare publică</w:t>
            </w:r>
          </w:p>
        </w:tc>
        <w:tc>
          <w:tcPr>
            <w:tcW w:w="1522" w:type="pct"/>
            <w:tcBorders>
              <w:top w:val="single" w:sz="6" w:space="0" w:color="000000"/>
              <w:left w:val="single" w:sz="6" w:space="0" w:color="000000"/>
              <w:bottom w:val="single" w:sz="6" w:space="0" w:color="000000"/>
              <w:right w:val="single" w:sz="6" w:space="0" w:color="000000"/>
            </w:tcBorders>
            <w:shd w:val="clear" w:color="auto" w:fill="F2DBDB"/>
            <w:tcMar>
              <w:top w:w="15" w:type="dxa"/>
              <w:left w:w="45" w:type="dxa"/>
              <w:bottom w:w="15" w:type="dxa"/>
              <w:right w:w="45" w:type="dxa"/>
            </w:tcMar>
            <w:hideMark/>
          </w:tcPr>
          <w:p w:rsidR="0010147E" w:rsidRPr="00A06844" w:rsidRDefault="002D305D" w:rsidP="00217063">
            <w:pPr>
              <w:spacing w:after="0" w:line="240" w:lineRule="auto"/>
              <w:jc w:val="center"/>
              <w:rPr>
                <w:rFonts w:ascii="Times New Roman" w:eastAsia="Times New Roman" w:hAnsi="Times New Roman" w:cs="Times New Roman"/>
                <w:b/>
                <w:bCs/>
                <w:sz w:val="20"/>
                <w:szCs w:val="20"/>
                <w:lang w:eastAsia="ru-RU"/>
              </w:rPr>
            </w:pPr>
            <w:r w:rsidRPr="00A06844">
              <w:rPr>
                <w:rFonts w:ascii="Times New Roman" w:eastAsia="Times New Roman" w:hAnsi="Times New Roman" w:cs="Times New Roman"/>
                <w:b/>
                <w:bCs/>
                <w:sz w:val="20"/>
                <w:szCs w:val="20"/>
                <w:lang w:eastAsia="ru-RU"/>
              </w:rPr>
              <w:t>Conținutul</w:t>
            </w:r>
            <w:r w:rsidR="0010147E" w:rsidRPr="00A06844">
              <w:rPr>
                <w:rFonts w:ascii="Times New Roman" w:eastAsia="Times New Roman" w:hAnsi="Times New Roman" w:cs="Times New Roman"/>
                <w:b/>
                <w:bCs/>
                <w:sz w:val="20"/>
                <w:szCs w:val="20"/>
                <w:lang w:eastAsia="ru-RU"/>
              </w:rPr>
              <w:t xml:space="preserve"> </w:t>
            </w:r>
            <w:r w:rsidRPr="00A06844">
              <w:rPr>
                <w:rFonts w:ascii="Times New Roman" w:eastAsia="Times New Roman" w:hAnsi="Times New Roman" w:cs="Times New Roman"/>
                <w:b/>
                <w:bCs/>
                <w:sz w:val="20"/>
                <w:szCs w:val="20"/>
                <w:lang w:eastAsia="ru-RU"/>
              </w:rPr>
              <w:t>obiecției</w:t>
            </w:r>
            <w:r w:rsidR="0010147E" w:rsidRPr="00A06844">
              <w:rPr>
                <w:rFonts w:ascii="Times New Roman" w:eastAsia="Times New Roman" w:hAnsi="Times New Roman" w:cs="Times New Roman"/>
                <w:b/>
                <w:bCs/>
                <w:sz w:val="20"/>
                <w:szCs w:val="20"/>
                <w:lang w:eastAsia="ru-RU"/>
              </w:rPr>
              <w:t xml:space="preserve">/ propunerii </w:t>
            </w:r>
            <w:r w:rsidR="0010147E" w:rsidRPr="00A06844">
              <w:rPr>
                <w:rFonts w:ascii="Times New Roman" w:eastAsia="Times New Roman" w:hAnsi="Times New Roman" w:cs="Times New Roman"/>
                <w:b/>
                <w:bCs/>
                <w:sz w:val="20"/>
                <w:szCs w:val="20"/>
                <w:lang w:eastAsia="ru-RU"/>
              </w:rPr>
              <w:br/>
              <w:t>(recomandării)</w:t>
            </w:r>
          </w:p>
        </w:tc>
        <w:tc>
          <w:tcPr>
            <w:tcW w:w="2372" w:type="pct"/>
            <w:tcBorders>
              <w:top w:val="single" w:sz="6" w:space="0" w:color="000000"/>
              <w:left w:val="single" w:sz="6" w:space="0" w:color="000000"/>
              <w:bottom w:val="single" w:sz="6" w:space="0" w:color="000000"/>
              <w:right w:val="single" w:sz="6" w:space="0" w:color="000000"/>
            </w:tcBorders>
            <w:shd w:val="clear" w:color="auto" w:fill="F2DBDB"/>
            <w:tcMar>
              <w:top w:w="15" w:type="dxa"/>
              <w:left w:w="45" w:type="dxa"/>
              <w:bottom w:w="15" w:type="dxa"/>
              <w:right w:w="45" w:type="dxa"/>
            </w:tcMar>
            <w:hideMark/>
          </w:tcPr>
          <w:p w:rsidR="0010147E" w:rsidRPr="00A06844" w:rsidRDefault="0010147E" w:rsidP="00217063">
            <w:pPr>
              <w:spacing w:after="0" w:line="240" w:lineRule="auto"/>
              <w:jc w:val="center"/>
              <w:rPr>
                <w:rFonts w:ascii="Times New Roman" w:eastAsia="Times New Roman" w:hAnsi="Times New Roman" w:cs="Times New Roman"/>
                <w:b/>
                <w:bCs/>
                <w:sz w:val="20"/>
                <w:szCs w:val="20"/>
                <w:lang w:eastAsia="ru-RU"/>
              </w:rPr>
            </w:pPr>
            <w:r w:rsidRPr="00A06844">
              <w:rPr>
                <w:rFonts w:ascii="Times New Roman" w:eastAsia="Times New Roman" w:hAnsi="Times New Roman" w:cs="Times New Roman"/>
                <w:b/>
                <w:bCs/>
                <w:sz w:val="20"/>
                <w:szCs w:val="20"/>
                <w:lang w:eastAsia="ru-RU"/>
              </w:rPr>
              <w:t>Argumentarea autorului proiectului</w:t>
            </w:r>
          </w:p>
        </w:tc>
      </w:tr>
      <w:tr w:rsidR="009A7B3B" w:rsidRPr="00470FFA" w:rsidTr="003560B4">
        <w:trPr>
          <w:gridAfter w:val="1"/>
          <w:wAfter w:w="7" w:type="pct"/>
          <w:trHeight w:val="438"/>
          <w:jc w:val="center"/>
        </w:trPr>
        <w:tc>
          <w:tcPr>
            <w:tcW w:w="109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Ministerul Economiei</w:t>
            </w:r>
          </w:p>
          <w:p w:rsidR="009A7B3B" w:rsidRPr="00470FFA" w:rsidRDefault="009A7B3B" w:rsidP="008E3E06">
            <w:pPr>
              <w:spacing w:after="0" w:line="240" w:lineRule="auto"/>
              <w:jc w:val="center"/>
              <w:rPr>
                <w:rFonts w:ascii="Times New Roman" w:eastAsia="Times New Roman" w:hAnsi="Times New Roman" w:cs="Times New Roman"/>
                <w:b/>
                <w:bCs/>
                <w:lang w:eastAsia="ru-RU"/>
              </w:rPr>
            </w:pPr>
          </w:p>
          <w:p w:rsidR="009A7B3B" w:rsidRPr="00470FFA" w:rsidRDefault="009A7B3B"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Cs/>
                <w:i/>
                <w:lang w:eastAsia="ru-RU"/>
              </w:rPr>
              <w:t>(Aviz nr.03-244 din 27.01.2023)</w:t>
            </w:r>
          </w:p>
        </w:tc>
        <w:tc>
          <w:tcPr>
            <w:tcW w:w="1522" w:type="pct"/>
            <w:tcBorders>
              <w:top w:val="single" w:sz="4" w:space="0" w:color="auto"/>
              <w:left w:val="single" w:sz="6" w:space="0" w:color="000000"/>
              <w:bottom w:val="single" w:sz="6" w:space="0" w:color="000000"/>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Lipsă de obiecții și propuneri.</w:t>
            </w:r>
          </w:p>
          <w:p w:rsidR="009A7B3B" w:rsidRPr="00470FFA" w:rsidRDefault="009A7B3B"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 xml:space="preserve">Totodată, </w:t>
            </w:r>
            <w:r w:rsidR="00044497" w:rsidRPr="00470FFA">
              <w:rPr>
                <w:rFonts w:ascii="Times New Roman" w:eastAsia="Times New Roman" w:hAnsi="Times New Roman" w:cs="Times New Roman"/>
                <w:bCs/>
                <w:lang w:eastAsia="ru-RU"/>
              </w:rPr>
              <w:t xml:space="preserve">     </w:t>
            </w:r>
            <w:r w:rsidRPr="00470FFA">
              <w:rPr>
                <w:rFonts w:ascii="Times New Roman" w:eastAsia="Times New Roman" w:hAnsi="Times New Roman" w:cs="Times New Roman"/>
                <w:bCs/>
                <w:lang w:eastAsia="ru-RU"/>
              </w:rPr>
              <w:t xml:space="preserve">prin prisma prevederilor pct.3 din Hotărârea Guvernului nr.117/2021 cu privire la restructurarea administrației publice centrale de specialitate, considerăm judicios completarea cu noi prevederi a proiectului de hotărâre și anume excluderea cuvintelor </w:t>
            </w:r>
            <w:r w:rsidRPr="00470FFA">
              <w:rPr>
                <w:rFonts w:ascii="Times New Roman" w:eastAsia="Times New Roman" w:hAnsi="Times New Roman" w:cs="Times New Roman"/>
                <w:bCs/>
                <w:i/>
                <w:iCs/>
                <w:lang w:eastAsia="ru-RU"/>
              </w:rPr>
              <w:t>„Muncii și Protecției Sociale”</w:t>
            </w:r>
            <w:r w:rsidRPr="00470FFA">
              <w:rPr>
                <w:rFonts w:ascii="Times New Roman" w:eastAsia="Times New Roman" w:hAnsi="Times New Roman" w:cs="Times New Roman"/>
                <w:bCs/>
                <w:lang w:eastAsia="ru-RU"/>
              </w:rPr>
              <w:t xml:space="preserve"> la poziția 5 din Anexa nr.1 și Anexa nr.2 ale Hotărârii Guvernului nr.500/2018 pentru aprobarea Regulamentului privind cerințele generale de echipare a autovehiculelor cu regim prioritar de circulație și a autovehiculelor speciale.</w:t>
            </w:r>
          </w:p>
        </w:tc>
        <w:tc>
          <w:tcPr>
            <w:tcW w:w="2372" w:type="pct"/>
            <w:tcBorders>
              <w:top w:val="single" w:sz="4" w:space="0" w:color="auto"/>
              <w:left w:val="single" w:sz="6" w:space="0" w:color="000000"/>
              <w:bottom w:val="single" w:sz="6" w:space="0" w:color="000000"/>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8E3E06">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9A7B3B" w:rsidRPr="00470FFA" w:rsidRDefault="009A7B3B"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 xml:space="preserve">În anexa nr.1 și nr.2 la Regulamentul privind cerințele generale de echipare a autovehiculelor cu regim prioritar de circulație și a autovehiculelor speciale, aprobat prin </w:t>
            </w:r>
            <w:hyperlink r:id="rId9" w:history="1">
              <w:r w:rsidRPr="00470FFA">
                <w:rPr>
                  <w:rFonts w:ascii="Times New Roman" w:eastAsia="Times New Roman" w:hAnsi="Times New Roman" w:cs="Times New Roman"/>
                  <w:bCs/>
                  <w:lang w:eastAsia="ru-RU"/>
                </w:rPr>
                <w:t>Hotărârea Guvernului nr.500/2018</w:t>
              </w:r>
            </w:hyperlink>
            <w:r w:rsidRPr="00470FFA">
              <w:rPr>
                <w:rFonts w:ascii="Times New Roman" w:eastAsia="Times New Roman" w:hAnsi="Times New Roman" w:cs="Times New Roman"/>
                <w:bCs/>
                <w:lang w:eastAsia="ru-RU"/>
              </w:rPr>
              <w:t>, la poziția 5, cuvintele ,,Muncii și Protecției Sociale” au fost excluse.</w:t>
            </w:r>
          </w:p>
          <w:p w:rsidR="009A7B3B" w:rsidRPr="00470FFA" w:rsidRDefault="009A7B3B" w:rsidP="008E3E06">
            <w:pPr>
              <w:spacing w:after="0" w:line="240" w:lineRule="auto"/>
              <w:ind w:firstLine="295"/>
              <w:jc w:val="both"/>
              <w:rPr>
                <w:rFonts w:ascii="Times New Roman" w:eastAsia="Times New Roman" w:hAnsi="Times New Roman" w:cs="Times New Roman"/>
                <w:bCs/>
                <w:lang w:eastAsia="ru-RU"/>
              </w:rPr>
            </w:pPr>
          </w:p>
        </w:tc>
      </w:tr>
      <w:tr w:rsidR="009A7B3B" w:rsidRPr="00470FFA" w:rsidTr="003560B4">
        <w:trPr>
          <w:gridAfter w:val="1"/>
          <w:wAfter w:w="7" w:type="pct"/>
          <w:trHeight w:val="438"/>
          <w:jc w:val="center"/>
        </w:trPr>
        <w:tc>
          <w:tcPr>
            <w:tcW w:w="109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Ministerul Finanțelor</w:t>
            </w:r>
          </w:p>
          <w:p w:rsidR="009A7B3B" w:rsidRPr="00470FFA" w:rsidRDefault="009A7B3B" w:rsidP="008E3E06">
            <w:pPr>
              <w:spacing w:after="0" w:line="240" w:lineRule="auto"/>
              <w:jc w:val="center"/>
              <w:rPr>
                <w:rFonts w:ascii="Times New Roman" w:eastAsia="Times New Roman" w:hAnsi="Times New Roman" w:cs="Times New Roman"/>
                <w:b/>
                <w:bCs/>
                <w:lang w:eastAsia="ru-RU"/>
              </w:rPr>
            </w:pPr>
          </w:p>
          <w:p w:rsidR="009A7B3B" w:rsidRPr="00470FFA" w:rsidRDefault="009A7B3B"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Cs/>
                <w:i/>
                <w:lang w:eastAsia="ru-RU"/>
              </w:rPr>
              <w:t>(Aviz nr.07/4-03/11/121 din 26.01.2023)</w:t>
            </w:r>
          </w:p>
        </w:tc>
        <w:tc>
          <w:tcPr>
            <w:tcW w:w="152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Lipsă de obiecții și propuneri.</w:t>
            </w:r>
          </w:p>
        </w:tc>
        <w:tc>
          <w:tcPr>
            <w:tcW w:w="237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tc>
      </w:tr>
      <w:tr w:rsidR="004635E9" w:rsidRPr="00A06844" w:rsidTr="00F57D75">
        <w:trPr>
          <w:trHeight w:val="1813"/>
          <w:jc w:val="center"/>
        </w:trPr>
        <w:tc>
          <w:tcPr>
            <w:tcW w:w="109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45" w:type="dxa"/>
              <w:bottom w:w="15" w:type="dxa"/>
              <w:right w:w="45" w:type="dxa"/>
            </w:tcMar>
          </w:tcPr>
          <w:p w:rsidR="004635E9" w:rsidRPr="00470FFA" w:rsidRDefault="004635E9"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 xml:space="preserve">Ministerul Apărării al Republicii Moldova </w:t>
            </w:r>
          </w:p>
          <w:p w:rsidR="004635E9" w:rsidRPr="00470FFA" w:rsidRDefault="004635E9" w:rsidP="008E3E06">
            <w:pPr>
              <w:spacing w:after="0" w:line="240" w:lineRule="auto"/>
              <w:jc w:val="center"/>
              <w:rPr>
                <w:rFonts w:ascii="Times New Roman" w:eastAsia="Times New Roman" w:hAnsi="Times New Roman" w:cs="Times New Roman"/>
                <w:b/>
                <w:bCs/>
                <w:lang w:eastAsia="ru-RU"/>
              </w:rPr>
            </w:pPr>
          </w:p>
          <w:p w:rsidR="004635E9" w:rsidRPr="00470FFA" w:rsidRDefault="004635E9" w:rsidP="008E3E06">
            <w:pPr>
              <w:spacing w:after="0" w:line="240" w:lineRule="auto"/>
              <w:jc w:val="center"/>
              <w:rPr>
                <w:rFonts w:ascii="Times New Roman" w:eastAsia="Times New Roman" w:hAnsi="Times New Roman" w:cs="Times New Roman"/>
                <w:bCs/>
                <w:i/>
                <w:lang w:eastAsia="ru-RU"/>
              </w:rPr>
            </w:pPr>
            <w:r w:rsidRPr="00470FFA">
              <w:rPr>
                <w:rFonts w:ascii="Times New Roman" w:eastAsia="Times New Roman" w:hAnsi="Times New Roman" w:cs="Times New Roman"/>
                <w:bCs/>
                <w:i/>
                <w:lang w:eastAsia="ru-RU"/>
              </w:rPr>
              <w:t>(Aviz nr.11/67-2258 din 19.01.2023)</w:t>
            </w: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p w:rsidR="00F57D75" w:rsidRPr="00470FFA" w:rsidRDefault="00F57D75" w:rsidP="00F57D75">
            <w:pPr>
              <w:spacing w:after="0" w:line="240" w:lineRule="auto"/>
              <w:rPr>
                <w:rFonts w:ascii="Times New Roman" w:eastAsia="Times New Roman" w:hAnsi="Times New Roman" w:cs="Times New Roman"/>
                <w:b/>
                <w:bCs/>
                <w:lang w:eastAsia="ru-RU"/>
              </w:rPr>
            </w:pPr>
          </w:p>
        </w:tc>
        <w:tc>
          <w:tcPr>
            <w:tcW w:w="1529" w:type="pct"/>
            <w:gridSpan w:val="2"/>
            <w:tcBorders>
              <w:top w:val="single" w:sz="6" w:space="0" w:color="000000"/>
              <w:left w:val="single" w:sz="4" w:space="0" w:color="auto"/>
              <w:bottom w:val="single" w:sz="4" w:space="0" w:color="auto"/>
              <w:right w:val="single" w:sz="6" w:space="0" w:color="000000"/>
            </w:tcBorders>
            <w:shd w:val="clear" w:color="auto" w:fill="FFFFFF" w:themeFill="background1"/>
            <w:tcMar>
              <w:top w:w="15" w:type="dxa"/>
              <w:left w:w="45" w:type="dxa"/>
              <w:bottom w:w="15" w:type="dxa"/>
              <w:right w:w="45" w:type="dxa"/>
            </w:tcMar>
          </w:tcPr>
          <w:p w:rsidR="004635E9" w:rsidRPr="00470FFA" w:rsidRDefault="004635E9" w:rsidP="00AD528C">
            <w:pPr>
              <w:pStyle w:val="Default"/>
              <w:numPr>
                <w:ilvl w:val="0"/>
                <w:numId w:val="18"/>
              </w:numPr>
              <w:tabs>
                <w:tab w:val="left" w:pos="472"/>
              </w:tabs>
              <w:ind w:left="0" w:firstLine="382"/>
              <w:jc w:val="both"/>
              <w:rPr>
                <w:i/>
                <w:sz w:val="22"/>
                <w:szCs w:val="22"/>
              </w:rPr>
            </w:pPr>
            <w:r w:rsidRPr="00470FFA">
              <w:rPr>
                <w:i/>
                <w:sz w:val="22"/>
                <w:szCs w:val="22"/>
              </w:rPr>
              <w:lastRenderedPageBreak/>
              <w:t>La hotărârea Guvernului nr.500/2018 pentru aprobarea Regulamentului privind cerințele generale de echipare a autovehiculelor cu regim prioritar de circulați</w:t>
            </w:r>
            <w:r w:rsidR="00AD528C" w:rsidRPr="00470FFA">
              <w:rPr>
                <w:i/>
                <w:sz w:val="22"/>
                <w:szCs w:val="22"/>
              </w:rPr>
              <w:t>e și a autovehiculelor speciale:</w:t>
            </w:r>
          </w:p>
          <w:p w:rsidR="004635E9" w:rsidRPr="00470FFA" w:rsidRDefault="004635E9" w:rsidP="008E3E06">
            <w:pPr>
              <w:pStyle w:val="Default"/>
              <w:ind w:firstLine="271"/>
              <w:jc w:val="both"/>
              <w:rPr>
                <w:sz w:val="22"/>
                <w:szCs w:val="22"/>
              </w:rPr>
            </w:pPr>
            <w:r w:rsidRPr="00470FFA">
              <w:rPr>
                <w:sz w:val="22"/>
                <w:szCs w:val="22"/>
              </w:rPr>
              <w:t>În temeiul pct.38, subpunct.1), lit.b) și pct.105, subpunct.1) al Regulamentului circulației rutiere, aprobat prin Hotărârea Guvernului nr.357/2009 și pct.3, subpunct.7) al Regulamentului privind cerințele generale de echipare a autovehiculelor cu regim prioritar de circulație și a autovehiculelor speciale, aprobat prin Hotărârea Guvernului nr.500/2018, se propune ca la pct.15</w:t>
            </w:r>
            <w:r w:rsidRPr="00470FFA">
              <w:rPr>
                <w:sz w:val="22"/>
                <w:szCs w:val="22"/>
                <w:vertAlign w:val="superscript"/>
              </w:rPr>
              <w:t>1</w:t>
            </w:r>
            <w:r w:rsidRPr="00470FFA">
              <w:rPr>
                <w:sz w:val="22"/>
                <w:szCs w:val="22"/>
              </w:rPr>
              <w:t xml:space="preserve"> prevăzut în noul proiect de Hotărâre pentru modificarea Hotărârii Guvernului nr.500/2018, să fie introdusă sintagma </w:t>
            </w:r>
            <w:r w:rsidRPr="00470FFA">
              <w:rPr>
                <w:b/>
                <w:sz w:val="22"/>
                <w:szCs w:val="22"/>
              </w:rPr>
              <w:t>„Ministerul Apărării”</w:t>
            </w:r>
            <w:r w:rsidRPr="00470FFA">
              <w:rPr>
                <w:sz w:val="22"/>
                <w:szCs w:val="22"/>
              </w:rPr>
              <w:t>.</w:t>
            </w:r>
          </w:p>
          <w:p w:rsidR="004635E9" w:rsidRPr="00470FFA" w:rsidRDefault="004635E9" w:rsidP="008E3E06">
            <w:pPr>
              <w:pStyle w:val="Default"/>
              <w:ind w:firstLine="271"/>
              <w:jc w:val="both"/>
              <w:rPr>
                <w:sz w:val="22"/>
                <w:szCs w:val="22"/>
              </w:rPr>
            </w:pPr>
            <w:r w:rsidRPr="00470FFA">
              <w:rPr>
                <w:sz w:val="22"/>
                <w:szCs w:val="22"/>
              </w:rPr>
              <w:t>Propunerea se argumentează prin următoarele:</w:t>
            </w:r>
          </w:p>
          <w:p w:rsidR="004635E9" w:rsidRPr="00470FFA" w:rsidRDefault="004635E9" w:rsidP="008E3E06">
            <w:pPr>
              <w:pStyle w:val="Default"/>
              <w:numPr>
                <w:ilvl w:val="0"/>
                <w:numId w:val="16"/>
              </w:numPr>
              <w:tabs>
                <w:tab w:val="left" w:pos="466"/>
              </w:tabs>
              <w:ind w:firstLine="271"/>
              <w:jc w:val="both"/>
              <w:rPr>
                <w:sz w:val="22"/>
                <w:szCs w:val="22"/>
              </w:rPr>
            </w:pPr>
            <w:r w:rsidRPr="00470FFA">
              <w:rPr>
                <w:sz w:val="22"/>
                <w:szCs w:val="22"/>
              </w:rPr>
              <w:t xml:space="preserve">În conformitate cu prevederile art.2 lit.d) al Legii </w:t>
            </w:r>
            <w:r w:rsidRPr="00470FFA">
              <w:rPr>
                <w:sz w:val="22"/>
                <w:szCs w:val="22"/>
              </w:rPr>
              <w:lastRenderedPageBreak/>
              <w:t>nr.59/2012, privind activitatea specială de investigații, Ministerul Apărării are stabilită sarcină de bază – colectarea de informații despre posibile evenimente și/sau acțiuni ce ar putea pune în pericol securitatea statului.</w:t>
            </w:r>
          </w:p>
          <w:p w:rsidR="004635E9" w:rsidRPr="00470FFA" w:rsidRDefault="004635E9" w:rsidP="008E3E06">
            <w:pPr>
              <w:pStyle w:val="Default"/>
              <w:keepNext/>
              <w:numPr>
                <w:ilvl w:val="0"/>
                <w:numId w:val="16"/>
              </w:numPr>
              <w:tabs>
                <w:tab w:val="left" w:pos="505"/>
              </w:tabs>
              <w:ind w:firstLine="271"/>
              <w:jc w:val="both"/>
              <w:rPr>
                <w:sz w:val="22"/>
                <w:szCs w:val="22"/>
              </w:rPr>
            </w:pPr>
            <w:r w:rsidRPr="00470FFA">
              <w:rPr>
                <w:sz w:val="22"/>
                <w:szCs w:val="22"/>
              </w:rPr>
              <w:t>În conformitate cu prevederile art.7, alin.(4) al Legii nr.120/2017 cu privire la prevenirea și combaterea terorismului, Ministerul Apărării (prin intermediul subdiviziunilor din subordine) previne și combate terorismul prin:</w:t>
            </w:r>
          </w:p>
          <w:p w:rsidR="004635E9" w:rsidRPr="00470FFA" w:rsidRDefault="004635E9" w:rsidP="00AD528C">
            <w:pPr>
              <w:pStyle w:val="Default"/>
              <w:keepNext/>
              <w:numPr>
                <w:ilvl w:val="0"/>
                <w:numId w:val="17"/>
              </w:numPr>
              <w:tabs>
                <w:tab w:val="left" w:pos="382"/>
              </w:tabs>
              <w:ind w:left="0" w:firstLine="271"/>
              <w:jc w:val="both"/>
              <w:rPr>
                <w:sz w:val="22"/>
                <w:szCs w:val="22"/>
              </w:rPr>
            </w:pPr>
            <w:r w:rsidRPr="00470FFA">
              <w:rPr>
                <w:sz w:val="22"/>
                <w:szCs w:val="22"/>
              </w:rPr>
              <w:t>organizarea și asigurarea, în condițiile legii, a securității personalului și a pazei armamentului, muniții, substanțe explozive și a obiectivelor ce asigură capacitatea de apărare din administrarea sa;</w:t>
            </w:r>
          </w:p>
          <w:p w:rsidR="004635E9" w:rsidRPr="00470FFA" w:rsidRDefault="004635E9" w:rsidP="00AD528C">
            <w:pPr>
              <w:pStyle w:val="Default"/>
              <w:keepNext/>
              <w:numPr>
                <w:ilvl w:val="0"/>
                <w:numId w:val="17"/>
              </w:numPr>
              <w:tabs>
                <w:tab w:val="left" w:pos="382"/>
              </w:tabs>
              <w:ind w:left="0" w:firstLine="271"/>
              <w:jc w:val="both"/>
              <w:rPr>
                <w:sz w:val="22"/>
                <w:szCs w:val="22"/>
              </w:rPr>
            </w:pPr>
            <w:r w:rsidRPr="00470FFA">
              <w:rPr>
                <w:sz w:val="22"/>
                <w:szCs w:val="22"/>
              </w:rPr>
              <w:t>organizarea și executarea măsurilor, regulilor și procedurilor legale ce țin de prevenirea și curmarea actelor de intervenție ilicită în activitatea aviației civile;</w:t>
            </w:r>
          </w:p>
          <w:p w:rsidR="004635E9" w:rsidRPr="00470FFA" w:rsidRDefault="004635E9" w:rsidP="00AD528C">
            <w:pPr>
              <w:pStyle w:val="Default"/>
              <w:keepNext/>
              <w:numPr>
                <w:ilvl w:val="0"/>
                <w:numId w:val="17"/>
              </w:numPr>
              <w:tabs>
                <w:tab w:val="left" w:pos="382"/>
              </w:tabs>
              <w:ind w:left="0" w:firstLine="271"/>
              <w:jc w:val="both"/>
              <w:rPr>
                <w:sz w:val="22"/>
                <w:szCs w:val="22"/>
              </w:rPr>
            </w:pPr>
            <w:r w:rsidRPr="00470FFA">
              <w:rPr>
                <w:sz w:val="22"/>
                <w:szCs w:val="22"/>
              </w:rPr>
              <w:t>participarea, în condițiile legii, la paza și protecția forței militare străine aflate provizoriu pe teritoriul țării în legătură cu participarea la activități comune;</w:t>
            </w:r>
          </w:p>
          <w:p w:rsidR="004635E9" w:rsidRPr="00470FFA" w:rsidRDefault="004635E9" w:rsidP="00AD528C">
            <w:pPr>
              <w:pStyle w:val="Default"/>
              <w:keepNext/>
              <w:numPr>
                <w:ilvl w:val="0"/>
                <w:numId w:val="17"/>
              </w:numPr>
              <w:tabs>
                <w:tab w:val="left" w:pos="382"/>
              </w:tabs>
              <w:ind w:left="0" w:firstLine="271"/>
              <w:jc w:val="both"/>
              <w:rPr>
                <w:sz w:val="22"/>
                <w:szCs w:val="22"/>
              </w:rPr>
            </w:pPr>
            <w:r w:rsidRPr="00470FFA">
              <w:rPr>
                <w:sz w:val="22"/>
                <w:szCs w:val="22"/>
              </w:rPr>
              <w:t>asigurarea asistenței logistice și operaționale necesare și punerea la dispoziție a tehnicii de luptă, armamentului și munițiilor în cadrul operației antiteroriste;</w:t>
            </w:r>
          </w:p>
          <w:p w:rsidR="004635E9" w:rsidRPr="00470FFA" w:rsidRDefault="004635E9" w:rsidP="00AD528C">
            <w:pPr>
              <w:pStyle w:val="Default"/>
              <w:keepNext/>
              <w:numPr>
                <w:ilvl w:val="0"/>
                <w:numId w:val="17"/>
              </w:numPr>
              <w:tabs>
                <w:tab w:val="left" w:pos="382"/>
              </w:tabs>
              <w:ind w:left="0" w:firstLine="271"/>
              <w:jc w:val="both"/>
              <w:rPr>
                <w:sz w:val="22"/>
                <w:szCs w:val="22"/>
              </w:rPr>
            </w:pPr>
            <w:r w:rsidRPr="00470FFA">
              <w:rPr>
                <w:sz w:val="22"/>
                <w:szCs w:val="22"/>
              </w:rPr>
              <w:t>participarea unității sale cu destinație specială la desfășurarea intervenției contra-teroriste, la solicitarea Comandamentului Operațional Antiterorist.</w:t>
            </w:r>
          </w:p>
          <w:p w:rsidR="004635E9" w:rsidRPr="00470FFA" w:rsidRDefault="004635E9" w:rsidP="008E3E06">
            <w:pPr>
              <w:pStyle w:val="Default"/>
              <w:numPr>
                <w:ilvl w:val="0"/>
                <w:numId w:val="16"/>
              </w:numPr>
              <w:tabs>
                <w:tab w:val="left" w:pos="453"/>
              </w:tabs>
              <w:ind w:firstLine="271"/>
              <w:jc w:val="both"/>
              <w:rPr>
                <w:sz w:val="22"/>
                <w:szCs w:val="22"/>
              </w:rPr>
            </w:pPr>
            <w:r w:rsidRPr="00470FFA">
              <w:rPr>
                <w:sz w:val="22"/>
                <w:szCs w:val="22"/>
              </w:rPr>
              <w:t xml:space="preserve">În temeiul pct.6, subpct.3) al Regulamentului cu privire la organizarea și funcționarea Ministerului Apărării, aprobat prin Hotărârea Guvernului nr.692/2017, Ministerul Apărării realizează funcții în domeniul analizei și informațiilor militare </w:t>
            </w:r>
            <w:r w:rsidRPr="00470FFA">
              <w:rPr>
                <w:i/>
                <w:sz w:val="22"/>
                <w:szCs w:val="22"/>
              </w:rPr>
              <w:t>(responsabilă de domeniul vizat fiind autoritatea administrativă din subordinea Ministerului Apărării – Agenția informații militare, în continuare AIM)</w:t>
            </w:r>
            <w:r w:rsidRPr="00470FFA">
              <w:rPr>
                <w:sz w:val="22"/>
                <w:szCs w:val="22"/>
              </w:rPr>
              <w:t xml:space="preserve">. AIM fiind o subdiviziune cu atribuții funcționale stabilite </w:t>
            </w:r>
            <w:r w:rsidRPr="00470FFA">
              <w:rPr>
                <w:sz w:val="22"/>
                <w:szCs w:val="22"/>
              </w:rPr>
              <w:lastRenderedPageBreak/>
              <w:t>printr-o Hotărâre de Guvern clasificată, care desfășoară activități speciale, pentru asigurarea cadrului legislativ privind colectarea de informații pentru apărarea și activități speciale de investigații.</w:t>
            </w:r>
          </w:p>
          <w:p w:rsidR="004635E9" w:rsidRPr="00470FFA" w:rsidRDefault="004635E9" w:rsidP="008E3E06">
            <w:pPr>
              <w:pStyle w:val="Default"/>
              <w:numPr>
                <w:ilvl w:val="0"/>
                <w:numId w:val="16"/>
              </w:numPr>
              <w:tabs>
                <w:tab w:val="left" w:pos="505"/>
              </w:tabs>
              <w:ind w:firstLine="271"/>
              <w:jc w:val="both"/>
              <w:rPr>
                <w:sz w:val="22"/>
                <w:szCs w:val="22"/>
              </w:rPr>
            </w:pPr>
            <w:r w:rsidRPr="00470FFA">
              <w:rPr>
                <w:sz w:val="22"/>
                <w:szCs w:val="22"/>
              </w:rPr>
              <w:t>Analizând starea actuală a țării noastre, dar și a sistemului internațional de informații din care facem parte, înaintăm propuneri sperând că ele vor fi observate și auzite. Credem că astfel de abordări sunt cu atât mai necesare în legătură cu faptul că ne aflăm în vecinătatea unui război, în care structurile de informații pentru apărare din vecinătate, și-au arătat eficiența sa prin informarea oportună a organelor de conducere asupra evoluțiilor fenomenului militar și politico-militar, care ar putea afecta suveranitatea și integritatea statului.</w:t>
            </w:r>
          </w:p>
          <w:p w:rsidR="004635E9" w:rsidRPr="00470FFA" w:rsidRDefault="004635E9" w:rsidP="008E3E06">
            <w:pPr>
              <w:pStyle w:val="Default"/>
              <w:ind w:firstLine="271"/>
              <w:jc w:val="both"/>
              <w:rPr>
                <w:sz w:val="22"/>
                <w:szCs w:val="22"/>
              </w:rPr>
            </w:pPr>
            <w:r w:rsidRPr="00470FFA">
              <w:rPr>
                <w:sz w:val="22"/>
                <w:szCs w:val="22"/>
              </w:rPr>
              <w:t>În prezent AIM, autoritate din subordinea Ministerului Apărării, parcurge un proces complex de adaptare instituțională la noile mutații care au survenit în mediul de securitate: riscuri și amenințări asimetrice, dinamica ridicată a evenimentelor cu impact asupra securității naționale, provocări la adresa securității naționale din perspectivă politico-militară. În contextul în care amenințările actuale sunt tot mai complexe și au un caracter tot mai dinamic, AIM a trebuit să-și adapteze misiunile la acest mediu, acționând în prezent, pentru prevenirea surprinderii strategice, pentru protecția obiectivelor și personalului Ministerului Apărării, prin asigurarea securității informațiilor clasificate și a sistemelor informatice/de comunicații, aplicând prevederile actelor normative nominalizate.</w:t>
            </w:r>
          </w:p>
          <w:p w:rsidR="004635E9" w:rsidRPr="00470FFA" w:rsidRDefault="004635E9" w:rsidP="008E3E06">
            <w:pPr>
              <w:pStyle w:val="Default"/>
              <w:ind w:firstLine="271"/>
              <w:jc w:val="both"/>
              <w:rPr>
                <w:sz w:val="22"/>
                <w:szCs w:val="22"/>
              </w:rPr>
            </w:pPr>
            <w:r w:rsidRPr="00470FFA">
              <w:rPr>
                <w:sz w:val="22"/>
                <w:szCs w:val="22"/>
              </w:rPr>
              <w:t xml:space="preserve">În această ordine de idei, subliniem faptul că utilizarea vehiculelor cu regim prioritar/special, cu utilizarea dispozitivelor sonore și luminoase speciale, fără scheme coloro-grafice, marcaje de identificare și inscripții informaționale de către AIM, este </w:t>
            </w:r>
            <w:r w:rsidRPr="00470FFA">
              <w:rPr>
                <w:sz w:val="22"/>
                <w:szCs w:val="22"/>
              </w:rPr>
              <w:lastRenderedPageBreak/>
              <w:t>absolut necesară, reieșind din specificul confidențial al activității funcționale al acestei instituții, în vederea asigurării securității circulației rutiere, în timpul deplasării în misiuni de serviciu cu caracter de urgență, care va fi efectuată în conformitate cu prevederile actelor normative.</w:t>
            </w:r>
          </w:p>
        </w:tc>
        <w:tc>
          <w:tcPr>
            <w:tcW w:w="2379" w:type="pct"/>
            <w:gridSpan w:val="2"/>
            <w:tcBorders>
              <w:top w:val="single" w:sz="6" w:space="0" w:color="000000"/>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4635E9" w:rsidRPr="00470FFA" w:rsidRDefault="004635E9" w:rsidP="008E3E06">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Nu se acceptă.</w:t>
            </w:r>
          </w:p>
          <w:p w:rsidR="004635E9" w:rsidRPr="00470FFA" w:rsidRDefault="004635E9"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 xml:space="preserve">Se menționează că punctul 2 din proiect se modifică și va avea următorul cuprins: ,,2. Scopul Regulamentului este asigurarea identificării vehiculelor speciale în traficul rutier, cu sau fără regim prioritar de circulație, care dispun de dispozitive sonore și luminoase speciale, după caz, de scheme coloro-grafice, marcaje de identificare și inscripții </w:t>
            </w:r>
            <w:r w:rsidRPr="00470FFA">
              <w:rPr>
                <w:rFonts w:ascii="Times New Roman" w:eastAsia="Times New Roman" w:hAnsi="Times New Roman" w:cs="Times New Roman"/>
                <w:b/>
                <w:bCs/>
                <w:lang w:eastAsia="ru-RU"/>
              </w:rPr>
              <w:t>în vederea asigurării securității circulației rutiere în timpul deplasării la intervenție sau în misiuni de serviciu cu caracter de urgență</w:t>
            </w:r>
            <w:r w:rsidRPr="00470FFA">
              <w:rPr>
                <w:rFonts w:ascii="Times New Roman" w:eastAsia="Times New Roman" w:hAnsi="Times New Roman" w:cs="Times New Roman"/>
                <w:bCs/>
                <w:lang w:eastAsia="ru-RU"/>
              </w:rPr>
              <w:t>.”.</w:t>
            </w:r>
          </w:p>
          <w:p w:rsidR="004635E9" w:rsidRPr="00470FFA" w:rsidRDefault="004635E9"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Potrivit pct.3 subpct.7) din Regulamentul privind cerințele generale de echipare a autovehiculelor cu regim prioritar de circulație și a autovehiculelor speciale, aprobat prin Hotărârea Guvernului nr.500/2018, Ministerul Apărării are dreptul să dispună de vehicule speciale cu sau fără regim prioritar de circulație, echipat cu semnale luminoase și sonore speciale și scheme coloro-grafice.</w:t>
            </w:r>
          </w:p>
          <w:p w:rsidR="004635E9" w:rsidRPr="00470FFA" w:rsidRDefault="004635E9" w:rsidP="008E3E06">
            <w:pPr>
              <w:spacing w:after="0" w:line="240" w:lineRule="auto"/>
              <w:ind w:firstLine="295"/>
              <w:jc w:val="both"/>
              <w:rPr>
                <w:rFonts w:ascii="Times New Roman" w:eastAsia="Times New Roman" w:hAnsi="Times New Roman" w:cs="Times New Roman"/>
                <w:bCs/>
                <w:highlight w:val="cyan"/>
                <w:lang w:eastAsia="ru-RU"/>
              </w:rPr>
            </w:pPr>
            <w:r w:rsidRPr="00470FFA">
              <w:rPr>
                <w:rFonts w:ascii="Times New Roman" w:eastAsia="Times New Roman" w:hAnsi="Times New Roman" w:cs="Times New Roman"/>
                <w:bCs/>
                <w:lang w:eastAsia="ru-RU"/>
              </w:rPr>
              <w:t xml:space="preserve">Totodată, din argumentarea expusă în aviz nu se relevă că Ministerul Apărării necesită utilizarea vehiculelor speciale dotate cu sisteme de semnalizare sonoră și luminoasă specială, în modul stabilit de prezentul Regulament, fără aplicarea schemelor coloro-grafice, marcajelor de identificare și inscripțiilor, și anume: în timpul deplasării la intervenție sau în misiuni de serviciu cu caracter de </w:t>
            </w:r>
            <w:r w:rsidRPr="00470FFA">
              <w:rPr>
                <w:rFonts w:ascii="Times New Roman" w:eastAsia="Times New Roman" w:hAnsi="Times New Roman" w:cs="Times New Roman"/>
                <w:bCs/>
                <w:lang w:eastAsia="ru-RU"/>
              </w:rPr>
              <w:lastRenderedPageBreak/>
              <w:t>urgență</w:t>
            </w:r>
            <w:r w:rsidR="00AD528C" w:rsidRPr="00470FFA">
              <w:rPr>
                <w:rFonts w:ascii="Times New Roman" w:eastAsia="Times New Roman" w:hAnsi="Times New Roman" w:cs="Times New Roman"/>
                <w:bCs/>
                <w:lang w:eastAsia="ru-RU"/>
              </w:rPr>
              <w:t>.</w:t>
            </w:r>
          </w:p>
        </w:tc>
      </w:tr>
      <w:tr w:rsidR="004635E9" w:rsidRPr="00A06844" w:rsidTr="00F57D75">
        <w:trPr>
          <w:trHeight w:val="300"/>
          <w:jc w:val="center"/>
        </w:trPr>
        <w:tc>
          <w:tcPr>
            <w:tcW w:w="1092" w:type="pct"/>
            <w:vMerge/>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45" w:type="dxa"/>
              <w:bottom w:w="15" w:type="dxa"/>
              <w:right w:w="45" w:type="dxa"/>
            </w:tcMar>
          </w:tcPr>
          <w:p w:rsidR="004635E9" w:rsidRPr="00470FFA" w:rsidRDefault="004635E9" w:rsidP="008E3E06">
            <w:pPr>
              <w:spacing w:after="0" w:line="240" w:lineRule="auto"/>
              <w:jc w:val="center"/>
              <w:rPr>
                <w:rFonts w:ascii="Times New Roman" w:eastAsia="Times New Roman" w:hAnsi="Times New Roman" w:cs="Times New Roman"/>
                <w:b/>
                <w:bCs/>
                <w:lang w:eastAsia="ru-RU"/>
              </w:rPr>
            </w:pPr>
          </w:p>
        </w:tc>
        <w:tc>
          <w:tcPr>
            <w:tcW w:w="1529" w:type="pct"/>
            <w:gridSpan w:val="2"/>
            <w:tcBorders>
              <w:top w:val="single" w:sz="6" w:space="0" w:color="000000"/>
              <w:left w:val="single" w:sz="4" w:space="0" w:color="auto"/>
              <w:bottom w:val="single" w:sz="4" w:space="0" w:color="auto"/>
              <w:right w:val="single" w:sz="6" w:space="0" w:color="000000"/>
            </w:tcBorders>
            <w:shd w:val="clear" w:color="auto" w:fill="FFFFFF" w:themeFill="background1"/>
            <w:tcMar>
              <w:top w:w="15" w:type="dxa"/>
              <w:left w:w="45" w:type="dxa"/>
              <w:bottom w:w="15" w:type="dxa"/>
              <w:right w:w="45" w:type="dxa"/>
            </w:tcMar>
          </w:tcPr>
          <w:p w:rsidR="004635E9" w:rsidRPr="00470FFA" w:rsidRDefault="00AD528C" w:rsidP="00AD528C">
            <w:pPr>
              <w:pStyle w:val="Default"/>
              <w:numPr>
                <w:ilvl w:val="0"/>
                <w:numId w:val="18"/>
              </w:numPr>
              <w:tabs>
                <w:tab w:val="left" w:pos="382"/>
              </w:tabs>
              <w:ind w:left="0" w:firstLine="382"/>
              <w:jc w:val="both"/>
              <w:rPr>
                <w:i/>
                <w:sz w:val="22"/>
                <w:szCs w:val="22"/>
              </w:rPr>
            </w:pPr>
            <w:r w:rsidRPr="00470FFA">
              <w:rPr>
                <w:i/>
                <w:sz w:val="22"/>
                <w:szCs w:val="22"/>
              </w:rPr>
              <w:t xml:space="preserve"> </w:t>
            </w:r>
            <w:r w:rsidR="004635E9" w:rsidRPr="00470FFA">
              <w:rPr>
                <w:i/>
                <w:sz w:val="22"/>
                <w:szCs w:val="22"/>
              </w:rPr>
              <w:t>La hotărârea Guvernului nr.357/2009 cu privire la aprobarea Regulamentului circulației rutiere.</w:t>
            </w:r>
          </w:p>
          <w:p w:rsidR="004635E9" w:rsidRPr="00470FFA" w:rsidRDefault="004635E9" w:rsidP="008E3E06">
            <w:pPr>
              <w:pStyle w:val="Default"/>
              <w:ind w:firstLine="271"/>
              <w:jc w:val="both"/>
              <w:rPr>
                <w:sz w:val="22"/>
                <w:szCs w:val="22"/>
              </w:rPr>
            </w:pPr>
            <w:r w:rsidRPr="00470FFA">
              <w:rPr>
                <w:sz w:val="22"/>
                <w:szCs w:val="22"/>
              </w:rPr>
              <w:t xml:space="preserve">În contextul modificării punctului 105, subpunct.1) al Regulamentului circulației rutiere, aprobat prin Hotărârea Guvernului nr.357/2009, în textul căruia se face referire la punctul 38 al aceluiași regulament, se propune modificarea pct.38, subp.1). lit.a) al Regulamentului circulației rutiere, aprobat prin Hotărârea Guvernului nr.357/2009 prin introducerea sintagmei </w:t>
            </w:r>
            <w:r w:rsidRPr="00470FFA">
              <w:rPr>
                <w:b/>
                <w:sz w:val="22"/>
                <w:szCs w:val="22"/>
              </w:rPr>
              <w:t>„Ministerul Apărării”</w:t>
            </w:r>
            <w:r w:rsidRPr="00470FFA">
              <w:rPr>
                <w:sz w:val="22"/>
                <w:szCs w:val="22"/>
              </w:rPr>
              <w:t xml:space="preserve"> și </w:t>
            </w:r>
            <w:r w:rsidRPr="00470FFA">
              <w:rPr>
                <w:b/>
                <w:sz w:val="22"/>
                <w:szCs w:val="22"/>
              </w:rPr>
              <w:t>„coloanelor auto-militare”</w:t>
            </w:r>
            <w:r w:rsidRPr="00470FFA">
              <w:rPr>
                <w:sz w:val="22"/>
                <w:szCs w:val="22"/>
              </w:rPr>
              <w:t>, în următoarea redacție:</w:t>
            </w:r>
          </w:p>
          <w:p w:rsidR="004635E9" w:rsidRPr="00470FFA" w:rsidRDefault="004635E9" w:rsidP="008E3E06">
            <w:pPr>
              <w:pStyle w:val="Default"/>
              <w:numPr>
                <w:ilvl w:val="0"/>
                <w:numId w:val="21"/>
              </w:numPr>
              <w:ind w:left="0" w:firstLine="271"/>
              <w:jc w:val="both"/>
              <w:rPr>
                <w:sz w:val="22"/>
                <w:szCs w:val="22"/>
              </w:rPr>
            </w:pPr>
            <w:r w:rsidRPr="00470FFA">
              <w:rPr>
                <w:sz w:val="22"/>
                <w:szCs w:val="22"/>
              </w:rPr>
              <w:t>1) Autovehiculele cu regim de circulație prioritară trebuie să fie echipate, respectiv:</w:t>
            </w:r>
          </w:p>
          <w:p w:rsidR="004635E9" w:rsidRPr="00470FFA" w:rsidRDefault="004635E9" w:rsidP="00AD528C">
            <w:pPr>
              <w:pStyle w:val="Default"/>
              <w:numPr>
                <w:ilvl w:val="0"/>
                <w:numId w:val="22"/>
              </w:numPr>
              <w:tabs>
                <w:tab w:val="left" w:pos="472"/>
              </w:tabs>
              <w:ind w:left="0" w:firstLine="271"/>
              <w:jc w:val="both"/>
              <w:rPr>
                <w:sz w:val="22"/>
                <w:szCs w:val="22"/>
              </w:rPr>
            </w:pPr>
            <w:r w:rsidRPr="00470FFA">
              <w:rPr>
                <w:sz w:val="22"/>
                <w:szCs w:val="22"/>
              </w:rPr>
              <w:t xml:space="preserve">ale Inspectoratului General de Poliție, </w:t>
            </w:r>
            <w:r w:rsidRPr="00470FFA">
              <w:rPr>
                <w:b/>
                <w:sz w:val="22"/>
                <w:szCs w:val="22"/>
              </w:rPr>
              <w:t>Ministerul Apărării</w:t>
            </w:r>
            <w:r w:rsidRPr="00470FFA">
              <w:rPr>
                <w:sz w:val="22"/>
                <w:szCs w:val="22"/>
              </w:rPr>
              <w:t xml:space="preserve"> și Serviciul de Protecție și Pază de Stat destinate escortării delegațiilor oficiale și/sau demnitarilor care beneficiază de protecție de stat și </w:t>
            </w:r>
            <w:r w:rsidRPr="00470FFA">
              <w:rPr>
                <w:b/>
                <w:sz w:val="22"/>
                <w:szCs w:val="22"/>
              </w:rPr>
              <w:t>coloanelor auto-militare</w:t>
            </w:r>
            <w:r w:rsidRPr="00470FFA">
              <w:rPr>
                <w:sz w:val="22"/>
                <w:szCs w:val="22"/>
              </w:rPr>
              <w:t xml:space="preserve"> – cu lumini giratorii de culoare albastră și roșie și semnal sonor special.</w:t>
            </w:r>
          </w:p>
          <w:p w:rsidR="004635E9" w:rsidRPr="00470FFA" w:rsidRDefault="004635E9" w:rsidP="008E3E06">
            <w:pPr>
              <w:pStyle w:val="Default"/>
              <w:ind w:firstLine="271"/>
              <w:jc w:val="both"/>
              <w:rPr>
                <w:sz w:val="22"/>
                <w:szCs w:val="22"/>
              </w:rPr>
            </w:pPr>
            <w:r w:rsidRPr="00470FFA">
              <w:rPr>
                <w:sz w:val="22"/>
                <w:szCs w:val="22"/>
              </w:rPr>
              <w:t>Propunerea se argumentează reieșind din specificul coloanelor auto-militare ale Ministerului Apărării și asigurarea eficientă a misiunilor de escortare a acestora, precum și în conformitate cu prevederile punctului 106 subpunct. 1) și 2) al Regulamentului circulației rutiere, aprobat prin Hotărârea Guvernului nr.357/2009, în care se menționează:</w:t>
            </w:r>
          </w:p>
          <w:p w:rsidR="004635E9" w:rsidRPr="00470FFA" w:rsidRDefault="004635E9" w:rsidP="008E3E06">
            <w:pPr>
              <w:pStyle w:val="Default"/>
              <w:ind w:firstLine="360"/>
              <w:jc w:val="both"/>
              <w:rPr>
                <w:sz w:val="22"/>
                <w:szCs w:val="22"/>
              </w:rPr>
            </w:pPr>
            <w:r w:rsidRPr="00470FFA">
              <w:rPr>
                <w:sz w:val="22"/>
                <w:szCs w:val="22"/>
              </w:rPr>
              <w:t xml:space="preserve">1) La apropierea vehiculului la care este pus în funcțiune dispozitivul cu </w:t>
            </w:r>
            <w:r w:rsidRPr="00470FFA">
              <w:rPr>
                <w:b/>
                <w:i/>
                <w:sz w:val="22"/>
                <w:szCs w:val="22"/>
              </w:rPr>
              <w:t>lumină albastră</w:t>
            </w:r>
            <w:r w:rsidRPr="00470FFA">
              <w:rPr>
                <w:sz w:val="22"/>
                <w:szCs w:val="22"/>
              </w:rPr>
              <w:t xml:space="preserve"> giratorie sau fulger și semnalul sonor special, conducătorii altor </w:t>
            </w:r>
            <w:r w:rsidRPr="00470FFA">
              <w:rPr>
                <w:sz w:val="22"/>
                <w:szCs w:val="22"/>
              </w:rPr>
              <w:lastRenderedPageBreak/>
              <w:t>vehicule trebuie să asigure deplasarea nestânjenită a acestuia, indiferent de direcția lui de deplasare, inclusiv să elibereze banda pe care se deplasează vehiculul cu regim de circulație prioritară, poziționându-se cât mai aproape de bordură, pe acostament sau chiar, în caz de necesitate, să oprească.</w:t>
            </w:r>
          </w:p>
          <w:p w:rsidR="004635E9" w:rsidRPr="00470FFA" w:rsidRDefault="004635E9" w:rsidP="008E3E06">
            <w:pPr>
              <w:pStyle w:val="Default"/>
              <w:ind w:firstLine="271"/>
              <w:jc w:val="both"/>
              <w:rPr>
                <w:sz w:val="22"/>
                <w:szCs w:val="22"/>
              </w:rPr>
            </w:pPr>
            <w:r w:rsidRPr="00470FFA">
              <w:rPr>
                <w:sz w:val="22"/>
                <w:szCs w:val="22"/>
              </w:rPr>
              <w:t xml:space="preserve">2) În cazul în care vehiculul cu regim de circulație prioritară la care sunt puse în funcțiune dispozitivele cu </w:t>
            </w:r>
            <w:r w:rsidRPr="00470FFA">
              <w:rPr>
                <w:b/>
                <w:i/>
                <w:sz w:val="22"/>
                <w:szCs w:val="22"/>
              </w:rPr>
              <w:t xml:space="preserve">lumină de culoare albastră și/roșie, </w:t>
            </w:r>
            <w:r w:rsidRPr="00470FFA">
              <w:rPr>
                <w:sz w:val="22"/>
                <w:szCs w:val="22"/>
              </w:rPr>
              <w:t>precum și semnalul sonor special, escortează o coloană oficială, conducătorii altor vehicule sunt obligați să cedeze trecerea atât acestuia, cât și vehiculelor escortate, indiferent de direcția lor de deplasare, oprind cât mai aproape de bordură sau pe acostament. Excepție de la regulă o au vehiculele care vin din sens opus pe drumul cu bandă de separare.</w:t>
            </w:r>
          </w:p>
          <w:p w:rsidR="004635E9" w:rsidRPr="00470FFA" w:rsidRDefault="004635E9" w:rsidP="008E3E06">
            <w:pPr>
              <w:pStyle w:val="Default"/>
              <w:ind w:firstLine="271"/>
              <w:jc w:val="both"/>
              <w:rPr>
                <w:sz w:val="22"/>
                <w:szCs w:val="22"/>
              </w:rPr>
            </w:pPr>
            <w:r w:rsidRPr="00470FFA">
              <w:rPr>
                <w:sz w:val="22"/>
                <w:szCs w:val="22"/>
              </w:rPr>
              <w:t>Reluarea deplasării se permite numai după trecerea autovehiculului care încheie coloana, având pus în funcțiune un dispozitiv de culoare albastră.</w:t>
            </w:r>
          </w:p>
          <w:p w:rsidR="004635E9" w:rsidRPr="00470FFA" w:rsidRDefault="004635E9" w:rsidP="008E3E06">
            <w:pPr>
              <w:pStyle w:val="Default"/>
              <w:ind w:firstLine="271"/>
              <w:jc w:val="both"/>
              <w:rPr>
                <w:sz w:val="22"/>
                <w:szCs w:val="22"/>
              </w:rPr>
            </w:pPr>
            <w:r w:rsidRPr="00470FFA">
              <w:rPr>
                <w:sz w:val="22"/>
                <w:szCs w:val="22"/>
              </w:rPr>
              <w:t>Este interzisă depășirea vehiculului cu regim de circulație prioritară, precum și a vehiculelor escortate de acesta.</w:t>
            </w:r>
          </w:p>
          <w:p w:rsidR="004635E9" w:rsidRPr="00470FFA" w:rsidRDefault="004635E9" w:rsidP="008E3E06">
            <w:pPr>
              <w:pStyle w:val="Default"/>
              <w:ind w:firstLine="271"/>
              <w:jc w:val="both"/>
              <w:rPr>
                <w:sz w:val="22"/>
                <w:szCs w:val="22"/>
              </w:rPr>
            </w:pPr>
            <w:r w:rsidRPr="00470FFA">
              <w:rPr>
                <w:sz w:val="22"/>
                <w:szCs w:val="22"/>
              </w:rPr>
              <w:t xml:space="preserve">În acest context, menționăm că, utilizarea vehiculelor cu regim de circulație prioritară cu </w:t>
            </w:r>
            <w:r w:rsidRPr="00470FFA">
              <w:rPr>
                <w:b/>
                <w:sz w:val="22"/>
                <w:szCs w:val="22"/>
              </w:rPr>
              <w:t>lumină de culoare albastră și/roșie,</w:t>
            </w:r>
            <w:r w:rsidRPr="00470FFA">
              <w:rPr>
                <w:sz w:val="22"/>
                <w:szCs w:val="22"/>
              </w:rPr>
              <w:t xml:space="preserve"> precum și semnalul sonor special, de către poliția militară rutieră a Ministerului Apărării, este absolut necesară, reieșind din specificul acestei subdiviziuni, în vederea asigurării securității circulației rutiere în timpul executării misiunilor de escortare a coloanelor auto-militare.</w:t>
            </w:r>
          </w:p>
        </w:tc>
        <w:tc>
          <w:tcPr>
            <w:tcW w:w="2379" w:type="pct"/>
            <w:gridSpan w:val="2"/>
            <w:tcBorders>
              <w:top w:val="single" w:sz="6" w:space="0" w:color="000000"/>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4635E9" w:rsidRPr="00470FFA" w:rsidRDefault="004635E9" w:rsidP="008E3E06">
            <w:pPr>
              <w:spacing w:after="0" w:line="240" w:lineRule="auto"/>
              <w:ind w:left="-37"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Nu se acceptă.</w:t>
            </w:r>
          </w:p>
          <w:p w:rsidR="004635E9" w:rsidRPr="00470FFA" w:rsidRDefault="004635E9" w:rsidP="008E3E06">
            <w:pPr>
              <w:spacing w:after="0" w:line="240" w:lineRule="auto"/>
              <w:ind w:left="-37"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Escortarea delegațiilor oficiale și/sau demnitarilor care beneficiază de protecție de stat ține de competența doar a Inspectoratului General al Poliției și Serviciului de Protecție și Pază de Stat, vehiculele cărora pot fi utilizate în acest scop.</w:t>
            </w:r>
          </w:p>
          <w:p w:rsidR="004635E9" w:rsidRPr="00470FFA" w:rsidRDefault="004635E9"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Adițional, se precizează că modificările respective au scopul de a spori siguranța și eficiența desfășurării activității de  escortare a delegațiilor oficiale și/sau a demnitarilor care beneficiază de protecție de stat, precum asigurarea securității circulației rutiere în timpul deplasării la intervenție sau în misiuni de serviciu cu caracter de urgență pentru realizarea proceselor menționate supra.</w:t>
            </w:r>
          </w:p>
          <w:p w:rsidR="004635E9" w:rsidRPr="00470FFA" w:rsidRDefault="004635E9" w:rsidP="008E3E06">
            <w:pPr>
              <w:spacing w:after="0" w:line="240" w:lineRule="auto"/>
              <w:ind w:left="-37" w:firstLine="295"/>
              <w:jc w:val="both"/>
              <w:rPr>
                <w:rFonts w:ascii="Times New Roman" w:eastAsia="Times New Roman" w:hAnsi="Times New Roman" w:cs="Times New Roman"/>
                <w:b/>
                <w:bCs/>
                <w:lang w:eastAsia="ru-RU"/>
              </w:rPr>
            </w:pPr>
          </w:p>
        </w:tc>
      </w:tr>
      <w:tr w:rsidR="009A7B3B" w:rsidRPr="00470FFA" w:rsidTr="003560B4">
        <w:trPr>
          <w:gridAfter w:val="1"/>
          <w:wAfter w:w="7" w:type="pct"/>
          <w:trHeight w:val="438"/>
          <w:jc w:val="center"/>
        </w:trPr>
        <w:tc>
          <w:tcPr>
            <w:tcW w:w="109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Ministerul Sănătății</w:t>
            </w:r>
          </w:p>
          <w:p w:rsidR="009A7B3B" w:rsidRPr="00470FFA" w:rsidRDefault="009A7B3B" w:rsidP="008E3E06">
            <w:pPr>
              <w:spacing w:after="0" w:line="240" w:lineRule="auto"/>
              <w:jc w:val="center"/>
              <w:rPr>
                <w:rFonts w:ascii="Times New Roman" w:eastAsia="Times New Roman" w:hAnsi="Times New Roman" w:cs="Times New Roman"/>
                <w:b/>
                <w:bCs/>
                <w:lang w:eastAsia="ru-RU"/>
              </w:rPr>
            </w:pPr>
          </w:p>
          <w:p w:rsidR="009A7B3B" w:rsidRPr="00470FFA" w:rsidRDefault="009A7B3B" w:rsidP="008E3E06">
            <w:pPr>
              <w:spacing w:after="0" w:line="240" w:lineRule="auto"/>
              <w:jc w:val="center"/>
              <w:rPr>
                <w:rFonts w:ascii="Times New Roman" w:eastAsia="Times New Roman" w:hAnsi="Times New Roman" w:cs="Times New Roman"/>
                <w:bCs/>
                <w:i/>
                <w:lang w:eastAsia="ru-RU"/>
              </w:rPr>
            </w:pPr>
            <w:r w:rsidRPr="00470FFA">
              <w:rPr>
                <w:rFonts w:ascii="Times New Roman" w:eastAsia="Times New Roman" w:hAnsi="Times New Roman" w:cs="Times New Roman"/>
                <w:bCs/>
                <w:i/>
                <w:lang w:eastAsia="ru-RU"/>
              </w:rPr>
              <w:t xml:space="preserve">(Aviz nr.03-286(269) </w:t>
            </w:r>
          </w:p>
          <w:p w:rsidR="009A7B3B" w:rsidRPr="00470FFA" w:rsidRDefault="009A7B3B"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Cs/>
                <w:i/>
                <w:lang w:eastAsia="ru-RU"/>
              </w:rPr>
              <w:t>din 27.01.2023)</w:t>
            </w:r>
          </w:p>
        </w:tc>
        <w:tc>
          <w:tcPr>
            <w:tcW w:w="152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La Hotărârea Guvernului nr.500/2018 pentru aprobarea Regulamentului privind cerințele generale de echipare a autovehiculelor cu regim prioritar de circulație și a autovehiculelor speciale:</w:t>
            </w:r>
          </w:p>
          <w:p w:rsidR="009A7B3B" w:rsidRPr="00470FFA" w:rsidRDefault="009A7B3B"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pct.3) „în anexa nr.1 la poziția 5, textul „Muncii și protecției Sociale” se exclude”;</w:t>
            </w:r>
          </w:p>
          <w:p w:rsidR="009A7B3B" w:rsidRPr="00470FFA" w:rsidRDefault="009A7B3B"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lastRenderedPageBreak/>
              <w:t>pct.4) „în anexa nr.2 la poziția 5, textul „Muncii și Protecției Sănătății” se exclude”,</w:t>
            </w:r>
          </w:p>
          <w:p w:rsidR="009A7B3B" w:rsidRPr="00470FFA" w:rsidRDefault="009A7B3B"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prin prisma prevederilor art.1 din Hotărârea Parlamentului nr.89/2021 pentru aprobarea listei ministerelor și pct.3 din Hotărârea Guvernului nr.117/2021 cu privire la restructurarea administrației publice centrale și de specialitate.</w:t>
            </w:r>
          </w:p>
        </w:tc>
        <w:tc>
          <w:tcPr>
            <w:tcW w:w="237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Se acceptă.</w:t>
            </w:r>
          </w:p>
          <w:p w:rsidR="009A7B3B" w:rsidRPr="00470FFA" w:rsidRDefault="009A7B3B"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 xml:space="preserve">În anexa nr.1 și nr.2 la Regulamentul privind cerințele generale de echipare a autovehiculelor cu regim prioritar de circulație și a autovehiculelor speciale, aprobat prin </w:t>
            </w:r>
            <w:hyperlink r:id="rId10" w:history="1">
              <w:r w:rsidRPr="00470FFA">
                <w:rPr>
                  <w:rFonts w:ascii="Times New Roman" w:eastAsia="Times New Roman" w:hAnsi="Times New Roman" w:cs="Times New Roman"/>
                  <w:bCs/>
                  <w:lang w:eastAsia="ru-RU"/>
                </w:rPr>
                <w:t>Hotărârea Guvernului nr.500/2018</w:t>
              </w:r>
            </w:hyperlink>
            <w:r w:rsidRPr="00470FFA">
              <w:rPr>
                <w:rFonts w:ascii="Times New Roman" w:eastAsia="Times New Roman" w:hAnsi="Times New Roman" w:cs="Times New Roman"/>
                <w:bCs/>
                <w:lang w:eastAsia="ru-RU"/>
              </w:rPr>
              <w:t>, la poziția 5, cuvintele ,,Muncii și Protecției Sociale” au fost excluse.</w:t>
            </w:r>
          </w:p>
          <w:p w:rsidR="009A7B3B" w:rsidRPr="00470FFA" w:rsidRDefault="009A7B3B" w:rsidP="008E3E06">
            <w:pPr>
              <w:spacing w:after="0" w:line="240" w:lineRule="auto"/>
              <w:ind w:firstLine="295"/>
              <w:rPr>
                <w:rFonts w:ascii="Times New Roman" w:eastAsia="Times New Roman" w:hAnsi="Times New Roman" w:cs="Times New Roman"/>
                <w:b/>
                <w:bCs/>
                <w:lang w:eastAsia="ru-RU"/>
              </w:rPr>
            </w:pPr>
          </w:p>
        </w:tc>
      </w:tr>
      <w:tr w:rsidR="007F14B5" w:rsidRPr="00A06844" w:rsidTr="003560B4">
        <w:trPr>
          <w:trHeight w:val="438"/>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4635E9"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 xml:space="preserve">Ministerul </w:t>
            </w:r>
            <w:r w:rsidR="007F14B5" w:rsidRPr="00470FFA">
              <w:rPr>
                <w:rFonts w:ascii="Times New Roman" w:eastAsia="Times New Roman" w:hAnsi="Times New Roman" w:cs="Times New Roman"/>
                <w:b/>
                <w:bCs/>
                <w:lang w:eastAsia="ru-RU"/>
              </w:rPr>
              <w:t>Muncii și Protecției Sociale</w:t>
            </w:r>
          </w:p>
          <w:p w:rsidR="007F14B5" w:rsidRPr="00470FFA" w:rsidRDefault="007F14B5" w:rsidP="008E3E06">
            <w:pPr>
              <w:spacing w:after="0" w:line="240" w:lineRule="auto"/>
              <w:jc w:val="center"/>
              <w:rPr>
                <w:rFonts w:ascii="Times New Roman" w:eastAsia="Times New Roman" w:hAnsi="Times New Roman" w:cs="Times New Roman"/>
                <w:b/>
                <w:bCs/>
                <w:lang w:eastAsia="ru-RU"/>
              </w:rPr>
            </w:pPr>
          </w:p>
          <w:p w:rsidR="007F14B5" w:rsidRPr="00470FFA" w:rsidRDefault="007F14B5" w:rsidP="008E3E06">
            <w:pPr>
              <w:spacing w:after="0" w:line="240" w:lineRule="auto"/>
              <w:jc w:val="center"/>
              <w:rPr>
                <w:rFonts w:ascii="Times New Roman" w:eastAsia="Times New Roman" w:hAnsi="Times New Roman" w:cs="Times New Roman"/>
                <w:bCs/>
                <w:i/>
                <w:lang w:eastAsia="ru-RU"/>
              </w:rPr>
            </w:pPr>
            <w:r w:rsidRPr="00470FFA">
              <w:rPr>
                <w:rFonts w:ascii="Times New Roman" w:eastAsia="Times New Roman" w:hAnsi="Times New Roman" w:cs="Times New Roman"/>
                <w:bCs/>
                <w:i/>
                <w:lang w:eastAsia="ru-RU"/>
              </w:rPr>
              <w:t>(Aviz nr.19/53 din 17.01.2023)</w:t>
            </w:r>
          </w:p>
        </w:tc>
        <w:tc>
          <w:tcPr>
            <w:tcW w:w="1529" w:type="pct"/>
            <w:gridSpan w:val="2"/>
            <w:tcBorders>
              <w:top w:val="single" w:sz="4" w:space="0" w:color="auto"/>
              <w:left w:val="single" w:sz="6" w:space="0" w:color="000000"/>
              <w:bottom w:val="single" w:sz="6" w:space="0" w:color="000000"/>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Lipsă de obiecții și propuneri.</w:t>
            </w:r>
          </w:p>
        </w:tc>
        <w:tc>
          <w:tcPr>
            <w:tcW w:w="2379" w:type="pct"/>
            <w:gridSpan w:val="2"/>
            <w:tcBorders>
              <w:top w:val="single" w:sz="4" w:space="0" w:color="auto"/>
              <w:left w:val="single" w:sz="6" w:space="0" w:color="000000"/>
              <w:bottom w:val="single" w:sz="6" w:space="0" w:color="000000"/>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tc>
      </w:tr>
      <w:tr w:rsidR="007F14B5" w:rsidRPr="00470FFA" w:rsidTr="00560236">
        <w:trPr>
          <w:gridAfter w:val="1"/>
          <w:wAfter w:w="7" w:type="pct"/>
          <w:trHeight w:val="438"/>
          <w:jc w:val="center"/>
        </w:trPr>
        <w:tc>
          <w:tcPr>
            <w:tcW w:w="109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Ministerul Infrastructurii și Dezvoltării Regionale</w:t>
            </w:r>
          </w:p>
          <w:p w:rsidR="007F14B5" w:rsidRPr="00470FFA" w:rsidRDefault="007F14B5" w:rsidP="008E3E06">
            <w:pPr>
              <w:spacing w:after="0" w:line="240" w:lineRule="auto"/>
              <w:jc w:val="center"/>
              <w:rPr>
                <w:rFonts w:ascii="Times New Roman" w:eastAsia="Times New Roman" w:hAnsi="Times New Roman" w:cs="Times New Roman"/>
                <w:b/>
                <w:bCs/>
                <w:lang w:eastAsia="ru-RU"/>
              </w:rPr>
            </w:pPr>
          </w:p>
          <w:p w:rsidR="007F14B5" w:rsidRPr="00470FFA" w:rsidRDefault="007F14B5"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Cs/>
                <w:i/>
                <w:lang w:eastAsia="ru-RU"/>
              </w:rPr>
              <w:t>(Aviz nr.05-/2-401 din 25.01.2023)</w:t>
            </w:r>
          </w:p>
        </w:tc>
        <w:tc>
          <w:tcPr>
            <w:tcW w:w="152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Lipsă de obiecții și propuneri la proiect.</w:t>
            </w:r>
          </w:p>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Totodată, se remarcă că compartimentul 5 ,,Fundamentarea economico-financiară” din Nota informativă nu reflectă costurile de implementare a proiectului, în conformitate cu prevederile art.30 din Legea nr.100/2017 cu privire la actele normative. Astfel, compartimentul prenotat urmează a fi ajustat/modificat cu indicarea tuturor cheltuielilor (bugetare și nebugetare) necesare pentru implementarea prevederilor proiectului, precum și a surselor de finanțare a acestora.</w:t>
            </w:r>
          </w:p>
        </w:tc>
        <w:tc>
          <w:tcPr>
            <w:tcW w:w="237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Nu se acceptă.</w:t>
            </w:r>
          </w:p>
          <w:p w:rsidR="007F14B5" w:rsidRPr="00470FFA" w:rsidRDefault="007F14B5"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nu implică cheltuieli financiare suplimentare din bugetul de stat. Implementarea acestuia se va asigura în limita resurselor financiare alocate anual conform Legii bugetului de stat și/sau din finanțare externă.</w:t>
            </w:r>
          </w:p>
          <w:p w:rsidR="007F14B5" w:rsidRPr="00470FFA" w:rsidRDefault="007F14B5" w:rsidP="008E3E06">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Cs/>
                <w:lang w:eastAsia="ru-RU"/>
              </w:rPr>
              <w:t xml:space="preserve">Adițional, se menționează că Ministerul Finanțelor, în calitate de autoritate responsabilă de monitorizarea proceselor de planificare și gestionare a resurselor și cheltuielilor financiare, susține proiectul fără de obiecții și propuneri </w:t>
            </w:r>
            <w:r w:rsidRPr="00470FFA">
              <w:rPr>
                <w:rFonts w:ascii="Times New Roman" w:eastAsia="Times New Roman" w:hAnsi="Times New Roman" w:cs="Times New Roman"/>
                <w:bCs/>
                <w:i/>
                <w:lang w:eastAsia="ru-RU"/>
              </w:rPr>
              <w:t>(a se vedea avizul nr.07/4-03/11/121 din 26.01.2023).</w:t>
            </w:r>
          </w:p>
        </w:tc>
      </w:tr>
      <w:tr w:rsidR="009A7B3B" w:rsidRPr="00470FFA" w:rsidTr="00560236">
        <w:trPr>
          <w:gridAfter w:val="1"/>
          <w:wAfter w:w="7" w:type="pct"/>
          <w:trHeight w:val="438"/>
          <w:jc w:val="center"/>
        </w:trPr>
        <w:tc>
          <w:tcPr>
            <w:tcW w:w="1099" w:type="pct"/>
            <w:gridSpan w:val="2"/>
            <w:vMerge w:val="restar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BD392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Serviciul de Protecție și Pază de Stat</w:t>
            </w:r>
          </w:p>
          <w:p w:rsidR="009A7B3B" w:rsidRPr="00470FFA" w:rsidRDefault="009A7B3B" w:rsidP="00BD3926">
            <w:pPr>
              <w:spacing w:after="0" w:line="240" w:lineRule="auto"/>
              <w:jc w:val="center"/>
              <w:rPr>
                <w:rFonts w:ascii="Times New Roman" w:eastAsia="Times New Roman" w:hAnsi="Times New Roman" w:cs="Times New Roman"/>
                <w:b/>
                <w:bCs/>
                <w:lang w:eastAsia="ru-RU"/>
              </w:rPr>
            </w:pPr>
          </w:p>
          <w:p w:rsidR="009A7B3B" w:rsidRPr="00470FFA" w:rsidRDefault="009A7B3B" w:rsidP="00BD3926">
            <w:pPr>
              <w:spacing w:after="0" w:line="240" w:lineRule="auto"/>
              <w:jc w:val="center"/>
              <w:rPr>
                <w:rFonts w:ascii="Times New Roman" w:eastAsia="Times New Roman" w:hAnsi="Times New Roman" w:cs="Times New Roman"/>
                <w:bCs/>
                <w:i/>
                <w:lang w:eastAsia="ru-RU"/>
              </w:rPr>
            </w:pPr>
            <w:r w:rsidRPr="00470FFA">
              <w:rPr>
                <w:rFonts w:ascii="Times New Roman" w:eastAsia="Times New Roman" w:hAnsi="Times New Roman" w:cs="Times New Roman"/>
                <w:bCs/>
                <w:i/>
                <w:lang w:eastAsia="ru-RU"/>
              </w:rPr>
              <w:t>(Aviz nr.2/145 din 18.01.2023)</w:t>
            </w: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BD3926">
            <w:pPr>
              <w:spacing w:after="0" w:line="240" w:lineRule="auto"/>
              <w:jc w:val="center"/>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560236" w:rsidRPr="00470FFA" w:rsidRDefault="00560236" w:rsidP="00560236">
            <w:pPr>
              <w:spacing w:after="0" w:line="240" w:lineRule="auto"/>
              <w:rPr>
                <w:rFonts w:ascii="Times New Roman" w:eastAsia="Times New Roman" w:hAnsi="Times New Roman" w:cs="Times New Roman"/>
                <w:bCs/>
                <w:i/>
                <w:lang w:eastAsia="ru-RU"/>
              </w:rPr>
            </w:pPr>
          </w:p>
          <w:p w:rsidR="00F57D75" w:rsidRPr="00470FFA" w:rsidRDefault="00F57D75" w:rsidP="00560236">
            <w:pPr>
              <w:spacing w:after="0" w:line="240" w:lineRule="auto"/>
              <w:rPr>
                <w:rFonts w:ascii="Times New Roman" w:eastAsia="Times New Roman" w:hAnsi="Times New Roman" w:cs="Times New Roman"/>
                <w:b/>
                <w:bCs/>
                <w:lang w:eastAsia="ru-RU"/>
              </w:rPr>
            </w:pPr>
          </w:p>
        </w:tc>
        <w:tc>
          <w:tcPr>
            <w:tcW w:w="1522" w:type="pct"/>
            <w:tcBorders>
              <w:top w:val="single" w:sz="4" w:space="0" w:color="auto"/>
              <w:left w:val="single" w:sz="6" w:space="0" w:color="000000"/>
              <w:bottom w:val="single" w:sz="6" w:space="0" w:color="000000"/>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C44CC2">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lastRenderedPageBreak/>
              <w:t>Potrivit art.29 alin.(2) din Legea nr.100/2017 cu privire la actele normative, pentru a evita lacunele legislative, soluțiile propuse în proiectul actului normativ trebuie să acopere întreaga problematică a relațiilor sociale ce constituie obiectul de reglementare al proiectului.</w:t>
            </w:r>
          </w:p>
          <w:p w:rsidR="009A7B3B" w:rsidRPr="00470FFA" w:rsidRDefault="009A7B3B" w:rsidP="00C44CC2">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În acest sens, la examinarea proiectului de hotărâre nominalizat se va ține cont de prevederile art.54 alin.(1) lit.a) din Legea nr.100/2017 cu privire la actele normative, în conformitate cu care conținutul proiectului se expune într-un limbaj simplu, clar și concis, pentru a se exclude orice echivoc, cu respectarea strictă a regulilor gramaticale, de ortografie și de punctuație.</w:t>
            </w:r>
          </w:p>
        </w:tc>
        <w:tc>
          <w:tcPr>
            <w:tcW w:w="2372" w:type="pct"/>
            <w:tcBorders>
              <w:top w:val="single" w:sz="4" w:space="0" w:color="auto"/>
              <w:left w:val="single" w:sz="6" w:space="0" w:color="000000"/>
              <w:bottom w:val="single" w:sz="6" w:space="0" w:color="000000"/>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45018F">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9A7B3B" w:rsidRPr="00470FFA" w:rsidRDefault="009A7B3B" w:rsidP="0045018F">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Cs/>
                <w:lang w:eastAsia="ru-RU"/>
              </w:rPr>
              <w:t>Proiectul a fost revizuit prin prisma art.54 alin.(1) lit.a) din Legea nr.100/2017 cu privire la actele normative.</w:t>
            </w:r>
          </w:p>
        </w:tc>
      </w:tr>
      <w:tr w:rsidR="009A7B3B" w:rsidRPr="00470FFA" w:rsidTr="00560236">
        <w:trPr>
          <w:gridAfter w:val="1"/>
          <w:wAfter w:w="7" w:type="pct"/>
          <w:trHeight w:val="6324"/>
          <w:jc w:val="center"/>
        </w:trPr>
        <w:tc>
          <w:tcPr>
            <w:tcW w:w="1099" w:type="pct"/>
            <w:gridSpan w:val="2"/>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BD3926">
            <w:pPr>
              <w:spacing w:after="0" w:line="240" w:lineRule="auto"/>
              <w:rPr>
                <w:rFonts w:ascii="Times New Roman" w:eastAsia="Times New Roman" w:hAnsi="Times New Roman" w:cs="Times New Roman"/>
                <w:b/>
                <w:bCs/>
                <w:lang w:eastAsia="ru-RU"/>
              </w:rPr>
            </w:pPr>
          </w:p>
        </w:tc>
        <w:tc>
          <w:tcPr>
            <w:tcW w:w="1522" w:type="pct"/>
            <w:tcBorders>
              <w:top w:val="single" w:sz="4" w:space="0" w:color="auto"/>
              <w:left w:val="single" w:sz="6" w:space="0" w:color="000000"/>
              <w:bottom w:val="single" w:sz="6" w:space="0" w:color="000000"/>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C44CC2">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În vederea neadmiterii unor interpretări diferite și contradictorii la aplicare, conținutul textului propus la punctul 15</w:t>
            </w:r>
            <w:r w:rsidRPr="00470FFA">
              <w:rPr>
                <w:rFonts w:ascii="Times New Roman" w:eastAsia="Times New Roman" w:hAnsi="Times New Roman" w:cs="Times New Roman"/>
                <w:bCs/>
                <w:vertAlign w:val="superscript"/>
                <w:lang w:eastAsia="ru-RU"/>
              </w:rPr>
              <w:t>2</w:t>
            </w:r>
            <w:r w:rsidRPr="00470FFA">
              <w:rPr>
                <w:rFonts w:ascii="Times New Roman" w:eastAsia="Times New Roman" w:hAnsi="Times New Roman" w:cs="Times New Roman"/>
                <w:bCs/>
                <w:lang w:eastAsia="ru-RU"/>
              </w:rPr>
              <w:t xml:space="preserve"> din proiectul Hotărârii de Guvern precizat urmează a fi revăzut, astfel încât prezenta normă să prevadă că </w:t>
            </w:r>
            <w:r w:rsidRPr="00470FFA">
              <w:rPr>
                <w:rFonts w:ascii="Times New Roman" w:eastAsia="Times New Roman" w:hAnsi="Times New Roman" w:cs="Times New Roman"/>
                <w:b/>
                <w:bCs/>
                <w:lang w:eastAsia="ru-RU"/>
              </w:rPr>
              <w:t>instalarea</w:t>
            </w:r>
            <w:r w:rsidRPr="00470FFA">
              <w:rPr>
                <w:rFonts w:ascii="Times New Roman" w:eastAsia="Times New Roman" w:hAnsi="Times New Roman" w:cs="Times New Roman"/>
                <w:bCs/>
                <w:lang w:eastAsia="ru-RU"/>
              </w:rPr>
              <w:t xml:space="preserve"> sistemelor de semnalizare sonoră și luminoasă specială se va face cu permisiunea Inspectoratului național de securitate publică, dar nu folosirea vehiculelor speciale.</w:t>
            </w:r>
          </w:p>
          <w:p w:rsidR="009A7B3B" w:rsidRPr="00470FFA" w:rsidRDefault="009A7B3B" w:rsidP="00C44CC2">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Totodată, menționăm constatările Curții Constituționale din hotărârile cu nr.26/2010 și nr.26/2016, unde Curtea a reținut că, textul legislativ trebuie să corespundă principiului unității materiei legislative sau corelației între textele regulatorii, pentru ca persoanele să-și poată adapta comportamentul la reglementările existente, ce exclud interpretările contradictorii.</w:t>
            </w:r>
          </w:p>
          <w:p w:rsidR="009A7B3B" w:rsidRPr="00470FFA" w:rsidRDefault="009A7B3B" w:rsidP="00C44CC2">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Se conclude că, textul expus la pct.15</w:t>
            </w:r>
            <w:r w:rsidRPr="00470FFA">
              <w:rPr>
                <w:rFonts w:ascii="Times New Roman" w:eastAsia="Times New Roman" w:hAnsi="Times New Roman" w:cs="Times New Roman"/>
                <w:bCs/>
                <w:vertAlign w:val="superscript"/>
                <w:lang w:eastAsia="ru-RU"/>
              </w:rPr>
              <w:t>2</w:t>
            </w:r>
            <w:r w:rsidRPr="00470FFA">
              <w:rPr>
                <w:rFonts w:ascii="Times New Roman" w:eastAsia="Times New Roman" w:hAnsi="Times New Roman" w:cs="Times New Roman"/>
                <w:bCs/>
                <w:lang w:eastAsia="ru-RU"/>
              </w:rPr>
              <w:t xml:space="preserve"> din prezentul proiect de Hotărâre de Guvern este incert, expus într-o formă am</w:t>
            </w:r>
            <w:r w:rsidRPr="00470FFA">
              <w:rPr>
                <w:rFonts w:ascii="Times New Roman" w:eastAsia="Times New Roman" w:hAnsi="Times New Roman" w:cs="Times New Roman"/>
                <w:bCs/>
                <w:color w:val="000000" w:themeColor="text1"/>
                <w:lang w:eastAsia="ru-RU"/>
              </w:rPr>
              <w:t>biguă ce oferă interpretări neuniforme.</w:t>
            </w:r>
          </w:p>
        </w:tc>
        <w:tc>
          <w:tcPr>
            <w:tcW w:w="2372" w:type="pct"/>
            <w:tcBorders>
              <w:top w:val="single" w:sz="4" w:space="0" w:color="auto"/>
              <w:left w:val="single" w:sz="6" w:space="0" w:color="000000"/>
              <w:bottom w:val="single" w:sz="6" w:space="0" w:color="000000"/>
              <w:right w:val="single" w:sz="6" w:space="0" w:color="000000"/>
            </w:tcBorders>
            <w:shd w:val="clear" w:color="auto" w:fill="FFFFFF" w:themeFill="background1"/>
            <w:tcMar>
              <w:top w:w="15" w:type="dxa"/>
              <w:left w:w="45" w:type="dxa"/>
              <w:bottom w:w="15" w:type="dxa"/>
              <w:right w:w="45" w:type="dxa"/>
            </w:tcMar>
          </w:tcPr>
          <w:p w:rsidR="009A7B3B" w:rsidRPr="00470FFA" w:rsidRDefault="009A7B3B" w:rsidP="0045018F">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 xml:space="preserve">Se acceptă. </w:t>
            </w:r>
          </w:p>
          <w:p w:rsidR="009A7B3B" w:rsidRPr="00470FFA" w:rsidRDefault="009A7B3B" w:rsidP="0045018F">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 xml:space="preserve">Punctul </w:t>
            </w:r>
            <w:r w:rsidR="00AD528C" w:rsidRPr="00470FFA">
              <w:rPr>
                <w:rFonts w:ascii="Times New Roman" w:eastAsia="Times New Roman" w:hAnsi="Times New Roman" w:cs="Times New Roman"/>
                <w:bCs/>
                <w:lang w:eastAsia="ru-RU"/>
              </w:rPr>
              <w:t>15</w:t>
            </w:r>
            <w:r w:rsidR="00AD528C" w:rsidRPr="00470FFA">
              <w:rPr>
                <w:rFonts w:ascii="Times New Roman" w:eastAsia="Times New Roman" w:hAnsi="Times New Roman" w:cs="Times New Roman"/>
                <w:bCs/>
                <w:vertAlign w:val="superscript"/>
                <w:lang w:eastAsia="ru-RU"/>
              </w:rPr>
              <w:t>2</w:t>
            </w:r>
            <w:r w:rsidRPr="00470FFA">
              <w:rPr>
                <w:rFonts w:ascii="Times New Roman" w:eastAsia="Times New Roman" w:hAnsi="Times New Roman" w:cs="Times New Roman"/>
                <w:bCs/>
                <w:lang w:eastAsia="ru-RU"/>
              </w:rPr>
              <w:t xml:space="preserve"> din proiect a fost revizuit.</w:t>
            </w:r>
          </w:p>
        </w:tc>
      </w:tr>
      <w:tr w:rsidR="007F14B5" w:rsidRPr="00470FFA" w:rsidTr="00560236">
        <w:trPr>
          <w:gridAfter w:val="1"/>
          <w:wAfter w:w="7" w:type="pct"/>
          <w:trHeight w:val="438"/>
          <w:jc w:val="center"/>
        </w:trPr>
        <w:tc>
          <w:tcPr>
            <w:tcW w:w="1099" w:type="pct"/>
            <w:gridSpan w:val="2"/>
            <w:vMerge w:val="restar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Banca Națională a Moldovei</w:t>
            </w:r>
          </w:p>
          <w:p w:rsidR="007F14B5" w:rsidRPr="00470FFA" w:rsidRDefault="007F14B5" w:rsidP="008E3E06">
            <w:pPr>
              <w:spacing w:after="0" w:line="240" w:lineRule="auto"/>
              <w:jc w:val="center"/>
              <w:rPr>
                <w:rFonts w:ascii="Times New Roman" w:eastAsia="Times New Roman" w:hAnsi="Times New Roman" w:cs="Times New Roman"/>
                <w:b/>
                <w:bCs/>
                <w:lang w:eastAsia="ru-RU"/>
              </w:rPr>
            </w:pPr>
          </w:p>
          <w:p w:rsidR="007F14B5" w:rsidRPr="00470FFA" w:rsidRDefault="007F14B5" w:rsidP="008E3E06">
            <w:pPr>
              <w:spacing w:after="0" w:line="240" w:lineRule="auto"/>
              <w:jc w:val="center"/>
              <w:rPr>
                <w:rFonts w:ascii="Times New Roman" w:eastAsia="Times New Roman" w:hAnsi="Times New Roman" w:cs="Times New Roman"/>
                <w:bCs/>
                <w:i/>
                <w:lang w:eastAsia="ru-RU"/>
              </w:rPr>
            </w:pPr>
            <w:r w:rsidRPr="00470FFA">
              <w:rPr>
                <w:rFonts w:ascii="Times New Roman" w:eastAsia="Times New Roman" w:hAnsi="Times New Roman" w:cs="Times New Roman"/>
                <w:bCs/>
                <w:i/>
                <w:lang w:eastAsia="ru-RU"/>
              </w:rPr>
              <w:t>(Aviz nr.31-002/9/334 din 31.01.2023)</w:t>
            </w: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
                <w:bCs/>
                <w:lang w:eastAsia="ru-RU"/>
              </w:rPr>
            </w:pPr>
          </w:p>
        </w:tc>
        <w:tc>
          <w:tcPr>
            <w:tcW w:w="152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lastRenderedPageBreak/>
              <w:t>Ținând cont de faptul că proiectul hotărârii de Guvern este un act normativ subordonat legii, care nu poate fi emis decât în baza legii și pentru organizarea executării acesteia, recomandăm de a evalua necesitatea includerii în clauza de adoptare a temeiului legal, având în vedere prevederile art.44 alin.(1) și (2) din Legea nr. 100/2017 cu privire la actele normative, cât și art.102 alin.(2) din Constituția Republicii Moldova.</w:t>
            </w:r>
          </w:p>
        </w:tc>
        <w:tc>
          <w:tcPr>
            <w:tcW w:w="237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7F14B5" w:rsidRPr="00470FFA" w:rsidRDefault="007F14B5" w:rsidP="008E3E06">
            <w:pPr>
              <w:spacing w:after="0" w:line="240" w:lineRule="auto"/>
              <w:ind w:firstLine="295"/>
              <w:rPr>
                <w:rFonts w:ascii="Times New Roman" w:eastAsia="Times New Roman" w:hAnsi="Times New Roman" w:cs="Times New Roman"/>
                <w:b/>
                <w:bCs/>
                <w:lang w:eastAsia="ru-RU"/>
              </w:rPr>
            </w:pPr>
          </w:p>
        </w:tc>
      </w:tr>
      <w:tr w:rsidR="007F14B5" w:rsidRPr="00470FFA" w:rsidTr="00F57D75">
        <w:trPr>
          <w:gridAfter w:val="1"/>
          <w:wAfter w:w="7" w:type="pct"/>
          <w:trHeight w:val="438"/>
          <w:jc w:val="center"/>
        </w:trPr>
        <w:tc>
          <w:tcPr>
            <w:tcW w:w="1099" w:type="pct"/>
            <w:gridSpan w:val="2"/>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jc w:val="center"/>
              <w:rPr>
                <w:rFonts w:ascii="Times New Roman" w:eastAsia="Times New Roman" w:hAnsi="Times New Roman" w:cs="Times New Roman"/>
                <w:b/>
                <w:bCs/>
                <w:lang w:eastAsia="ru-RU"/>
              </w:rPr>
            </w:pPr>
          </w:p>
        </w:tc>
        <w:tc>
          <w:tcPr>
            <w:tcW w:w="152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În legătură cu redacția propusă pentru pct.2 din Regulamentul privind cerințele generale de echipare a autovehiculelor cu regim prioritar de circulație și a autovehiculelor speciale (</w:t>
            </w:r>
            <w:r w:rsidRPr="00470FFA">
              <w:rPr>
                <w:rFonts w:ascii="Times New Roman" w:eastAsia="Times New Roman" w:hAnsi="Times New Roman" w:cs="Times New Roman"/>
                <w:bCs/>
                <w:i/>
                <w:lang w:eastAsia="ru-RU"/>
              </w:rPr>
              <w:t>în continuare – Regulament</w:t>
            </w:r>
            <w:r w:rsidRPr="00470FFA">
              <w:rPr>
                <w:rFonts w:ascii="Times New Roman" w:eastAsia="Times New Roman" w:hAnsi="Times New Roman" w:cs="Times New Roman"/>
                <w:bCs/>
                <w:lang w:eastAsia="ru-RU"/>
              </w:rPr>
              <w:t>), menționăm următoarele:</w:t>
            </w:r>
          </w:p>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În vederea racordării Regulamentului la prevederile art.53 alin.(1) lit.a) din Legea nr.100/2017 p</w:t>
            </w:r>
            <w:r w:rsidR="00AD528C" w:rsidRPr="00470FFA">
              <w:rPr>
                <w:rFonts w:ascii="Times New Roman" w:eastAsia="Times New Roman" w:hAnsi="Times New Roman" w:cs="Times New Roman"/>
                <w:bCs/>
                <w:lang w:eastAsia="ru-RU"/>
              </w:rPr>
              <w:t>ropunem de a exclude cuvintele „</w:t>
            </w:r>
            <w:r w:rsidRPr="00470FFA">
              <w:rPr>
                <w:rFonts w:ascii="Times New Roman" w:eastAsia="Times New Roman" w:hAnsi="Times New Roman" w:cs="Times New Roman"/>
                <w:bCs/>
                <w:lang w:eastAsia="ru-RU"/>
              </w:rPr>
              <w:t xml:space="preserve">cu sau fără regim prioritar de circulație”, ori </w:t>
            </w:r>
            <w:r w:rsidRPr="00470FFA">
              <w:rPr>
                <w:rFonts w:ascii="Times New Roman" w:eastAsia="Times New Roman" w:hAnsi="Times New Roman" w:cs="Times New Roman"/>
                <w:bCs/>
                <w:lang w:eastAsia="ru-RU"/>
              </w:rPr>
              <w:lastRenderedPageBreak/>
              <w:t>acestea se regăsesc în definiția termenului de ”vehicul special” de la pct.7 din Regulament.</w:t>
            </w:r>
          </w:p>
        </w:tc>
        <w:tc>
          <w:tcPr>
            <w:tcW w:w="237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Se acceptă.</w:t>
            </w:r>
          </w:p>
          <w:p w:rsidR="00AD528C" w:rsidRPr="00470FFA" w:rsidRDefault="00AD528C" w:rsidP="008E3E06">
            <w:pPr>
              <w:spacing w:after="0" w:line="240" w:lineRule="auto"/>
              <w:ind w:firstLine="295"/>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actului normativ a fost modificat.</w:t>
            </w:r>
          </w:p>
          <w:p w:rsidR="007F14B5" w:rsidRPr="00470FFA" w:rsidRDefault="007F14B5" w:rsidP="008E3E06">
            <w:pPr>
              <w:pStyle w:val="a3"/>
              <w:shd w:val="clear" w:color="auto" w:fill="FFFFFF"/>
              <w:ind w:firstLine="295"/>
              <w:rPr>
                <w:b/>
                <w:bCs/>
                <w:sz w:val="22"/>
                <w:szCs w:val="22"/>
              </w:rPr>
            </w:pPr>
          </w:p>
        </w:tc>
      </w:tr>
      <w:tr w:rsidR="007F14B5" w:rsidRPr="00470FFA" w:rsidTr="00F57D75">
        <w:trPr>
          <w:gridAfter w:val="1"/>
          <w:wAfter w:w="7" w:type="pct"/>
          <w:trHeight w:val="438"/>
          <w:jc w:val="center"/>
        </w:trPr>
        <w:tc>
          <w:tcPr>
            <w:tcW w:w="1099" w:type="pct"/>
            <w:gridSpan w:val="2"/>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jc w:val="center"/>
              <w:rPr>
                <w:rFonts w:ascii="Times New Roman" w:eastAsia="Times New Roman" w:hAnsi="Times New Roman" w:cs="Times New Roman"/>
                <w:b/>
                <w:bCs/>
                <w:lang w:eastAsia="ru-RU"/>
              </w:rPr>
            </w:pPr>
          </w:p>
        </w:tc>
        <w:tc>
          <w:tcPr>
            <w:tcW w:w="152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În scopul uniformizării terminologiei juridice (</w:t>
            </w:r>
            <w:r w:rsidRPr="00470FFA">
              <w:rPr>
                <w:rFonts w:ascii="Times New Roman" w:eastAsia="Times New Roman" w:hAnsi="Times New Roman" w:cs="Times New Roman"/>
                <w:bCs/>
                <w:i/>
                <w:lang w:eastAsia="ru-RU"/>
              </w:rPr>
              <w:t>art.54 alin.(1) lit.c) din Legea nr.100/2017</w:t>
            </w:r>
            <w:r w:rsidRPr="00470FFA">
              <w:rPr>
                <w:rFonts w:ascii="Times New Roman" w:eastAsia="Times New Roman" w:hAnsi="Times New Roman" w:cs="Times New Roman"/>
                <w:bCs/>
                <w:lang w:eastAsia="ru-RU"/>
              </w:rPr>
              <w:t xml:space="preserve">), propunem de a examina oportunitatea revizuirii sintagmei </w:t>
            </w:r>
            <w:r w:rsidR="00F57D75" w:rsidRPr="00470FFA">
              <w:rPr>
                <w:rFonts w:ascii="Times New Roman" w:eastAsia="Times New Roman" w:hAnsi="Times New Roman" w:cs="Times New Roman"/>
                <w:bCs/>
                <w:lang w:eastAsia="ru-RU"/>
              </w:rPr>
              <w:t>„</w:t>
            </w:r>
            <w:r w:rsidRPr="00470FFA">
              <w:rPr>
                <w:rFonts w:ascii="Times New Roman" w:eastAsia="Times New Roman" w:hAnsi="Times New Roman" w:cs="Times New Roman"/>
                <w:bCs/>
                <w:lang w:eastAsia="ru-RU"/>
              </w:rPr>
              <w:t>misiuni  de  serviciu  cu  caracter  de urgență”, având în vedere că atât Regulamentul în cauză, cât și Regulamentul circulației rutiere (</w:t>
            </w:r>
            <w:r w:rsidRPr="00470FFA">
              <w:rPr>
                <w:rFonts w:ascii="Times New Roman" w:eastAsia="Times New Roman" w:hAnsi="Times New Roman" w:cs="Times New Roman"/>
                <w:bCs/>
                <w:i/>
                <w:lang w:eastAsia="ru-RU"/>
              </w:rPr>
              <w:t>aprobat prin Hotărârea de Guvern nr. 357/2009</w:t>
            </w:r>
            <w:r w:rsidR="00F57D75" w:rsidRPr="00470FFA">
              <w:rPr>
                <w:rFonts w:ascii="Times New Roman" w:eastAsia="Times New Roman" w:hAnsi="Times New Roman" w:cs="Times New Roman"/>
                <w:bCs/>
                <w:lang w:eastAsia="ru-RU"/>
              </w:rPr>
              <w:t>), operează cu termenul de „</w:t>
            </w:r>
            <w:r w:rsidRPr="00470FFA">
              <w:rPr>
                <w:rFonts w:ascii="Times New Roman" w:eastAsia="Times New Roman" w:hAnsi="Times New Roman" w:cs="Times New Roman"/>
                <w:bCs/>
                <w:lang w:eastAsia="ru-RU"/>
              </w:rPr>
              <w:t>misiuni de serviciu urgente”.</w:t>
            </w:r>
          </w:p>
        </w:tc>
        <w:tc>
          <w:tcPr>
            <w:tcW w:w="237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7F14B5" w:rsidRPr="00470FFA" w:rsidRDefault="00F57D75" w:rsidP="008E3E06">
            <w:pPr>
              <w:spacing w:after="0" w:line="240" w:lineRule="auto"/>
              <w:ind w:firstLine="295"/>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actului normativ a fost modificat.</w:t>
            </w:r>
          </w:p>
        </w:tc>
      </w:tr>
      <w:tr w:rsidR="007F14B5" w:rsidRPr="00470FFA" w:rsidTr="00F57D75">
        <w:trPr>
          <w:gridAfter w:val="1"/>
          <w:wAfter w:w="7" w:type="pct"/>
          <w:trHeight w:val="438"/>
          <w:jc w:val="center"/>
        </w:trPr>
        <w:tc>
          <w:tcPr>
            <w:tcW w:w="1099" w:type="pct"/>
            <w:gridSpan w:val="2"/>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jc w:val="center"/>
              <w:rPr>
                <w:rFonts w:ascii="Times New Roman" w:eastAsia="Times New Roman" w:hAnsi="Times New Roman" w:cs="Times New Roman"/>
                <w:b/>
                <w:bCs/>
                <w:lang w:eastAsia="ru-RU"/>
              </w:rPr>
            </w:pPr>
          </w:p>
        </w:tc>
        <w:tc>
          <w:tcPr>
            <w:tcW w:w="152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Recomandăm de a evalua opo</w:t>
            </w:r>
            <w:r w:rsidR="00F57D75" w:rsidRPr="00470FFA">
              <w:rPr>
                <w:rFonts w:ascii="Times New Roman" w:eastAsia="Times New Roman" w:hAnsi="Times New Roman" w:cs="Times New Roman"/>
                <w:bCs/>
                <w:lang w:eastAsia="ru-RU"/>
              </w:rPr>
              <w:t>rtunitatea revizuirii textului „</w:t>
            </w:r>
            <w:r w:rsidRPr="00470FFA">
              <w:rPr>
                <w:rFonts w:ascii="Times New Roman" w:eastAsia="Times New Roman" w:hAnsi="Times New Roman" w:cs="Times New Roman"/>
                <w:bCs/>
                <w:lang w:eastAsia="ru-RU"/>
              </w:rPr>
              <w:t>în timpul deplasării la intervenție sau în misiuni de serviciu cu caracter de urgență.” prin prisma specificului activității de încasare, care nu se efectuează cu titlu de intervenție sau de misiune de serviciu cu caracter de urgență. De altfel, din redacția propusă ar reieși că scopul Regulamentului este mai restrâns decât obiectul de reglementare al acestuia.</w:t>
            </w:r>
          </w:p>
        </w:tc>
        <w:tc>
          <w:tcPr>
            <w:tcW w:w="237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7F14B5" w:rsidRPr="00470FFA" w:rsidRDefault="00F57D75" w:rsidP="008E3E06">
            <w:pPr>
              <w:spacing w:after="0" w:line="240" w:lineRule="auto"/>
              <w:ind w:firstLine="295"/>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actului normativ a fost modificat.</w:t>
            </w:r>
          </w:p>
        </w:tc>
      </w:tr>
      <w:tr w:rsidR="007F14B5" w:rsidRPr="00470FFA" w:rsidTr="00F57D75">
        <w:trPr>
          <w:gridAfter w:val="1"/>
          <w:wAfter w:w="7" w:type="pct"/>
          <w:trHeight w:val="438"/>
          <w:jc w:val="center"/>
        </w:trPr>
        <w:tc>
          <w:tcPr>
            <w:tcW w:w="1099" w:type="pct"/>
            <w:gridSpan w:val="2"/>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jc w:val="center"/>
              <w:rPr>
                <w:rFonts w:ascii="Times New Roman" w:eastAsia="Times New Roman" w:hAnsi="Times New Roman" w:cs="Times New Roman"/>
                <w:b/>
                <w:bCs/>
                <w:lang w:eastAsia="ru-RU"/>
              </w:rPr>
            </w:pPr>
          </w:p>
        </w:tc>
        <w:tc>
          <w:tcPr>
            <w:tcW w:w="152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Cu privire la pct.3 din Regulament, în partea ce ține de noua redacție a subpct.101 recomandăm de a aprecia oportunitatea substituirii textului ”titlurilor de valoare, banilor și valorilor materiale” cu sintagma ” valorilor importante”. Or, conform pct.17 din Anexa nr.2 la Legea nr.283/2003 privind activitatea particulară de detectiv și de pază, toate aceste bunuri (titluri de valoare, bani și valori materia</w:t>
            </w:r>
            <w:r w:rsidR="00F57D75" w:rsidRPr="00470FFA">
              <w:rPr>
                <w:rFonts w:ascii="Times New Roman" w:eastAsia="Times New Roman" w:hAnsi="Times New Roman" w:cs="Times New Roman"/>
                <w:bCs/>
                <w:lang w:eastAsia="ru-RU"/>
              </w:rPr>
              <w:t>le) fac parte din categoria de „</w:t>
            </w:r>
            <w:r w:rsidRPr="00470FFA">
              <w:rPr>
                <w:rFonts w:ascii="Times New Roman" w:eastAsia="Times New Roman" w:hAnsi="Times New Roman" w:cs="Times New Roman"/>
                <w:bCs/>
                <w:lang w:eastAsia="ru-RU"/>
              </w:rPr>
              <w:t>valori importante”. În acest sens, se va reexamina atât definiția termenului „autovehicule de încasare” de la pct.7 din Regulament cât și pct.201 propus pentru completarea Regulamentului.</w:t>
            </w:r>
          </w:p>
        </w:tc>
        <w:tc>
          <w:tcPr>
            <w:tcW w:w="237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7F14B5" w:rsidRPr="00470FFA" w:rsidRDefault="00F57D75" w:rsidP="008E3E06">
            <w:pPr>
              <w:spacing w:after="0" w:line="240" w:lineRule="auto"/>
              <w:ind w:firstLine="295"/>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actului normativ a fost modificat.</w:t>
            </w:r>
          </w:p>
        </w:tc>
      </w:tr>
      <w:tr w:rsidR="007F14B5" w:rsidRPr="00470FFA" w:rsidTr="00F57D75">
        <w:trPr>
          <w:gridAfter w:val="1"/>
          <w:wAfter w:w="7" w:type="pct"/>
          <w:trHeight w:val="438"/>
          <w:jc w:val="center"/>
        </w:trPr>
        <w:tc>
          <w:tcPr>
            <w:tcW w:w="1099" w:type="pct"/>
            <w:gridSpan w:val="2"/>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jc w:val="center"/>
              <w:rPr>
                <w:rFonts w:ascii="Times New Roman" w:eastAsia="Times New Roman" w:hAnsi="Times New Roman" w:cs="Times New Roman"/>
                <w:b/>
                <w:bCs/>
                <w:lang w:eastAsia="ru-RU"/>
              </w:rPr>
            </w:pPr>
          </w:p>
        </w:tc>
        <w:tc>
          <w:tcPr>
            <w:tcW w:w="152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Suplimentar, în contextul excluderii textului ”ale băncilor comerciale” de la poziția 9 din Anexa nr.3 la Regulament, recomandăm de a revedea reprezentarea grafică î</w:t>
            </w:r>
            <w:r w:rsidR="00F57D75" w:rsidRPr="00470FFA">
              <w:rPr>
                <w:rFonts w:ascii="Times New Roman" w:eastAsia="Times New Roman" w:hAnsi="Times New Roman" w:cs="Times New Roman"/>
                <w:bCs/>
                <w:lang w:eastAsia="ru-RU"/>
              </w:rPr>
              <w:t>n partea ce ține de inscripția „</w:t>
            </w:r>
            <w:r w:rsidRPr="00470FFA">
              <w:rPr>
                <w:rFonts w:ascii="Times New Roman" w:eastAsia="Times New Roman" w:hAnsi="Times New Roman" w:cs="Times New Roman"/>
                <w:bCs/>
                <w:lang w:eastAsia="ru-RU"/>
              </w:rPr>
              <w:t xml:space="preserve">sigla băncii </w:t>
            </w:r>
            <w:r w:rsidRPr="00470FFA">
              <w:rPr>
                <w:rFonts w:ascii="Times New Roman" w:eastAsia="Times New Roman" w:hAnsi="Times New Roman" w:cs="Times New Roman"/>
                <w:bCs/>
                <w:color w:val="000000" w:themeColor="text1"/>
                <w:lang w:eastAsia="ru-RU"/>
              </w:rPr>
              <w:t xml:space="preserve">licențiate” în vederea ajustării </w:t>
            </w:r>
            <w:r w:rsidRPr="00470FFA">
              <w:rPr>
                <w:rFonts w:ascii="Times New Roman" w:eastAsia="Times New Roman" w:hAnsi="Times New Roman" w:cs="Times New Roman"/>
                <w:bCs/>
                <w:color w:val="000000" w:themeColor="text1"/>
                <w:lang w:eastAsia="ru-RU"/>
              </w:rPr>
              <w:lastRenderedPageBreak/>
              <w:t>acesteia.</w:t>
            </w:r>
          </w:p>
        </w:tc>
        <w:tc>
          <w:tcPr>
            <w:tcW w:w="237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Se acceptă.</w:t>
            </w:r>
          </w:p>
          <w:p w:rsidR="007F14B5" w:rsidRPr="00470FFA" w:rsidRDefault="007F14B5" w:rsidP="008E3E06">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Cs/>
                <w:lang w:eastAsia="ru-RU"/>
              </w:rPr>
              <w:t>În Regulament, în anexa nr.3 la</w:t>
            </w:r>
            <w:r w:rsidRPr="00470FFA">
              <w:rPr>
                <w:rFonts w:ascii="Times New Roman" w:eastAsia="Times New Roman" w:hAnsi="Times New Roman" w:cs="Times New Roman"/>
                <w:b/>
                <w:bCs/>
                <w:lang w:eastAsia="ru-RU"/>
              </w:rPr>
              <w:t xml:space="preserve"> </w:t>
            </w:r>
            <w:r w:rsidRPr="00470FFA">
              <w:rPr>
                <w:rFonts w:ascii="Times New Roman" w:eastAsia="Times New Roman" w:hAnsi="Times New Roman" w:cs="Times New Roman"/>
                <w:bCs/>
                <w:lang w:eastAsia="ru-RU"/>
              </w:rPr>
              <w:t xml:space="preserve">poziția 9, cuvintele ,,SIGLA BĂNCII COMERCIALE” </w:t>
            </w:r>
            <w:r w:rsidR="00F57D75" w:rsidRPr="00470FFA">
              <w:rPr>
                <w:rFonts w:ascii="Times New Roman" w:eastAsia="Times New Roman" w:hAnsi="Times New Roman" w:cs="Times New Roman"/>
                <w:bCs/>
                <w:lang w:eastAsia="ru-RU"/>
              </w:rPr>
              <w:t>au fost</w:t>
            </w:r>
            <w:r w:rsidRPr="00470FFA">
              <w:rPr>
                <w:rFonts w:ascii="Times New Roman" w:eastAsia="Times New Roman" w:hAnsi="Times New Roman" w:cs="Times New Roman"/>
                <w:bCs/>
                <w:lang w:eastAsia="ru-RU"/>
              </w:rPr>
              <w:t xml:space="preserve"> substitui</w:t>
            </w:r>
            <w:r w:rsidR="00F57D75" w:rsidRPr="00470FFA">
              <w:rPr>
                <w:rFonts w:ascii="Times New Roman" w:eastAsia="Times New Roman" w:hAnsi="Times New Roman" w:cs="Times New Roman"/>
                <w:bCs/>
                <w:lang w:eastAsia="ru-RU"/>
              </w:rPr>
              <w:t>t</w:t>
            </w:r>
            <w:r w:rsidRPr="00470FFA">
              <w:rPr>
                <w:rFonts w:ascii="Times New Roman" w:eastAsia="Times New Roman" w:hAnsi="Times New Roman" w:cs="Times New Roman"/>
                <w:bCs/>
                <w:lang w:eastAsia="ru-RU"/>
              </w:rPr>
              <w:t xml:space="preserve">e cu cuvintele ,,SIGLA PERSOANEI JURIDICE”. </w:t>
            </w:r>
          </w:p>
          <w:p w:rsidR="007F14B5" w:rsidRPr="00470FFA" w:rsidRDefault="007F14B5" w:rsidP="008E3E06">
            <w:pPr>
              <w:spacing w:after="0" w:line="240" w:lineRule="auto"/>
              <w:ind w:firstLine="295"/>
              <w:rPr>
                <w:rFonts w:ascii="Times New Roman" w:eastAsia="Times New Roman" w:hAnsi="Times New Roman" w:cs="Times New Roman"/>
                <w:b/>
                <w:bCs/>
                <w:lang w:eastAsia="ru-RU"/>
              </w:rPr>
            </w:pPr>
          </w:p>
          <w:p w:rsidR="007F14B5" w:rsidRPr="00470FFA" w:rsidRDefault="007F14B5" w:rsidP="008E3E06">
            <w:pPr>
              <w:spacing w:after="0" w:line="240" w:lineRule="auto"/>
              <w:ind w:firstLine="295"/>
              <w:rPr>
                <w:rFonts w:ascii="Times New Roman" w:eastAsia="Times New Roman" w:hAnsi="Times New Roman" w:cs="Times New Roman"/>
                <w:b/>
                <w:bCs/>
                <w:lang w:eastAsia="ru-RU"/>
              </w:rPr>
            </w:pPr>
          </w:p>
          <w:p w:rsidR="007F14B5" w:rsidRPr="00470FFA" w:rsidRDefault="007F14B5" w:rsidP="008E3E06">
            <w:pPr>
              <w:spacing w:after="0" w:line="240" w:lineRule="auto"/>
              <w:ind w:firstLine="295"/>
              <w:rPr>
                <w:rFonts w:ascii="Times New Roman" w:eastAsia="Times New Roman" w:hAnsi="Times New Roman" w:cs="Times New Roman"/>
                <w:b/>
                <w:bCs/>
                <w:lang w:eastAsia="ru-RU"/>
              </w:rPr>
            </w:pPr>
          </w:p>
          <w:p w:rsidR="007F14B5" w:rsidRPr="00470FFA" w:rsidRDefault="007F14B5" w:rsidP="008E3E06">
            <w:pPr>
              <w:spacing w:after="0" w:line="240" w:lineRule="auto"/>
              <w:ind w:firstLine="295"/>
              <w:rPr>
                <w:rFonts w:ascii="Times New Roman" w:eastAsia="Times New Roman" w:hAnsi="Times New Roman" w:cs="Times New Roman"/>
                <w:b/>
                <w:bCs/>
                <w:lang w:eastAsia="ru-RU"/>
              </w:rPr>
            </w:pPr>
          </w:p>
        </w:tc>
      </w:tr>
      <w:tr w:rsidR="00F57D75" w:rsidRPr="00A06844" w:rsidTr="00F57D75">
        <w:trPr>
          <w:trHeight w:val="438"/>
          <w:jc w:val="center"/>
        </w:trPr>
        <w:tc>
          <w:tcPr>
            <w:tcW w:w="1092" w:type="pct"/>
            <w:vMerge w:val="restar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Ministerul Justiției</w:t>
            </w:r>
          </w:p>
          <w:p w:rsidR="00F57D75" w:rsidRPr="00470FFA" w:rsidRDefault="00F57D75" w:rsidP="008E3E06">
            <w:pPr>
              <w:spacing w:after="0" w:line="240" w:lineRule="auto"/>
              <w:jc w:val="center"/>
              <w:rPr>
                <w:rFonts w:ascii="Times New Roman" w:eastAsia="Times New Roman" w:hAnsi="Times New Roman" w:cs="Times New Roman"/>
                <w:b/>
                <w:bCs/>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r w:rsidRPr="00470FFA">
              <w:rPr>
                <w:rFonts w:ascii="Times New Roman" w:eastAsia="Times New Roman" w:hAnsi="Times New Roman" w:cs="Times New Roman"/>
                <w:bCs/>
                <w:i/>
                <w:lang w:eastAsia="ru-RU"/>
              </w:rPr>
              <w:t>(Aviz nr.04-706 din 25.01.2023)</w:t>
            </w: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8E3E06">
            <w:pPr>
              <w:spacing w:after="0" w:line="240" w:lineRule="auto"/>
              <w:jc w:val="center"/>
              <w:rPr>
                <w:rFonts w:ascii="Times New Roman" w:eastAsia="Times New Roman" w:hAnsi="Times New Roman" w:cs="Times New Roman"/>
                <w:bCs/>
                <w:i/>
                <w:lang w:eastAsia="ru-RU"/>
              </w:rPr>
            </w:pPr>
          </w:p>
          <w:p w:rsidR="00F57D75" w:rsidRPr="00470FFA" w:rsidRDefault="00F57D75" w:rsidP="00F57D75">
            <w:pPr>
              <w:spacing w:after="0" w:line="240" w:lineRule="auto"/>
              <w:rPr>
                <w:rFonts w:ascii="Times New Roman" w:eastAsia="Times New Roman" w:hAnsi="Times New Roman" w:cs="Times New Roman"/>
                <w:bCs/>
                <w:i/>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b/>
                <w:bCs/>
                <w:lang w:eastAsia="ru-RU"/>
              </w:rPr>
            </w:pPr>
          </w:p>
          <w:p w:rsidR="00F57D75" w:rsidRPr="00470FFA" w:rsidRDefault="00F57D75" w:rsidP="008E3E06">
            <w:pPr>
              <w:spacing w:after="0" w:line="240" w:lineRule="auto"/>
              <w:rPr>
                <w:rFonts w:ascii="Times New Roman" w:eastAsia="Times New Roman" w:hAnsi="Times New Roman" w:cs="Times New Roman"/>
                <w:lang w:eastAsia="ru-RU"/>
              </w:rPr>
            </w:pP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lastRenderedPageBreak/>
              <w:t xml:space="preserve">Sub aspectul redactării normelor din punct de vedere al tehnicii legislative, relevăm necesitatea revizuirii denumirii proiectului Hotărârii, în sensul în care aceasta să includă în mod sintetic obiectul actului, fie respectiva va conține o paranteză în care se va indica laconic obiectul reglementării proiectului sau obiectivul acestuia. Or, astfel cum este dispus în art.42 din </w:t>
            </w:r>
            <w:r w:rsidRPr="00470FFA">
              <w:rPr>
                <w:rFonts w:ascii="Times New Roman" w:eastAsia="Times New Roman" w:hAnsi="Times New Roman" w:cs="Times New Roman"/>
                <w:bCs/>
                <w:i/>
                <w:lang w:eastAsia="ru-RU"/>
              </w:rPr>
              <w:t xml:space="preserve">Legea nr.100/2017 cu privire la actele normative, </w:t>
            </w:r>
            <w:r w:rsidRPr="00470FFA">
              <w:rPr>
                <w:rFonts w:ascii="Times New Roman" w:eastAsia="Times New Roman" w:hAnsi="Times New Roman" w:cs="Times New Roman"/>
                <w:bCs/>
                <w:lang w:eastAsia="ru-RU"/>
              </w:rPr>
              <w:t>denumirea actului normativ reprezintă numirea generică a actului în funcție de categoria acestuia, de autoritatea emitentă și de obiectul reglementării exprimat sintetic. Denumirea actului normativ trebuie să fie laconică și să exprime cu claritate obiectul reglementării. Totodată, denumirea actului normativ nu poate să fie identică cu cea a altui act normativ în vigoare, cu excepția cazului în care proiectul noului act normativ prevede abrogarea actului normativ precedent cu aceeași denumire.</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F57D75" w:rsidRPr="00470FFA" w:rsidRDefault="00F57D75"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Titlul proiectului, Notei informative și Sintezei obiecțiilor și propunerilor/recomandărilor la proiect, a fost completat cu textul ,,(aducerea în concordanță a cadrului normativ existent în domeniul circulației rutiere)”.</w:t>
            </w:r>
          </w:p>
          <w:p w:rsidR="00F57D75" w:rsidRPr="00470FFA" w:rsidRDefault="00F57D7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 xml:space="preserve"> </w:t>
            </w:r>
          </w:p>
        </w:tc>
      </w:tr>
      <w:tr w:rsidR="00F57D75" w:rsidRPr="00A06844" w:rsidTr="00F57D75">
        <w:trPr>
          <w:trHeight w:val="438"/>
          <w:jc w:val="center"/>
        </w:trPr>
        <w:tc>
          <w:tcPr>
            <w:tcW w:w="1092" w:type="pct"/>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rPr>
                <w:rFonts w:ascii="Times New Roman" w:eastAsia="Times New Roman" w:hAnsi="Times New Roman" w:cs="Times New Roman"/>
                <w:b/>
                <w:bCs/>
                <w:lang w:eastAsia="ru-RU"/>
              </w:rPr>
            </w:pP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La pct.2 sbp.2) lit.e) la pct.15</w:t>
            </w:r>
            <w:r w:rsidRPr="00470FFA">
              <w:rPr>
                <w:rFonts w:ascii="Times New Roman" w:eastAsia="Times New Roman" w:hAnsi="Times New Roman" w:cs="Times New Roman"/>
                <w:bCs/>
                <w:vertAlign w:val="superscript"/>
                <w:lang w:eastAsia="ru-RU"/>
              </w:rPr>
              <w:t>1</w:t>
            </w:r>
            <w:r w:rsidRPr="00470FFA">
              <w:rPr>
                <w:rFonts w:ascii="Times New Roman" w:eastAsia="Times New Roman" w:hAnsi="Times New Roman" w:cs="Times New Roman"/>
                <w:bCs/>
                <w:lang w:eastAsia="ru-RU"/>
              </w:rPr>
              <w:t>, se propune completarea după cuvintele „Inspectoratul General al Poliției” cu textul „Administrația Națională a Penitenciarelor”.</w:t>
            </w:r>
          </w:p>
          <w:p w:rsidR="00F57D75" w:rsidRPr="00470FFA" w:rsidRDefault="00F57D7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 xml:space="preserve">Sistemul administrației penitenciare, reieșind din domeniul de competență stabilit de legiuitor, realizează un serviciu public de o importanță strategică ce contribuie la apărarea ordinii publice și a siguranței naționale, prin asigurarea ordinii de drept, legalității și egalității în instituțiile penitenciare, securității persoanelor private de libertate, inclusiv în timpul escortării acestora, a personalului din cadrul sistemului administrației penitenciare și a persoanelor aflate pe teritoriul instituțiilor penitenciare (a se vedea art.13 alin.(2) din </w:t>
            </w:r>
            <w:r w:rsidRPr="00470FFA">
              <w:rPr>
                <w:rFonts w:ascii="Times New Roman" w:eastAsia="Times New Roman" w:hAnsi="Times New Roman" w:cs="Times New Roman"/>
                <w:bCs/>
                <w:i/>
                <w:iCs/>
                <w:lang w:eastAsia="ru-RU"/>
              </w:rPr>
              <w:t>Legea nr.300/2017 cu privire la sistemul administrației penitenciare</w:t>
            </w:r>
            <w:r w:rsidRPr="00470FFA">
              <w:rPr>
                <w:rFonts w:ascii="Times New Roman" w:eastAsia="Times New Roman" w:hAnsi="Times New Roman" w:cs="Times New Roman"/>
                <w:bCs/>
                <w:lang w:eastAsia="ru-RU"/>
              </w:rPr>
              <w:t xml:space="preserve">). În vederea </w:t>
            </w:r>
            <w:r w:rsidRPr="00470FFA">
              <w:rPr>
                <w:rFonts w:ascii="Times New Roman" w:eastAsia="Times New Roman" w:hAnsi="Times New Roman" w:cs="Times New Roman"/>
                <w:bCs/>
                <w:lang w:eastAsia="ru-RU"/>
              </w:rPr>
              <w:lastRenderedPageBreak/>
              <w:t xml:space="preserve">realizării atribuțiilor de bază, Administrația Națională a Penitenciarelor conlucrează cu organele competente în scopul prevenirii și combaterii infracțiunilor, organizează și desfășoară, inclusiv în colaborare cu alte organe de drept, activități speciale de investigații, de căutare și reținere a deținuților evadați. La fel, exercitarea funcțiilor organelor de constatare în conformitate cu prevederile legislației procesual-penale (a se vedea pct.10 sbp.12), 13) și 14) din Regulamentul aprobat prin </w:t>
            </w:r>
            <w:r w:rsidRPr="00470FFA">
              <w:rPr>
                <w:rFonts w:ascii="Times New Roman" w:eastAsia="Times New Roman" w:hAnsi="Times New Roman" w:cs="Times New Roman"/>
                <w:bCs/>
                <w:i/>
                <w:iCs/>
                <w:lang w:eastAsia="ru-RU"/>
              </w:rPr>
              <w:t>Hotărârea Guvernului nr.437/2018 cu privire la organizarea și funcționarea Administrației Naționale a Penitenciarelor</w:t>
            </w:r>
            <w:r w:rsidRPr="00470FFA">
              <w:rPr>
                <w:rFonts w:ascii="Times New Roman" w:eastAsia="Times New Roman" w:hAnsi="Times New Roman" w:cs="Times New Roman"/>
                <w:bCs/>
                <w:lang w:eastAsia="ru-RU"/>
              </w:rPr>
              <w:t>).</w:t>
            </w:r>
          </w:p>
          <w:p w:rsidR="00F57D75" w:rsidRPr="00470FFA" w:rsidRDefault="00F57D7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De asemenea, atragem atenția asupra caracterului inopinat al unor misiuni speciale ce necesită activității preparatorii confidențiale (percheziționarea instituțiilor speciale), iar deplasarea la locul misiunii (instituția penitenciară ce urmează a fi supusă percheziției) cu autovehicule speciale pe care sunt aplicate scheme coloro-grafice, marcaje de identificare și inscripții, afectează esențialmente eficiența misiunii planificate, deoarece este subminat efectul inopinat al acesteia.</w:t>
            </w:r>
          </w:p>
          <w:p w:rsidR="00F57D75" w:rsidRPr="00470FFA" w:rsidRDefault="00F57D7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Respectiv, considerăm întemeiată și justificată includerea Administrației Naționale a Penitenciarelor în lista entităților enumerate ce pot utiliza vehicule speciale dotate cu sisteme de semnalizare sonoră și luminoasă specială, fără aplicarea schemelor coloro-grafice, marcajelor de identificare și inscripțiilor, pentru garantarea eficacității și obținerii scopului scontat în derularea activităților enumerate supra.</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Nu se acceptă.</w:t>
            </w:r>
          </w:p>
          <w:p w:rsidR="00F57D75" w:rsidRPr="00470FFA" w:rsidRDefault="00F57D75" w:rsidP="008E3E06">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Cs/>
                <w:lang w:eastAsia="ru-RU"/>
              </w:rPr>
              <w:t>Se menționează că punctul 2 din proiect a fost modificat și va avea următorul cuprins: ,,2. Scopul Regulamentului este asigurarea identificării vehiculelor speciale în traficul rutier, cu sau fără regim prioritar de circulație, care dispun de dispozitive sonore și luminoase speciale, după caz, de scheme coloro-grafice, marcaje de identificare și inscripții în vederea asigurării securității circulației rutiere în timpul deplasării la intervenție sau în misiuni de serviciu cu caracter de urgență.”.</w:t>
            </w:r>
          </w:p>
          <w:p w:rsidR="00F57D75" w:rsidRPr="00470FFA" w:rsidRDefault="00F57D75"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Potrivit pct.3 subpct.9) din Regulamentul privind cerințele generale de echipare a autovehiculelor cu regim prioritar de circulație și a autovehiculelor speciale, aprobat prin Hotărârea Guvernului nr.500/2018, Administrația Națională a Penitenciarelor are dreptul să dispună de vehicule speciale cu sau fără regim prioritar de circulație, echipat cu semnale luminoase și sonore speciale și scheme coloro-grafice.</w:t>
            </w:r>
          </w:p>
          <w:p w:rsidR="00F57D75" w:rsidRPr="00470FFA" w:rsidRDefault="00F57D75"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 xml:space="preserve">Totodată, din argumentarea expusă în aviz nu se relevă că Administrația Națională a Penitenciarelor necesită utilizarea vehiculelor speciale dotate cu sisteme de semnalizare sonoră și luminoasă specială, în modul stabilit de prezentul Regulament, fără aplicarea schemelor coloro-grafice, marcajelor de identificare și inscripțiilor, și anume: </w:t>
            </w:r>
            <w:r w:rsidRPr="00470FFA">
              <w:rPr>
                <w:rFonts w:ascii="Times New Roman" w:eastAsia="Times New Roman" w:hAnsi="Times New Roman" w:cs="Times New Roman"/>
                <w:b/>
                <w:bCs/>
                <w:lang w:eastAsia="ru-RU"/>
              </w:rPr>
              <w:t xml:space="preserve">în timpul </w:t>
            </w:r>
            <w:r w:rsidRPr="00470FFA">
              <w:rPr>
                <w:rFonts w:ascii="Times New Roman" w:eastAsia="Times New Roman" w:hAnsi="Times New Roman" w:cs="Times New Roman"/>
                <w:b/>
                <w:bCs/>
                <w:lang w:eastAsia="ru-RU"/>
              </w:rPr>
              <w:lastRenderedPageBreak/>
              <w:t>deplasării la intervenție sau în misiuni de serviciu cu caracter de urgență</w:t>
            </w:r>
            <w:r w:rsidRPr="00470FFA">
              <w:rPr>
                <w:rFonts w:ascii="Times New Roman" w:eastAsia="Times New Roman" w:hAnsi="Times New Roman" w:cs="Times New Roman"/>
                <w:bCs/>
                <w:lang w:eastAsia="ru-RU"/>
              </w:rPr>
              <w:t>.</w:t>
            </w:r>
          </w:p>
          <w:p w:rsidR="00F57D75" w:rsidRPr="00470FFA" w:rsidRDefault="00F57D75" w:rsidP="008E3E06">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Cs/>
                <w:lang w:eastAsia="ru-RU"/>
              </w:rPr>
              <w:t xml:space="preserve">Adițional, se precizează că modificările respective au scopul de a spori siguranța și eficiența desfășurării activității de  escortare a delegațiilor oficiale și/sau a demnitarilor care beneficiază de protecție de stat, precum </w:t>
            </w:r>
            <w:r w:rsidRPr="00470FFA">
              <w:rPr>
                <w:rFonts w:ascii="Times New Roman" w:eastAsia="Times New Roman" w:hAnsi="Times New Roman" w:cs="Times New Roman"/>
                <w:b/>
                <w:bCs/>
                <w:lang w:eastAsia="ru-RU"/>
              </w:rPr>
              <w:t>asigurarea securității circulației rutiere în timpul deplasării la intervenție sau în misiuni de serviciu cu caracter de urgență conexe pentru realizarea proceselor menționate supra.</w:t>
            </w:r>
          </w:p>
          <w:p w:rsidR="00F57D75" w:rsidRPr="00470FFA" w:rsidRDefault="00F57D75" w:rsidP="008E3E06">
            <w:pPr>
              <w:spacing w:after="0" w:line="240" w:lineRule="auto"/>
              <w:ind w:firstLine="295"/>
              <w:jc w:val="both"/>
              <w:rPr>
                <w:rFonts w:ascii="Times New Roman" w:eastAsia="Times New Roman" w:hAnsi="Times New Roman" w:cs="Times New Roman"/>
                <w:b/>
                <w:bCs/>
                <w:lang w:eastAsia="ru-RU"/>
              </w:rPr>
            </w:pPr>
            <w:r w:rsidRPr="00470FFA">
              <w:rPr>
                <w:rFonts w:ascii="Times New Roman" w:eastAsia="Times New Roman" w:hAnsi="Times New Roman" w:cs="Times New Roman"/>
                <w:bCs/>
                <w:lang w:eastAsia="ru-RU"/>
              </w:rPr>
              <w:t>Subsecvent,  escortarea delegațiilor oficiale și/sau a demnitarilor care beneficiază de protecție de stat  ține de competența doar a Inspectoratului General al Poliției și Serviciului de Protecție și Pază de Stat, vehiculele cărora pot fi utilizate în acest scop.</w:t>
            </w:r>
          </w:p>
        </w:tc>
      </w:tr>
      <w:tr w:rsidR="00F57D75" w:rsidRPr="00A06844" w:rsidTr="00F57D75">
        <w:trPr>
          <w:trHeight w:val="275"/>
          <w:jc w:val="center"/>
        </w:trPr>
        <w:tc>
          <w:tcPr>
            <w:tcW w:w="1092" w:type="pct"/>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rPr>
                <w:rFonts w:ascii="Times New Roman" w:eastAsia="Times New Roman" w:hAnsi="Times New Roman" w:cs="Times New Roman"/>
                <w:b/>
                <w:bCs/>
                <w:lang w:eastAsia="ru-RU"/>
              </w:rPr>
            </w:pPr>
          </w:p>
        </w:tc>
        <w:tc>
          <w:tcPr>
            <w:tcW w:w="1529" w:type="pct"/>
            <w:gridSpan w:val="2"/>
            <w:tcBorders>
              <w:top w:val="single" w:sz="6" w:space="0" w:color="000000"/>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Totodată, la lit.e) textul „punctele 15</w:t>
            </w:r>
            <w:r w:rsidRPr="00470FFA">
              <w:rPr>
                <w:rFonts w:ascii="Times New Roman" w:eastAsia="Times New Roman" w:hAnsi="Times New Roman" w:cs="Times New Roman"/>
                <w:bCs/>
                <w:vertAlign w:val="superscript"/>
                <w:lang w:eastAsia="ru-RU"/>
              </w:rPr>
              <w:t>1</w:t>
            </w:r>
            <w:r w:rsidRPr="00470FFA">
              <w:rPr>
                <w:rFonts w:ascii="Times New Roman" w:eastAsia="Times New Roman" w:hAnsi="Times New Roman" w:cs="Times New Roman"/>
                <w:bCs/>
                <w:lang w:eastAsia="ru-RU"/>
              </w:rPr>
              <w:t xml:space="preserve"> – 15</w:t>
            </w:r>
            <w:r w:rsidRPr="00470FFA">
              <w:rPr>
                <w:rFonts w:ascii="Times New Roman" w:eastAsia="Times New Roman" w:hAnsi="Times New Roman" w:cs="Times New Roman"/>
                <w:bCs/>
                <w:vertAlign w:val="superscript"/>
                <w:lang w:eastAsia="ru-RU"/>
              </w:rPr>
              <w:t>3</w:t>
            </w:r>
            <w:r w:rsidRPr="00470FFA">
              <w:rPr>
                <w:rFonts w:ascii="Times New Roman" w:eastAsia="Times New Roman" w:hAnsi="Times New Roman" w:cs="Times New Roman"/>
                <w:bCs/>
                <w:lang w:eastAsia="ru-RU"/>
              </w:rPr>
              <w:t>” se va substitui cu textul „punctele 15</w:t>
            </w:r>
            <w:r w:rsidRPr="00470FFA">
              <w:rPr>
                <w:rFonts w:ascii="Times New Roman" w:eastAsia="Times New Roman" w:hAnsi="Times New Roman" w:cs="Times New Roman"/>
                <w:bCs/>
                <w:vertAlign w:val="superscript"/>
                <w:lang w:eastAsia="ru-RU"/>
              </w:rPr>
              <w:t>1</w:t>
            </w:r>
            <w:r w:rsidRPr="00470FFA">
              <w:rPr>
                <w:rFonts w:ascii="Times New Roman" w:eastAsia="Times New Roman" w:hAnsi="Times New Roman" w:cs="Times New Roman"/>
                <w:bCs/>
                <w:lang w:eastAsia="ru-RU"/>
              </w:rPr>
              <w:t>, 15</w:t>
            </w:r>
            <w:r w:rsidRPr="00470FFA">
              <w:rPr>
                <w:rFonts w:ascii="Times New Roman" w:eastAsia="Times New Roman" w:hAnsi="Times New Roman" w:cs="Times New Roman"/>
                <w:bCs/>
                <w:vertAlign w:val="superscript"/>
                <w:lang w:eastAsia="ru-RU"/>
              </w:rPr>
              <w:t>2</w:t>
            </w:r>
            <w:r w:rsidRPr="00470FFA">
              <w:rPr>
                <w:rFonts w:ascii="Times New Roman" w:eastAsia="Times New Roman" w:hAnsi="Times New Roman" w:cs="Times New Roman"/>
                <w:bCs/>
                <w:lang w:eastAsia="ru-RU"/>
              </w:rPr>
              <w:t xml:space="preserve"> și 15</w:t>
            </w:r>
            <w:r w:rsidRPr="00470FFA">
              <w:rPr>
                <w:rFonts w:ascii="Times New Roman" w:eastAsia="Times New Roman" w:hAnsi="Times New Roman" w:cs="Times New Roman"/>
                <w:bCs/>
                <w:vertAlign w:val="superscript"/>
                <w:lang w:eastAsia="ru-RU"/>
              </w:rPr>
              <w:t>3</w:t>
            </w:r>
            <w:r w:rsidRPr="00470FFA">
              <w:rPr>
                <w:rFonts w:ascii="Times New Roman" w:eastAsia="Times New Roman" w:hAnsi="Times New Roman" w:cs="Times New Roman"/>
                <w:bCs/>
                <w:lang w:eastAsia="ru-RU"/>
              </w:rPr>
              <w:t xml:space="preserve">”, or, potrivit regulilor tehnicii legislative, cratima se utilizează pentru a evita enumerarea a mai mult de trei elemente structurale consecutive </w:t>
            </w:r>
            <w:r w:rsidRPr="00470FFA">
              <w:rPr>
                <w:rFonts w:ascii="Times New Roman" w:eastAsia="Times New Roman" w:hAnsi="Times New Roman" w:cs="Times New Roman"/>
                <w:bCs/>
                <w:lang w:eastAsia="ru-RU"/>
              </w:rPr>
              <w:lastRenderedPageBreak/>
              <w:t>(observație valabilă și pentru restul cazurilor similare din proiect).</w:t>
            </w:r>
          </w:p>
        </w:tc>
        <w:tc>
          <w:tcPr>
            <w:tcW w:w="2379" w:type="pct"/>
            <w:gridSpan w:val="2"/>
            <w:tcBorders>
              <w:top w:val="single" w:sz="6" w:space="0" w:color="000000"/>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Se acceptă.</w:t>
            </w:r>
          </w:p>
          <w:p w:rsidR="00F57D75" w:rsidRPr="00470FFA" w:rsidRDefault="00F57D75" w:rsidP="008E3E06">
            <w:pPr>
              <w:spacing w:after="0" w:line="240" w:lineRule="auto"/>
              <w:ind w:firstLine="295"/>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actului normativ a fost modificat.</w:t>
            </w:r>
          </w:p>
        </w:tc>
      </w:tr>
      <w:tr w:rsidR="00F57D75" w:rsidRPr="00A06844" w:rsidTr="00F57D75">
        <w:trPr>
          <w:trHeight w:val="162"/>
          <w:jc w:val="center"/>
        </w:trPr>
        <w:tc>
          <w:tcPr>
            <w:tcW w:w="1092" w:type="pct"/>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jc w:val="center"/>
              <w:rPr>
                <w:rFonts w:ascii="Times New Roman" w:eastAsia="Times New Roman" w:hAnsi="Times New Roman" w:cs="Times New Roman"/>
                <w:b/>
                <w:bCs/>
                <w:lang w:eastAsia="ru-RU"/>
              </w:rPr>
            </w:pP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 xml:space="preserve">La pct.2 sbp.2) lit.g), se vor exclude cuvintele „la prezentul Regulament”, în vederea asigurării conformității cu prevederile art.55 alin.(4) din </w:t>
            </w:r>
            <w:r w:rsidRPr="00470FFA">
              <w:rPr>
                <w:rFonts w:ascii="Times New Roman" w:eastAsia="Times New Roman" w:hAnsi="Times New Roman" w:cs="Times New Roman"/>
                <w:bCs/>
                <w:i/>
                <w:iCs/>
                <w:lang w:eastAsia="ru-RU"/>
              </w:rPr>
              <w:t>Legea nr.100/2017 cu privire la actele normative</w:t>
            </w:r>
            <w:r w:rsidRPr="00470FFA">
              <w:rPr>
                <w:rFonts w:ascii="Times New Roman" w:eastAsia="Times New Roman" w:hAnsi="Times New Roman" w:cs="Times New Roman"/>
                <w:bCs/>
                <w:lang w:eastAsia="ru-RU"/>
              </w:rPr>
              <w:t>, care stabilește că „În cazul în care se face trimitere la o normă juridică care este stabilită în același act normativ, pentru evitarea reproducerii acesteia, se face trimitere la elementul structural sau constitutiv respectiv, fără a se indica că elementul respectiv face parte din același act normativ”.</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F57D75" w:rsidRPr="00470FFA" w:rsidRDefault="00F57D75" w:rsidP="008E3E06">
            <w:pPr>
              <w:spacing w:after="0" w:line="240" w:lineRule="auto"/>
              <w:ind w:firstLine="295"/>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actului normativ a fost modificat.</w:t>
            </w:r>
          </w:p>
        </w:tc>
      </w:tr>
      <w:tr w:rsidR="00F57D75" w:rsidRPr="00A06844" w:rsidTr="00F57D75">
        <w:trPr>
          <w:trHeight w:val="163"/>
          <w:jc w:val="center"/>
        </w:trPr>
        <w:tc>
          <w:tcPr>
            <w:tcW w:w="1092" w:type="pct"/>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jc w:val="center"/>
              <w:rPr>
                <w:rFonts w:ascii="Times New Roman" w:eastAsia="Times New Roman" w:hAnsi="Times New Roman" w:cs="Times New Roman"/>
                <w:b/>
                <w:bCs/>
                <w:lang w:eastAsia="ru-RU"/>
              </w:rPr>
            </w:pP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La pct.2 sbp.3), 4) și 5) se va ține cont că la schimbarea unor cuvinte din cuprinsul unui act normativ, pentru exprimarea corectă, se menționează despre substituirea „cuvintelor” respective, iar la schimbarea unor cifre/semne și cuvinte din conținutul textului unui act normativ, pentru exprimarea corectă, se menționează despre substituirea „textului” respectiv.</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F57D75" w:rsidRPr="00470FFA" w:rsidRDefault="00F57D75" w:rsidP="008E3E06">
            <w:pPr>
              <w:spacing w:after="0" w:line="240" w:lineRule="auto"/>
              <w:ind w:firstLine="295"/>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actului normativ a fost modificat.</w:t>
            </w:r>
          </w:p>
        </w:tc>
      </w:tr>
      <w:tr w:rsidR="00F57D75" w:rsidRPr="00A06844" w:rsidTr="00F57D75">
        <w:trPr>
          <w:trHeight w:val="163"/>
          <w:jc w:val="center"/>
        </w:trPr>
        <w:tc>
          <w:tcPr>
            <w:tcW w:w="1092" w:type="pct"/>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rPr>
                <w:rFonts w:ascii="Times New Roman" w:eastAsia="Times New Roman" w:hAnsi="Times New Roman" w:cs="Times New Roman"/>
                <w:b/>
                <w:bCs/>
                <w:lang w:eastAsia="ru-RU"/>
              </w:rPr>
            </w:pP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La pct.2 sbp.5) se vor exclude cuvintele „se expune în redacție nouă și” ca fiind excedente.</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F57D75" w:rsidRPr="00470FFA" w:rsidRDefault="00F57D75" w:rsidP="008E3E06">
            <w:pPr>
              <w:spacing w:after="0" w:line="240" w:lineRule="auto"/>
              <w:ind w:firstLine="295"/>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actului normativ a fost modificat.</w:t>
            </w:r>
          </w:p>
        </w:tc>
      </w:tr>
      <w:tr w:rsidR="00F57D75" w:rsidRPr="00A06844" w:rsidTr="00F57D75">
        <w:trPr>
          <w:trHeight w:val="163"/>
          <w:jc w:val="center"/>
        </w:trPr>
        <w:tc>
          <w:tcPr>
            <w:tcW w:w="1092" w:type="pct"/>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rPr>
                <w:rFonts w:ascii="Times New Roman" w:eastAsia="Times New Roman" w:hAnsi="Times New Roman" w:cs="Times New Roman"/>
                <w:b/>
                <w:bCs/>
                <w:lang w:eastAsia="ru-RU"/>
              </w:rPr>
            </w:pP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71"/>
              <w:jc w:val="both"/>
              <w:rPr>
                <w:rFonts w:ascii="Times New Roman" w:eastAsia="Times New Roman" w:hAnsi="Times New Roman" w:cs="Times New Roman"/>
                <w:bCs/>
                <w:u w:val="single"/>
                <w:lang w:eastAsia="ru-RU"/>
              </w:rPr>
            </w:pPr>
            <w:r w:rsidRPr="00470FFA">
              <w:rPr>
                <w:rFonts w:ascii="Times New Roman" w:eastAsia="Times New Roman" w:hAnsi="Times New Roman" w:cs="Times New Roman"/>
                <w:bCs/>
                <w:lang w:eastAsia="ru-RU"/>
              </w:rPr>
              <w:t xml:space="preserve">La pct.3, în privința intrării în vigoare a actului normativ, atragem atenția că în conformitate cu prevederile art.56 alin.(1) din </w:t>
            </w:r>
            <w:r w:rsidRPr="00470FFA">
              <w:rPr>
                <w:rFonts w:ascii="Times New Roman" w:eastAsia="Times New Roman" w:hAnsi="Times New Roman" w:cs="Times New Roman"/>
                <w:bCs/>
                <w:i/>
                <w:iCs/>
                <w:lang w:eastAsia="ru-RU"/>
              </w:rPr>
              <w:t>Legea nr.100/2017</w:t>
            </w:r>
            <w:r w:rsidRPr="00470FFA">
              <w:rPr>
                <w:rFonts w:ascii="Times New Roman" w:eastAsia="Times New Roman" w:hAnsi="Times New Roman" w:cs="Times New Roman"/>
                <w:bCs/>
                <w:lang w:eastAsia="ru-RU"/>
              </w:rPr>
              <w:t xml:space="preserve">, actele normative intră în vigoare peste o lună de la data publicării în Monitorul Oficial al Republicii Moldova sau la data indicată în textul actului normativ, care nu poate fi anterioară datei publicării. Totodată, alin.(3) al acestui articol dispune că „Intrarea în vigoare a actelor normative poate fi stabilită pentru o altă dată doar în cazul în care se urmărește protecția drepturilor și libertăților fundamentale ale omului, realizarea angajamentelor internaționale ale Republicii Moldova, conformarea cadrului normativ hotărârilor Curții Constituționale, eliminarea unor lacune din legislație sau </w:t>
            </w:r>
            <w:r w:rsidRPr="00470FFA">
              <w:rPr>
                <w:rFonts w:ascii="Times New Roman" w:eastAsia="Times New Roman" w:hAnsi="Times New Roman" w:cs="Times New Roman"/>
                <w:bCs/>
                <w:lang w:eastAsia="ru-RU"/>
              </w:rPr>
              <w:lastRenderedPageBreak/>
              <w:t>contradicții între actele normative ori dacă există alte circumstanțe obiective”. Astfel, intrarea în vigoare a actului normativ la data publicării trebuie să fie argumentată în nota informativă.</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F57D75" w:rsidRPr="00470FFA" w:rsidRDefault="00F57D7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Se acceptă.</w:t>
            </w:r>
          </w:p>
          <w:p w:rsidR="00F57D75" w:rsidRPr="00470FFA" w:rsidRDefault="00F57D75"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Dat fiind faptul că proiectul urmărește eliminarea unor lacune din legislație sau contradicții între actele normative, în Nota informativă a fost argumentată existența unor circumstanțe obiective și necesitatea ca proiectul să intre în vigoare la data publicării în Monitorul Oficial al Republicii Moldova.</w:t>
            </w:r>
          </w:p>
        </w:tc>
      </w:tr>
      <w:tr w:rsidR="007F14B5" w:rsidRPr="00A06844" w:rsidTr="00F57D75">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lastRenderedPageBreak/>
              <w:t>Centrul Național Anticorupție</w:t>
            </w:r>
          </w:p>
          <w:p w:rsidR="007F14B5" w:rsidRPr="00470FFA" w:rsidRDefault="007F14B5" w:rsidP="008E3E06">
            <w:pPr>
              <w:spacing w:after="0" w:line="240" w:lineRule="auto"/>
              <w:jc w:val="center"/>
              <w:rPr>
                <w:rFonts w:ascii="Times New Roman" w:eastAsia="Times New Roman" w:hAnsi="Times New Roman" w:cs="Times New Roman"/>
                <w:b/>
                <w:bCs/>
                <w:lang w:eastAsia="ru-RU"/>
              </w:rPr>
            </w:pPr>
          </w:p>
          <w:p w:rsidR="007F14B5" w:rsidRPr="00470FFA" w:rsidRDefault="007F14B5" w:rsidP="008E3E06">
            <w:pPr>
              <w:spacing w:after="0" w:line="240" w:lineRule="auto"/>
              <w:jc w:val="center"/>
              <w:rPr>
                <w:rFonts w:ascii="Times New Roman" w:eastAsia="Times New Roman" w:hAnsi="Times New Roman" w:cs="Times New Roman"/>
                <w:b/>
                <w:bCs/>
                <w:lang w:eastAsia="ru-RU"/>
              </w:rPr>
            </w:pPr>
            <w:r w:rsidRPr="00470FFA">
              <w:rPr>
                <w:rFonts w:ascii="Times New Roman" w:eastAsia="Times New Roman" w:hAnsi="Times New Roman" w:cs="Times New Roman"/>
                <w:bCs/>
                <w:i/>
                <w:lang w:eastAsia="ru-RU"/>
              </w:rPr>
              <w:t>(Aviz nr.06/2/1265 din 25.01.2023)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Lipsă de obiecții și propuneri.</w:t>
            </w:r>
          </w:p>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Suplimentar menționăm că potrivit art.25 alin.(1) al Legii integrității nr.82/2017, eficiența cultivării climatului de integritate instituțională și profesională este supusă verificărilor din partea conducătorilor entităților publice, a autorităților anticorupție, a societății civile și mass-medie.</w:t>
            </w:r>
          </w:p>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În acest sens, în conformitate cu prevederile art.25 alin.(3) lit.a), art.28 alin.(4) al Legii prenotate, expertiza anticorupție, în calitate de măsură de control a integrității în sectorul public, se va efectua doar asupra proiectului definitivat în baza propunerilor și obiecțiilor expuse în procesul de avizare și/sau de consultare a părților interesate.</w:t>
            </w:r>
          </w:p>
          <w:p w:rsidR="007F14B5" w:rsidRPr="00470FFA" w:rsidRDefault="007F14B5" w:rsidP="008E3E06">
            <w:pPr>
              <w:spacing w:after="0" w:line="240" w:lineRule="auto"/>
              <w:ind w:firstLine="271"/>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Proiectul propus pentru expertiza anticorupție, nu este însoțit de avizele instituțiilor implicate în procesul de avizare/sinteza recomandărilor recepționate în cadrul consultării publice, fapt ce presupune că ulterior redacția proiectului poate suferi modificări și completări.</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F14B5" w:rsidRPr="00470FFA" w:rsidRDefault="007F14B5" w:rsidP="008E3E06">
            <w:pPr>
              <w:spacing w:after="0" w:line="240" w:lineRule="auto"/>
              <w:ind w:firstLine="295"/>
              <w:rPr>
                <w:rFonts w:ascii="Times New Roman" w:eastAsia="Times New Roman" w:hAnsi="Times New Roman" w:cs="Times New Roman"/>
                <w:b/>
                <w:bCs/>
                <w:lang w:eastAsia="ru-RU"/>
              </w:rPr>
            </w:pPr>
            <w:r w:rsidRPr="00470FFA">
              <w:rPr>
                <w:rFonts w:ascii="Times New Roman" w:eastAsia="Times New Roman" w:hAnsi="Times New Roman" w:cs="Times New Roman"/>
                <w:b/>
                <w:bCs/>
                <w:lang w:eastAsia="ru-RU"/>
              </w:rPr>
              <w:t>Se acceptă.</w:t>
            </w:r>
          </w:p>
          <w:p w:rsidR="007F14B5" w:rsidRPr="00470FFA" w:rsidRDefault="007F14B5" w:rsidP="008E3E06">
            <w:pPr>
              <w:spacing w:after="0" w:line="240" w:lineRule="auto"/>
              <w:ind w:firstLine="295"/>
              <w:jc w:val="both"/>
              <w:rPr>
                <w:rFonts w:ascii="Times New Roman" w:eastAsia="Times New Roman" w:hAnsi="Times New Roman" w:cs="Times New Roman"/>
                <w:bCs/>
                <w:lang w:eastAsia="ru-RU"/>
              </w:rPr>
            </w:pPr>
            <w:r w:rsidRPr="00470FFA">
              <w:rPr>
                <w:rFonts w:ascii="Times New Roman" w:eastAsia="Times New Roman" w:hAnsi="Times New Roman" w:cs="Times New Roman"/>
                <w:bCs/>
                <w:lang w:eastAsia="ru-RU"/>
              </w:rPr>
              <w:t>După definitivarea proiectului conform avizelor, acesta va fi supus expertizei anticorupție.</w:t>
            </w:r>
          </w:p>
        </w:tc>
      </w:tr>
      <w:tr w:rsidR="005F3129" w:rsidRPr="00A06844" w:rsidTr="00F57D75">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8E3E06">
            <w:pPr>
              <w:spacing w:after="0" w:line="240" w:lineRule="auto"/>
              <w:jc w:val="center"/>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Ministerul Economiei</w:t>
            </w:r>
          </w:p>
          <w:p w:rsidR="005F3129" w:rsidRPr="006B1D8D" w:rsidRDefault="005F3129" w:rsidP="008E3E06">
            <w:pPr>
              <w:spacing w:after="0" w:line="240" w:lineRule="auto"/>
              <w:jc w:val="center"/>
              <w:rPr>
                <w:rFonts w:ascii="Times New Roman" w:eastAsia="Times New Roman" w:hAnsi="Times New Roman" w:cs="Times New Roman"/>
                <w:bCs/>
                <w:i/>
                <w:color w:val="000000" w:themeColor="text1"/>
                <w:lang w:eastAsia="ru-RU"/>
              </w:rPr>
            </w:pPr>
            <w:r w:rsidRPr="006B1D8D">
              <w:rPr>
                <w:rFonts w:ascii="Times New Roman" w:eastAsia="Times New Roman" w:hAnsi="Times New Roman" w:cs="Times New Roman"/>
                <w:bCs/>
                <w:i/>
                <w:color w:val="000000" w:themeColor="text1"/>
                <w:lang w:eastAsia="ru-RU"/>
              </w:rPr>
              <w:t>(Aviz</w:t>
            </w:r>
            <w:r w:rsidR="006B1D8D">
              <w:rPr>
                <w:rFonts w:ascii="Times New Roman" w:eastAsia="Times New Roman" w:hAnsi="Times New Roman" w:cs="Times New Roman"/>
                <w:bCs/>
                <w:i/>
                <w:color w:val="000000" w:themeColor="text1"/>
                <w:lang w:eastAsia="ru-RU"/>
              </w:rPr>
              <w:t xml:space="preserve"> repetat</w:t>
            </w:r>
            <w:r w:rsidRPr="006B1D8D">
              <w:rPr>
                <w:rFonts w:ascii="Times New Roman" w:eastAsia="Times New Roman" w:hAnsi="Times New Roman" w:cs="Times New Roman"/>
                <w:bCs/>
                <w:i/>
                <w:color w:val="000000" w:themeColor="text1"/>
                <w:lang w:eastAsia="ru-RU"/>
              </w:rPr>
              <w:t xml:space="preserve"> nr.03-444 din 17.02.2023)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6B1D8D" w:rsidP="008E3E06">
            <w:pPr>
              <w:spacing w:after="0" w:line="240" w:lineRule="auto"/>
              <w:ind w:firstLine="271"/>
              <w:jc w:val="both"/>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Lipsă</w:t>
            </w:r>
            <w:r w:rsidR="005F3129" w:rsidRPr="006B1D8D">
              <w:rPr>
                <w:rFonts w:ascii="Times New Roman" w:eastAsia="Times New Roman" w:hAnsi="Times New Roman" w:cs="Times New Roman"/>
                <w:bCs/>
                <w:color w:val="000000" w:themeColor="text1"/>
                <w:lang w:eastAsia="ru-RU"/>
              </w:rPr>
              <w:t xml:space="preserve"> de obiecții și propuneri.</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8E3E06">
            <w:pPr>
              <w:spacing w:after="0" w:line="240" w:lineRule="auto"/>
              <w:ind w:firstLine="295"/>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Se acceptă.</w:t>
            </w:r>
          </w:p>
        </w:tc>
      </w:tr>
      <w:tr w:rsidR="005F3129" w:rsidRPr="00A06844" w:rsidTr="00F57D75">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07296F" w:rsidP="0007296F">
            <w:pPr>
              <w:spacing w:after="0" w:line="240" w:lineRule="auto"/>
              <w:jc w:val="center"/>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Ministerul Finanțelor</w:t>
            </w:r>
          </w:p>
          <w:p w:rsidR="005F3129" w:rsidRPr="006B1D8D" w:rsidRDefault="006B1D8D" w:rsidP="005965C5">
            <w:pPr>
              <w:spacing w:after="0" w:line="240" w:lineRule="auto"/>
              <w:jc w:val="center"/>
              <w:rPr>
                <w:rFonts w:ascii="Times New Roman" w:eastAsia="Times New Roman" w:hAnsi="Times New Roman" w:cs="Times New Roman"/>
                <w:bCs/>
                <w:i/>
                <w:color w:val="000000" w:themeColor="text1"/>
                <w:lang w:eastAsia="ru-RU"/>
              </w:rPr>
            </w:pPr>
            <w:r w:rsidRPr="006B1D8D">
              <w:rPr>
                <w:rFonts w:ascii="Times New Roman" w:eastAsia="Times New Roman" w:hAnsi="Times New Roman" w:cs="Times New Roman"/>
                <w:bCs/>
                <w:i/>
                <w:color w:val="000000" w:themeColor="text1"/>
                <w:lang w:eastAsia="ru-RU"/>
              </w:rPr>
              <w:t>(Aviz repetat</w:t>
            </w:r>
            <w:r w:rsidR="005F3129" w:rsidRPr="006B1D8D">
              <w:rPr>
                <w:rFonts w:ascii="Times New Roman" w:eastAsia="Times New Roman" w:hAnsi="Times New Roman" w:cs="Times New Roman"/>
                <w:bCs/>
                <w:i/>
                <w:color w:val="000000" w:themeColor="text1"/>
                <w:lang w:eastAsia="ru-RU"/>
              </w:rPr>
              <w:t xml:space="preserve"> nr.07/4-04/47 din 16.02.2023)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6B1D8D" w:rsidP="005965C5">
            <w:pPr>
              <w:spacing w:after="0" w:line="240" w:lineRule="auto"/>
              <w:ind w:firstLine="271"/>
              <w:jc w:val="both"/>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Lipsă</w:t>
            </w:r>
            <w:r w:rsidR="005F3129" w:rsidRPr="006B1D8D">
              <w:rPr>
                <w:rFonts w:ascii="Times New Roman" w:eastAsia="Times New Roman" w:hAnsi="Times New Roman" w:cs="Times New Roman"/>
                <w:bCs/>
                <w:color w:val="000000" w:themeColor="text1"/>
                <w:lang w:eastAsia="ru-RU"/>
              </w:rPr>
              <w:t xml:space="preserve"> de obiecții și propuneri.</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5965C5">
            <w:pPr>
              <w:spacing w:after="0" w:line="240" w:lineRule="auto"/>
              <w:ind w:firstLine="295"/>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Se acceptă.</w:t>
            </w:r>
          </w:p>
        </w:tc>
      </w:tr>
      <w:tr w:rsidR="005F3129" w:rsidRPr="00A06844" w:rsidTr="00F57D75">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5965C5">
            <w:pPr>
              <w:spacing w:after="0" w:line="240" w:lineRule="auto"/>
              <w:jc w:val="center"/>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Ministerul Apărării</w:t>
            </w:r>
          </w:p>
          <w:p w:rsidR="005F3129" w:rsidRPr="006B1D8D" w:rsidRDefault="005F3129" w:rsidP="005965C5">
            <w:pPr>
              <w:spacing w:after="0" w:line="240" w:lineRule="auto"/>
              <w:jc w:val="center"/>
              <w:rPr>
                <w:rFonts w:ascii="Times New Roman" w:eastAsia="Times New Roman" w:hAnsi="Times New Roman" w:cs="Times New Roman"/>
                <w:bCs/>
                <w:i/>
                <w:color w:val="000000" w:themeColor="text1"/>
                <w:lang w:eastAsia="ru-RU"/>
              </w:rPr>
            </w:pPr>
            <w:r w:rsidRPr="006B1D8D">
              <w:rPr>
                <w:rFonts w:ascii="Times New Roman" w:eastAsia="Times New Roman" w:hAnsi="Times New Roman" w:cs="Times New Roman"/>
                <w:bCs/>
                <w:i/>
                <w:color w:val="000000" w:themeColor="text1"/>
                <w:lang w:eastAsia="ru-RU"/>
              </w:rPr>
              <w:t xml:space="preserve">(Aviz </w:t>
            </w:r>
            <w:r w:rsidR="006B1D8D" w:rsidRPr="006B1D8D">
              <w:rPr>
                <w:rFonts w:ascii="Times New Roman" w:eastAsia="Times New Roman" w:hAnsi="Times New Roman" w:cs="Times New Roman"/>
                <w:bCs/>
                <w:i/>
                <w:color w:val="000000" w:themeColor="text1"/>
                <w:lang w:eastAsia="ru-RU"/>
              </w:rPr>
              <w:t xml:space="preserve">repetat </w:t>
            </w:r>
            <w:r w:rsidRPr="006B1D8D">
              <w:rPr>
                <w:rFonts w:ascii="Times New Roman" w:eastAsia="Times New Roman" w:hAnsi="Times New Roman" w:cs="Times New Roman"/>
                <w:bCs/>
                <w:i/>
                <w:color w:val="000000" w:themeColor="text1"/>
                <w:lang w:eastAsia="ru-RU"/>
              </w:rPr>
              <w:t>nr.11/230 din 14.02.2023)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6B1D8D" w:rsidP="005965C5">
            <w:pPr>
              <w:spacing w:after="0" w:line="240" w:lineRule="auto"/>
              <w:ind w:firstLine="271"/>
              <w:jc w:val="both"/>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Lipsă</w:t>
            </w:r>
            <w:r w:rsidR="005F3129" w:rsidRPr="006B1D8D">
              <w:rPr>
                <w:rFonts w:ascii="Times New Roman" w:eastAsia="Times New Roman" w:hAnsi="Times New Roman" w:cs="Times New Roman"/>
                <w:bCs/>
                <w:color w:val="000000" w:themeColor="text1"/>
                <w:lang w:eastAsia="ru-RU"/>
              </w:rPr>
              <w:t xml:space="preserve"> de obiecții și propuneri.</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5965C5">
            <w:pPr>
              <w:spacing w:after="0" w:line="240" w:lineRule="auto"/>
              <w:ind w:firstLine="295"/>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Se acceptă.</w:t>
            </w:r>
          </w:p>
        </w:tc>
      </w:tr>
      <w:tr w:rsidR="005F3129" w:rsidRPr="00A06844" w:rsidTr="00F57D75">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5F3129">
            <w:pPr>
              <w:spacing w:after="0" w:line="240" w:lineRule="auto"/>
              <w:jc w:val="center"/>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Ministerul Sănătății</w:t>
            </w:r>
          </w:p>
          <w:p w:rsidR="002F4D21" w:rsidRPr="006B1D8D" w:rsidRDefault="002F4D21" w:rsidP="005F3129">
            <w:pPr>
              <w:spacing w:after="0" w:line="240" w:lineRule="auto"/>
              <w:jc w:val="center"/>
              <w:rPr>
                <w:rFonts w:ascii="Times New Roman" w:eastAsia="Times New Roman" w:hAnsi="Times New Roman" w:cs="Times New Roman"/>
                <w:bCs/>
                <w:i/>
                <w:color w:val="000000" w:themeColor="text1"/>
                <w:lang w:eastAsia="ru-RU"/>
              </w:rPr>
            </w:pPr>
            <w:r w:rsidRPr="006B1D8D">
              <w:rPr>
                <w:rFonts w:ascii="Times New Roman" w:eastAsia="Times New Roman" w:hAnsi="Times New Roman" w:cs="Times New Roman"/>
                <w:bCs/>
                <w:i/>
                <w:color w:val="000000" w:themeColor="text1"/>
                <w:lang w:eastAsia="ru-RU"/>
              </w:rPr>
              <w:t>(Aviz</w:t>
            </w:r>
            <w:r w:rsidR="006B1D8D" w:rsidRPr="006B1D8D">
              <w:rPr>
                <w:rFonts w:ascii="Times New Roman" w:eastAsia="Times New Roman" w:hAnsi="Times New Roman" w:cs="Times New Roman"/>
                <w:bCs/>
                <w:i/>
                <w:color w:val="000000" w:themeColor="text1"/>
                <w:lang w:eastAsia="ru-RU"/>
              </w:rPr>
              <w:t xml:space="preserve"> repetat</w:t>
            </w:r>
            <w:r w:rsidRPr="006B1D8D">
              <w:rPr>
                <w:rFonts w:ascii="Times New Roman" w:eastAsia="Times New Roman" w:hAnsi="Times New Roman" w:cs="Times New Roman"/>
                <w:bCs/>
                <w:i/>
                <w:color w:val="000000" w:themeColor="text1"/>
                <w:lang w:eastAsia="ru-RU"/>
              </w:rPr>
              <w:t xml:space="preserve"> nr.03/500(1180) din 13 februarie 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2F4D21" w:rsidP="002F4D21">
            <w:pPr>
              <w:spacing w:after="0" w:line="240" w:lineRule="auto"/>
              <w:ind w:firstLine="271"/>
              <w:jc w:val="both"/>
              <w:rPr>
                <w:rFonts w:ascii="Times New Roman" w:eastAsia="Times New Roman" w:hAnsi="Times New Roman" w:cs="Times New Roman"/>
                <w:bCs/>
                <w:color w:val="000000" w:themeColor="text1"/>
                <w:lang w:eastAsia="ru-RU"/>
              </w:rPr>
            </w:pPr>
            <w:r w:rsidRPr="006B1D8D">
              <w:rPr>
                <w:rFonts w:ascii="Times New Roman" w:eastAsia="Times New Roman" w:hAnsi="Times New Roman" w:cs="Times New Roman"/>
                <w:bCs/>
                <w:color w:val="000000" w:themeColor="text1"/>
                <w:lang w:eastAsia="ru-RU"/>
              </w:rPr>
              <w:t>Lipsă de obiecții și propuneri.</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2F4D21" w:rsidP="002F4D21">
            <w:pPr>
              <w:spacing w:after="0" w:line="240" w:lineRule="auto"/>
              <w:ind w:firstLine="295"/>
              <w:jc w:val="both"/>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Se acceptă.</w:t>
            </w:r>
          </w:p>
        </w:tc>
      </w:tr>
      <w:tr w:rsidR="005F3129" w:rsidRPr="00A06844" w:rsidTr="00F57D75">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5965C5">
            <w:pPr>
              <w:spacing w:after="0" w:line="240" w:lineRule="auto"/>
              <w:jc w:val="center"/>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Ministerul Muncii și Protecției Sociale</w:t>
            </w:r>
          </w:p>
          <w:p w:rsidR="005F3129" w:rsidRPr="006B1D8D" w:rsidRDefault="005F3129" w:rsidP="005F3129">
            <w:pPr>
              <w:spacing w:after="0" w:line="240" w:lineRule="auto"/>
              <w:jc w:val="center"/>
              <w:rPr>
                <w:rFonts w:ascii="Times New Roman" w:eastAsia="Times New Roman" w:hAnsi="Times New Roman" w:cs="Times New Roman"/>
                <w:bCs/>
                <w:i/>
                <w:color w:val="000000" w:themeColor="text1"/>
                <w:lang w:eastAsia="ru-RU"/>
              </w:rPr>
            </w:pPr>
            <w:r w:rsidRPr="006B1D8D">
              <w:rPr>
                <w:rFonts w:ascii="Times New Roman" w:eastAsia="Times New Roman" w:hAnsi="Times New Roman" w:cs="Times New Roman"/>
                <w:bCs/>
                <w:i/>
                <w:color w:val="000000" w:themeColor="text1"/>
                <w:lang w:eastAsia="ru-RU"/>
              </w:rPr>
              <w:t xml:space="preserve">(Aviz </w:t>
            </w:r>
            <w:r w:rsidR="006B1D8D" w:rsidRPr="006B1D8D">
              <w:rPr>
                <w:rFonts w:ascii="Times New Roman" w:eastAsia="Times New Roman" w:hAnsi="Times New Roman" w:cs="Times New Roman"/>
                <w:bCs/>
                <w:i/>
                <w:color w:val="000000" w:themeColor="text1"/>
                <w:lang w:eastAsia="ru-RU"/>
              </w:rPr>
              <w:t xml:space="preserve">repetat </w:t>
            </w:r>
            <w:r w:rsidRPr="006B1D8D">
              <w:rPr>
                <w:rFonts w:ascii="Times New Roman" w:eastAsia="Times New Roman" w:hAnsi="Times New Roman" w:cs="Times New Roman"/>
                <w:bCs/>
                <w:i/>
                <w:color w:val="000000" w:themeColor="text1"/>
                <w:lang w:eastAsia="ru-RU"/>
              </w:rPr>
              <w:t>nr.19/568 din 21.02.2023)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5965C5">
            <w:pPr>
              <w:spacing w:after="0" w:line="240" w:lineRule="auto"/>
              <w:ind w:firstLine="271"/>
              <w:jc w:val="both"/>
              <w:rPr>
                <w:rFonts w:ascii="Times New Roman" w:eastAsia="Times New Roman" w:hAnsi="Times New Roman" w:cs="Times New Roman"/>
                <w:bCs/>
                <w:color w:val="000000" w:themeColor="text1"/>
                <w:lang w:eastAsia="ru-RU"/>
              </w:rPr>
            </w:pPr>
            <w:r w:rsidRPr="006B1D8D">
              <w:rPr>
                <w:rFonts w:ascii="Times New Roman" w:eastAsia="Times New Roman" w:hAnsi="Times New Roman" w:cs="Times New Roman"/>
                <w:bCs/>
                <w:color w:val="000000" w:themeColor="text1"/>
                <w:lang w:eastAsia="ru-RU"/>
              </w:rPr>
              <w:t>Lipsa de obiecții și propuneri.</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5965C5">
            <w:pPr>
              <w:spacing w:after="0" w:line="240" w:lineRule="auto"/>
              <w:ind w:firstLine="295"/>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Se acceptă.</w:t>
            </w:r>
          </w:p>
        </w:tc>
      </w:tr>
      <w:tr w:rsidR="005F3129" w:rsidRPr="00A06844" w:rsidTr="00F57D75">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5965C5">
            <w:pPr>
              <w:spacing w:after="0" w:line="240" w:lineRule="auto"/>
              <w:jc w:val="center"/>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Ministerul Infrastructurii și Dezvoltării Regionale</w:t>
            </w:r>
          </w:p>
          <w:p w:rsidR="005F3129" w:rsidRPr="006B1D8D" w:rsidRDefault="005F3129" w:rsidP="005965C5">
            <w:pPr>
              <w:spacing w:after="0" w:line="240" w:lineRule="auto"/>
              <w:jc w:val="center"/>
              <w:rPr>
                <w:rFonts w:ascii="Times New Roman" w:eastAsia="Times New Roman" w:hAnsi="Times New Roman" w:cs="Times New Roman"/>
                <w:bCs/>
                <w:i/>
                <w:color w:val="000000" w:themeColor="text1"/>
                <w:lang w:eastAsia="ru-RU"/>
              </w:rPr>
            </w:pPr>
            <w:r w:rsidRPr="006B1D8D">
              <w:rPr>
                <w:rFonts w:ascii="Times New Roman" w:eastAsia="Times New Roman" w:hAnsi="Times New Roman" w:cs="Times New Roman"/>
                <w:bCs/>
                <w:i/>
                <w:color w:val="000000" w:themeColor="text1"/>
                <w:lang w:eastAsia="ru-RU"/>
              </w:rPr>
              <w:t xml:space="preserve">(Aviz </w:t>
            </w:r>
            <w:r w:rsidR="006B1D8D" w:rsidRPr="006B1D8D">
              <w:rPr>
                <w:rFonts w:ascii="Times New Roman" w:eastAsia="Times New Roman" w:hAnsi="Times New Roman" w:cs="Times New Roman"/>
                <w:bCs/>
                <w:i/>
                <w:color w:val="000000" w:themeColor="text1"/>
                <w:lang w:eastAsia="ru-RU"/>
              </w:rPr>
              <w:t xml:space="preserve">repetat </w:t>
            </w:r>
            <w:r w:rsidRPr="006B1D8D">
              <w:rPr>
                <w:rFonts w:ascii="Times New Roman" w:eastAsia="Times New Roman" w:hAnsi="Times New Roman" w:cs="Times New Roman"/>
                <w:bCs/>
                <w:i/>
                <w:color w:val="000000" w:themeColor="text1"/>
                <w:lang w:eastAsia="ru-RU"/>
              </w:rPr>
              <w:t>nr.21-877 din 14.02.2023)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6B1D8D" w:rsidP="005965C5">
            <w:pPr>
              <w:tabs>
                <w:tab w:val="left" w:pos="679"/>
              </w:tabs>
              <w:spacing w:after="0" w:line="240" w:lineRule="auto"/>
              <w:ind w:firstLine="271"/>
              <w:jc w:val="both"/>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Lipsă</w:t>
            </w:r>
            <w:r w:rsidR="005F3129" w:rsidRPr="006B1D8D">
              <w:rPr>
                <w:rFonts w:ascii="Times New Roman" w:eastAsia="Times New Roman" w:hAnsi="Times New Roman" w:cs="Times New Roman"/>
                <w:bCs/>
                <w:color w:val="000000" w:themeColor="text1"/>
                <w:lang w:eastAsia="ru-RU"/>
              </w:rPr>
              <w:t xml:space="preserve"> de obiecții și propuneri.</w:t>
            </w:r>
            <w:r w:rsidR="005F3129" w:rsidRPr="006B1D8D">
              <w:rPr>
                <w:rFonts w:ascii="Times New Roman" w:eastAsia="Times New Roman" w:hAnsi="Times New Roman" w:cs="Times New Roman"/>
                <w:bCs/>
                <w:color w:val="000000" w:themeColor="text1"/>
                <w:lang w:eastAsia="ru-RU"/>
              </w:rPr>
              <w:tab/>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5965C5">
            <w:pPr>
              <w:spacing w:after="0" w:line="240" w:lineRule="auto"/>
              <w:ind w:firstLine="295"/>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Se acceptă.</w:t>
            </w:r>
          </w:p>
        </w:tc>
      </w:tr>
      <w:tr w:rsidR="005F3129" w:rsidRPr="00A06844" w:rsidTr="00F57D75">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8E3E06">
            <w:pPr>
              <w:spacing w:after="0" w:line="240" w:lineRule="auto"/>
              <w:jc w:val="center"/>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lastRenderedPageBreak/>
              <w:t>Serviciul de Protecție și Pază de Stat</w:t>
            </w:r>
          </w:p>
          <w:p w:rsidR="005F3129" w:rsidRPr="006B1D8D" w:rsidRDefault="005F3129" w:rsidP="008E3E06">
            <w:pPr>
              <w:spacing w:after="0" w:line="240" w:lineRule="auto"/>
              <w:jc w:val="center"/>
              <w:rPr>
                <w:rFonts w:ascii="Times New Roman" w:eastAsia="Times New Roman" w:hAnsi="Times New Roman" w:cs="Times New Roman"/>
                <w:bCs/>
                <w:i/>
                <w:color w:val="000000" w:themeColor="text1"/>
                <w:lang w:eastAsia="ru-RU"/>
              </w:rPr>
            </w:pPr>
            <w:r w:rsidRPr="006B1D8D">
              <w:rPr>
                <w:rFonts w:ascii="Times New Roman" w:eastAsia="Times New Roman" w:hAnsi="Times New Roman" w:cs="Times New Roman"/>
                <w:bCs/>
                <w:i/>
                <w:color w:val="000000" w:themeColor="text1"/>
                <w:lang w:eastAsia="ru-RU"/>
              </w:rPr>
              <w:t xml:space="preserve">(Aviz </w:t>
            </w:r>
            <w:r w:rsidR="006B1D8D" w:rsidRPr="006B1D8D">
              <w:rPr>
                <w:rFonts w:ascii="Times New Roman" w:eastAsia="Times New Roman" w:hAnsi="Times New Roman" w:cs="Times New Roman"/>
                <w:bCs/>
                <w:i/>
                <w:color w:val="000000" w:themeColor="text1"/>
                <w:lang w:eastAsia="ru-RU"/>
              </w:rPr>
              <w:t xml:space="preserve">repetat </w:t>
            </w:r>
            <w:r w:rsidRPr="006B1D8D">
              <w:rPr>
                <w:rFonts w:ascii="Times New Roman" w:eastAsia="Times New Roman" w:hAnsi="Times New Roman" w:cs="Times New Roman"/>
                <w:bCs/>
                <w:i/>
                <w:color w:val="000000" w:themeColor="text1"/>
                <w:lang w:eastAsia="ru-RU"/>
              </w:rPr>
              <w:t>nr.2/415 din 20 februarie 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6B1D8D" w:rsidP="008E3E06">
            <w:pPr>
              <w:spacing w:after="0" w:line="240" w:lineRule="auto"/>
              <w:ind w:firstLine="271"/>
              <w:jc w:val="both"/>
              <w:rPr>
                <w:rFonts w:ascii="Times New Roman" w:eastAsia="Times New Roman" w:hAnsi="Times New Roman" w:cs="Times New Roman"/>
                <w:bCs/>
                <w:color w:val="000000" w:themeColor="text1"/>
                <w:lang w:eastAsia="ru-RU"/>
              </w:rPr>
            </w:pPr>
            <w:r w:rsidRPr="006B1D8D">
              <w:rPr>
                <w:rFonts w:ascii="Times New Roman" w:eastAsia="Times New Roman" w:hAnsi="Times New Roman" w:cs="Times New Roman"/>
                <w:bCs/>
                <w:color w:val="000000" w:themeColor="text1"/>
                <w:lang w:eastAsia="ru-RU"/>
              </w:rPr>
              <w:t>Lipsă</w:t>
            </w:r>
            <w:r w:rsidR="005F3129" w:rsidRPr="006B1D8D">
              <w:rPr>
                <w:rFonts w:ascii="Times New Roman" w:eastAsia="Times New Roman" w:hAnsi="Times New Roman" w:cs="Times New Roman"/>
                <w:bCs/>
                <w:color w:val="000000" w:themeColor="text1"/>
                <w:lang w:eastAsia="ru-RU"/>
              </w:rPr>
              <w:t xml:space="preserve"> de obiecții și propuneri.</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8E3E06">
            <w:pPr>
              <w:spacing w:after="0" w:line="240" w:lineRule="auto"/>
              <w:ind w:firstLine="295"/>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Se acceptă.</w:t>
            </w:r>
          </w:p>
        </w:tc>
      </w:tr>
      <w:tr w:rsidR="005F3129" w:rsidRPr="00A06844" w:rsidTr="005E6B73">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8E3E06">
            <w:pPr>
              <w:spacing w:after="0" w:line="240" w:lineRule="auto"/>
              <w:jc w:val="center"/>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Banca Națională a Moldovei</w:t>
            </w:r>
          </w:p>
          <w:p w:rsidR="002F4D21" w:rsidRPr="006B1D8D" w:rsidRDefault="002F4D21" w:rsidP="002F4D21">
            <w:pPr>
              <w:spacing w:after="0" w:line="240" w:lineRule="auto"/>
              <w:jc w:val="center"/>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Cs/>
                <w:i/>
                <w:color w:val="000000" w:themeColor="text1"/>
                <w:lang w:eastAsia="ru-RU"/>
              </w:rPr>
              <w:t xml:space="preserve">(Aviz </w:t>
            </w:r>
            <w:r w:rsidR="006B1D8D" w:rsidRPr="006B1D8D">
              <w:rPr>
                <w:rFonts w:ascii="Times New Roman" w:eastAsia="Times New Roman" w:hAnsi="Times New Roman" w:cs="Times New Roman"/>
                <w:bCs/>
                <w:i/>
                <w:color w:val="000000" w:themeColor="text1"/>
                <w:lang w:eastAsia="ru-RU"/>
              </w:rPr>
              <w:t xml:space="preserve">repetat </w:t>
            </w:r>
            <w:r w:rsidRPr="006B1D8D">
              <w:rPr>
                <w:rFonts w:ascii="Times New Roman" w:eastAsia="Times New Roman" w:hAnsi="Times New Roman" w:cs="Times New Roman"/>
                <w:bCs/>
                <w:i/>
                <w:color w:val="000000" w:themeColor="text1"/>
                <w:lang w:eastAsia="ru-RU"/>
              </w:rPr>
              <w:t>nr.31-002/14/536 din 17 februarie 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6B1D8D" w:rsidP="008E3E06">
            <w:pPr>
              <w:spacing w:after="0" w:line="240" w:lineRule="auto"/>
              <w:ind w:firstLine="271"/>
              <w:jc w:val="both"/>
              <w:rPr>
                <w:rFonts w:ascii="Times New Roman" w:eastAsia="Times New Roman" w:hAnsi="Times New Roman" w:cs="Times New Roman"/>
                <w:bCs/>
                <w:color w:val="000000" w:themeColor="text1"/>
                <w:lang w:eastAsia="ru-RU"/>
              </w:rPr>
            </w:pPr>
            <w:r w:rsidRPr="006B1D8D">
              <w:rPr>
                <w:rFonts w:ascii="Times New Roman" w:eastAsia="Times New Roman" w:hAnsi="Times New Roman" w:cs="Times New Roman"/>
                <w:bCs/>
                <w:color w:val="000000" w:themeColor="text1"/>
                <w:lang w:eastAsia="ru-RU"/>
              </w:rPr>
              <w:t>Lipsă</w:t>
            </w:r>
            <w:r w:rsidR="005F3129" w:rsidRPr="006B1D8D">
              <w:rPr>
                <w:rFonts w:ascii="Times New Roman" w:eastAsia="Times New Roman" w:hAnsi="Times New Roman" w:cs="Times New Roman"/>
                <w:bCs/>
                <w:color w:val="000000" w:themeColor="text1"/>
                <w:lang w:eastAsia="ru-RU"/>
              </w:rPr>
              <w:t xml:space="preserve"> de obiecții și propuneri.</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5F3129" w:rsidRPr="006B1D8D" w:rsidRDefault="005F3129" w:rsidP="008E3E06">
            <w:pPr>
              <w:spacing w:after="0" w:line="240" w:lineRule="auto"/>
              <w:ind w:firstLine="295"/>
              <w:rPr>
                <w:rFonts w:ascii="Times New Roman" w:eastAsia="Times New Roman" w:hAnsi="Times New Roman" w:cs="Times New Roman"/>
                <w:b/>
                <w:bCs/>
                <w:color w:val="000000" w:themeColor="text1"/>
                <w:lang w:eastAsia="ru-RU"/>
              </w:rPr>
            </w:pPr>
            <w:r w:rsidRPr="006B1D8D">
              <w:rPr>
                <w:rFonts w:ascii="Times New Roman" w:eastAsia="Times New Roman" w:hAnsi="Times New Roman" w:cs="Times New Roman"/>
                <w:b/>
                <w:bCs/>
                <w:color w:val="000000" w:themeColor="text1"/>
                <w:lang w:eastAsia="ru-RU"/>
              </w:rPr>
              <w:t>Se acceptă.</w:t>
            </w:r>
          </w:p>
        </w:tc>
      </w:tr>
      <w:tr w:rsidR="00D01CCE" w:rsidRPr="00A06844" w:rsidTr="005E6B73">
        <w:trPr>
          <w:trHeight w:val="261"/>
          <w:jc w:val="center"/>
        </w:trPr>
        <w:tc>
          <w:tcPr>
            <w:tcW w:w="1092" w:type="pct"/>
            <w:vMerge w:val="restar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D01CCE" w:rsidRPr="005E6B73" w:rsidRDefault="00D01CCE" w:rsidP="008E3E06">
            <w:pPr>
              <w:spacing w:after="0" w:line="240" w:lineRule="auto"/>
              <w:jc w:val="center"/>
              <w:rPr>
                <w:rFonts w:ascii="Times New Roman" w:eastAsia="Times New Roman" w:hAnsi="Times New Roman" w:cs="Times New Roman"/>
                <w:b/>
                <w:bCs/>
                <w:lang w:eastAsia="ru-RU"/>
              </w:rPr>
            </w:pPr>
            <w:r w:rsidRPr="005E6B73">
              <w:rPr>
                <w:rFonts w:ascii="Times New Roman" w:eastAsia="Times New Roman" w:hAnsi="Times New Roman" w:cs="Times New Roman"/>
                <w:b/>
                <w:bCs/>
                <w:lang w:eastAsia="ru-RU"/>
              </w:rPr>
              <w:t>Ministerul Justiției</w:t>
            </w:r>
          </w:p>
          <w:p w:rsidR="006B242C" w:rsidRDefault="006B242C" w:rsidP="008E3E06">
            <w:pPr>
              <w:spacing w:after="0" w:line="240" w:lineRule="auto"/>
              <w:jc w:val="center"/>
              <w:rPr>
                <w:rFonts w:ascii="Times New Roman" w:eastAsia="Times New Roman" w:hAnsi="Times New Roman" w:cs="Times New Roman"/>
                <w:bCs/>
                <w:i/>
                <w:lang w:eastAsia="ru-RU"/>
              </w:rPr>
            </w:pPr>
            <w:r w:rsidRPr="005E6B73">
              <w:rPr>
                <w:rFonts w:ascii="Times New Roman" w:eastAsia="Times New Roman" w:hAnsi="Times New Roman" w:cs="Times New Roman"/>
                <w:bCs/>
                <w:i/>
                <w:lang w:eastAsia="ru-RU"/>
              </w:rPr>
              <w:t xml:space="preserve">(Aviz </w:t>
            </w:r>
            <w:r w:rsidR="005E6B73" w:rsidRPr="005E6B73">
              <w:rPr>
                <w:rFonts w:ascii="Times New Roman" w:eastAsia="Times New Roman" w:hAnsi="Times New Roman" w:cs="Times New Roman"/>
                <w:bCs/>
                <w:i/>
                <w:lang w:eastAsia="ru-RU"/>
              </w:rPr>
              <w:t xml:space="preserve">repetat </w:t>
            </w:r>
            <w:r w:rsidRPr="005E6B73">
              <w:rPr>
                <w:rFonts w:ascii="Times New Roman" w:eastAsia="Times New Roman" w:hAnsi="Times New Roman" w:cs="Times New Roman"/>
                <w:bCs/>
                <w:i/>
                <w:lang w:eastAsia="ru-RU"/>
              </w:rPr>
              <w:t>nr.04/1488 din 21.02.2023)</w:t>
            </w: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Default="005E6B73" w:rsidP="008E3E06">
            <w:pPr>
              <w:spacing w:after="0" w:line="240" w:lineRule="auto"/>
              <w:jc w:val="center"/>
              <w:rPr>
                <w:rFonts w:ascii="Times New Roman" w:eastAsia="Times New Roman" w:hAnsi="Times New Roman" w:cs="Times New Roman"/>
                <w:bCs/>
                <w:i/>
                <w:lang w:eastAsia="ru-RU"/>
              </w:rPr>
            </w:pPr>
          </w:p>
          <w:p w:rsidR="005E6B73" w:rsidRPr="005E6B73" w:rsidRDefault="005E6B73" w:rsidP="005E6B73">
            <w:pPr>
              <w:spacing w:after="0" w:line="240" w:lineRule="auto"/>
              <w:rPr>
                <w:rFonts w:ascii="Times New Roman" w:eastAsia="Times New Roman" w:hAnsi="Times New Roman" w:cs="Times New Roman"/>
                <w:bCs/>
                <w:i/>
                <w:lang w:eastAsia="ru-RU"/>
              </w:rPr>
            </w:pPr>
            <w:bookmarkStart w:id="0" w:name="_GoBack"/>
            <w:bookmarkEnd w:id="0"/>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D01CCE" w:rsidRPr="005E6B73" w:rsidRDefault="00D01CCE" w:rsidP="008E3E06">
            <w:pPr>
              <w:spacing w:after="0" w:line="240" w:lineRule="auto"/>
              <w:ind w:firstLine="271"/>
              <w:jc w:val="both"/>
              <w:rPr>
                <w:rFonts w:ascii="Times New Roman" w:hAnsi="Times New Roman" w:cs="Times New Roman"/>
              </w:rPr>
            </w:pPr>
            <w:r w:rsidRPr="005E6B73">
              <w:rPr>
                <w:rFonts w:ascii="Times New Roman" w:hAnsi="Times New Roman" w:cs="Times New Roman"/>
              </w:rPr>
              <w:lastRenderedPageBreak/>
              <w:t>Cu referire la propunerea inserată la pct. 2 sbp. 2) lit. e), în partea ce ține de completarea Regulamentului privind cerințele generale de echipare a autovehiculelor cu regim prioritar de circulație și a autovehiculelor speciale, aprobat prin Hotărârea Guvernului nr. 500/2018, cu pct. 15</w:t>
            </w:r>
            <w:r w:rsidRPr="005E6B73">
              <w:rPr>
                <w:rFonts w:ascii="Times New Roman" w:hAnsi="Times New Roman" w:cs="Times New Roman"/>
                <w:vertAlign w:val="superscript"/>
              </w:rPr>
              <w:t>1</w:t>
            </w:r>
            <w:r w:rsidRPr="005E6B73">
              <w:rPr>
                <w:rFonts w:ascii="Times New Roman" w:hAnsi="Times New Roman" w:cs="Times New Roman"/>
              </w:rPr>
              <w:t xml:space="preserve"> , în cuprinsul căruia se va regăsi lista entităților care vor putea utiliza vehiculele speciale dotate cu sisteme de semnalizare sonoră și luminoasă specială, fără aplicarea schemelor colorografice, marcajelor de identificare și inscripțiilor, remarcăm faptul că autorul proiectului a propus modificările respective, fără a limita condițiile de utilizare a vehiculelor speciale […], doar în cazul escortării delegațiilor oficiale și/sau demnitarilor care beneficiază de protecție de stat, în scopul asigurării securității circulației rutiere în timpul deplasării la intervenție sau în misiuni de serviciu cu caracter de urgență conexe pentru realizarea proceselor menționate supra, așa cum se specifică în tabelul de sinteză.</w:t>
            </w:r>
          </w:p>
          <w:p w:rsidR="00D01CCE" w:rsidRPr="005E6B73" w:rsidRDefault="00D01CCE" w:rsidP="00D01CCE">
            <w:pPr>
              <w:spacing w:after="0" w:line="240" w:lineRule="auto"/>
              <w:ind w:firstLine="271"/>
              <w:jc w:val="both"/>
              <w:rPr>
                <w:rFonts w:ascii="Times New Roman" w:hAnsi="Times New Roman" w:cs="Times New Roman"/>
              </w:rPr>
            </w:pPr>
            <w:r w:rsidRPr="005E6B73">
              <w:rPr>
                <w:rFonts w:ascii="Times New Roman" w:hAnsi="Times New Roman" w:cs="Times New Roman"/>
              </w:rPr>
              <w:t xml:space="preserve">De asemenea, subliniem asupra caracterului inopinat al misiunilor speciale derulate în cadrul sistemului administrației penitenciare, ce necesită activități preparatorii confidențiale desfășurate în instituțiilor penitenciare, iar deplasarea la locul misiunii cu autovehicule speciale pe care sunt aplicate scheme coloro-grafice, marcaje de identificare și inscripții, afectează absolut eficiența misiunii planificate, deoarece este subminat efectul inopinat al acesteia. În ordinea celor menționate, considerăm din nou, </w:t>
            </w:r>
            <w:r w:rsidRPr="005E6B73">
              <w:rPr>
                <w:rFonts w:ascii="Times New Roman" w:hAnsi="Times New Roman" w:cs="Times New Roman"/>
              </w:rPr>
              <w:lastRenderedPageBreak/>
              <w:t>întemeiată și justificată includerea Administrației Naționale a Penitenciarelor în lista entităților enumerate la pct. 15</w:t>
            </w:r>
            <w:r w:rsidRPr="005E6B73">
              <w:rPr>
                <w:rFonts w:ascii="Times New Roman" w:hAnsi="Times New Roman" w:cs="Times New Roman"/>
                <w:vertAlign w:val="superscript"/>
              </w:rPr>
              <w:t>1</w:t>
            </w:r>
            <w:r w:rsidRPr="005E6B73">
              <w:rPr>
                <w:rFonts w:ascii="Times New Roman" w:hAnsi="Times New Roman" w:cs="Times New Roman"/>
              </w:rPr>
              <w:t xml:space="preserve"> din Regulamentul aprobat prin Hotărârea Guvernului nr. 500/2018, ce pot utiliza vehicule speciale dotate cu sisteme de semnalizare sonoră și luminoasă specială, fără aplicarea schemelor coloro-grafice, marcajelor de identificare și inscripțiilor. La formularea amendamentelor se va ține cont că, la schimbarea unor cuvinte din cuprinsul unui act normativ, pentru exprimarea corectă, se menționează despre substituirea „cuvintelor” respective, iar la schimbarea unor cifre/semne și cuvinte din conținutul textului unui act normativ, pentru exprimarea corectă, se menționează despre substituirea „textului” respectiv.</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D01CCE" w:rsidRPr="005E6B73" w:rsidRDefault="00D01CCE" w:rsidP="008E3E06">
            <w:pPr>
              <w:spacing w:after="0" w:line="240" w:lineRule="auto"/>
              <w:ind w:firstLine="295"/>
              <w:rPr>
                <w:rFonts w:ascii="Times New Roman" w:eastAsia="Times New Roman" w:hAnsi="Times New Roman" w:cs="Times New Roman"/>
                <w:b/>
                <w:bCs/>
                <w:lang w:eastAsia="ru-RU"/>
              </w:rPr>
            </w:pPr>
            <w:r w:rsidRPr="005E6B73">
              <w:rPr>
                <w:rFonts w:ascii="Times New Roman" w:eastAsia="Times New Roman" w:hAnsi="Times New Roman" w:cs="Times New Roman"/>
                <w:b/>
                <w:bCs/>
                <w:lang w:eastAsia="ru-RU"/>
              </w:rPr>
              <w:lastRenderedPageBreak/>
              <w:t>Nu se acceptă.</w:t>
            </w:r>
          </w:p>
          <w:p w:rsidR="002D1EE4" w:rsidRPr="005E6B73" w:rsidRDefault="002F4D21" w:rsidP="005E6B73">
            <w:pPr>
              <w:spacing w:after="0" w:line="240" w:lineRule="auto"/>
              <w:ind w:firstLine="295"/>
              <w:jc w:val="both"/>
              <w:rPr>
                <w:rFonts w:ascii="Times New Roman" w:eastAsia="Times New Roman" w:hAnsi="Times New Roman" w:cs="Times New Roman"/>
                <w:bCs/>
                <w:lang w:eastAsia="ru-RU"/>
              </w:rPr>
            </w:pPr>
            <w:r w:rsidRPr="005E6B73">
              <w:rPr>
                <w:rFonts w:ascii="Times New Roman" w:eastAsia="Times New Roman" w:hAnsi="Times New Roman" w:cs="Times New Roman"/>
                <w:bCs/>
                <w:lang w:eastAsia="ru-RU"/>
              </w:rPr>
              <w:t>Se reiterează argumentele invocate supra</w:t>
            </w:r>
            <w:r w:rsidR="005E6B73" w:rsidRPr="005E6B73">
              <w:rPr>
                <w:rFonts w:ascii="Times New Roman" w:eastAsia="Times New Roman" w:hAnsi="Times New Roman" w:cs="Times New Roman"/>
                <w:bCs/>
                <w:lang w:eastAsia="ru-RU"/>
              </w:rPr>
              <w:t>.</w:t>
            </w:r>
          </w:p>
        </w:tc>
      </w:tr>
      <w:tr w:rsidR="00D01CCE" w:rsidRPr="00A06844" w:rsidTr="005E6B73">
        <w:trPr>
          <w:trHeight w:val="261"/>
          <w:jc w:val="center"/>
        </w:trPr>
        <w:tc>
          <w:tcPr>
            <w:tcW w:w="1092" w:type="pct"/>
            <w:vMerge/>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D01CCE" w:rsidRPr="006B1D8D" w:rsidRDefault="00D01CCE" w:rsidP="008E3E06">
            <w:pPr>
              <w:spacing w:after="0" w:line="240" w:lineRule="auto"/>
              <w:jc w:val="center"/>
              <w:rPr>
                <w:rFonts w:ascii="Times New Roman" w:eastAsia="Times New Roman" w:hAnsi="Times New Roman" w:cs="Times New Roman"/>
                <w:b/>
                <w:bCs/>
                <w:color w:val="FF0000"/>
                <w:lang w:eastAsia="ru-RU"/>
              </w:rPr>
            </w:pP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D01CCE" w:rsidRPr="001D1846" w:rsidRDefault="00D01CCE" w:rsidP="008E3E06">
            <w:pPr>
              <w:spacing w:after="0" w:line="240" w:lineRule="auto"/>
              <w:ind w:firstLine="271"/>
              <w:jc w:val="both"/>
              <w:rPr>
                <w:rFonts w:ascii="Times New Roman" w:eastAsia="Times New Roman" w:hAnsi="Times New Roman" w:cs="Times New Roman"/>
                <w:bCs/>
                <w:lang w:eastAsia="ru-RU"/>
              </w:rPr>
            </w:pPr>
            <w:r w:rsidRPr="001D1846">
              <w:rPr>
                <w:rFonts w:ascii="Times New Roman" w:hAnsi="Times New Roman" w:cs="Times New Roman"/>
              </w:rPr>
              <w:t xml:space="preserve">La pct. 2 sbp. </w:t>
            </w:r>
            <w:r w:rsidR="001D1846" w:rsidRPr="001D1846">
              <w:rPr>
                <w:rFonts w:ascii="Times New Roman" w:hAnsi="Times New Roman" w:cs="Times New Roman"/>
              </w:rPr>
              <w:t>2) lit. g), textul „punctele 20</w:t>
            </w:r>
            <w:r w:rsidR="001D1846" w:rsidRPr="001D1846">
              <w:rPr>
                <w:rFonts w:ascii="Times New Roman" w:hAnsi="Times New Roman" w:cs="Times New Roman"/>
                <w:vertAlign w:val="superscript"/>
              </w:rPr>
              <w:t>1</w:t>
            </w:r>
            <w:r w:rsidR="001D1846" w:rsidRPr="001D1846">
              <w:rPr>
                <w:rFonts w:ascii="Times New Roman" w:hAnsi="Times New Roman" w:cs="Times New Roman"/>
              </w:rPr>
              <w:t xml:space="preserve"> – 20</w:t>
            </w:r>
            <w:r w:rsidR="001D1846" w:rsidRPr="001D1846">
              <w:rPr>
                <w:rFonts w:ascii="Times New Roman" w:hAnsi="Times New Roman" w:cs="Times New Roman"/>
                <w:vertAlign w:val="superscript"/>
              </w:rPr>
              <w:t>3</w:t>
            </w:r>
            <w:r w:rsidRPr="001D1846">
              <w:rPr>
                <w:rFonts w:ascii="Times New Roman" w:hAnsi="Times New Roman" w:cs="Times New Roman"/>
              </w:rPr>
              <w:t xml:space="preserve"> ” se va su</w:t>
            </w:r>
            <w:r w:rsidR="001D1846" w:rsidRPr="001D1846">
              <w:rPr>
                <w:rFonts w:ascii="Times New Roman" w:hAnsi="Times New Roman" w:cs="Times New Roman"/>
              </w:rPr>
              <w:t>bstitui cu textul „punctele 20</w:t>
            </w:r>
            <w:r w:rsidR="001D1846" w:rsidRPr="001D1846">
              <w:rPr>
                <w:rFonts w:ascii="Times New Roman" w:hAnsi="Times New Roman" w:cs="Times New Roman"/>
                <w:vertAlign w:val="superscript"/>
              </w:rPr>
              <w:t>1</w:t>
            </w:r>
            <w:r w:rsidR="001D1846" w:rsidRPr="001D1846">
              <w:rPr>
                <w:rFonts w:ascii="Times New Roman" w:hAnsi="Times New Roman" w:cs="Times New Roman"/>
              </w:rPr>
              <w:t>, 20</w:t>
            </w:r>
            <w:r w:rsidR="001D1846" w:rsidRPr="001D1846">
              <w:rPr>
                <w:rFonts w:ascii="Times New Roman" w:hAnsi="Times New Roman" w:cs="Times New Roman"/>
                <w:vertAlign w:val="superscript"/>
              </w:rPr>
              <w:t>2</w:t>
            </w:r>
            <w:r w:rsidR="001D1846" w:rsidRPr="001D1846">
              <w:rPr>
                <w:rFonts w:ascii="Times New Roman" w:hAnsi="Times New Roman" w:cs="Times New Roman"/>
              </w:rPr>
              <w:t xml:space="preserve"> și 20</w:t>
            </w:r>
            <w:r w:rsidR="001D1846" w:rsidRPr="001D1846">
              <w:rPr>
                <w:rFonts w:ascii="Times New Roman" w:hAnsi="Times New Roman" w:cs="Times New Roman"/>
                <w:vertAlign w:val="superscript"/>
              </w:rPr>
              <w:t>3</w:t>
            </w:r>
            <w:r w:rsidRPr="001D1846">
              <w:rPr>
                <w:rFonts w:ascii="Times New Roman" w:hAnsi="Times New Roman" w:cs="Times New Roman"/>
              </w:rPr>
              <w:t>”, or, potrivit regulilor tehnicii legislative, cratima se utilizează pentru a evita enumerarea a mai mult de trei elemente structurale consecutive.</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D01CCE" w:rsidRPr="001D1846" w:rsidRDefault="00A85AC3" w:rsidP="008E3E06">
            <w:pPr>
              <w:spacing w:after="0" w:line="240" w:lineRule="auto"/>
              <w:ind w:firstLine="295"/>
              <w:rPr>
                <w:rFonts w:ascii="Times New Roman" w:eastAsia="Times New Roman" w:hAnsi="Times New Roman" w:cs="Times New Roman"/>
                <w:b/>
                <w:bCs/>
                <w:lang w:eastAsia="ru-RU"/>
              </w:rPr>
            </w:pPr>
            <w:r w:rsidRPr="001D1846">
              <w:rPr>
                <w:rFonts w:ascii="Times New Roman" w:eastAsia="Times New Roman" w:hAnsi="Times New Roman" w:cs="Times New Roman"/>
                <w:b/>
                <w:bCs/>
                <w:lang w:eastAsia="ru-RU"/>
              </w:rPr>
              <w:t>Se acceptă.</w:t>
            </w:r>
          </w:p>
          <w:p w:rsidR="00A85AC3" w:rsidRPr="001D1846" w:rsidRDefault="001D1846" w:rsidP="008E3E06">
            <w:pPr>
              <w:spacing w:after="0" w:line="240" w:lineRule="auto"/>
              <w:ind w:firstLine="295"/>
              <w:rPr>
                <w:rFonts w:ascii="Times New Roman" w:eastAsia="Times New Roman" w:hAnsi="Times New Roman" w:cs="Times New Roman"/>
                <w:bCs/>
                <w:lang w:eastAsia="ru-RU"/>
              </w:rPr>
            </w:pPr>
            <w:r w:rsidRPr="001D1846">
              <w:rPr>
                <w:rFonts w:ascii="Times New Roman" w:eastAsia="Times New Roman" w:hAnsi="Times New Roman" w:cs="Times New Roman"/>
                <w:bCs/>
                <w:lang w:eastAsia="ru-RU"/>
              </w:rPr>
              <w:t>Proiectul actului normativ a fost modificat.</w:t>
            </w:r>
          </w:p>
        </w:tc>
      </w:tr>
      <w:tr w:rsidR="007D3632" w:rsidRPr="00A06844" w:rsidTr="005E6B73">
        <w:trPr>
          <w:trHeight w:val="261"/>
          <w:jc w:val="center"/>
        </w:trPr>
        <w:tc>
          <w:tcPr>
            <w:tcW w:w="1092" w:type="pct"/>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D3632" w:rsidRPr="001D1846" w:rsidRDefault="007D3632" w:rsidP="008E3E06">
            <w:pPr>
              <w:spacing w:after="0" w:line="240" w:lineRule="auto"/>
              <w:jc w:val="center"/>
              <w:rPr>
                <w:rFonts w:ascii="Times New Roman" w:eastAsia="Times New Roman" w:hAnsi="Times New Roman" w:cs="Times New Roman"/>
                <w:b/>
                <w:bCs/>
                <w:lang w:eastAsia="ru-RU"/>
              </w:rPr>
            </w:pPr>
            <w:r w:rsidRPr="001D1846">
              <w:rPr>
                <w:rFonts w:ascii="Times New Roman" w:eastAsia="Times New Roman" w:hAnsi="Times New Roman" w:cs="Times New Roman"/>
                <w:b/>
                <w:bCs/>
                <w:lang w:eastAsia="ru-RU"/>
              </w:rPr>
              <w:t>Centrul Național Anticorupție</w:t>
            </w:r>
          </w:p>
          <w:p w:rsidR="007D3632" w:rsidRPr="001D1846" w:rsidRDefault="007D3632" w:rsidP="001D1846">
            <w:pPr>
              <w:spacing w:after="0" w:line="240" w:lineRule="auto"/>
              <w:jc w:val="center"/>
              <w:rPr>
                <w:rFonts w:ascii="Times New Roman" w:eastAsia="Times New Roman" w:hAnsi="Times New Roman" w:cs="Times New Roman"/>
                <w:bCs/>
                <w:i/>
                <w:lang w:eastAsia="ru-RU"/>
              </w:rPr>
            </w:pPr>
            <w:r w:rsidRPr="001D1846">
              <w:rPr>
                <w:rFonts w:ascii="Times New Roman" w:eastAsia="Times New Roman" w:hAnsi="Times New Roman" w:cs="Times New Roman"/>
                <w:bCs/>
                <w:i/>
                <w:lang w:eastAsia="ru-RU"/>
              </w:rPr>
              <w:t>(</w:t>
            </w:r>
            <w:r w:rsidR="001D1846">
              <w:rPr>
                <w:rFonts w:ascii="Times New Roman" w:eastAsia="Times New Roman" w:hAnsi="Times New Roman" w:cs="Times New Roman"/>
                <w:bCs/>
                <w:i/>
                <w:lang w:eastAsia="ru-RU"/>
              </w:rPr>
              <w:t>Raport de expertiză</w:t>
            </w:r>
            <w:r w:rsidRPr="001D1846">
              <w:rPr>
                <w:rFonts w:ascii="Times New Roman" w:eastAsia="Times New Roman" w:hAnsi="Times New Roman" w:cs="Times New Roman"/>
                <w:bCs/>
                <w:i/>
                <w:lang w:eastAsia="ru-RU"/>
              </w:rPr>
              <w:t xml:space="preserve"> nr.EHG23/8559 din 27.02.2023)</w:t>
            </w:r>
          </w:p>
        </w:tc>
        <w:tc>
          <w:tcPr>
            <w:tcW w:w="152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D3632" w:rsidRPr="001D1846" w:rsidRDefault="006B242C" w:rsidP="008E3E06">
            <w:pPr>
              <w:spacing w:after="0" w:line="240" w:lineRule="auto"/>
              <w:ind w:firstLine="271"/>
              <w:jc w:val="both"/>
              <w:rPr>
                <w:rFonts w:ascii="Times New Roman" w:hAnsi="Times New Roman" w:cs="Times New Roman"/>
              </w:rPr>
            </w:pPr>
            <w:r w:rsidRPr="001D1846">
              <w:rPr>
                <w:rFonts w:ascii="Times New Roman" w:hAnsi="Times New Roman" w:cs="Times New Roman"/>
              </w:rPr>
              <w:t>În nota informativă sunt specificate: denumirea autorului, condițiile care au impus elaborarea proiectului și finalitățile urmărite prin implementarea noilor reglementări, principalele prevederi ale proiectului și evidențierea elementelor noi, fundamentarea economico-financiară, modul de  încorporare a actului în cadrul normativ în vigoare, avizarea și consultarea publică a proiectului. Astfel, considerăm că nota informativă conține o justificare suficientă a necesității promovării proiectului de act normativ.</w:t>
            </w:r>
          </w:p>
          <w:p w:rsidR="006B242C" w:rsidRPr="001D1846" w:rsidRDefault="006B242C" w:rsidP="008E3E06">
            <w:pPr>
              <w:spacing w:after="0" w:line="240" w:lineRule="auto"/>
              <w:ind w:firstLine="271"/>
              <w:jc w:val="both"/>
              <w:rPr>
                <w:rFonts w:ascii="Times New Roman" w:hAnsi="Times New Roman" w:cs="Times New Roman"/>
              </w:rPr>
            </w:pPr>
            <w:r w:rsidRPr="001D1846">
              <w:rPr>
                <w:rFonts w:ascii="Times New Roman" w:hAnsi="Times New Roman" w:cs="Times New Roman"/>
              </w:rPr>
              <w:t>Textul proiectului este expus într-un limbaj simplu, clar şi concis, cu respectarea regulilor gramaticale şi de ortografie, întrunind cerinţele prevăzute de art.54 din Legea nr.100/2017</w:t>
            </w:r>
          </w:p>
          <w:p w:rsidR="006B242C" w:rsidRPr="001D1846" w:rsidRDefault="006B242C" w:rsidP="008E3E06">
            <w:pPr>
              <w:spacing w:after="0" w:line="240" w:lineRule="auto"/>
              <w:ind w:firstLine="271"/>
              <w:jc w:val="both"/>
              <w:rPr>
                <w:rFonts w:ascii="Times New Roman" w:hAnsi="Times New Roman" w:cs="Times New Roman"/>
              </w:rPr>
            </w:pPr>
            <w:r w:rsidRPr="001D1846">
              <w:rPr>
                <w:rFonts w:ascii="Times New Roman" w:hAnsi="Times New Roman" w:cs="Times New Roman"/>
              </w:rPr>
              <w:t xml:space="preserve">În textul proiectului nu au fost identificate norme contradictorii sau conflicte dintre prevederile </w:t>
            </w:r>
            <w:r w:rsidRPr="001D1846">
              <w:rPr>
                <w:rFonts w:ascii="Times New Roman" w:hAnsi="Times New Roman" w:cs="Times New Roman"/>
              </w:rPr>
              <w:lastRenderedPageBreak/>
              <w:t>acestuia cu reglementările altor acte normative în vigoare.</w:t>
            </w:r>
          </w:p>
          <w:p w:rsidR="006B242C" w:rsidRPr="001D1846" w:rsidRDefault="006B242C" w:rsidP="008E3E06">
            <w:pPr>
              <w:spacing w:after="0" w:line="240" w:lineRule="auto"/>
              <w:ind w:firstLine="271"/>
              <w:jc w:val="both"/>
              <w:rPr>
                <w:rFonts w:ascii="Times New Roman" w:hAnsi="Times New Roman" w:cs="Times New Roman"/>
              </w:rPr>
            </w:pPr>
            <w:r w:rsidRPr="001D1846">
              <w:rPr>
                <w:rFonts w:ascii="Times New Roman" w:hAnsi="Times New Roman" w:cs="Times New Roman"/>
              </w:rPr>
              <w:t>Prevederile proiectului nu aduc atingere drepturilor fundamentale ale omului consacrate de Constituţia Republicii Moldova, Declaraţia Universală a Drepturilor Omului şi Convenţia Europeană a Drepturilor Omului.</w:t>
            </w:r>
          </w:p>
          <w:p w:rsidR="006B242C" w:rsidRPr="001D1846" w:rsidRDefault="006B242C" w:rsidP="008E3E06">
            <w:pPr>
              <w:spacing w:after="0" w:line="240" w:lineRule="auto"/>
              <w:ind w:firstLine="271"/>
              <w:jc w:val="both"/>
              <w:rPr>
                <w:rFonts w:ascii="Times New Roman" w:hAnsi="Times New Roman" w:cs="Times New Roman"/>
              </w:rPr>
            </w:pPr>
            <w:r w:rsidRPr="001D1846">
              <w:rPr>
                <w:rFonts w:ascii="Times New Roman" w:hAnsi="Times New Roman" w:cs="Times New Roman"/>
              </w:rPr>
              <w:t xml:space="preserve">Proiectul corespunde normelor de </w:t>
            </w:r>
            <w:r w:rsidR="001D1846" w:rsidRPr="001D1846">
              <w:rPr>
                <w:rFonts w:ascii="Times New Roman" w:hAnsi="Times New Roman" w:cs="Times New Roman"/>
              </w:rPr>
              <w:t xml:space="preserve">tehnică legislativă și respectă </w:t>
            </w:r>
            <w:r w:rsidRPr="001D1846">
              <w:rPr>
                <w:rFonts w:ascii="Times New Roman" w:hAnsi="Times New Roman" w:cs="Times New Roman"/>
              </w:rPr>
              <w:t xml:space="preserve">rigorile de transparență impuse de Legea nr.239/2008 privind transparența în procesul decizional (autorul nu a asigurat informarea publicului referitor la inițierea elaborării acestuia). </w:t>
            </w:r>
          </w:p>
          <w:p w:rsidR="006B242C" w:rsidRPr="001D1846" w:rsidRDefault="006B242C" w:rsidP="008E3E06">
            <w:pPr>
              <w:spacing w:after="0" w:line="240" w:lineRule="auto"/>
              <w:ind w:firstLine="271"/>
              <w:jc w:val="both"/>
              <w:rPr>
                <w:rFonts w:ascii="Times New Roman" w:hAnsi="Times New Roman" w:cs="Times New Roman"/>
              </w:rPr>
            </w:pPr>
            <w:r w:rsidRPr="001D1846">
              <w:rPr>
                <w:rFonts w:ascii="Times New Roman" w:hAnsi="Times New Roman" w:cs="Times New Roman"/>
              </w:rPr>
              <w:t>Interesele promovate în proiect nu sunt în detrimentul interesului public.</w:t>
            </w:r>
          </w:p>
        </w:tc>
        <w:tc>
          <w:tcPr>
            <w:tcW w:w="2379" w:type="pct"/>
            <w:gridSpan w:val="2"/>
            <w:tcBorders>
              <w:top w:val="single" w:sz="4" w:space="0" w:color="auto"/>
              <w:left w:val="single" w:sz="6" w:space="0" w:color="000000"/>
              <w:bottom w:val="single" w:sz="4" w:space="0" w:color="auto"/>
              <w:right w:val="single" w:sz="6" w:space="0" w:color="000000"/>
            </w:tcBorders>
            <w:shd w:val="clear" w:color="auto" w:fill="FFFFFF" w:themeFill="background1"/>
            <w:tcMar>
              <w:top w:w="15" w:type="dxa"/>
              <w:left w:w="45" w:type="dxa"/>
              <w:bottom w:w="15" w:type="dxa"/>
              <w:right w:w="45" w:type="dxa"/>
            </w:tcMar>
          </w:tcPr>
          <w:p w:rsidR="007D3632" w:rsidRPr="001D1846" w:rsidRDefault="00270DFB" w:rsidP="008E3E06">
            <w:pPr>
              <w:spacing w:after="0" w:line="240" w:lineRule="auto"/>
              <w:ind w:firstLine="295"/>
              <w:rPr>
                <w:rFonts w:ascii="Times New Roman" w:eastAsia="Times New Roman" w:hAnsi="Times New Roman" w:cs="Times New Roman"/>
                <w:b/>
                <w:bCs/>
                <w:lang w:eastAsia="ru-RU"/>
              </w:rPr>
            </w:pPr>
            <w:r w:rsidRPr="001D1846">
              <w:rPr>
                <w:rFonts w:ascii="Times New Roman" w:eastAsia="Times New Roman" w:hAnsi="Times New Roman" w:cs="Times New Roman"/>
                <w:b/>
                <w:bCs/>
                <w:lang w:eastAsia="ru-RU"/>
              </w:rPr>
              <w:lastRenderedPageBreak/>
              <w:t>Se acceptă.</w:t>
            </w:r>
          </w:p>
        </w:tc>
      </w:tr>
    </w:tbl>
    <w:p w:rsidR="00C44CC2" w:rsidRDefault="00C44CC2" w:rsidP="00AC6754">
      <w:pPr>
        <w:tabs>
          <w:tab w:val="left" w:pos="4678"/>
        </w:tabs>
        <w:spacing w:after="0" w:line="240" w:lineRule="auto"/>
        <w:ind w:right="-1"/>
        <w:rPr>
          <w:rFonts w:ascii="Times New Roman" w:hAnsi="Times New Roman" w:cs="Times New Roman"/>
          <w:b/>
          <w:sz w:val="28"/>
          <w:szCs w:val="28"/>
        </w:rPr>
      </w:pPr>
    </w:p>
    <w:p w:rsidR="00F57D75" w:rsidRPr="00A06844" w:rsidRDefault="00F57D75" w:rsidP="00AC6754">
      <w:pPr>
        <w:tabs>
          <w:tab w:val="left" w:pos="4678"/>
        </w:tabs>
        <w:spacing w:after="0" w:line="240" w:lineRule="auto"/>
        <w:ind w:right="-1"/>
        <w:rPr>
          <w:rFonts w:ascii="Times New Roman" w:hAnsi="Times New Roman" w:cs="Times New Roman"/>
          <w:b/>
          <w:sz w:val="28"/>
          <w:szCs w:val="28"/>
        </w:rPr>
      </w:pPr>
    </w:p>
    <w:p w:rsidR="00153FB8" w:rsidRPr="00A06844" w:rsidRDefault="001D1846" w:rsidP="00211B06">
      <w:pPr>
        <w:tabs>
          <w:tab w:val="left" w:pos="4678"/>
        </w:tabs>
        <w:spacing w:after="0" w:line="240" w:lineRule="auto"/>
        <w:ind w:left="284" w:right="-1"/>
        <w:rPr>
          <w:rFonts w:ascii="Times New Roman" w:hAnsi="Times New Roman" w:cs="Times New Roman"/>
          <w:b/>
          <w:sz w:val="28"/>
          <w:szCs w:val="28"/>
        </w:rPr>
      </w:pPr>
      <w:r>
        <w:rPr>
          <w:rFonts w:ascii="Times New Roman" w:hAnsi="Times New Roman" w:cs="Times New Roman"/>
          <w:b/>
          <w:sz w:val="28"/>
          <w:szCs w:val="28"/>
        </w:rPr>
        <w:t>Ministrul afacerilor interne</w:t>
      </w:r>
      <w:r w:rsidR="00D748C6" w:rsidRPr="00A06844">
        <w:rPr>
          <w:rFonts w:ascii="Times New Roman" w:hAnsi="Times New Roman" w:cs="Times New Roman"/>
          <w:b/>
          <w:sz w:val="28"/>
          <w:szCs w:val="28"/>
        </w:rPr>
        <w:t xml:space="preserve">  </w:t>
      </w:r>
      <w:r w:rsidR="009C7578" w:rsidRPr="00A06844">
        <w:rPr>
          <w:rFonts w:ascii="Times New Roman" w:hAnsi="Times New Roman" w:cs="Times New Roman"/>
          <w:b/>
          <w:sz w:val="28"/>
          <w:szCs w:val="28"/>
        </w:rPr>
        <w:t xml:space="preserve">      </w:t>
      </w:r>
      <w:r w:rsidR="00F905AB" w:rsidRPr="00A06844">
        <w:rPr>
          <w:rFonts w:ascii="Times New Roman" w:hAnsi="Times New Roman" w:cs="Times New Roman"/>
          <w:b/>
          <w:sz w:val="28"/>
          <w:szCs w:val="28"/>
        </w:rPr>
        <w:t xml:space="preserve">                    </w:t>
      </w:r>
      <w:r w:rsidR="00786687" w:rsidRPr="00A06844">
        <w:rPr>
          <w:rFonts w:ascii="Times New Roman" w:hAnsi="Times New Roman" w:cs="Times New Roman"/>
          <w:b/>
          <w:sz w:val="28"/>
          <w:szCs w:val="28"/>
        </w:rPr>
        <w:t xml:space="preserve">  </w:t>
      </w:r>
      <w:r w:rsidR="00F905AB" w:rsidRPr="00A06844">
        <w:rPr>
          <w:rFonts w:ascii="Times New Roman" w:hAnsi="Times New Roman" w:cs="Times New Roman"/>
          <w:b/>
          <w:sz w:val="28"/>
          <w:szCs w:val="28"/>
        </w:rPr>
        <w:t xml:space="preserve">   </w:t>
      </w:r>
      <w:r w:rsidR="00156D15" w:rsidRPr="00A06844">
        <w:rPr>
          <w:rFonts w:ascii="Times New Roman" w:hAnsi="Times New Roman" w:cs="Times New Roman"/>
          <w:b/>
          <w:sz w:val="28"/>
          <w:szCs w:val="28"/>
        </w:rPr>
        <w:t xml:space="preserve"> </w:t>
      </w:r>
      <w:r w:rsidR="00D4601B" w:rsidRPr="00A06844">
        <w:rPr>
          <w:rFonts w:ascii="Times New Roman" w:hAnsi="Times New Roman" w:cs="Times New Roman"/>
          <w:b/>
          <w:sz w:val="28"/>
          <w:szCs w:val="28"/>
        </w:rPr>
        <w:t xml:space="preserve">  </w:t>
      </w:r>
      <w:r w:rsidR="00211B06" w:rsidRPr="00A06844">
        <w:rPr>
          <w:rFonts w:ascii="Times New Roman" w:hAnsi="Times New Roman" w:cs="Times New Roman"/>
          <w:b/>
          <w:sz w:val="28"/>
          <w:szCs w:val="28"/>
        </w:rPr>
        <w:t xml:space="preserve">              </w:t>
      </w:r>
      <w:r>
        <w:rPr>
          <w:rFonts w:ascii="Times New Roman" w:hAnsi="Times New Roman" w:cs="Times New Roman"/>
          <w:b/>
          <w:sz w:val="28"/>
          <w:szCs w:val="28"/>
        </w:rPr>
        <w:t xml:space="preserve">              Ana REVENCO</w:t>
      </w:r>
      <w:r w:rsidR="00211B06" w:rsidRPr="00A06844">
        <w:rPr>
          <w:rFonts w:ascii="Times New Roman" w:hAnsi="Times New Roman" w:cs="Times New Roman"/>
          <w:b/>
          <w:sz w:val="28"/>
          <w:szCs w:val="28"/>
        </w:rPr>
        <w:t xml:space="preserve"> </w:t>
      </w:r>
    </w:p>
    <w:p w:rsidR="0047703B" w:rsidRPr="00A06844" w:rsidRDefault="0047703B">
      <w:pPr>
        <w:spacing w:line="240" w:lineRule="auto"/>
        <w:ind w:left="1276"/>
        <w:rPr>
          <w:rFonts w:ascii="Times New Roman" w:hAnsi="Times New Roman" w:cs="Times New Roman"/>
          <w:b/>
          <w:sz w:val="28"/>
          <w:szCs w:val="28"/>
        </w:rPr>
      </w:pPr>
    </w:p>
    <w:sectPr w:rsidR="0047703B" w:rsidRPr="00A06844" w:rsidSect="00211B06">
      <w:pgSz w:w="11906" w:h="16838"/>
      <w:pgMar w:top="851" w:right="566" w:bottom="851"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36A" w:rsidRDefault="00B7136A" w:rsidP="00E047BA">
      <w:pPr>
        <w:spacing w:after="0" w:line="240" w:lineRule="auto"/>
      </w:pPr>
      <w:r>
        <w:separator/>
      </w:r>
    </w:p>
  </w:endnote>
  <w:endnote w:type="continuationSeparator" w:id="0">
    <w:p w:rsidR="00B7136A" w:rsidRDefault="00B7136A" w:rsidP="00E04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36A" w:rsidRDefault="00B7136A" w:rsidP="00E047BA">
      <w:pPr>
        <w:spacing w:after="0" w:line="240" w:lineRule="auto"/>
      </w:pPr>
      <w:r>
        <w:separator/>
      </w:r>
    </w:p>
  </w:footnote>
  <w:footnote w:type="continuationSeparator" w:id="0">
    <w:p w:rsidR="00B7136A" w:rsidRDefault="00B7136A" w:rsidP="00E047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2010"/>
    <w:multiLevelType w:val="hybridMultilevel"/>
    <w:tmpl w:val="F15C1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5A659C"/>
    <w:multiLevelType w:val="hybridMultilevel"/>
    <w:tmpl w:val="A110906E"/>
    <w:lvl w:ilvl="0" w:tplc="E1B2E92E">
      <w:start w:val="10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9173EE"/>
    <w:multiLevelType w:val="hybridMultilevel"/>
    <w:tmpl w:val="89169E2C"/>
    <w:lvl w:ilvl="0" w:tplc="43D6C1A0">
      <w:start w:val="5"/>
      <w:numFmt w:val="bullet"/>
      <w:lvlText w:val="-"/>
      <w:lvlJc w:val="left"/>
      <w:pPr>
        <w:ind w:left="405" w:hanging="360"/>
      </w:pPr>
      <w:rPr>
        <w:rFonts w:ascii="Times New Roman" w:eastAsiaTheme="minorHAnsi"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
    <w:nsid w:val="100409FD"/>
    <w:multiLevelType w:val="hybridMultilevel"/>
    <w:tmpl w:val="6B283E5E"/>
    <w:lvl w:ilvl="0" w:tplc="49C432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F37459"/>
    <w:multiLevelType w:val="hybridMultilevel"/>
    <w:tmpl w:val="8C261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105413"/>
    <w:multiLevelType w:val="hybridMultilevel"/>
    <w:tmpl w:val="EA28A7BE"/>
    <w:lvl w:ilvl="0" w:tplc="41ACE5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2B2073"/>
    <w:multiLevelType w:val="hybridMultilevel"/>
    <w:tmpl w:val="ACD02672"/>
    <w:lvl w:ilvl="0" w:tplc="C44E58A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794E85"/>
    <w:multiLevelType w:val="hybridMultilevel"/>
    <w:tmpl w:val="1CE4B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6738E1"/>
    <w:multiLevelType w:val="hybridMultilevel"/>
    <w:tmpl w:val="BAF257C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1B3EDF"/>
    <w:multiLevelType w:val="hybridMultilevel"/>
    <w:tmpl w:val="892CC546"/>
    <w:lvl w:ilvl="0" w:tplc="0F94F242">
      <w:start w:val="1"/>
      <w:numFmt w:val="decimal"/>
      <w:lvlText w:val="%1."/>
      <w:lvlJc w:val="left"/>
      <w:pPr>
        <w:ind w:left="0" w:hanging="72"/>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0">
    <w:nsid w:val="32483023"/>
    <w:multiLevelType w:val="hybridMultilevel"/>
    <w:tmpl w:val="EB0EFB28"/>
    <w:lvl w:ilvl="0" w:tplc="E4925AE4">
      <w:start w:val="1"/>
      <w:numFmt w:val="lowerLetter"/>
      <w:lvlText w:val="%1)"/>
      <w:lvlJc w:val="left"/>
      <w:pPr>
        <w:ind w:left="112" w:hanging="267"/>
      </w:pPr>
      <w:rPr>
        <w:rFonts w:ascii="Cambria" w:eastAsia="Cambria" w:hAnsi="Cambria" w:cs="Cambria" w:hint="default"/>
        <w:spacing w:val="0"/>
        <w:w w:val="87"/>
        <w:sz w:val="20"/>
        <w:szCs w:val="20"/>
        <w:lang w:val="ro-RO" w:eastAsia="en-US" w:bidi="ar-SA"/>
      </w:rPr>
    </w:lvl>
    <w:lvl w:ilvl="1" w:tplc="6160F95E">
      <w:numFmt w:val="bullet"/>
      <w:lvlText w:val="•"/>
      <w:lvlJc w:val="left"/>
      <w:pPr>
        <w:ind w:left="1090" w:hanging="267"/>
      </w:pPr>
      <w:rPr>
        <w:rFonts w:hint="default"/>
        <w:lang w:val="ro-RO" w:eastAsia="en-US" w:bidi="ar-SA"/>
      </w:rPr>
    </w:lvl>
    <w:lvl w:ilvl="2" w:tplc="4EFEEC30">
      <w:numFmt w:val="bullet"/>
      <w:lvlText w:val="•"/>
      <w:lvlJc w:val="left"/>
      <w:pPr>
        <w:ind w:left="2060" w:hanging="267"/>
      </w:pPr>
      <w:rPr>
        <w:rFonts w:hint="default"/>
        <w:lang w:val="ro-RO" w:eastAsia="en-US" w:bidi="ar-SA"/>
      </w:rPr>
    </w:lvl>
    <w:lvl w:ilvl="3" w:tplc="9D1A79B4">
      <w:numFmt w:val="bullet"/>
      <w:lvlText w:val="•"/>
      <w:lvlJc w:val="left"/>
      <w:pPr>
        <w:ind w:left="3030" w:hanging="267"/>
      </w:pPr>
      <w:rPr>
        <w:rFonts w:hint="default"/>
        <w:lang w:val="ro-RO" w:eastAsia="en-US" w:bidi="ar-SA"/>
      </w:rPr>
    </w:lvl>
    <w:lvl w:ilvl="4" w:tplc="6498B6B8">
      <w:numFmt w:val="bullet"/>
      <w:lvlText w:val="•"/>
      <w:lvlJc w:val="left"/>
      <w:pPr>
        <w:ind w:left="4000" w:hanging="267"/>
      </w:pPr>
      <w:rPr>
        <w:rFonts w:hint="default"/>
        <w:lang w:val="ro-RO" w:eastAsia="en-US" w:bidi="ar-SA"/>
      </w:rPr>
    </w:lvl>
    <w:lvl w:ilvl="5" w:tplc="66B00776">
      <w:numFmt w:val="bullet"/>
      <w:lvlText w:val="•"/>
      <w:lvlJc w:val="left"/>
      <w:pPr>
        <w:ind w:left="4970" w:hanging="267"/>
      </w:pPr>
      <w:rPr>
        <w:rFonts w:hint="default"/>
        <w:lang w:val="ro-RO" w:eastAsia="en-US" w:bidi="ar-SA"/>
      </w:rPr>
    </w:lvl>
    <w:lvl w:ilvl="6" w:tplc="9678E7B8">
      <w:numFmt w:val="bullet"/>
      <w:lvlText w:val="•"/>
      <w:lvlJc w:val="left"/>
      <w:pPr>
        <w:ind w:left="5940" w:hanging="267"/>
      </w:pPr>
      <w:rPr>
        <w:rFonts w:hint="default"/>
        <w:lang w:val="ro-RO" w:eastAsia="en-US" w:bidi="ar-SA"/>
      </w:rPr>
    </w:lvl>
    <w:lvl w:ilvl="7" w:tplc="15920906">
      <w:numFmt w:val="bullet"/>
      <w:lvlText w:val="•"/>
      <w:lvlJc w:val="left"/>
      <w:pPr>
        <w:ind w:left="6910" w:hanging="267"/>
      </w:pPr>
      <w:rPr>
        <w:rFonts w:hint="default"/>
        <w:lang w:val="ro-RO" w:eastAsia="en-US" w:bidi="ar-SA"/>
      </w:rPr>
    </w:lvl>
    <w:lvl w:ilvl="8" w:tplc="6B529154">
      <w:numFmt w:val="bullet"/>
      <w:lvlText w:val="•"/>
      <w:lvlJc w:val="left"/>
      <w:pPr>
        <w:ind w:left="7880" w:hanging="267"/>
      </w:pPr>
      <w:rPr>
        <w:rFonts w:hint="default"/>
        <w:lang w:val="ro-RO" w:eastAsia="en-US" w:bidi="ar-SA"/>
      </w:rPr>
    </w:lvl>
  </w:abstractNum>
  <w:abstractNum w:abstractNumId="11">
    <w:nsid w:val="329C5334"/>
    <w:multiLevelType w:val="hybridMultilevel"/>
    <w:tmpl w:val="7ABE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72479C"/>
    <w:multiLevelType w:val="hybridMultilevel"/>
    <w:tmpl w:val="E7288610"/>
    <w:lvl w:ilvl="0" w:tplc="0D54ABA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D43044F"/>
    <w:multiLevelType w:val="hybridMultilevel"/>
    <w:tmpl w:val="D03041E0"/>
    <w:lvl w:ilvl="0" w:tplc="49C432B4">
      <w:numFmt w:val="bullet"/>
      <w:lvlText w:val="-"/>
      <w:lvlJc w:val="left"/>
      <w:pPr>
        <w:ind w:left="864" w:hanging="360"/>
      </w:pPr>
      <w:rPr>
        <w:rFonts w:ascii="Times New Roman" w:eastAsia="Times New Roman" w:hAnsi="Times New Roman" w:cs="Times New Roman" w:hint="default"/>
      </w:rPr>
    </w:lvl>
    <w:lvl w:ilvl="1" w:tplc="04190003" w:tentative="1">
      <w:start w:val="1"/>
      <w:numFmt w:val="bullet"/>
      <w:lvlText w:val="o"/>
      <w:lvlJc w:val="left"/>
      <w:pPr>
        <w:ind w:left="1584" w:hanging="360"/>
      </w:pPr>
      <w:rPr>
        <w:rFonts w:ascii="Courier New" w:hAnsi="Courier New" w:cs="Courier New" w:hint="default"/>
      </w:rPr>
    </w:lvl>
    <w:lvl w:ilvl="2" w:tplc="04190005" w:tentative="1">
      <w:start w:val="1"/>
      <w:numFmt w:val="bullet"/>
      <w:lvlText w:val=""/>
      <w:lvlJc w:val="left"/>
      <w:pPr>
        <w:ind w:left="2304" w:hanging="360"/>
      </w:pPr>
      <w:rPr>
        <w:rFonts w:ascii="Wingdings" w:hAnsi="Wingdings" w:hint="default"/>
      </w:rPr>
    </w:lvl>
    <w:lvl w:ilvl="3" w:tplc="04190001" w:tentative="1">
      <w:start w:val="1"/>
      <w:numFmt w:val="bullet"/>
      <w:lvlText w:val=""/>
      <w:lvlJc w:val="left"/>
      <w:pPr>
        <w:ind w:left="3024" w:hanging="360"/>
      </w:pPr>
      <w:rPr>
        <w:rFonts w:ascii="Symbol" w:hAnsi="Symbol" w:hint="default"/>
      </w:rPr>
    </w:lvl>
    <w:lvl w:ilvl="4" w:tplc="04190003" w:tentative="1">
      <w:start w:val="1"/>
      <w:numFmt w:val="bullet"/>
      <w:lvlText w:val="o"/>
      <w:lvlJc w:val="left"/>
      <w:pPr>
        <w:ind w:left="3744" w:hanging="360"/>
      </w:pPr>
      <w:rPr>
        <w:rFonts w:ascii="Courier New" w:hAnsi="Courier New" w:cs="Courier New" w:hint="default"/>
      </w:rPr>
    </w:lvl>
    <w:lvl w:ilvl="5" w:tplc="04190005" w:tentative="1">
      <w:start w:val="1"/>
      <w:numFmt w:val="bullet"/>
      <w:lvlText w:val=""/>
      <w:lvlJc w:val="left"/>
      <w:pPr>
        <w:ind w:left="4464" w:hanging="360"/>
      </w:pPr>
      <w:rPr>
        <w:rFonts w:ascii="Wingdings" w:hAnsi="Wingdings" w:hint="default"/>
      </w:rPr>
    </w:lvl>
    <w:lvl w:ilvl="6" w:tplc="04190001" w:tentative="1">
      <w:start w:val="1"/>
      <w:numFmt w:val="bullet"/>
      <w:lvlText w:val=""/>
      <w:lvlJc w:val="left"/>
      <w:pPr>
        <w:ind w:left="5184" w:hanging="360"/>
      </w:pPr>
      <w:rPr>
        <w:rFonts w:ascii="Symbol" w:hAnsi="Symbol" w:hint="default"/>
      </w:rPr>
    </w:lvl>
    <w:lvl w:ilvl="7" w:tplc="04190003" w:tentative="1">
      <w:start w:val="1"/>
      <w:numFmt w:val="bullet"/>
      <w:lvlText w:val="o"/>
      <w:lvlJc w:val="left"/>
      <w:pPr>
        <w:ind w:left="5904" w:hanging="360"/>
      </w:pPr>
      <w:rPr>
        <w:rFonts w:ascii="Courier New" w:hAnsi="Courier New" w:cs="Courier New" w:hint="default"/>
      </w:rPr>
    </w:lvl>
    <w:lvl w:ilvl="8" w:tplc="04190005" w:tentative="1">
      <w:start w:val="1"/>
      <w:numFmt w:val="bullet"/>
      <w:lvlText w:val=""/>
      <w:lvlJc w:val="left"/>
      <w:pPr>
        <w:ind w:left="6624" w:hanging="360"/>
      </w:pPr>
      <w:rPr>
        <w:rFonts w:ascii="Wingdings" w:hAnsi="Wingdings" w:hint="default"/>
      </w:rPr>
    </w:lvl>
  </w:abstractNum>
  <w:abstractNum w:abstractNumId="14">
    <w:nsid w:val="41F64EAB"/>
    <w:multiLevelType w:val="hybridMultilevel"/>
    <w:tmpl w:val="CA940B4E"/>
    <w:lvl w:ilvl="0" w:tplc="B0C04112">
      <w:start w:val="1"/>
      <w:numFmt w:val="decimal"/>
      <w:lvlText w:val="%1."/>
      <w:lvlJc w:val="left"/>
      <w:pPr>
        <w:ind w:left="1047" w:hanging="705"/>
      </w:pPr>
      <w:rPr>
        <w:rFonts w:hint="default"/>
      </w:rPr>
    </w:lvl>
    <w:lvl w:ilvl="1" w:tplc="04190019" w:tentative="1">
      <w:start w:val="1"/>
      <w:numFmt w:val="lowerLetter"/>
      <w:lvlText w:val="%2."/>
      <w:lvlJc w:val="left"/>
      <w:pPr>
        <w:ind w:left="1422" w:hanging="360"/>
      </w:pPr>
    </w:lvl>
    <w:lvl w:ilvl="2" w:tplc="0419001B" w:tentative="1">
      <w:start w:val="1"/>
      <w:numFmt w:val="lowerRoman"/>
      <w:lvlText w:val="%3."/>
      <w:lvlJc w:val="right"/>
      <w:pPr>
        <w:ind w:left="2142" w:hanging="180"/>
      </w:pPr>
    </w:lvl>
    <w:lvl w:ilvl="3" w:tplc="0419000F" w:tentative="1">
      <w:start w:val="1"/>
      <w:numFmt w:val="decimal"/>
      <w:lvlText w:val="%4."/>
      <w:lvlJc w:val="left"/>
      <w:pPr>
        <w:ind w:left="2862" w:hanging="360"/>
      </w:pPr>
    </w:lvl>
    <w:lvl w:ilvl="4" w:tplc="04190019" w:tentative="1">
      <w:start w:val="1"/>
      <w:numFmt w:val="lowerLetter"/>
      <w:lvlText w:val="%5."/>
      <w:lvlJc w:val="left"/>
      <w:pPr>
        <w:ind w:left="3582" w:hanging="360"/>
      </w:pPr>
    </w:lvl>
    <w:lvl w:ilvl="5" w:tplc="0419001B" w:tentative="1">
      <w:start w:val="1"/>
      <w:numFmt w:val="lowerRoman"/>
      <w:lvlText w:val="%6."/>
      <w:lvlJc w:val="right"/>
      <w:pPr>
        <w:ind w:left="4302" w:hanging="180"/>
      </w:pPr>
    </w:lvl>
    <w:lvl w:ilvl="6" w:tplc="0419000F" w:tentative="1">
      <w:start w:val="1"/>
      <w:numFmt w:val="decimal"/>
      <w:lvlText w:val="%7."/>
      <w:lvlJc w:val="left"/>
      <w:pPr>
        <w:ind w:left="5022" w:hanging="360"/>
      </w:pPr>
    </w:lvl>
    <w:lvl w:ilvl="7" w:tplc="04190019" w:tentative="1">
      <w:start w:val="1"/>
      <w:numFmt w:val="lowerLetter"/>
      <w:lvlText w:val="%8."/>
      <w:lvlJc w:val="left"/>
      <w:pPr>
        <w:ind w:left="5742" w:hanging="360"/>
      </w:pPr>
    </w:lvl>
    <w:lvl w:ilvl="8" w:tplc="0419001B" w:tentative="1">
      <w:start w:val="1"/>
      <w:numFmt w:val="lowerRoman"/>
      <w:lvlText w:val="%9."/>
      <w:lvlJc w:val="right"/>
      <w:pPr>
        <w:ind w:left="6462" w:hanging="180"/>
      </w:pPr>
    </w:lvl>
  </w:abstractNum>
  <w:abstractNum w:abstractNumId="15">
    <w:nsid w:val="428F33DB"/>
    <w:multiLevelType w:val="hybridMultilevel"/>
    <w:tmpl w:val="F15C1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5E32EB"/>
    <w:multiLevelType w:val="hybridMultilevel"/>
    <w:tmpl w:val="C71053CC"/>
    <w:lvl w:ilvl="0" w:tplc="490009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7A06EB7"/>
    <w:multiLevelType w:val="hybridMultilevel"/>
    <w:tmpl w:val="7EB8FF6A"/>
    <w:lvl w:ilvl="0" w:tplc="1A60355C">
      <w:start w:val="1"/>
      <w:numFmt w:val="decimal"/>
      <w:lvlText w:val="%1."/>
      <w:lvlJc w:val="left"/>
      <w:pPr>
        <w:ind w:left="112" w:hanging="267"/>
      </w:pPr>
      <w:rPr>
        <w:rFonts w:ascii="Cambria" w:eastAsia="Cambria" w:hAnsi="Cambria" w:cs="Cambria" w:hint="default"/>
        <w:spacing w:val="0"/>
        <w:w w:val="70"/>
        <w:sz w:val="20"/>
        <w:szCs w:val="20"/>
        <w:lang w:val="ro-RO" w:eastAsia="en-US" w:bidi="ar-SA"/>
      </w:rPr>
    </w:lvl>
    <w:lvl w:ilvl="1" w:tplc="63F2D414">
      <w:numFmt w:val="bullet"/>
      <w:lvlText w:val="•"/>
      <w:lvlJc w:val="left"/>
      <w:pPr>
        <w:ind w:left="1090" w:hanging="267"/>
      </w:pPr>
      <w:rPr>
        <w:rFonts w:hint="default"/>
        <w:lang w:val="ro-RO" w:eastAsia="en-US" w:bidi="ar-SA"/>
      </w:rPr>
    </w:lvl>
    <w:lvl w:ilvl="2" w:tplc="A0AA3CAE">
      <w:numFmt w:val="bullet"/>
      <w:lvlText w:val="•"/>
      <w:lvlJc w:val="left"/>
      <w:pPr>
        <w:ind w:left="2060" w:hanging="267"/>
      </w:pPr>
      <w:rPr>
        <w:rFonts w:hint="default"/>
        <w:lang w:val="ro-RO" w:eastAsia="en-US" w:bidi="ar-SA"/>
      </w:rPr>
    </w:lvl>
    <w:lvl w:ilvl="3" w:tplc="3648E99E">
      <w:numFmt w:val="bullet"/>
      <w:lvlText w:val="•"/>
      <w:lvlJc w:val="left"/>
      <w:pPr>
        <w:ind w:left="3030" w:hanging="267"/>
      </w:pPr>
      <w:rPr>
        <w:rFonts w:hint="default"/>
        <w:lang w:val="ro-RO" w:eastAsia="en-US" w:bidi="ar-SA"/>
      </w:rPr>
    </w:lvl>
    <w:lvl w:ilvl="4" w:tplc="EF787F1A">
      <w:numFmt w:val="bullet"/>
      <w:lvlText w:val="•"/>
      <w:lvlJc w:val="left"/>
      <w:pPr>
        <w:ind w:left="4000" w:hanging="267"/>
      </w:pPr>
      <w:rPr>
        <w:rFonts w:hint="default"/>
        <w:lang w:val="ro-RO" w:eastAsia="en-US" w:bidi="ar-SA"/>
      </w:rPr>
    </w:lvl>
    <w:lvl w:ilvl="5" w:tplc="94283572">
      <w:numFmt w:val="bullet"/>
      <w:lvlText w:val="•"/>
      <w:lvlJc w:val="left"/>
      <w:pPr>
        <w:ind w:left="4970" w:hanging="267"/>
      </w:pPr>
      <w:rPr>
        <w:rFonts w:hint="default"/>
        <w:lang w:val="ro-RO" w:eastAsia="en-US" w:bidi="ar-SA"/>
      </w:rPr>
    </w:lvl>
    <w:lvl w:ilvl="6" w:tplc="A29E115C">
      <w:numFmt w:val="bullet"/>
      <w:lvlText w:val="•"/>
      <w:lvlJc w:val="left"/>
      <w:pPr>
        <w:ind w:left="5940" w:hanging="267"/>
      </w:pPr>
      <w:rPr>
        <w:rFonts w:hint="default"/>
        <w:lang w:val="ro-RO" w:eastAsia="en-US" w:bidi="ar-SA"/>
      </w:rPr>
    </w:lvl>
    <w:lvl w:ilvl="7" w:tplc="36EE9EC8">
      <w:numFmt w:val="bullet"/>
      <w:lvlText w:val="•"/>
      <w:lvlJc w:val="left"/>
      <w:pPr>
        <w:ind w:left="6910" w:hanging="267"/>
      </w:pPr>
      <w:rPr>
        <w:rFonts w:hint="default"/>
        <w:lang w:val="ro-RO" w:eastAsia="en-US" w:bidi="ar-SA"/>
      </w:rPr>
    </w:lvl>
    <w:lvl w:ilvl="8" w:tplc="D6E6F18A">
      <w:numFmt w:val="bullet"/>
      <w:lvlText w:val="•"/>
      <w:lvlJc w:val="left"/>
      <w:pPr>
        <w:ind w:left="7880" w:hanging="267"/>
      </w:pPr>
      <w:rPr>
        <w:rFonts w:hint="default"/>
        <w:lang w:val="ro-RO" w:eastAsia="en-US" w:bidi="ar-SA"/>
      </w:rPr>
    </w:lvl>
  </w:abstractNum>
  <w:abstractNum w:abstractNumId="18">
    <w:nsid w:val="5AD85888"/>
    <w:multiLevelType w:val="hybridMultilevel"/>
    <w:tmpl w:val="7ABE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5512146"/>
    <w:multiLevelType w:val="hybridMultilevel"/>
    <w:tmpl w:val="86FCF54E"/>
    <w:lvl w:ilvl="0" w:tplc="9FE6A33A">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76C55A6"/>
    <w:multiLevelType w:val="hybridMultilevel"/>
    <w:tmpl w:val="D26632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A6633E"/>
    <w:multiLevelType w:val="hybridMultilevel"/>
    <w:tmpl w:val="F99EAD42"/>
    <w:lvl w:ilvl="0" w:tplc="885CDBC6">
      <w:start w:val="1"/>
      <w:numFmt w:val="decimal"/>
      <w:lvlText w:val="%1."/>
      <w:lvlJc w:val="left"/>
      <w:pPr>
        <w:ind w:left="581" w:hanging="360"/>
      </w:pPr>
      <w:rPr>
        <w:rFonts w:hint="default"/>
      </w:rPr>
    </w:lvl>
    <w:lvl w:ilvl="1" w:tplc="04190019" w:tentative="1">
      <w:start w:val="1"/>
      <w:numFmt w:val="lowerLetter"/>
      <w:lvlText w:val="%2."/>
      <w:lvlJc w:val="left"/>
      <w:pPr>
        <w:ind w:left="1301" w:hanging="360"/>
      </w:pPr>
    </w:lvl>
    <w:lvl w:ilvl="2" w:tplc="0419001B" w:tentative="1">
      <w:start w:val="1"/>
      <w:numFmt w:val="lowerRoman"/>
      <w:lvlText w:val="%3."/>
      <w:lvlJc w:val="right"/>
      <w:pPr>
        <w:ind w:left="2021" w:hanging="180"/>
      </w:pPr>
    </w:lvl>
    <w:lvl w:ilvl="3" w:tplc="0419000F" w:tentative="1">
      <w:start w:val="1"/>
      <w:numFmt w:val="decimal"/>
      <w:lvlText w:val="%4."/>
      <w:lvlJc w:val="left"/>
      <w:pPr>
        <w:ind w:left="2741" w:hanging="360"/>
      </w:pPr>
    </w:lvl>
    <w:lvl w:ilvl="4" w:tplc="04190019" w:tentative="1">
      <w:start w:val="1"/>
      <w:numFmt w:val="lowerLetter"/>
      <w:lvlText w:val="%5."/>
      <w:lvlJc w:val="left"/>
      <w:pPr>
        <w:ind w:left="3461" w:hanging="360"/>
      </w:pPr>
    </w:lvl>
    <w:lvl w:ilvl="5" w:tplc="0419001B" w:tentative="1">
      <w:start w:val="1"/>
      <w:numFmt w:val="lowerRoman"/>
      <w:lvlText w:val="%6."/>
      <w:lvlJc w:val="right"/>
      <w:pPr>
        <w:ind w:left="4181" w:hanging="180"/>
      </w:pPr>
    </w:lvl>
    <w:lvl w:ilvl="6" w:tplc="0419000F" w:tentative="1">
      <w:start w:val="1"/>
      <w:numFmt w:val="decimal"/>
      <w:lvlText w:val="%7."/>
      <w:lvlJc w:val="left"/>
      <w:pPr>
        <w:ind w:left="4901" w:hanging="360"/>
      </w:pPr>
    </w:lvl>
    <w:lvl w:ilvl="7" w:tplc="04190019" w:tentative="1">
      <w:start w:val="1"/>
      <w:numFmt w:val="lowerLetter"/>
      <w:lvlText w:val="%8."/>
      <w:lvlJc w:val="left"/>
      <w:pPr>
        <w:ind w:left="5621" w:hanging="360"/>
      </w:pPr>
    </w:lvl>
    <w:lvl w:ilvl="8" w:tplc="0419001B" w:tentative="1">
      <w:start w:val="1"/>
      <w:numFmt w:val="lowerRoman"/>
      <w:lvlText w:val="%9."/>
      <w:lvlJc w:val="right"/>
      <w:pPr>
        <w:ind w:left="6341" w:hanging="180"/>
      </w:pPr>
    </w:lvl>
  </w:abstractNum>
  <w:abstractNum w:abstractNumId="22">
    <w:nsid w:val="6B5866F8"/>
    <w:multiLevelType w:val="hybridMultilevel"/>
    <w:tmpl w:val="E6A27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AE3E9C"/>
    <w:multiLevelType w:val="hybridMultilevel"/>
    <w:tmpl w:val="4C92EA50"/>
    <w:lvl w:ilvl="0" w:tplc="0419000F">
      <w:start w:val="1"/>
      <w:numFmt w:val="decimal"/>
      <w:lvlText w:val="%1."/>
      <w:lvlJc w:val="left"/>
      <w:pPr>
        <w:ind w:left="765" w:hanging="360"/>
      </w:pPr>
    </w:lvl>
    <w:lvl w:ilvl="1" w:tplc="04190019">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4">
    <w:nsid w:val="72B566F5"/>
    <w:multiLevelType w:val="hybridMultilevel"/>
    <w:tmpl w:val="7EB8FF6A"/>
    <w:lvl w:ilvl="0" w:tplc="1A60355C">
      <w:start w:val="1"/>
      <w:numFmt w:val="decimal"/>
      <w:lvlText w:val="%1."/>
      <w:lvlJc w:val="left"/>
      <w:pPr>
        <w:ind w:left="112" w:hanging="267"/>
      </w:pPr>
      <w:rPr>
        <w:rFonts w:ascii="Cambria" w:eastAsia="Cambria" w:hAnsi="Cambria" w:cs="Cambria" w:hint="default"/>
        <w:spacing w:val="0"/>
        <w:w w:val="70"/>
        <w:sz w:val="20"/>
        <w:szCs w:val="20"/>
        <w:lang w:val="ro-RO" w:eastAsia="en-US" w:bidi="ar-SA"/>
      </w:rPr>
    </w:lvl>
    <w:lvl w:ilvl="1" w:tplc="63F2D414">
      <w:numFmt w:val="bullet"/>
      <w:lvlText w:val="•"/>
      <w:lvlJc w:val="left"/>
      <w:pPr>
        <w:ind w:left="1090" w:hanging="267"/>
      </w:pPr>
      <w:rPr>
        <w:rFonts w:hint="default"/>
        <w:lang w:val="ro-RO" w:eastAsia="en-US" w:bidi="ar-SA"/>
      </w:rPr>
    </w:lvl>
    <w:lvl w:ilvl="2" w:tplc="A0AA3CAE">
      <w:numFmt w:val="bullet"/>
      <w:lvlText w:val="•"/>
      <w:lvlJc w:val="left"/>
      <w:pPr>
        <w:ind w:left="2060" w:hanging="267"/>
      </w:pPr>
      <w:rPr>
        <w:rFonts w:hint="default"/>
        <w:lang w:val="ro-RO" w:eastAsia="en-US" w:bidi="ar-SA"/>
      </w:rPr>
    </w:lvl>
    <w:lvl w:ilvl="3" w:tplc="3648E99E">
      <w:numFmt w:val="bullet"/>
      <w:lvlText w:val="•"/>
      <w:lvlJc w:val="left"/>
      <w:pPr>
        <w:ind w:left="3030" w:hanging="267"/>
      </w:pPr>
      <w:rPr>
        <w:rFonts w:hint="default"/>
        <w:lang w:val="ro-RO" w:eastAsia="en-US" w:bidi="ar-SA"/>
      </w:rPr>
    </w:lvl>
    <w:lvl w:ilvl="4" w:tplc="EF787F1A">
      <w:numFmt w:val="bullet"/>
      <w:lvlText w:val="•"/>
      <w:lvlJc w:val="left"/>
      <w:pPr>
        <w:ind w:left="4000" w:hanging="267"/>
      </w:pPr>
      <w:rPr>
        <w:rFonts w:hint="default"/>
        <w:lang w:val="ro-RO" w:eastAsia="en-US" w:bidi="ar-SA"/>
      </w:rPr>
    </w:lvl>
    <w:lvl w:ilvl="5" w:tplc="94283572">
      <w:numFmt w:val="bullet"/>
      <w:lvlText w:val="•"/>
      <w:lvlJc w:val="left"/>
      <w:pPr>
        <w:ind w:left="4970" w:hanging="267"/>
      </w:pPr>
      <w:rPr>
        <w:rFonts w:hint="default"/>
        <w:lang w:val="ro-RO" w:eastAsia="en-US" w:bidi="ar-SA"/>
      </w:rPr>
    </w:lvl>
    <w:lvl w:ilvl="6" w:tplc="A29E115C">
      <w:numFmt w:val="bullet"/>
      <w:lvlText w:val="•"/>
      <w:lvlJc w:val="left"/>
      <w:pPr>
        <w:ind w:left="5940" w:hanging="267"/>
      </w:pPr>
      <w:rPr>
        <w:rFonts w:hint="default"/>
        <w:lang w:val="ro-RO" w:eastAsia="en-US" w:bidi="ar-SA"/>
      </w:rPr>
    </w:lvl>
    <w:lvl w:ilvl="7" w:tplc="36EE9EC8">
      <w:numFmt w:val="bullet"/>
      <w:lvlText w:val="•"/>
      <w:lvlJc w:val="left"/>
      <w:pPr>
        <w:ind w:left="6910" w:hanging="267"/>
      </w:pPr>
      <w:rPr>
        <w:rFonts w:hint="default"/>
        <w:lang w:val="ro-RO" w:eastAsia="en-US" w:bidi="ar-SA"/>
      </w:rPr>
    </w:lvl>
    <w:lvl w:ilvl="8" w:tplc="D6E6F18A">
      <w:numFmt w:val="bullet"/>
      <w:lvlText w:val="•"/>
      <w:lvlJc w:val="left"/>
      <w:pPr>
        <w:ind w:left="7880" w:hanging="267"/>
      </w:pPr>
      <w:rPr>
        <w:rFonts w:hint="default"/>
        <w:lang w:val="ro-RO" w:eastAsia="en-US" w:bidi="ar-SA"/>
      </w:rPr>
    </w:lvl>
  </w:abstractNum>
  <w:abstractNum w:abstractNumId="25">
    <w:nsid w:val="755F0192"/>
    <w:multiLevelType w:val="hybridMultilevel"/>
    <w:tmpl w:val="8C261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6195F93"/>
    <w:multiLevelType w:val="hybridMultilevel"/>
    <w:tmpl w:val="F07ED118"/>
    <w:lvl w:ilvl="0" w:tplc="A692B720">
      <w:start w:val="38"/>
      <w:numFmt w:val="decimal"/>
      <w:lvlText w:val="%1."/>
      <w:lvlJc w:val="left"/>
      <w:pPr>
        <w:ind w:left="432" w:hanging="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E776FB7"/>
    <w:multiLevelType w:val="hybridMultilevel"/>
    <w:tmpl w:val="BFACA418"/>
    <w:lvl w:ilvl="0" w:tplc="04190013">
      <w:start w:val="1"/>
      <w:numFmt w:val="upperRoman"/>
      <w:lvlText w:val="%1."/>
      <w:lvlJc w:val="right"/>
      <w:pPr>
        <w:ind w:left="720" w:hanging="360"/>
      </w:pPr>
    </w:lvl>
    <w:lvl w:ilvl="1" w:tplc="CE4CB7F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
  </w:num>
  <w:num w:numId="3">
    <w:abstractNumId w:val="14"/>
  </w:num>
  <w:num w:numId="4">
    <w:abstractNumId w:val="0"/>
  </w:num>
  <w:num w:numId="5">
    <w:abstractNumId w:val="15"/>
  </w:num>
  <w:num w:numId="6">
    <w:abstractNumId w:val="4"/>
  </w:num>
  <w:num w:numId="7">
    <w:abstractNumId w:val="25"/>
  </w:num>
  <w:num w:numId="8">
    <w:abstractNumId w:val="22"/>
  </w:num>
  <w:num w:numId="9">
    <w:abstractNumId w:val="20"/>
  </w:num>
  <w:num w:numId="10">
    <w:abstractNumId w:val="11"/>
  </w:num>
  <w:num w:numId="11">
    <w:abstractNumId w:val="18"/>
  </w:num>
  <w:num w:numId="12">
    <w:abstractNumId w:val="19"/>
  </w:num>
  <w:num w:numId="13">
    <w:abstractNumId w:val="2"/>
  </w:num>
  <w:num w:numId="14">
    <w:abstractNumId w:val="21"/>
  </w:num>
  <w:num w:numId="15">
    <w:abstractNumId w:val="6"/>
  </w:num>
  <w:num w:numId="16">
    <w:abstractNumId w:val="9"/>
  </w:num>
  <w:num w:numId="17">
    <w:abstractNumId w:val="13"/>
  </w:num>
  <w:num w:numId="18">
    <w:abstractNumId w:val="27"/>
  </w:num>
  <w:num w:numId="19">
    <w:abstractNumId w:val="23"/>
  </w:num>
  <w:num w:numId="20">
    <w:abstractNumId w:val="5"/>
  </w:num>
  <w:num w:numId="21">
    <w:abstractNumId w:val="26"/>
  </w:num>
  <w:num w:numId="22">
    <w:abstractNumId w:val="8"/>
  </w:num>
  <w:num w:numId="23">
    <w:abstractNumId w:val="7"/>
  </w:num>
  <w:num w:numId="24">
    <w:abstractNumId w:val="1"/>
  </w:num>
  <w:num w:numId="25">
    <w:abstractNumId w:val="16"/>
  </w:num>
  <w:num w:numId="26">
    <w:abstractNumId w:val="10"/>
  </w:num>
  <w:num w:numId="27">
    <w:abstractNumId w:val="17"/>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603"/>
    <w:rsid w:val="00000059"/>
    <w:rsid w:val="0000075E"/>
    <w:rsid w:val="00004055"/>
    <w:rsid w:val="00005DA8"/>
    <w:rsid w:val="00005F18"/>
    <w:rsid w:val="0000654D"/>
    <w:rsid w:val="000112BC"/>
    <w:rsid w:val="00013117"/>
    <w:rsid w:val="000149B7"/>
    <w:rsid w:val="00015AF4"/>
    <w:rsid w:val="00020FBF"/>
    <w:rsid w:val="0002177F"/>
    <w:rsid w:val="00025ED9"/>
    <w:rsid w:val="0002717D"/>
    <w:rsid w:val="00033210"/>
    <w:rsid w:val="00044497"/>
    <w:rsid w:val="000459DE"/>
    <w:rsid w:val="00050E42"/>
    <w:rsid w:val="00052BB1"/>
    <w:rsid w:val="00054E2E"/>
    <w:rsid w:val="00056213"/>
    <w:rsid w:val="000566AC"/>
    <w:rsid w:val="00057CC2"/>
    <w:rsid w:val="00060CC5"/>
    <w:rsid w:val="00061FB8"/>
    <w:rsid w:val="00062390"/>
    <w:rsid w:val="00062C6B"/>
    <w:rsid w:val="00062F91"/>
    <w:rsid w:val="00064358"/>
    <w:rsid w:val="00064A1A"/>
    <w:rsid w:val="00064AA0"/>
    <w:rsid w:val="000659D4"/>
    <w:rsid w:val="00065E48"/>
    <w:rsid w:val="000672BA"/>
    <w:rsid w:val="0007296F"/>
    <w:rsid w:val="000807F4"/>
    <w:rsid w:val="000807F8"/>
    <w:rsid w:val="0008294E"/>
    <w:rsid w:val="000829CD"/>
    <w:rsid w:val="000848D0"/>
    <w:rsid w:val="00087CBB"/>
    <w:rsid w:val="0009076A"/>
    <w:rsid w:val="000937EF"/>
    <w:rsid w:val="000A036E"/>
    <w:rsid w:val="000A1F09"/>
    <w:rsid w:val="000A74F3"/>
    <w:rsid w:val="000B2544"/>
    <w:rsid w:val="000B3EDC"/>
    <w:rsid w:val="000B65C2"/>
    <w:rsid w:val="000C0DA7"/>
    <w:rsid w:val="000C12D1"/>
    <w:rsid w:val="000C2761"/>
    <w:rsid w:val="000D3BBF"/>
    <w:rsid w:val="000D3FCE"/>
    <w:rsid w:val="000D7529"/>
    <w:rsid w:val="000E0A84"/>
    <w:rsid w:val="000E57B3"/>
    <w:rsid w:val="000E77C3"/>
    <w:rsid w:val="000F5E84"/>
    <w:rsid w:val="00100E85"/>
    <w:rsid w:val="0010147E"/>
    <w:rsid w:val="00103269"/>
    <w:rsid w:val="00105F2C"/>
    <w:rsid w:val="001064ED"/>
    <w:rsid w:val="00107539"/>
    <w:rsid w:val="00107C97"/>
    <w:rsid w:val="00112796"/>
    <w:rsid w:val="00112BF3"/>
    <w:rsid w:val="00113AE5"/>
    <w:rsid w:val="001204DF"/>
    <w:rsid w:val="0012074C"/>
    <w:rsid w:val="00125F78"/>
    <w:rsid w:val="00127525"/>
    <w:rsid w:val="001311B9"/>
    <w:rsid w:val="0013277E"/>
    <w:rsid w:val="00135BE2"/>
    <w:rsid w:val="00136405"/>
    <w:rsid w:val="0013662C"/>
    <w:rsid w:val="00137035"/>
    <w:rsid w:val="001425A2"/>
    <w:rsid w:val="00144867"/>
    <w:rsid w:val="0015016D"/>
    <w:rsid w:val="0015100E"/>
    <w:rsid w:val="0015160C"/>
    <w:rsid w:val="00152C1A"/>
    <w:rsid w:val="00153FB8"/>
    <w:rsid w:val="00156D15"/>
    <w:rsid w:val="00157136"/>
    <w:rsid w:val="00160D4E"/>
    <w:rsid w:val="001621E9"/>
    <w:rsid w:val="00162F0C"/>
    <w:rsid w:val="00167353"/>
    <w:rsid w:val="00173FD0"/>
    <w:rsid w:val="0017642C"/>
    <w:rsid w:val="001819D5"/>
    <w:rsid w:val="001844DC"/>
    <w:rsid w:val="00185CAF"/>
    <w:rsid w:val="001901C8"/>
    <w:rsid w:val="00192935"/>
    <w:rsid w:val="001972F2"/>
    <w:rsid w:val="001A0B86"/>
    <w:rsid w:val="001A249D"/>
    <w:rsid w:val="001A6833"/>
    <w:rsid w:val="001A704B"/>
    <w:rsid w:val="001B1422"/>
    <w:rsid w:val="001B4DCC"/>
    <w:rsid w:val="001B6B82"/>
    <w:rsid w:val="001C3ED2"/>
    <w:rsid w:val="001C5137"/>
    <w:rsid w:val="001C605F"/>
    <w:rsid w:val="001C7513"/>
    <w:rsid w:val="001D0456"/>
    <w:rsid w:val="001D1846"/>
    <w:rsid w:val="001D1BFB"/>
    <w:rsid w:val="001D1D67"/>
    <w:rsid w:val="001E5A6B"/>
    <w:rsid w:val="001F1C8D"/>
    <w:rsid w:val="001F3225"/>
    <w:rsid w:val="001F3A5A"/>
    <w:rsid w:val="00203D02"/>
    <w:rsid w:val="00210F6D"/>
    <w:rsid w:val="00211B06"/>
    <w:rsid w:val="00212AD6"/>
    <w:rsid w:val="00215A37"/>
    <w:rsid w:val="00217063"/>
    <w:rsid w:val="00222198"/>
    <w:rsid w:val="00224C28"/>
    <w:rsid w:val="00225F70"/>
    <w:rsid w:val="00230551"/>
    <w:rsid w:val="00232055"/>
    <w:rsid w:val="0023624B"/>
    <w:rsid w:val="00241694"/>
    <w:rsid w:val="0024413A"/>
    <w:rsid w:val="00246F8B"/>
    <w:rsid w:val="00247470"/>
    <w:rsid w:val="0024765C"/>
    <w:rsid w:val="00254880"/>
    <w:rsid w:val="00254B9C"/>
    <w:rsid w:val="00257446"/>
    <w:rsid w:val="00263677"/>
    <w:rsid w:val="00265321"/>
    <w:rsid w:val="002657C8"/>
    <w:rsid w:val="0026602F"/>
    <w:rsid w:val="00270700"/>
    <w:rsid w:val="00270C57"/>
    <w:rsid w:val="00270DFB"/>
    <w:rsid w:val="002713CE"/>
    <w:rsid w:val="00272AE6"/>
    <w:rsid w:val="00273382"/>
    <w:rsid w:val="002760C3"/>
    <w:rsid w:val="00282E87"/>
    <w:rsid w:val="002854E4"/>
    <w:rsid w:val="00285EBD"/>
    <w:rsid w:val="00290313"/>
    <w:rsid w:val="002937A1"/>
    <w:rsid w:val="0029515A"/>
    <w:rsid w:val="00296454"/>
    <w:rsid w:val="002A60E1"/>
    <w:rsid w:val="002A7B00"/>
    <w:rsid w:val="002B2424"/>
    <w:rsid w:val="002B29BD"/>
    <w:rsid w:val="002B3939"/>
    <w:rsid w:val="002B3BB6"/>
    <w:rsid w:val="002B40F7"/>
    <w:rsid w:val="002B460C"/>
    <w:rsid w:val="002C17AE"/>
    <w:rsid w:val="002C2518"/>
    <w:rsid w:val="002C3399"/>
    <w:rsid w:val="002C3994"/>
    <w:rsid w:val="002C3A86"/>
    <w:rsid w:val="002D0084"/>
    <w:rsid w:val="002D1EE4"/>
    <w:rsid w:val="002D305D"/>
    <w:rsid w:val="002D66ED"/>
    <w:rsid w:val="002D771E"/>
    <w:rsid w:val="002D7FBC"/>
    <w:rsid w:val="002E2177"/>
    <w:rsid w:val="002E44C9"/>
    <w:rsid w:val="002F1324"/>
    <w:rsid w:val="002F2658"/>
    <w:rsid w:val="002F29CF"/>
    <w:rsid w:val="002F4D21"/>
    <w:rsid w:val="002F4F7A"/>
    <w:rsid w:val="002F5424"/>
    <w:rsid w:val="0030135F"/>
    <w:rsid w:val="0030148D"/>
    <w:rsid w:val="00302D14"/>
    <w:rsid w:val="00306343"/>
    <w:rsid w:val="003069B7"/>
    <w:rsid w:val="00306B5B"/>
    <w:rsid w:val="00307C02"/>
    <w:rsid w:val="00307E31"/>
    <w:rsid w:val="003108C9"/>
    <w:rsid w:val="00313AB1"/>
    <w:rsid w:val="003164B2"/>
    <w:rsid w:val="00317611"/>
    <w:rsid w:val="0031787D"/>
    <w:rsid w:val="00321680"/>
    <w:rsid w:val="00323287"/>
    <w:rsid w:val="00323CC4"/>
    <w:rsid w:val="00325A34"/>
    <w:rsid w:val="00326815"/>
    <w:rsid w:val="00332135"/>
    <w:rsid w:val="00334806"/>
    <w:rsid w:val="00336F63"/>
    <w:rsid w:val="0034007F"/>
    <w:rsid w:val="00340697"/>
    <w:rsid w:val="003500BC"/>
    <w:rsid w:val="003507CD"/>
    <w:rsid w:val="00351975"/>
    <w:rsid w:val="00353160"/>
    <w:rsid w:val="003560B4"/>
    <w:rsid w:val="003607C6"/>
    <w:rsid w:val="00365A52"/>
    <w:rsid w:val="003676A5"/>
    <w:rsid w:val="00370787"/>
    <w:rsid w:val="00371A82"/>
    <w:rsid w:val="00372D72"/>
    <w:rsid w:val="00373375"/>
    <w:rsid w:val="00376DDF"/>
    <w:rsid w:val="003848D0"/>
    <w:rsid w:val="00385C03"/>
    <w:rsid w:val="00386378"/>
    <w:rsid w:val="003871C1"/>
    <w:rsid w:val="003873DA"/>
    <w:rsid w:val="003938FD"/>
    <w:rsid w:val="00393A47"/>
    <w:rsid w:val="00393B49"/>
    <w:rsid w:val="00395BF1"/>
    <w:rsid w:val="0039634D"/>
    <w:rsid w:val="003963BA"/>
    <w:rsid w:val="00397BB9"/>
    <w:rsid w:val="003A00EC"/>
    <w:rsid w:val="003A12E2"/>
    <w:rsid w:val="003A1D54"/>
    <w:rsid w:val="003A29AA"/>
    <w:rsid w:val="003A2BC8"/>
    <w:rsid w:val="003A4DE6"/>
    <w:rsid w:val="003A58BC"/>
    <w:rsid w:val="003A719B"/>
    <w:rsid w:val="003A752D"/>
    <w:rsid w:val="003A7CC3"/>
    <w:rsid w:val="003B2AB4"/>
    <w:rsid w:val="003B66F2"/>
    <w:rsid w:val="003B6AC4"/>
    <w:rsid w:val="003C0D4F"/>
    <w:rsid w:val="003C303D"/>
    <w:rsid w:val="003D0270"/>
    <w:rsid w:val="003D1125"/>
    <w:rsid w:val="003D3BF9"/>
    <w:rsid w:val="003D45F0"/>
    <w:rsid w:val="003D7E06"/>
    <w:rsid w:val="003D7F11"/>
    <w:rsid w:val="003E34C3"/>
    <w:rsid w:val="003E5120"/>
    <w:rsid w:val="003E5E4A"/>
    <w:rsid w:val="003E6195"/>
    <w:rsid w:val="003E6BF3"/>
    <w:rsid w:val="003E6CD5"/>
    <w:rsid w:val="003F1446"/>
    <w:rsid w:val="003F172C"/>
    <w:rsid w:val="003F4193"/>
    <w:rsid w:val="003F4C5F"/>
    <w:rsid w:val="003F53D2"/>
    <w:rsid w:val="003F68E8"/>
    <w:rsid w:val="004000C6"/>
    <w:rsid w:val="00403ABF"/>
    <w:rsid w:val="00403B17"/>
    <w:rsid w:val="004057B9"/>
    <w:rsid w:val="00405A03"/>
    <w:rsid w:val="00405A65"/>
    <w:rsid w:val="0040739C"/>
    <w:rsid w:val="00410AD3"/>
    <w:rsid w:val="004132E6"/>
    <w:rsid w:val="0041553C"/>
    <w:rsid w:val="004155C9"/>
    <w:rsid w:val="00417D82"/>
    <w:rsid w:val="004203E1"/>
    <w:rsid w:val="00420916"/>
    <w:rsid w:val="0042401F"/>
    <w:rsid w:val="0042544B"/>
    <w:rsid w:val="0043096E"/>
    <w:rsid w:val="00432980"/>
    <w:rsid w:val="00433963"/>
    <w:rsid w:val="00434390"/>
    <w:rsid w:val="0043655B"/>
    <w:rsid w:val="004377D1"/>
    <w:rsid w:val="004379CB"/>
    <w:rsid w:val="00443C90"/>
    <w:rsid w:val="00446329"/>
    <w:rsid w:val="0044641A"/>
    <w:rsid w:val="0045018F"/>
    <w:rsid w:val="00455DFD"/>
    <w:rsid w:val="00455ECC"/>
    <w:rsid w:val="004568A3"/>
    <w:rsid w:val="004601A9"/>
    <w:rsid w:val="004635E9"/>
    <w:rsid w:val="00463BAD"/>
    <w:rsid w:val="004648B0"/>
    <w:rsid w:val="00464B52"/>
    <w:rsid w:val="00470FFA"/>
    <w:rsid w:val="004753E8"/>
    <w:rsid w:val="004761E6"/>
    <w:rsid w:val="0047703B"/>
    <w:rsid w:val="00480C8F"/>
    <w:rsid w:val="004828AA"/>
    <w:rsid w:val="00482A31"/>
    <w:rsid w:val="0048452A"/>
    <w:rsid w:val="004860BA"/>
    <w:rsid w:val="00493820"/>
    <w:rsid w:val="00493861"/>
    <w:rsid w:val="004A0C85"/>
    <w:rsid w:val="004A244C"/>
    <w:rsid w:val="004A38A0"/>
    <w:rsid w:val="004A5CC3"/>
    <w:rsid w:val="004B0C9A"/>
    <w:rsid w:val="004B4F41"/>
    <w:rsid w:val="004C0363"/>
    <w:rsid w:val="004C45E7"/>
    <w:rsid w:val="004C5422"/>
    <w:rsid w:val="004C595A"/>
    <w:rsid w:val="004C692E"/>
    <w:rsid w:val="004C7303"/>
    <w:rsid w:val="004D1A55"/>
    <w:rsid w:val="004D1B0D"/>
    <w:rsid w:val="004D25F0"/>
    <w:rsid w:val="004D2C80"/>
    <w:rsid w:val="004D6F6E"/>
    <w:rsid w:val="004D77B6"/>
    <w:rsid w:val="004E2935"/>
    <w:rsid w:val="004E2F44"/>
    <w:rsid w:val="004E32F8"/>
    <w:rsid w:val="004E48D4"/>
    <w:rsid w:val="004F2012"/>
    <w:rsid w:val="004F281C"/>
    <w:rsid w:val="004F43F4"/>
    <w:rsid w:val="004F5562"/>
    <w:rsid w:val="004F746D"/>
    <w:rsid w:val="00500DE5"/>
    <w:rsid w:val="00502DC5"/>
    <w:rsid w:val="005130C7"/>
    <w:rsid w:val="005133B9"/>
    <w:rsid w:val="0051521D"/>
    <w:rsid w:val="0052162E"/>
    <w:rsid w:val="00524692"/>
    <w:rsid w:val="005255E3"/>
    <w:rsid w:val="00532EB7"/>
    <w:rsid w:val="005335F3"/>
    <w:rsid w:val="00533E96"/>
    <w:rsid w:val="00536F9C"/>
    <w:rsid w:val="00542222"/>
    <w:rsid w:val="00545D40"/>
    <w:rsid w:val="0055129D"/>
    <w:rsid w:val="005526CE"/>
    <w:rsid w:val="00556CA1"/>
    <w:rsid w:val="00560236"/>
    <w:rsid w:val="00562CD5"/>
    <w:rsid w:val="0056327B"/>
    <w:rsid w:val="0056348D"/>
    <w:rsid w:val="005651BF"/>
    <w:rsid w:val="00567E7B"/>
    <w:rsid w:val="0057071B"/>
    <w:rsid w:val="005709D5"/>
    <w:rsid w:val="00572306"/>
    <w:rsid w:val="00572FBF"/>
    <w:rsid w:val="00575F67"/>
    <w:rsid w:val="00580482"/>
    <w:rsid w:val="0058220F"/>
    <w:rsid w:val="005824D8"/>
    <w:rsid w:val="00583796"/>
    <w:rsid w:val="00585964"/>
    <w:rsid w:val="00587177"/>
    <w:rsid w:val="00593F84"/>
    <w:rsid w:val="00596ABA"/>
    <w:rsid w:val="005A5377"/>
    <w:rsid w:val="005A6A61"/>
    <w:rsid w:val="005A6A78"/>
    <w:rsid w:val="005A759B"/>
    <w:rsid w:val="005B043E"/>
    <w:rsid w:val="005B12A0"/>
    <w:rsid w:val="005B34CE"/>
    <w:rsid w:val="005B4CCC"/>
    <w:rsid w:val="005B6055"/>
    <w:rsid w:val="005B76A7"/>
    <w:rsid w:val="005C602C"/>
    <w:rsid w:val="005C7082"/>
    <w:rsid w:val="005C730A"/>
    <w:rsid w:val="005C75F9"/>
    <w:rsid w:val="005D0C4B"/>
    <w:rsid w:val="005E345D"/>
    <w:rsid w:val="005E670B"/>
    <w:rsid w:val="005E6B73"/>
    <w:rsid w:val="005E6D86"/>
    <w:rsid w:val="005E7554"/>
    <w:rsid w:val="005E7C8D"/>
    <w:rsid w:val="005F1D62"/>
    <w:rsid w:val="005F3129"/>
    <w:rsid w:val="005F426F"/>
    <w:rsid w:val="00600D82"/>
    <w:rsid w:val="00603D86"/>
    <w:rsid w:val="00604876"/>
    <w:rsid w:val="00604EB2"/>
    <w:rsid w:val="00605C42"/>
    <w:rsid w:val="006078A3"/>
    <w:rsid w:val="006112A6"/>
    <w:rsid w:val="00613910"/>
    <w:rsid w:val="00615099"/>
    <w:rsid w:val="006153CA"/>
    <w:rsid w:val="00615E01"/>
    <w:rsid w:val="006202F1"/>
    <w:rsid w:val="0062174E"/>
    <w:rsid w:val="0063102C"/>
    <w:rsid w:val="006351D4"/>
    <w:rsid w:val="006365B5"/>
    <w:rsid w:val="00637E54"/>
    <w:rsid w:val="006455A6"/>
    <w:rsid w:val="006537F1"/>
    <w:rsid w:val="00655E51"/>
    <w:rsid w:val="006573FA"/>
    <w:rsid w:val="00670E8C"/>
    <w:rsid w:val="0067557E"/>
    <w:rsid w:val="00680DB9"/>
    <w:rsid w:val="006829BC"/>
    <w:rsid w:val="00683095"/>
    <w:rsid w:val="00683F5F"/>
    <w:rsid w:val="00691263"/>
    <w:rsid w:val="006914F9"/>
    <w:rsid w:val="00693519"/>
    <w:rsid w:val="00695644"/>
    <w:rsid w:val="00695FEE"/>
    <w:rsid w:val="006A10D3"/>
    <w:rsid w:val="006A455A"/>
    <w:rsid w:val="006A51FA"/>
    <w:rsid w:val="006A774D"/>
    <w:rsid w:val="006A7E90"/>
    <w:rsid w:val="006A7F96"/>
    <w:rsid w:val="006B009D"/>
    <w:rsid w:val="006B0341"/>
    <w:rsid w:val="006B19A2"/>
    <w:rsid w:val="006B1D8D"/>
    <w:rsid w:val="006B1FDC"/>
    <w:rsid w:val="006B242C"/>
    <w:rsid w:val="006B2870"/>
    <w:rsid w:val="006B3AEB"/>
    <w:rsid w:val="006B4361"/>
    <w:rsid w:val="006B4788"/>
    <w:rsid w:val="006C0940"/>
    <w:rsid w:val="006C4C70"/>
    <w:rsid w:val="006C62F2"/>
    <w:rsid w:val="006D0361"/>
    <w:rsid w:val="006D3ECE"/>
    <w:rsid w:val="006D46FF"/>
    <w:rsid w:val="006D4FAF"/>
    <w:rsid w:val="006D6BB1"/>
    <w:rsid w:val="006E01F9"/>
    <w:rsid w:val="006E173F"/>
    <w:rsid w:val="006E2429"/>
    <w:rsid w:val="006E3619"/>
    <w:rsid w:val="006E69E6"/>
    <w:rsid w:val="006F2D3C"/>
    <w:rsid w:val="006F36BF"/>
    <w:rsid w:val="006F6FF0"/>
    <w:rsid w:val="007017E2"/>
    <w:rsid w:val="007043A1"/>
    <w:rsid w:val="00711044"/>
    <w:rsid w:val="00714A82"/>
    <w:rsid w:val="0072271B"/>
    <w:rsid w:val="007268FB"/>
    <w:rsid w:val="00727843"/>
    <w:rsid w:val="007308B5"/>
    <w:rsid w:val="0073129A"/>
    <w:rsid w:val="007317E0"/>
    <w:rsid w:val="00740D15"/>
    <w:rsid w:val="0074401F"/>
    <w:rsid w:val="00744258"/>
    <w:rsid w:val="00745F71"/>
    <w:rsid w:val="00746465"/>
    <w:rsid w:val="00751C74"/>
    <w:rsid w:val="00754AA9"/>
    <w:rsid w:val="00755580"/>
    <w:rsid w:val="00764603"/>
    <w:rsid w:val="00765094"/>
    <w:rsid w:val="00767FCE"/>
    <w:rsid w:val="00773326"/>
    <w:rsid w:val="0078011A"/>
    <w:rsid w:val="00783913"/>
    <w:rsid w:val="007852CE"/>
    <w:rsid w:val="007852EC"/>
    <w:rsid w:val="00785E76"/>
    <w:rsid w:val="00786687"/>
    <w:rsid w:val="0078675F"/>
    <w:rsid w:val="007872EB"/>
    <w:rsid w:val="0079444E"/>
    <w:rsid w:val="007956B2"/>
    <w:rsid w:val="0079685F"/>
    <w:rsid w:val="00796BA3"/>
    <w:rsid w:val="007A10A7"/>
    <w:rsid w:val="007A13C0"/>
    <w:rsid w:val="007A1CC7"/>
    <w:rsid w:val="007A265C"/>
    <w:rsid w:val="007A46BE"/>
    <w:rsid w:val="007A7A33"/>
    <w:rsid w:val="007A7E39"/>
    <w:rsid w:val="007B1A45"/>
    <w:rsid w:val="007B2CC5"/>
    <w:rsid w:val="007B2ECB"/>
    <w:rsid w:val="007B4ED0"/>
    <w:rsid w:val="007C01D6"/>
    <w:rsid w:val="007C1052"/>
    <w:rsid w:val="007C1F5B"/>
    <w:rsid w:val="007C7761"/>
    <w:rsid w:val="007D0748"/>
    <w:rsid w:val="007D3632"/>
    <w:rsid w:val="007D7249"/>
    <w:rsid w:val="007D740B"/>
    <w:rsid w:val="007D74B5"/>
    <w:rsid w:val="007D7CC0"/>
    <w:rsid w:val="007E1988"/>
    <w:rsid w:val="007E2B8E"/>
    <w:rsid w:val="007E5BBD"/>
    <w:rsid w:val="007E7A76"/>
    <w:rsid w:val="007F102B"/>
    <w:rsid w:val="007F14B5"/>
    <w:rsid w:val="007F3DB3"/>
    <w:rsid w:val="007F4F83"/>
    <w:rsid w:val="007F7BCA"/>
    <w:rsid w:val="00801ED9"/>
    <w:rsid w:val="008021D9"/>
    <w:rsid w:val="00802E50"/>
    <w:rsid w:val="0080311D"/>
    <w:rsid w:val="00806CCC"/>
    <w:rsid w:val="00807769"/>
    <w:rsid w:val="008078D0"/>
    <w:rsid w:val="00807BC9"/>
    <w:rsid w:val="00810BB1"/>
    <w:rsid w:val="00810ECA"/>
    <w:rsid w:val="0081247E"/>
    <w:rsid w:val="008127B6"/>
    <w:rsid w:val="0081486A"/>
    <w:rsid w:val="00815B38"/>
    <w:rsid w:val="008160D8"/>
    <w:rsid w:val="00820D03"/>
    <w:rsid w:val="00820DC3"/>
    <w:rsid w:val="00823E5B"/>
    <w:rsid w:val="00823F62"/>
    <w:rsid w:val="00825756"/>
    <w:rsid w:val="008276D3"/>
    <w:rsid w:val="00827C49"/>
    <w:rsid w:val="00830649"/>
    <w:rsid w:val="00832DA8"/>
    <w:rsid w:val="00833D23"/>
    <w:rsid w:val="0083585D"/>
    <w:rsid w:val="00837949"/>
    <w:rsid w:val="008414F5"/>
    <w:rsid w:val="00846DD2"/>
    <w:rsid w:val="008533C9"/>
    <w:rsid w:val="0085472B"/>
    <w:rsid w:val="00862EFA"/>
    <w:rsid w:val="00863558"/>
    <w:rsid w:val="0086626D"/>
    <w:rsid w:val="00867D65"/>
    <w:rsid w:val="00874F40"/>
    <w:rsid w:val="00876123"/>
    <w:rsid w:val="00876B99"/>
    <w:rsid w:val="008776AA"/>
    <w:rsid w:val="00877DB0"/>
    <w:rsid w:val="008810C4"/>
    <w:rsid w:val="00882031"/>
    <w:rsid w:val="008861A0"/>
    <w:rsid w:val="00887153"/>
    <w:rsid w:val="0089113D"/>
    <w:rsid w:val="00891B36"/>
    <w:rsid w:val="00892D2C"/>
    <w:rsid w:val="00893AEC"/>
    <w:rsid w:val="00894417"/>
    <w:rsid w:val="00894B39"/>
    <w:rsid w:val="00895EA8"/>
    <w:rsid w:val="008979EE"/>
    <w:rsid w:val="008A2891"/>
    <w:rsid w:val="008A44C1"/>
    <w:rsid w:val="008A4C62"/>
    <w:rsid w:val="008A54C3"/>
    <w:rsid w:val="008B09C1"/>
    <w:rsid w:val="008B09D6"/>
    <w:rsid w:val="008B0E3C"/>
    <w:rsid w:val="008B4389"/>
    <w:rsid w:val="008C1445"/>
    <w:rsid w:val="008C231B"/>
    <w:rsid w:val="008C2DC8"/>
    <w:rsid w:val="008C60DF"/>
    <w:rsid w:val="008D6FF6"/>
    <w:rsid w:val="008E0922"/>
    <w:rsid w:val="008E3B39"/>
    <w:rsid w:val="008E57B0"/>
    <w:rsid w:val="008E5D3B"/>
    <w:rsid w:val="008F0715"/>
    <w:rsid w:val="008F0997"/>
    <w:rsid w:val="008F3BD1"/>
    <w:rsid w:val="008F6BAD"/>
    <w:rsid w:val="008F7885"/>
    <w:rsid w:val="008F7A7A"/>
    <w:rsid w:val="008F7E4F"/>
    <w:rsid w:val="00900D32"/>
    <w:rsid w:val="009077AB"/>
    <w:rsid w:val="0091304E"/>
    <w:rsid w:val="009146A4"/>
    <w:rsid w:val="009149A5"/>
    <w:rsid w:val="00914AA6"/>
    <w:rsid w:val="00923223"/>
    <w:rsid w:val="0092426E"/>
    <w:rsid w:val="00932557"/>
    <w:rsid w:val="00936515"/>
    <w:rsid w:val="00943526"/>
    <w:rsid w:val="00945B9F"/>
    <w:rsid w:val="00946BA2"/>
    <w:rsid w:val="00947443"/>
    <w:rsid w:val="00947B14"/>
    <w:rsid w:val="00954358"/>
    <w:rsid w:val="00960AAF"/>
    <w:rsid w:val="00960FF5"/>
    <w:rsid w:val="009611F2"/>
    <w:rsid w:val="00961BE4"/>
    <w:rsid w:val="009626AD"/>
    <w:rsid w:val="009657A7"/>
    <w:rsid w:val="00970381"/>
    <w:rsid w:val="00972C61"/>
    <w:rsid w:val="009735DF"/>
    <w:rsid w:val="009745D0"/>
    <w:rsid w:val="00975477"/>
    <w:rsid w:val="009769A7"/>
    <w:rsid w:val="009779DA"/>
    <w:rsid w:val="00982142"/>
    <w:rsid w:val="009858C7"/>
    <w:rsid w:val="009907C0"/>
    <w:rsid w:val="0099302E"/>
    <w:rsid w:val="00994581"/>
    <w:rsid w:val="00994A65"/>
    <w:rsid w:val="00994CF2"/>
    <w:rsid w:val="00994DB5"/>
    <w:rsid w:val="009A01B8"/>
    <w:rsid w:val="009A18B9"/>
    <w:rsid w:val="009A3426"/>
    <w:rsid w:val="009A4CEA"/>
    <w:rsid w:val="009A57F7"/>
    <w:rsid w:val="009A6363"/>
    <w:rsid w:val="009A7B3B"/>
    <w:rsid w:val="009B0694"/>
    <w:rsid w:val="009B0D4C"/>
    <w:rsid w:val="009C0C2D"/>
    <w:rsid w:val="009C22F4"/>
    <w:rsid w:val="009C4EF5"/>
    <w:rsid w:val="009C7578"/>
    <w:rsid w:val="009D2A17"/>
    <w:rsid w:val="009D4908"/>
    <w:rsid w:val="009E07DB"/>
    <w:rsid w:val="009E14AF"/>
    <w:rsid w:val="009E7187"/>
    <w:rsid w:val="009E7540"/>
    <w:rsid w:val="009F1601"/>
    <w:rsid w:val="009F5E9A"/>
    <w:rsid w:val="009F6AC1"/>
    <w:rsid w:val="009F7D0E"/>
    <w:rsid w:val="00A02170"/>
    <w:rsid w:val="00A02522"/>
    <w:rsid w:val="00A03CA6"/>
    <w:rsid w:val="00A04642"/>
    <w:rsid w:val="00A06844"/>
    <w:rsid w:val="00A143EB"/>
    <w:rsid w:val="00A1517A"/>
    <w:rsid w:val="00A1519F"/>
    <w:rsid w:val="00A15B9E"/>
    <w:rsid w:val="00A15DAE"/>
    <w:rsid w:val="00A168B4"/>
    <w:rsid w:val="00A17FAC"/>
    <w:rsid w:val="00A20440"/>
    <w:rsid w:val="00A23D39"/>
    <w:rsid w:val="00A31872"/>
    <w:rsid w:val="00A3431A"/>
    <w:rsid w:val="00A34CDC"/>
    <w:rsid w:val="00A35C7B"/>
    <w:rsid w:val="00A40E9B"/>
    <w:rsid w:val="00A410C3"/>
    <w:rsid w:val="00A41BF9"/>
    <w:rsid w:val="00A4325A"/>
    <w:rsid w:val="00A4411A"/>
    <w:rsid w:val="00A46463"/>
    <w:rsid w:val="00A55BDB"/>
    <w:rsid w:val="00A56CEE"/>
    <w:rsid w:val="00A57F43"/>
    <w:rsid w:val="00A60246"/>
    <w:rsid w:val="00A6057A"/>
    <w:rsid w:val="00A608FC"/>
    <w:rsid w:val="00A61E84"/>
    <w:rsid w:val="00A66970"/>
    <w:rsid w:val="00A679B0"/>
    <w:rsid w:val="00A70DE9"/>
    <w:rsid w:val="00A71AAF"/>
    <w:rsid w:val="00A73394"/>
    <w:rsid w:val="00A77BC1"/>
    <w:rsid w:val="00A800D3"/>
    <w:rsid w:val="00A85AC3"/>
    <w:rsid w:val="00A93412"/>
    <w:rsid w:val="00A9779A"/>
    <w:rsid w:val="00AA33DE"/>
    <w:rsid w:val="00AB1416"/>
    <w:rsid w:val="00AB2CA8"/>
    <w:rsid w:val="00AB5394"/>
    <w:rsid w:val="00AB542E"/>
    <w:rsid w:val="00AB568D"/>
    <w:rsid w:val="00AB73F3"/>
    <w:rsid w:val="00AC0AE2"/>
    <w:rsid w:val="00AC26E3"/>
    <w:rsid w:val="00AC34D5"/>
    <w:rsid w:val="00AC548E"/>
    <w:rsid w:val="00AC64D0"/>
    <w:rsid w:val="00AC6754"/>
    <w:rsid w:val="00AD3AEA"/>
    <w:rsid w:val="00AD441F"/>
    <w:rsid w:val="00AD528C"/>
    <w:rsid w:val="00AD5A9F"/>
    <w:rsid w:val="00AD6133"/>
    <w:rsid w:val="00AD656A"/>
    <w:rsid w:val="00AD733D"/>
    <w:rsid w:val="00AD7E1A"/>
    <w:rsid w:val="00AE06C5"/>
    <w:rsid w:val="00AE4383"/>
    <w:rsid w:val="00AE5FF1"/>
    <w:rsid w:val="00AE6300"/>
    <w:rsid w:val="00AE75A8"/>
    <w:rsid w:val="00AF0E73"/>
    <w:rsid w:val="00AF3A32"/>
    <w:rsid w:val="00AF724F"/>
    <w:rsid w:val="00AF770C"/>
    <w:rsid w:val="00B00229"/>
    <w:rsid w:val="00B013C2"/>
    <w:rsid w:val="00B03D5B"/>
    <w:rsid w:val="00B075C6"/>
    <w:rsid w:val="00B11C28"/>
    <w:rsid w:val="00B14531"/>
    <w:rsid w:val="00B16477"/>
    <w:rsid w:val="00B21BCF"/>
    <w:rsid w:val="00B2231E"/>
    <w:rsid w:val="00B22A99"/>
    <w:rsid w:val="00B26775"/>
    <w:rsid w:val="00B26F2E"/>
    <w:rsid w:val="00B30DA7"/>
    <w:rsid w:val="00B31B1D"/>
    <w:rsid w:val="00B324B1"/>
    <w:rsid w:val="00B34552"/>
    <w:rsid w:val="00B3708D"/>
    <w:rsid w:val="00B423B2"/>
    <w:rsid w:val="00B43F7C"/>
    <w:rsid w:val="00B520B2"/>
    <w:rsid w:val="00B54918"/>
    <w:rsid w:val="00B57407"/>
    <w:rsid w:val="00B604EE"/>
    <w:rsid w:val="00B612E0"/>
    <w:rsid w:val="00B6465C"/>
    <w:rsid w:val="00B70358"/>
    <w:rsid w:val="00B7136A"/>
    <w:rsid w:val="00B74AC7"/>
    <w:rsid w:val="00B824B9"/>
    <w:rsid w:val="00B85B4B"/>
    <w:rsid w:val="00B86A21"/>
    <w:rsid w:val="00B87BD3"/>
    <w:rsid w:val="00B90CDB"/>
    <w:rsid w:val="00B915FD"/>
    <w:rsid w:val="00B9386F"/>
    <w:rsid w:val="00B95609"/>
    <w:rsid w:val="00B963ED"/>
    <w:rsid w:val="00BA0FEB"/>
    <w:rsid w:val="00BA2850"/>
    <w:rsid w:val="00BA30B8"/>
    <w:rsid w:val="00BA50AB"/>
    <w:rsid w:val="00BA5C10"/>
    <w:rsid w:val="00BA69C4"/>
    <w:rsid w:val="00BB14FA"/>
    <w:rsid w:val="00BB1AEB"/>
    <w:rsid w:val="00BB2321"/>
    <w:rsid w:val="00BB2572"/>
    <w:rsid w:val="00BB4760"/>
    <w:rsid w:val="00BB5244"/>
    <w:rsid w:val="00BC2C0D"/>
    <w:rsid w:val="00BC32F3"/>
    <w:rsid w:val="00BD00A6"/>
    <w:rsid w:val="00BD31A7"/>
    <w:rsid w:val="00BD3926"/>
    <w:rsid w:val="00BD4AA9"/>
    <w:rsid w:val="00BD4DB3"/>
    <w:rsid w:val="00BD6091"/>
    <w:rsid w:val="00BD729D"/>
    <w:rsid w:val="00BE02D4"/>
    <w:rsid w:val="00BE78EB"/>
    <w:rsid w:val="00BF043D"/>
    <w:rsid w:val="00BF09FD"/>
    <w:rsid w:val="00BF2DCC"/>
    <w:rsid w:val="00BF37B3"/>
    <w:rsid w:val="00BF5825"/>
    <w:rsid w:val="00BF5883"/>
    <w:rsid w:val="00BF62CC"/>
    <w:rsid w:val="00BF6C40"/>
    <w:rsid w:val="00C01E00"/>
    <w:rsid w:val="00C026C3"/>
    <w:rsid w:val="00C035C8"/>
    <w:rsid w:val="00C103A7"/>
    <w:rsid w:val="00C16A08"/>
    <w:rsid w:val="00C20E61"/>
    <w:rsid w:val="00C21924"/>
    <w:rsid w:val="00C227D5"/>
    <w:rsid w:val="00C22FF5"/>
    <w:rsid w:val="00C23505"/>
    <w:rsid w:val="00C24EA9"/>
    <w:rsid w:val="00C258A7"/>
    <w:rsid w:val="00C26869"/>
    <w:rsid w:val="00C34C7A"/>
    <w:rsid w:val="00C35E5F"/>
    <w:rsid w:val="00C44CC2"/>
    <w:rsid w:val="00C4595D"/>
    <w:rsid w:val="00C46F49"/>
    <w:rsid w:val="00C5163A"/>
    <w:rsid w:val="00C52162"/>
    <w:rsid w:val="00C525F6"/>
    <w:rsid w:val="00C529FC"/>
    <w:rsid w:val="00C53C9D"/>
    <w:rsid w:val="00C56A03"/>
    <w:rsid w:val="00C570CE"/>
    <w:rsid w:val="00C57AC4"/>
    <w:rsid w:val="00C63789"/>
    <w:rsid w:val="00C647DF"/>
    <w:rsid w:val="00C64BDF"/>
    <w:rsid w:val="00C65FD0"/>
    <w:rsid w:val="00C66AB4"/>
    <w:rsid w:val="00C72C60"/>
    <w:rsid w:val="00C7607F"/>
    <w:rsid w:val="00C76C48"/>
    <w:rsid w:val="00C77290"/>
    <w:rsid w:val="00C80038"/>
    <w:rsid w:val="00C81310"/>
    <w:rsid w:val="00C82834"/>
    <w:rsid w:val="00C8418C"/>
    <w:rsid w:val="00C87DDA"/>
    <w:rsid w:val="00C91472"/>
    <w:rsid w:val="00CA05EF"/>
    <w:rsid w:val="00CA1F8C"/>
    <w:rsid w:val="00CA30EE"/>
    <w:rsid w:val="00CA34B8"/>
    <w:rsid w:val="00CA3EC6"/>
    <w:rsid w:val="00CA4255"/>
    <w:rsid w:val="00CA44E9"/>
    <w:rsid w:val="00CA56BA"/>
    <w:rsid w:val="00CA5D9A"/>
    <w:rsid w:val="00CA6269"/>
    <w:rsid w:val="00CA7557"/>
    <w:rsid w:val="00CB2074"/>
    <w:rsid w:val="00CB26F9"/>
    <w:rsid w:val="00CB62D3"/>
    <w:rsid w:val="00CB6709"/>
    <w:rsid w:val="00CC00BD"/>
    <w:rsid w:val="00CC4B27"/>
    <w:rsid w:val="00CC57E0"/>
    <w:rsid w:val="00CC58D1"/>
    <w:rsid w:val="00CC5BDA"/>
    <w:rsid w:val="00CC7DEA"/>
    <w:rsid w:val="00CD05E9"/>
    <w:rsid w:val="00CD181F"/>
    <w:rsid w:val="00CD50D6"/>
    <w:rsid w:val="00CE170E"/>
    <w:rsid w:val="00CE470F"/>
    <w:rsid w:val="00CE47B9"/>
    <w:rsid w:val="00CE49CB"/>
    <w:rsid w:val="00CE4CF6"/>
    <w:rsid w:val="00CE7D03"/>
    <w:rsid w:val="00CF0947"/>
    <w:rsid w:val="00CF1072"/>
    <w:rsid w:val="00CF23A8"/>
    <w:rsid w:val="00CF3640"/>
    <w:rsid w:val="00CF4E79"/>
    <w:rsid w:val="00D01CCE"/>
    <w:rsid w:val="00D0334E"/>
    <w:rsid w:val="00D0344E"/>
    <w:rsid w:val="00D03DE4"/>
    <w:rsid w:val="00D04E2D"/>
    <w:rsid w:val="00D05257"/>
    <w:rsid w:val="00D05D19"/>
    <w:rsid w:val="00D075AD"/>
    <w:rsid w:val="00D10168"/>
    <w:rsid w:val="00D113EA"/>
    <w:rsid w:val="00D11B81"/>
    <w:rsid w:val="00D13FBF"/>
    <w:rsid w:val="00D159DE"/>
    <w:rsid w:val="00D1768A"/>
    <w:rsid w:val="00D20E2B"/>
    <w:rsid w:val="00D24E03"/>
    <w:rsid w:val="00D259AB"/>
    <w:rsid w:val="00D30CF0"/>
    <w:rsid w:val="00D31E5E"/>
    <w:rsid w:val="00D340FF"/>
    <w:rsid w:val="00D4030D"/>
    <w:rsid w:val="00D43454"/>
    <w:rsid w:val="00D4601B"/>
    <w:rsid w:val="00D51CB7"/>
    <w:rsid w:val="00D53FE0"/>
    <w:rsid w:val="00D551FB"/>
    <w:rsid w:val="00D620E1"/>
    <w:rsid w:val="00D6349F"/>
    <w:rsid w:val="00D65A3D"/>
    <w:rsid w:val="00D67C91"/>
    <w:rsid w:val="00D67FE2"/>
    <w:rsid w:val="00D71263"/>
    <w:rsid w:val="00D714B2"/>
    <w:rsid w:val="00D748C6"/>
    <w:rsid w:val="00D77BE8"/>
    <w:rsid w:val="00D81A47"/>
    <w:rsid w:val="00D82852"/>
    <w:rsid w:val="00D83CC3"/>
    <w:rsid w:val="00D8553C"/>
    <w:rsid w:val="00D87B98"/>
    <w:rsid w:val="00D93D25"/>
    <w:rsid w:val="00D94511"/>
    <w:rsid w:val="00D95F97"/>
    <w:rsid w:val="00D97629"/>
    <w:rsid w:val="00DA1018"/>
    <w:rsid w:val="00DA26F1"/>
    <w:rsid w:val="00DA2C70"/>
    <w:rsid w:val="00DA4EC5"/>
    <w:rsid w:val="00DA7B1D"/>
    <w:rsid w:val="00DA7C4A"/>
    <w:rsid w:val="00DB25F7"/>
    <w:rsid w:val="00DB4548"/>
    <w:rsid w:val="00DB7ADC"/>
    <w:rsid w:val="00DC6EEF"/>
    <w:rsid w:val="00DD0471"/>
    <w:rsid w:val="00DD215F"/>
    <w:rsid w:val="00DD428D"/>
    <w:rsid w:val="00DE06F5"/>
    <w:rsid w:val="00DE3ED1"/>
    <w:rsid w:val="00DE568D"/>
    <w:rsid w:val="00DF61F9"/>
    <w:rsid w:val="00E025DB"/>
    <w:rsid w:val="00E047BA"/>
    <w:rsid w:val="00E04999"/>
    <w:rsid w:val="00E06195"/>
    <w:rsid w:val="00E1030F"/>
    <w:rsid w:val="00E10AB4"/>
    <w:rsid w:val="00E120D6"/>
    <w:rsid w:val="00E1399A"/>
    <w:rsid w:val="00E167D7"/>
    <w:rsid w:val="00E177CA"/>
    <w:rsid w:val="00E20C53"/>
    <w:rsid w:val="00E21895"/>
    <w:rsid w:val="00E21987"/>
    <w:rsid w:val="00E34B9F"/>
    <w:rsid w:val="00E35B69"/>
    <w:rsid w:val="00E37ECF"/>
    <w:rsid w:val="00E44532"/>
    <w:rsid w:val="00E50C10"/>
    <w:rsid w:val="00E51B6D"/>
    <w:rsid w:val="00E53B0E"/>
    <w:rsid w:val="00E55ECC"/>
    <w:rsid w:val="00E56DFE"/>
    <w:rsid w:val="00E57BB7"/>
    <w:rsid w:val="00E57D37"/>
    <w:rsid w:val="00E6030C"/>
    <w:rsid w:val="00E6150B"/>
    <w:rsid w:val="00E62787"/>
    <w:rsid w:val="00E70D32"/>
    <w:rsid w:val="00E7176E"/>
    <w:rsid w:val="00E86E04"/>
    <w:rsid w:val="00E90290"/>
    <w:rsid w:val="00E94164"/>
    <w:rsid w:val="00E97EB1"/>
    <w:rsid w:val="00EA24DD"/>
    <w:rsid w:val="00EA32F0"/>
    <w:rsid w:val="00EA3698"/>
    <w:rsid w:val="00EA4E02"/>
    <w:rsid w:val="00EB21DB"/>
    <w:rsid w:val="00EB27C3"/>
    <w:rsid w:val="00EB2E59"/>
    <w:rsid w:val="00EB5D69"/>
    <w:rsid w:val="00EB6407"/>
    <w:rsid w:val="00EC08D4"/>
    <w:rsid w:val="00EC0DAC"/>
    <w:rsid w:val="00EC3086"/>
    <w:rsid w:val="00EC34AC"/>
    <w:rsid w:val="00EC5739"/>
    <w:rsid w:val="00EC74C6"/>
    <w:rsid w:val="00ED1455"/>
    <w:rsid w:val="00ED2CF4"/>
    <w:rsid w:val="00ED317D"/>
    <w:rsid w:val="00ED385B"/>
    <w:rsid w:val="00ED6347"/>
    <w:rsid w:val="00ED7947"/>
    <w:rsid w:val="00EE0353"/>
    <w:rsid w:val="00EE122C"/>
    <w:rsid w:val="00EE273B"/>
    <w:rsid w:val="00EE3FDC"/>
    <w:rsid w:val="00EE4654"/>
    <w:rsid w:val="00EE550F"/>
    <w:rsid w:val="00EE5FCD"/>
    <w:rsid w:val="00EF3A93"/>
    <w:rsid w:val="00EF47DA"/>
    <w:rsid w:val="00EF7D4F"/>
    <w:rsid w:val="00F00FB0"/>
    <w:rsid w:val="00F04F21"/>
    <w:rsid w:val="00F067AC"/>
    <w:rsid w:val="00F0703A"/>
    <w:rsid w:val="00F11F0F"/>
    <w:rsid w:val="00F14F1C"/>
    <w:rsid w:val="00F16307"/>
    <w:rsid w:val="00F25C55"/>
    <w:rsid w:val="00F27BCC"/>
    <w:rsid w:val="00F27DB0"/>
    <w:rsid w:val="00F32392"/>
    <w:rsid w:val="00F33749"/>
    <w:rsid w:val="00F347D1"/>
    <w:rsid w:val="00F35B28"/>
    <w:rsid w:val="00F37B9C"/>
    <w:rsid w:val="00F429AC"/>
    <w:rsid w:val="00F4350E"/>
    <w:rsid w:val="00F43A0E"/>
    <w:rsid w:val="00F43AD5"/>
    <w:rsid w:val="00F443C9"/>
    <w:rsid w:val="00F47EA5"/>
    <w:rsid w:val="00F50DBE"/>
    <w:rsid w:val="00F52C2E"/>
    <w:rsid w:val="00F57492"/>
    <w:rsid w:val="00F57D75"/>
    <w:rsid w:val="00F61CB5"/>
    <w:rsid w:val="00F6471D"/>
    <w:rsid w:val="00F65154"/>
    <w:rsid w:val="00F66BFF"/>
    <w:rsid w:val="00F6740C"/>
    <w:rsid w:val="00F67C5B"/>
    <w:rsid w:val="00F7510A"/>
    <w:rsid w:val="00F75520"/>
    <w:rsid w:val="00F75B59"/>
    <w:rsid w:val="00F76458"/>
    <w:rsid w:val="00F77EB9"/>
    <w:rsid w:val="00F84AA2"/>
    <w:rsid w:val="00F861B6"/>
    <w:rsid w:val="00F872A9"/>
    <w:rsid w:val="00F8738E"/>
    <w:rsid w:val="00F905AB"/>
    <w:rsid w:val="00F9187D"/>
    <w:rsid w:val="00F91B50"/>
    <w:rsid w:val="00F92297"/>
    <w:rsid w:val="00F9229F"/>
    <w:rsid w:val="00F9287E"/>
    <w:rsid w:val="00F92943"/>
    <w:rsid w:val="00F92A71"/>
    <w:rsid w:val="00F93A4C"/>
    <w:rsid w:val="00F94139"/>
    <w:rsid w:val="00F9636A"/>
    <w:rsid w:val="00F970B5"/>
    <w:rsid w:val="00FA1001"/>
    <w:rsid w:val="00FA1644"/>
    <w:rsid w:val="00FA3518"/>
    <w:rsid w:val="00FA6C68"/>
    <w:rsid w:val="00FB314D"/>
    <w:rsid w:val="00FB38BC"/>
    <w:rsid w:val="00FB4930"/>
    <w:rsid w:val="00FB7DB5"/>
    <w:rsid w:val="00FB7EE3"/>
    <w:rsid w:val="00FB7F47"/>
    <w:rsid w:val="00FD16F6"/>
    <w:rsid w:val="00FD596A"/>
    <w:rsid w:val="00FD5B12"/>
    <w:rsid w:val="00FD5F12"/>
    <w:rsid w:val="00FD676A"/>
    <w:rsid w:val="00FD7800"/>
    <w:rsid w:val="00FE191F"/>
    <w:rsid w:val="00FE365D"/>
    <w:rsid w:val="00FE5422"/>
    <w:rsid w:val="00FE6CDA"/>
    <w:rsid w:val="00FF08D7"/>
    <w:rsid w:val="00FF4957"/>
    <w:rsid w:val="00FF4B08"/>
    <w:rsid w:val="00FF57E1"/>
    <w:rsid w:val="00FF76FD"/>
  </w:rsids>
  <m:mathPr>
    <m:mathFont m:val="Cambria Math"/>
    <m:brkBin m:val="before"/>
    <m:brkBinSub m:val="--"/>
    <m:smallFrac m:val="0"/>
    <m:dispDef/>
    <m:lMargin m:val="0"/>
    <m:rMargin m:val="0"/>
    <m:defJc m:val="centerGroup"/>
    <m:wrapIndent m:val="1440"/>
    <m:intLim m:val="subSup"/>
    <m:naryLim m:val="undOvr"/>
  </m:mathPr>
  <w:themeFontLang w:val="ro-RO"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147E"/>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n">
    <w:name w:val="cn"/>
    <w:basedOn w:val="a"/>
    <w:rsid w:val="0010147E"/>
    <w:pPr>
      <w:spacing w:after="0" w:line="240" w:lineRule="auto"/>
      <w:jc w:val="center"/>
    </w:pPr>
    <w:rPr>
      <w:rFonts w:ascii="Times New Roman" w:eastAsia="Times New Roman" w:hAnsi="Times New Roman" w:cs="Times New Roman"/>
      <w:sz w:val="24"/>
      <w:szCs w:val="24"/>
      <w:lang w:eastAsia="ru-RU"/>
    </w:rPr>
  </w:style>
  <w:style w:type="paragraph" w:customStyle="1" w:styleId="cb">
    <w:name w:val="cb"/>
    <w:basedOn w:val="a"/>
    <w:rsid w:val="0010147E"/>
    <w:pPr>
      <w:spacing w:after="0" w:line="240" w:lineRule="auto"/>
      <w:jc w:val="center"/>
    </w:pPr>
    <w:rPr>
      <w:rFonts w:ascii="Times New Roman" w:eastAsia="Times New Roman" w:hAnsi="Times New Roman" w:cs="Times New Roman"/>
      <w:b/>
      <w:bCs/>
      <w:sz w:val="24"/>
      <w:szCs w:val="24"/>
      <w:lang w:eastAsia="ru-RU"/>
    </w:rPr>
  </w:style>
  <w:style w:type="paragraph" w:customStyle="1" w:styleId="rg">
    <w:name w:val="rg"/>
    <w:basedOn w:val="a"/>
    <w:rsid w:val="0010147E"/>
    <w:pPr>
      <w:spacing w:after="0" w:line="240" w:lineRule="auto"/>
      <w:jc w:val="righ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A351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A3518"/>
    <w:rPr>
      <w:rFonts w:ascii="Segoe UI" w:hAnsi="Segoe UI" w:cs="Segoe UI"/>
      <w:sz w:val="18"/>
      <w:szCs w:val="18"/>
    </w:rPr>
  </w:style>
  <w:style w:type="paragraph" w:styleId="a6">
    <w:name w:val="List Paragraph"/>
    <w:basedOn w:val="a"/>
    <w:uiPriority w:val="34"/>
    <w:qFormat/>
    <w:rsid w:val="00FE365D"/>
    <w:pPr>
      <w:ind w:left="720"/>
      <w:contextualSpacing/>
    </w:pPr>
  </w:style>
  <w:style w:type="character" w:styleId="a7">
    <w:name w:val="Hyperlink"/>
    <w:basedOn w:val="a0"/>
    <w:uiPriority w:val="99"/>
    <w:semiHidden/>
    <w:unhideWhenUsed/>
    <w:rsid w:val="007D740B"/>
    <w:rPr>
      <w:color w:val="0000FF"/>
      <w:u w:val="single"/>
    </w:rPr>
  </w:style>
  <w:style w:type="paragraph" w:styleId="a8">
    <w:name w:val="No Spacing"/>
    <w:uiPriority w:val="1"/>
    <w:qFormat/>
    <w:rsid w:val="00EA24DD"/>
    <w:pPr>
      <w:spacing w:after="0" w:line="240" w:lineRule="auto"/>
    </w:pPr>
    <w:rPr>
      <w:lang w:val="en-US"/>
    </w:rPr>
  </w:style>
  <w:style w:type="paragraph" w:styleId="a9">
    <w:name w:val="header"/>
    <w:basedOn w:val="a"/>
    <w:link w:val="aa"/>
    <w:uiPriority w:val="99"/>
    <w:unhideWhenUsed/>
    <w:rsid w:val="00E047B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047BA"/>
  </w:style>
  <w:style w:type="paragraph" w:styleId="ab">
    <w:name w:val="footer"/>
    <w:basedOn w:val="a"/>
    <w:link w:val="ac"/>
    <w:uiPriority w:val="99"/>
    <w:unhideWhenUsed/>
    <w:rsid w:val="00E047B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047BA"/>
  </w:style>
  <w:style w:type="paragraph" w:customStyle="1" w:styleId="Default">
    <w:name w:val="Default"/>
    <w:rsid w:val="00210F6D"/>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ody Text"/>
    <w:basedOn w:val="a"/>
    <w:link w:val="ae"/>
    <w:uiPriority w:val="1"/>
    <w:qFormat/>
    <w:rsid w:val="008B0E3C"/>
    <w:pPr>
      <w:widowControl w:val="0"/>
      <w:autoSpaceDE w:val="0"/>
      <w:autoSpaceDN w:val="0"/>
      <w:spacing w:after="0" w:line="240" w:lineRule="auto"/>
    </w:pPr>
    <w:rPr>
      <w:rFonts w:ascii="Cambria" w:eastAsia="Cambria" w:hAnsi="Cambria" w:cs="Cambria"/>
      <w:sz w:val="20"/>
      <w:szCs w:val="20"/>
    </w:rPr>
  </w:style>
  <w:style w:type="character" w:customStyle="1" w:styleId="ae">
    <w:name w:val="Основной текст Знак"/>
    <w:basedOn w:val="a0"/>
    <w:link w:val="ad"/>
    <w:uiPriority w:val="1"/>
    <w:rsid w:val="008B0E3C"/>
    <w:rPr>
      <w:rFonts w:ascii="Cambria" w:eastAsia="Cambria" w:hAnsi="Cambria" w:cs="Cambria"/>
      <w:sz w:val="20"/>
      <w:szCs w:val="20"/>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147E"/>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n">
    <w:name w:val="cn"/>
    <w:basedOn w:val="a"/>
    <w:rsid w:val="0010147E"/>
    <w:pPr>
      <w:spacing w:after="0" w:line="240" w:lineRule="auto"/>
      <w:jc w:val="center"/>
    </w:pPr>
    <w:rPr>
      <w:rFonts w:ascii="Times New Roman" w:eastAsia="Times New Roman" w:hAnsi="Times New Roman" w:cs="Times New Roman"/>
      <w:sz w:val="24"/>
      <w:szCs w:val="24"/>
      <w:lang w:eastAsia="ru-RU"/>
    </w:rPr>
  </w:style>
  <w:style w:type="paragraph" w:customStyle="1" w:styleId="cb">
    <w:name w:val="cb"/>
    <w:basedOn w:val="a"/>
    <w:rsid w:val="0010147E"/>
    <w:pPr>
      <w:spacing w:after="0" w:line="240" w:lineRule="auto"/>
      <w:jc w:val="center"/>
    </w:pPr>
    <w:rPr>
      <w:rFonts w:ascii="Times New Roman" w:eastAsia="Times New Roman" w:hAnsi="Times New Roman" w:cs="Times New Roman"/>
      <w:b/>
      <w:bCs/>
      <w:sz w:val="24"/>
      <w:szCs w:val="24"/>
      <w:lang w:eastAsia="ru-RU"/>
    </w:rPr>
  </w:style>
  <w:style w:type="paragraph" w:customStyle="1" w:styleId="rg">
    <w:name w:val="rg"/>
    <w:basedOn w:val="a"/>
    <w:rsid w:val="0010147E"/>
    <w:pPr>
      <w:spacing w:after="0" w:line="240" w:lineRule="auto"/>
      <w:jc w:val="righ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A351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A3518"/>
    <w:rPr>
      <w:rFonts w:ascii="Segoe UI" w:hAnsi="Segoe UI" w:cs="Segoe UI"/>
      <w:sz w:val="18"/>
      <w:szCs w:val="18"/>
    </w:rPr>
  </w:style>
  <w:style w:type="paragraph" w:styleId="a6">
    <w:name w:val="List Paragraph"/>
    <w:basedOn w:val="a"/>
    <w:uiPriority w:val="34"/>
    <w:qFormat/>
    <w:rsid w:val="00FE365D"/>
    <w:pPr>
      <w:ind w:left="720"/>
      <w:contextualSpacing/>
    </w:pPr>
  </w:style>
  <w:style w:type="character" w:styleId="a7">
    <w:name w:val="Hyperlink"/>
    <w:basedOn w:val="a0"/>
    <w:uiPriority w:val="99"/>
    <w:semiHidden/>
    <w:unhideWhenUsed/>
    <w:rsid w:val="007D740B"/>
    <w:rPr>
      <w:color w:val="0000FF"/>
      <w:u w:val="single"/>
    </w:rPr>
  </w:style>
  <w:style w:type="paragraph" w:styleId="a8">
    <w:name w:val="No Spacing"/>
    <w:uiPriority w:val="1"/>
    <w:qFormat/>
    <w:rsid w:val="00EA24DD"/>
    <w:pPr>
      <w:spacing w:after="0" w:line="240" w:lineRule="auto"/>
    </w:pPr>
    <w:rPr>
      <w:lang w:val="en-US"/>
    </w:rPr>
  </w:style>
  <w:style w:type="paragraph" w:styleId="a9">
    <w:name w:val="header"/>
    <w:basedOn w:val="a"/>
    <w:link w:val="aa"/>
    <w:uiPriority w:val="99"/>
    <w:unhideWhenUsed/>
    <w:rsid w:val="00E047B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047BA"/>
  </w:style>
  <w:style w:type="paragraph" w:styleId="ab">
    <w:name w:val="footer"/>
    <w:basedOn w:val="a"/>
    <w:link w:val="ac"/>
    <w:uiPriority w:val="99"/>
    <w:unhideWhenUsed/>
    <w:rsid w:val="00E047B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047BA"/>
  </w:style>
  <w:style w:type="paragraph" w:customStyle="1" w:styleId="Default">
    <w:name w:val="Default"/>
    <w:rsid w:val="00210F6D"/>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ody Text"/>
    <w:basedOn w:val="a"/>
    <w:link w:val="ae"/>
    <w:uiPriority w:val="1"/>
    <w:qFormat/>
    <w:rsid w:val="008B0E3C"/>
    <w:pPr>
      <w:widowControl w:val="0"/>
      <w:autoSpaceDE w:val="0"/>
      <w:autoSpaceDN w:val="0"/>
      <w:spacing w:after="0" w:line="240" w:lineRule="auto"/>
    </w:pPr>
    <w:rPr>
      <w:rFonts w:ascii="Cambria" w:eastAsia="Cambria" w:hAnsi="Cambria" w:cs="Cambria"/>
      <w:sz w:val="20"/>
      <w:szCs w:val="20"/>
    </w:rPr>
  </w:style>
  <w:style w:type="character" w:customStyle="1" w:styleId="ae">
    <w:name w:val="Основной текст Знак"/>
    <w:basedOn w:val="a0"/>
    <w:link w:val="ad"/>
    <w:uiPriority w:val="1"/>
    <w:rsid w:val="008B0E3C"/>
    <w:rPr>
      <w:rFonts w:ascii="Cambria" w:eastAsia="Cambria" w:hAnsi="Cambria" w:cs="Cambria"/>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50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lex:HGHG20180529500" TargetMode="External"/><Relationship Id="rId4" Type="http://schemas.microsoft.com/office/2007/relationships/stylesWithEffects" Target="stylesWithEffects.xml"/><Relationship Id="rId9" Type="http://schemas.openxmlformats.org/officeDocument/2006/relationships/hyperlink" Target="lex:HGHG20180529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58D2B-033E-4E0B-BA3E-A65559CC8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1</Pages>
  <Words>4928</Words>
  <Characters>28587</Characters>
  <Application>Microsoft Office Word</Application>
  <DocSecurity>0</DocSecurity>
  <Lines>238</Lines>
  <Paragraphs>66</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33449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Luminita</dc:creator>
  <cp:lastModifiedBy>User</cp:lastModifiedBy>
  <cp:revision>23</cp:revision>
  <cp:lastPrinted>2020-04-16T10:40:00Z</cp:lastPrinted>
  <dcterms:created xsi:type="dcterms:W3CDTF">2023-02-06T07:44:00Z</dcterms:created>
  <dcterms:modified xsi:type="dcterms:W3CDTF">2023-03-02T13:33:00Z</dcterms:modified>
</cp:coreProperties>
</file>