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BA24D" w14:textId="77777777" w:rsidR="001D6115" w:rsidRDefault="00000000">
      <w:pPr>
        <w:spacing w:after="0"/>
        <w:ind w:firstLine="709"/>
        <w:jc w:val="center"/>
        <w:rPr>
          <w:b/>
          <w:bCs/>
          <w:color w:val="000000"/>
          <w:sz w:val="20"/>
          <w:szCs w:val="20"/>
        </w:rPr>
      </w:pPr>
      <w:r>
        <w:rPr>
          <w:b/>
          <w:bCs/>
          <w:color w:val="000000"/>
          <w:sz w:val="20"/>
          <w:szCs w:val="20"/>
        </w:rPr>
        <w:t>TABEL DE CONCORDANȚĂ</w:t>
      </w:r>
    </w:p>
    <w:p w14:paraId="62FE50B1" w14:textId="77777777" w:rsidR="001D6115" w:rsidRDefault="001D6115">
      <w:pPr>
        <w:spacing w:after="0"/>
        <w:ind w:firstLine="709"/>
        <w:jc w:val="both"/>
        <w:rPr>
          <w:b/>
          <w:bCs/>
          <w:color w:val="000000"/>
          <w:sz w:val="20"/>
          <w:szCs w:val="20"/>
        </w:rPr>
      </w:pPr>
    </w:p>
    <w:tbl>
      <w:tblPr>
        <w:tblStyle w:val="a6"/>
        <w:tblW w:w="1476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1"/>
        <w:gridCol w:w="4648"/>
        <w:gridCol w:w="4465"/>
        <w:gridCol w:w="2918"/>
        <w:gridCol w:w="2333"/>
      </w:tblGrid>
      <w:tr w:rsidR="001D6115" w14:paraId="6517767F" w14:textId="77777777">
        <w:tc>
          <w:tcPr>
            <w:tcW w:w="401" w:type="dxa"/>
          </w:tcPr>
          <w:p w14:paraId="516A85A5" w14:textId="77777777" w:rsidR="001D6115" w:rsidRDefault="00000000">
            <w:pPr>
              <w:spacing w:after="0"/>
              <w:ind w:firstLine="22"/>
              <w:jc w:val="both"/>
              <w:rPr>
                <w:b/>
                <w:bCs/>
                <w:color w:val="000000"/>
                <w:sz w:val="20"/>
                <w:szCs w:val="20"/>
              </w:rPr>
            </w:pPr>
            <w:r>
              <w:rPr>
                <w:b/>
                <w:bCs/>
                <w:color w:val="000000"/>
                <w:sz w:val="20"/>
                <w:szCs w:val="20"/>
              </w:rPr>
              <w:t>1</w:t>
            </w:r>
          </w:p>
        </w:tc>
        <w:tc>
          <w:tcPr>
            <w:tcW w:w="14364" w:type="dxa"/>
            <w:gridSpan w:val="4"/>
          </w:tcPr>
          <w:p w14:paraId="7E95E1A1" w14:textId="77777777" w:rsidR="001D6115" w:rsidRDefault="00000000">
            <w:pPr>
              <w:spacing w:after="0"/>
              <w:ind w:firstLine="22"/>
              <w:jc w:val="both"/>
              <w:rPr>
                <w:b/>
                <w:bCs/>
                <w:color w:val="000000"/>
                <w:sz w:val="20"/>
                <w:szCs w:val="20"/>
              </w:rPr>
            </w:pPr>
            <w:r>
              <w:rPr>
                <w:b/>
                <w:bCs/>
                <w:color w:val="000000"/>
                <w:sz w:val="20"/>
                <w:szCs w:val="20"/>
              </w:rPr>
              <w:t xml:space="preserve">Titlul actului UE, inclusiv cea mai recentă modificare, nr. CELEX </w:t>
            </w:r>
          </w:p>
          <w:p w14:paraId="56FDE3C2" w14:textId="77777777" w:rsidR="001D6115" w:rsidRDefault="00000000">
            <w:pPr>
              <w:spacing w:after="0"/>
              <w:ind w:firstLine="22"/>
              <w:jc w:val="both"/>
              <w:rPr>
                <w:color w:val="000000"/>
                <w:sz w:val="20"/>
                <w:szCs w:val="20"/>
              </w:rPr>
            </w:pPr>
            <w:r>
              <w:rPr>
                <w:color w:val="000000"/>
                <w:sz w:val="20"/>
                <w:szCs w:val="20"/>
                <w:highlight w:val="white"/>
              </w:rPr>
              <w:t>Regulamentul (CE) nr. 2065/2003 al Parlamentului European și al Consiliului din 10 noiembrie 2003 privind aromele de fum utilizate sau destinate utilizării în sau pe alimente, Jurnalul Oficial L 309, 26/11/2003 p. 0001 – 0008, CELEX: 32003R2065, astfel cum a fost modificat ultima dată prin Regulamentul (UE) 2019/1381 al Parlamentului European și al Consiliului din 20 iunie 2019.</w:t>
            </w:r>
          </w:p>
        </w:tc>
      </w:tr>
      <w:tr w:rsidR="001D6115" w14:paraId="5CD9594A" w14:textId="77777777">
        <w:tc>
          <w:tcPr>
            <w:tcW w:w="401" w:type="dxa"/>
          </w:tcPr>
          <w:p w14:paraId="5029CAFD" w14:textId="77777777" w:rsidR="001D6115" w:rsidRDefault="00000000">
            <w:pPr>
              <w:spacing w:after="0"/>
              <w:ind w:firstLine="22"/>
              <w:jc w:val="both"/>
              <w:rPr>
                <w:b/>
                <w:bCs/>
                <w:color w:val="000000"/>
                <w:sz w:val="20"/>
                <w:szCs w:val="20"/>
              </w:rPr>
            </w:pPr>
            <w:r>
              <w:rPr>
                <w:b/>
                <w:bCs/>
                <w:color w:val="000000"/>
                <w:sz w:val="20"/>
                <w:szCs w:val="20"/>
              </w:rPr>
              <w:t>2</w:t>
            </w:r>
          </w:p>
        </w:tc>
        <w:tc>
          <w:tcPr>
            <w:tcW w:w="14364" w:type="dxa"/>
            <w:gridSpan w:val="4"/>
          </w:tcPr>
          <w:p w14:paraId="6E5D387B" w14:textId="77777777" w:rsidR="001D6115" w:rsidRDefault="00000000">
            <w:pPr>
              <w:spacing w:after="0"/>
              <w:ind w:firstLine="22"/>
              <w:jc w:val="both"/>
              <w:rPr>
                <w:b/>
                <w:bCs/>
                <w:color w:val="000000"/>
                <w:sz w:val="20"/>
                <w:szCs w:val="20"/>
              </w:rPr>
            </w:pPr>
            <w:r>
              <w:rPr>
                <w:b/>
                <w:bCs/>
                <w:color w:val="000000"/>
                <w:sz w:val="20"/>
                <w:szCs w:val="20"/>
              </w:rPr>
              <w:t>Titlul proiectului de act normativ național</w:t>
            </w:r>
          </w:p>
          <w:p w14:paraId="094CA818" w14:textId="77777777" w:rsidR="001D6115" w:rsidRDefault="00000000">
            <w:pPr>
              <w:spacing w:after="0"/>
              <w:ind w:firstLine="22"/>
              <w:jc w:val="both"/>
              <w:rPr>
                <w:color w:val="000000"/>
                <w:sz w:val="20"/>
                <w:szCs w:val="20"/>
              </w:rPr>
            </w:pPr>
            <w:r>
              <w:rPr>
                <w:color w:val="000000"/>
                <w:sz w:val="20"/>
                <w:szCs w:val="20"/>
              </w:rPr>
              <w:t xml:space="preserve">Proiect de hotărâre </w:t>
            </w:r>
            <w:r>
              <w:rPr>
                <w:sz w:val="20"/>
                <w:szCs w:val="20"/>
              </w:rPr>
              <w:t>a</w:t>
            </w:r>
            <w:r>
              <w:rPr>
                <w:color w:val="000000"/>
                <w:sz w:val="20"/>
                <w:szCs w:val="20"/>
              </w:rPr>
              <w:t xml:space="preserve"> Guvernului cu privire la modificarea Hotărârii Guvernului </w:t>
            </w:r>
            <w:r>
              <w:rPr>
                <w:b/>
                <w:bCs/>
                <w:color w:val="000000"/>
                <w:sz w:val="20"/>
                <w:szCs w:val="20"/>
              </w:rPr>
              <w:t> </w:t>
            </w:r>
            <w:r>
              <w:rPr>
                <w:color w:val="000000"/>
                <w:sz w:val="20"/>
                <w:szCs w:val="20"/>
              </w:rPr>
              <w:t>nr. 1245/2018</w:t>
            </w:r>
            <w:r>
              <w:rPr>
                <w:b/>
                <w:bCs/>
                <w:color w:val="000000"/>
                <w:sz w:val="20"/>
                <w:szCs w:val="20"/>
              </w:rPr>
              <w:t xml:space="preserve"> </w:t>
            </w:r>
            <w:r>
              <w:rPr>
                <w:color w:val="000000"/>
                <w:sz w:val="20"/>
                <w:szCs w:val="20"/>
              </w:rPr>
              <w:t>cu privire la aprobarea regulamentelor sanitare privind aromele şi anumite ingrediente alimentare cu proprietăţi aromatizante destinate utilizării în şi pe produsele alimentare și privind aromele de fum utilizate sau destinate utilizării în sau pe produsele alimentare, Anexa nr.2</w:t>
            </w:r>
          </w:p>
        </w:tc>
      </w:tr>
      <w:tr w:rsidR="001D6115" w14:paraId="709B5E9B" w14:textId="77777777">
        <w:tc>
          <w:tcPr>
            <w:tcW w:w="401" w:type="dxa"/>
          </w:tcPr>
          <w:p w14:paraId="19434B0B" w14:textId="77777777" w:rsidR="001D6115" w:rsidRDefault="00000000">
            <w:pPr>
              <w:spacing w:after="0"/>
              <w:ind w:firstLine="22"/>
              <w:jc w:val="both"/>
              <w:rPr>
                <w:b/>
                <w:bCs/>
                <w:color w:val="000000"/>
                <w:sz w:val="20"/>
                <w:szCs w:val="20"/>
              </w:rPr>
            </w:pPr>
            <w:r>
              <w:rPr>
                <w:b/>
                <w:bCs/>
                <w:color w:val="000000"/>
                <w:sz w:val="20"/>
                <w:szCs w:val="20"/>
              </w:rPr>
              <w:t>3</w:t>
            </w:r>
          </w:p>
        </w:tc>
        <w:tc>
          <w:tcPr>
            <w:tcW w:w="14364" w:type="dxa"/>
            <w:gridSpan w:val="4"/>
          </w:tcPr>
          <w:p w14:paraId="45A2B2B2" w14:textId="77777777" w:rsidR="001D6115" w:rsidRDefault="00000000">
            <w:pPr>
              <w:spacing w:after="0"/>
              <w:ind w:firstLine="22"/>
              <w:jc w:val="both"/>
              <w:rPr>
                <w:b/>
                <w:bCs/>
                <w:color w:val="000000"/>
                <w:sz w:val="20"/>
                <w:szCs w:val="20"/>
              </w:rPr>
            </w:pPr>
            <w:r>
              <w:rPr>
                <w:b/>
                <w:bCs/>
                <w:color w:val="000000"/>
                <w:sz w:val="20"/>
                <w:szCs w:val="20"/>
              </w:rPr>
              <w:t>Gradul general de compatibilitate</w:t>
            </w:r>
          </w:p>
          <w:p w14:paraId="0DAE3E5E" w14:textId="77777777" w:rsidR="001D6115" w:rsidRDefault="00000000">
            <w:pPr>
              <w:spacing w:after="0"/>
              <w:ind w:firstLine="22"/>
              <w:jc w:val="both"/>
              <w:rPr>
                <w:color w:val="000000"/>
                <w:sz w:val="20"/>
                <w:szCs w:val="20"/>
              </w:rPr>
            </w:pPr>
            <w:r>
              <w:rPr>
                <w:color w:val="000000"/>
                <w:sz w:val="20"/>
                <w:szCs w:val="20"/>
              </w:rPr>
              <w:t>Compatibil</w:t>
            </w:r>
          </w:p>
        </w:tc>
      </w:tr>
      <w:tr w:rsidR="001D6115" w14:paraId="00DB11D4" w14:textId="77777777">
        <w:tc>
          <w:tcPr>
            <w:tcW w:w="401" w:type="dxa"/>
          </w:tcPr>
          <w:p w14:paraId="138964EF" w14:textId="77777777" w:rsidR="001D6115" w:rsidRDefault="00000000">
            <w:pPr>
              <w:spacing w:after="0"/>
              <w:ind w:firstLine="22"/>
              <w:jc w:val="both"/>
              <w:rPr>
                <w:b/>
                <w:bCs/>
                <w:color w:val="000000"/>
                <w:sz w:val="20"/>
                <w:szCs w:val="20"/>
              </w:rPr>
            </w:pPr>
            <w:r>
              <w:rPr>
                <w:b/>
                <w:bCs/>
                <w:color w:val="000000"/>
                <w:sz w:val="20"/>
                <w:szCs w:val="20"/>
              </w:rPr>
              <w:t>4</w:t>
            </w:r>
          </w:p>
        </w:tc>
        <w:tc>
          <w:tcPr>
            <w:tcW w:w="14364" w:type="dxa"/>
            <w:gridSpan w:val="4"/>
          </w:tcPr>
          <w:p w14:paraId="18F1EBC9" w14:textId="77777777" w:rsidR="001D6115" w:rsidRDefault="00000000">
            <w:pPr>
              <w:spacing w:after="0"/>
              <w:ind w:firstLine="22"/>
              <w:jc w:val="both"/>
              <w:rPr>
                <w:b/>
                <w:bCs/>
                <w:color w:val="000000"/>
                <w:sz w:val="20"/>
                <w:szCs w:val="20"/>
              </w:rPr>
            </w:pPr>
            <w:r>
              <w:rPr>
                <w:b/>
                <w:bCs/>
                <w:color w:val="000000"/>
                <w:sz w:val="20"/>
                <w:szCs w:val="20"/>
              </w:rPr>
              <w:t xml:space="preserve">Autoritatea/persoana responsabilă </w:t>
            </w:r>
          </w:p>
          <w:p w14:paraId="13EF3206" w14:textId="77777777" w:rsidR="001D6115" w:rsidRDefault="00000000">
            <w:pPr>
              <w:spacing w:after="0"/>
              <w:rPr>
                <w:color w:val="000000"/>
                <w:sz w:val="20"/>
                <w:szCs w:val="20"/>
              </w:rPr>
            </w:pPr>
            <w:r>
              <w:rPr>
                <w:color w:val="000000"/>
                <w:sz w:val="20"/>
                <w:szCs w:val="20"/>
              </w:rPr>
              <w:t>Mihaela Popa, Ministerul Sănătății, Direcția Politici de Sănătate Publică și Urgențe de Sănătate Publică.</w:t>
            </w:r>
          </w:p>
          <w:p w14:paraId="5A5EC5E7" w14:textId="77777777" w:rsidR="001D6115" w:rsidRDefault="00000000">
            <w:pPr>
              <w:spacing w:after="0"/>
              <w:rPr>
                <w:color w:val="000000"/>
                <w:sz w:val="20"/>
                <w:szCs w:val="20"/>
              </w:rPr>
            </w:pPr>
            <w:r>
              <w:rPr>
                <w:color w:val="000000"/>
                <w:sz w:val="20"/>
                <w:szCs w:val="20"/>
              </w:rPr>
              <w:t>Vasile Odobescu, Agenția Națională pentru Sănătate Publică.</w:t>
            </w:r>
          </w:p>
        </w:tc>
      </w:tr>
      <w:tr w:rsidR="001D6115" w14:paraId="40ACFAD0" w14:textId="77777777">
        <w:tc>
          <w:tcPr>
            <w:tcW w:w="401" w:type="dxa"/>
          </w:tcPr>
          <w:p w14:paraId="6F479C7F" w14:textId="77777777" w:rsidR="001D6115" w:rsidRDefault="00000000">
            <w:pPr>
              <w:spacing w:after="0"/>
              <w:ind w:firstLine="22"/>
              <w:jc w:val="both"/>
              <w:rPr>
                <w:b/>
                <w:bCs/>
                <w:color w:val="000000"/>
                <w:sz w:val="20"/>
                <w:szCs w:val="20"/>
              </w:rPr>
            </w:pPr>
            <w:r>
              <w:rPr>
                <w:b/>
                <w:bCs/>
                <w:color w:val="000000"/>
                <w:sz w:val="20"/>
                <w:szCs w:val="20"/>
              </w:rPr>
              <w:t>5</w:t>
            </w:r>
          </w:p>
        </w:tc>
        <w:tc>
          <w:tcPr>
            <w:tcW w:w="14364" w:type="dxa"/>
            <w:gridSpan w:val="4"/>
          </w:tcPr>
          <w:p w14:paraId="294BB3F8" w14:textId="77777777" w:rsidR="001D6115" w:rsidRDefault="00000000">
            <w:pPr>
              <w:spacing w:after="0"/>
              <w:ind w:firstLine="22"/>
              <w:jc w:val="both"/>
              <w:rPr>
                <w:b/>
                <w:bCs/>
                <w:color w:val="000000"/>
                <w:sz w:val="20"/>
                <w:szCs w:val="20"/>
              </w:rPr>
            </w:pPr>
            <w:r>
              <w:rPr>
                <w:b/>
                <w:bCs/>
                <w:color w:val="000000"/>
                <w:sz w:val="20"/>
                <w:szCs w:val="20"/>
              </w:rPr>
              <w:t>Data întocmirii/actualizării</w:t>
            </w:r>
          </w:p>
          <w:p w14:paraId="5843EB76" w14:textId="77777777" w:rsidR="001D6115" w:rsidRDefault="00000000">
            <w:pPr>
              <w:spacing w:after="0"/>
              <w:ind w:firstLine="22"/>
              <w:jc w:val="both"/>
              <w:rPr>
                <w:b/>
                <w:bCs/>
                <w:color w:val="000000"/>
                <w:sz w:val="20"/>
                <w:szCs w:val="20"/>
              </w:rPr>
            </w:pPr>
            <w:r>
              <w:rPr>
                <w:b/>
                <w:bCs/>
                <w:color w:val="000000"/>
                <w:sz w:val="20"/>
                <w:szCs w:val="20"/>
              </w:rPr>
              <w:t>09.02.2026</w:t>
            </w:r>
          </w:p>
        </w:tc>
      </w:tr>
      <w:tr w:rsidR="001D6115" w14:paraId="3AD84C06" w14:textId="77777777">
        <w:trPr>
          <w:tblHeader/>
        </w:trPr>
        <w:tc>
          <w:tcPr>
            <w:tcW w:w="5049" w:type="dxa"/>
            <w:gridSpan w:val="2"/>
            <w:tcBorders>
              <w:top w:val="single" w:sz="4" w:space="0" w:color="000000"/>
              <w:left w:val="single" w:sz="4" w:space="0" w:color="000000"/>
              <w:bottom w:val="single" w:sz="4" w:space="0" w:color="000000"/>
              <w:right w:val="single" w:sz="4" w:space="0" w:color="000000"/>
            </w:tcBorders>
          </w:tcPr>
          <w:p w14:paraId="471EDB73" w14:textId="77777777" w:rsidR="001D6115" w:rsidRDefault="00000000">
            <w:pPr>
              <w:spacing w:after="0"/>
              <w:ind w:firstLine="22"/>
              <w:jc w:val="center"/>
              <w:rPr>
                <w:b/>
                <w:bCs/>
                <w:color w:val="000000"/>
                <w:sz w:val="20"/>
                <w:szCs w:val="20"/>
              </w:rPr>
            </w:pPr>
            <w:r>
              <w:rPr>
                <w:b/>
                <w:bCs/>
                <w:color w:val="000000"/>
                <w:sz w:val="20"/>
                <w:szCs w:val="20"/>
              </w:rPr>
              <w:t>Actul Uniunii Europene</w:t>
            </w:r>
          </w:p>
          <w:p w14:paraId="05D5951C" w14:textId="77777777" w:rsidR="001D6115" w:rsidRDefault="00000000">
            <w:pPr>
              <w:tabs>
                <w:tab w:val="left" w:pos="1091"/>
              </w:tabs>
              <w:spacing w:after="0"/>
              <w:jc w:val="center"/>
              <w:rPr>
                <w:b/>
                <w:bCs/>
                <w:color w:val="000000"/>
                <w:sz w:val="20"/>
                <w:szCs w:val="20"/>
              </w:rPr>
            </w:pPr>
            <w:r>
              <w:rPr>
                <w:b/>
                <w:bCs/>
                <w:color w:val="000000"/>
                <w:sz w:val="20"/>
                <w:szCs w:val="20"/>
              </w:rPr>
              <w:t>6</w:t>
            </w:r>
          </w:p>
        </w:tc>
        <w:tc>
          <w:tcPr>
            <w:tcW w:w="4465" w:type="dxa"/>
            <w:tcBorders>
              <w:top w:val="single" w:sz="4" w:space="0" w:color="000000"/>
              <w:left w:val="single" w:sz="4" w:space="0" w:color="000000"/>
              <w:bottom w:val="single" w:sz="4" w:space="0" w:color="000000"/>
              <w:right w:val="single" w:sz="4" w:space="0" w:color="000000"/>
            </w:tcBorders>
          </w:tcPr>
          <w:p w14:paraId="6DC60DD7" w14:textId="77777777" w:rsidR="001D6115" w:rsidRDefault="00000000">
            <w:pPr>
              <w:spacing w:after="0"/>
              <w:ind w:firstLine="22"/>
              <w:jc w:val="center"/>
              <w:rPr>
                <w:b/>
                <w:bCs/>
                <w:color w:val="000000"/>
                <w:sz w:val="20"/>
                <w:szCs w:val="20"/>
              </w:rPr>
            </w:pPr>
            <w:r>
              <w:rPr>
                <w:b/>
                <w:bCs/>
                <w:color w:val="000000"/>
                <w:sz w:val="20"/>
                <w:szCs w:val="20"/>
              </w:rPr>
              <w:t>Proiectul de act normativ național</w:t>
            </w:r>
          </w:p>
          <w:p w14:paraId="620DD38F" w14:textId="77777777" w:rsidR="001D6115" w:rsidRDefault="00000000">
            <w:pPr>
              <w:tabs>
                <w:tab w:val="left" w:pos="1091"/>
              </w:tabs>
              <w:spacing w:after="0"/>
              <w:jc w:val="center"/>
              <w:rPr>
                <w:b/>
                <w:bCs/>
                <w:color w:val="000000"/>
                <w:sz w:val="20"/>
                <w:szCs w:val="20"/>
              </w:rPr>
            </w:pPr>
            <w:r>
              <w:rPr>
                <w:b/>
                <w:bCs/>
                <w:color w:val="000000"/>
                <w:sz w:val="20"/>
                <w:szCs w:val="20"/>
              </w:rPr>
              <w:t>7</w:t>
            </w:r>
          </w:p>
        </w:tc>
        <w:tc>
          <w:tcPr>
            <w:tcW w:w="2918" w:type="dxa"/>
            <w:tcBorders>
              <w:top w:val="single" w:sz="4" w:space="0" w:color="000000"/>
              <w:left w:val="single" w:sz="4" w:space="0" w:color="000000"/>
              <w:bottom w:val="single" w:sz="4" w:space="0" w:color="000000"/>
              <w:right w:val="single" w:sz="4" w:space="0" w:color="000000"/>
            </w:tcBorders>
          </w:tcPr>
          <w:p w14:paraId="477A08DD" w14:textId="77777777" w:rsidR="001D6115" w:rsidRDefault="00000000">
            <w:pPr>
              <w:spacing w:after="0"/>
              <w:ind w:firstLine="22"/>
              <w:jc w:val="center"/>
              <w:rPr>
                <w:b/>
                <w:bCs/>
                <w:color w:val="000000"/>
                <w:sz w:val="20"/>
                <w:szCs w:val="20"/>
              </w:rPr>
            </w:pPr>
            <w:r>
              <w:rPr>
                <w:b/>
                <w:bCs/>
                <w:color w:val="000000"/>
                <w:sz w:val="20"/>
                <w:szCs w:val="20"/>
              </w:rPr>
              <w:t>Gradul de compatibilitate</w:t>
            </w:r>
          </w:p>
          <w:p w14:paraId="2FB2E00D" w14:textId="77777777" w:rsidR="001D6115" w:rsidRDefault="00000000">
            <w:pPr>
              <w:tabs>
                <w:tab w:val="left" w:pos="1091"/>
              </w:tabs>
              <w:spacing w:after="0"/>
              <w:jc w:val="center"/>
              <w:rPr>
                <w:b/>
                <w:bCs/>
                <w:color w:val="000000"/>
                <w:sz w:val="20"/>
                <w:szCs w:val="20"/>
              </w:rPr>
            </w:pPr>
            <w:r>
              <w:rPr>
                <w:b/>
                <w:bCs/>
                <w:color w:val="000000"/>
                <w:sz w:val="20"/>
                <w:szCs w:val="20"/>
              </w:rPr>
              <w:t>8</w:t>
            </w:r>
          </w:p>
        </w:tc>
        <w:tc>
          <w:tcPr>
            <w:tcW w:w="2333" w:type="dxa"/>
            <w:tcBorders>
              <w:top w:val="single" w:sz="4" w:space="0" w:color="000000"/>
              <w:left w:val="single" w:sz="4" w:space="0" w:color="000000"/>
              <w:bottom w:val="single" w:sz="4" w:space="0" w:color="000000"/>
              <w:right w:val="single" w:sz="4" w:space="0" w:color="000000"/>
            </w:tcBorders>
          </w:tcPr>
          <w:p w14:paraId="7C4A1D6C" w14:textId="77777777" w:rsidR="001D6115" w:rsidRDefault="00000000">
            <w:pPr>
              <w:spacing w:after="0"/>
              <w:ind w:firstLine="22"/>
              <w:jc w:val="center"/>
              <w:rPr>
                <w:b/>
                <w:bCs/>
                <w:color w:val="000000"/>
                <w:sz w:val="20"/>
                <w:szCs w:val="20"/>
              </w:rPr>
            </w:pPr>
            <w:r>
              <w:rPr>
                <w:b/>
                <w:bCs/>
                <w:color w:val="000000"/>
                <w:sz w:val="20"/>
                <w:szCs w:val="20"/>
              </w:rPr>
              <w:t>Observații</w:t>
            </w:r>
          </w:p>
          <w:p w14:paraId="4257BC1C" w14:textId="77777777" w:rsidR="001D6115" w:rsidRDefault="00000000">
            <w:pPr>
              <w:tabs>
                <w:tab w:val="left" w:pos="1091"/>
              </w:tabs>
              <w:spacing w:after="0"/>
              <w:jc w:val="center"/>
              <w:rPr>
                <w:b/>
                <w:bCs/>
                <w:color w:val="000000"/>
                <w:sz w:val="20"/>
                <w:szCs w:val="20"/>
              </w:rPr>
            </w:pPr>
            <w:r>
              <w:rPr>
                <w:b/>
                <w:bCs/>
                <w:color w:val="000000"/>
                <w:sz w:val="20"/>
                <w:szCs w:val="20"/>
              </w:rPr>
              <w:t>9</w:t>
            </w:r>
          </w:p>
        </w:tc>
      </w:tr>
      <w:tr w:rsidR="001D6115" w14:paraId="419A9C16" w14:textId="77777777">
        <w:trPr>
          <w:trHeight w:val="204"/>
        </w:trPr>
        <w:tc>
          <w:tcPr>
            <w:tcW w:w="5049" w:type="dxa"/>
            <w:gridSpan w:val="2"/>
          </w:tcPr>
          <w:p w14:paraId="16E95175" w14:textId="77777777" w:rsidR="001D6115" w:rsidRDefault="00000000">
            <w:pPr>
              <w:shd w:val="clear" w:color="auto" w:fill="FFFFFF"/>
              <w:spacing w:after="0"/>
              <w:jc w:val="both"/>
              <w:rPr>
                <w:i/>
                <w:iCs/>
                <w:color w:val="000000"/>
                <w:sz w:val="20"/>
                <w:szCs w:val="20"/>
              </w:rPr>
            </w:pPr>
            <w:r>
              <w:rPr>
                <w:i/>
                <w:iCs/>
                <w:color w:val="000000"/>
                <w:sz w:val="20"/>
                <w:szCs w:val="20"/>
              </w:rPr>
              <w:t>Articolul 1</w:t>
            </w:r>
          </w:p>
          <w:p w14:paraId="0FE6AFBA" w14:textId="77777777" w:rsidR="001D6115" w:rsidRDefault="00000000">
            <w:pPr>
              <w:shd w:val="clear" w:color="auto" w:fill="FFFFFF"/>
              <w:spacing w:after="0"/>
              <w:jc w:val="both"/>
              <w:rPr>
                <w:b/>
                <w:bCs/>
                <w:color w:val="000000"/>
                <w:sz w:val="20"/>
                <w:szCs w:val="20"/>
              </w:rPr>
            </w:pPr>
            <w:r>
              <w:rPr>
                <w:b/>
                <w:bCs/>
                <w:color w:val="000000"/>
                <w:sz w:val="20"/>
                <w:szCs w:val="20"/>
              </w:rPr>
              <w:t>Obiectul</w:t>
            </w:r>
          </w:p>
          <w:p w14:paraId="1FF02B38" w14:textId="77777777" w:rsidR="001D6115" w:rsidRDefault="00000000">
            <w:pPr>
              <w:shd w:val="clear" w:color="auto" w:fill="FFFFFF"/>
              <w:spacing w:after="0"/>
              <w:jc w:val="both"/>
              <w:rPr>
                <w:color w:val="000000"/>
                <w:sz w:val="20"/>
                <w:szCs w:val="20"/>
              </w:rPr>
            </w:pPr>
            <w:r>
              <w:rPr>
                <w:color w:val="000000"/>
                <w:sz w:val="20"/>
                <w:szCs w:val="20"/>
              </w:rPr>
              <w:t>(1)  Prezentul regulament are drept obiect asigurarea funcționării efective a pieței interne a aromelor de fum utilizate sau destinate utilizării în sau pe produsele alimentare, constituind în același timp baza garantării unui nivel de protecție ridicat al sănătății umane și al intereselor consumatorilor.</w:t>
            </w:r>
          </w:p>
          <w:p w14:paraId="5BB6C31B" w14:textId="77777777" w:rsidR="001D6115" w:rsidRDefault="001D6115">
            <w:pPr>
              <w:shd w:val="clear" w:color="auto" w:fill="FFFFFF"/>
              <w:spacing w:after="0"/>
              <w:jc w:val="both"/>
              <w:rPr>
                <w:sz w:val="20"/>
                <w:szCs w:val="20"/>
              </w:rPr>
            </w:pPr>
          </w:p>
          <w:p w14:paraId="0D67D2C1" w14:textId="77777777" w:rsidR="001D6115" w:rsidRDefault="001D6115">
            <w:pPr>
              <w:shd w:val="clear" w:color="auto" w:fill="FFFFFF"/>
              <w:spacing w:after="0"/>
              <w:jc w:val="both"/>
              <w:rPr>
                <w:color w:val="000000"/>
                <w:sz w:val="20"/>
                <w:szCs w:val="20"/>
              </w:rPr>
            </w:pPr>
          </w:p>
        </w:tc>
        <w:tc>
          <w:tcPr>
            <w:tcW w:w="4465" w:type="dxa"/>
          </w:tcPr>
          <w:p w14:paraId="630CF7D3"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1.Prezentul Regulament are drept obiect asigurarea funcționării efective a pieței interne a aromelor de fum utilizate sau destinate utilizării în sau pe produsele alimentare, constituind în același timp baza garantării unui nivel de protecție ridicat a sănătății umane și a intereselor consumatorilor.</w:t>
            </w:r>
          </w:p>
          <w:p w14:paraId="038C3EF6" w14:textId="77777777" w:rsidR="001D6115" w:rsidRDefault="001D6115">
            <w:pPr>
              <w:pBdr>
                <w:top w:val="nil"/>
                <w:left w:val="nil"/>
                <w:bottom w:val="nil"/>
                <w:right w:val="nil"/>
                <w:between w:val="nil"/>
              </w:pBdr>
              <w:shd w:val="clear" w:color="auto" w:fill="FFFFFF"/>
              <w:spacing w:after="0"/>
              <w:jc w:val="both"/>
              <w:rPr>
                <w:b/>
                <w:bCs/>
                <w:color w:val="000000"/>
                <w:sz w:val="20"/>
                <w:szCs w:val="20"/>
              </w:rPr>
            </w:pPr>
          </w:p>
        </w:tc>
        <w:tc>
          <w:tcPr>
            <w:tcW w:w="2918" w:type="dxa"/>
          </w:tcPr>
          <w:p w14:paraId="365806A9" w14:textId="77777777" w:rsidR="001D6115" w:rsidRDefault="00000000">
            <w:pPr>
              <w:tabs>
                <w:tab w:val="left" w:pos="1091"/>
              </w:tabs>
              <w:spacing w:after="0"/>
              <w:jc w:val="center"/>
              <w:rPr>
                <w:b/>
                <w:bCs/>
                <w:color w:val="000000"/>
                <w:sz w:val="20"/>
                <w:szCs w:val="20"/>
              </w:rPr>
            </w:pPr>
            <w:r>
              <w:rPr>
                <w:b/>
                <w:bCs/>
                <w:color w:val="000000"/>
                <w:sz w:val="20"/>
                <w:szCs w:val="20"/>
              </w:rPr>
              <w:t>Compatibil</w:t>
            </w:r>
          </w:p>
        </w:tc>
        <w:tc>
          <w:tcPr>
            <w:tcW w:w="2333" w:type="dxa"/>
            <w:vAlign w:val="center"/>
          </w:tcPr>
          <w:p w14:paraId="6A044A13" w14:textId="77777777" w:rsidR="001D6115" w:rsidRDefault="001D6115">
            <w:pPr>
              <w:tabs>
                <w:tab w:val="left" w:pos="1091"/>
              </w:tabs>
              <w:spacing w:after="0"/>
              <w:jc w:val="center"/>
              <w:rPr>
                <w:color w:val="000000"/>
                <w:sz w:val="20"/>
                <w:szCs w:val="20"/>
              </w:rPr>
            </w:pPr>
          </w:p>
        </w:tc>
      </w:tr>
      <w:tr w:rsidR="001D6115" w14:paraId="78853574" w14:textId="77777777">
        <w:trPr>
          <w:trHeight w:val="204"/>
        </w:trPr>
        <w:tc>
          <w:tcPr>
            <w:tcW w:w="5049" w:type="dxa"/>
            <w:gridSpan w:val="2"/>
          </w:tcPr>
          <w:p w14:paraId="6362C205" w14:textId="77777777" w:rsidR="001D6115" w:rsidRDefault="00000000">
            <w:pPr>
              <w:shd w:val="clear" w:color="auto" w:fill="FFFFFF"/>
              <w:spacing w:after="0"/>
              <w:jc w:val="both"/>
              <w:rPr>
                <w:sz w:val="20"/>
                <w:szCs w:val="20"/>
              </w:rPr>
            </w:pPr>
            <w:r>
              <w:rPr>
                <w:sz w:val="20"/>
                <w:szCs w:val="20"/>
              </w:rPr>
              <w:t>(2)  În acest scop, prezentul regulament stabilește:</w:t>
            </w:r>
          </w:p>
          <w:p w14:paraId="5EBA2556" w14:textId="77777777" w:rsidR="001D6115" w:rsidRDefault="00000000">
            <w:pPr>
              <w:shd w:val="clear" w:color="auto" w:fill="FFFFFF"/>
              <w:spacing w:after="0"/>
              <w:jc w:val="both"/>
              <w:rPr>
                <w:sz w:val="20"/>
                <w:szCs w:val="20"/>
              </w:rPr>
            </w:pPr>
            <w:r>
              <w:rPr>
                <w:sz w:val="20"/>
                <w:szCs w:val="20"/>
              </w:rPr>
              <w:t>(a) o procedură comunitară de evaluare și autorizare a condensaților de fum primari și a fracțiilor de gudron primare destinate utilizării ca atare în sau pe produsele alimentare sau în producerea de arome de fum derivate destinate utilizării în sau pe produsele alimentare;</w:t>
            </w:r>
          </w:p>
          <w:p w14:paraId="2637472F" w14:textId="77777777" w:rsidR="001D6115" w:rsidRDefault="00000000">
            <w:pPr>
              <w:shd w:val="clear" w:color="auto" w:fill="FFFFFF"/>
              <w:spacing w:after="0"/>
              <w:jc w:val="both"/>
              <w:rPr>
                <w:sz w:val="20"/>
                <w:szCs w:val="20"/>
              </w:rPr>
            </w:pPr>
            <w:r>
              <w:rPr>
                <w:sz w:val="20"/>
                <w:szCs w:val="20"/>
              </w:rPr>
              <w:t>(b) o procedură comunitară de stabilire a unei liste de condensați de fum primari sau de fracțiuni de gudron primare autorizate prin excluderea tuturor celorlalte din Comunitate, precum și a condițiile de utilizare în sau pe produsele alimentare.</w:t>
            </w:r>
          </w:p>
        </w:tc>
        <w:tc>
          <w:tcPr>
            <w:tcW w:w="4465" w:type="dxa"/>
          </w:tcPr>
          <w:p w14:paraId="31B2A1FA" w14:textId="77777777" w:rsidR="001D6115" w:rsidRDefault="001D6115">
            <w:pPr>
              <w:pBdr>
                <w:top w:val="nil"/>
                <w:left w:val="nil"/>
                <w:bottom w:val="nil"/>
                <w:right w:val="nil"/>
                <w:between w:val="nil"/>
              </w:pBdr>
              <w:shd w:val="clear" w:color="auto" w:fill="FFFFFF"/>
              <w:spacing w:after="0"/>
              <w:jc w:val="both"/>
              <w:rPr>
                <w:color w:val="000000"/>
                <w:sz w:val="18"/>
                <w:szCs w:val="18"/>
              </w:rPr>
            </w:pPr>
          </w:p>
        </w:tc>
        <w:tc>
          <w:tcPr>
            <w:tcW w:w="2918" w:type="dxa"/>
          </w:tcPr>
          <w:p w14:paraId="2CFCCDBC" w14:textId="77777777" w:rsidR="001D6115" w:rsidRDefault="00000000">
            <w:pPr>
              <w:tabs>
                <w:tab w:val="left" w:pos="1091"/>
              </w:tabs>
              <w:spacing w:after="0"/>
              <w:jc w:val="center"/>
              <w:rPr>
                <w:b/>
                <w:bCs/>
                <w:color w:val="000000"/>
                <w:sz w:val="20"/>
                <w:szCs w:val="20"/>
              </w:rPr>
            </w:pPr>
            <w:r>
              <w:rPr>
                <w:b/>
                <w:bCs/>
                <w:sz w:val="20"/>
                <w:szCs w:val="20"/>
              </w:rPr>
              <w:t>Normă UE neaplicabilă</w:t>
            </w:r>
          </w:p>
        </w:tc>
        <w:tc>
          <w:tcPr>
            <w:tcW w:w="2333" w:type="dxa"/>
            <w:vAlign w:val="center"/>
          </w:tcPr>
          <w:p w14:paraId="796D7DEF" w14:textId="77777777" w:rsidR="001D6115" w:rsidRDefault="00000000">
            <w:pPr>
              <w:tabs>
                <w:tab w:val="left" w:pos="1091"/>
              </w:tabs>
              <w:spacing w:after="0"/>
              <w:jc w:val="center"/>
              <w:rPr>
                <w:color w:val="000000"/>
                <w:sz w:val="20"/>
                <w:szCs w:val="20"/>
              </w:rPr>
            </w:pPr>
            <w:r>
              <w:rPr>
                <w:sz w:val="20"/>
                <w:szCs w:val="20"/>
              </w:rPr>
              <w:t>Prevederea se atribuie Comisiei Europene</w:t>
            </w:r>
          </w:p>
        </w:tc>
      </w:tr>
      <w:tr w:rsidR="001D6115" w14:paraId="01248FCB" w14:textId="77777777">
        <w:trPr>
          <w:trHeight w:val="851"/>
        </w:trPr>
        <w:tc>
          <w:tcPr>
            <w:tcW w:w="5049" w:type="dxa"/>
            <w:gridSpan w:val="2"/>
          </w:tcPr>
          <w:p w14:paraId="29609841" w14:textId="77777777" w:rsidR="001D6115" w:rsidRDefault="00000000">
            <w:pPr>
              <w:shd w:val="clear" w:color="auto" w:fill="FFFFFF"/>
              <w:spacing w:after="0"/>
              <w:jc w:val="both"/>
              <w:rPr>
                <w:i/>
                <w:iCs/>
                <w:color w:val="000000"/>
                <w:sz w:val="20"/>
                <w:szCs w:val="20"/>
              </w:rPr>
            </w:pPr>
            <w:r>
              <w:rPr>
                <w:i/>
                <w:iCs/>
                <w:color w:val="000000"/>
                <w:sz w:val="20"/>
                <w:szCs w:val="20"/>
              </w:rPr>
              <w:lastRenderedPageBreak/>
              <w:t>Articolul 2</w:t>
            </w:r>
          </w:p>
          <w:p w14:paraId="79BDCBDA" w14:textId="77777777" w:rsidR="001D6115" w:rsidRDefault="00000000">
            <w:pPr>
              <w:shd w:val="clear" w:color="auto" w:fill="FFFFFF"/>
              <w:spacing w:after="0"/>
              <w:jc w:val="both"/>
              <w:rPr>
                <w:b/>
                <w:bCs/>
                <w:color w:val="000000"/>
                <w:sz w:val="20"/>
                <w:szCs w:val="20"/>
              </w:rPr>
            </w:pPr>
            <w:r>
              <w:rPr>
                <w:b/>
                <w:bCs/>
                <w:color w:val="000000"/>
                <w:sz w:val="20"/>
                <w:szCs w:val="20"/>
              </w:rPr>
              <w:t>Domeniul de aplicare</w:t>
            </w:r>
          </w:p>
          <w:p w14:paraId="01426D06" w14:textId="77777777" w:rsidR="001D6115" w:rsidRDefault="00000000">
            <w:pPr>
              <w:shd w:val="clear" w:color="auto" w:fill="FFFFFF"/>
              <w:spacing w:after="0"/>
              <w:jc w:val="both"/>
              <w:rPr>
                <w:color w:val="000000"/>
                <w:sz w:val="20"/>
                <w:szCs w:val="20"/>
              </w:rPr>
            </w:pPr>
            <w:r>
              <w:rPr>
                <w:color w:val="000000"/>
                <w:sz w:val="20"/>
                <w:szCs w:val="20"/>
              </w:rPr>
              <w:t>Prezentul regulament se aplică:</w:t>
            </w:r>
          </w:p>
          <w:p w14:paraId="6C5D3859" w14:textId="77777777" w:rsidR="001D6115" w:rsidRDefault="00000000">
            <w:pPr>
              <w:shd w:val="clear" w:color="auto" w:fill="FFFFFF"/>
              <w:spacing w:after="0"/>
              <w:jc w:val="both"/>
              <w:rPr>
                <w:color w:val="000000"/>
                <w:sz w:val="20"/>
                <w:szCs w:val="20"/>
              </w:rPr>
            </w:pPr>
            <w:r>
              <w:rPr>
                <w:color w:val="000000"/>
                <w:sz w:val="20"/>
                <w:szCs w:val="20"/>
              </w:rPr>
              <w:t>1. aromelor de fum utilizate sau destinate utilizării în sau pe produsele alimentare;</w:t>
            </w:r>
          </w:p>
          <w:p w14:paraId="4F479EE0" w14:textId="77777777" w:rsidR="001D6115" w:rsidRDefault="00000000">
            <w:pPr>
              <w:shd w:val="clear" w:color="auto" w:fill="FFFFFF"/>
              <w:spacing w:after="0"/>
              <w:jc w:val="both"/>
              <w:rPr>
                <w:color w:val="000000"/>
                <w:sz w:val="20"/>
                <w:szCs w:val="20"/>
              </w:rPr>
            </w:pPr>
            <w:r>
              <w:rPr>
                <w:color w:val="000000"/>
                <w:sz w:val="20"/>
                <w:szCs w:val="20"/>
              </w:rPr>
              <w:t>2. materiilor sursă destinate producției de arome de fum;</w:t>
            </w:r>
          </w:p>
          <w:p w14:paraId="09A6D603" w14:textId="77777777" w:rsidR="001D6115" w:rsidRDefault="00000000">
            <w:pPr>
              <w:shd w:val="clear" w:color="auto" w:fill="FFFFFF"/>
              <w:spacing w:after="0"/>
              <w:jc w:val="both"/>
              <w:rPr>
                <w:color w:val="000000"/>
                <w:sz w:val="20"/>
                <w:szCs w:val="20"/>
              </w:rPr>
            </w:pPr>
            <w:r>
              <w:rPr>
                <w:color w:val="000000"/>
                <w:sz w:val="20"/>
                <w:szCs w:val="20"/>
              </w:rPr>
              <w:t>3. condițiilor de preparare a aromelor de fum;</w:t>
            </w:r>
          </w:p>
          <w:p w14:paraId="606CF460" w14:textId="77777777" w:rsidR="001D6115" w:rsidRDefault="00000000">
            <w:pPr>
              <w:shd w:val="clear" w:color="auto" w:fill="FFFFFF"/>
              <w:spacing w:after="0"/>
              <w:jc w:val="both"/>
              <w:rPr>
                <w:color w:val="000000"/>
                <w:sz w:val="20"/>
                <w:szCs w:val="20"/>
              </w:rPr>
            </w:pPr>
            <w:r>
              <w:rPr>
                <w:color w:val="000000"/>
                <w:sz w:val="20"/>
                <w:szCs w:val="20"/>
              </w:rPr>
              <w:t>4. produselor alimentare în sau pe care sunt prezente aromele de fum.</w:t>
            </w:r>
          </w:p>
        </w:tc>
        <w:tc>
          <w:tcPr>
            <w:tcW w:w="4465" w:type="dxa"/>
          </w:tcPr>
          <w:p w14:paraId="4EE7E50F"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3. Prezentul Regulament se aplică:</w:t>
            </w:r>
          </w:p>
          <w:p w14:paraId="314B56A7"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1) aromelor de fum utilizate sau destinate utilizării în sau pe produsele alimentare;</w:t>
            </w:r>
          </w:p>
          <w:p w14:paraId="32481538"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2 )materiilor sursă destinate producției de arome de fum;</w:t>
            </w:r>
          </w:p>
          <w:p w14:paraId="1262C2F0"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3) condițiilor de preparare a aromelor de fum;</w:t>
            </w:r>
          </w:p>
          <w:p w14:paraId="71DD3080"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4) produselor alimentare în sau pe care sînt prezente aromele de fum.</w:t>
            </w:r>
          </w:p>
          <w:p w14:paraId="4D9A8AFF" w14:textId="77777777" w:rsidR="001D6115" w:rsidRDefault="001D6115">
            <w:pPr>
              <w:tabs>
                <w:tab w:val="left" w:pos="1091"/>
              </w:tabs>
              <w:spacing w:after="0"/>
              <w:rPr>
                <w:b/>
                <w:bCs/>
                <w:color w:val="000000"/>
                <w:sz w:val="20"/>
                <w:szCs w:val="20"/>
              </w:rPr>
            </w:pPr>
          </w:p>
        </w:tc>
        <w:tc>
          <w:tcPr>
            <w:tcW w:w="2918" w:type="dxa"/>
          </w:tcPr>
          <w:p w14:paraId="3CD33313" w14:textId="77777777" w:rsidR="001D6115" w:rsidRDefault="00000000">
            <w:pPr>
              <w:tabs>
                <w:tab w:val="left" w:pos="1091"/>
              </w:tabs>
              <w:spacing w:after="0"/>
              <w:jc w:val="center"/>
              <w:rPr>
                <w:b/>
                <w:bCs/>
                <w:color w:val="000000"/>
                <w:sz w:val="20"/>
                <w:szCs w:val="20"/>
              </w:rPr>
            </w:pPr>
            <w:r>
              <w:rPr>
                <w:b/>
                <w:bCs/>
                <w:color w:val="000000"/>
                <w:sz w:val="20"/>
                <w:szCs w:val="20"/>
              </w:rPr>
              <w:t>Compatibil</w:t>
            </w:r>
          </w:p>
        </w:tc>
        <w:tc>
          <w:tcPr>
            <w:tcW w:w="2333" w:type="dxa"/>
            <w:vAlign w:val="center"/>
          </w:tcPr>
          <w:p w14:paraId="0D5B42F6" w14:textId="77777777" w:rsidR="001D6115" w:rsidRDefault="001D6115">
            <w:pPr>
              <w:tabs>
                <w:tab w:val="left" w:pos="1091"/>
              </w:tabs>
              <w:spacing w:after="0"/>
              <w:jc w:val="center"/>
              <w:rPr>
                <w:color w:val="000000"/>
                <w:sz w:val="20"/>
                <w:szCs w:val="20"/>
              </w:rPr>
            </w:pPr>
          </w:p>
        </w:tc>
      </w:tr>
      <w:tr w:rsidR="001D6115" w14:paraId="4DAA1691" w14:textId="77777777">
        <w:trPr>
          <w:trHeight w:val="60"/>
        </w:trPr>
        <w:tc>
          <w:tcPr>
            <w:tcW w:w="5049" w:type="dxa"/>
            <w:gridSpan w:val="2"/>
            <w:tcBorders>
              <w:bottom w:val="single" w:sz="4" w:space="0" w:color="000000"/>
            </w:tcBorders>
          </w:tcPr>
          <w:p w14:paraId="72AD099A" w14:textId="77777777" w:rsidR="001D6115" w:rsidRDefault="00000000">
            <w:pPr>
              <w:shd w:val="clear" w:color="auto" w:fill="FFFFFF"/>
              <w:spacing w:after="0"/>
              <w:jc w:val="both"/>
              <w:rPr>
                <w:i/>
                <w:iCs/>
                <w:color w:val="000000"/>
                <w:sz w:val="20"/>
                <w:szCs w:val="20"/>
              </w:rPr>
            </w:pPr>
            <w:r>
              <w:rPr>
                <w:i/>
                <w:iCs/>
                <w:color w:val="000000"/>
                <w:sz w:val="20"/>
                <w:szCs w:val="20"/>
              </w:rPr>
              <w:t>Articolul 3</w:t>
            </w:r>
          </w:p>
          <w:p w14:paraId="73565540" w14:textId="77777777" w:rsidR="001D6115" w:rsidRDefault="00000000">
            <w:pPr>
              <w:shd w:val="clear" w:color="auto" w:fill="FFFFFF"/>
              <w:spacing w:after="0"/>
              <w:jc w:val="both"/>
              <w:rPr>
                <w:b/>
                <w:bCs/>
                <w:color w:val="000000"/>
                <w:sz w:val="20"/>
                <w:szCs w:val="20"/>
              </w:rPr>
            </w:pPr>
            <w:r>
              <w:rPr>
                <w:b/>
                <w:bCs/>
                <w:color w:val="000000"/>
                <w:sz w:val="20"/>
                <w:szCs w:val="20"/>
              </w:rPr>
              <w:t>Definiții</w:t>
            </w:r>
          </w:p>
          <w:p w14:paraId="52116AD1" w14:textId="77777777" w:rsidR="001D6115" w:rsidRDefault="00000000">
            <w:pPr>
              <w:shd w:val="clear" w:color="auto" w:fill="FFFFFF"/>
              <w:spacing w:after="0"/>
              <w:jc w:val="both"/>
              <w:rPr>
                <w:color w:val="000000"/>
                <w:sz w:val="20"/>
                <w:szCs w:val="20"/>
              </w:rPr>
            </w:pPr>
            <w:r>
              <w:rPr>
                <w:color w:val="000000"/>
                <w:sz w:val="20"/>
                <w:szCs w:val="20"/>
              </w:rPr>
              <w:t>În sensul prezentului regulament, se aplică definițiile stabilite de Directiva 88/388/CEE și în Regulamentul (CE) nr. 178/2002.</w:t>
            </w:r>
          </w:p>
          <w:p w14:paraId="013BA36E" w14:textId="77777777" w:rsidR="001D6115" w:rsidRDefault="00000000">
            <w:pPr>
              <w:shd w:val="clear" w:color="auto" w:fill="FFFFFF"/>
              <w:spacing w:after="0"/>
              <w:jc w:val="both"/>
              <w:rPr>
                <w:color w:val="000000"/>
                <w:sz w:val="20"/>
                <w:szCs w:val="20"/>
              </w:rPr>
            </w:pPr>
            <w:r>
              <w:rPr>
                <w:color w:val="000000"/>
                <w:sz w:val="20"/>
                <w:szCs w:val="20"/>
              </w:rPr>
              <w:t>De asemenea, se aplică următoarele definiții:</w:t>
            </w:r>
          </w:p>
          <w:p w14:paraId="67F95BB8" w14:textId="77777777" w:rsidR="001D6115" w:rsidRDefault="00000000">
            <w:pPr>
              <w:shd w:val="clear" w:color="auto" w:fill="FFFFFF"/>
              <w:spacing w:after="0"/>
              <w:jc w:val="both"/>
              <w:rPr>
                <w:color w:val="000000"/>
                <w:sz w:val="20"/>
                <w:szCs w:val="20"/>
              </w:rPr>
            </w:pPr>
            <w:r>
              <w:rPr>
                <w:color w:val="000000"/>
                <w:sz w:val="20"/>
                <w:szCs w:val="20"/>
              </w:rPr>
              <w:t>1. „condensat de fum primar” înseamnă partea de apă purificată din fumul condensat care se încadrează definiției de „arome de fum”;</w:t>
            </w:r>
          </w:p>
          <w:p w14:paraId="64409ADA" w14:textId="77777777" w:rsidR="001D6115" w:rsidRDefault="00000000">
            <w:pPr>
              <w:shd w:val="clear" w:color="auto" w:fill="FFFFFF"/>
              <w:spacing w:after="0"/>
              <w:jc w:val="both"/>
              <w:rPr>
                <w:color w:val="000000"/>
                <w:sz w:val="20"/>
                <w:szCs w:val="20"/>
              </w:rPr>
            </w:pPr>
            <w:r>
              <w:rPr>
                <w:color w:val="000000"/>
                <w:sz w:val="20"/>
                <w:szCs w:val="20"/>
              </w:rPr>
              <w:t>2. „fracție de gudron primară” înseamnă fracția purificată din faza gudron de mare densitate insolubil în apă a fumului condensat, care se încadrează definiției de „arome de fum”;</w:t>
            </w:r>
          </w:p>
          <w:p w14:paraId="1D818FEA" w14:textId="77777777" w:rsidR="001D6115" w:rsidRDefault="00000000">
            <w:pPr>
              <w:shd w:val="clear" w:color="auto" w:fill="FFFFFF"/>
              <w:spacing w:after="0"/>
              <w:jc w:val="both"/>
              <w:rPr>
                <w:color w:val="000000"/>
                <w:sz w:val="20"/>
                <w:szCs w:val="20"/>
              </w:rPr>
            </w:pPr>
            <w:r>
              <w:rPr>
                <w:color w:val="000000"/>
                <w:sz w:val="20"/>
                <w:szCs w:val="20"/>
              </w:rPr>
              <w:t>3. „produse primare” înseamnă condensații de fum primari și fracțiile de gudron primare;</w:t>
            </w:r>
          </w:p>
          <w:p w14:paraId="0E7ABB02" w14:textId="77777777" w:rsidR="001D6115" w:rsidRDefault="00000000">
            <w:pPr>
              <w:shd w:val="clear" w:color="auto" w:fill="FFFFFF"/>
              <w:spacing w:after="0"/>
              <w:jc w:val="both"/>
              <w:rPr>
                <w:color w:val="000000"/>
                <w:sz w:val="20"/>
                <w:szCs w:val="20"/>
              </w:rPr>
            </w:pPr>
            <w:r>
              <w:rPr>
                <w:color w:val="000000"/>
                <w:sz w:val="20"/>
                <w:szCs w:val="20"/>
              </w:rPr>
              <w:t>4. „arome de fum derivate” înseamnă aromele obținute prin prelucrarea produselor primare care sunt utilizate sau destinate utilizării în sau pe produsele alimentare pentru le aromatiza.</w:t>
            </w:r>
          </w:p>
        </w:tc>
        <w:tc>
          <w:tcPr>
            <w:tcW w:w="4465" w:type="dxa"/>
            <w:tcBorders>
              <w:bottom w:val="single" w:sz="4" w:space="0" w:color="000000"/>
            </w:tcBorders>
          </w:tcPr>
          <w:p w14:paraId="1564FBA5"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4. În sensul prezentului Regulament, se aplică definiţiile prevăzute în Legea nr. 306/2018 privind siguranța alimentelor, precum şi următoarele noţiuni:</w:t>
            </w:r>
          </w:p>
          <w:p w14:paraId="5E169A18"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1)condensat de fum primar – partea de apă purificată din fumul condensat care se încadrează definiției de „arome de fum”;</w:t>
            </w:r>
          </w:p>
          <w:p w14:paraId="24226A8E"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2)fracție de gudron primară – fracția purificată din faza gudron de mare densitate insolubil în apă a fumului condensat, care se încadrează definiției de „arome de fum”;</w:t>
            </w:r>
          </w:p>
          <w:p w14:paraId="575E8946"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3)produse primare – condensații de fum primari și fracțiile de gudron primare;</w:t>
            </w:r>
          </w:p>
          <w:p w14:paraId="60C52B67"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4)arome de fum derivate – aromele obținute prin prelucrarea produselor primare care sînt utilizate sau destinate utilizării în sau pe produsele alimentare pentru a le aromatiza.</w:t>
            </w:r>
          </w:p>
          <w:p w14:paraId="071EFA9E" w14:textId="77777777" w:rsidR="001D6115" w:rsidRDefault="001D6115">
            <w:pPr>
              <w:tabs>
                <w:tab w:val="left" w:pos="1091"/>
              </w:tabs>
              <w:spacing w:after="0"/>
              <w:rPr>
                <w:b/>
                <w:bCs/>
                <w:color w:val="000000"/>
                <w:sz w:val="20"/>
                <w:szCs w:val="20"/>
              </w:rPr>
            </w:pPr>
          </w:p>
        </w:tc>
        <w:tc>
          <w:tcPr>
            <w:tcW w:w="2918" w:type="dxa"/>
            <w:tcBorders>
              <w:bottom w:val="single" w:sz="4" w:space="0" w:color="000000"/>
            </w:tcBorders>
          </w:tcPr>
          <w:p w14:paraId="4A813DF7" w14:textId="77777777" w:rsidR="001D6115" w:rsidRDefault="00000000">
            <w:pPr>
              <w:tabs>
                <w:tab w:val="left" w:pos="1091"/>
              </w:tabs>
              <w:spacing w:after="0"/>
              <w:jc w:val="center"/>
              <w:rPr>
                <w:b/>
                <w:bCs/>
                <w:color w:val="000000"/>
                <w:sz w:val="20"/>
                <w:szCs w:val="20"/>
              </w:rPr>
            </w:pPr>
            <w:r>
              <w:rPr>
                <w:b/>
                <w:bCs/>
                <w:color w:val="000000"/>
                <w:sz w:val="20"/>
                <w:szCs w:val="20"/>
              </w:rPr>
              <w:t>Compatibil</w:t>
            </w:r>
          </w:p>
        </w:tc>
        <w:tc>
          <w:tcPr>
            <w:tcW w:w="2333" w:type="dxa"/>
            <w:tcBorders>
              <w:bottom w:val="single" w:sz="4" w:space="0" w:color="000000"/>
            </w:tcBorders>
            <w:vAlign w:val="center"/>
          </w:tcPr>
          <w:p w14:paraId="5B32F9E8" w14:textId="77777777" w:rsidR="001D6115" w:rsidRDefault="001D6115">
            <w:pPr>
              <w:tabs>
                <w:tab w:val="left" w:pos="1091"/>
              </w:tabs>
              <w:spacing w:after="0"/>
              <w:jc w:val="center"/>
              <w:rPr>
                <w:color w:val="000000"/>
                <w:sz w:val="20"/>
                <w:szCs w:val="20"/>
              </w:rPr>
            </w:pPr>
          </w:p>
        </w:tc>
      </w:tr>
      <w:tr w:rsidR="001D6115" w14:paraId="0A4C7267" w14:textId="77777777">
        <w:trPr>
          <w:trHeight w:val="2809"/>
        </w:trPr>
        <w:tc>
          <w:tcPr>
            <w:tcW w:w="5049" w:type="dxa"/>
            <w:gridSpan w:val="2"/>
            <w:tcBorders>
              <w:bottom w:val="single" w:sz="4" w:space="0" w:color="000000"/>
            </w:tcBorders>
          </w:tcPr>
          <w:p w14:paraId="113097FD" w14:textId="77777777" w:rsidR="001D6115" w:rsidRDefault="001D6115">
            <w:pPr>
              <w:shd w:val="clear" w:color="auto" w:fill="FFFFFF"/>
              <w:spacing w:after="0"/>
              <w:jc w:val="both"/>
              <w:rPr>
                <w:i/>
                <w:iCs/>
                <w:color w:val="000000"/>
                <w:sz w:val="20"/>
                <w:szCs w:val="20"/>
              </w:rPr>
            </w:pPr>
          </w:p>
        </w:tc>
        <w:tc>
          <w:tcPr>
            <w:tcW w:w="4465" w:type="dxa"/>
            <w:tcBorders>
              <w:bottom w:val="single" w:sz="4" w:space="0" w:color="000000"/>
            </w:tcBorders>
          </w:tcPr>
          <w:p w14:paraId="10437A30" w14:textId="77777777" w:rsidR="001D6115" w:rsidRDefault="00000000">
            <w:pPr>
              <w:tabs>
                <w:tab w:val="left" w:pos="1091"/>
              </w:tabs>
              <w:spacing w:after="0"/>
              <w:ind w:hanging="22"/>
              <w:jc w:val="both"/>
              <w:rPr>
                <w:color w:val="000000"/>
                <w:sz w:val="18"/>
                <w:szCs w:val="18"/>
              </w:rPr>
            </w:pPr>
            <w:r>
              <w:rPr>
                <w:b/>
                <w:bCs/>
                <w:sz w:val="20"/>
                <w:szCs w:val="20"/>
              </w:rPr>
              <w:t xml:space="preserve">5) preparate - în sensul pct. 18 - sunt </w:t>
            </w:r>
            <w:r>
              <w:rPr>
                <w:b/>
                <w:bCs/>
                <w:sz w:val="20"/>
                <w:szCs w:val="20"/>
                <w:highlight w:val="white"/>
              </w:rPr>
              <w:t>amestecuri de arome de fum sau amestecuri de una sau mai multe arome de fum cu alte ingrediente alimentare, cum ar fi arome, aditivi alimentari, enzime sau substanțe suport, pentru a facilita depozitarea, comercializarea, standardizarea, diluarea sau dizolvarea acestora.</w:t>
            </w:r>
            <w:r>
              <w:rPr>
                <w:b/>
                <w:bCs/>
                <w:sz w:val="20"/>
                <w:szCs w:val="20"/>
              </w:rPr>
              <w:t xml:space="preserve"> </w:t>
            </w:r>
          </w:p>
        </w:tc>
        <w:tc>
          <w:tcPr>
            <w:tcW w:w="2918" w:type="dxa"/>
            <w:tcBorders>
              <w:bottom w:val="single" w:sz="4" w:space="0" w:color="000000"/>
            </w:tcBorders>
          </w:tcPr>
          <w:p w14:paraId="07B33C89" w14:textId="77777777" w:rsidR="001D6115" w:rsidRDefault="00000000">
            <w:pPr>
              <w:tabs>
                <w:tab w:val="left" w:pos="1091"/>
              </w:tabs>
              <w:spacing w:after="0"/>
              <w:jc w:val="center"/>
              <w:rPr>
                <w:b/>
                <w:bCs/>
                <w:color w:val="000000"/>
                <w:sz w:val="20"/>
                <w:szCs w:val="20"/>
              </w:rPr>
            </w:pPr>
            <w:r>
              <w:rPr>
                <w:b/>
                <w:bCs/>
                <w:sz w:val="20"/>
                <w:szCs w:val="20"/>
              </w:rPr>
              <w:t>Compatibil</w:t>
            </w:r>
          </w:p>
        </w:tc>
        <w:tc>
          <w:tcPr>
            <w:tcW w:w="2333" w:type="dxa"/>
            <w:tcBorders>
              <w:bottom w:val="single" w:sz="4" w:space="0" w:color="000000"/>
            </w:tcBorders>
            <w:vAlign w:val="center"/>
          </w:tcPr>
          <w:p w14:paraId="022616FC" w14:textId="77777777" w:rsidR="001D6115" w:rsidRDefault="00000000">
            <w:pPr>
              <w:tabs>
                <w:tab w:val="left" w:pos="1091"/>
              </w:tabs>
              <w:spacing w:after="0"/>
              <w:jc w:val="both"/>
              <w:rPr>
                <w:color w:val="000000"/>
                <w:sz w:val="20"/>
                <w:szCs w:val="20"/>
              </w:rPr>
            </w:pPr>
            <w:r>
              <w:rPr>
                <w:sz w:val="20"/>
                <w:szCs w:val="20"/>
              </w:rPr>
              <w:t xml:space="preserve">Prevederi incluse în contextul ultimei modificări a </w:t>
            </w:r>
            <w:r>
              <w:rPr>
                <w:sz w:val="20"/>
                <w:szCs w:val="20"/>
                <w:highlight w:val="white"/>
              </w:rPr>
              <w:t>Regulamentului de punere în aplicare (UE) nr. 1321/2013 (</w:t>
            </w:r>
            <w:r>
              <w:rPr>
                <w:i/>
                <w:iCs/>
                <w:sz w:val="20"/>
                <w:szCs w:val="20"/>
                <w:highlight w:val="white"/>
              </w:rPr>
              <w:t>transpus la fel prin anexa nr. 2 a Hotărârii Guvernului  nr. 1245/2018</w:t>
            </w:r>
            <w:r>
              <w:rPr>
                <w:sz w:val="20"/>
                <w:szCs w:val="20"/>
                <w:highlight w:val="white"/>
              </w:rPr>
              <w:t xml:space="preserve">) prin Regulamentul de punere în aplicare (UE) 2024/2067 al Comisiei din 31 iulie 2024 de modificare. </w:t>
            </w:r>
          </w:p>
        </w:tc>
      </w:tr>
      <w:tr w:rsidR="001D6115" w14:paraId="06C78D34" w14:textId="77777777">
        <w:trPr>
          <w:trHeight w:val="244"/>
        </w:trPr>
        <w:tc>
          <w:tcPr>
            <w:tcW w:w="5049" w:type="dxa"/>
            <w:gridSpan w:val="2"/>
            <w:tcBorders>
              <w:bottom w:val="single" w:sz="4" w:space="0" w:color="000000"/>
            </w:tcBorders>
          </w:tcPr>
          <w:p w14:paraId="31CD9D62" w14:textId="77777777" w:rsidR="001D6115" w:rsidRDefault="00000000">
            <w:pPr>
              <w:shd w:val="clear" w:color="auto" w:fill="FFFFFF"/>
              <w:spacing w:after="0"/>
              <w:jc w:val="both"/>
              <w:rPr>
                <w:i/>
                <w:iCs/>
                <w:color w:val="000000"/>
                <w:sz w:val="20"/>
                <w:szCs w:val="20"/>
              </w:rPr>
            </w:pPr>
            <w:r>
              <w:rPr>
                <w:i/>
                <w:iCs/>
                <w:color w:val="000000"/>
                <w:sz w:val="20"/>
                <w:szCs w:val="20"/>
              </w:rPr>
              <w:t>Articolul 4</w:t>
            </w:r>
          </w:p>
          <w:p w14:paraId="381B7968" w14:textId="77777777" w:rsidR="001D6115" w:rsidRDefault="00000000">
            <w:pPr>
              <w:shd w:val="clear" w:color="auto" w:fill="FFFFFF"/>
              <w:spacing w:after="0"/>
              <w:jc w:val="both"/>
              <w:rPr>
                <w:b/>
                <w:bCs/>
                <w:color w:val="000000"/>
                <w:sz w:val="20"/>
                <w:szCs w:val="20"/>
              </w:rPr>
            </w:pPr>
            <w:r>
              <w:rPr>
                <w:b/>
                <w:bCs/>
                <w:color w:val="000000"/>
                <w:sz w:val="20"/>
                <w:szCs w:val="20"/>
              </w:rPr>
              <w:t>Cerințele de utilizare generală și de siguranță</w:t>
            </w:r>
          </w:p>
          <w:p w14:paraId="110D59F2" w14:textId="77777777" w:rsidR="001D6115" w:rsidRDefault="00000000">
            <w:pPr>
              <w:shd w:val="clear" w:color="auto" w:fill="FFFFFF"/>
              <w:spacing w:after="0"/>
              <w:jc w:val="both"/>
              <w:rPr>
                <w:color w:val="000000"/>
                <w:sz w:val="20"/>
                <w:szCs w:val="20"/>
              </w:rPr>
            </w:pPr>
            <w:r>
              <w:rPr>
                <w:color w:val="000000"/>
                <w:sz w:val="20"/>
                <w:szCs w:val="20"/>
              </w:rPr>
              <w:lastRenderedPageBreak/>
              <w:t>(1)  Utilizarea aromelor în sau pe produsele alimentare se autorizează numai în cazul în care există dovezi suficiente conform cărora:</w:t>
            </w:r>
          </w:p>
          <w:p w14:paraId="48405BE6" w14:textId="77777777" w:rsidR="001D6115" w:rsidRDefault="00000000">
            <w:pPr>
              <w:shd w:val="clear" w:color="auto" w:fill="FFFFFF"/>
              <w:spacing w:after="0"/>
              <w:jc w:val="both"/>
              <w:rPr>
                <w:color w:val="000000"/>
                <w:sz w:val="20"/>
                <w:szCs w:val="20"/>
              </w:rPr>
            </w:pPr>
            <w:r>
              <w:rPr>
                <w:color w:val="000000"/>
                <w:sz w:val="20"/>
                <w:szCs w:val="20"/>
              </w:rPr>
              <w:t>— nu prezintă riscuri pentru sănătatea umană;</w:t>
            </w:r>
          </w:p>
          <w:p w14:paraId="68126F3A" w14:textId="77777777" w:rsidR="001D6115" w:rsidRDefault="00000000">
            <w:pPr>
              <w:shd w:val="clear" w:color="auto" w:fill="FFFFFF"/>
              <w:spacing w:after="0"/>
              <w:jc w:val="both"/>
              <w:rPr>
                <w:color w:val="000000"/>
                <w:sz w:val="20"/>
                <w:szCs w:val="20"/>
              </w:rPr>
            </w:pPr>
            <w:r>
              <w:rPr>
                <w:color w:val="000000"/>
                <w:sz w:val="20"/>
                <w:szCs w:val="20"/>
              </w:rPr>
              <w:t>— nu induce în eroare consumatorii.</w:t>
            </w:r>
          </w:p>
          <w:p w14:paraId="2641FAC2" w14:textId="77777777" w:rsidR="001D6115" w:rsidRDefault="00000000">
            <w:pPr>
              <w:shd w:val="clear" w:color="auto" w:fill="FFFFFF"/>
              <w:spacing w:after="0"/>
              <w:jc w:val="both"/>
              <w:rPr>
                <w:color w:val="000000"/>
                <w:sz w:val="20"/>
                <w:szCs w:val="20"/>
              </w:rPr>
            </w:pPr>
            <w:r>
              <w:rPr>
                <w:color w:val="000000"/>
                <w:sz w:val="20"/>
                <w:szCs w:val="20"/>
              </w:rPr>
              <w:t>Fiecare autorizare poate face obiectul unor condiții de utilizare specifice.</w:t>
            </w:r>
          </w:p>
          <w:p w14:paraId="4C3DB387" w14:textId="77777777" w:rsidR="001D6115" w:rsidRDefault="001D6115">
            <w:pPr>
              <w:shd w:val="clear" w:color="auto" w:fill="FFFFFF"/>
              <w:spacing w:after="0"/>
              <w:jc w:val="both"/>
              <w:rPr>
                <w:color w:val="000000"/>
                <w:sz w:val="20"/>
                <w:szCs w:val="20"/>
              </w:rPr>
            </w:pPr>
          </w:p>
        </w:tc>
        <w:tc>
          <w:tcPr>
            <w:tcW w:w="4465" w:type="dxa"/>
            <w:tcBorders>
              <w:bottom w:val="single" w:sz="4" w:space="0" w:color="000000"/>
            </w:tcBorders>
          </w:tcPr>
          <w:p w14:paraId="761D0DB8"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lastRenderedPageBreak/>
              <w:t>5.Utilizarea aromelor de fum în sau pe produsele alimentare se permite numai în cazul în care:</w:t>
            </w:r>
          </w:p>
          <w:p w14:paraId="53A43737"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sz w:val="18"/>
                <w:szCs w:val="18"/>
              </w:rPr>
              <w:lastRenderedPageBreak/>
              <w:t xml:space="preserve">1) </w:t>
            </w:r>
            <w:r>
              <w:rPr>
                <w:color w:val="000000"/>
                <w:sz w:val="18"/>
                <w:szCs w:val="18"/>
              </w:rPr>
              <w:t>nu prezintă riscuri pentru sănătatea umană;</w:t>
            </w:r>
          </w:p>
          <w:p w14:paraId="5DE71E0F"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2) nu induce în eroare consumatorii.</w:t>
            </w:r>
          </w:p>
          <w:p w14:paraId="06790091" w14:textId="77777777" w:rsidR="001D6115" w:rsidRDefault="001D6115">
            <w:pPr>
              <w:pBdr>
                <w:top w:val="nil"/>
                <w:left w:val="nil"/>
                <w:bottom w:val="nil"/>
                <w:right w:val="nil"/>
                <w:between w:val="nil"/>
              </w:pBdr>
              <w:shd w:val="clear" w:color="auto" w:fill="FFFFFF"/>
              <w:spacing w:after="0"/>
              <w:jc w:val="both"/>
              <w:rPr>
                <w:color w:val="000000"/>
                <w:sz w:val="18"/>
                <w:szCs w:val="18"/>
              </w:rPr>
            </w:pPr>
          </w:p>
          <w:p w14:paraId="6B17695B" w14:textId="77777777" w:rsidR="001D6115" w:rsidRDefault="001D6115">
            <w:pPr>
              <w:tabs>
                <w:tab w:val="left" w:pos="1091"/>
              </w:tabs>
              <w:spacing w:after="0"/>
              <w:rPr>
                <w:b/>
                <w:bCs/>
                <w:color w:val="000000"/>
                <w:sz w:val="20"/>
                <w:szCs w:val="20"/>
              </w:rPr>
            </w:pPr>
          </w:p>
        </w:tc>
        <w:tc>
          <w:tcPr>
            <w:tcW w:w="2918" w:type="dxa"/>
            <w:tcBorders>
              <w:bottom w:val="single" w:sz="4" w:space="0" w:color="000000"/>
            </w:tcBorders>
          </w:tcPr>
          <w:p w14:paraId="7C31A81D" w14:textId="77777777" w:rsidR="001D6115" w:rsidRDefault="00000000">
            <w:pPr>
              <w:tabs>
                <w:tab w:val="left" w:pos="1091"/>
              </w:tabs>
              <w:spacing w:after="0"/>
              <w:jc w:val="center"/>
              <w:rPr>
                <w:b/>
                <w:bCs/>
                <w:color w:val="000000"/>
                <w:sz w:val="20"/>
                <w:szCs w:val="20"/>
              </w:rPr>
            </w:pPr>
            <w:r>
              <w:rPr>
                <w:b/>
                <w:bCs/>
                <w:color w:val="000000"/>
                <w:sz w:val="20"/>
                <w:szCs w:val="20"/>
              </w:rPr>
              <w:lastRenderedPageBreak/>
              <w:t>Compatibil</w:t>
            </w:r>
          </w:p>
        </w:tc>
        <w:tc>
          <w:tcPr>
            <w:tcW w:w="2333" w:type="dxa"/>
            <w:tcBorders>
              <w:bottom w:val="single" w:sz="4" w:space="0" w:color="000000"/>
            </w:tcBorders>
            <w:vAlign w:val="center"/>
          </w:tcPr>
          <w:p w14:paraId="180B5BA5" w14:textId="77777777" w:rsidR="001D6115" w:rsidRDefault="001D6115">
            <w:pPr>
              <w:tabs>
                <w:tab w:val="left" w:pos="1091"/>
              </w:tabs>
              <w:spacing w:after="0"/>
              <w:jc w:val="center"/>
              <w:rPr>
                <w:color w:val="000000"/>
                <w:sz w:val="20"/>
                <w:szCs w:val="20"/>
              </w:rPr>
            </w:pPr>
          </w:p>
        </w:tc>
      </w:tr>
      <w:tr w:rsidR="001D6115" w14:paraId="389D431B" w14:textId="77777777">
        <w:trPr>
          <w:trHeight w:val="244"/>
        </w:trPr>
        <w:tc>
          <w:tcPr>
            <w:tcW w:w="5049" w:type="dxa"/>
            <w:gridSpan w:val="2"/>
            <w:tcBorders>
              <w:bottom w:val="single" w:sz="4" w:space="0" w:color="000000"/>
            </w:tcBorders>
          </w:tcPr>
          <w:p w14:paraId="3080C993" w14:textId="77777777" w:rsidR="001D6115" w:rsidRDefault="00000000">
            <w:pPr>
              <w:shd w:val="clear" w:color="auto" w:fill="FFFFFF"/>
              <w:spacing w:after="0"/>
              <w:jc w:val="both"/>
              <w:rPr>
                <w:i/>
                <w:iCs/>
                <w:color w:val="000000"/>
                <w:sz w:val="20"/>
                <w:szCs w:val="20"/>
              </w:rPr>
            </w:pPr>
            <w:r>
              <w:rPr>
                <w:sz w:val="20"/>
                <w:szCs w:val="20"/>
              </w:rPr>
              <w:t>(2)  Nici o persoană nu poate comercializa pe piață o aromă de fum sau un produs alimentar în care sau pe care este prezentă o aromă de fum, dacă aroma de fum nu este un produs primar autorizat în conformitate cu articolul 6 sau dacă nu este derivată dintr-un asemenea produs și dacă nu se respectă condițiile de utilizare prevăzute de autorizație în conformitate cu prezentul regulament.</w:t>
            </w:r>
          </w:p>
        </w:tc>
        <w:tc>
          <w:tcPr>
            <w:tcW w:w="4465" w:type="dxa"/>
            <w:tcBorders>
              <w:bottom w:val="single" w:sz="4" w:space="0" w:color="000000"/>
            </w:tcBorders>
          </w:tcPr>
          <w:p w14:paraId="57C1E365" w14:textId="77777777" w:rsidR="001D6115" w:rsidRDefault="00000000">
            <w:pPr>
              <w:shd w:val="clear" w:color="auto" w:fill="FFFFFF"/>
              <w:spacing w:after="0"/>
              <w:jc w:val="both"/>
              <w:rPr>
                <w:color w:val="000000"/>
                <w:sz w:val="18"/>
                <w:szCs w:val="18"/>
              </w:rPr>
            </w:pPr>
            <w:r>
              <w:rPr>
                <w:sz w:val="18"/>
                <w:szCs w:val="18"/>
              </w:rPr>
              <w:t>6. Nicio persoană nu poate comercializa pe piață o aromă de fum sau un produs alimentar în care sau pe care este prezentă o aromă de fum, dacă aroma de fum nu este un produs primar, care să corespundă cerințelor prevăzute în capitolul III sau dacă nu este derivată dintr-un asemenea produs și dacă nu se respectă condițiile de utilizare în conformitate cu prezentul Regulament.</w:t>
            </w:r>
          </w:p>
        </w:tc>
        <w:tc>
          <w:tcPr>
            <w:tcW w:w="2918" w:type="dxa"/>
            <w:tcBorders>
              <w:bottom w:val="single" w:sz="4" w:space="0" w:color="000000"/>
            </w:tcBorders>
          </w:tcPr>
          <w:p w14:paraId="443D6F1C" w14:textId="77777777" w:rsidR="001D6115" w:rsidRDefault="00000000">
            <w:pPr>
              <w:tabs>
                <w:tab w:val="left" w:pos="1091"/>
              </w:tabs>
              <w:spacing w:after="0"/>
              <w:jc w:val="center"/>
              <w:rPr>
                <w:b/>
                <w:bCs/>
                <w:color w:val="000000"/>
                <w:sz w:val="20"/>
                <w:szCs w:val="20"/>
              </w:rPr>
            </w:pPr>
            <w:r>
              <w:rPr>
                <w:b/>
                <w:bCs/>
                <w:sz w:val="20"/>
                <w:szCs w:val="20"/>
              </w:rPr>
              <w:t>Compatibil</w:t>
            </w:r>
          </w:p>
        </w:tc>
        <w:tc>
          <w:tcPr>
            <w:tcW w:w="2333" w:type="dxa"/>
            <w:tcBorders>
              <w:bottom w:val="single" w:sz="4" w:space="0" w:color="000000"/>
            </w:tcBorders>
            <w:vAlign w:val="center"/>
          </w:tcPr>
          <w:p w14:paraId="03DC61B6" w14:textId="77777777" w:rsidR="001D6115" w:rsidRDefault="001D6115">
            <w:pPr>
              <w:tabs>
                <w:tab w:val="left" w:pos="1091"/>
              </w:tabs>
              <w:spacing w:after="0"/>
              <w:jc w:val="center"/>
              <w:rPr>
                <w:color w:val="000000"/>
                <w:sz w:val="20"/>
                <w:szCs w:val="20"/>
              </w:rPr>
            </w:pPr>
          </w:p>
        </w:tc>
      </w:tr>
      <w:tr w:rsidR="001D6115" w14:paraId="0283C3C1" w14:textId="77777777">
        <w:trPr>
          <w:trHeight w:val="60"/>
        </w:trPr>
        <w:tc>
          <w:tcPr>
            <w:tcW w:w="5049" w:type="dxa"/>
            <w:gridSpan w:val="2"/>
          </w:tcPr>
          <w:p w14:paraId="0424414C" w14:textId="77777777" w:rsidR="001D6115" w:rsidRDefault="00000000">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5</w:t>
            </w:r>
          </w:p>
          <w:p w14:paraId="7DE9B5F4" w14:textId="77777777" w:rsidR="001D6115"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Condițiile de producție</w:t>
            </w:r>
          </w:p>
          <w:p w14:paraId="09F65E6F"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(1)  Lemnul utilizat pentru fabricarea produselor primare nu trebuie să fi fost tratat, cu sau fără intenție, cu substanțe chimice, timp de șase luni imediat anterioare sau ulterioare tăierii, exceptând cazul în care se poate demonstra că substanța utilizată pentru tratare nu degajă substanțe potențial toxice pe durata arderii.</w:t>
            </w:r>
          </w:p>
          <w:p w14:paraId="4B91877D"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Persoana care introduce pe piață produse primare trebuie să poată demonstra, pe baza unei autorizări sau a unei documentații adecvate, respectarea cerințelor stabilite la primul paragraf.</w:t>
            </w:r>
          </w:p>
          <w:p w14:paraId="2907A4F9" w14:textId="77777777" w:rsidR="001D6115" w:rsidRDefault="001D6115">
            <w:pPr>
              <w:pBdr>
                <w:top w:val="nil"/>
                <w:left w:val="nil"/>
                <w:bottom w:val="nil"/>
                <w:right w:val="nil"/>
                <w:between w:val="nil"/>
              </w:pBdr>
              <w:shd w:val="clear" w:color="auto" w:fill="FFFFFF"/>
              <w:spacing w:after="0"/>
              <w:jc w:val="both"/>
              <w:rPr>
                <w:color w:val="000000"/>
                <w:sz w:val="20"/>
                <w:szCs w:val="20"/>
              </w:rPr>
            </w:pPr>
          </w:p>
          <w:p w14:paraId="2550A0C7" w14:textId="77777777" w:rsidR="001D6115" w:rsidRDefault="001D6115">
            <w:pPr>
              <w:pBdr>
                <w:top w:val="nil"/>
                <w:left w:val="nil"/>
                <w:bottom w:val="nil"/>
                <w:right w:val="nil"/>
                <w:between w:val="nil"/>
              </w:pBdr>
              <w:shd w:val="clear" w:color="auto" w:fill="FFFFFF"/>
              <w:spacing w:after="0"/>
              <w:jc w:val="both"/>
              <w:rPr>
                <w:color w:val="000000"/>
                <w:sz w:val="20"/>
                <w:szCs w:val="20"/>
              </w:rPr>
            </w:pPr>
          </w:p>
        </w:tc>
        <w:tc>
          <w:tcPr>
            <w:tcW w:w="4465" w:type="dxa"/>
          </w:tcPr>
          <w:p w14:paraId="2134AE3D"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b/>
                <w:bCs/>
                <w:sz w:val="18"/>
                <w:szCs w:val="18"/>
              </w:rPr>
              <w:t xml:space="preserve">            </w:t>
            </w:r>
            <w:r>
              <w:rPr>
                <w:b/>
                <w:bCs/>
                <w:color w:val="000000"/>
                <w:sz w:val="18"/>
                <w:szCs w:val="18"/>
              </w:rPr>
              <w:t>II. CONDIȚIILE DE PRODUCȚIE</w:t>
            </w:r>
          </w:p>
          <w:p w14:paraId="7D0D199F"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7. Lemnul utilizat pentru fabricarea produselor primare nu trebuie să fi fost tratat cu substanțe chimice, timp de șase luni imediat anterioare sau ulterioare tăierii, exceptînd cazul în care se poate demonstra că substanța utilizată pentru tratare nu degajă substanțe potențial toxice pe durata arderii.</w:t>
            </w:r>
          </w:p>
          <w:p w14:paraId="7A9CE331" w14:textId="77777777" w:rsidR="001D6115" w:rsidRDefault="001D6115">
            <w:pPr>
              <w:pBdr>
                <w:top w:val="nil"/>
                <w:left w:val="nil"/>
                <w:bottom w:val="nil"/>
                <w:right w:val="nil"/>
                <w:between w:val="nil"/>
              </w:pBdr>
              <w:shd w:val="clear" w:color="auto" w:fill="FFFFFF"/>
              <w:spacing w:after="0"/>
              <w:jc w:val="both"/>
              <w:rPr>
                <w:sz w:val="18"/>
                <w:szCs w:val="18"/>
              </w:rPr>
            </w:pPr>
          </w:p>
          <w:p w14:paraId="6FC4C782"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 xml:space="preserve">8. Persoana care </w:t>
            </w:r>
            <w:r>
              <w:rPr>
                <w:b/>
                <w:bCs/>
                <w:sz w:val="18"/>
                <w:szCs w:val="18"/>
              </w:rPr>
              <w:t>introduce</w:t>
            </w:r>
            <w:r>
              <w:rPr>
                <w:color w:val="000000"/>
                <w:sz w:val="18"/>
                <w:szCs w:val="18"/>
              </w:rPr>
              <w:t xml:space="preserve"> pe piață produse primare trebuie să respecte cerinţele stabilite la punctul 7.</w:t>
            </w:r>
          </w:p>
          <w:p w14:paraId="6B26B80A" w14:textId="77777777" w:rsidR="001D6115" w:rsidRDefault="001D6115">
            <w:pPr>
              <w:pBdr>
                <w:top w:val="nil"/>
                <w:left w:val="nil"/>
                <w:bottom w:val="nil"/>
                <w:right w:val="nil"/>
                <w:between w:val="nil"/>
              </w:pBdr>
              <w:shd w:val="clear" w:color="auto" w:fill="FFFFFF"/>
              <w:spacing w:after="0"/>
              <w:jc w:val="both"/>
              <w:rPr>
                <w:color w:val="000000"/>
                <w:sz w:val="18"/>
                <w:szCs w:val="18"/>
              </w:rPr>
            </w:pPr>
          </w:p>
          <w:p w14:paraId="476F548A" w14:textId="77777777" w:rsidR="001D6115" w:rsidRDefault="001D6115">
            <w:pPr>
              <w:tabs>
                <w:tab w:val="left" w:pos="1091"/>
              </w:tabs>
              <w:spacing w:after="0"/>
              <w:ind w:hanging="17"/>
              <w:rPr>
                <w:color w:val="000000"/>
                <w:sz w:val="20"/>
                <w:szCs w:val="20"/>
              </w:rPr>
            </w:pPr>
          </w:p>
        </w:tc>
        <w:tc>
          <w:tcPr>
            <w:tcW w:w="2918" w:type="dxa"/>
          </w:tcPr>
          <w:p w14:paraId="150B042F" w14:textId="77777777" w:rsidR="001D6115" w:rsidRDefault="00000000">
            <w:pPr>
              <w:tabs>
                <w:tab w:val="left" w:pos="1091"/>
              </w:tabs>
              <w:spacing w:after="0"/>
              <w:ind w:hanging="17"/>
              <w:jc w:val="center"/>
              <w:rPr>
                <w:b/>
                <w:bCs/>
                <w:color w:val="000000"/>
                <w:sz w:val="20"/>
                <w:szCs w:val="20"/>
              </w:rPr>
            </w:pPr>
            <w:r>
              <w:rPr>
                <w:b/>
                <w:bCs/>
                <w:color w:val="000000"/>
                <w:sz w:val="20"/>
                <w:szCs w:val="20"/>
              </w:rPr>
              <w:t xml:space="preserve">Compatibil </w:t>
            </w:r>
          </w:p>
        </w:tc>
        <w:tc>
          <w:tcPr>
            <w:tcW w:w="2333" w:type="dxa"/>
            <w:vAlign w:val="center"/>
          </w:tcPr>
          <w:p w14:paraId="62AC2E94" w14:textId="77777777" w:rsidR="001D6115" w:rsidRDefault="001D6115">
            <w:pPr>
              <w:tabs>
                <w:tab w:val="left" w:pos="1091"/>
              </w:tabs>
              <w:spacing w:after="0"/>
              <w:ind w:hanging="17"/>
              <w:jc w:val="center"/>
              <w:rPr>
                <w:color w:val="000000"/>
                <w:sz w:val="20"/>
                <w:szCs w:val="20"/>
              </w:rPr>
            </w:pPr>
          </w:p>
        </w:tc>
      </w:tr>
      <w:tr w:rsidR="001D6115" w14:paraId="5B6F374C" w14:textId="77777777">
        <w:trPr>
          <w:trHeight w:val="60"/>
        </w:trPr>
        <w:tc>
          <w:tcPr>
            <w:tcW w:w="5049" w:type="dxa"/>
            <w:gridSpan w:val="2"/>
          </w:tcPr>
          <w:p w14:paraId="13F96A61" w14:textId="77777777" w:rsidR="001D6115" w:rsidRDefault="00000000">
            <w:pPr>
              <w:shd w:val="clear" w:color="auto" w:fill="FFFFFF"/>
              <w:spacing w:after="0"/>
              <w:jc w:val="both"/>
              <w:rPr>
                <w:i/>
                <w:iCs/>
                <w:color w:val="000000"/>
                <w:sz w:val="20"/>
                <w:szCs w:val="20"/>
              </w:rPr>
            </w:pPr>
            <w:r>
              <w:rPr>
                <w:sz w:val="20"/>
                <w:szCs w:val="20"/>
              </w:rPr>
              <w:t>(2)  Condițiile pentru fabricarea produselor primare sunt stabilite de anexa I. Faza de ulei insolubil în apă, care este un produs derivat al procesului, nu se utilizează pentru obținerea aromelor de fum.</w:t>
            </w:r>
          </w:p>
        </w:tc>
        <w:tc>
          <w:tcPr>
            <w:tcW w:w="4465" w:type="dxa"/>
          </w:tcPr>
          <w:p w14:paraId="6272C59C" w14:textId="77777777" w:rsidR="001D6115" w:rsidRDefault="00000000">
            <w:pPr>
              <w:shd w:val="clear" w:color="auto" w:fill="FFFFFF"/>
              <w:spacing w:after="0"/>
              <w:jc w:val="both"/>
              <w:rPr>
                <w:sz w:val="18"/>
                <w:szCs w:val="18"/>
              </w:rPr>
            </w:pPr>
            <w:r>
              <w:rPr>
                <w:sz w:val="18"/>
                <w:szCs w:val="18"/>
              </w:rPr>
              <w:t>9. Condițiile pentru fabricarea produselor primare sunt stabilite în anexa nr. 1. Faza de ulei insolubil în apă, care este un produs derivat al procesului, nu se utilizează pentru obținerea aromelor de fum.</w:t>
            </w:r>
          </w:p>
          <w:p w14:paraId="6813CF41" w14:textId="77777777" w:rsidR="001D6115" w:rsidRDefault="001D6115">
            <w:pPr>
              <w:pBdr>
                <w:top w:val="nil"/>
                <w:left w:val="nil"/>
                <w:bottom w:val="nil"/>
                <w:right w:val="nil"/>
                <w:between w:val="nil"/>
              </w:pBdr>
              <w:shd w:val="clear" w:color="auto" w:fill="FFFFFF"/>
              <w:spacing w:after="0"/>
              <w:jc w:val="both"/>
              <w:rPr>
                <w:sz w:val="18"/>
                <w:szCs w:val="18"/>
              </w:rPr>
            </w:pPr>
          </w:p>
        </w:tc>
        <w:tc>
          <w:tcPr>
            <w:tcW w:w="2918" w:type="dxa"/>
          </w:tcPr>
          <w:p w14:paraId="5B02EBCB" w14:textId="77777777" w:rsidR="001D6115" w:rsidRDefault="00000000">
            <w:pPr>
              <w:tabs>
                <w:tab w:val="left" w:pos="1091"/>
              </w:tabs>
              <w:spacing w:after="0"/>
              <w:ind w:hanging="17"/>
              <w:jc w:val="center"/>
              <w:rPr>
                <w:b/>
                <w:bCs/>
                <w:color w:val="000000"/>
                <w:sz w:val="20"/>
                <w:szCs w:val="20"/>
              </w:rPr>
            </w:pPr>
            <w:r>
              <w:rPr>
                <w:b/>
                <w:bCs/>
                <w:sz w:val="20"/>
                <w:szCs w:val="20"/>
              </w:rPr>
              <w:t>Compatibil</w:t>
            </w:r>
          </w:p>
        </w:tc>
        <w:tc>
          <w:tcPr>
            <w:tcW w:w="2333" w:type="dxa"/>
            <w:vAlign w:val="center"/>
          </w:tcPr>
          <w:p w14:paraId="1A1CBC44" w14:textId="77777777" w:rsidR="001D6115" w:rsidRDefault="001D6115">
            <w:pPr>
              <w:tabs>
                <w:tab w:val="left" w:pos="1091"/>
              </w:tabs>
              <w:spacing w:after="0"/>
              <w:ind w:hanging="17"/>
              <w:jc w:val="center"/>
              <w:rPr>
                <w:color w:val="000000"/>
                <w:sz w:val="20"/>
                <w:szCs w:val="20"/>
              </w:rPr>
            </w:pPr>
          </w:p>
        </w:tc>
      </w:tr>
      <w:tr w:rsidR="001D6115" w14:paraId="75E70B92" w14:textId="77777777">
        <w:trPr>
          <w:trHeight w:val="60"/>
        </w:trPr>
        <w:tc>
          <w:tcPr>
            <w:tcW w:w="5049" w:type="dxa"/>
            <w:gridSpan w:val="2"/>
          </w:tcPr>
          <w:p w14:paraId="54A93A19" w14:textId="77777777" w:rsidR="001D6115" w:rsidRDefault="00000000">
            <w:pPr>
              <w:shd w:val="clear" w:color="auto" w:fill="FFFFFF"/>
              <w:spacing w:after="0"/>
              <w:jc w:val="both"/>
              <w:rPr>
                <w:sz w:val="20"/>
                <w:szCs w:val="20"/>
              </w:rPr>
            </w:pPr>
            <w:r>
              <w:rPr>
                <w:sz w:val="20"/>
                <w:szCs w:val="20"/>
              </w:rPr>
              <w:t>(3)  Fără a se aduce atingere altor legislații comunitare, produsele primare pot fi reprelucrate prin procese fizice adecvate producerii de arome de fum derivate. În cazul în care opiniile diferă în ceea ce privește adecvarea unui anumit proces fizic, se poate adopta o decizie în conformitate cu procedura menționată la articolul 19 alineatul (2).</w:t>
            </w:r>
          </w:p>
        </w:tc>
        <w:tc>
          <w:tcPr>
            <w:tcW w:w="4465" w:type="dxa"/>
          </w:tcPr>
          <w:p w14:paraId="7B26A29A" w14:textId="77777777" w:rsidR="001D6115" w:rsidRDefault="00000000">
            <w:pPr>
              <w:shd w:val="clear" w:color="auto" w:fill="FFFFFF"/>
              <w:spacing w:after="0"/>
              <w:jc w:val="both"/>
              <w:rPr>
                <w:sz w:val="18"/>
                <w:szCs w:val="18"/>
              </w:rPr>
            </w:pPr>
            <w:r>
              <w:rPr>
                <w:sz w:val="18"/>
                <w:szCs w:val="18"/>
              </w:rPr>
              <w:t>10. Fără a se aduce atingere altor acte normative, produsele primare pot fi reprelucrate prin procese fizice adecvate producerii de arome de fum derivate.</w:t>
            </w:r>
          </w:p>
        </w:tc>
        <w:tc>
          <w:tcPr>
            <w:tcW w:w="2918" w:type="dxa"/>
          </w:tcPr>
          <w:p w14:paraId="1438DFC4" w14:textId="77777777" w:rsidR="001D6115" w:rsidRDefault="00000000">
            <w:pPr>
              <w:tabs>
                <w:tab w:val="left" w:pos="1091"/>
              </w:tabs>
              <w:spacing w:after="0"/>
              <w:ind w:hanging="17"/>
              <w:jc w:val="center"/>
              <w:rPr>
                <w:b/>
                <w:bCs/>
                <w:color w:val="000000"/>
                <w:sz w:val="20"/>
                <w:szCs w:val="20"/>
              </w:rPr>
            </w:pPr>
            <w:r>
              <w:rPr>
                <w:b/>
                <w:bCs/>
                <w:sz w:val="20"/>
                <w:szCs w:val="20"/>
              </w:rPr>
              <w:t>Compatibil</w:t>
            </w:r>
          </w:p>
        </w:tc>
        <w:tc>
          <w:tcPr>
            <w:tcW w:w="2333" w:type="dxa"/>
            <w:vAlign w:val="center"/>
          </w:tcPr>
          <w:p w14:paraId="64ED1261" w14:textId="77777777" w:rsidR="001D6115" w:rsidRDefault="00000000">
            <w:pPr>
              <w:tabs>
                <w:tab w:val="left" w:pos="1091"/>
              </w:tabs>
              <w:spacing w:after="0"/>
              <w:ind w:hanging="17"/>
              <w:jc w:val="center"/>
              <w:rPr>
                <w:color w:val="000000"/>
                <w:sz w:val="20"/>
                <w:szCs w:val="20"/>
              </w:rPr>
            </w:pPr>
            <w:r>
              <w:rPr>
                <w:sz w:val="20"/>
                <w:szCs w:val="20"/>
              </w:rPr>
              <w:t>Cu excepția prevederilor care se atribuie Comisiei Europene.</w:t>
            </w:r>
          </w:p>
        </w:tc>
      </w:tr>
      <w:tr w:rsidR="001D6115" w14:paraId="7966EC8D" w14:textId="77777777">
        <w:trPr>
          <w:trHeight w:val="356"/>
        </w:trPr>
        <w:tc>
          <w:tcPr>
            <w:tcW w:w="5049" w:type="dxa"/>
            <w:gridSpan w:val="2"/>
          </w:tcPr>
          <w:p w14:paraId="3BB3D54D" w14:textId="77777777" w:rsidR="001D6115" w:rsidRDefault="00000000">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6</w:t>
            </w:r>
          </w:p>
          <w:p w14:paraId="7D0ACF26" w14:textId="77777777" w:rsidR="001D6115"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Lista comunitară a produselor primare autorizate</w:t>
            </w:r>
          </w:p>
          <w:p w14:paraId="22B9DF64"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(1)  Lista produselor primare autorizate prin excluderea tuturor celorlalte din Comunitate pentru utilizarea în sau pe </w:t>
            </w:r>
            <w:r>
              <w:rPr>
                <w:color w:val="000000"/>
                <w:sz w:val="20"/>
                <w:szCs w:val="20"/>
              </w:rPr>
              <w:lastRenderedPageBreak/>
              <w:t>produsele alimentare și/sau pentru producerea de arome de fum derivate este stabilită în conformitate cu procedura menționată la articolul 19 alineatul (2).</w:t>
            </w:r>
          </w:p>
          <w:p w14:paraId="4FBBB919" w14:textId="77777777" w:rsidR="001D6115" w:rsidRDefault="001D6115">
            <w:pPr>
              <w:pBdr>
                <w:top w:val="nil"/>
                <w:left w:val="nil"/>
                <w:bottom w:val="nil"/>
                <w:right w:val="nil"/>
                <w:between w:val="nil"/>
              </w:pBdr>
              <w:shd w:val="clear" w:color="auto" w:fill="FFFFFF"/>
              <w:spacing w:after="0"/>
              <w:jc w:val="both"/>
              <w:rPr>
                <w:sz w:val="20"/>
                <w:szCs w:val="20"/>
              </w:rPr>
            </w:pPr>
          </w:p>
          <w:p w14:paraId="6FB8CFA4" w14:textId="77777777" w:rsidR="001D6115" w:rsidRDefault="001D6115">
            <w:pPr>
              <w:pBdr>
                <w:top w:val="nil"/>
                <w:left w:val="nil"/>
                <w:bottom w:val="nil"/>
                <w:right w:val="nil"/>
                <w:between w:val="nil"/>
              </w:pBdr>
              <w:shd w:val="clear" w:color="auto" w:fill="FFFFFF"/>
              <w:spacing w:after="0"/>
              <w:jc w:val="both"/>
              <w:rPr>
                <w:color w:val="000000"/>
                <w:sz w:val="20"/>
                <w:szCs w:val="20"/>
              </w:rPr>
            </w:pPr>
          </w:p>
          <w:p w14:paraId="2002C56F" w14:textId="77777777" w:rsidR="001D6115" w:rsidRDefault="001D6115">
            <w:pPr>
              <w:pBdr>
                <w:top w:val="nil"/>
                <w:left w:val="nil"/>
                <w:bottom w:val="nil"/>
                <w:right w:val="nil"/>
                <w:between w:val="nil"/>
              </w:pBdr>
              <w:shd w:val="clear" w:color="auto" w:fill="FFFFFF"/>
              <w:spacing w:after="0"/>
              <w:jc w:val="both"/>
              <w:rPr>
                <w:color w:val="000000"/>
                <w:sz w:val="20"/>
                <w:szCs w:val="20"/>
              </w:rPr>
            </w:pPr>
          </w:p>
        </w:tc>
        <w:tc>
          <w:tcPr>
            <w:tcW w:w="4465" w:type="dxa"/>
          </w:tcPr>
          <w:p w14:paraId="255CFABC" w14:textId="77777777" w:rsidR="001D6115" w:rsidRDefault="00000000">
            <w:pPr>
              <w:pBdr>
                <w:top w:val="nil"/>
                <w:left w:val="nil"/>
                <w:bottom w:val="nil"/>
                <w:right w:val="nil"/>
                <w:between w:val="nil"/>
              </w:pBdr>
              <w:shd w:val="clear" w:color="auto" w:fill="FFFFFF"/>
              <w:spacing w:after="0"/>
              <w:jc w:val="both"/>
              <w:rPr>
                <w:b/>
                <w:bCs/>
                <w:color w:val="000000"/>
                <w:sz w:val="18"/>
                <w:szCs w:val="18"/>
              </w:rPr>
            </w:pPr>
            <w:r>
              <w:rPr>
                <w:b/>
                <w:bCs/>
                <w:color w:val="000000"/>
                <w:sz w:val="18"/>
                <w:szCs w:val="18"/>
              </w:rPr>
              <w:lastRenderedPageBreak/>
              <w:t xml:space="preserve">III. Lista  produselor primare </w:t>
            </w:r>
            <w:r>
              <w:rPr>
                <w:b/>
                <w:bCs/>
                <w:sz w:val="18"/>
                <w:szCs w:val="18"/>
              </w:rPr>
              <w:t>permise pentru utilizarea ca atare în sau pe produsele alimentare și/sau pentru producerea aromelor de fum derivate</w:t>
            </w:r>
          </w:p>
          <w:p w14:paraId="7B0BB5BE"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lastRenderedPageBreak/>
              <w:t xml:space="preserve">11. Lista  produselor primare de arome de fum </w:t>
            </w:r>
            <w:r>
              <w:rPr>
                <w:sz w:val="18"/>
                <w:szCs w:val="18"/>
              </w:rPr>
              <w:t>permise</w:t>
            </w:r>
            <w:r>
              <w:rPr>
                <w:color w:val="000000"/>
                <w:sz w:val="18"/>
                <w:szCs w:val="18"/>
              </w:rPr>
              <w:t xml:space="preserve"> pentru utilizarea ca atare în sau pe produsele alimentare și/sau pentru producerea aromelor de fum derivate este prezentată </w:t>
            </w:r>
            <w:r>
              <w:rPr>
                <w:sz w:val="18"/>
                <w:szCs w:val="18"/>
              </w:rPr>
              <w:t>î</w:t>
            </w:r>
            <w:r>
              <w:rPr>
                <w:color w:val="000000"/>
                <w:sz w:val="18"/>
                <w:szCs w:val="18"/>
              </w:rPr>
              <w:t>n anexa nr.2. </w:t>
            </w:r>
          </w:p>
          <w:p w14:paraId="0B4823C0" w14:textId="77777777" w:rsidR="001D6115" w:rsidRDefault="001D6115">
            <w:pPr>
              <w:pBdr>
                <w:top w:val="nil"/>
                <w:left w:val="nil"/>
                <w:bottom w:val="nil"/>
                <w:right w:val="nil"/>
                <w:between w:val="nil"/>
              </w:pBdr>
              <w:shd w:val="clear" w:color="auto" w:fill="FFFFFF"/>
              <w:spacing w:after="0"/>
              <w:jc w:val="both"/>
              <w:rPr>
                <w:color w:val="000000"/>
                <w:sz w:val="18"/>
                <w:szCs w:val="18"/>
              </w:rPr>
            </w:pPr>
          </w:p>
          <w:p w14:paraId="69903B9D" w14:textId="77777777" w:rsidR="001D6115" w:rsidRDefault="001D6115">
            <w:pPr>
              <w:tabs>
                <w:tab w:val="left" w:pos="1091"/>
              </w:tabs>
              <w:spacing w:after="0"/>
              <w:ind w:hanging="17"/>
              <w:rPr>
                <w:color w:val="000000"/>
                <w:sz w:val="20"/>
                <w:szCs w:val="20"/>
              </w:rPr>
            </w:pPr>
          </w:p>
        </w:tc>
        <w:tc>
          <w:tcPr>
            <w:tcW w:w="2918" w:type="dxa"/>
          </w:tcPr>
          <w:p w14:paraId="5D4BDF15" w14:textId="77777777" w:rsidR="001D6115" w:rsidRDefault="00000000">
            <w:pPr>
              <w:tabs>
                <w:tab w:val="left" w:pos="1091"/>
              </w:tabs>
              <w:spacing w:after="0"/>
              <w:ind w:hanging="17"/>
              <w:jc w:val="center"/>
              <w:rPr>
                <w:b/>
                <w:bCs/>
                <w:color w:val="000000"/>
                <w:sz w:val="20"/>
                <w:szCs w:val="20"/>
              </w:rPr>
            </w:pPr>
            <w:r>
              <w:rPr>
                <w:b/>
                <w:bCs/>
                <w:color w:val="000000"/>
                <w:sz w:val="20"/>
                <w:szCs w:val="20"/>
              </w:rPr>
              <w:lastRenderedPageBreak/>
              <w:t>Compatibil</w:t>
            </w:r>
          </w:p>
        </w:tc>
        <w:tc>
          <w:tcPr>
            <w:tcW w:w="2333" w:type="dxa"/>
            <w:vAlign w:val="center"/>
          </w:tcPr>
          <w:p w14:paraId="42BA1BCB" w14:textId="77777777" w:rsidR="001D6115" w:rsidRDefault="00000000">
            <w:pPr>
              <w:shd w:val="clear" w:color="auto" w:fill="FFFFFF"/>
              <w:spacing w:after="0"/>
              <w:jc w:val="both"/>
              <w:rPr>
                <w:sz w:val="20"/>
                <w:szCs w:val="20"/>
                <w:highlight w:val="white"/>
              </w:rPr>
            </w:pPr>
            <w:r>
              <w:rPr>
                <w:sz w:val="20"/>
                <w:szCs w:val="20"/>
              </w:rPr>
              <w:t xml:space="preserve">Lista comunitară a produselor primare autorizate a fost aprobată la nivel UE prin </w:t>
            </w:r>
            <w:r>
              <w:rPr>
                <w:sz w:val="20"/>
                <w:szCs w:val="20"/>
                <w:highlight w:val="white"/>
              </w:rPr>
              <w:lastRenderedPageBreak/>
              <w:t>Regulamentul de punere în aplicare (UE) nr. 1321/2013 al Comisiei din 10 decembrie 2013 de stabilire a listei Uniunii de produse primare de arome de fum autorizate pentru utilizarea ca atare în sau pe produsele alimentare și/sau pentru producerea aromelor de fum derivate (care a fost transpus prin anexa nr.2).</w:t>
            </w:r>
          </w:p>
          <w:p w14:paraId="78C91B8D" w14:textId="77777777" w:rsidR="001D6115" w:rsidRDefault="001D6115">
            <w:pPr>
              <w:tabs>
                <w:tab w:val="left" w:pos="1091"/>
              </w:tabs>
              <w:spacing w:after="0"/>
              <w:ind w:hanging="17"/>
              <w:jc w:val="center"/>
              <w:rPr>
                <w:sz w:val="20"/>
                <w:szCs w:val="20"/>
                <w:highlight w:val="white"/>
              </w:rPr>
            </w:pPr>
          </w:p>
          <w:p w14:paraId="5632E423" w14:textId="77777777" w:rsidR="001D6115" w:rsidRDefault="00000000">
            <w:pPr>
              <w:tabs>
                <w:tab w:val="left" w:pos="1091"/>
              </w:tabs>
              <w:spacing w:after="0"/>
              <w:ind w:hanging="17"/>
              <w:jc w:val="both"/>
              <w:rPr>
                <w:sz w:val="20"/>
                <w:szCs w:val="20"/>
              </w:rPr>
            </w:pPr>
            <w:r>
              <w:rPr>
                <w:sz w:val="20"/>
                <w:szCs w:val="20"/>
                <w:highlight w:val="white"/>
              </w:rPr>
              <w:t>În conformitate cu ultimile modificări ale Regulamentului 1321/2013 efectuată prin Regulamentul de punere în aplicare (UE) 2024/2067 -  lista a fost  exclusă.</w:t>
            </w:r>
          </w:p>
        </w:tc>
      </w:tr>
      <w:tr w:rsidR="001D6115" w14:paraId="22C046C4" w14:textId="77777777">
        <w:trPr>
          <w:trHeight w:val="356"/>
        </w:trPr>
        <w:tc>
          <w:tcPr>
            <w:tcW w:w="5049" w:type="dxa"/>
            <w:gridSpan w:val="2"/>
          </w:tcPr>
          <w:p w14:paraId="7C8DD541" w14:textId="77777777" w:rsidR="001D6115" w:rsidRDefault="00000000">
            <w:pPr>
              <w:shd w:val="clear" w:color="auto" w:fill="FFFFFF"/>
              <w:spacing w:after="0"/>
              <w:jc w:val="both"/>
              <w:rPr>
                <w:i/>
                <w:iCs/>
                <w:color w:val="000000"/>
                <w:sz w:val="20"/>
                <w:szCs w:val="20"/>
              </w:rPr>
            </w:pPr>
            <w:r>
              <w:rPr>
                <w:sz w:val="20"/>
                <w:szCs w:val="20"/>
              </w:rPr>
              <w:lastRenderedPageBreak/>
              <w:t>(2)  În ceea ce privește fiecare produs primar autorizat, lista menționată la alineatul (1) indică un cod unic pentru produsul respectiv, denumirea produsului, numele și adresa titularului autorizației, descrierea clară și caracterizarea produsului, condițiile de utilizare în sau pe produsele alimentare specifice sau categoriile de produse alimentare și data de la care este autorizat produsul.</w:t>
            </w:r>
          </w:p>
        </w:tc>
        <w:tc>
          <w:tcPr>
            <w:tcW w:w="4465" w:type="dxa"/>
          </w:tcPr>
          <w:p w14:paraId="683B1E84" w14:textId="77777777" w:rsidR="001D6115" w:rsidRDefault="00000000">
            <w:pPr>
              <w:shd w:val="clear" w:color="auto" w:fill="FFFFFF"/>
              <w:spacing w:after="0"/>
              <w:jc w:val="both"/>
              <w:rPr>
                <w:b/>
                <w:bCs/>
                <w:color w:val="000000"/>
                <w:sz w:val="18"/>
                <w:szCs w:val="18"/>
              </w:rPr>
            </w:pPr>
            <w:r>
              <w:rPr>
                <w:sz w:val="18"/>
                <w:szCs w:val="18"/>
              </w:rPr>
              <w:t>12. În ceea ce privește fiecare produs primar autorizat, lista menționată la punctul 11 indică un cod unic pentru produsul respectiv, denumirea produsului, numele și adresa titularului autorizației, descrierea clară și caracterizarea produsului, condițiile de utilizare în sau pe produsele alimentare specifice sau categoriile de produse alimentare și data de la care și până la care este autorizat produsul.</w:t>
            </w:r>
          </w:p>
        </w:tc>
        <w:tc>
          <w:tcPr>
            <w:tcW w:w="2918" w:type="dxa"/>
          </w:tcPr>
          <w:p w14:paraId="3F0E8A31" w14:textId="77777777" w:rsidR="001D6115" w:rsidRDefault="00000000">
            <w:pPr>
              <w:tabs>
                <w:tab w:val="left" w:pos="1091"/>
              </w:tabs>
              <w:spacing w:after="0"/>
              <w:ind w:hanging="17"/>
              <w:jc w:val="center"/>
              <w:rPr>
                <w:b/>
                <w:bCs/>
                <w:color w:val="000000"/>
                <w:sz w:val="20"/>
                <w:szCs w:val="20"/>
              </w:rPr>
            </w:pPr>
            <w:r>
              <w:rPr>
                <w:b/>
                <w:bCs/>
                <w:sz w:val="20"/>
                <w:szCs w:val="20"/>
              </w:rPr>
              <w:t>Compatibil</w:t>
            </w:r>
          </w:p>
        </w:tc>
        <w:tc>
          <w:tcPr>
            <w:tcW w:w="2333" w:type="dxa"/>
            <w:vAlign w:val="center"/>
          </w:tcPr>
          <w:p w14:paraId="2BD84448" w14:textId="77777777" w:rsidR="001D6115" w:rsidRDefault="001D6115">
            <w:pPr>
              <w:tabs>
                <w:tab w:val="left" w:pos="1091"/>
              </w:tabs>
              <w:spacing w:after="0"/>
              <w:ind w:hanging="17"/>
              <w:jc w:val="center"/>
              <w:rPr>
                <w:color w:val="000000"/>
                <w:sz w:val="20"/>
                <w:szCs w:val="20"/>
              </w:rPr>
            </w:pPr>
          </w:p>
        </w:tc>
      </w:tr>
      <w:tr w:rsidR="001D6115" w14:paraId="4C7E9399" w14:textId="77777777">
        <w:trPr>
          <w:trHeight w:val="356"/>
        </w:trPr>
        <w:tc>
          <w:tcPr>
            <w:tcW w:w="5049" w:type="dxa"/>
            <w:gridSpan w:val="2"/>
          </w:tcPr>
          <w:p w14:paraId="4567810E" w14:textId="77777777" w:rsidR="001D6115" w:rsidRDefault="00000000">
            <w:pPr>
              <w:shd w:val="clear" w:color="auto" w:fill="FFFFFF"/>
              <w:spacing w:after="0"/>
              <w:jc w:val="both"/>
              <w:rPr>
                <w:sz w:val="20"/>
                <w:szCs w:val="20"/>
              </w:rPr>
            </w:pPr>
            <w:r>
              <w:rPr>
                <w:sz w:val="20"/>
                <w:szCs w:val="20"/>
              </w:rPr>
              <w:t>(3)  După stabilirea listei menționate la alineatul (1), se pot adăuga produse primare în conformitate cu procedura menționată la articolul 19 alineatul (2).</w:t>
            </w:r>
          </w:p>
        </w:tc>
        <w:tc>
          <w:tcPr>
            <w:tcW w:w="4465" w:type="dxa"/>
          </w:tcPr>
          <w:p w14:paraId="2ECEC43D" w14:textId="77777777" w:rsidR="001D6115" w:rsidRDefault="001D6115">
            <w:pPr>
              <w:pBdr>
                <w:top w:val="nil"/>
                <w:left w:val="nil"/>
                <w:bottom w:val="nil"/>
                <w:right w:val="nil"/>
                <w:between w:val="nil"/>
              </w:pBdr>
              <w:shd w:val="clear" w:color="auto" w:fill="FFFFFF"/>
              <w:spacing w:after="0"/>
              <w:jc w:val="both"/>
              <w:rPr>
                <w:b/>
                <w:bCs/>
                <w:color w:val="000000"/>
                <w:sz w:val="18"/>
                <w:szCs w:val="18"/>
              </w:rPr>
            </w:pPr>
          </w:p>
        </w:tc>
        <w:tc>
          <w:tcPr>
            <w:tcW w:w="2918" w:type="dxa"/>
          </w:tcPr>
          <w:p w14:paraId="4D4B1CF2" w14:textId="77777777" w:rsidR="001D6115" w:rsidRDefault="00000000">
            <w:pPr>
              <w:tabs>
                <w:tab w:val="left" w:pos="1091"/>
              </w:tabs>
              <w:spacing w:after="0"/>
              <w:ind w:hanging="17"/>
              <w:jc w:val="center"/>
              <w:rPr>
                <w:b/>
                <w:bCs/>
                <w:color w:val="000000"/>
                <w:sz w:val="20"/>
                <w:szCs w:val="20"/>
              </w:rPr>
            </w:pPr>
            <w:r>
              <w:rPr>
                <w:b/>
                <w:bCs/>
                <w:sz w:val="20"/>
                <w:szCs w:val="20"/>
              </w:rPr>
              <w:t>Normă UE neaplicabilă</w:t>
            </w:r>
          </w:p>
        </w:tc>
        <w:tc>
          <w:tcPr>
            <w:tcW w:w="2333" w:type="dxa"/>
            <w:vAlign w:val="center"/>
          </w:tcPr>
          <w:p w14:paraId="55A24003" w14:textId="77777777" w:rsidR="001D6115" w:rsidRDefault="00000000">
            <w:pPr>
              <w:spacing w:after="0"/>
              <w:ind w:firstLine="22"/>
              <w:jc w:val="center"/>
              <w:rPr>
                <w:b/>
                <w:bCs/>
                <w:color w:val="000000"/>
                <w:sz w:val="20"/>
                <w:szCs w:val="20"/>
              </w:rPr>
            </w:pPr>
            <w:r>
              <w:rPr>
                <w:b/>
                <w:bCs/>
                <w:sz w:val="20"/>
                <w:szCs w:val="20"/>
              </w:rPr>
              <w:t>Prevederea se referă la  Comisia Europeană.</w:t>
            </w:r>
          </w:p>
        </w:tc>
      </w:tr>
      <w:tr w:rsidR="001D6115" w14:paraId="35AC7FEE" w14:textId="77777777">
        <w:trPr>
          <w:trHeight w:val="356"/>
        </w:trPr>
        <w:tc>
          <w:tcPr>
            <w:tcW w:w="5049" w:type="dxa"/>
            <w:gridSpan w:val="2"/>
          </w:tcPr>
          <w:p w14:paraId="2EF12CA0" w14:textId="77777777" w:rsidR="001D6115" w:rsidRDefault="00000000">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7</w:t>
            </w:r>
          </w:p>
          <w:p w14:paraId="7549BA02" w14:textId="77777777" w:rsidR="001D6115"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Solicitarea autorizației</w:t>
            </w:r>
          </w:p>
          <w:p w14:paraId="2871CE4C"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(1)  În scopul obținerii includerii unui produs primar pe lista menționată la articolul 6 alineatul (1), se prezintă o cerere în conformitate cu următoarele prevederi.</w:t>
            </w:r>
          </w:p>
          <w:p w14:paraId="3103FEEB"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(2)</w:t>
            </w:r>
          </w:p>
          <w:p w14:paraId="015757E3"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(a) </w:t>
            </w:r>
          </w:p>
          <w:p w14:paraId="0ED36321"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Cererea se adresează autorității competente a unui stat membru.</w:t>
            </w:r>
          </w:p>
          <w:p w14:paraId="5E8E9D4A" w14:textId="77777777" w:rsidR="001D6115" w:rsidRDefault="00000000">
            <w:pPr>
              <w:shd w:val="clear" w:color="auto" w:fill="FFFFFF"/>
              <w:spacing w:after="0"/>
              <w:jc w:val="both"/>
              <w:rPr>
                <w:color w:val="000000"/>
                <w:sz w:val="20"/>
                <w:szCs w:val="20"/>
              </w:rPr>
            </w:pPr>
            <w:r>
              <w:rPr>
                <w:color w:val="000000"/>
                <w:sz w:val="20"/>
                <w:szCs w:val="20"/>
              </w:rPr>
              <w:t>(b) Autoritatea competentă:</w:t>
            </w:r>
          </w:p>
          <w:p w14:paraId="2034FCFC" w14:textId="77777777" w:rsidR="001D6115" w:rsidRDefault="00000000">
            <w:pPr>
              <w:shd w:val="clear" w:color="auto" w:fill="FFFFFF"/>
              <w:spacing w:after="0"/>
              <w:jc w:val="both"/>
              <w:rPr>
                <w:color w:val="000000"/>
                <w:sz w:val="20"/>
                <w:szCs w:val="20"/>
              </w:rPr>
            </w:pPr>
            <w:r>
              <w:rPr>
                <w:color w:val="000000"/>
                <w:sz w:val="20"/>
                <w:szCs w:val="20"/>
              </w:rPr>
              <w:lastRenderedPageBreak/>
              <w:t>(i) confirmă în scris solicitantului primirea cererii, în termen de 14 zile de la primire. Confirmarea menționează data primirii cererii;</w:t>
            </w:r>
          </w:p>
          <w:p w14:paraId="2BDA0A4B" w14:textId="77777777" w:rsidR="001D6115" w:rsidRDefault="00000000">
            <w:pPr>
              <w:shd w:val="clear" w:color="auto" w:fill="FFFFFF"/>
              <w:spacing w:after="0"/>
              <w:jc w:val="both"/>
              <w:rPr>
                <w:color w:val="000000"/>
                <w:sz w:val="20"/>
                <w:szCs w:val="20"/>
              </w:rPr>
            </w:pPr>
            <w:r>
              <w:rPr>
                <w:color w:val="000000"/>
                <w:sz w:val="20"/>
                <w:szCs w:val="20"/>
              </w:rPr>
              <w:t>(ii) informează de îndată Autoritatea Europeană pentru Siguranța Alimentară (în continuare numită „autoritatea”) și</w:t>
            </w:r>
          </w:p>
          <w:p w14:paraId="66C9A24E" w14:textId="77777777" w:rsidR="001D6115" w:rsidRDefault="00000000">
            <w:pPr>
              <w:shd w:val="clear" w:color="auto" w:fill="FFFFFF"/>
              <w:spacing w:after="0"/>
              <w:jc w:val="both"/>
              <w:rPr>
                <w:color w:val="000000"/>
                <w:sz w:val="20"/>
                <w:szCs w:val="20"/>
              </w:rPr>
            </w:pPr>
            <w:r>
              <w:rPr>
                <w:color w:val="000000"/>
                <w:sz w:val="20"/>
                <w:szCs w:val="20"/>
              </w:rPr>
              <w:t>(iii) pune la dispoziția autorității cererea și toate informațiile suplimentare furnizate de solicitant.</w:t>
            </w:r>
          </w:p>
          <w:p w14:paraId="606479FA" w14:textId="77777777" w:rsidR="001D6115" w:rsidRDefault="00000000">
            <w:pPr>
              <w:shd w:val="clear" w:color="auto" w:fill="FFFFFF"/>
              <w:spacing w:after="0"/>
              <w:jc w:val="both"/>
              <w:rPr>
                <w:color w:val="000000"/>
                <w:sz w:val="20"/>
                <w:szCs w:val="20"/>
              </w:rPr>
            </w:pPr>
            <w:r>
              <w:rPr>
                <w:color w:val="000000"/>
                <w:sz w:val="20"/>
                <w:szCs w:val="20"/>
              </w:rPr>
              <w:t>(c) autoritatea:</w:t>
            </w:r>
          </w:p>
          <w:p w14:paraId="09A85E64" w14:textId="77777777" w:rsidR="001D6115" w:rsidRDefault="00000000">
            <w:pPr>
              <w:shd w:val="clear" w:color="auto" w:fill="FFFFFF"/>
              <w:spacing w:after="0"/>
              <w:jc w:val="both"/>
              <w:rPr>
                <w:color w:val="000000"/>
                <w:sz w:val="20"/>
                <w:szCs w:val="20"/>
              </w:rPr>
            </w:pPr>
            <w:r>
              <w:rPr>
                <w:color w:val="000000"/>
                <w:sz w:val="20"/>
                <w:szCs w:val="20"/>
              </w:rPr>
              <w:t>(i) informează fără întârziere Comisia și celelalte state membre cu privire la cerere și pune la dispoziția acestora cererea și orice informații suplimentare furnizate de solicitant; și</w:t>
            </w:r>
          </w:p>
          <w:p w14:paraId="1B39CB64" w14:textId="77777777" w:rsidR="001D6115" w:rsidRDefault="00000000">
            <w:pPr>
              <w:shd w:val="clear" w:color="auto" w:fill="FFFFFF"/>
              <w:spacing w:after="0"/>
              <w:jc w:val="both"/>
              <w:rPr>
                <w:color w:val="000000"/>
                <w:sz w:val="20"/>
                <w:szCs w:val="20"/>
              </w:rPr>
            </w:pPr>
            <w:r>
              <w:rPr>
                <w:color w:val="000000"/>
                <w:sz w:val="20"/>
                <w:szCs w:val="20"/>
              </w:rPr>
              <w:t>(ii) face publice cererea, informațiile justificative relevante și orice informații suplimentare furnizate de solicitant, în conformitate cu articolele 14 și 15.</w:t>
            </w:r>
          </w:p>
          <w:p w14:paraId="133C837D"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 (3)  Cererea este însoțită de următoarele informații și documente:</w:t>
            </w:r>
          </w:p>
          <w:p w14:paraId="138D02D1" w14:textId="77777777" w:rsidR="001D6115" w:rsidRDefault="00000000">
            <w:pPr>
              <w:shd w:val="clear" w:color="auto" w:fill="FFFFFF"/>
              <w:spacing w:after="0"/>
              <w:jc w:val="both"/>
              <w:rPr>
                <w:color w:val="000000"/>
                <w:sz w:val="20"/>
                <w:szCs w:val="20"/>
              </w:rPr>
            </w:pPr>
            <w:r>
              <w:rPr>
                <w:color w:val="000000"/>
                <w:sz w:val="20"/>
                <w:szCs w:val="20"/>
              </w:rPr>
              <w:t>(a) numele și adresa solicitantului;</w:t>
            </w:r>
          </w:p>
          <w:p w14:paraId="23B1CC71" w14:textId="77777777" w:rsidR="001D6115" w:rsidRDefault="00000000">
            <w:pPr>
              <w:shd w:val="clear" w:color="auto" w:fill="FFFFFF"/>
              <w:spacing w:after="0"/>
              <w:jc w:val="both"/>
              <w:rPr>
                <w:color w:val="000000"/>
                <w:sz w:val="20"/>
                <w:szCs w:val="20"/>
              </w:rPr>
            </w:pPr>
            <w:r>
              <w:rPr>
                <w:color w:val="000000"/>
                <w:sz w:val="20"/>
                <w:szCs w:val="20"/>
              </w:rPr>
              <w:t>(b) informațiile enumerate în anexa II;</w:t>
            </w:r>
          </w:p>
          <w:p w14:paraId="76FCCD96" w14:textId="77777777" w:rsidR="001D6115" w:rsidRDefault="00000000">
            <w:pPr>
              <w:shd w:val="clear" w:color="auto" w:fill="FFFFFF"/>
              <w:spacing w:after="0"/>
              <w:jc w:val="both"/>
              <w:rPr>
                <w:color w:val="000000"/>
                <w:sz w:val="20"/>
                <w:szCs w:val="20"/>
              </w:rPr>
            </w:pPr>
            <w:r>
              <w:rPr>
                <w:color w:val="000000"/>
                <w:sz w:val="20"/>
                <w:szCs w:val="20"/>
              </w:rPr>
              <w:t>(c) o declarație bine justificată, în sensul că produsul este conform cu articolul 4 alineatul (1), prima liniuță;</w:t>
            </w:r>
          </w:p>
          <w:p w14:paraId="5B67D8B8" w14:textId="77777777" w:rsidR="001D6115" w:rsidRDefault="00000000">
            <w:pPr>
              <w:shd w:val="clear" w:color="auto" w:fill="FFFFFF"/>
              <w:spacing w:after="0"/>
              <w:jc w:val="both"/>
              <w:rPr>
                <w:color w:val="000000"/>
                <w:sz w:val="20"/>
                <w:szCs w:val="20"/>
              </w:rPr>
            </w:pPr>
            <w:r>
              <w:rPr>
                <w:color w:val="000000"/>
                <w:sz w:val="20"/>
                <w:szCs w:val="20"/>
              </w:rPr>
              <w:t>(d) un rezumat al dosarului.</w:t>
            </w:r>
          </w:p>
          <w:p w14:paraId="39F1F3F8"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 (4)  Autoritatea publică orientări detaliate, în urma unui acord cu Comisia, privind pregătirea și prezentarea cererii menționate la alineatul (1) din prezentul articol, luând în considerare formatele standardizate de prezentare a datelor, în cazul în care acestea există, în conformitate cu articolul 39f din Regulamentul (CE) nr. 178/2002.</w:t>
            </w:r>
          </w:p>
          <w:p w14:paraId="122944DE" w14:textId="77777777" w:rsidR="001D6115" w:rsidRDefault="001D6115">
            <w:pPr>
              <w:tabs>
                <w:tab w:val="left" w:pos="1091"/>
              </w:tabs>
              <w:spacing w:after="0"/>
              <w:jc w:val="center"/>
              <w:rPr>
                <w:color w:val="000000"/>
                <w:sz w:val="20"/>
                <w:szCs w:val="20"/>
              </w:rPr>
            </w:pPr>
          </w:p>
        </w:tc>
        <w:tc>
          <w:tcPr>
            <w:tcW w:w="4465" w:type="dxa"/>
          </w:tcPr>
          <w:p w14:paraId="5443AEF8" w14:textId="77777777" w:rsidR="001D6115" w:rsidRDefault="001D6115">
            <w:pPr>
              <w:tabs>
                <w:tab w:val="left" w:pos="1091"/>
              </w:tabs>
              <w:spacing w:after="0"/>
              <w:ind w:hanging="17"/>
              <w:rPr>
                <w:color w:val="000000"/>
                <w:sz w:val="20"/>
                <w:szCs w:val="20"/>
              </w:rPr>
            </w:pPr>
          </w:p>
        </w:tc>
        <w:tc>
          <w:tcPr>
            <w:tcW w:w="2918" w:type="dxa"/>
            <w:vAlign w:val="center"/>
          </w:tcPr>
          <w:p w14:paraId="439C5462" w14:textId="77777777" w:rsidR="001D6115" w:rsidRDefault="00000000">
            <w:pPr>
              <w:tabs>
                <w:tab w:val="left" w:pos="1091"/>
              </w:tabs>
              <w:spacing w:after="0"/>
              <w:ind w:hanging="17"/>
              <w:jc w:val="center"/>
              <w:rPr>
                <w:b/>
                <w:bCs/>
                <w:color w:val="000000"/>
                <w:sz w:val="20"/>
                <w:szCs w:val="20"/>
              </w:rPr>
            </w:pPr>
            <w:r>
              <w:rPr>
                <w:b/>
                <w:bCs/>
                <w:color w:val="000000"/>
                <w:sz w:val="20"/>
                <w:szCs w:val="20"/>
              </w:rPr>
              <w:t>Norme UE neaplicabile</w:t>
            </w:r>
          </w:p>
        </w:tc>
        <w:tc>
          <w:tcPr>
            <w:tcW w:w="2333" w:type="dxa"/>
            <w:vAlign w:val="center"/>
          </w:tcPr>
          <w:p w14:paraId="5F5E09D8" w14:textId="77777777" w:rsidR="001D6115" w:rsidRDefault="00000000">
            <w:pPr>
              <w:tabs>
                <w:tab w:val="left" w:pos="1091"/>
              </w:tabs>
              <w:spacing w:after="0"/>
              <w:ind w:hanging="17"/>
              <w:jc w:val="center"/>
              <w:rPr>
                <w:b/>
                <w:bCs/>
                <w:color w:val="000000"/>
                <w:sz w:val="20"/>
                <w:szCs w:val="20"/>
              </w:rPr>
            </w:pPr>
            <w:r>
              <w:rPr>
                <w:b/>
                <w:bCs/>
                <w:color w:val="000000"/>
                <w:sz w:val="20"/>
                <w:szCs w:val="20"/>
              </w:rPr>
              <w:t>Prevederea dată se referă statelor membre.</w:t>
            </w:r>
          </w:p>
        </w:tc>
      </w:tr>
      <w:tr w:rsidR="001D6115" w14:paraId="0775C25A" w14:textId="77777777">
        <w:tc>
          <w:tcPr>
            <w:tcW w:w="5049" w:type="dxa"/>
            <w:gridSpan w:val="2"/>
          </w:tcPr>
          <w:p w14:paraId="35B4ACD8" w14:textId="77777777" w:rsidR="001D6115" w:rsidRDefault="00000000">
            <w:pPr>
              <w:shd w:val="clear" w:color="auto" w:fill="FFFFFF"/>
              <w:spacing w:after="0"/>
              <w:jc w:val="both"/>
              <w:rPr>
                <w:i/>
                <w:iCs/>
                <w:color w:val="000000"/>
                <w:sz w:val="20"/>
                <w:szCs w:val="20"/>
              </w:rPr>
            </w:pPr>
            <w:r>
              <w:rPr>
                <w:i/>
                <w:iCs/>
                <w:color w:val="000000"/>
                <w:sz w:val="20"/>
                <w:szCs w:val="20"/>
              </w:rPr>
              <w:t>Articolul 8</w:t>
            </w:r>
          </w:p>
          <w:p w14:paraId="6F57BD12" w14:textId="77777777" w:rsidR="001D6115" w:rsidRDefault="00000000">
            <w:pPr>
              <w:shd w:val="clear" w:color="auto" w:fill="FFFFFF"/>
              <w:spacing w:after="0"/>
              <w:jc w:val="both"/>
              <w:rPr>
                <w:b/>
                <w:bCs/>
                <w:color w:val="000000"/>
                <w:sz w:val="20"/>
                <w:szCs w:val="20"/>
              </w:rPr>
            </w:pPr>
            <w:r>
              <w:rPr>
                <w:b/>
                <w:bCs/>
                <w:color w:val="000000"/>
                <w:sz w:val="20"/>
                <w:szCs w:val="20"/>
              </w:rPr>
              <w:t>Avizul autorității</w:t>
            </w:r>
          </w:p>
          <w:p w14:paraId="13FD5D3E" w14:textId="77777777" w:rsidR="001D6115" w:rsidRDefault="00000000">
            <w:pPr>
              <w:shd w:val="clear" w:color="auto" w:fill="FFFFFF"/>
              <w:spacing w:after="0"/>
              <w:jc w:val="both"/>
              <w:rPr>
                <w:color w:val="000000"/>
                <w:sz w:val="20"/>
                <w:szCs w:val="20"/>
              </w:rPr>
            </w:pPr>
            <w:r>
              <w:rPr>
                <w:color w:val="000000"/>
                <w:sz w:val="20"/>
                <w:szCs w:val="20"/>
              </w:rPr>
              <w:t>(1)  Autoritatea emite un aviz în termen de șase luni de la primirea unei cereri valabile, în sensul că produsul și utilizarea prevăzută sunt conforme cu articolul 4 alineatul (1). Autoritatea poate prelungi acest termen. În acest caz, aceasta furnizează solicitantului, Comisiei și statelor membre o explicație de justificare a întârzierii.</w:t>
            </w:r>
          </w:p>
          <w:p w14:paraId="79EED72E" w14:textId="77777777" w:rsidR="001D6115" w:rsidRDefault="00000000">
            <w:pPr>
              <w:shd w:val="clear" w:color="auto" w:fill="FFFFFF"/>
              <w:spacing w:after="0"/>
              <w:jc w:val="both"/>
              <w:rPr>
                <w:color w:val="000000"/>
                <w:sz w:val="20"/>
                <w:szCs w:val="20"/>
              </w:rPr>
            </w:pPr>
            <w:r>
              <w:rPr>
                <w:color w:val="000000"/>
                <w:sz w:val="20"/>
                <w:szCs w:val="20"/>
              </w:rPr>
              <w:t xml:space="preserve">(2)  După caz, autoritatea poate cere solicitantului furnizarea unor informații suplimentare care să însoțească cererea, în termenul stabilit de autoritate, care nu poate fi niciodată mai mare de douăsprezece luni. Dacă autoritatea solicită informații suplimentare, intervalul stabilit la alineatul (1) se suspendă până la furnizarea informațiilor respective. În mod </w:t>
            </w:r>
            <w:r>
              <w:rPr>
                <w:color w:val="000000"/>
                <w:sz w:val="20"/>
                <w:szCs w:val="20"/>
              </w:rPr>
              <w:lastRenderedPageBreak/>
              <w:t>asemănător, acest termen se suspendă pe durata acordată pentru pregătirea de către solicitant a unor explicații verbale sau scrise.</w:t>
            </w:r>
          </w:p>
          <w:p w14:paraId="5AC200BC" w14:textId="77777777" w:rsidR="001D6115" w:rsidRDefault="00000000">
            <w:pPr>
              <w:shd w:val="clear" w:color="auto" w:fill="FFFFFF"/>
              <w:spacing w:after="0"/>
              <w:jc w:val="both"/>
              <w:rPr>
                <w:color w:val="000000"/>
                <w:sz w:val="20"/>
                <w:szCs w:val="20"/>
              </w:rPr>
            </w:pPr>
            <w:r>
              <w:rPr>
                <w:color w:val="000000"/>
                <w:sz w:val="20"/>
                <w:szCs w:val="20"/>
              </w:rPr>
              <w:t>(3)  Pentru a-și putea pregăti avizul, autoritatea:</w:t>
            </w:r>
          </w:p>
          <w:p w14:paraId="5FA32468" w14:textId="77777777" w:rsidR="001D6115" w:rsidRDefault="00000000">
            <w:pPr>
              <w:shd w:val="clear" w:color="auto" w:fill="FFFFFF"/>
              <w:spacing w:after="0"/>
              <w:jc w:val="both"/>
              <w:rPr>
                <w:color w:val="000000"/>
                <w:sz w:val="20"/>
                <w:szCs w:val="20"/>
              </w:rPr>
            </w:pPr>
            <w:r>
              <w:rPr>
                <w:color w:val="000000"/>
                <w:sz w:val="20"/>
                <w:szCs w:val="20"/>
              </w:rPr>
              <w:t>(a) verifică informațiile și documentele prezentate de solicitant în conformitate cu articolul 7 alineatul (3), în care caz cererea este considerată valabilă;</w:t>
            </w:r>
          </w:p>
          <w:p w14:paraId="10B88A24" w14:textId="77777777" w:rsidR="001D6115" w:rsidRDefault="00000000">
            <w:pPr>
              <w:shd w:val="clear" w:color="auto" w:fill="FFFFFF"/>
              <w:spacing w:after="0"/>
              <w:jc w:val="both"/>
              <w:rPr>
                <w:color w:val="000000"/>
                <w:sz w:val="20"/>
                <w:szCs w:val="20"/>
              </w:rPr>
            </w:pPr>
            <w:r>
              <w:rPr>
                <w:color w:val="000000"/>
                <w:sz w:val="20"/>
                <w:szCs w:val="20"/>
              </w:rPr>
              <w:t>(b) informează solicitantul, Comisia și statele membre, dacă cererea nu este valabilă.</w:t>
            </w:r>
          </w:p>
          <w:p w14:paraId="1298512F" w14:textId="77777777" w:rsidR="001D6115" w:rsidRDefault="00000000">
            <w:pPr>
              <w:shd w:val="clear" w:color="auto" w:fill="FFFFFF"/>
              <w:spacing w:after="0"/>
              <w:jc w:val="both"/>
              <w:rPr>
                <w:color w:val="000000"/>
                <w:sz w:val="20"/>
                <w:szCs w:val="20"/>
              </w:rPr>
            </w:pPr>
            <w:r>
              <w:rPr>
                <w:color w:val="000000"/>
                <w:sz w:val="20"/>
                <w:szCs w:val="20"/>
              </w:rPr>
              <w:t>(4)  În cazul unui aviz favorabil autorizării produsului evaluat, avizul cuprinde următoarele:</w:t>
            </w:r>
          </w:p>
          <w:p w14:paraId="786F4433" w14:textId="77777777" w:rsidR="001D6115" w:rsidRDefault="00000000">
            <w:pPr>
              <w:shd w:val="clear" w:color="auto" w:fill="FFFFFF"/>
              <w:spacing w:after="0"/>
              <w:jc w:val="both"/>
              <w:rPr>
                <w:color w:val="000000"/>
                <w:sz w:val="20"/>
                <w:szCs w:val="20"/>
              </w:rPr>
            </w:pPr>
            <w:r>
              <w:rPr>
                <w:color w:val="000000"/>
                <w:sz w:val="20"/>
                <w:szCs w:val="20"/>
              </w:rPr>
              <w:t>(a) condițiile sau restricțiile aferente utilizării produsului primar evaluat ca atare și/sau sub formă de arome de fum derivate în sau pe produsele alimentare sau categorii de produse alimentare specifice;</w:t>
            </w:r>
          </w:p>
          <w:p w14:paraId="5F984758" w14:textId="77777777" w:rsidR="001D6115" w:rsidRDefault="00000000">
            <w:pPr>
              <w:shd w:val="clear" w:color="auto" w:fill="FFFFFF"/>
              <w:spacing w:after="0"/>
              <w:jc w:val="both"/>
              <w:rPr>
                <w:color w:val="000000"/>
                <w:sz w:val="20"/>
                <w:szCs w:val="20"/>
              </w:rPr>
            </w:pPr>
            <w:r>
              <w:rPr>
                <w:color w:val="000000"/>
                <w:sz w:val="20"/>
                <w:szCs w:val="20"/>
              </w:rPr>
              <w:t>(b) evaluarea metodei de analiză propuse în conformitate cu anexa II punctul 4, în scopul efectuării controlului avut în vedere.</w:t>
            </w:r>
          </w:p>
          <w:p w14:paraId="6FF5EDAE" w14:textId="77777777" w:rsidR="001D6115" w:rsidRDefault="00000000">
            <w:pPr>
              <w:shd w:val="clear" w:color="auto" w:fill="FFFFFF"/>
              <w:spacing w:after="0"/>
              <w:jc w:val="both"/>
              <w:rPr>
                <w:color w:val="000000"/>
                <w:sz w:val="20"/>
                <w:szCs w:val="20"/>
              </w:rPr>
            </w:pPr>
            <w:r>
              <w:rPr>
                <w:color w:val="000000"/>
                <w:sz w:val="20"/>
                <w:szCs w:val="20"/>
              </w:rPr>
              <w:t>(5)  Autoritatea își transmite avizul Comisiei, statelor membre și solicitantului.</w:t>
            </w:r>
          </w:p>
          <w:p w14:paraId="48AC2FEF" w14:textId="77777777" w:rsidR="001D6115" w:rsidRDefault="00000000">
            <w:pPr>
              <w:shd w:val="clear" w:color="auto" w:fill="FFFFFF"/>
              <w:spacing w:after="0"/>
              <w:jc w:val="both"/>
              <w:rPr>
                <w:color w:val="000000"/>
                <w:sz w:val="20"/>
                <w:szCs w:val="20"/>
              </w:rPr>
            </w:pPr>
            <w:r>
              <w:rPr>
                <w:color w:val="000000"/>
                <w:sz w:val="20"/>
                <w:szCs w:val="20"/>
              </w:rPr>
              <w:t>(6)  Autoritatea publică avizul, după eliminarea informațiilor considerate confidențiale în conformitate cu articolul 15.</w:t>
            </w:r>
          </w:p>
          <w:p w14:paraId="10B7CA41" w14:textId="77777777" w:rsidR="001D6115" w:rsidRDefault="001D6115">
            <w:pPr>
              <w:tabs>
                <w:tab w:val="left" w:pos="1091"/>
              </w:tabs>
              <w:spacing w:after="0"/>
              <w:rPr>
                <w:color w:val="000000"/>
                <w:sz w:val="20"/>
                <w:szCs w:val="20"/>
              </w:rPr>
            </w:pPr>
          </w:p>
        </w:tc>
        <w:tc>
          <w:tcPr>
            <w:tcW w:w="4465" w:type="dxa"/>
          </w:tcPr>
          <w:p w14:paraId="75D6DEB3" w14:textId="77777777" w:rsidR="001D6115" w:rsidRDefault="001D6115">
            <w:pPr>
              <w:tabs>
                <w:tab w:val="left" w:pos="1091"/>
              </w:tabs>
              <w:spacing w:after="0"/>
              <w:rPr>
                <w:color w:val="000000"/>
                <w:sz w:val="20"/>
                <w:szCs w:val="20"/>
              </w:rPr>
            </w:pPr>
          </w:p>
        </w:tc>
        <w:tc>
          <w:tcPr>
            <w:tcW w:w="2918" w:type="dxa"/>
            <w:vAlign w:val="center"/>
          </w:tcPr>
          <w:p w14:paraId="4F2A76FB" w14:textId="77777777" w:rsidR="001D6115" w:rsidRDefault="00000000">
            <w:pPr>
              <w:tabs>
                <w:tab w:val="left" w:pos="1091"/>
              </w:tabs>
              <w:spacing w:after="0"/>
              <w:jc w:val="center"/>
              <w:rPr>
                <w:b/>
                <w:bCs/>
                <w:color w:val="000000"/>
                <w:sz w:val="20"/>
                <w:szCs w:val="20"/>
              </w:rPr>
            </w:pPr>
            <w:r>
              <w:rPr>
                <w:b/>
                <w:bCs/>
                <w:color w:val="000000"/>
                <w:sz w:val="20"/>
                <w:szCs w:val="20"/>
              </w:rPr>
              <w:t>Norme UE neaplicabile</w:t>
            </w:r>
          </w:p>
        </w:tc>
        <w:tc>
          <w:tcPr>
            <w:tcW w:w="2333" w:type="dxa"/>
            <w:vAlign w:val="center"/>
          </w:tcPr>
          <w:p w14:paraId="2B236210" w14:textId="77777777" w:rsidR="001D6115" w:rsidRDefault="00000000">
            <w:pPr>
              <w:tabs>
                <w:tab w:val="left" w:pos="1091"/>
              </w:tabs>
              <w:spacing w:after="0"/>
              <w:jc w:val="center"/>
              <w:rPr>
                <w:color w:val="000000"/>
                <w:sz w:val="20"/>
                <w:szCs w:val="20"/>
              </w:rPr>
            </w:pPr>
            <w:r>
              <w:rPr>
                <w:b/>
                <w:bCs/>
                <w:color w:val="000000"/>
                <w:sz w:val="20"/>
                <w:szCs w:val="20"/>
              </w:rPr>
              <w:t xml:space="preserve">Prevederea dată se referă la </w:t>
            </w:r>
            <w:r>
              <w:rPr>
                <w:b/>
                <w:bCs/>
                <w:sz w:val="20"/>
                <w:szCs w:val="20"/>
              </w:rPr>
              <w:t>Autoritatea Europeană</w:t>
            </w:r>
            <w:r>
              <w:rPr>
                <w:b/>
                <w:bCs/>
                <w:color w:val="000000"/>
                <w:sz w:val="20"/>
                <w:szCs w:val="20"/>
              </w:rPr>
              <w:t xml:space="preserve"> pentru Siguranța Alimentelor și Comisi</w:t>
            </w:r>
            <w:r>
              <w:rPr>
                <w:b/>
                <w:bCs/>
                <w:sz w:val="20"/>
                <w:szCs w:val="20"/>
              </w:rPr>
              <w:t>a</w:t>
            </w:r>
            <w:r>
              <w:rPr>
                <w:b/>
                <w:bCs/>
                <w:color w:val="000000"/>
                <w:sz w:val="20"/>
                <w:szCs w:val="20"/>
              </w:rPr>
              <w:t xml:space="preserve"> European</w:t>
            </w:r>
            <w:r>
              <w:rPr>
                <w:b/>
                <w:bCs/>
                <w:sz w:val="20"/>
                <w:szCs w:val="20"/>
              </w:rPr>
              <w:t>ă</w:t>
            </w:r>
            <w:r>
              <w:rPr>
                <w:b/>
                <w:bCs/>
                <w:color w:val="000000"/>
                <w:sz w:val="20"/>
                <w:szCs w:val="20"/>
              </w:rPr>
              <w:t>.</w:t>
            </w:r>
          </w:p>
        </w:tc>
      </w:tr>
      <w:tr w:rsidR="001D6115" w14:paraId="443CC363" w14:textId="77777777">
        <w:trPr>
          <w:trHeight w:val="421"/>
        </w:trPr>
        <w:tc>
          <w:tcPr>
            <w:tcW w:w="5049" w:type="dxa"/>
            <w:gridSpan w:val="2"/>
          </w:tcPr>
          <w:p w14:paraId="4BADB58F" w14:textId="77777777" w:rsidR="001D6115" w:rsidRDefault="00000000">
            <w:pPr>
              <w:shd w:val="clear" w:color="auto" w:fill="FFFFFF"/>
              <w:spacing w:after="0"/>
              <w:jc w:val="both"/>
              <w:rPr>
                <w:i/>
                <w:iCs/>
                <w:color w:val="000000"/>
                <w:sz w:val="20"/>
                <w:szCs w:val="20"/>
              </w:rPr>
            </w:pPr>
            <w:r>
              <w:rPr>
                <w:i/>
                <w:iCs/>
                <w:color w:val="000000"/>
                <w:sz w:val="20"/>
                <w:szCs w:val="20"/>
              </w:rPr>
              <w:t>Articolul 9</w:t>
            </w:r>
          </w:p>
          <w:p w14:paraId="621B17FF" w14:textId="77777777" w:rsidR="001D6115" w:rsidRDefault="00000000">
            <w:pPr>
              <w:shd w:val="clear" w:color="auto" w:fill="FFFFFF"/>
              <w:spacing w:after="0"/>
              <w:jc w:val="both"/>
              <w:rPr>
                <w:b/>
                <w:bCs/>
                <w:color w:val="000000"/>
                <w:sz w:val="20"/>
                <w:szCs w:val="20"/>
              </w:rPr>
            </w:pPr>
            <w:r>
              <w:rPr>
                <w:b/>
                <w:bCs/>
                <w:color w:val="000000"/>
                <w:sz w:val="20"/>
                <w:szCs w:val="20"/>
              </w:rPr>
              <w:t>Autorizarea comunitară</w:t>
            </w:r>
          </w:p>
          <w:p w14:paraId="447484CD" w14:textId="77777777" w:rsidR="001D6115" w:rsidRDefault="00000000">
            <w:pPr>
              <w:shd w:val="clear" w:color="auto" w:fill="FFFFFF"/>
              <w:spacing w:after="0"/>
              <w:jc w:val="both"/>
              <w:rPr>
                <w:color w:val="000000"/>
                <w:sz w:val="20"/>
                <w:szCs w:val="20"/>
              </w:rPr>
            </w:pPr>
            <w:r>
              <w:rPr>
                <w:color w:val="000000"/>
                <w:sz w:val="20"/>
                <w:szCs w:val="20"/>
              </w:rPr>
              <w:t>(1)  În interval de trei luni de la primirea avizului autorității, Comisia pregătește un proiect de măsuri care trebuie adoptate cu privire la cererea de introducere a unui produs primar pe lista menționată la articolul 6 alineatul (1), având în vedere cerințele de la articolul 4 alineatul (1), legislația comunitară și alți factori relevanți în mod legitim pentru domeniul în cauză. În cazul în care proiectul de măsuri nu este conform cu avizul Comunității, Comisia furnizează o explicație referitoare la cauzele diferențelor.</w:t>
            </w:r>
          </w:p>
          <w:p w14:paraId="45178D48" w14:textId="77777777" w:rsidR="001D6115" w:rsidRDefault="00000000">
            <w:pPr>
              <w:shd w:val="clear" w:color="auto" w:fill="FFFFFF"/>
              <w:spacing w:after="0"/>
              <w:jc w:val="both"/>
              <w:rPr>
                <w:color w:val="000000"/>
                <w:sz w:val="20"/>
                <w:szCs w:val="20"/>
              </w:rPr>
            </w:pPr>
            <w:r>
              <w:rPr>
                <w:color w:val="000000"/>
                <w:sz w:val="20"/>
                <w:szCs w:val="20"/>
              </w:rPr>
              <w:t>Măsurile menționate la primul paragraf pot lua formele următoare:</w:t>
            </w:r>
          </w:p>
          <w:p w14:paraId="3393D0B5" w14:textId="77777777" w:rsidR="001D6115" w:rsidRDefault="00000000">
            <w:pPr>
              <w:shd w:val="clear" w:color="auto" w:fill="FFFFFF"/>
              <w:spacing w:after="0"/>
              <w:jc w:val="both"/>
              <w:rPr>
                <w:color w:val="000000"/>
                <w:sz w:val="20"/>
                <w:szCs w:val="20"/>
              </w:rPr>
            </w:pPr>
            <w:r>
              <w:rPr>
                <w:color w:val="000000"/>
                <w:sz w:val="20"/>
                <w:szCs w:val="20"/>
              </w:rPr>
              <w:t>(a) un proiect de regulament de modificare a listei menționate la articolul 6 alineatul (1), prin includerea produsului primar pe lista produselor autorizate, în conformitate cu cerințele de la articolul 6 alineatul (2) sau</w:t>
            </w:r>
          </w:p>
          <w:p w14:paraId="48BA8985" w14:textId="77777777" w:rsidR="001D6115" w:rsidRDefault="00000000">
            <w:pPr>
              <w:shd w:val="clear" w:color="auto" w:fill="FFFFFF"/>
              <w:spacing w:after="0"/>
              <w:jc w:val="both"/>
              <w:rPr>
                <w:color w:val="000000"/>
                <w:sz w:val="20"/>
                <w:szCs w:val="20"/>
              </w:rPr>
            </w:pPr>
            <w:r>
              <w:rPr>
                <w:color w:val="000000"/>
                <w:sz w:val="20"/>
                <w:szCs w:val="20"/>
              </w:rPr>
              <w:t>(b) un proiect de decizie, adresat solicitantului, de refuzare a autorizației.</w:t>
            </w:r>
          </w:p>
          <w:p w14:paraId="373A7E05" w14:textId="77777777" w:rsidR="001D6115" w:rsidRDefault="00000000">
            <w:pPr>
              <w:shd w:val="clear" w:color="auto" w:fill="FFFFFF"/>
              <w:spacing w:after="0"/>
              <w:jc w:val="both"/>
              <w:rPr>
                <w:color w:val="000000"/>
                <w:sz w:val="20"/>
                <w:szCs w:val="20"/>
              </w:rPr>
            </w:pPr>
            <w:r>
              <w:rPr>
                <w:color w:val="000000"/>
                <w:sz w:val="20"/>
                <w:szCs w:val="20"/>
              </w:rPr>
              <w:lastRenderedPageBreak/>
              <w:t>(2)  Măsurile se adoptă în conformitate cu procedura menționată la articolul 19 alineatul (2). Comisia comunică de îndată solicitantului adoptarea acesteia.</w:t>
            </w:r>
          </w:p>
          <w:p w14:paraId="5A016353" w14:textId="77777777" w:rsidR="001D6115" w:rsidRDefault="00000000">
            <w:pPr>
              <w:shd w:val="clear" w:color="auto" w:fill="FFFFFF"/>
              <w:spacing w:after="0"/>
              <w:jc w:val="both"/>
              <w:rPr>
                <w:color w:val="000000"/>
                <w:sz w:val="20"/>
                <w:szCs w:val="20"/>
              </w:rPr>
            </w:pPr>
            <w:r>
              <w:rPr>
                <w:color w:val="000000"/>
                <w:sz w:val="20"/>
                <w:szCs w:val="20"/>
              </w:rPr>
              <w:t>(3)  Fără a se aduce atingere articolului 11, autorizația acordată în conformitate cu prezentul regulament este valabilă în întreaga Comunitate timp de zece ani și poate fi reînnoită în conformitate cu articolul 12.</w:t>
            </w:r>
          </w:p>
          <w:p w14:paraId="024C5B5F" w14:textId="77777777" w:rsidR="001D6115" w:rsidRDefault="00000000">
            <w:pPr>
              <w:shd w:val="clear" w:color="auto" w:fill="FFFFFF"/>
              <w:spacing w:after="0"/>
              <w:jc w:val="both"/>
              <w:rPr>
                <w:color w:val="000000"/>
                <w:sz w:val="20"/>
                <w:szCs w:val="20"/>
              </w:rPr>
            </w:pPr>
            <w:r>
              <w:rPr>
                <w:color w:val="000000"/>
                <w:sz w:val="20"/>
                <w:szCs w:val="20"/>
              </w:rPr>
              <w:t>(4)  După emiterea autorizației în conformitate cu prezentul regulament, titularul autorizației sau oricare alt operator al unei întreprinderi alimentare, care utilizează produsul primar sau aromele de fum derivate autorizate, va respecta condițiile sau restricțiile aferente autorizației respective.</w:t>
            </w:r>
          </w:p>
          <w:p w14:paraId="4659F46C" w14:textId="77777777" w:rsidR="001D6115" w:rsidRDefault="00000000">
            <w:pPr>
              <w:shd w:val="clear" w:color="auto" w:fill="FFFFFF"/>
              <w:spacing w:after="0"/>
              <w:jc w:val="both"/>
              <w:rPr>
                <w:color w:val="000000"/>
                <w:sz w:val="20"/>
                <w:szCs w:val="20"/>
              </w:rPr>
            </w:pPr>
            <w:r>
              <w:rPr>
                <w:color w:val="000000"/>
                <w:sz w:val="20"/>
                <w:szCs w:val="20"/>
              </w:rPr>
              <w:t>(5)  Titularul autorizației comunică de îndată Comisiei informațiile științifice sau tehnice noi, care pot afecta evaluarea siguranței pentru sănătatea umană a produsului primar sau a aromelor de fum derivate autorizate. După caz, autoritatea revizuiește evaluarea.</w:t>
            </w:r>
          </w:p>
          <w:p w14:paraId="0402B3D3" w14:textId="77777777" w:rsidR="001D6115" w:rsidRDefault="00000000">
            <w:pPr>
              <w:shd w:val="clear" w:color="auto" w:fill="FFFFFF"/>
              <w:spacing w:after="0"/>
              <w:jc w:val="both"/>
              <w:rPr>
                <w:color w:val="000000"/>
                <w:sz w:val="20"/>
                <w:szCs w:val="20"/>
              </w:rPr>
            </w:pPr>
            <w:r>
              <w:rPr>
                <w:color w:val="000000"/>
                <w:sz w:val="20"/>
                <w:szCs w:val="20"/>
              </w:rPr>
              <w:t>(6)  Acordarea unei autorizații nu diminuează răspunderea civilă și penală a operatorilor întreprinderilor alimentare, în ceea ce privește produsul primar autorizat, aroma de fum derivată autorizată sau produsele alimentare care conțin produsul primar sau aroma de fum derivată.</w:t>
            </w:r>
          </w:p>
          <w:p w14:paraId="76B94EEF" w14:textId="77777777" w:rsidR="001D6115" w:rsidRDefault="001D6115">
            <w:pPr>
              <w:tabs>
                <w:tab w:val="left" w:pos="1091"/>
              </w:tabs>
              <w:spacing w:after="0"/>
              <w:rPr>
                <w:color w:val="000000"/>
                <w:sz w:val="20"/>
                <w:szCs w:val="20"/>
              </w:rPr>
            </w:pPr>
          </w:p>
        </w:tc>
        <w:tc>
          <w:tcPr>
            <w:tcW w:w="4465" w:type="dxa"/>
          </w:tcPr>
          <w:p w14:paraId="3E162A40" w14:textId="77777777" w:rsidR="001D6115" w:rsidRDefault="001D6115">
            <w:pPr>
              <w:tabs>
                <w:tab w:val="left" w:pos="1091"/>
              </w:tabs>
              <w:spacing w:after="0"/>
              <w:rPr>
                <w:color w:val="000000"/>
                <w:sz w:val="20"/>
                <w:szCs w:val="20"/>
              </w:rPr>
            </w:pPr>
          </w:p>
        </w:tc>
        <w:tc>
          <w:tcPr>
            <w:tcW w:w="2918" w:type="dxa"/>
            <w:vAlign w:val="center"/>
          </w:tcPr>
          <w:p w14:paraId="735FA3CD" w14:textId="77777777" w:rsidR="001D6115" w:rsidRDefault="00000000">
            <w:pPr>
              <w:tabs>
                <w:tab w:val="left" w:pos="1091"/>
              </w:tabs>
              <w:spacing w:after="0"/>
              <w:ind w:hanging="19"/>
              <w:jc w:val="center"/>
              <w:rPr>
                <w:b/>
                <w:bCs/>
                <w:color w:val="000000"/>
                <w:sz w:val="20"/>
                <w:szCs w:val="20"/>
              </w:rPr>
            </w:pPr>
            <w:r>
              <w:rPr>
                <w:b/>
                <w:bCs/>
                <w:color w:val="000000"/>
                <w:sz w:val="20"/>
                <w:szCs w:val="20"/>
              </w:rPr>
              <w:t>Norme UE neaplicabile</w:t>
            </w:r>
          </w:p>
        </w:tc>
        <w:tc>
          <w:tcPr>
            <w:tcW w:w="2333" w:type="dxa"/>
            <w:vAlign w:val="center"/>
          </w:tcPr>
          <w:p w14:paraId="371BE569" w14:textId="77777777" w:rsidR="001D6115" w:rsidRDefault="00000000">
            <w:pPr>
              <w:tabs>
                <w:tab w:val="left" w:pos="1091"/>
              </w:tabs>
              <w:spacing w:after="0"/>
              <w:ind w:hanging="19"/>
              <w:jc w:val="center"/>
              <w:rPr>
                <w:color w:val="000000"/>
                <w:sz w:val="20"/>
                <w:szCs w:val="20"/>
              </w:rPr>
            </w:pPr>
            <w:r>
              <w:rPr>
                <w:b/>
                <w:bCs/>
                <w:color w:val="000000"/>
                <w:sz w:val="20"/>
                <w:szCs w:val="20"/>
              </w:rPr>
              <w:t>Prevederea dată se referă la Comisi</w:t>
            </w:r>
            <w:r>
              <w:rPr>
                <w:b/>
                <w:bCs/>
                <w:sz w:val="20"/>
                <w:szCs w:val="20"/>
              </w:rPr>
              <w:t>a</w:t>
            </w:r>
            <w:r>
              <w:rPr>
                <w:b/>
                <w:bCs/>
                <w:color w:val="000000"/>
                <w:sz w:val="20"/>
                <w:szCs w:val="20"/>
              </w:rPr>
              <w:t xml:space="preserve"> European</w:t>
            </w:r>
            <w:r>
              <w:rPr>
                <w:b/>
                <w:bCs/>
                <w:sz w:val="20"/>
                <w:szCs w:val="20"/>
              </w:rPr>
              <w:t>ă</w:t>
            </w:r>
            <w:r>
              <w:rPr>
                <w:b/>
                <w:bCs/>
                <w:color w:val="000000"/>
                <w:sz w:val="20"/>
                <w:szCs w:val="20"/>
              </w:rPr>
              <w:t>.</w:t>
            </w:r>
          </w:p>
        </w:tc>
      </w:tr>
      <w:tr w:rsidR="001D6115" w14:paraId="7A744BC5" w14:textId="77777777">
        <w:trPr>
          <w:trHeight w:val="175"/>
        </w:trPr>
        <w:tc>
          <w:tcPr>
            <w:tcW w:w="5049" w:type="dxa"/>
            <w:gridSpan w:val="2"/>
          </w:tcPr>
          <w:p w14:paraId="6A20896D" w14:textId="77777777" w:rsidR="001D6115" w:rsidRDefault="00000000">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10</w:t>
            </w:r>
          </w:p>
          <w:p w14:paraId="7D44F9FA" w14:textId="77777777" w:rsidR="001D6115"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Stabilirea listei comunitare inițiale a produselor primare autorizate</w:t>
            </w:r>
          </w:p>
          <w:p w14:paraId="5A36F4CA"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(1)  În cursul celor optsprezece luni care urmează intrării în vigoare a prezentului regulament, operatorii din sectorul alimentar prezintă o cerere, în conformitate cu articolul 7, în scopul stabilirii unei liste comunitare inițiale a produselor primare autorizate. Fără a se aduce atingere articolului 9 alineatul (1), această listă inițială se stabilește după emiterea de către autoritate a unui aviz pentru fiecare produs primar pentru care s-a prezentat o cerere valabilă, pe durata în cauză.</w:t>
            </w:r>
          </w:p>
          <w:p w14:paraId="0959C4B9"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Cererile pentru care autoritatea nu a putut emite aviz din cauza nerespectării de către solicitant a termenelor specificate pentru prezentarea de informații suplimentare, în conformitate cu articolul 8 alineatul (2), se elimină dintr-o eventuală includere pe lista comunitară inițială.</w:t>
            </w:r>
          </w:p>
          <w:p w14:paraId="53DCB0CB"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(2)  În interval de trei luni de la primirea tuturor avizelor menționate la alineatul (1), Comisia pregătește un proiect de regulament privind stabilirea listei inițiale menționate la </w:t>
            </w:r>
            <w:r>
              <w:rPr>
                <w:color w:val="000000"/>
                <w:sz w:val="20"/>
                <w:szCs w:val="20"/>
              </w:rPr>
              <w:lastRenderedPageBreak/>
              <w:t>articolul 6 alineatul (1), având în vedere cerințele de la articolul 6 alineatul (2).</w:t>
            </w:r>
          </w:p>
          <w:p w14:paraId="54772F71" w14:textId="77777777" w:rsidR="001D6115" w:rsidRDefault="001D6115">
            <w:pPr>
              <w:tabs>
                <w:tab w:val="left" w:pos="1091"/>
              </w:tabs>
              <w:spacing w:after="0"/>
              <w:rPr>
                <w:color w:val="000000"/>
                <w:sz w:val="20"/>
                <w:szCs w:val="20"/>
              </w:rPr>
            </w:pPr>
          </w:p>
        </w:tc>
        <w:tc>
          <w:tcPr>
            <w:tcW w:w="4465" w:type="dxa"/>
          </w:tcPr>
          <w:p w14:paraId="7B63D7C4" w14:textId="77777777" w:rsidR="001D6115" w:rsidRDefault="001D6115">
            <w:pPr>
              <w:spacing w:after="0"/>
              <w:rPr>
                <w:color w:val="000000"/>
                <w:sz w:val="20"/>
                <w:szCs w:val="20"/>
              </w:rPr>
            </w:pPr>
          </w:p>
        </w:tc>
        <w:tc>
          <w:tcPr>
            <w:tcW w:w="2918" w:type="dxa"/>
            <w:vAlign w:val="center"/>
          </w:tcPr>
          <w:p w14:paraId="4059729D" w14:textId="77777777" w:rsidR="001D6115" w:rsidRDefault="00000000">
            <w:pPr>
              <w:tabs>
                <w:tab w:val="left" w:pos="1091"/>
              </w:tabs>
              <w:spacing w:after="0"/>
              <w:ind w:hanging="19"/>
              <w:rPr>
                <w:b/>
                <w:bCs/>
                <w:color w:val="000000"/>
                <w:sz w:val="20"/>
                <w:szCs w:val="20"/>
              </w:rPr>
            </w:pPr>
            <w:r>
              <w:rPr>
                <w:b/>
                <w:bCs/>
                <w:color w:val="000000"/>
                <w:sz w:val="20"/>
                <w:szCs w:val="20"/>
              </w:rPr>
              <w:t>Norme UE neaplicabile</w:t>
            </w:r>
          </w:p>
        </w:tc>
        <w:tc>
          <w:tcPr>
            <w:tcW w:w="2333" w:type="dxa"/>
            <w:vAlign w:val="center"/>
          </w:tcPr>
          <w:p w14:paraId="428EC6FA" w14:textId="77777777" w:rsidR="001D6115" w:rsidRDefault="00000000">
            <w:pPr>
              <w:tabs>
                <w:tab w:val="left" w:pos="1091"/>
              </w:tabs>
              <w:spacing w:after="0"/>
              <w:ind w:hanging="19"/>
              <w:jc w:val="center"/>
              <w:rPr>
                <w:color w:val="000000"/>
                <w:sz w:val="20"/>
                <w:szCs w:val="20"/>
              </w:rPr>
            </w:pPr>
            <w:r>
              <w:rPr>
                <w:b/>
                <w:bCs/>
                <w:color w:val="000000"/>
                <w:sz w:val="20"/>
                <w:szCs w:val="20"/>
              </w:rPr>
              <w:t>Prevederea dată se referă la Comisi</w:t>
            </w:r>
            <w:r>
              <w:rPr>
                <w:b/>
                <w:bCs/>
                <w:sz w:val="20"/>
                <w:szCs w:val="20"/>
              </w:rPr>
              <w:t>a</w:t>
            </w:r>
            <w:r>
              <w:rPr>
                <w:b/>
                <w:bCs/>
                <w:color w:val="000000"/>
                <w:sz w:val="20"/>
                <w:szCs w:val="20"/>
              </w:rPr>
              <w:t xml:space="preserve"> European</w:t>
            </w:r>
            <w:r>
              <w:rPr>
                <w:b/>
                <w:bCs/>
                <w:sz w:val="20"/>
                <w:szCs w:val="20"/>
              </w:rPr>
              <w:t>ă</w:t>
            </w:r>
            <w:r>
              <w:rPr>
                <w:b/>
                <w:bCs/>
                <w:color w:val="000000"/>
                <w:sz w:val="20"/>
                <w:szCs w:val="20"/>
              </w:rPr>
              <w:t>.</w:t>
            </w:r>
          </w:p>
        </w:tc>
      </w:tr>
      <w:tr w:rsidR="001D6115" w14:paraId="1A7C2CAB" w14:textId="77777777">
        <w:trPr>
          <w:trHeight w:val="421"/>
        </w:trPr>
        <w:tc>
          <w:tcPr>
            <w:tcW w:w="5049" w:type="dxa"/>
            <w:gridSpan w:val="2"/>
          </w:tcPr>
          <w:p w14:paraId="5A8BB46F" w14:textId="77777777" w:rsidR="001D6115" w:rsidRDefault="00000000">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11</w:t>
            </w:r>
          </w:p>
          <w:p w14:paraId="3C95E782" w14:textId="77777777" w:rsidR="001D6115"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Modificarea, suspendarea și revocarea autorizațiilor</w:t>
            </w:r>
          </w:p>
          <w:p w14:paraId="5DDF3041"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(1)  Titularul autorizației poate solicita, în conformitate cu procedura stabilită la articolul 7, modificarea autorizației existente.</w:t>
            </w:r>
          </w:p>
          <w:p w14:paraId="564B1922"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(2)  Din proprie inițiativă sau ca urmare a unei cereri din partea unui stat membru sau a Comisiei, autoritatea emite un aviz, după caz, cu precizarea faptului că autorizația este conformă cu prezentul regulament, în temeiul procedurii stabilite la articolul 8.(3)  Comisia examinează de îndată avizul autorității și pregătește un proiect de decizie pentru adoptare.</w:t>
            </w:r>
          </w:p>
          <w:p w14:paraId="1A10204B"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(4)  Proiectul de măsuri de modificare a unei autorizații trebuie să specifice schimbările necesare privind condițiile de utilizare și, după caz, restricțiile aferente autorizației respective.</w:t>
            </w:r>
          </w:p>
          <w:p w14:paraId="77B3A925"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(5)  Măsurile definitive, adică modificarea, suspendarea sau revocarea autorizației, se adoptă în conformitate cu procedura menționată la articolul 19 alineatul (2).</w:t>
            </w:r>
          </w:p>
          <w:p w14:paraId="426CF0B8"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(6)  Comisia comunică de îndată titularului autorizației măsurile adoptate.</w:t>
            </w:r>
          </w:p>
          <w:p w14:paraId="685B9B7B" w14:textId="77777777" w:rsidR="001D6115" w:rsidRDefault="001D6115">
            <w:pPr>
              <w:tabs>
                <w:tab w:val="left" w:pos="1091"/>
              </w:tabs>
              <w:spacing w:after="0"/>
              <w:rPr>
                <w:color w:val="000000"/>
                <w:sz w:val="20"/>
                <w:szCs w:val="20"/>
              </w:rPr>
            </w:pPr>
          </w:p>
        </w:tc>
        <w:tc>
          <w:tcPr>
            <w:tcW w:w="4465" w:type="dxa"/>
          </w:tcPr>
          <w:p w14:paraId="1D68B951" w14:textId="77777777" w:rsidR="001D6115" w:rsidRDefault="001D6115">
            <w:pPr>
              <w:tabs>
                <w:tab w:val="left" w:pos="1091"/>
              </w:tabs>
              <w:spacing w:after="0"/>
              <w:rPr>
                <w:color w:val="000000"/>
                <w:sz w:val="20"/>
                <w:szCs w:val="20"/>
              </w:rPr>
            </w:pPr>
          </w:p>
        </w:tc>
        <w:tc>
          <w:tcPr>
            <w:tcW w:w="2918" w:type="dxa"/>
            <w:vAlign w:val="center"/>
          </w:tcPr>
          <w:p w14:paraId="559A2706" w14:textId="77777777" w:rsidR="001D6115" w:rsidRDefault="00000000">
            <w:pPr>
              <w:tabs>
                <w:tab w:val="left" w:pos="1091"/>
              </w:tabs>
              <w:spacing w:after="0"/>
              <w:ind w:hanging="19"/>
              <w:jc w:val="center"/>
              <w:rPr>
                <w:b/>
                <w:bCs/>
                <w:color w:val="000000"/>
                <w:sz w:val="20"/>
                <w:szCs w:val="20"/>
              </w:rPr>
            </w:pPr>
            <w:r>
              <w:rPr>
                <w:b/>
                <w:bCs/>
                <w:color w:val="000000"/>
                <w:sz w:val="20"/>
                <w:szCs w:val="20"/>
              </w:rPr>
              <w:t>Norme UE neaplicabile</w:t>
            </w:r>
          </w:p>
        </w:tc>
        <w:tc>
          <w:tcPr>
            <w:tcW w:w="2333" w:type="dxa"/>
            <w:vAlign w:val="center"/>
          </w:tcPr>
          <w:p w14:paraId="15D7FFC7" w14:textId="77777777" w:rsidR="001D6115" w:rsidRDefault="00000000">
            <w:pPr>
              <w:tabs>
                <w:tab w:val="left" w:pos="1091"/>
              </w:tabs>
              <w:spacing w:after="0"/>
              <w:jc w:val="center"/>
              <w:rPr>
                <w:sz w:val="20"/>
                <w:szCs w:val="20"/>
              </w:rPr>
            </w:pPr>
            <w:r>
              <w:rPr>
                <w:b/>
                <w:bCs/>
                <w:sz w:val="20"/>
                <w:szCs w:val="20"/>
              </w:rPr>
              <w:t>Prevederea dată se referă la Autoritatea Europeană pentru Siguranța Alimentelor și Comisia Europeană.</w:t>
            </w:r>
          </w:p>
        </w:tc>
      </w:tr>
      <w:tr w:rsidR="001D6115" w14:paraId="7E0184E1" w14:textId="77777777">
        <w:trPr>
          <w:trHeight w:val="733"/>
        </w:trPr>
        <w:tc>
          <w:tcPr>
            <w:tcW w:w="5049" w:type="dxa"/>
            <w:gridSpan w:val="2"/>
          </w:tcPr>
          <w:p w14:paraId="28CA5884" w14:textId="77777777" w:rsidR="001D6115" w:rsidRDefault="00000000">
            <w:pPr>
              <w:shd w:val="clear" w:color="auto" w:fill="FFFFFF"/>
              <w:spacing w:after="0"/>
              <w:jc w:val="both"/>
              <w:rPr>
                <w:i/>
                <w:iCs/>
                <w:color w:val="000000"/>
                <w:sz w:val="20"/>
                <w:szCs w:val="20"/>
              </w:rPr>
            </w:pPr>
            <w:r>
              <w:rPr>
                <w:i/>
                <w:iCs/>
                <w:color w:val="000000"/>
                <w:sz w:val="20"/>
                <w:szCs w:val="20"/>
              </w:rPr>
              <w:t>Articolul 12</w:t>
            </w:r>
          </w:p>
          <w:p w14:paraId="75B282DC" w14:textId="77777777" w:rsidR="001D6115" w:rsidRDefault="00000000">
            <w:pPr>
              <w:shd w:val="clear" w:color="auto" w:fill="FFFFFF"/>
              <w:spacing w:after="0"/>
              <w:jc w:val="both"/>
              <w:rPr>
                <w:b/>
                <w:bCs/>
                <w:color w:val="000000"/>
                <w:sz w:val="20"/>
                <w:szCs w:val="20"/>
              </w:rPr>
            </w:pPr>
            <w:r>
              <w:rPr>
                <w:b/>
                <w:bCs/>
                <w:color w:val="000000"/>
                <w:sz w:val="20"/>
                <w:szCs w:val="20"/>
              </w:rPr>
              <w:t>Reînnoirea autorizațiilor</w:t>
            </w:r>
          </w:p>
          <w:p w14:paraId="5C5339FE" w14:textId="77777777" w:rsidR="001D6115" w:rsidRDefault="00000000">
            <w:pPr>
              <w:shd w:val="clear" w:color="auto" w:fill="FFFFFF"/>
              <w:spacing w:after="0"/>
              <w:jc w:val="both"/>
              <w:rPr>
                <w:color w:val="000000"/>
                <w:sz w:val="20"/>
                <w:szCs w:val="20"/>
              </w:rPr>
            </w:pPr>
            <w:r>
              <w:rPr>
                <w:color w:val="000000"/>
                <w:sz w:val="20"/>
                <w:szCs w:val="20"/>
              </w:rPr>
              <w:t>(1)  Fără a aduce atingere articolului 11, autorizațiile acordate în temeiul prezentului regulament se reînnoiesc pentru perioade de zece ani, pe baza unei cereri adresate Comisiei de către titularul autorizației cu optsprezece luni înainte de data expirării autorizației.</w:t>
            </w:r>
          </w:p>
          <w:p w14:paraId="7FE499B7" w14:textId="77777777" w:rsidR="001D6115" w:rsidRDefault="00000000">
            <w:pPr>
              <w:shd w:val="clear" w:color="auto" w:fill="FFFFFF"/>
              <w:spacing w:after="0"/>
              <w:jc w:val="both"/>
              <w:rPr>
                <w:color w:val="000000"/>
                <w:sz w:val="20"/>
                <w:szCs w:val="20"/>
              </w:rPr>
            </w:pPr>
            <w:r>
              <w:rPr>
                <w:color w:val="000000"/>
                <w:sz w:val="20"/>
                <w:szCs w:val="20"/>
              </w:rPr>
              <w:t>(2)  Cererea va fi însoțită de următoarele informații și documente:</w:t>
            </w:r>
          </w:p>
          <w:p w14:paraId="7FE9F684" w14:textId="77777777" w:rsidR="001D6115" w:rsidRDefault="00000000">
            <w:pPr>
              <w:shd w:val="clear" w:color="auto" w:fill="FFFFFF"/>
              <w:spacing w:after="0"/>
              <w:jc w:val="both"/>
              <w:rPr>
                <w:color w:val="000000"/>
                <w:sz w:val="20"/>
                <w:szCs w:val="20"/>
              </w:rPr>
            </w:pPr>
            <w:r>
              <w:rPr>
                <w:color w:val="000000"/>
                <w:sz w:val="20"/>
                <w:szCs w:val="20"/>
              </w:rPr>
              <w:t>(a) o trimitere la autorizația inițială;</w:t>
            </w:r>
          </w:p>
          <w:p w14:paraId="4DA31BAA" w14:textId="77777777" w:rsidR="001D6115" w:rsidRDefault="00000000">
            <w:pPr>
              <w:shd w:val="clear" w:color="auto" w:fill="FFFFFF"/>
              <w:spacing w:after="0"/>
              <w:jc w:val="both"/>
              <w:rPr>
                <w:color w:val="000000"/>
                <w:sz w:val="20"/>
                <w:szCs w:val="20"/>
              </w:rPr>
            </w:pPr>
            <w:r>
              <w:rPr>
                <w:color w:val="000000"/>
                <w:sz w:val="20"/>
                <w:szCs w:val="20"/>
              </w:rPr>
              <w:t>(b) informații disponibile referitoare la punctele enumerate în anexa II, care completează și actualizează informațiile deja furnizate autorității în cursul evaluării/evaluărilor precedente, având în vedere progresele științifice și tehnice cele mai recente;</w:t>
            </w:r>
          </w:p>
          <w:p w14:paraId="05693063" w14:textId="77777777" w:rsidR="001D6115" w:rsidRDefault="00000000">
            <w:pPr>
              <w:shd w:val="clear" w:color="auto" w:fill="FFFFFF"/>
              <w:spacing w:after="0"/>
              <w:jc w:val="both"/>
              <w:rPr>
                <w:color w:val="000000"/>
                <w:sz w:val="20"/>
                <w:szCs w:val="20"/>
              </w:rPr>
            </w:pPr>
            <w:r>
              <w:rPr>
                <w:color w:val="000000"/>
                <w:sz w:val="20"/>
                <w:szCs w:val="20"/>
              </w:rPr>
              <w:t>(c) o declarație justificată, care să confirme că produsul este conform cu articolul 4 alineatul (1) prima liniuță.</w:t>
            </w:r>
          </w:p>
          <w:p w14:paraId="2F720176" w14:textId="77777777" w:rsidR="001D6115" w:rsidRDefault="00000000">
            <w:pPr>
              <w:shd w:val="clear" w:color="auto" w:fill="FFFFFF"/>
              <w:spacing w:after="0"/>
              <w:jc w:val="both"/>
              <w:rPr>
                <w:color w:val="000000"/>
                <w:sz w:val="20"/>
                <w:szCs w:val="20"/>
              </w:rPr>
            </w:pPr>
            <w:r>
              <w:rPr>
                <w:color w:val="000000"/>
                <w:sz w:val="20"/>
                <w:szCs w:val="20"/>
              </w:rPr>
              <w:t>(3)  Articolele 7 și 9 se aplică </w:t>
            </w:r>
            <w:r>
              <w:rPr>
                <w:i/>
                <w:iCs/>
                <w:color w:val="000000"/>
                <w:sz w:val="20"/>
                <w:szCs w:val="20"/>
              </w:rPr>
              <w:t>mutatis mutandis</w:t>
            </w:r>
            <w:r>
              <w:rPr>
                <w:color w:val="000000"/>
                <w:sz w:val="20"/>
                <w:szCs w:val="20"/>
              </w:rPr>
              <w:t>.</w:t>
            </w:r>
          </w:p>
          <w:p w14:paraId="43AEC7E3" w14:textId="77777777" w:rsidR="001D6115" w:rsidRDefault="00000000">
            <w:pPr>
              <w:shd w:val="clear" w:color="auto" w:fill="FFFFFF"/>
              <w:spacing w:after="0"/>
              <w:jc w:val="both"/>
              <w:rPr>
                <w:color w:val="000000"/>
                <w:sz w:val="20"/>
                <w:szCs w:val="20"/>
              </w:rPr>
            </w:pPr>
            <w:r>
              <w:rPr>
                <w:color w:val="000000"/>
                <w:sz w:val="20"/>
                <w:szCs w:val="20"/>
              </w:rPr>
              <w:lastRenderedPageBreak/>
              <w:t>(4)  În cazul în care, din motive independente de voința titularului autorizației, nu se adoptă decizia de reînnoire a autorizației cu o lună înainte de data expirării, perioada de autorizare a produsului se prelungește automat cu șase luni. Comisia comunică de îndată această prelungire titularului autorizației și statelor membre.</w:t>
            </w:r>
          </w:p>
          <w:p w14:paraId="233715E6" w14:textId="77777777" w:rsidR="001D6115" w:rsidRDefault="001D6115">
            <w:pPr>
              <w:tabs>
                <w:tab w:val="left" w:pos="1091"/>
              </w:tabs>
              <w:spacing w:after="0"/>
              <w:rPr>
                <w:color w:val="000000"/>
                <w:sz w:val="20"/>
                <w:szCs w:val="20"/>
              </w:rPr>
            </w:pPr>
          </w:p>
        </w:tc>
        <w:tc>
          <w:tcPr>
            <w:tcW w:w="4465" w:type="dxa"/>
          </w:tcPr>
          <w:p w14:paraId="134FE882" w14:textId="77777777" w:rsidR="001D6115" w:rsidRDefault="001D6115">
            <w:pPr>
              <w:tabs>
                <w:tab w:val="left" w:pos="1091"/>
              </w:tabs>
              <w:spacing w:after="0"/>
              <w:rPr>
                <w:color w:val="000000"/>
                <w:sz w:val="20"/>
                <w:szCs w:val="20"/>
              </w:rPr>
            </w:pPr>
          </w:p>
        </w:tc>
        <w:tc>
          <w:tcPr>
            <w:tcW w:w="2918" w:type="dxa"/>
            <w:vAlign w:val="center"/>
          </w:tcPr>
          <w:p w14:paraId="7B976F6E" w14:textId="77777777" w:rsidR="001D6115" w:rsidRDefault="00000000">
            <w:pPr>
              <w:tabs>
                <w:tab w:val="left" w:pos="1091"/>
              </w:tabs>
              <w:spacing w:after="0"/>
              <w:ind w:hanging="19"/>
              <w:jc w:val="center"/>
              <w:rPr>
                <w:b/>
                <w:bCs/>
                <w:color w:val="000000"/>
                <w:sz w:val="20"/>
                <w:szCs w:val="20"/>
              </w:rPr>
            </w:pPr>
            <w:r>
              <w:rPr>
                <w:b/>
                <w:bCs/>
                <w:color w:val="000000"/>
                <w:sz w:val="20"/>
                <w:szCs w:val="20"/>
              </w:rPr>
              <w:t>Norme UE neaplicabile</w:t>
            </w:r>
          </w:p>
        </w:tc>
        <w:tc>
          <w:tcPr>
            <w:tcW w:w="2333" w:type="dxa"/>
            <w:vAlign w:val="center"/>
          </w:tcPr>
          <w:p w14:paraId="7B9AD59B" w14:textId="77777777" w:rsidR="001D6115" w:rsidRDefault="00000000">
            <w:pPr>
              <w:tabs>
                <w:tab w:val="left" w:pos="1091"/>
              </w:tabs>
              <w:spacing w:after="0"/>
              <w:jc w:val="center"/>
              <w:rPr>
                <w:sz w:val="20"/>
                <w:szCs w:val="20"/>
              </w:rPr>
            </w:pPr>
            <w:r>
              <w:rPr>
                <w:b/>
                <w:bCs/>
                <w:sz w:val="20"/>
                <w:szCs w:val="20"/>
              </w:rPr>
              <w:t>Prevederea dată se referă la Autoritatea Europeană pentru Siguranța Alimentelor și Comisia Europeană.</w:t>
            </w:r>
          </w:p>
        </w:tc>
      </w:tr>
      <w:tr w:rsidR="001D6115" w14:paraId="4278F816" w14:textId="77777777">
        <w:trPr>
          <w:trHeight w:val="1086"/>
        </w:trPr>
        <w:tc>
          <w:tcPr>
            <w:tcW w:w="5049" w:type="dxa"/>
            <w:gridSpan w:val="2"/>
          </w:tcPr>
          <w:p w14:paraId="1B53A965" w14:textId="77777777" w:rsidR="001D6115" w:rsidRDefault="00000000">
            <w:pPr>
              <w:shd w:val="clear" w:color="auto" w:fill="FFFFFF"/>
              <w:spacing w:after="0"/>
              <w:jc w:val="both"/>
              <w:rPr>
                <w:i/>
                <w:iCs/>
                <w:color w:val="000000"/>
                <w:sz w:val="20"/>
                <w:szCs w:val="20"/>
              </w:rPr>
            </w:pPr>
            <w:r>
              <w:rPr>
                <w:i/>
                <w:iCs/>
                <w:color w:val="000000"/>
                <w:sz w:val="20"/>
                <w:szCs w:val="20"/>
              </w:rPr>
              <w:t>Articolul 13</w:t>
            </w:r>
          </w:p>
          <w:p w14:paraId="739652B1" w14:textId="77777777" w:rsidR="001D6115" w:rsidRDefault="00000000">
            <w:pPr>
              <w:shd w:val="clear" w:color="auto" w:fill="FFFFFF"/>
              <w:spacing w:after="0"/>
              <w:jc w:val="both"/>
              <w:rPr>
                <w:b/>
                <w:bCs/>
                <w:color w:val="000000"/>
                <w:sz w:val="20"/>
                <w:szCs w:val="20"/>
              </w:rPr>
            </w:pPr>
            <w:r>
              <w:rPr>
                <w:b/>
                <w:bCs/>
                <w:color w:val="000000"/>
                <w:sz w:val="20"/>
                <w:szCs w:val="20"/>
              </w:rPr>
              <w:t>Trasabilitatea</w:t>
            </w:r>
          </w:p>
          <w:p w14:paraId="68EF49AF" w14:textId="77777777" w:rsidR="001D6115" w:rsidRDefault="00000000">
            <w:pPr>
              <w:shd w:val="clear" w:color="auto" w:fill="FFFFFF"/>
              <w:spacing w:after="0"/>
              <w:jc w:val="both"/>
              <w:rPr>
                <w:color w:val="000000"/>
                <w:sz w:val="20"/>
                <w:szCs w:val="20"/>
              </w:rPr>
            </w:pPr>
            <w:r>
              <w:rPr>
                <w:color w:val="000000"/>
                <w:sz w:val="20"/>
                <w:szCs w:val="20"/>
              </w:rPr>
              <w:t>(1)  În cadrul primei etape de introducere pe piață a unui produs primar autorizat sau a unei arome derivate autorizate, obținute din produsele autorizate specificate în lista menționată la articolul 6 alineatul (1), operatorii din sectorul alimentar se asigură că operatorului de întreprindere alimentară care recepționează produsul îi sunt transmise următoarele informații:</w:t>
            </w:r>
          </w:p>
          <w:p w14:paraId="3EEAA24E" w14:textId="77777777" w:rsidR="001D6115" w:rsidRDefault="00000000">
            <w:pPr>
              <w:shd w:val="clear" w:color="auto" w:fill="FFFFFF"/>
              <w:spacing w:after="0"/>
              <w:jc w:val="both"/>
              <w:rPr>
                <w:color w:val="000000"/>
                <w:sz w:val="20"/>
                <w:szCs w:val="20"/>
              </w:rPr>
            </w:pPr>
            <w:r>
              <w:rPr>
                <w:color w:val="000000"/>
                <w:sz w:val="20"/>
                <w:szCs w:val="20"/>
              </w:rPr>
              <w:t>(a) codul produsului autorizat indicat în lista menționată la articolul 6 alineatul (1);</w:t>
            </w:r>
          </w:p>
          <w:p w14:paraId="4A615B1C" w14:textId="77777777" w:rsidR="001D6115" w:rsidRDefault="00000000">
            <w:pPr>
              <w:shd w:val="clear" w:color="auto" w:fill="FFFFFF"/>
              <w:spacing w:after="0"/>
              <w:jc w:val="both"/>
              <w:rPr>
                <w:color w:val="000000"/>
                <w:sz w:val="20"/>
                <w:szCs w:val="20"/>
              </w:rPr>
            </w:pPr>
            <w:r>
              <w:rPr>
                <w:color w:val="000000"/>
                <w:sz w:val="20"/>
                <w:szCs w:val="20"/>
              </w:rPr>
              <w:t>(b) condițiile de utilizare a produsului autorizat în conformitate cu lista menționată la articolul 6 alineatul (1);</w:t>
            </w:r>
          </w:p>
          <w:p w14:paraId="13F113AC" w14:textId="77777777" w:rsidR="001D6115" w:rsidRDefault="00000000">
            <w:pPr>
              <w:shd w:val="clear" w:color="auto" w:fill="FFFFFF"/>
              <w:spacing w:after="0"/>
              <w:jc w:val="both"/>
              <w:rPr>
                <w:color w:val="000000"/>
                <w:sz w:val="20"/>
                <w:szCs w:val="20"/>
              </w:rPr>
            </w:pPr>
            <w:r>
              <w:rPr>
                <w:color w:val="000000"/>
                <w:sz w:val="20"/>
                <w:szCs w:val="20"/>
              </w:rPr>
              <w:t>(c) în cazul unei arome de fum derivate, relația cantitativă cu produsul primar; aceasta se exprimă clar și în termeni ușor de înțeles, astfel încât operatorul de întreprindere alimentară destinatar să poată utiliza aroma de fum derivată în conformitate cu condițiile de utilizare stabilite în lista menționată la articolul 6 alineatul (1).</w:t>
            </w:r>
          </w:p>
          <w:p w14:paraId="228C6070" w14:textId="77777777" w:rsidR="001D6115" w:rsidRDefault="00000000">
            <w:pPr>
              <w:shd w:val="clear" w:color="auto" w:fill="FFFFFF"/>
              <w:spacing w:after="0"/>
              <w:jc w:val="both"/>
              <w:rPr>
                <w:color w:val="000000"/>
                <w:sz w:val="20"/>
                <w:szCs w:val="20"/>
              </w:rPr>
            </w:pPr>
            <w:r>
              <w:rPr>
                <w:color w:val="000000"/>
                <w:sz w:val="20"/>
                <w:szCs w:val="20"/>
              </w:rPr>
              <w:t>(2)  În toate etapele ulterioare introducerii pe piață a produselor menționate la alineatul (1), operatorii din sectorul alimentar se asigură că informațiile primite în conformitate cu alineatul (1) sunt transmise operatorilor din sectorul alimentar care recepționează produsele.</w:t>
            </w:r>
          </w:p>
          <w:p w14:paraId="7E5C6FF1" w14:textId="77777777" w:rsidR="001D6115" w:rsidRDefault="00000000">
            <w:pPr>
              <w:shd w:val="clear" w:color="auto" w:fill="FFFFFF"/>
              <w:spacing w:after="0"/>
              <w:jc w:val="both"/>
              <w:rPr>
                <w:color w:val="000000"/>
                <w:sz w:val="20"/>
                <w:szCs w:val="20"/>
              </w:rPr>
            </w:pPr>
            <w:r>
              <w:rPr>
                <w:color w:val="000000"/>
                <w:sz w:val="20"/>
                <w:szCs w:val="20"/>
              </w:rPr>
              <w:t>(3)  Operatorii din sectorul alimentar trebuie să dispună de sisteme și proceduri care să permită identificarea furnizorului și a destinatarului produselor menționate la alineatul (1).</w:t>
            </w:r>
          </w:p>
          <w:p w14:paraId="3B3F66CA" w14:textId="77777777" w:rsidR="001D6115" w:rsidRDefault="00000000">
            <w:pPr>
              <w:shd w:val="clear" w:color="auto" w:fill="FFFFFF"/>
              <w:spacing w:after="0"/>
              <w:jc w:val="both"/>
              <w:rPr>
                <w:color w:val="000000"/>
                <w:sz w:val="20"/>
                <w:szCs w:val="20"/>
              </w:rPr>
            </w:pPr>
            <w:r>
              <w:rPr>
                <w:color w:val="000000"/>
                <w:sz w:val="20"/>
                <w:szCs w:val="20"/>
              </w:rPr>
              <w:t>(4)  Alineatele (1) și (3) se aplică fără a aduce atingere altor cerințe speciale din legislația comunitară.</w:t>
            </w:r>
          </w:p>
          <w:p w14:paraId="0A571F24" w14:textId="77777777" w:rsidR="001D6115" w:rsidRDefault="001D6115">
            <w:pPr>
              <w:tabs>
                <w:tab w:val="left" w:pos="1091"/>
              </w:tabs>
              <w:spacing w:after="0"/>
              <w:rPr>
                <w:color w:val="000000"/>
                <w:sz w:val="20"/>
                <w:szCs w:val="20"/>
              </w:rPr>
            </w:pPr>
          </w:p>
        </w:tc>
        <w:tc>
          <w:tcPr>
            <w:tcW w:w="4465" w:type="dxa"/>
          </w:tcPr>
          <w:p w14:paraId="4B524DB1"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b/>
                <w:bCs/>
                <w:color w:val="000000"/>
                <w:sz w:val="18"/>
                <w:szCs w:val="18"/>
              </w:rPr>
              <w:t>IV. TRASABILITATEA</w:t>
            </w:r>
          </w:p>
          <w:p w14:paraId="2F7B602F"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 13. În cadrul primei etape de plasare pe piață a unui produs primar autorizat sau a unei arome derivate autorizate, obținute din produsele autorizate specificate în lista menționată la punctul 11, operatorii din businessul  alimentar se asigură că operatorului de întreprindere alimentară care recepționează produsul îi sînt transmise următoarele informații:</w:t>
            </w:r>
          </w:p>
          <w:p w14:paraId="2B25BF98"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1)codul unic al produsului autorizat indicat în lista menționată la punctul 11;</w:t>
            </w:r>
          </w:p>
          <w:p w14:paraId="6233FFDC"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2)condițiile de utilizare a produsului autorizat în conformitate cu lista menționată la punctul 11;</w:t>
            </w:r>
          </w:p>
          <w:p w14:paraId="7FEB8C5C"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3)în cazul unei arome de fum derivate, relația cantitativă cu produsul primar; aceasta se exprimă clar, astfel încît operatorul de întreprindere alimentară destinatar să poată utiliza aroma de fum derivată în conformitate cu condițiile de utilizare stabilite în lista menționată la punctul 11.</w:t>
            </w:r>
          </w:p>
          <w:p w14:paraId="0A74A5C7"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14. În toate etapele ulterioare plasării pe piață a produselor menționate la punctul 13, operatorii din businessul alimentar se asigură că informațiile primite în conformitate cu punctul 13 sînt transmise operatorilor din businessul alimentar care recepționează produsele.</w:t>
            </w:r>
          </w:p>
          <w:p w14:paraId="38087C9D"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15. Operatorii din businessul alimentar trebuie să dispună de sisteme și proceduri care să permită identificarea furnizorului și a destinatarului produselor menționate la punctul 13.</w:t>
            </w:r>
          </w:p>
          <w:p w14:paraId="38A16B27" w14:textId="77777777" w:rsidR="001D6115" w:rsidRDefault="00000000">
            <w:pPr>
              <w:pBdr>
                <w:top w:val="nil"/>
                <w:left w:val="nil"/>
                <w:bottom w:val="nil"/>
                <w:right w:val="nil"/>
                <w:between w:val="nil"/>
              </w:pBdr>
              <w:shd w:val="clear" w:color="auto" w:fill="FFFFFF"/>
              <w:spacing w:after="0"/>
              <w:jc w:val="both"/>
              <w:rPr>
                <w:color w:val="000000"/>
                <w:sz w:val="18"/>
                <w:szCs w:val="18"/>
              </w:rPr>
            </w:pPr>
            <w:r>
              <w:rPr>
                <w:color w:val="000000"/>
                <w:sz w:val="18"/>
                <w:szCs w:val="18"/>
              </w:rPr>
              <w:t>16. Punctele 13 și 15 se aplică fără a aduce atingere altor norme speciale din legislația națională.</w:t>
            </w:r>
          </w:p>
          <w:p w14:paraId="23988206" w14:textId="77777777" w:rsidR="001D6115" w:rsidRDefault="001D6115">
            <w:pPr>
              <w:tabs>
                <w:tab w:val="left" w:pos="1091"/>
              </w:tabs>
              <w:spacing w:after="0"/>
              <w:rPr>
                <w:color w:val="000000"/>
                <w:sz w:val="20"/>
                <w:szCs w:val="20"/>
              </w:rPr>
            </w:pPr>
          </w:p>
        </w:tc>
        <w:tc>
          <w:tcPr>
            <w:tcW w:w="2918" w:type="dxa"/>
          </w:tcPr>
          <w:p w14:paraId="2CC0E544" w14:textId="77777777" w:rsidR="001D6115" w:rsidRDefault="00000000">
            <w:pPr>
              <w:tabs>
                <w:tab w:val="left" w:pos="1091"/>
              </w:tabs>
              <w:spacing w:after="0"/>
              <w:ind w:hanging="19"/>
              <w:jc w:val="center"/>
              <w:rPr>
                <w:b/>
                <w:bCs/>
                <w:color w:val="000000"/>
                <w:sz w:val="20"/>
                <w:szCs w:val="20"/>
              </w:rPr>
            </w:pPr>
            <w:r>
              <w:rPr>
                <w:b/>
                <w:bCs/>
                <w:color w:val="000000"/>
                <w:sz w:val="20"/>
                <w:szCs w:val="20"/>
              </w:rPr>
              <w:t>Compatibil</w:t>
            </w:r>
          </w:p>
        </w:tc>
        <w:tc>
          <w:tcPr>
            <w:tcW w:w="2333" w:type="dxa"/>
            <w:vAlign w:val="center"/>
          </w:tcPr>
          <w:p w14:paraId="7F28274F" w14:textId="77777777" w:rsidR="001D6115" w:rsidRDefault="001D6115">
            <w:pPr>
              <w:tabs>
                <w:tab w:val="left" w:pos="1091"/>
              </w:tabs>
              <w:spacing w:after="0"/>
              <w:ind w:hanging="19"/>
              <w:jc w:val="center"/>
              <w:rPr>
                <w:color w:val="000000"/>
                <w:sz w:val="20"/>
                <w:szCs w:val="20"/>
              </w:rPr>
            </w:pPr>
          </w:p>
        </w:tc>
      </w:tr>
      <w:tr w:rsidR="001D6115" w14:paraId="2FF4CBC8" w14:textId="77777777">
        <w:trPr>
          <w:trHeight w:val="539"/>
        </w:trPr>
        <w:tc>
          <w:tcPr>
            <w:tcW w:w="5049" w:type="dxa"/>
            <w:gridSpan w:val="2"/>
          </w:tcPr>
          <w:p w14:paraId="35D23D88" w14:textId="77777777" w:rsidR="001D6115" w:rsidRDefault="00000000">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14</w:t>
            </w:r>
          </w:p>
          <w:p w14:paraId="5D8F6691" w14:textId="77777777" w:rsidR="001D6115"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Accesul public</w:t>
            </w:r>
          </w:p>
          <w:p w14:paraId="615EB28C"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 (1)  Autoritatea face publice cererea de autorizare, informațiile justificative relevante și orice informații suplimentare furnizate de solicitant, precum și opiniile sale </w:t>
            </w:r>
            <w:r>
              <w:rPr>
                <w:color w:val="000000"/>
                <w:sz w:val="20"/>
                <w:szCs w:val="20"/>
              </w:rPr>
              <w:lastRenderedPageBreak/>
              <w:t>științifice, în conformitate cu articolele 38-39e din Regulamentul (CE) nr. 178/2002.</w:t>
            </w:r>
          </w:p>
          <w:p w14:paraId="08F497F4"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 (2)  Autoritatea rezolvă cererile de acces la documentele pe care le deține în temeiul aplicării principiilor Regulamentului (CE) nr. 1049/2001 al Parlamentului European și al Consiliului din 30 mai 2001 privind accesul publicului la documentele Parlamentului European, ale Consiliului și ale Comisiei (</w:t>
            </w:r>
            <w:r>
              <w:fldChar w:fldCharType="begin"/>
            </w:r>
            <w:r>
              <w:instrText>HYPERLINK "https://eur-lex.europa.eu/legal-content/RO/TXT/?uri=CELEX%3A02003R2065-20210327" \l "E0001" \h</w:instrText>
            </w:r>
            <w:r>
              <w:fldChar w:fldCharType="separate"/>
            </w:r>
            <w:r>
              <w:rPr>
                <w:color w:val="000000"/>
                <w:sz w:val="20"/>
                <w:szCs w:val="20"/>
                <w:u w:val="single"/>
              </w:rPr>
              <w:t> </w:t>
            </w:r>
            <w:r>
              <w:fldChar w:fldCharType="end"/>
            </w:r>
            <w:hyperlink r:id="rId6" w:anchor="E0001">
              <w:r>
                <w:rPr>
                  <w:color w:val="000000"/>
                  <w:sz w:val="20"/>
                  <w:szCs w:val="20"/>
                  <w:vertAlign w:val="superscript"/>
                </w:rPr>
                <w:t>1</w:t>
              </w:r>
            </w:hyperlink>
            <w:hyperlink r:id="rId7" w:anchor="E0001">
              <w:r>
                <w:rPr>
                  <w:color w:val="000000"/>
                  <w:sz w:val="20"/>
                  <w:szCs w:val="20"/>
                  <w:u w:val="single"/>
                </w:rPr>
                <w:t> </w:t>
              </w:r>
            </w:hyperlink>
            <w:r>
              <w:rPr>
                <w:color w:val="000000"/>
                <w:sz w:val="20"/>
                <w:szCs w:val="20"/>
              </w:rPr>
              <w:t>).</w:t>
            </w:r>
          </w:p>
          <w:p w14:paraId="2A761F1E" w14:textId="77777777" w:rsidR="001D6115"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(3)  Statele membre rezolvă cererile de acces la documentele primite în temeiul prezentului regulament în conformitate cu articolul 5 din Regulamentul (CE) nr. 1049/2001.</w:t>
            </w:r>
          </w:p>
          <w:p w14:paraId="10949393" w14:textId="77777777" w:rsidR="001D6115" w:rsidRDefault="001D6115">
            <w:pPr>
              <w:tabs>
                <w:tab w:val="left" w:pos="1091"/>
              </w:tabs>
              <w:spacing w:after="0"/>
              <w:rPr>
                <w:color w:val="000000"/>
                <w:sz w:val="20"/>
                <w:szCs w:val="20"/>
              </w:rPr>
            </w:pPr>
          </w:p>
        </w:tc>
        <w:tc>
          <w:tcPr>
            <w:tcW w:w="4465" w:type="dxa"/>
          </w:tcPr>
          <w:p w14:paraId="2EEE216E" w14:textId="77777777" w:rsidR="001D6115" w:rsidRDefault="001D6115">
            <w:pPr>
              <w:tabs>
                <w:tab w:val="left" w:pos="1091"/>
              </w:tabs>
              <w:spacing w:after="0"/>
              <w:rPr>
                <w:color w:val="000000"/>
                <w:sz w:val="20"/>
                <w:szCs w:val="20"/>
              </w:rPr>
            </w:pPr>
          </w:p>
        </w:tc>
        <w:tc>
          <w:tcPr>
            <w:tcW w:w="2918" w:type="dxa"/>
            <w:vAlign w:val="center"/>
          </w:tcPr>
          <w:p w14:paraId="00854731" w14:textId="77777777" w:rsidR="001D6115" w:rsidRDefault="00000000">
            <w:pPr>
              <w:tabs>
                <w:tab w:val="left" w:pos="1091"/>
              </w:tabs>
              <w:spacing w:after="0"/>
              <w:ind w:hanging="19"/>
              <w:jc w:val="center"/>
              <w:rPr>
                <w:b/>
                <w:bCs/>
                <w:color w:val="000000"/>
                <w:sz w:val="20"/>
                <w:szCs w:val="20"/>
              </w:rPr>
            </w:pPr>
            <w:r>
              <w:rPr>
                <w:b/>
                <w:bCs/>
                <w:color w:val="000000"/>
                <w:sz w:val="20"/>
                <w:szCs w:val="20"/>
              </w:rPr>
              <w:t>Norme UE neaplicabile</w:t>
            </w:r>
          </w:p>
        </w:tc>
        <w:tc>
          <w:tcPr>
            <w:tcW w:w="2333" w:type="dxa"/>
            <w:vAlign w:val="center"/>
          </w:tcPr>
          <w:p w14:paraId="1408C831" w14:textId="77777777" w:rsidR="001D6115" w:rsidRDefault="00000000">
            <w:pPr>
              <w:tabs>
                <w:tab w:val="left" w:pos="1091"/>
              </w:tabs>
              <w:spacing w:after="0"/>
              <w:ind w:hanging="19"/>
              <w:jc w:val="center"/>
              <w:rPr>
                <w:color w:val="000000"/>
                <w:sz w:val="20"/>
                <w:szCs w:val="20"/>
              </w:rPr>
            </w:pPr>
            <w:r>
              <w:rPr>
                <w:b/>
                <w:bCs/>
                <w:color w:val="000000"/>
                <w:sz w:val="20"/>
                <w:szCs w:val="20"/>
              </w:rPr>
              <w:t>Prevederea dată se referă la Autorit</w:t>
            </w:r>
            <w:r>
              <w:rPr>
                <w:b/>
                <w:bCs/>
                <w:sz w:val="20"/>
                <w:szCs w:val="20"/>
              </w:rPr>
              <w:t>atea</w:t>
            </w:r>
            <w:r>
              <w:rPr>
                <w:b/>
                <w:bCs/>
                <w:color w:val="000000"/>
                <w:sz w:val="20"/>
                <w:szCs w:val="20"/>
              </w:rPr>
              <w:t xml:space="preserve"> Europe</w:t>
            </w:r>
            <w:r>
              <w:rPr>
                <w:b/>
                <w:bCs/>
                <w:sz w:val="20"/>
                <w:szCs w:val="20"/>
              </w:rPr>
              <w:t>ană</w:t>
            </w:r>
            <w:r>
              <w:rPr>
                <w:b/>
                <w:bCs/>
                <w:color w:val="000000"/>
                <w:sz w:val="20"/>
                <w:szCs w:val="20"/>
              </w:rPr>
              <w:t xml:space="preserve"> pentru Siguranța Alimentelor</w:t>
            </w:r>
          </w:p>
        </w:tc>
      </w:tr>
      <w:tr w:rsidR="0087275A" w14:paraId="3FB705CB" w14:textId="77777777">
        <w:trPr>
          <w:trHeight w:val="637"/>
        </w:trPr>
        <w:tc>
          <w:tcPr>
            <w:tcW w:w="5049" w:type="dxa"/>
            <w:gridSpan w:val="2"/>
          </w:tcPr>
          <w:p w14:paraId="5D3A7DAD" w14:textId="77777777" w:rsidR="0087275A" w:rsidRDefault="0087275A" w:rsidP="0087275A">
            <w:pPr>
              <w:shd w:val="clear" w:color="auto" w:fill="FFFFFF"/>
              <w:spacing w:after="0"/>
              <w:jc w:val="both"/>
              <w:rPr>
                <w:i/>
                <w:iCs/>
                <w:color w:val="000000"/>
                <w:sz w:val="20"/>
                <w:szCs w:val="20"/>
              </w:rPr>
            </w:pPr>
            <w:r>
              <w:rPr>
                <w:i/>
                <w:iCs/>
                <w:color w:val="000000"/>
                <w:sz w:val="20"/>
                <w:szCs w:val="20"/>
              </w:rPr>
              <w:t>Articolul 15</w:t>
            </w:r>
          </w:p>
          <w:p w14:paraId="27F43904" w14:textId="77777777" w:rsidR="0087275A" w:rsidRDefault="0087275A" w:rsidP="0087275A">
            <w:pPr>
              <w:shd w:val="clear" w:color="auto" w:fill="FFFFFF"/>
              <w:spacing w:after="0"/>
              <w:jc w:val="both"/>
              <w:rPr>
                <w:b/>
                <w:bCs/>
                <w:color w:val="000000"/>
                <w:sz w:val="20"/>
                <w:szCs w:val="20"/>
              </w:rPr>
            </w:pPr>
            <w:r>
              <w:rPr>
                <w:b/>
                <w:bCs/>
                <w:color w:val="000000"/>
                <w:sz w:val="20"/>
                <w:szCs w:val="20"/>
              </w:rPr>
              <w:t>Confidențialitatea</w:t>
            </w:r>
          </w:p>
          <w:p w14:paraId="5F3C2478" w14:textId="77777777" w:rsidR="0087275A" w:rsidRDefault="0087275A" w:rsidP="0087275A">
            <w:pPr>
              <w:shd w:val="clear" w:color="auto" w:fill="FFFFFF"/>
              <w:spacing w:after="0"/>
              <w:jc w:val="both"/>
              <w:rPr>
                <w:color w:val="000000"/>
                <w:sz w:val="20"/>
                <w:szCs w:val="20"/>
              </w:rPr>
            </w:pPr>
            <w:r>
              <w:rPr>
                <w:color w:val="000000"/>
                <w:sz w:val="20"/>
                <w:szCs w:val="20"/>
              </w:rPr>
              <w:t>(1)  În conformitate cu condițiile și procedurile prevăzute la articolele 39-39e din Regulamentul (CE) nr. 178/2002:</w:t>
            </w:r>
          </w:p>
          <w:p w14:paraId="214FFD84" w14:textId="77777777" w:rsidR="0087275A" w:rsidRDefault="0087275A" w:rsidP="0087275A">
            <w:pPr>
              <w:shd w:val="clear" w:color="auto" w:fill="FFFFFF"/>
              <w:spacing w:after="0"/>
              <w:jc w:val="both"/>
              <w:rPr>
                <w:color w:val="000000"/>
                <w:sz w:val="20"/>
                <w:szCs w:val="20"/>
              </w:rPr>
            </w:pPr>
            <w:r>
              <w:rPr>
                <w:color w:val="000000"/>
                <w:sz w:val="20"/>
                <w:szCs w:val="20"/>
              </w:rPr>
              <w:t>(a) solicitantul poate transmite o cerere ca anumite părți ale informațiilor transmise în temeiul prezentului regulament să fie tratate ca fiind confidențiale și însoțește această cerere de justificări verificabile; și</w:t>
            </w:r>
          </w:p>
          <w:p w14:paraId="14BD7657" w14:textId="77777777" w:rsidR="0087275A" w:rsidRDefault="0087275A" w:rsidP="0087275A">
            <w:pPr>
              <w:shd w:val="clear" w:color="auto" w:fill="FFFFFF"/>
              <w:spacing w:after="0"/>
              <w:jc w:val="both"/>
              <w:rPr>
                <w:color w:val="000000"/>
                <w:sz w:val="20"/>
                <w:szCs w:val="20"/>
              </w:rPr>
            </w:pPr>
            <w:r>
              <w:rPr>
                <w:color w:val="000000"/>
                <w:sz w:val="20"/>
                <w:szCs w:val="20"/>
              </w:rPr>
              <w:t>(b) autoritatea evaluează cererea de tratament confidențial depusă de solicitant.</w:t>
            </w:r>
          </w:p>
          <w:p w14:paraId="4371A2B9" w14:textId="77777777" w:rsidR="0087275A" w:rsidRDefault="0087275A" w:rsidP="0087275A">
            <w:pPr>
              <w:shd w:val="clear" w:color="auto" w:fill="FFFFFF"/>
              <w:spacing w:after="0"/>
              <w:jc w:val="both"/>
              <w:rPr>
                <w:color w:val="000000"/>
                <w:sz w:val="20"/>
                <w:szCs w:val="20"/>
              </w:rPr>
            </w:pPr>
            <w:r>
              <w:rPr>
                <w:color w:val="000000"/>
                <w:sz w:val="20"/>
                <w:szCs w:val="20"/>
              </w:rPr>
              <w:t>(2)  Prezentul articol nu aduce atingere articolului 41 din Regulamentul (CE) nr. 178/2002</w:t>
            </w:r>
          </w:p>
          <w:p w14:paraId="797C791B" w14:textId="77777777" w:rsidR="0087275A" w:rsidRDefault="0087275A" w:rsidP="0087275A">
            <w:pPr>
              <w:tabs>
                <w:tab w:val="left" w:pos="1091"/>
              </w:tabs>
              <w:spacing w:after="0"/>
              <w:rPr>
                <w:color w:val="000000"/>
                <w:sz w:val="20"/>
                <w:szCs w:val="20"/>
              </w:rPr>
            </w:pPr>
          </w:p>
        </w:tc>
        <w:tc>
          <w:tcPr>
            <w:tcW w:w="4465" w:type="dxa"/>
          </w:tcPr>
          <w:p w14:paraId="373F0236" w14:textId="77777777" w:rsidR="0087275A" w:rsidRDefault="0087275A" w:rsidP="0087275A">
            <w:pPr>
              <w:tabs>
                <w:tab w:val="left" w:pos="1091"/>
              </w:tabs>
              <w:spacing w:after="0"/>
              <w:rPr>
                <w:b/>
                <w:bCs/>
                <w:color w:val="000000"/>
                <w:sz w:val="20"/>
                <w:szCs w:val="20"/>
              </w:rPr>
            </w:pPr>
          </w:p>
        </w:tc>
        <w:tc>
          <w:tcPr>
            <w:tcW w:w="2918" w:type="dxa"/>
            <w:vAlign w:val="center"/>
          </w:tcPr>
          <w:p w14:paraId="07449FC5" w14:textId="77777777" w:rsidR="0087275A" w:rsidRDefault="0087275A" w:rsidP="0087275A">
            <w:pPr>
              <w:tabs>
                <w:tab w:val="left" w:pos="1091"/>
              </w:tabs>
              <w:spacing w:after="0"/>
              <w:jc w:val="center"/>
              <w:rPr>
                <w:b/>
                <w:bCs/>
                <w:color w:val="000000"/>
                <w:sz w:val="20"/>
                <w:szCs w:val="20"/>
              </w:rPr>
            </w:pPr>
            <w:r>
              <w:rPr>
                <w:b/>
                <w:bCs/>
                <w:color w:val="000000"/>
                <w:sz w:val="20"/>
                <w:szCs w:val="20"/>
              </w:rPr>
              <w:t>Norme UE neaplicabile</w:t>
            </w:r>
          </w:p>
        </w:tc>
        <w:tc>
          <w:tcPr>
            <w:tcW w:w="2333" w:type="dxa"/>
            <w:vAlign w:val="center"/>
          </w:tcPr>
          <w:p w14:paraId="6EB20D59" w14:textId="2EA69844" w:rsidR="0087275A" w:rsidRDefault="0087275A" w:rsidP="0087275A">
            <w:pPr>
              <w:tabs>
                <w:tab w:val="left" w:pos="1091"/>
              </w:tabs>
              <w:spacing w:after="0"/>
              <w:jc w:val="center"/>
              <w:rPr>
                <w:color w:val="000000"/>
                <w:sz w:val="20"/>
                <w:szCs w:val="20"/>
              </w:rPr>
            </w:pPr>
            <w:r>
              <w:rPr>
                <w:b/>
                <w:bCs/>
                <w:color w:val="000000"/>
                <w:sz w:val="20"/>
                <w:szCs w:val="20"/>
              </w:rPr>
              <w:t>Prevederea dată se referă la Autorit</w:t>
            </w:r>
            <w:r>
              <w:rPr>
                <w:b/>
                <w:bCs/>
                <w:sz w:val="20"/>
                <w:szCs w:val="20"/>
              </w:rPr>
              <w:t>atea</w:t>
            </w:r>
            <w:r>
              <w:rPr>
                <w:b/>
                <w:bCs/>
                <w:color w:val="000000"/>
                <w:sz w:val="20"/>
                <w:szCs w:val="20"/>
              </w:rPr>
              <w:t xml:space="preserve"> Europe</w:t>
            </w:r>
            <w:r>
              <w:rPr>
                <w:b/>
                <w:bCs/>
                <w:sz w:val="20"/>
                <w:szCs w:val="20"/>
              </w:rPr>
              <w:t>ană</w:t>
            </w:r>
            <w:r>
              <w:rPr>
                <w:b/>
                <w:bCs/>
                <w:color w:val="000000"/>
                <w:sz w:val="20"/>
                <w:szCs w:val="20"/>
              </w:rPr>
              <w:t xml:space="preserve"> pentru Siguranța Alimentelor</w:t>
            </w:r>
          </w:p>
        </w:tc>
      </w:tr>
      <w:tr w:rsidR="0087275A" w14:paraId="4D1186AE" w14:textId="77777777">
        <w:trPr>
          <w:trHeight w:val="222"/>
        </w:trPr>
        <w:tc>
          <w:tcPr>
            <w:tcW w:w="5049" w:type="dxa"/>
            <w:gridSpan w:val="2"/>
          </w:tcPr>
          <w:p w14:paraId="6B661D54" w14:textId="77777777" w:rsidR="0087275A" w:rsidRDefault="0087275A" w:rsidP="0087275A">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16</w:t>
            </w:r>
          </w:p>
          <w:p w14:paraId="477FFE86" w14:textId="77777777" w:rsidR="0087275A" w:rsidRDefault="0087275A" w:rsidP="0087275A">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Protecția datelor</w:t>
            </w:r>
          </w:p>
          <w:p w14:paraId="145440CF"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Informațiile din cererea prezentată în conformitate cu articolul 7 nu pot fi utilizate în avantajul altui solicitant, exceptând cazul în care celălalt solicitant a convenit cu titularul autorizației că informațiile respective pot fi utilizate.</w:t>
            </w:r>
          </w:p>
          <w:p w14:paraId="7F470EC6" w14:textId="77777777" w:rsidR="0087275A" w:rsidRDefault="0087275A" w:rsidP="0087275A">
            <w:pPr>
              <w:tabs>
                <w:tab w:val="left" w:pos="1091"/>
              </w:tabs>
              <w:spacing w:after="0"/>
              <w:rPr>
                <w:color w:val="000000"/>
                <w:sz w:val="20"/>
                <w:szCs w:val="20"/>
              </w:rPr>
            </w:pPr>
          </w:p>
        </w:tc>
        <w:tc>
          <w:tcPr>
            <w:tcW w:w="4465" w:type="dxa"/>
          </w:tcPr>
          <w:p w14:paraId="640ED05E" w14:textId="77777777" w:rsidR="0087275A" w:rsidRDefault="0087275A" w:rsidP="0087275A">
            <w:pPr>
              <w:tabs>
                <w:tab w:val="left" w:pos="1091"/>
              </w:tabs>
              <w:spacing w:after="0"/>
              <w:rPr>
                <w:color w:val="000000"/>
                <w:sz w:val="20"/>
                <w:szCs w:val="20"/>
              </w:rPr>
            </w:pPr>
          </w:p>
        </w:tc>
        <w:tc>
          <w:tcPr>
            <w:tcW w:w="2918" w:type="dxa"/>
            <w:vAlign w:val="center"/>
          </w:tcPr>
          <w:p w14:paraId="275C8B87" w14:textId="77777777" w:rsidR="0087275A" w:rsidRDefault="0087275A" w:rsidP="0087275A">
            <w:pPr>
              <w:tabs>
                <w:tab w:val="left" w:pos="1091"/>
              </w:tabs>
              <w:spacing w:after="0"/>
              <w:jc w:val="center"/>
              <w:rPr>
                <w:b/>
                <w:bCs/>
                <w:color w:val="000000"/>
                <w:sz w:val="20"/>
                <w:szCs w:val="20"/>
              </w:rPr>
            </w:pPr>
            <w:r>
              <w:rPr>
                <w:b/>
                <w:bCs/>
                <w:color w:val="000000"/>
                <w:sz w:val="20"/>
                <w:szCs w:val="20"/>
              </w:rPr>
              <w:t>Norme UE neaplicabile</w:t>
            </w:r>
          </w:p>
        </w:tc>
        <w:tc>
          <w:tcPr>
            <w:tcW w:w="2333" w:type="dxa"/>
            <w:vAlign w:val="center"/>
          </w:tcPr>
          <w:p w14:paraId="24618AAB" w14:textId="6829C135" w:rsidR="0087275A" w:rsidRDefault="0087275A" w:rsidP="0087275A">
            <w:pPr>
              <w:tabs>
                <w:tab w:val="left" w:pos="1091"/>
              </w:tabs>
              <w:spacing w:after="0"/>
              <w:jc w:val="center"/>
              <w:rPr>
                <w:color w:val="000000"/>
                <w:sz w:val="20"/>
                <w:szCs w:val="20"/>
              </w:rPr>
            </w:pPr>
            <w:r>
              <w:rPr>
                <w:b/>
                <w:bCs/>
                <w:color w:val="000000"/>
                <w:sz w:val="20"/>
                <w:szCs w:val="20"/>
              </w:rPr>
              <w:t>Prevederea dată se referă la Autorit</w:t>
            </w:r>
            <w:r>
              <w:rPr>
                <w:b/>
                <w:bCs/>
                <w:sz w:val="20"/>
                <w:szCs w:val="20"/>
              </w:rPr>
              <w:t>atea</w:t>
            </w:r>
            <w:r>
              <w:rPr>
                <w:b/>
                <w:bCs/>
                <w:color w:val="000000"/>
                <w:sz w:val="20"/>
                <w:szCs w:val="20"/>
              </w:rPr>
              <w:t xml:space="preserve"> Europe</w:t>
            </w:r>
            <w:r>
              <w:rPr>
                <w:b/>
                <w:bCs/>
                <w:sz w:val="20"/>
                <w:szCs w:val="20"/>
              </w:rPr>
              <w:t>ană</w:t>
            </w:r>
            <w:r>
              <w:rPr>
                <w:b/>
                <w:bCs/>
                <w:color w:val="000000"/>
                <w:sz w:val="20"/>
                <w:szCs w:val="20"/>
              </w:rPr>
              <w:t xml:space="preserve"> pentru Siguranța Alimentelor</w:t>
            </w:r>
            <w:r>
              <w:rPr>
                <w:b/>
                <w:bCs/>
                <w:color w:val="000000"/>
                <w:sz w:val="20"/>
                <w:szCs w:val="20"/>
              </w:rPr>
              <w:t xml:space="preserve"> în conformitate cu faptul că autoritatea este responsabilă de evaluarea </w:t>
            </w:r>
            <w:r w:rsidRPr="0087275A">
              <w:rPr>
                <w:b/>
                <w:bCs/>
                <w:color w:val="000000"/>
                <w:sz w:val="20"/>
                <w:szCs w:val="20"/>
              </w:rPr>
              <w:t>cererilor de autorizare</w:t>
            </w:r>
          </w:p>
        </w:tc>
      </w:tr>
      <w:tr w:rsidR="004F11A7" w14:paraId="0AE8A59F" w14:textId="77777777">
        <w:trPr>
          <w:trHeight w:val="222"/>
        </w:trPr>
        <w:tc>
          <w:tcPr>
            <w:tcW w:w="5049" w:type="dxa"/>
            <w:gridSpan w:val="2"/>
          </w:tcPr>
          <w:p w14:paraId="27EC3A6C" w14:textId="77777777" w:rsidR="004F11A7" w:rsidRDefault="004F11A7" w:rsidP="004F11A7">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17</w:t>
            </w:r>
          </w:p>
          <w:p w14:paraId="2C8A165B" w14:textId="77777777" w:rsidR="004F11A7" w:rsidRDefault="004F11A7" w:rsidP="004F11A7">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Inspecția și măsurile de control</w:t>
            </w:r>
          </w:p>
          <w:p w14:paraId="1CAEAB3B" w14:textId="3776EC8D" w:rsidR="004F11A7" w:rsidRPr="0087275A" w:rsidRDefault="004F11A7" w:rsidP="004F11A7">
            <w:pPr>
              <w:pStyle w:val="ListParagraph"/>
              <w:numPr>
                <w:ilvl w:val="0"/>
                <w:numId w:val="2"/>
              </w:numPr>
              <w:pBdr>
                <w:top w:val="nil"/>
                <w:left w:val="nil"/>
                <w:bottom w:val="nil"/>
                <w:right w:val="nil"/>
                <w:between w:val="nil"/>
              </w:pBdr>
              <w:shd w:val="clear" w:color="auto" w:fill="FFFFFF"/>
              <w:spacing w:after="0"/>
              <w:ind w:left="0" w:hanging="30"/>
              <w:jc w:val="both"/>
              <w:rPr>
                <w:color w:val="000000"/>
                <w:sz w:val="20"/>
                <w:szCs w:val="20"/>
                <w:lang w:val="en-US"/>
              </w:rPr>
            </w:pPr>
            <w:proofErr w:type="spellStart"/>
            <w:r w:rsidRPr="0087275A">
              <w:rPr>
                <w:color w:val="000000"/>
                <w:sz w:val="20"/>
                <w:szCs w:val="20"/>
                <w:lang w:val="en-US"/>
              </w:rPr>
              <w:t>Statele</w:t>
            </w:r>
            <w:proofErr w:type="spellEnd"/>
            <w:r w:rsidRPr="0087275A">
              <w:rPr>
                <w:color w:val="000000"/>
                <w:sz w:val="20"/>
                <w:szCs w:val="20"/>
                <w:lang w:val="en-US"/>
              </w:rPr>
              <w:t xml:space="preserve"> </w:t>
            </w:r>
            <w:proofErr w:type="spellStart"/>
            <w:r w:rsidRPr="0087275A">
              <w:rPr>
                <w:color w:val="000000"/>
                <w:sz w:val="20"/>
                <w:szCs w:val="20"/>
                <w:lang w:val="en-US"/>
              </w:rPr>
              <w:t>membre</w:t>
            </w:r>
            <w:proofErr w:type="spellEnd"/>
            <w:r w:rsidRPr="0087275A">
              <w:rPr>
                <w:color w:val="000000"/>
                <w:sz w:val="20"/>
                <w:szCs w:val="20"/>
                <w:lang w:val="en-US"/>
              </w:rPr>
              <w:t xml:space="preserve"> se </w:t>
            </w:r>
            <w:proofErr w:type="spellStart"/>
            <w:r w:rsidRPr="0087275A">
              <w:rPr>
                <w:color w:val="000000"/>
                <w:sz w:val="20"/>
                <w:szCs w:val="20"/>
                <w:lang w:val="en-US"/>
              </w:rPr>
              <w:t>asigură</w:t>
            </w:r>
            <w:proofErr w:type="spellEnd"/>
            <w:r w:rsidRPr="0087275A">
              <w:rPr>
                <w:color w:val="000000"/>
                <w:sz w:val="20"/>
                <w:szCs w:val="20"/>
                <w:lang w:val="en-US"/>
              </w:rPr>
              <w:t xml:space="preserve"> </w:t>
            </w:r>
            <w:proofErr w:type="spellStart"/>
            <w:r w:rsidRPr="0087275A">
              <w:rPr>
                <w:color w:val="000000"/>
                <w:sz w:val="20"/>
                <w:szCs w:val="20"/>
                <w:lang w:val="en-US"/>
              </w:rPr>
              <w:t>că</w:t>
            </w:r>
            <w:proofErr w:type="spellEnd"/>
            <w:r w:rsidRPr="0087275A">
              <w:rPr>
                <w:color w:val="000000"/>
                <w:sz w:val="20"/>
                <w:szCs w:val="20"/>
                <w:lang w:val="en-US"/>
              </w:rPr>
              <w:t xml:space="preserve"> </w:t>
            </w:r>
            <w:proofErr w:type="spellStart"/>
            <w:r w:rsidRPr="0087275A">
              <w:rPr>
                <w:color w:val="000000"/>
                <w:sz w:val="20"/>
                <w:szCs w:val="20"/>
                <w:lang w:val="en-US"/>
              </w:rPr>
              <w:t>inspecțiile</w:t>
            </w:r>
            <w:proofErr w:type="spellEnd"/>
            <w:r w:rsidRPr="0087275A">
              <w:rPr>
                <w:color w:val="000000"/>
                <w:sz w:val="20"/>
                <w:szCs w:val="20"/>
                <w:lang w:val="en-US"/>
              </w:rPr>
              <w:t xml:space="preserve"> și, </w:t>
            </w:r>
            <w:proofErr w:type="spellStart"/>
            <w:r w:rsidRPr="0087275A">
              <w:rPr>
                <w:color w:val="000000"/>
                <w:sz w:val="20"/>
                <w:szCs w:val="20"/>
                <w:lang w:val="en-US"/>
              </w:rPr>
              <w:t>după</w:t>
            </w:r>
            <w:proofErr w:type="spellEnd"/>
            <w:r w:rsidRPr="0087275A">
              <w:rPr>
                <w:color w:val="000000"/>
                <w:sz w:val="20"/>
                <w:szCs w:val="20"/>
                <w:lang w:val="en-US"/>
              </w:rPr>
              <w:t xml:space="preserve"> </w:t>
            </w:r>
            <w:proofErr w:type="spellStart"/>
            <w:r w:rsidRPr="0087275A">
              <w:rPr>
                <w:color w:val="000000"/>
                <w:sz w:val="20"/>
                <w:szCs w:val="20"/>
                <w:lang w:val="en-US"/>
              </w:rPr>
              <w:t>caz</w:t>
            </w:r>
            <w:proofErr w:type="spellEnd"/>
            <w:r w:rsidRPr="0087275A">
              <w:rPr>
                <w:color w:val="000000"/>
                <w:sz w:val="20"/>
                <w:szCs w:val="20"/>
                <w:lang w:val="en-US"/>
              </w:rPr>
              <w:t xml:space="preserve">, </w:t>
            </w:r>
            <w:proofErr w:type="spellStart"/>
            <w:r w:rsidRPr="0087275A">
              <w:rPr>
                <w:color w:val="000000"/>
                <w:sz w:val="20"/>
                <w:szCs w:val="20"/>
                <w:lang w:val="en-US"/>
              </w:rPr>
              <w:t>celelalte</w:t>
            </w:r>
            <w:proofErr w:type="spellEnd"/>
            <w:r w:rsidRPr="0087275A">
              <w:rPr>
                <w:color w:val="000000"/>
                <w:sz w:val="20"/>
                <w:szCs w:val="20"/>
                <w:lang w:val="en-US"/>
              </w:rPr>
              <w:t xml:space="preserve"> </w:t>
            </w:r>
            <w:proofErr w:type="spellStart"/>
            <w:r w:rsidRPr="0087275A">
              <w:rPr>
                <w:color w:val="000000"/>
                <w:sz w:val="20"/>
                <w:szCs w:val="20"/>
                <w:lang w:val="en-US"/>
              </w:rPr>
              <w:t>măsuri</w:t>
            </w:r>
            <w:proofErr w:type="spellEnd"/>
            <w:r w:rsidRPr="0087275A">
              <w:rPr>
                <w:color w:val="000000"/>
                <w:sz w:val="20"/>
                <w:szCs w:val="20"/>
                <w:lang w:val="en-US"/>
              </w:rPr>
              <w:t xml:space="preserve"> de</w:t>
            </w:r>
            <w:r w:rsidRPr="0087275A">
              <w:rPr>
                <w:color w:val="000000"/>
                <w:sz w:val="20"/>
                <w:szCs w:val="20"/>
                <w:lang w:val="en-US"/>
              </w:rPr>
              <w:t xml:space="preserve"> </w:t>
            </w:r>
            <w:r w:rsidRPr="0087275A">
              <w:rPr>
                <w:color w:val="000000"/>
                <w:sz w:val="20"/>
                <w:szCs w:val="20"/>
                <w:lang w:val="en-US"/>
              </w:rPr>
              <w:t xml:space="preserve">control se </w:t>
            </w:r>
            <w:proofErr w:type="spellStart"/>
            <w:r w:rsidRPr="0087275A">
              <w:rPr>
                <w:color w:val="000000"/>
                <w:sz w:val="20"/>
                <w:szCs w:val="20"/>
                <w:lang w:val="en-US"/>
              </w:rPr>
              <w:t>efectuează</w:t>
            </w:r>
            <w:proofErr w:type="spellEnd"/>
            <w:r w:rsidRPr="0087275A">
              <w:rPr>
                <w:color w:val="000000"/>
                <w:sz w:val="20"/>
                <w:szCs w:val="20"/>
                <w:lang w:val="en-US"/>
              </w:rPr>
              <w:t xml:space="preserve"> în </w:t>
            </w:r>
            <w:proofErr w:type="spellStart"/>
            <w:r w:rsidRPr="0087275A">
              <w:rPr>
                <w:color w:val="000000"/>
                <w:sz w:val="20"/>
                <w:szCs w:val="20"/>
                <w:lang w:val="en-US"/>
              </w:rPr>
              <w:t>conformitate</w:t>
            </w:r>
            <w:proofErr w:type="spellEnd"/>
            <w:r w:rsidRPr="0087275A">
              <w:rPr>
                <w:color w:val="000000"/>
                <w:sz w:val="20"/>
                <w:szCs w:val="20"/>
                <w:lang w:val="en-US"/>
              </w:rPr>
              <w:t xml:space="preserve"> cu </w:t>
            </w:r>
            <w:proofErr w:type="spellStart"/>
            <w:r w:rsidRPr="0087275A">
              <w:rPr>
                <w:color w:val="000000"/>
                <w:sz w:val="20"/>
                <w:szCs w:val="20"/>
                <w:lang w:val="en-US"/>
              </w:rPr>
              <w:t>prezentul</w:t>
            </w:r>
            <w:proofErr w:type="spellEnd"/>
            <w:r w:rsidRPr="0087275A">
              <w:rPr>
                <w:color w:val="000000"/>
                <w:sz w:val="20"/>
                <w:szCs w:val="20"/>
                <w:lang w:val="en-US"/>
              </w:rPr>
              <w:t xml:space="preserve"> </w:t>
            </w:r>
            <w:proofErr w:type="spellStart"/>
            <w:r w:rsidRPr="0087275A">
              <w:rPr>
                <w:color w:val="000000"/>
                <w:sz w:val="20"/>
                <w:szCs w:val="20"/>
                <w:lang w:val="en-US"/>
              </w:rPr>
              <w:t>regulament</w:t>
            </w:r>
            <w:proofErr w:type="spellEnd"/>
            <w:r w:rsidRPr="0087275A">
              <w:rPr>
                <w:color w:val="000000"/>
                <w:sz w:val="20"/>
                <w:szCs w:val="20"/>
                <w:lang w:val="en-US"/>
              </w:rPr>
              <w:t>.</w:t>
            </w:r>
          </w:p>
          <w:p w14:paraId="404D386A" w14:textId="73EBC87A" w:rsidR="004F11A7" w:rsidRDefault="004F11A7" w:rsidP="004F11A7">
            <w:pPr>
              <w:pBdr>
                <w:top w:val="nil"/>
                <w:left w:val="nil"/>
                <w:bottom w:val="nil"/>
                <w:right w:val="nil"/>
                <w:between w:val="nil"/>
              </w:pBdr>
              <w:shd w:val="clear" w:color="auto" w:fill="FFFFFF"/>
              <w:spacing w:after="0"/>
              <w:jc w:val="both"/>
              <w:rPr>
                <w:i/>
                <w:iCs/>
                <w:color w:val="000000"/>
                <w:sz w:val="20"/>
                <w:szCs w:val="20"/>
              </w:rPr>
            </w:pPr>
          </w:p>
        </w:tc>
        <w:tc>
          <w:tcPr>
            <w:tcW w:w="4465" w:type="dxa"/>
          </w:tcPr>
          <w:p w14:paraId="626629BA" w14:textId="07FA30A3" w:rsidR="00D8759F" w:rsidRPr="00D221E5" w:rsidRDefault="00FD575A" w:rsidP="00D8759F">
            <w:pPr>
              <w:pStyle w:val="ListParagraph"/>
              <w:pBdr>
                <w:top w:val="nil"/>
                <w:left w:val="nil"/>
                <w:bottom w:val="nil"/>
                <w:right w:val="nil"/>
                <w:between w:val="nil"/>
              </w:pBdr>
              <w:shd w:val="clear" w:color="auto" w:fill="FFFFFF"/>
              <w:spacing w:after="0"/>
              <w:ind w:left="0"/>
              <w:jc w:val="both"/>
              <w:rPr>
                <w:b/>
                <w:bCs/>
                <w:color w:val="000000" w:themeColor="text1"/>
                <w:sz w:val="20"/>
                <w:szCs w:val="20"/>
                <w:lang w:val="en-US"/>
              </w:rPr>
            </w:pPr>
            <w:proofErr w:type="gramStart"/>
            <w:r w:rsidRPr="00D221E5">
              <w:rPr>
                <w:b/>
                <w:bCs/>
                <w:color w:val="000000" w:themeColor="text1"/>
                <w:sz w:val="20"/>
                <w:szCs w:val="20"/>
                <w:lang w:val="en-US"/>
              </w:rPr>
              <w:t>1</w:t>
            </w:r>
            <w:r w:rsidR="007F5763" w:rsidRPr="00D221E5">
              <w:rPr>
                <w:b/>
                <w:bCs/>
                <w:color w:val="000000" w:themeColor="text1"/>
                <w:sz w:val="20"/>
                <w:szCs w:val="20"/>
                <w:lang w:val="en-US"/>
              </w:rPr>
              <w:t>6</w:t>
            </w:r>
            <w:r w:rsidRPr="00D221E5">
              <w:rPr>
                <w:b/>
                <w:bCs/>
                <w:color w:val="000000" w:themeColor="text1"/>
                <w:sz w:val="20"/>
                <w:szCs w:val="20"/>
                <w:vertAlign w:val="superscript"/>
                <w:lang w:val="en-US"/>
              </w:rPr>
              <w:t xml:space="preserve">1 </w:t>
            </w:r>
            <w:r w:rsidRPr="00D221E5">
              <w:rPr>
                <w:b/>
                <w:bCs/>
                <w:color w:val="000000" w:themeColor="text1"/>
                <w:sz w:val="20"/>
                <w:szCs w:val="20"/>
                <w:lang w:val="en-US"/>
              </w:rPr>
              <w:t>.</w:t>
            </w:r>
            <w:proofErr w:type="gramEnd"/>
            <w:r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Controalele</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oficiale</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prevăzute</w:t>
            </w:r>
            <w:proofErr w:type="spellEnd"/>
            <w:r w:rsidR="007F5763" w:rsidRPr="00D221E5">
              <w:rPr>
                <w:b/>
                <w:bCs/>
                <w:color w:val="000000" w:themeColor="text1"/>
                <w:sz w:val="20"/>
                <w:szCs w:val="20"/>
                <w:lang w:val="en-US"/>
              </w:rPr>
              <w:t xml:space="preserve"> de </w:t>
            </w:r>
            <w:proofErr w:type="spellStart"/>
            <w:r w:rsidR="007F5763" w:rsidRPr="00D221E5">
              <w:rPr>
                <w:b/>
                <w:bCs/>
                <w:color w:val="000000" w:themeColor="text1"/>
                <w:sz w:val="20"/>
                <w:szCs w:val="20"/>
                <w:lang w:val="en-US"/>
              </w:rPr>
              <w:t>prezentul</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regulament</w:t>
            </w:r>
            <w:proofErr w:type="spellEnd"/>
            <w:r w:rsidR="007F5763" w:rsidRPr="00D221E5">
              <w:rPr>
                <w:b/>
                <w:bCs/>
                <w:color w:val="000000" w:themeColor="text1"/>
                <w:sz w:val="20"/>
                <w:szCs w:val="20"/>
                <w:lang w:val="en-US"/>
              </w:rPr>
              <w:t xml:space="preserve"> sunt </w:t>
            </w:r>
            <w:proofErr w:type="spellStart"/>
            <w:r w:rsidR="007F5763" w:rsidRPr="00D221E5">
              <w:rPr>
                <w:b/>
                <w:bCs/>
                <w:color w:val="000000" w:themeColor="text1"/>
                <w:sz w:val="20"/>
                <w:szCs w:val="20"/>
                <w:lang w:val="en-US"/>
              </w:rPr>
              <w:t>realizate</w:t>
            </w:r>
            <w:proofErr w:type="spellEnd"/>
            <w:r w:rsidR="007F5763" w:rsidRPr="00D221E5">
              <w:rPr>
                <w:b/>
                <w:bCs/>
                <w:color w:val="000000" w:themeColor="text1"/>
                <w:sz w:val="20"/>
                <w:szCs w:val="20"/>
                <w:lang w:val="en-US"/>
              </w:rPr>
              <w:t xml:space="preserve"> de </w:t>
            </w:r>
            <w:proofErr w:type="spellStart"/>
            <w:r w:rsidR="007F5763" w:rsidRPr="00D221E5">
              <w:rPr>
                <w:b/>
                <w:bCs/>
                <w:color w:val="000000" w:themeColor="text1"/>
                <w:sz w:val="20"/>
                <w:szCs w:val="20"/>
                <w:lang w:val="en-US"/>
              </w:rPr>
              <w:t>autoritatea</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competentă</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stabilită</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prin</w:t>
            </w:r>
            <w:proofErr w:type="spellEnd"/>
            <w:r w:rsidR="007F5763" w:rsidRPr="00D221E5">
              <w:rPr>
                <w:b/>
                <w:bCs/>
                <w:color w:val="000000" w:themeColor="text1"/>
                <w:sz w:val="20"/>
                <w:szCs w:val="20"/>
                <w:lang w:val="en-US"/>
              </w:rPr>
              <w:t xml:space="preserve"> art. 4 </w:t>
            </w:r>
            <w:proofErr w:type="spellStart"/>
            <w:r w:rsidR="007F5763" w:rsidRPr="00D221E5">
              <w:rPr>
                <w:b/>
                <w:bCs/>
                <w:color w:val="000000" w:themeColor="text1"/>
                <w:sz w:val="20"/>
                <w:szCs w:val="20"/>
                <w:lang w:val="en-US"/>
              </w:rPr>
              <w:t>alin</w:t>
            </w:r>
            <w:proofErr w:type="spellEnd"/>
            <w:r w:rsidR="007F5763" w:rsidRPr="00D221E5">
              <w:rPr>
                <w:b/>
                <w:bCs/>
                <w:color w:val="000000" w:themeColor="text1"/>
                <w:sz w:val="20"/>
                <w:szCs w:val="20"/>
                <w:lang w:val="en-US"/>
              </w:rPr>
              <w:t xml:space="preserve">. (1) din Legea nr. 82/2024 </w:t>
            </w:r>
            <w:proofErr w:type="spellStart"/>
            <w:r w:rsidR="007F5763" w:rsidRPr="00D221E5">
              <w:rPr>
                <w:b/>
                <w:bCs/>
                <w:color w:val="000000" w:themeColor="text1"/>
                <w:sz w:val="20"/>
                <w:szCs w:val="20"/>
                <w:lang w:val="en-US"/>
              </w:rPr>
              <w:t>privind</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controalele</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oficiale</w:t>
            </w:r>
            <w:proofErr w:type="spellEnd"/>
            <w:r w:rsidR="007F5763" w:rsidRPr="00D221E5">
              <w:rPr>
                <w:b/>
                <w:bCs/>
                <w:color w:val="000000" w:themeColor="text1"/>
                <w:sz w:val="20"/>
                <w:szCs w:val="20"/>
                <w:lang w:val="en-US"/>
              </w:rPr>
              <w:t xml:space="preserve"> în </w:t>
            </w:r>
            <w:proofErr w:type="spellStart"/>
            <w:r w:rsidR="007F5763" w:rsidRPr="00D221E5">
              <w:rPr>
                <w:b/>
                <w:bCs/>
                <w:color w:val="000000" w:themeColor="text1"/>
                <w:sz w:val="20"/>
                <w:szCs w:val="20"/>
                <w:lang w:val="en-US"/>
              </w:rPr>
              <w:t>domeniul</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agroalimentar</w:t>
            </w:r>
            <w:proofErr w:type="spellEnd"/>
            <w:r w:rsidR="007F5763" w:rsidRPr="00D221E5">
              <w:rPr>
                <w:b/>
                <w:bCs/>
                <w:color w:val="000000" w:themeColor="text1"/>
                <w:sz w:val="20"/>
                <w:szCs w:val="20"/>
                <w:lang w:val="en-US"/>
              </w:rPr>
              <w:t xml:space="preserve">, </w:t>
            </w:r>
            <w:proofErr w:type="spellStart"/>
            <w:r w:rsidR="007F5763" w:rsidRPr="00D221E5">
              <w:rPr>
                <w:b/>
                <w:bCs/>
                <w:color w:val="000000" w:themeColor="text1"/>
                <w:sz w:val="20"/>
                <w:szCs w:val="20"/>
                <w:lang w:val="en-US"/>
              </w:rPr>
              <w:t>inclusiv</w:t>
            </w:r>
            <w:proofErr w:type="spellEnd"/>
            <w:r w:rsidR="007F5763" w:rsidRPr="00D221E5">
              <w:rPr>
                <w:b/>
                <w:bCs/>
                <w:color w:val="000000" w:themeColor="text1"/>
                <w:sz w:val="20"/>
                <w:szCs w:val="20"/>
                <w:lang w:val="en-US"/>
              </w:rPr>
              <w:t xml:space="preserve"> cu </w:t>
            </w:r>
            <w:proofErr w:type="spellStart"/>
            <w:r w:rsidR="007F5763" w:rsidRPr="00D221E5">
              <w:rPr>
                <w:b/>
                <w:bCs/>
                <w:color w:val="000000" w:themeColor="text1"/>
                <w:sz w:val="20"/>
                <w:szCs w:val="20"/>
                <w:lang w:val="en-US"/>
              </w:rPr>
              <w:t>dispozițiile</w:t>
            </w:r>
            <w:proofErr w:type="spellEnd"/>
            <w:r w:rsidR="007F5763" w:rsidRPr="00D221E5">
              <w:rPr>
                <w:b/>
                <w:bCs/>
                <w:color w:val="000000" w:themeColor="text1"/>
                <w:sz w:val="20"/>
                <w:szCs w:val="20"/>
                <w:lang w:val="en-US"/>
              </w:rPr>
              <w:t xml:space="preserve"> art. 78 ale </w:t>
            </w:r>
            <w:proofErr w:type="spellStart"/>
            <w:r w:rsidR="007F5763" w:rsidRPr="00D221E5">
              <w:rPr>
                <w:b/>
                <w:bCs/>
                <w:color w:val="000000" w:themeColor="text1"/>
                <w:sz w:val="20"/>
                <w:szCs w:val="20"/>
                <w:lang w:val="en-US"/>
              </w:rPr>
              <w:t>acesteia</w:t>
            </w:r>
            <w:proofErr w:type="spellEnd"/>
            <w:r w:rsidR="007F5763" w:rsidRPr="00D221E5">
              <w:rPr>
                <w:b/>
                <w:bCs/>
                <w:color w:val="000000" w:themeColor="text1"/>
                <w:sz w:val="20"/>
                <w:szCs w:val="20"/>
                <w:lang w:val="en-US"/>
              </w:rPr>
              <w:t>.</w:t>
            </w:r>
          </w:p>
          <w:p w14:paraId="2A687366" w14:textId="77777777" w:rsidR="00D8759F" w:rsidRPr="00D221E5" w:rsidRDefault="00D8759F" w:rsidP="00D8759F">
            <w:pPr>
              <w:pStyle w:val="ListParagraph"/>
              <w:pBdr>
                <w:top w:val="nil"/>
                <w:left w:val="nil"/>
                <w:bottom w:val="nil"/>
                <w:right w:val="nil"/>
                <w:between w:val="nil"/>
              </w:pBdr>
              <w:shd w:val="clear" w:color="auto" w:fill="FFFFFF"/>
              <w:spacing w:after="0"/>
              <w:ind w:left="0"/>
              <w:jc w:val="both"/>
              <w:rPr>
                <w:color w:val="000000" w:themeColor="text1"/>
                <w:sz w:val="20"/>
                <w:szCs w:val="20"/>
                <w:lang w:val="en-US"/>
              </w:rPr>
            </w:pPr>
          </w:p>
          <w:p w14:paraId="486E5C9D" w14:textId="77777777" w:rsidR="00D8759F" w:rsidRPr="00D221E5" w:rsidRDefault="00D8759F" w:rsidP="00D8759F">
            <w:pPr>
              <w:pStyle w:val="ListParagraph"/>
              <w:pBdr>
                <w:top w:val="nil"/>
                <w:left w:val="nil"/>
                <w:bottom w:val="nil"/>
                <w:right w:val="nil"/>
                <w:between w:val="nil"/>
              </w:pBdr>
              <w:shd w:val="clear" w:color="auto" w:fill="FFFFFF"/>
              <w:spacing w:after="0"/>
              <w:ind w:left="0"/>
              <w:jc w:val="both"/>
              <w:rPr>
                <w:color w:val="000000" w:themeColor="text1"/>
                <w:sz w:val="20"/>
                <w:szCs w:val="20"/>
                <w:lang w:val="en-US"/>
              </w:rPr>
            </w:pPr>
          </w:p>
          <w:p w14:paraId="5D50DB5A" w14:textId="77777777" w:rsidR="00D8759F" w:rsidRPr="00D221E5" w:rsidRDefault="00D8759F" w:rsidP="00D8759F">
            <w:pPr>
              <w:pStyle w:val="ListParagraph"/>
              <w:pBdr>
                <w:top w:val="nil"/>
                <w:left w:val="nil"/>
                <w:bottom w:val="nil"/>
                <w:right w:val="nil"/>
                <w:between w:val="nil"/>
              </w:pBdr>
              <w:shd w:val="clear" w:color="auto" w:fill="FFFFFF"/>
              <w:spacing w:after="0"/>
              <w:ind w:left="0"/>
              <w:jc w:val="both"/>
              <w:rPr>
                <w:color w:val="000000" w:themeColor="text1"/>
                <w:sz w:val="20"/>
                <w:szCs w:val="20"/>
                <w:lang w:val="en-US"/>
              </w:rPr>
            </w:pPr>
          </w:p>
          <w:p w14:paraId="3995B3F0" w14:textId="77777777" w:rsidR="00D8759F" w:rsidRPr="00D221E5" w:rsidRDefault="00D8759F" w:rsidP="00D8759F">
            <w:pPr>
              <w:pStyle w:val="ListParagraph"/>
              <w:pBdr>
                <w:top w:val="nil"/>
                <w:left w:val="nil"/>
                <w:bottom w:val="nil"/>
                <w:right w:val="nil"/>
                <w:between w:val="nil"/>
              </w:pBdr>
              <w:shd w:val="clear" w:color="auto" w:fill="FFFFFF"/>
              <w:spacing w:after="0"/>
              <w:ind w:left="0"/>
              <w:jc w:val="both"/>
              <w:rPr>
                <w:color w:val="000000" w:themeColor="text1"/>
                <w:sz w:val="20"/>
                <w:szCs w:val="20"/>
                <w:lang w:val="en-US"/>
              </w:rPr>
            </w:pPr>
          </w:p>
          <w:p w14:paraId="48218C68" w14:textId="045BB5F1" w:rsidR="00D8759F" w:rsidRPr="00D8759F" w:rsidRDefault="00D8759F" w:rsidP="00D8759F">
            <w:pPr>
              <w:tabs>
                <w:tab w:val="left" w:pos="1091"/>
              </w:tabs>
              <w:spacing w:after="0"/>
              <w:rPr>
                <w:color w:val="000000" w:themeColor="text1"/>
                <w:sz w:val="20"/>
                <w:szCs w:val="20"/>
                <w:lang w:val="en-US"/>
              </w:rPr>
            </w:pPr>
          </w:p>
          <w:p w14:paraId="6D7A0D14" w14:textId="4A1456C9" w:rsidR="004F11A7" w:rsidRPr="00D221E5" w:rsidRDefault="004F11A7" w:rsidP="0087275A">
            <w:pPr>
              <w:tabs>
                <w:tab w:val="left" w:pos="1091"/>
              </w:tabs>
              <w:spacing w:after="0"/>
              <w:rPr>
                <w:color w:val="000000" w:themeColor="text1"/>
                <w:sz w:val="20"/>
                <w:szCs w:val="20"/>
              </w:rPr>
            </w:pPr>
          </w:p>
        </w:tc>
        <w:tc>
          <w:tcPr>
            <w:tcW w:w="2918" w:type="dxa"/>
            <w:vAlign w:val="center"/>
          </w:tcPr>
          <w:p w14:paraId="7E54988C" w14:textId="5391F41C" w:rsidR="004F11A7" w:rsidRPr="00D221E5" w:rsidRDefault="00FD575A" w:rsidP="0087275A">
            <w:pPr>
              <w:tabs>
                <w:tab w:val="left" w:pos="1091"/>
              </w:tabs>
              <w:spacing w:after="0"/>
              <w:jc w:val="center"/>
              <w:rPr>
                <w:b/>
                <w:bCs/>
                <w:color w:val="000000" w:themeColor="text1"/>
                <w:sz w:val="20"/>
                <w:szCs w:val="20"/>
              </w:rPr>
            </w:pPr>
            <w:r w:rsidRPr="00D221E5">
              <w:rPr>
                <w:b/>
                <w:bCs/>
                <w:color w:val="000000" w:themeColor="text1"/>
                <w:sz w:val="20"/>
                <w:szCs w:val="20"/>
              </w:rPr>
              <w:lastRenderedPageBreak/>
              <w:t>Compatibil</w:t>
            </w:r>
          </w:p>
        </w:tc>
        <w:tc>
          <w:tcPr>
            <w:tcW w:w="2333" w:type="dxa"/>
            <w:vAlign w:val="center"/>
          </w:tcPr>
          <w:p w14:paraId="0E6D1C70" w14:textId="27DDD8AE" w:rsidR="004F11A7" w:rsidRPr="00D221E5" w:rsidRDefault="00D221E5" w:rsidP="0087275A">
            <w:pPr>
              <w:tabs>
                <w:tab w:val="left" w:pos="1091"/>
              </w:tabs>
              <w:spacing w:after="0"/>
              <w:jc w:val="center"/>
              <w:rPr>
                <w:color w:val="000000" w:themeColor="text1"/>
                <w:sz w:val="20"/>
                <w:szCs w:val="20"/>
              </w:rPr>
            </w:pPr>
            <w:r w:rsidRPr="00D221E5">
              <w:rPr>
                <w:color w:val="000000" w:themeColor="text1"/>
                <w:sz w:val="20"/>
                <w:szCs w:val="20"/>
              </w:rPr>
              <w:t xml:space="preserve">Data intrării în vigoare a </w:t>
            </w:r>
            <w:proofErr w:type="spellStart"/>
            <w:r w:rsidRPr="00D221E5">
              <w:rPr>
                <w:color w:val="000000" w:themeColor="text1"/>
                <w:sz w:val="20"/>
                <w:szCs w:val="20"/>
                <w:lang w:val="en-US"/>
              </w:rPr>
              <w:t>Leg</w:t>
            </w:r>
            <w:r w:rsidRPr="00D221E5">
              <w:rPr>
                <w:color w:val="000000" w:themeColor="text1"/>
                <w:sz w:val="20"/>
                <w:szCs w:val="20"/>
                <w:lang w:val="en-US"/>
              </w:rPr>
              <w:t>ii</w:t>
            </w:r>
            <w:proofErr w:type="spellEnd"/>
            <w:r w:rsidRPr="00D221E5">
              <w:rPr>
                <w:color w:val="000000" w:themeColor="text1"/>
                <w:sz w:val="20"/>
                <w:szCs w:val="20"/>
                <w:lang w:val="en-US"/>
              </w:rPr>
              <w:t xml:space="preserve"> nr. 82/2024 </w:t>
            </w:r>
            <w:proofErr w:type="spellStart"/>
            <w:r w:rsidRPr="00D221E5">
              <w:rPr>
                <w:color w:val="000000" w:themeColor="text1"/>
                <w:sz w:val="20"/>
                <w:szCs w:val="20"/>
                <w:lang w:val="en-US"/>
              </w:rPr>
              <w:t>privind</w:t>
            </w:r>
            <w:proofErr w:type="spellEnd"/>
            <w:r w:rsidRPr="00D221E5">
              <w:rPr>
                <w:color w:val="000000" w:themeColor="text1"/>
                <w:sz w:val="20"/>
                <w:szCs w:val="20"/>
                <w:lang w:val="en-US"/>
              </w:rPr>
              <w:t xml:space="preserve"> </w:t>
            </w:r>
            <w:proofErr w:type="spellStart"/>
            <w:r w:rsidRPr="00D221E5">
              <w:rPr>
                <w:color w:val="000000" w:themeColor="text1"/>
                <w:sz w:val="20"/>
                <w:szCs w:val="20"/>
                <w:lang w:val="en-US"/>
              </w:rPr>
              <w:t>controalele</w:t>
            </w:r>
            <w:proofErr w:type="spellEnd"/>
            <w:r w:rsidRPr="00D221E5">
              <w:rPr>
                <w:color w:val="000000" w:themeColor="text1"/>
                <w:sz w:val="20"/>
                <w:szCs w:val="20"/>
                <w:lang w:val="en-US"/>
              </w:rPr>
              <w:t xml:space="preserve"> </w:t>
            </w:r>
            <w:proofErr w:type="spellStart"/>
            <w:r w:rsidRPr="00D221E5">
              <w:rPr>
                <w:color w:val="000000" w:themeColor="text1"/>
                <w:sz w:val="20"/>
                <w:szCs w:val="20"/>
                <w:lang w:val="en-US"/>
              </w:rPr>
              <w:t>oficiale</w:t>
            </w:r>
            <w:proofErr w:type="spellEnd"/>
            <w:r w:rsidRPr="00D221E5">
              <w:rPr>
                <w:color w:val="000000" w:themeColor="text1"/>
                <w:sz w:val="20"/>
                <w:szCs w:val="20"/>
                <w:lang w:val="en-US"/>
              </w:rPr>
              <w:t xml:space="preserve"> în </w:t>
            </w:r>
            <w:proofErr w:type="spellStart"/>
            <w:r w:rsidRPr="00D221E5">
              <w:rPr>
                <w:color w:val="000000" w:themeColor="text1"/>
                <w:sz w:val="20"/>
                <w:szCs w:val="20"/>
                <w:lang w:val="en-US"/>
              </w:rPr>
              <w:t>domeniul</w:t>
            </w:r>
            <w:proofErr w:type="spellEnd"/>
            <w:r w:rsidRPr="00D221E5">
              <w:rPr>
                <w:color w:val="000000" w:themeColor="text1"/>
                <w:sz w:val="20"/>
                <w:szCs w:val="20"/>
                <w:lang w:val="en-US"/>
              </w:rPr>
              <w:t xml:space="preserve"> </w:t>
            </w:r>
            <w:proofErr w:type="spellStart"/>
            <w:r w:rsidRPr="00D221E5">
              <w:rPr>
                <w:color w:val="000000" w:themeColor="text1"/>
                <w:sz w:val="20"/>
                <w:szCs w:val="20"/>
                <w:lang w:val="en-US"/>
              </w:rPr>
              <w:t>agroalimentar</w:t>
            </w:r>
            <w:proofErr w:type="spellEnd"/>
            <w:r w:rsidRPr="00D221E5">
              <w:rPr>
                <w:color w:val="000000" w:themeColor="text1"/>
                <w:sz w:val="20"/>
                <w:szCs w:val="20"/>
                <w:lang w:val="en-US"/>
              </w:rPr>
              <w:t xml:space="preserve"> </w:t>
            </w:r>
            <w:proofErr w:type="spellStart"/>
            <w:r w:rsidRPr="00D221E5">
              <w:rPr>
                <w:color w:val="000000" w:themeColor="text1"/>
                <w:sz w:val="20"/>
                <w:szCs w:val="20"/>
                <w:lang w:val="en-US"/>
              </w:rPr>
              <w:t>va</w:t>
            </w:r>
            <w:proofErr w:type="spellEnd"/>
            <w:r w:rsidRPr="00D221E5">
              <w:rPr>
                <w:color w:val="000000" w:themeColor="text1"/>
                <w:sz w:val="20"/>
                <w:szCs w:val="20"/>
                <w:lang w:val="en-US"/>
              </w:rPr>
              <w:t xml:space="preserve"> fi </w:t>
            </w:r>
            <w:proofErr w:type="spellStart"/>
            <w:r w:rsidRPr="00D221E5">
              <w:rPr>
                <w:color w:val="000000" w:themeColor="text1"/>
                <w:sz w:val="20"/>
                <w:szCs w:val="20"/>
                <w:lang w:val="en-US"/>
              </w:rPr>
              <w:t>modificată</w:t>
            </w:r>
            <w:proofErr w:type="spellEnd"/>
            <w:r w:rsidRPr="00D221E5">
              <w:rPr>
                <w:color w:val="000000" w:themeColor="text1"/>
                <w:sz w:val="20"/>
                <w:szCs w:val="20"/>
                <w:lang w:val="en-US"/>
              </w:rPr>
              <w:t xml:space="preserve"> din 08.05.2028 în 01.01.2027.</w:t>
            </w:r>
          </w:p>
        </w:tc>
      </w:tr>
      <w:tr w:rsidR="0087275A" w14:paraId="270006FE" w14:textId="77777777">
        <w:trPr>
          <w:trHeight w:val="160"/>
        </w:trPr>
        <w:tc>
          <w:tcPr>
            <w:tcW w:w="5049" w:type="dxa"/>
            <w:gridSpan w:val="2"/>
          </w:tcPr>
          <w:p w14:paraId="583F74CC" w14:textId="77777777" w:rsidR="0087275A" w:rsidRPr="007F5763" w:rsidRDefault="0087275A" w:rsidP="0087275A">
            <w:pPr>
              <w:pBdr>
                <w:top w:val="nil"/>
                <w:left w:val="nil"/>
                <w:bottom w:val="nil"/>
                <w:right w:val="nil"/>
                <w:between w:val="nil"/>
              </w:pBdr>
              <w:shd w:val="clear" w:color="auto" w:fill="FFFFFF"/>
              <w:spacing w:after="0"/>
              <w:jc w:val="both"/>
              <w:rPr>
                <w:color w:val="000000"/>
                <w:sz w:val="4"/>
                <w:szCs w:val="4"/>
                <w:lang w:val="en-US"/>
              </w:rPr>
            </w:pPr>
          </w:p>
          <w:p w14:paraId="50C5AFBD"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(2)  După caz si la cererea Comisiei, autoritatea contribuie la elaborarea unor orientări tehnice privind prelevarea de probe și testarea, pentru a se facilita o abordare coordonată de punere în aplicare a alineatului (1).</w:t>
            </w:r>
          </w:p>
          <w:p w14:paraId="4AF3C651"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 (3)  Comisia este împuternicită să adopte acte delegate în conformitate cu articolul 18a pentru a completa prezentul regulament prin stabilirea criteriilor de calitate pentru metodele de analiză validate menționate în anexa II punctul 4, inclusiv pentru substanțele care trebuie măsurate. Aceste acte delegate țin seama de dovezile științifice disponibile.</w:t>
            </w:r>
          </w:p>
          <w:p w14:paraId="050BF768" w14:textId="77777777" w:rsidR="0087275A" w:rsidRDefault="0087275A" w:rsidP="0087275A">
            <w:pPr>
              <w:tabs>
                <w:tab w:val="left" w:pos="1091"/>
              </w:tabs>
              <w:spacing w:after="0"/>
              <w:rPr>
                <w:color w:val="000000"/>
                <w:sz w:val="20"/>
                <w:szCs w:val="20"/>
              </w:rPr>
            </w:pPr>
          </w:p>
        </w:tc>
        <w:tc>
          <w:tcPr>
            <w:tcW w:w="4465" w:type="dxa"/>
            <w:vAlign w:val="center"/>
          </w:tcPr>
          <w:p w14:paraId="371F0C6D" w14:textId="4152149C" w:rsidR="0087275A" w:rsidRDefault="0087275A" w:rsidP="0087275A">
            <w:pPr>
              <w:tabs>
                <w:tab w:val="left" w:pos="1091"/>
              </w:tabs>
              <w:spacing w:after="0"/>
              <w:jc w:val="both"/>
              <w:rPr>
                <w:b/>
                <w:bCs/>
                <w:color w:val="000000"/>
                <w:sz w:val="20"/>
                <w:szCs w:val="20"/>
              </w:rPr>
            </w:pPr>
          </w:p>
        </w:tc>
        <w:tc>
          <w:tcPr>
            <w:tcW w:w="2918" w:type="dxa"/>
            <w:vAlign w:val="center"/>
          </w:tcPr>
          <w:p w14:paraId="3D2C7B8D" w14:textId="77777777" w:rsidR="0087275A" w:rsidRDefault="0087275A" w:rsidP="0087275A">
            <w:pPr>
              <w:tabs>
                <w:tab w:val="left" w:pos="1091"/>
              </w:tabs>
              <w:spacing w:after="0"/>
              <w:rPr>
                <w:b/>
                <w:bCs/>
                <w:color w:val="000000"/>
                <w:sz w:val="20"/>
                <w:szCs w:val="20"/>
              </w:rPr>
            </w:pPr>
            <w:r>
              <w:rPr>
                <w:b/>
                <w:bCs/>
                <w:color w:val="000000"/>
                <w:sz w:val="20"/>
                <w:szCs w:val="20"/>
              </w:rPr>
              <w:t>Norme UE neaplicabile</w:t>
            </w:r>
          </w:p>
        </w:tc>
        <w:tc>
          <w:tcPr>
            <w:tcW w:w="2333" w:type="dxa"/>
            <w:vAlign w:val="center"/>
          </w:tcPr>
          <w:p w14:paraId="6E8CB4C6" w14:textId="77777777" w:rsidR="0087275A" w:rsidRDefault="0087275A" w:rsidP="0087275A">
            <w:pPr>
              <w:tabs>
                <w:tab w:val="left" w:pos="1091"/>
              </w:tabs>
              <w:spacing w:after="0"/>
              <w:jc w:val="center"/>
              <w:rPr>
                <w:color w:val="000000"/>
                <w:sz w:val="20"/>
                <w:szCs w:val="20"/>
              </w:rPr>
            </w:pPr>
            <w:r>
              <w:rPr>
                <w:b/>
                <w:bCs/>
                <w:sz w:val="20"/>
                <w:szCs w:val="20"/>
              </w:rPr>
              <w:t>Prevederea dată se referă la Autoritatea Europeană pentru Siguranța Alimentelor și Comisia Europeană.</w:t>
            </w:r>
          </w:p>
        </w:tc>
      </w:tr>
      <w:tr w:rsidR="0087275A" w14:paraId="214DD914" w14:textId="77777777">
        <w:trPr>
          <w:trHeight w:val="260"/>
        </w:trPr>
        <w:tc>
          <w:tcPr>
            <w:tcW w:w="5049" w:type="dxa"/>
            <w:gridSpan w:val="2"/>
          </w:tcPr>
          <w:p w14:paraId="471909E0" w14:textId="77777777" w:rsidR="0087275A" w:rsidRDefault="0087275A" w:rsidP="0087275A">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18</w:t>
            </w:r>
          </w:p>
          <w:p w14:paraId="269CBAC8" w14:textId="77777777" w:rsidR="0087275A" w:rsidRDefault="0087275A" w:rsidP="0087275A">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Modificări</w:t>
            </w:r>
          </w:p>
          <w:p w14:paraId="65B64D6A"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(1)  Comisia este împuternicită să adopte acte delegate în conformitate cu articolul 18a în ceea ce privește modificarea anexelor în urma unei solicitări de asistență științifică și/sau tehnică adresată autorității.</w:t>
            </w:r>
          </w:p>
          <w:p w14:paraId="1DC4D5A5"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 (2)  Modificările la lista menționată la articolul 6 alineatul (1) se adoptă în conformitate cu procedura de reglementare menționată la articolul 19 alineatul (2), după ce a solicitat asistența științifică și/sau tehnică a autorității.</w:t>
            </w:r>
          </w:p>
          <w:p w14:paraId="2344D144" w14:textId="77777777" w:rsidR="0087275A" w:rsidRDefault="0087275A" w:rsidP="0087275A">
            <w:pPr>
              <w:tabs>
                <w:tab w:val="left" w:pos="1091"/>
              </w:tabs>
              <w:spacing w:after="0"/>
              <w:rPr>
                <w:color w:val="000000"/>
                <w:sz w:val="20"/>
                <w:szCs w:val="20"/>
              </w:rPr>
            </w:pPr>
          </w:p>
        </w:tc>
        <w:tc>
          <w:tcPr>
            <w:tcW w:w="4465" w:type="dxa"/>
          </w:tcPr>
          <w:p w14:paraId="221CEBA1" w14:textId="77777777" w:rsidR="0087275A" w:rsidRDefault="0087275A" w:rsidP="0087275A">
            <w:pPr>
              <w:tabs>
                <w:tab w:val="left" w:pos="1091"/>
              </w:tabs>
              <w:spacing w:after="0"/>
              <w:rPr>
                <w:color w:val="000000"/>
                <w:sz w:val="20"/>
                <w:szCs w:val="20"/>
              </w:rPr>
            </w:pPr>
          </w:p>
        </w:tc>
        <w:tc>
          <w:tcPr>
            <w:tcW w:w="2918" w:type="dxa"/>
            <w:vAlign w:val="center"/>
          </w:tcPr>
          <w:p w14:paraId="4A8855BB" w14:textId="77777777" w:rsidR="0087275A" w:rsidRDefault="0087275A" w:rsidP="0087275A">
            <w:pPr>
              <w:tabs>
                <w:tab w:val="left" w:pos="1091"/>
              </w:tabs>
              <w:spacing w:after="0"/>
              <w:jc w:val="center"/>
              <w:rPr>
                <w:b/>
                <w:bCs/>
                <w:color w:val="000000"/>
                <w:sz w:val="20"/>
                <w:szCs w:val="20"/>
              </w:rPr>
            </w:pPr>
            <w:r>
              <w:rPr>
                <w:b/>
                <w:bCs/>
                <w:color w:val="000000"/>
                <w:sz w:val="20"/>
                <w:szCs w:val="20"/>
              </w:rPr>
              <w:t>Norme UE neaplicabile</w:t>
            </w:r>
          </w:p>
        </w:tc>
        <w:tc>
          <w:tcPr>
            <w:tcW w:w="2333" w:type="dxa"/>
            <w:vAlign w:val="center"/>
          </w:tcPr>
          <w:p w14:paraId="6B4DC365" w14:textId="77777777" w:rsidR="0087275A" w:rsidRDefault="0087275A" w:rsidP="0087275A">
            <w:pPr>
              <w:tabs>
                <w:tab w:val="left" w:pos="1091"/>
              </w:tabs>
              <w:spacing w:after="0"/>
              <w:jc w:val="center"/>
              <w:rPr>
                <w:color w:val="000000"/>
                <w:sz w:val="20"/>
                <w:szCs w:val="20"/>
              </w:rPr>
            </w:pPr>
            <w:r>
              <w:rPr>
                <w:b/>
                <w:bCs/>
                <w:color w:val="000000"/>
                <w:sz w:val="20"/>
                <w:szCs w:val="20"/>
              </w:rPr>
              <w:t>Prevederea dată se referă la Comisia Europeană.</w:t>
            </w:r>
          </w:p>
        </w:tc>
      </w:tr>
      <w:tr w:rsidR="0087275A" w14:paraId="2EF41532" w14:textId="77777777">
        <w:trPr>
          <w:trHeight w:val="252"/>
        </w:trPr>
        <w:tc>
          <w:tcPr>
            <w:tcW w:w="5049" w:type="dxa"/>
            <w:gridSpan w:val="2"/>
          </w:tcPr>
          <w:p w14:paraId="428D9095" w14:textId="77777777" w:rsidR="0087275A" w:rsidRDefault="0087275A" w:rsidP="0087275A">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18a</w:t>
            </w:r>
          </w:p>
          <w:p w14:paraId="4BF0866F" w14:textId="77777777" w:rsidR="0087275A" w:rsidRDefault="0087275A" w:rsidP="0087275A">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Exercitarea delegării de competențe</w:t>
            </w:r>
          </w:p>
          <w:p w14:paraId="65623626"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(1)  Competența de a adopta acte delegate se conferă Comisiei în condițiile prevăzute la prezentul articol.</w:t>
            </w:r>
          </w:p>
          <w:p w14:paraId="03C44A3E"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(2)  Competența de a adopta acte delegate menționată la articolul 17 alineatul (3) și la articolul 18 alineatul (1) se conferă Comisiei pentru o perioadă de cinci ani de 26 iulie 2019. Comisia elaborează un raport privind delegarea de competențe cu cel puțin nouă luni înainte de încheierea perioadei de cinci ani. Delegarea de competențe se prelungește tacit cu perioade de timp identice, cu excepția cazului în care Parlamentul European sau Consiliul se opune prelungirii respective cu cel puțin trei luni înainte de încheierea fiecărei perioade.</w:t>
            </w:r>
          </w:p>
          <w:p w14:paraId="1C60D85C"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 xml:space="preserve">(3)  Delegarea de competențe menționată la articolul 17 alineatul (3) și la articolul 18 alineatul (1) poate fi revocată oricând de Parlamentul European sau de Consiliu. O decizie de revocare pune capăt delegării de competențe specificate </w:t>
            </w:r>
            <w:r>
              <w:rPr>
                <w:color w:val="000000"/>
                <w:sz w:val="20"/>
                <w:szCs w:val="20"/>
              </w:rPr>
              <w:lastRenderedPageBreak/>
              <w:t>în decizia respectivă. Decizia produce efecte din ziua care urmează datei publicării acesteia în </w:t>
            </w:r>
            <w:r>
              <w:rPr>
                <w:i/>
                <w:iCs/>
                <w:color w:val="000000"/>
                <w:sz w:val="20"/>
                <w:szCs w:val="20"/>
              </w:rPr>
              <w:t>Jurnalul Oficial al Uniunii Europene</w:t>
            </w:r>
            <w:r>
              <w:rPr>
                <w:color w:val="000000"/>
                <w:sz w:val="20"/>
                <w:szCs w:val="20"/>
              </w:rPr>
              <w:t> sau de la o dată ulterioară menționată în decizie. Decizia nu aduce atingere actelor delegate care sunt deja în vigoare.</w:t>
            </w:r>
          </w:p>
          <w:p w14:paraId="4A58FEDD"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(4)  Înainte de adoptarea unui act delegat, Comisia consultă experții desemnați de fiecare stat membru în conformitate cu principiile prevăzute în Acordul interinstituțional din 13 aprilie 2016 privind o mai bună legiferare (</w:t>
            </w:r>
            <w:hyperlink r:id="rId8" w:anchor="E0002">
              <w:r>
                <w:rPr>
                  <w:color w:val="000000"/>
                  <w:sz w:val="20"/>
                  <w:szCs w:val="20"/>
                  <w:u w:val="single"/>
                </w:rPr>
                <w:t> </w:t>
              </w:r>
            </w:hyperlink>
            <w:hyperlink r:id="rId9" w:anchor="E0002">
              <w:r>
                <w:rPr>
                  <w:color w:val="000000"/>
                  <w:sz w:val="20"/>
                  <w:szCs w:val="20"/>
                  <w:vertAlign w:val="superscript"/>
                </w:rPr>
                <w:t>2</w:t>
              </w:r>
            </w:hyperlink>
            <w:hyperlink r:id="rId10" w:anchor="E0002">
              <w:r>
                <w:rPr>
                  <w:color w:val="000000"/>
                  <w:sz w:val="20"/>
                  <w:szCs w:val="20"/>
                  <w:u w:val="single"/>
                </w:rPr>
                <w:t> </w:t>
              </w:r>
            </w:hyperlink>
            <w:r>
              <w:rPr>
                <w:color w:val="000000"/>
                <w:sz w:val="20"/>
                <w:szCs w:val="20"/>
              </w:rPr>
              <w:t>).</w:t>
            </w:r>
          </w:p>
          <w:p w14:paraId="53363C06"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(5)  De îndată ce adoptă un act delegat, Comisia îl notifică simultan Parlamentului European și Consiliului.</w:t>
            </w:r>
          </w:p>
          <w:p w14:paraId="62A9A6EB"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(6)  Un act delegat adoptat în temeiul articolului 17 alineatul (3) și al articolului 18 alineatul (1) intră în vigoare numai în cazul în care nici Parlamentul European și nici Consiliul nu au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p>
          <w:p w14:paraId="21755F10" w14:textId="77777777" w:rsidR="0087275A" w:rsidRDefault="0087275A" w:rsidP="0087275A">
            <w:pPr>
              <w:tabs>
                <w:tab w:val="left" w:pos="1091"/>
              </w:tabs>
              <w:spacing w:after="0"/>
              <w:rPr>
                <w:color w:val="000000"/>
                <w:sz w:val="20"/>
                <w:szCs w:val="20"/>
              </w:rPr>
            </w:pPr>
          </w:p>
        </w:tc>
        <w:tc>
          <w:tcPr>
            <w:tcW w:w="4465" w:type="dxa"/>
            <w:vAlign w:val="center"/>
          </w:tcPr>
          <w:p w14:paraId="2ECCAC8D" w14:textId="77777777" w:rsidR="0087275A" w:rsidRDefault="0087275A" w:rsidP="0087275A">
            <w:pPr>
              <w:tabs>
                <w:tab w:val="left" w:pos="1091"/>
              </w:tabs>
              <w:spacing w:after="0"/>
              <w:ind w:hanging="22"/>
              <w:jc w:val="center"/>
              <w:rPr>
                <w:color w:val="000000"/>
                <w:sz w:val="20"/>
                <w:szCs w:val="20"/>
              </w:rPr>
            </w:pPr>
          </w:p>
        </w:tc>
        <w:tc>
          <w:tcPr>
            <w:tcW w:w="2918" w:type="dxa"/>
            <w:vAlign w:val="center"/>
          </w:tcPr>
          <w:p w14:paraId="7D04587D" w14:textId="77777777" w:rsidR="0087275A" w:rsidRDefault="0087275A" w:rsidP="0087275A">
            <w:pPr>
              <w:tabs>
                <w:tab w:val="left" w:pos="1091"/>
              </w:tabs>
              <w:spacing w:after="0"/>
              <w:ind w:hanging="22"/>
              <w:jc w:val="center"/>
              <w:rPr>
                <w:b/>
                <w:bCs/>
                <w:color w:val="000000"/>
                <w:sz w:val="20"/>
                <w:szCs w:val="20"/>
              </w:rPr>
            </w:pPr>
            <w:r>
              <w:rPr>
                <w:b/>
                <w:bCs/>
                <w:color w:val="000000"/>
                <w:sz w:val="20"/>
                <w:szCs w:val="20"/>
              </w:rPr>
              <w:t>Norme UE neaplicabile</w:t>
            </w:r>
          </w:p>
        </w:tc>
        <w:tc>
          <w:tcPr>
            <w:tcW w:w="2333" w:type="dxa"/>
            <w:vAlign w:val="center"/>
          </w:tcPr>
          <w:p w14:paraId="2AC3A740" w14:textId="77777777" w:rsidR="0087275A" w:rsidRDefault="0087275A" w:rsidP="0087275A">
            <w:pPr>
              <w:tabs>
                <w:tab w:val="left" w:pos="1091"/>
              </w:tabs>
              <w:spacing w:after="0"/>
              <w:ind w:hanging="22"/>
              <w:jc w:val="center"/>
              <w:rPr>
                <w:color w:val="000000"/>
                <w:sz w:val="20"/>
                <w:szCs w:val="20"/>
              </w:rPr>
            </w:pPr>
            <w:r>
              <w:rPr>
                <w:b/>
                <w:bCs/>
                <w:color w:val="000000"/>
                <w:sz w:val="20"/>
                <w:szCs w:val="20"/>
              </w:rPr>
              <w:t>Prevederea dată se referă la Comisia Europeană.</w:t>
            </w:r>
          </w:p>
        </w:tc>
      </w:tr>
      <w:tr w:rsidR="0087275A" w14:paraId="699D29F6" w14:textId="77777777">
        <w:trPr>
          <w:trHeight w:val="343"/>
        </w:trPr>
        <w:tc>
          <w:tcPr>
            <w:tcW w:w="5049" w:type="dxa"/>
            <w:gridSpan w:val="2"/>
          </w:tcPr>
          <w:p w14:paraId="64DDFBEC" w14:textId="77777777" w:rsidR="0087275A" w:rsidRDefault="0087275A" w:rsidP="0087275A">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19</w:t>
            </w:r>
          </w:p>
          <w:p w14:paraId="331687FE" w14:textId="77777777" w:rsidR="0087275A" w:rsidRDefault="0087275A" w:rsidP="0087275A">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Procedura comitetului</w:t>
            </w:r>
          </w:p>
          <w:p w14:paraId="026BED66"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(1)  Comisia este sprijinită de Comitetul menționat la articolul 58 alineatul (1) din Regulamentul (CE) nr. 178/2002.</w:t>
            </w:r>
          </w:p>
          <w:p w14:paraId="017F1888"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(2)  În cazul în care se face trimitere la prezentul alineat, se aplică articolele 5 și 7 din Decizia 1999/468/CE, având în vedere dispozițiile articolului 8.</w:t>
            </w:r>
          </w:p>
          <w:p w14:paraId="03DCCEE9"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Perioada menționată la articolul 5 alineatul (6) din Decizia 1999/468/CE se stabilește la trei luni.</w:t>
            </w:r>
          </w:p>
          <w:p w14:paraId="48FA7F47" w14:textId="77777777" w:rsidR="0087275A" w:rsidRDefault="0087275A" w:rsidP="0087275A">
            <w:pPr>
              <w:tabs>
                <w:tab w:val="left" w:pos="1091"/>
              </w:tabs>
              <w:spacing w:after="0"/>
              <w:rPr>
                <w:color w:val="000000"/>
                <w:sz w:val="20"/>
                <w:szCs w:val="20"/>
              </w:rPr>
            </w:pPr>
          </w:p>
        </w:tc>
        <w:tc>
          <w:tcPr>
            <w:tcW w:w="4465" w:type="dxa"/>
            <w:vAlign w:val="center"/>
          </w:tcPr>
          <w:p w14:paraId="4CF1AE2D" w14:textId="77777777" w:rsidR="0087275A" w:rsidRDefault="0087275A" w:rsidP="0087275A">
            <w:pPr>
              <w:tabs>
                <w:tab w:val="left" w:pos="1091"/>
              </w:tabs>
              <w:spacing w:after="0"/>
              <w:ind w:hanging="22"/>
              <w:rPr>
                <w:color w:val="000000"/>
                <w:sz w:val="20"/>
                <w:szCs w:val="20"/>
              </w:rPr>
            </w:pPr>
          </w:p>
        </w:tc>
        <w:tc>
          <w:tcPr>
            <w:tcW w:w="2918" w:type="dxa"/>
            <w:vAlign w:val="center"/>
          </w:tcPr>
          <w:p w14:paraId="6EB3C92A" w14:textId="77777777" w:rsidR="0087275A" w:rsidRDefault="0087275A" w:rsidP="0087275A">
            <w:pPr>
              <w:tabs>
                <w:tab w:val="left" w:pos="1091"/>
              </w:tabs>
              <w:spacing w:after="0"/>
              <w:ind w:hanging="22"/>
              <w:jc w:val="center"/>
              <w:rPr>
                <w:b/>
                <w:bCs/>
                <w:color w:val="000000"/>
                <w:sz w:val="20"/>
                <w:szCs w:val="20"/>
              </w:rPr>
            </w:pPr>
            <w:r>
              <w:rPr>
                <w:b/>
                <w:bCs/>
                <w:color w:val="000000"/>
                <w:sz w:val="20"/>
                <w:szCs w:val="20"/>
              </w:rPr>
              <w:t>Norme UE neaplicabile</w:t>
            </w:r>
          </w:p>
        </w:tc>
        <w:tc>
          <w:tcPr>
            <w:tcW w:w="2333" w:type="dxa"/>
            <w:vAlign w:val="center"/>
          </w:tcPr>
          <w:p w14:paraId="023941C7" w14:textId="77777777" w:rsidR="0087275A" w:rsidRDefault="0087275A" w:rsidP="0087275A">
            <w:pPr>
              <w:tabs>
                <w:tab w:val="left" w:pos="1091"/>
              </w:tabs>
              <w:spacing w:after="0"/>
              <w:ind w:hanging="22"/>
              <w:jc w:val="center"/>
              <w:rPr>
                <w:color w:val="000000"/>
                <w:sz w:val="20"/>
                <w:szCs w:val="20"/>
              </w:rPr>
            </w:pPr>
            <w:r>
              <w:rPr>
                <w:b/>
                <w:bCs/>
                <w:color w:val="000000"/>
                <w:sz w:val="20"/>
                <w:szCs w:val="20"/>
              </w:rPr>
              <w:t>Prevederea dată se referă la Comisia Europeană.</w:t>
            </w:r>
          </w:p>
        </w:tc>
      </w:tr>
      <w:tr w:rsidR="0087275A" w14:paraId="78A473B3" w14:textId="77777777">
        <w:trPr>
          <w:trHeight w:val="487"/>
        </w:trPr>
        <w:tc>
          <w:tcPr>
            <w:tcW w:w="5049" w:type="dxa"/>
            <w:gridSpan w:val="2"/>
          </w:tcPr>
          <w:p w14:paraId="4D5FA4D3" w14:textId="77777777" w:rsidR="0087275A" w:rsidRDefault="0087275A" w:rsidP="0087275A">
            <w:pPr>
              <w:shd w:val="clear" w:color="auto" w:fill="FFFFFF"/>
              <w:spacing w:after="0"/>
              <w:jc w:val="both"/>
              <w:rPr>
                <w:i/>
                <w:iCs/>
                <w:color w:val="000000"/>
                <w:sz w:val="20"/>
                <w:szCs w:val="20"/>
              </w:rPr>
            </w:pPr>
            <w:r>
              <w:rPr>
                <w:i/>
                <w:iCs/>
                <w:color w:val="000000"/>
                <w:sz w:val="20"/>
                <w:szCs w:val="20"/>
              </w:rPr>
              <w:t>Articolul 20</w:t>
            </w:r>
          </w:p>
          <w:p w14:paraId="6943170E" w14:textId="77777777" w:rsidR="0087275A" w:rsidRDefault="0087275A" w:rsidP="0087275A">
            <w:pPr>
              <w:shd w:val="clear" w:color="auto" w:fill="FFFFFF"/>
              <w:spacing w:after="0"/>
              <w:jc w:val="both"/>
              <w:rPr>
                <w:b/>
                <w:bCs/>
                <w:color w:val="000000"/>
                <w:sz w:val="20"/>
                <w:szCs w:val="20"/>
              </w:rPr>
            </w:pPr>
            <w:r>
              <w:rPr>
                <w:b/>
                <w:bCs/>
                <w:color w:val="000000"/>
                <w:sz w:val="20"/>
                <w:szCs w:val="20"/>
              </w:rPr>
              <w:t>Măsuri tranzitorii</w:t>
            </w:r>
          </w:p>
          <w:p w14:paraId="4DD85D36" w14:textId="77777777" w:rsidR="0087275A" w:rsidRDefault="0087275A" w:rsidP="0087275A">
            <w:pPr>
              <w:shd w:val="clear" w:color="auto" w:fill="FFFFFF"/>
              <w:spacing w:after="0"/>
              <w:jc w:val="both"/>
              <w:rPr>
                <w:color w:val="000000"/>
                <w:sz w:val="20"/>
                <w:szCs w:val="20"/>
              </w:rPr>
            </w:pPr>
            <w:r>
              <w:rPr>
                <w:color w:val="000000"/>
                <w:sz w:val="20"/>
                <w:szCs w:val="20"/>
              </w:rPr>
              <w:t>Fără a aduce atingere articolului 4 alineatul (2), comercializarea și utilizarea următoarelor produse primare și arome de fum derivate, precum și a produselor alimentare care conțin unul din aceste produse, sunt autorizate pentru următoarele perioade:</w:t>
            </w:r>
          </w:p>
          <w:p w14:paraId="007CB464" w14:textId="77777777" w:rsidR="0087275A" w:rsidRDefault="0087275A" w:rsidP="0087275A">
            <w:pPr>
              <w:shd w:val="clear" w:color="auto" w:fill="FFFFFF"/>
              <w:spacing w:after="0"/>
              <w:jc w:val="both"/>
              <w:rPr>
                <w:color w:val="000000"/>
                <w:sz w:val="20"/>
                <w:szCs w:val="20"/>
              </w:rPr>
            </w:pPr>
            <w:r>
              <w:rPr>
                <w:color w:val="000000"/>
                <w:sz w:val="20"/>
                <w:szCs w:val="20"/>
              </w:rPr>
              <w:t>(a) produsele primare pentru care se prezintă o cerere valabilă în conformitate cu articolul 7 și articolul 8 alineatul (3) până la 16 iunie 2005 și aromele de fum derivate: până la stabilirea listei menționate la articolul 10 alineatul (1);</w:t>
            </w:r>
          </w:p>
          <w:p w14:paraId="4B2116A7" w14:textId="77777777" w:rsidR="0087275A" w:rsidRDefault="0087275A" w:rsidP="0087275A">
            <w:pPr>
              <w:shd w:val="clear" w:color="auto" w:fill="FFFFFF"/>
              <w:spacing w:after="0"/>
              <w:jc w:val="both"/>
              <w:rPr>
                <w:color w:val="000000"/>
                <w:sz w:val="20"/>
                <w:szCs w:val="20"/>
              </w:rPr>
            </w:pPr>
            <w:r>
              <w:rPr>
                <w:color w:val="000000"/>
                <w:sz w:val="20"/>
                <w:szCs w:val="20"/>
              </w:rPr>
              <w:lastRenderedPageBreak/>
              <w:t>(b) produsele alimentare care conțin produse primare pentru care s-a prezentat o cerere valabilă în conformitate cu articolul 7 și articolul 8 alineatul (3) până la 16 iunie 2005 și/sau care conțin arome de fum derivate: până la douăsprezece luni după stabilirea listei menționate la articolul 10 alineatul (1);</w:t>
            </w:r>
          </w:p>
          <w:p w14:paraId="4F6ED298" w14:textId="77777777" w:rsidR="0087275A" w:rsidRDefault="0087275A" w:rsidP="0087275A">
            <w:pPr>
              <w:shd w:val="clear" w:color="auto" w:fill="FFFFFF"/>
              <w:spacing w:after="0"/>
              <w:jc w:val="both"/>
              <w:rPr>
                <w:color w:val="000000"/>
                <w:sz w:val="20"/>
                <w:szCs w:val="20"/>
              </w:rPr>
            </w:pPr>
            <w:r>
              <w:rPr>
                <w:color w:val="000000"/>
                <w:sz w:val="20"/>
                <w:szCs w:val="20"/>
              </w:rPr>
              <w:t>(c) produsele alimentare care conțin produse primare pentru care nu s-a prezentat o cerere valabilă în conformitate cu articolul 7 și articolul 8 alineatul (3) înainte de 16 iunie 2005 și/sau care conțin arome de fum derivate: până la 16 iunie 2006.</w:t>
            </w:r>
          </w:p>
          <w:p w14:paraId="6991F2EC" w14:textId="77777777" w:rsidR="0087275A" w:rsidRDefault="0087275A" w:rsidP="0087275A">
            <w:pPr>
              <w:shd w:val="clear" w:color="auto" w:fill="FFFFFF"/>
              <w:spacing w:after="0"/>
              <w:jc w:val="both"/>
              <w:rPr>
                <w:color w:val="000000"/>
                <w:sz w:val="20"/>
                <w:szCs w:val="20"/>
              </w:rPr>
            </w:pPr>
            <w:r>
              <w:rPr>
                <w:color w:val="000000"/>
                <w:sz w:val="20"/>
                <w:szCs w:val="20"/>
              </w:rPr>
              <w:t>Produsele alimentare care au fost introduse legal pe piață înainte de expirarea perioadelor menționate la literele (b) și (c) pot fi comercializate până la epuizarea stocurilor.</w:t>
            </w:r>
          </w:p>
          <w:p w14:paraId="1F21428B" w14:textId="77777777" w:rsidR="0087275A" w:rsidRDefault="0087275A" w:rsidP="0087275A">
            <w:pPr>
              <w:tabs>
                <w:tab w:val="left" w:pos="1091"/>
              </w:tabs>
              <w:spacing w:after="0"/>
              <w:rPr>
                <w:color w:val="000000"/>
                <w:sz w:val="20"/>
                <w:szCs w:val="20"/>
              </w:rPr>
            </w:pPr>
          </w:p>
        </w:tc>
        <w:tc>
          <w:tcPr>
            <w:tcW w:w="4465" w:type="dxa"/>
            <w:vAlign w:val="center"/>
          </w:tcPr>
          <w:p w14:paraId="5A029D2B" w14:textId="77777777" w:rsidR="0087275A" w:rsidRDefault="0087275A" w:rsidP="0087275A">
            <w:pPr>
              <w:tabs>
                <w:tab w:val="left" w:pos="1091"/>
              </w:tabs>
              <w:spacing w:after="0"/>
              <w:ind w:hanging="22"/>
              <w:jc w:val="both"/>
              <w:rPr>
                <w:color w:val="000000"/>
                <w:sz w:val="20"/>
                <w:szCs w:val="20"/>
              </w:rPr>
            </w:pPr>
          </w:p>
        </w:tc>
        <w:tc>
          <w:tcPr>
            <w:tcW w:w="2918" w:type="dxa"/>
          </w:tcPr>
          <w:p w14:paraId="3154702F" w14:textId="77777777" w:rsidR="0087275A" w:rsidRDefault="0087275A" w:rsidP="0087275A">
            <w:pPr>
              <w:tabs>
                <w:tab w:val="left" w:pos="1091"/>
              </w:tabs>
              <w:spacing w:after="0"/>
              <w:ind w:hanging="22"/>
              <w:jc w:val="center"/>
              <w:rPr>
                <w:b/>
                <w:bCs/>
                <w:sz w:val="20"/>
                <w:szCs w:val="20"/>
              </w:rPr>
            </w:pPr>
          </w:p>
          <w:p w14:paraId="0F6094B1" w14:textId="77777777" w:rsidR="0087275A" w:rsidRDefault="0087275A" w:rsidP="0087275A">
            <w:pPr>
              <w:tabs>
                <w:tab w:val="left" w:pos="1091"/>
              </w:tabs>
              <w:spacing w:after="0"/>
              <w:ind w:hanging="22"/>
              <w:jc w:val="center"/>
              <w:rPr>
                <w:b/>
                <w:bCs/>
                <w:sz w:val="20"/>
                <w:szCs w:val="20"/>
              </w:rPr>
            </w:pPr>
          </w:p>
          <w:p w14:paraId="07350712" w14:textId="77777777" w:rsidR="0087275A" w:rsidRDefault="0087275A" w:rsidP="0087275A">
            <w:pPr>
              <w:tabs>
                <w:tab w:val="left" w:pos="1091"/>
              </w:tabs>
              <w:spacing w:after="0"/>
              <w:ind w:hanging="22"/>
              <w:jc w:val="center"/>
              <w:rPr>
                <w:b/>
                <w:bCs/>
                <w:sz w:val="20"/>
                <w:szCs w:val="20"/>
              </w:rPr>
            </w:pPr>
          </w:p>
          <w:p w14:paraId="185CFCEE" w14:textId="77777777" w:rsidR="0087275A" w:rsidRDefault="0087275A" w:rsidP="0087275A">
            <w:pPr>
              <w:tabs>
                <w:tab w:val="left" w:pos="1091"/>
              </w:tabs>
              <w:spacing w:after="0"/>
              <w:ind w:hanging="22"/>
              <w:jc w:val="center"/>
              <w:rPr>
                <w:b/>
                <w:bCs/>
                <w:sz w:val="20"/>
                <w:szCs w:val="20"/>
              </w:rPr>
            </w:pPr>
          </w:p>
          <w:p w14:paraId="42600390" w14:textId="77777777" w:rsidR="0087275A" w:rsidRDefault="0087275A" w:rsidP="0087275A">
            <w:pPr>
              <w:tabs>
                <w:tab w:val="left" w:pos="1091"/>
              </w:tabs>
              <w:spacing w:after="0"/>
              <w:ind w:hanging="22"/>
              <w:jc w:val="center"/>
              <w:rPr>
                <w:b/>
                <w:bCs/>
                <w:sz w:val="20"/>
                <w:szCs w:val="20"/>
              </w:rPr>
            </w:pPr>
          </w:p>
          <w:p w14:paraId="787581A0" w14:textId="77777777" w:rsidR="0087275A" w:rsidRDefault="0087275A" w:rsidP="0087275A">
            <w:pPr>
              <w:tabs>
                <w:tab w:val="left" w:pos="1091"/>
              </w:tabs>
              <w:spacing w:after="0"/>
              <w:ind w:hanging="22"/>
              <w:jc w:val="center"/>
              <w:rPr>
                <w:b/>
                <w:bCs/>
                <w:sz w:val="20"/>
                <w:szCs w:val="20"/>
              </w:rPr>
            </w:pPr>
          </w:p>
          <w:p w14:paraId="4EFAE0EB" w14:textId="77777777" w:rsidR="0087275A" w:rsidRDefault="0087275A" w:rsidP="0087275A">
            <w:pPr>
              <w:tabs>
                <w:tab w:val="left" w:pos="1091"/>
              </w:tabs>
              <w:spacing w:after="0"/>
              <w:ind w:hanging="22"/>
              <w:jc w:val="center"/>
              <w:rPr>
                <w:b/>
                <w:bCs/>
                <w:color w:val="000000"/>
                <w:sz w:val="20"/>
                <w:szCs w:val="20"/>
              </w:rPr>
            </w:pPr>
            <w:r>
              <w:rPr>
                <w:b/>
                <w:bCs/>
                <w:sz w:val="20"/>
                <w:szCs w:val="20"/>
              </w:rPr>
              <w:t>Norme UE neaplicabile</w:t>
            </w:r>
          </w:p>
        </w:tc>
        <w:tc>
          <w:tcPr>
            <w:tcW w:w="2333" w:type="dxa"/>
            <w:vAlign w:val="center"/>
          </w:tcPr>
          <w:p w14:paraId="099372B6" w14:textId="77777777" w:rsidR="0087275A" w:rsidRDefault="0087275A" w:rsidP="0087275A">
            <w:pPr>
              <w:tabs>
                <w:tab w:val="left" w:pos="1091"/>
              </w:tabs>
              <w:spacing w:after="0"/>
              <w:ind w:hanging="22"/>
              <w:jc w:val="center"/>
              <w:rPr>
                <w:color w:val="000000"/>
                <w:sz w:val="20"/>
                <w:szCs w:val="20"/>
              </w:rPr>
            </w:pPr>
            <w:r>
              <w:rPr>
                <w:b/>
                <w:bCs/>
                <w:sz w:val="20"/>
                <w:szCs w:val="20"/>
              </w:rPr>
              <w:t>Reglementări  UE al căror efect juridic s-a consuma</w:t>
            </w:r>
            <w:r>
              <w:rPr>
                <w:sz w:val="20"/>
                <w:szCs w:val="20"/>
              </w:rPr>
              <w:t>t</w:t>
            </w:r>
          </w:p>
        </w:tc>
      </w:tr>
      <w:tr w:rsidR="0087275A" w14:paraId="3158F23F" w14:textId="77777777">
        <w:trPr>
          <w:trHeight w:val="342"/>
        </w:trPr>
        <w:tc>
          <w:tcPr>
            <w:tcW w:w="5049" w:type="dxa"/>
            <w:gridSpan w:val="2"/>
          </w:tcPr>
          <w:p w14:paraId="57F79416" w14:textId="77777777" w:rsidR="0087275A" w:rsidRDefault="0087275A" w:rsidP="0087275A">
            <w:pPr>
              <w:pBdr>
                <w:top w:val="nil"/>
                <w:left w:val="nil"/>
                <w:bottom w:val="nil"/>
                <w:right w:val="nil"/>
                <w:between w:val="nil"/>
              </w:pBdr>
              <w:shd w:val="clear" w:color="auto" w:fill="FFFFFF"/>
              <w:spacing w:after="0"/>
              <w:jc w:val="both"/>
              <w:rPr>
                <w:i/>
                <w:iCs/>
                <w:color w:val="000000"/>
                <w:sz w:val="20"/>
                <w:szCs w:val="20"/>
              </w:rPr>
            </w:pPr>
            <w:r>
              <w:rPr>
                <w:i/>
                <w:iCs/>
                <w:color w:val="000000"/>
                <w:sz w:val="20"/>
                <w:szCs w:val="20"/>
              </w:rPr>
              <w:t>Articolul 21</w:t>
            </w:r>
          </w:p>
          <w:p w14:paraId="4FF8E5C9" w14:textId="77777777" w:rsidR="0087275A" w:rsidRDefault="0087275A" w:rsidP="0087275A">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Intrarea în vigoare</w:t>
            </w:r>
          </w:p>
          <w:p w14:paraId="1A942909"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Prezentul regulament intră în vigoare în a douăzecea zi de la data publicării în </w:t>
            </w:r>
            <w:r>
              <w:rPr>
                <w:i/>
                <w:iCs/>
                <w:color w:val="000000"/>
                <w:sz w:val="20"/>
                <w:szCs w:val="20"/>
              </w:rPr>
              <w:t>Jurnalul Oficial al Uniunii Europene</w:t>
            </w:r>
            <w:r>
              <w:rPr>
                <w:color w:val="000000"/>
                <w:sz w:val="20"/>
                <w:szCs w:val="20"/>
              </w:rPr>
              <w:t>.</w:t>
            </w:r>
          </w:p>
          <w:p w14:paraId="40F71004"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Articolul 4 alineatul (2) se aplică de la 16 iunie 2005. Până la această dată, dispozițiile de drept intern în vigoare referitoare la aromele de fum și utilizarea acestora continuă să se aplice în statele membre.</w:t>
            </w:r>
          </w:p>
          <w:p w14:paraId="612E49CF" w14:textId="77777777" w:rsidR="0087275A" w:rsidRDefault="0087275A" w:rsidP="0087275A">
            <w:pPr>
              <w:pBdr>
                <w:top w:val="nil"/>
                <w:left w:val="nil"/>
                <w:bottom w:val="nil"/>
                <w:right w:val="nil"/>
                <w:between w:val="nil"/>
              </w:pBdr>
              <w:shd w:val="clear" w:color="auto" w:fill="FFFFFF"/>
              <w:spacing w:after="0"/>
              <w:jc w:val="both"/>
              <w:rPr>
                <w:color w:val="000000"/>
                <w:sz w:val="20"/>
                <w:szCs w:val="20"/>
              </w:rPr>
            </w:pPr>
            <w:r>
              <w:rPr>
                <w:color w:val="000000"/>
                <w:sz w:val="20"/>
                <w:szCs w:val="20"/>
              </w:rPr>
              <w:t>Prezentul regulament este obligatoriu în toate elementele sale și se aplică direct în toate statele membre.</w:t>
            </w:r>
          </w:p>
          <w:p w14:paraId="47D27AAB" w14:textId="77777777" w:rsidR="0087275A" w:rsidRDefault="0087275A" w:rsidP="0087275A">
            <w:pPr>
              <w:tabs>
                <w:tab w:val="left" w:pos="1091"/>
              </w:tabs>
              <w:spacing w:after="0"/>
              <w:rPr>
                <w:color w:val="000000"/>
                <w:sz w:val="20"/>
                <w:szCs w:val="20"/>
              </w:rPr>
            </w:pPr>
          </w:p>
        </w:tc>
        <w:tc>
          <w:tcPr>
            <w:tcW w:w="4465" w:type="dxa"/>
            <w:vAlign w:val="center"/>
          </w:tcPr>
          <w:p w14:paraId="70B8BE3F" w14:textId="77777777" w:rsidR="0087275A" w:rsidRDefault="0087275A" w:rsidP="0087275A">
            <w:pPr>
              <w:tabs>
                <w:tab w:val="left" w:pos="1091"/>
              </w:tabs>
              <w:spacing w:after="0"/>
              <w:ind w:hanging="22"/>
              <w:jc w:val="center"/>
              <w:rPr>
                <w:color w:val="000000"/>
                <w:sz w:val="20"/>
                <w:szCs w:val="20"/>
              </w:rPr>
            </w:pPr>
          </w:p>
        </w:tc>
        <w:tc>
          <w:tcPr>
            <w:tcW w:w="2918" w:type="dxa"/>
            <w:vAlign w:val="center"/>
          </w:tcPr>
          <w:p w14:paraId="7A6765B4" w14:textId="77777777" w:rsidR="0087275A" w:rsidRDefault="0087275A" w:rsidP="0087275A">
            <w:pPr>
              <w:tabs>
                <w:tab w:val="left" w:pos="1091"/>
              </w:tabs>
              <w:spacing w:after="0"/>
              <w:ind w:hanging="22"/>
              <w:jc w:val="center"/>
              <w:rPr>
                <w:b/>
                <w:bCs/>
                <w:color w:val="000000"/>
                <w:sz w:val="20"/>
                <w:szCs w:val="20"/>
              </w:rPr>
            </w:pPr>
            <w:r>
              <w:rPr>
                <w:b/>
                <w:bCs/>
                <w:color w:val="000000"/>
                <w:sz w:val="20"/>
                <w:szCs w:val="20"/>
              </w:rPr>
              <w:t>Norme UE neaplicabile</w:t>
            </w:r>
          </w:p>
        </w:tc>
        <w:tc>
          <w:tcPr>
            <w:tcW w:w="2333" w:type="dxa"/>
            <w:vAlign w:val="center"/>
          </w:tcPr>
          <w:p w14:paraId="6BB59D1A" w14:textId="77777777" w:rsidR="0087275A" w:rsidRDefault="0087275A" w:rsidP="0087275A">
            <w:pPr>
              <w:tabs>
                <w:tab w:val="left" w:pos="1091"/>
              </w:tabs>
              <w:spacing w:after="0"/>
              <w:ind w:hanging="22"/>
              <w:jc w:val="center"/>
              <w:rPr>
                <w:color w:val="000000"/>
                <w:sz w:val="20"/>
                <w:szCs w:val="20"/>
              </w:rPr>
            </w:pPr>
          </w:p>
        </w:tc>
      </w:tr>
      <w:tr w:rsidR="0087275A" w14:paraId="0EDB9251" w14:textId="77777777">
        <w:trPr>
          <w:trHeight w:val="418"/>
        </w:trPr>
        <w:tc>
          <w:tcPr>
            <w:tcW w:w="5049" w:type="dxa"/>
            <w:gridSpan w:val="2"/>
          </w:tcPr>
          <w:p w14:paraId="3C5221D8" w14:textId="77777777" w:rsidR="0087275A" w:rsidRDefault="0087275A" w:rsidP="0087275A">
            <w:pPr>
              <w:shd w:val="clear" w:color="auto" w:fill="FFFFFF"/>
              <w:spacing w:after="0"/>
              <w:jc w:val="both"/>
              <w:rPr>
                <w:i/>
                <w:iCs/>
                <w:color w:val="000000"/>
                <w:sz w:val="20"/>
                <w:szCs w:val="20"/>
              </w:rPr>
            </w:pPr>
            <w:r>
              <w:rPr>
                <w:i/>
                <w:iCs/>
                <w:color w:val="000000"/>
                <w:sz w:val="20"/>
                <w:szCs w:val="20"/>
              </w:rPr>
              <w:t>ANEXA I</w:t>
            </w:r>
          </w:p>
          <w:p w14:paraId="35E935D5" w14:textId="77777777" w:rsidR="0087275A" w:rsidRDefault="0087275A" w:rsidP="0087275A">
            <w:pPr>
              <w:shd w:val="clear" w:color="auto" w:fill="FFFFFF"/>
              <w:spacing w:after="0"/>
              <w:jc w:val="both"/>
              <w:rPr>
                <w:b/>
                <w:bCs/>
                <w:color w:val="000000"/>
                <w:sz w:val="20"/>
                <w:szCs w:val="20"/>
              </w:rPr>
            </w:pPr>
            <w:r>
              <w:rPr>
                <w:b/>
                <w:bCs/>
                <w:color w:val="000000"/>
                <w:sz w:val="20"/>
                <w:szCs w:val="20"/>
              </w:rPr>
              <w:t>Condițiile pentru fabricarea produselor primare</w:t>
            </w:r>
          </w:p>
          <w:tbl>
            <w:tblPr>
              <w:tblStyle w:val="a7"/>
              <w:tblW w:w="4833" w:type="dxa"/>
              <w:tblLayout w:type="fixed"/>
              <w:tblLook w:val="0400" w:firstRow="0" w:lastRow="0" w:firstColumn="0" w:lastColumn="0" w:noHBand="0" w:noVBand="1"/>
            </w:tblPr>
            <w:tblGrid>
              <w:gridCol w:w="97"/>
              <w:gridCol w:w="4736"/>
            </w:tblGrid>
            <w:tr w:rsidR="0087275A" w14:paraId="50942F90" w14:textId="77777777">
              <w:tc>
                <w:tcPr>
                  <w:tcW w:w="97" w:type="dxa"/>
                  <w:shd w:val="clear" w:color="auto" w:fill="FFFFFF"/>
                </w:tcPr>
                <w:p w14:paraId="4EC30877" w14:textId="77777777" w:rsidR="0087275A" w:rsidRDefault="0087275A" w:rsidP="0087275A">
                  <w:pPr>
                    <w:spacing w:after="0"/>
                    <w:jc w:val="both"/>
                    <w:rPr>
                      <w:color w:val="000000"/>
                      <w:sz w:val="20"/>
                      <w:szCs w:val="20"/>
                    </w:rPr>
                  </w:pPr>
                  <w:r>
                    <w:rPr>
                      <w:color w:val="000000"/>
                      <w:sz w:val="20"/>
                      <w:szCs w:val="20"/>
                    </w:rPr>
                    <w:t>1.</w:t>
                  </w:r>
                </w:p>
              </w:tc>
              <w:tc>
                <w:tcPr>
                  <w:tcW w:w="4736" w:type="dxa"/>
                  <w:shd w:val="clear" w:color="auto" w:fill="FFFFFF"/>
                </w:tcPr>
                <w:p w14:paraId="2B28A023" w14:textId="77777777" w:rsidR="0087275A" w:rsidRDefault="0087275A" w:rsidP="0087275A">
                  <w:pPr>
                    <w:spacing w:after="0"/>
                    <w:jc w:val="both"/>
                    <w:rPr>
                      <w:color w:val="000000"/>
                      <w:sz w:val="20"/>
                      <w:szCs w:val="20"/>
                    </w:rPr>
                  </w:pPr>
                  <w:r>
                    <w:rPr>
                      <w:color w:val="000000"/>
                      <w:sz w:val="20"/>
                      <w:szCs w:val="20"/>
                    </w:rPr>
                    <w:t>Fumul este produs de lemnul menționat la articolul 5 alineatul (1). Se pot adăuga ierburi, mirodenii, rămurele de ienupăr și surcele, ace și conuri de </w:t>
                  </w:r>
                  <w:r>
                    <w:rPr>
                      <w:i/>
                      <w:iCs/>
                      <w:color w:val="000000"/>
                      <w:sz w:val="20"/>
                      <w:szCs w:val="20"/>
                    </w:rPr>
                    <w:t>picea</w:t>
                  </w:r>
                  <w:r>
                    <w:rPr>
                      <w:color w:val="000000"/>
                      <w:sz w:val="20"/>
                      <w:szCs w:val="20"/>
                    </w:rPr>
                    <w:t>, dacă nu conțin reziduuri ale unui tratament chimic intenționat sau neintenționat sau dacă acestea respectă legislații comunitare mai speciale. Materia primă este supusă unei arderi controlate, unei distilări uscate sau unui tratament cu abur supraîncălzit într-un mediu cu oxigen controlat, la o temperatură de cel mult 600 °C.</w:t>
                  </w:r>
                </w:p>
              </w:tc>
            </w:tr>
          </w:tbl>
          <w:p w14:paraId="5FF180C6" w14:textId="77777777" w:rsidR="0087275A" w:rsidRDefault="0087275A" w:rsidP="0087275A">
            <w:pPr>
              <w:widowControl w:val="0"/>
              <w:pBdr>
                <w:top w:val="nil"/>
                <w:left w:val="nil"/>
                <w:bottom w:val="nil"/>
                <w:right w:val="nil"/>
                <w:between w:val="nil"/>
              </w:pBdr>
              <w:spacing w:after="0" w:line="276" w:lineRule="auto"/>
              <w:rPr>
                <w:color w:val="000000"/>
                <w:sz w:val="20"/>
                <w:szCs w:val="20"/>
              </w:rPr>
            </w:pPr>
          </w:p>
          <w:tbl>
            <w:tblPr>
              <w:tblStyle w:val="a8"/>
              <w:tblW w:w="4833" w:type="dxa"/>
              <w:tblLayout w:type="fixed"/>
              <w:tblLook w:val="0400" w:firstRow="0" w:lastRow="0" w:firstColumn="0" w:lastColumn="0" w:noHBand="0" w:noVBand="1"/>
            </w:tblPr>
            <w:tblGrid>
              <w:gridCol w:w="97"/>
              <w:gridCol w:w="4736"/>
            </w:tblGrid>
            <w:tr w:rsidR="0087275A" w14:paraId="0C85ACBF" w14:textId="77777777">
              <w:tc>
                <w:tcPr>
                  <w:tcW w:w="97" w:type="dxa"/>
                  <w:shd w:val="clear" w:color="auto" w:fill="FFFFFF"/>
                </w:tcPr>
                <w:p w14:paraId="4EE6277C" w14:textId="77777777" w:rsidR="0087275A" w:rsidRDefault="0087275A" w:rsidP="0087275A">
                  <w:pPr>
                    <w:spacing w:after="0"/>
                    <w:jc w:val="both"/>
                    <w:rPr>
                      <w:color w:val="000000"/>
                      <w:sz w:val="20"/>
                      <w:szCs w:val="20"/>
                    </w:rPr>
                  </w:pPr>
                  <w:r>
                    <w:rPr>
                      <w:color w:val="000000"/>
                      <w:sz w:val="20"/>
                      <w:szCs w:val="20"/>
                    </w:rPr>
                    <w:t>2.</w:t>
                  </w:r>
                </w:p>
              </w:tc>
              <w:tc>
                <w:tcPr>
                  <w:tcW w:w="4736" w:type="dxa"/>
                  <w:shd w:val="clear" w:color="auto" w:fill="FFFFFF"/>
                </w:tcPr>
                <w:p w14:paraId="6E85AE0A" w14:textId="77777777" w:rsidR="0087275A" w:rsidRDefault="0087275A" w:rsidP="0087275A">
                  <w:pPr>
                    <w:spacing w:after="0"/>
                    <w:jc w:val="both"/>
                    <w:rPr>
                      <w:color w:val="000000"/>
                      <w:sz w:val="20"/>
                      <w:szCs w:val="20"/>
                    </w:rPr>
                  </w:pPr>
                  <w:r>
                    <w:rPr>
                      <w:color w:val="000000"/>
                      <w:sz w:val="20"/>
                      <w:szCs w:val="20"/>
                    </w:rPr>
                    <w:t>Fumul este condensat. Fără a se aduce atingere altor legislații comunitare, se poate adăuga apă și/sau solvenți pentru realizarea fazei de separare. Procesele fizice pot fi utilizate pentru izolare, fracționare și/sau purificare, în scopul obținerii următoarele faze:</w:t>
                  </w:r>
                </w:p>
                <w:p w14:paraId="1972A85A" w14:textId="77777777" w:rsidR="0087275A" w:rsidRDefault="0087275A" w:rsidP="0087275A">
                  <w:pPr>
                    <w:spacing w:after="0"/>
                    <w:jc w:val="both"/>
                    <w:rPr>
                      <w:color w:val="000000"/>
                      <w:sz w:val="20"/>
                      <w:szCs w:val="20"/>
                    </w:rPr>
                  </w:pPr>
                  <w:r>
                    <w:rPr>
                      <w:color w:val="000000"/>
                      <w:sz w:val="20"/>
                      <w:szCs w:val="20"/>
                    </w:rPr>
                    <w:lastRenderedPageBreak/>
                    <w:t>(a) un „condensat de fum primar” apos, care conține în principal acizi carboxilici și compuși carbonilici și fenolici, cu un conținut maxim de:</w:t>
                  </w:r>
                </w:p>
                <w:p w14:paraId="5EB13BC4" w14:textId="77777777" w:rsidR="0087275A" w:rsidRDefault="0087275A" w:rsidP="0087275A">
                  <w:pPr>
                    <w:spacing w:after="0"/>
                    <w:jc w:val="both"/>
                    <w:rPr>
                      <w:color w:val="000000"/>
                      <w:sz w:val="20"/>
                      <w:szCs w:val="20"/>
                    </w:rPr>
                  </w:pPr>
                </w:p>
                <w:tbl>
                  <w:tblPr>
                    <w:tblStyle w:val="a9"/>
                    <w:tblW w:w="2509"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93"/>
                    <w:gridCol w:w="916"/>
                  </w:tblGrid>
                  <w:tr w:rsidR="0087275A" w14:paraId="1E18BE32" w14:textId="77777777">
                    <w:trPr>
                      <w:jc w:val="center"/>
                    </w:trPr>
                    <w:tc>
                      <w:tcPr>
                        <w:tcW w:w="1593" w:type="dxa"/>
                        <w:tcBorders>
                          <w:top w:val="single" w:sz="6" w:space="0" w:color="000000"/>
                          <w:left w:val="single" w:sz="6" w:space="0" w:color="000000"/>
                          <w:bottom w:val="single" w:sz="6" w:space="0" w:color="000000"/>
                          <w:right w:val="single" w:sz="6" w:space="0" w:color="000000"/>
                        </w:tcBorders>
                      </w:tcPr>
                      <w:p w14:paraId="504EBB73" w14:textId="77777777" w:rsidR="0087275A" w:rsidRDefault="0087275A" w:rsidP="0087275A">
                        <w:pPr>
                          <w:spacing w:after="0"/>
                          <w:jc w:val="both"/>
                          <w:rPr>
                            <w:color w:val="000000"/>
                            <w:sz w:val="20"/>
                            <w:szCs w:val="20"/>
                          </w:rPr>
                        </w:pPr>
                        <w:r>
                          <w:rPr>
                            <w:color w:val="000000"/>
                            <w:sz w:val="20"/>
                            <w:szCs w:val="20"/>
                          </w:rPr>
                          <w:t>benzo[a]piren</w:t>
                        </w:r>
                      </w:p>
                    </w:tc>
                    <w:tc>
                      <w:tcPr>
                        <w:tcW w:w="916" w:type="dxa"/>
                        <w:tcBorders>
                          <w:top w:val="single" w:sz="6" w:space="0" w:color="000000"/>
                          <w:left w:val="single" w:sz="6" w:space="0" w:color="000000"/>
                          <w:bottom w:val="single" w:sz="6" w:space="0" w:color="000000"/>
                          <w:right w:val="single" w:sz="6" w:space="0" w:color="000000"/>
                        </w:tcBorders>
                      </w:tcPr>
                      <w:p w14:paraId="7779FE2B" w14:textId="77777777" w:rsidR="0087275A" w:rsidRDefault="0087275A" w:rsidP="0087275A">
                        <w:pPr>
                          <w:spacing w:after="0"/>
                          <w:jc w:val="both"/>
                          <w:rPr>
                            <w:color w:val="000000"/>
                            <w:sz w:val="20"/>
                            <w:szCs w:val="20"/>
                          </w:rPr>
                        </w:pPr>
                        <w:r>
                          <w:rPr>
                            <w:color w:val="000000"/>
                            <w:sz w:val="20"/>
                            <w:szCs w:val="20"/>
                          </w:rPr>
                          <w:t>10 μg/kg</w:t>
                        </w:r>
                      </w:p>
                    </w:tc>
                  </w:tr>
                  <w:tr w:rsidR="0087275A" w14:paraId="3B854BF5" w14:textId="77777777">
                    <w:trPr>
                      <w:jc w:val="center"/>
                    </w:trPr>
                    <w:tc>
                      <w:tcPr>
                        <w:tcW w:w="1593" w:type="dxa"/>
                        <w:tcBorders>
                          <w:top w:val="single" w:sz="6" w:space="0" w:color="000000"/>
                          <w:left w:val="single" w:sz="6" w:space="0" w:color="000000"/>
                          <w:bottom w:val="single" w:sz="6" w:space="0" w:color="000000"/>
                          <w:right w:val="single" w:sz="6" w:space="0" w:color="000000"/>
                        </w:tcBorders>
                      </w:tcPr>
                      <w:p w14:paraId="36454055" w14:textId="77777777" w:rsidR="0087275A" w:rsidRDefault="0087275A" w:rsidP="0087275A">
                        <w:pPr>
                          <w:spacing w:after="0"/>
                          <w:jc w:val="both"/>
                          <w:rPr>
                            <w:color w:val="000000"/>
                            <w:sz w:val="20"/>
                            <w:szCs w:val="20"/>
                          </w:rPr>
                        </w:pPr>
                        <w:r>
                          <w:rPr>
                            <w:color w:val="000000"/>
                            <w:sz w:val="20"/>
                            <w:szCs w:val="20"/>
                          </w:rPr>
                          <w:t>benz[a]antracen</w:t>
                        </w:r>
                      </w:p>
                    </w:tc>
                    <w:tc>
                      <w:tcPr>
                        <w:tcW w:w="916" w:type="dxa"/>
                        <w:tcBorders>
                          <w:top w:val="single" w:sz="6" w:space="0" w:color="000000"/>
                          <w:left w:val="single" w:sz="6" w:space="0" w:color="000000"/>
                          <w:bottom w:val="single" w:sz="6" w:space="0" w:color="000000"/>
                          <w:right w:val="single" w:sz="6" w:space="0" w:color="000000"/>
                        </w:tcBorders>
                      </w:tcPr>
                      <w:p w14:paraId="19C1D140" w14:textId="77777777" w:rsidR="0087275A" w:rsidRDefault="0087275A" w:rsidP="0087275A">
                        <w:pPr>
                          <w:spacing w:after="0"/>
                          <w:jc w:val="both"/>
                          <w:rPr>
                            <w:color w:val="000000"/>
                            <w:sz w:val="20"/>
                            <w:szCs w:val="20"/>
                          </w:rPr>
                        </w:pPr>
                        <w:r>
                          <w:rPr>
                            <w:color w:val="000000"/>
                            <w:sz w:val="20"/>
                            <w:szCs w:val="20"/>
                          </w:rPr>
                          <w:t>20 μg/kg</w:t>
                        </w:r>
                      </w:p>
                    </w:tc>
                  </w:tr>
                </w:tbl>
                <w:p w14:paraId="03BFC954" w14:textId="77777777" w:rsidR="0087275A" w:rsidRDefault="0087275A" w:rsidP="0087275A">
                  <w:pPr>
                    <w:spacing w:after="0"/>
                    <w:jc w:val="both"/>
                    <w:rPr>
                      <w:color w:val="000000"/>
                      <w:sz w:val="20"/>
                      <w:szCs w:val="20"/>
                    </w:rPr>
                  </w:pPr>
                  <w:r>
                    <w:rPr>
                      <w:color w:val="000000"/>
                      <w:sz w:val="20"/>
                      <w:szCs w:val="20"/>
                    </w:rPr>
                    <w:t>(b) o fază de gudron de mare densitate insolubil în apă, care precipită în cursul fazei de separare și care nu poate fi utilizat ca atare pentru producerea aromelor de fum decât după o prelucrare fizică adecvată pentru producerea unor fracții din faza gudron insolubil în apă, care sunt reduse în hidrocarburile aromatice policiclice, deja definite ca „fracții de gudron primare”, care au un conținut maxim de:</w:t>
                  </w:r>
                </w:p>
                <w:p w14:paraId="6F9B4E64" w14:textId="77777777" w:rsidR="0087275A" w:rsidRDefault="0087275A" w:rsidP="0087275A">
                  <w:pPr>
                    <w:spacing w:after="0"/>
                    <w:jc w:val="both"/>
                    <w:rPr>
                      <w:color w:val="000000"/>
                      <w:sz w:val="20"/>
                      <w:szCs w:val="20"/>
                    </w:rPr>
                  </w:pPr>
                </w:p>
                <w:tbl>
                  <w:tblPr>
                    <w:tblStyle w:val="aa"/>
                    <w:tblW w:w="2509"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93"/>
                    <w:gridCol w:w="916"/>
                  </w:tblGrid>
                  <w:tr w:rsidR="0087275A" w14:paraId="42E974AE" w14:textId="77777777">
                    <w:trPr>
                      <w:jc w:val="center"/>
                    </w:trPr>
                    <w:tc>
                      <w:tcPr>
                        <w:tcW w:w="1593" w:type="dxa"/>
                        <w:tcBorders>
                          <w:top w:val="single" w:sz="6" w:space="0" w:color="000000"/>
                          <w:left w:val="single" w:sz="6" w:space="0" w:color="000000"/>
                          <w:bottom w:val="single" w:sz="6" w:space="0" w:color="000000"/>
                          <w:right w:val="single" w:sz="6" w:space="0" w:color="000000"/>
                        </w:tcBorders>
                      </w:tcPr>
                      <w:p w14:paraId="341B38FB" w14:textId="77777777" w:rsidR="0087275A" w:rsidRDefault="0087275A" w:rsidP="0087275A">
                        <w:pPr>
                          <w:spacing w:after="0"/>
                          <w:jc w:val="both"/>
                          <w:rPr>
                            <w:color w:val="000000"/>
                            <w:sz w:val="20"/>
                            <w:szCs w:val="20"/>
                          </w:rPr>
                        </w:pPr>
                        <w:r>
                          <w:rPr>
                            <w:color w:val="000000"/>
                            <w:sz w:val="20"/>
                            <w:szCs w:val="20"/>
                          </w:rPr>
                          <w:t>benzo[a]piren</w:t>
                        </w:r>
                      </w:p>
                    </w:tc>
                    <w:tc>
                      <w:tcPr>
                        <w:tcW w:w="916" w:type="dxa"/>
                        <w:tcBorders>
                          <w:top w:val="single" w:sz="6" w:space="0" w:color="000000"/>
                          <w:left w:val="single" w:sz="6" w:space="0" w:color="000000"/>
                          <w:bottom w:val="single" w:sz="6" w:space="0" w:color="000000"/>
                          <w:right w:val="single" w:sz="6" w:space="0" w:color="000000"/>
                        </w:tcBorders>
                      </w:tcPr>
                      <w:p w14:paraId="1365C955" w14:textId="77777777" w:rsidR="0087275A" w:rsidRDefault="0087275A" w:rsidP="0087275A">
                        <w:pPr>
                          <w:spacing w:after="0"/>
                          <w:jc w:val="both"/>
                          <w:rPr>
                            <w:color w:val="000000"/>
                            <w:sz w:val="20"/>
                            <w:szCs w:val="20"/>
                          </w:rPr>
                        </w:pPr>
                        <w:r>
                          <w:rPr>
                            <w:color w:val="000000"/>
                            <w:sz w:val="20"/>
                            <w:szCs w:val="20"/>
                          </w:rPr>
                          <w:t>10 μg/kg</w:t>
                        </w:r>
                      </w:p>
                    </w:tc>
                  </w:tr>
                  <w:tr w:rsidR="0087275A" w14:paraId="68BDCC8D" w14:textId="77777777">
                    <w:trPr>
                      <w:jc w:val="center"/>
                    </w:trPr>
                    <w:tc>
                      <w:tcPr>
                        <w:tcW w:w="1593" w:type="dxa"/>
                        <w:tcBorders>
                          <w:top w:val="single" w:sz="6" w:space="0" w:color="000000"/>
                          <w:left w:val="single" w:sz="6" w:space="0" w:color="000000"/>
                          <w:bottom w:val="single" w:sz="6" w:space="0" w:color="000000"/>
                          <w:right w:val="single" w:sz="6" w:space="0" w:color="000000"/>
                        </w:tcBorders>
                      </w:tcPr>
                      <w:p w14:paraId="112E16E6" w14:textId="77777777" w:rsidR="0087275A" w:rsidRDefault="0087275A" w:rsidP="0087275A">
                        <w:pPr>
                          <w:spacing w:after="0"/>
                          <w:jc w:val="both"/>
                          <w:rPr>
                            <w:color w:val="000000"/>
                            <w:sz w:val="20"/>
                            <w:szCs w:val="20"/>
                          </w:rPr>
                        </w:pPr>
                        <w:r>
                          <w:rPr>
                            <w:color w:val="000000"/>
                            <w:sz w:val="20"/>
                            <w:szCs w:val="20"/>
                          </w:rPr>
                          <w:t>benz[a]antracen</w:t>
                        </w:r>
                      </w:p>
                    </w:tc>
                    <w:tc>
                      <w:tcPr>
                        <w:tcW w:w="916" w:type="dxa"/>
                        <w:tcBorders>
                          <w:top w:val="single" w:sz="6" w:space="0" w:color="000000"/>
                          <w:left w:val="single" w:sz="6" w:space="0" w:color="000000"/>
                          <w:bottom w:val="single" w:sz="6" w:space="0" w:color="000000"/>
                          <w:right w:val="single" w:sz="6" w:space="0" w:color="000000"/>
                        </w:tcBorders>
                      </w:tcPr>
                      <w:p w14:paraId="3031274F" w14:textId="77777777" w:rsidR="0087275A" w:rsidRDefault="0087275A" w:rsidP="0087275A">
                        <w:pPr>
                          <w:spacing w:after="0"/>
                          <w:jc w:val="both"/>
                          <w:rPr>
                            <w:color w:val="000000"/>
                            <w:sz w:val="20"/>
                            <w:szCs w:val="20"/>
                          </w:rPr>
                        </w:pPr>
                        <w:r>
                          <w:rPr>
                            <w:color w:val="000000"/>
                            <w:sz w:val="20"/>
                            <w:szCs w:val="20"/>
                          </w:rPr>
                          <w:t>20 μg/kg</w:t>
                        </w:r>
                      </w:p>
                    </w:tc>
                  </w:tr>
                </w:tbl>
                <w:p w14:paraId="545D28AB" w14:textId="77777777" w:rsidR="0087275A" w:rsidRDefault="0087275A" w:rsidP="0087275A">
                  <w:pPr>
                    <w:spacing w:after="0"/>
                    <w:jc w:val="both"/>
                    <w:rPr>
                      <w:color w:val="000000"/>
                      <w:sz w:val="20"/>
                      <w:szCs w:val="20"/>
                    </w:rPr>
                  </w:pPr>
                  <w:r>
                    <w:rPr>
                      <w:color w:val="000000"/>
                      <w:sz w:val="20"/>
                      <w:szCs w:val="20"/>
                    </w:rPr>
                    <w:t>(c) o „fază de ulei insolubil în apă”.</w:t>
                  </w:r>
                </w:p>
                <w:p w14:paraId="14EE1419" w14:textId="77777777" w:rsidR="0087275A" w:rsidRDefault="0087275A" w:rsidP="0087275A">
                  <w:pPr>
                    <w:spacing w:after="0"/>
                    <w:jc w:val="both"/>
                    <w:rPr>
                      <w:color w:val="000000"/>
                      <w:sz w:val="20"/>
                      <w:szCs w:val="20"/>
                    </w:rPr>
                  </w:pPr>
                  <w:r>
                    <w:rPr>
                      <w:color w:val="000000"/>
                      <w:sz w:val="20"/>
                      <w:szCs w:val="20"/>
                    </w:rPr>
                    <w:t>Dacă în cursul condensării sau după condensare nu are loc faza de separare, condensatul de fum obținut este considerat ca o fază de gudron de mare densitate insolubil în apă, care este supus unei prelucrări fizice adecvate pentru obținerea unor fracții de gudron primare, care se încadrează în limitele specificate.</w:t>
                  </w:r>
                </w:p>
              </w:tc>
            </w:tr>
          </w:tbl>
          <w:p w14:paraId="7F40CE8F" w14:textId="77777777" w:rsidR="0087275A" w:rsidRDefault="0087275A" w:rsidP="0087275A">
            <w:pPr>
              <w:shd w:val="clear" w:color="auto" w:fill="FFFFFF"/>
              <w:spacing w:after="0"/>
              <w:jc w:val="both"/>
              <w:rPr>
                <w:color w:val="000000"/>
                <w:sz w:val="20"/>
                <w:szCs w:val="20"/>
              </w:rPr>
            </w:pPr>
          </w:p>
          <w:p w14:paraId="74414679" w14:textId="77777777" w:rsidR="0087275A" w:rsidRDefault="0087275A" w:rsidP="0087275A">
            <w:pPr>
              <w:tabs>
                <w:tab w:val="left" w:pos="1091"/>
              </w:tabs>
              <w:spacing w:after="0"/>
              <w:rPr>
                <w:color w:val="000000"/>
                <w:sz w:val="20"/>
                <w:szCs w:val="20"/>
              </w:rPr>
            </w:pPr>
          </w:p>
        </w:tc>
        <w:tc>
          <w:tcPr>
            <w:tcW w:w="4465" w:type="dxa"/>
            <w:vAlign w:val="center"/>
          </w:tcPr>
          <w:p w14:paraId="073979FC" w14:textId="77777777" w:rsidR="0087275A" w:rsidRDefault="0087275A" w:rsidP="0087275A">
            <w:pPr>
              <w:ind w:right="136"/>
              <w:jc w:val="both"/>
              <w:rPr>
                <w:b/>
                <w:bCs/>
                <w:color w:val="000000"/>
                <w:sz w:val="18"/>
                <w:szCs w:val="18"/>
              </w:rPr>
            </w:pPr>
            <w:r>
              <w:rPr>
                <w:color w:val="000000"/>
                <w:sz w:val="18"/>
                <w:szCs w:val="18"/>
              </w:rPr>
              <w:lastRenderedPageBreak/>
              <w:t xml:space="preserve">Anexa nr.1 </w:t>
            </w:r>
          </w:p>
          <w:p w14:paraId="43096CEC" w14:textId="77777777" w:rsidR="0087275A" w:rsidRDefault="0087275A" w:rsidP="0087275A">
            <w:pPr>
              <w:ind w:right="136"/>
              <w:jc w:val="right"/>
              <w:rPr>
                <w:color w:val="000000"/>
                <w:sz w:val="18"/>
                <w:szCs w:val="18"/>
              </w:rPr>
            </w:pPr>
            <w:r>
              <w:rPr>
                <w:color w:val="000000"/>
                <w:sz w:val="18"/>
                <w:szCs w:val="18"/>
              </w:rPr>
              <w:t>la Regulamentul sanitar privind aromele de fum utilizate sau destinate utilizării  în sau pe produsele alimentare și de stabilire istei de produse primare de arome de fum autorizate pentru utilizarea ca atare în sau pe produsele alimentare şi/sau pentru producerea aromelor de fum derivate</w:t>
            </w:r>
            <w:r>
              <w:rPr>
                <w:b/>
                <w:bCs/>
                <w:color w:val="000000"/>
                <w:sz w:val="18"/>
                <w:szCs w:val="18"/>
              </w:rPr>
              <w:t xml:space="preserve"> </w:t>
            </w:r>
          </w:p>
          <w:p w14:paraId="5BA4724C" w14:textId="77777777" w:rsidR="0087275A" w:rsidRDefault="0087275A" w:rsidP="0087275A">
            <w:pPr>
              <w:jc w:val="both"/>
              <w:rPr>
                <w:color w:val="000000"/>
                <w:sz w:val="18"/>
                <w:szCs w:val="18"/>
              </w:rPr>
            </w:pPr>
          </w:p>
          <w:p w14:paraId="4EC1C246" w14:textId="77777777" w:rsidR="0087275A" w:rsidRDefault="0087275A" w:rsidP="0087275A">
            <w:pPr>
              <w:jc w:val="both"/>
              <w:rPr>
                <w:b/>
                <w:bCs/>
                <w:color w:val="000000"/>
                <w:sz w:val="18"/>
                <w:szCs w:val="18"/>
              </w:rPr>
            </w:pPr>
            <w:r>
              <w:rPr>
                <w:b/>
                <w:bCs/>
                <w:color w:val="000000"/>
                <w:sz w:val="18"/>
                <w:szCs w:val="18"/>
              </w:rPr>
              <w:t>Condițiile pentru fabricarea produselor primare</w:t>
            </w:r>
          </w:p>
          <w:p w14:paraId="7A46CA26" w14:textId="77777777" w:rsidR="0087275A" w:rsidRDefault="0087275A" w:rsidP="0087275A">
            <w:pPr>
              <w:widowControl w:val="0"/>
              <w:numPr>
                <w:ilvl w:val="0"/>
                <w:numId w:val="1"/>
              </w:numPr>
              <w:tabs>
                <w:tab w:val="left" w:pos="993"/>
              </w:tabs>
              <w:spacing w:after="0"/>
              <w:ind w:left="0" w:firstLine="709"/>
              <w:jc w:val="both"/>
              <w:rPr>
                <w:b/>
                <w:bCs/>
                <w:color w:val="000000"/>
                <w:sz w:val="18"/>
                <w:szCs w:val="18"/>
              </w:rPr>
            </w:pPr>
            <w:r>
              <w:rPr>
                <w:color w:val="000000"/>
                <w:sz w:val="18"/>
                <w:szCs w:val="18"/>
              </w:rPr>
              <w:t>Fumul este produs de lemnul menționat la punctul 7. Se pot adăuga ierburi, mirodenii, rămurele de ienupăr și surcele, ace și conuri de </w:t>
            </w:r>
            <w:r>
              <w:rPr>
                <w:i/>
                <w:iCs/>
                <w:color w:val="000000"/>
                <w:sz w:val="18"/>
                <w:szCs w:val="18"/>
              </w:rPr>
              <w:t>picea</w:t>
            </w:r>
            <w:r>
              <w:rPr>
                <w:color w:val="000000"/>
                <w:sz w:val="18"/>
                <w:szCs w:val="18"/>
              </w:rPr>
              <w:t xml:space="preserve">, dacă nu conțin reziduuri ale unui tratament chimic intenționat sau neintenționat sau dacă acestea respectă actele normative cu conținut specific. Materia primă este supusă unei arderi controlate, unei distilări uscate sau unui tratament cu abur </w:t>
            </w:r>
            <w:r>
              <w:rPr>
                <w:color w:val="000000"/>
                <w:sz w:val="18"/>
                <w:szCs w:val="18"/>
              </w:rPr>
              <w:lastRenderedPageBreak/>
              <w:t>supraîncălzit într-un mediu cu oxigen controlat, la o temperatură de cel mult 600°C.</w:t>
            </w:r>
          </w:p>
          <w:p w14:paraId="08C60207" w14:textId="77777777" w:rsidR="0087275A" w:rsidRDefault="0087275A" w:rsidP="0087275A">
            <w:pPr>
              <w:tabs>
                <w:tab w:val="left" w:pos="993"/>
              </w:tabs>
              <w:spacing w:after="0"/>
              <w:ind w:left="709"/>
              <w:jc w:val="both"/>
              <w:rPr>
                <w:b/>
                <w:bCs/>
                <w:color w:val="000000"/>
                <w:sz w:val="18"/>
                <w:szCs w:val="18"/>
              </w:rPr>
            </w:pPr>
          </w:p>
          <w:p w14:paraId="2F488183" w14:textId="77777777" w:rsidR="0087275A" w:rsidRDefault="0087275A" w:rsidP="0087275A">
            <w:pPr>
              <w:widowControl w:val="0"/>
              <w:numPr>
                <w:ilvl w:val="0"/>
                <w:numId w:val="1"/>
              </w:numPr>
              <w:tabs>
                <w:tab w:val="left" w:pos="993"/>
              </w:tabs>
              <w:spacing w:after="0"/>
              <w:ind w:left="0" w:firstLine="709"/>
              <w:jc w:val="both"/>
              <w:rPr>
                <w:color w:val="000000"/>
                <w:sz w:val="18"/>
                <w:szCs w:val="18"/>
              </w:rPr>
            </w:pPr>
            <w:r>
              <w:rPr>
                <w:color w:val="000000"/>
                <w:sz w:val="18"/>
                <w:szCs w:val="18"/>
              </w:rPr>
              <w:t>Fumul este condensat. Fără a se aduce atingere altor legislații naționale, se poate adăuga apă și/sau solvenți pentru realizarea fazei de separare. Procesele fizice pot fi utilizate pentru izolare, fracționare și/sau purificare, în scopul obținerii următoarelor faze:</w:t>
            </w:r>
          </w:p>
          <w:p w14:paraId="0B9D568F" w14:textId="77777777" w:rsidR="0087275A" w:rsidRDefault="0087275A" w:rsidP="0087275A">
            <w:pPr>
              <w:tabs>
                <w:tab w:val="left" w:pos="993"/>
              </w:tabs>
              <w:ind w:firstLine="709"/>
              <w:jc w:val="both"/>
              <w:rPr>
                <w:color w:val="000000"/>
                <w:sz w:val="18"/>
                <w:szCs w:val="18"/>
              </w:rPr>
            </w:pPr>
            <w:r>
              <w:rPr>
                <w:color w:val="000000"/>
                <w:sz w:val="18"/>
                <w:szCs w:val="18"/>
              </w:rPr>
              <w:t>1) un „condensat de fum primar” apos, care conține în principal acizi carboxilici și compuși carbonilici și fenolici, cu un conținut maxim de:</w:t>
            </w:r>
          </w:p>
          <w:tbl>
            <w:tblPr>
              <w:tblStyle w:val="ab"/>
              <w:tblW w:w="3600"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79"/>
              <w:gridCol w:w="1321"/>
            </w:tblGrid>
            <w:tr w:rsidR="0087275A" w14:paraId="358C10AE" w14:textId="77777777">
              <w:trPr>
                <w:jc w:val="center"/>
              </w:trPr>
              <w:tc>
                <w:tcPr>
                  <w:tcW w:w="2279" w:type="dxa"/>
                  <w:tcBorders>
                    <w:top w:val="single" w:sz="6" w:space="0" w:color="000000"/>
                    <w:left w:val="single" w:sz="6" w:space="0" w:color="000000"/>
                    <w:bottom w:val="single" w:sz="6" w:space="0" w:color="000000"/>
                    <w:right w:val="single" w:sz="6" w:space="0" w:color="000000"/>
                  </w:tcBorders>
                </w:tcPr>
                <w:p w14:paraId="2E0E68DE" w14:textId="77777777" w:rsidR="0087275A" w:rsidRDefault="0087275A" w:rsidP="0087275A">
                  <w:pPr>
                    <w:spacing w:after="0"/>
                    <w:jc w:val="both"/>
                    <w:rPr>
                      <w:color w:val="000000"/>
                      <w:sz w:val="18"/>
                      <w:szCs w:val="18"/>
                    </w:rPr>
                  </w:pPr>
                  <w:r>
                    <w:rPr>
                      <w:color w:val="000000"/>
                      <w:sz w:val="18"/>
                      <w:szCs w:val="18"/>
                    </w:rPr>
                    <w:t>benzo[a]piren</w:t>
                  </w:r>
                </w:p>
              </w:tc>
              <w:tc>
                <w:tcPr>
                  <w:tcW w:w="1321" w:type="dxa"/>
                  <w:tcBorders>
                    <w:top w:val="single" w:sz="6" w:space="0" w:color="000000"/>
                    <w:left w:val="single" w:sz="6" w:space="0" w:color="000000"/>
                    <w:bottom w:val="single" w:sz="6" w:space="0" w:color="000000"/>
                    <w:right w:val="single" w:sz="6" w:space="0" w:color="000000"/>
                  </w:tcBorders>
                </w:tcPr>
                <w:p w14:paraId="79D9D9F9" w14:textId="77777777" w:rsidR="0087275A" w:rsidRDefault="0087275A" w:rsidP="0087275A">
                  <w:pPr>
                    <w:spacing w:after="0"/>
                    <w:jc w:val="both"/>
                    <w:rPr>
                      <w:color w:val="000000"/>
                      <w:sz w:val="18"/>
                      <w:szCs w:val="18"/>
                    </w:rPr>
                  </w:pPr>
                  <w:r>
                    <w:rPr>
                      <w:color w:val="000000"/>
                      <w:sz w:val="18"/>
                      <w:szCs w:val="18"/>
                    </w:rPr>
                    <w:t>10 μg/kg</w:t>
                  </w:r>
                </w:p>
              </w:tc>
            </w:tr>
            <w:tr w:rsidR="0087275A" w14:paraId="286FB105" w14:textId="77777777">
              <w:trPr>
                <w:jc w:val="center"/>
              </w:trPr>
              <w:tc>
                <w:tcPr>
                  <w:tcW w:w="2279" w:type="dxa"/>
                  <w:tcBorders>
                    <w:top w:val="single" w:sz="6" w:space="0" w:color="000000"/>
                    <w:left w:val="single" w:sz="6" w:space="0" w:color="000000"/>
                    <w:bottom w:val="single" w:sz="6" w:space="0" w:color="000000"/>
                    <w:right w:val="single" w:sz="6" w:space="0" w:color="000000"/>
                  </w:tcBorders>
                </w:tcPr>
                <w:p w14:paraId="5968BA5A" w14:textId="77777777" w:rsidR="0087275A" w:rsidRDefault="0087275A" w:rsidP="0087275A">
                  <w:pPr>
                    <w:spacing w:after="0"/>
                    <w:jc w:val="both"/>
                    <w:rPr>
                      <w:color w:val="000000"/>
                      <w:sz w:val="18"/>
                      <w:szCs w:val="18"/>
                    </w:rPr>
                  </w:pPr>
                  <w:r>
                    <w:rPr>
                      <w:color w:val="000000"/>
                      <w:sz w:val="18"/>
                      <w:szCs w:val="18"/>
                    </w:rPr>
                    <w:t>benz[a]antracen</w:t>
                  </w:r>
                </w:p>
              </w:tc>
              <w:tc>
                <w:tcPr>
                  <w:tcW w:w="1321" w:type="dxa"/>
                  <w:tcBorders>
                    <w:top w:val="single" w:sz="6" w:space="0" w:color="000000"/>
                    <w:left w:val="single" w:sz="6" w:space="0" w:color="000000"/>
                    <w:bottom w:val="single" w:sz="6" w:space="0" w:color="000000"/>
                    <w:right w:val="single" w:sz="6" w:space="0" w:color="000000"/>
                  </w:tcBorders>
                </w:tcPr>
                <w:p w14:paraId="21C1F20D" w14:textId="77777777" w:rsidR="0087275A" w:rsidRDefault="0087275A" w:rsidP="0087275A">
                  <w:pPr>
                    <w:spacing w:after="0"/>
                    <w:jc w:val="both"/>
                    <w:rPr>
                      <w:color w:val="000000"/>
                      <w:sz w:val="18"/>
                      <w:szCs w:val="18"/>
                    </w:rPr>
                  </w:pPr>
                  <w:r>
                    <w:rPr>
                      <w:color w:val="000000"/>
                      <w:sz w:val="18"/>
                      <w:szCs w:val="18"/>
                    </w:rPr>
                    <w:t>20 μg/kg</w:t>
                  </w:r>
                </w:p>
              </w:tc>
            </w:tr>
          </w:tbl>
          <w:p w14:paraId="5FE6CD8E" w14:textId="77777777" w:rsidR="0087275A" w:rsidRDefault="0087275A" w:rsidP="0087275A">
            <w:pPr>
              <w:tabs>
                <w:tab w:val="left" w:pos="993"/>
              </w:tabs>
              <w:jc w:val="both"/>
              <w:rPr>
                <w:color w:val="000000"/>
                <w:sz w:val="18"/>
                <w:szCs w:val="18"/>
              </w:rPr>
            </w:pPr>
            <w:r>
              <w:rPr>
                <w:color w:val="000000"/>
                <w:sz w:val="18"/>
                <w:szCs w:val="18"/>
              </w:rPr>
              <w:tab/>
            </w:r>
          </w:p>
          <w:p w14:paraId="34689807" w14:textId="77777777" w:rsidR="0087275A" w:rsidRDefault="0087275A" w:rsidP="0087275A">
            <w:pPr>
              <w:tabs>
                <w:tab w:val="left" w:pos="993"/>
              </w:tabs>
              <w:jc w:val="both"/>
              <w:rPr>
                <w:color w:val="000000"/>
                <w:sz w:val="18"/>
                <w:szCs w:val="18"/>
              </w:rPr>
            </w:pPr>
            <w:r>
              <w:rPr>
                <w:color w:val="000000"/>
                <w:sz w:val="18"/>
                <w:szCs w:val="18"/>
              </w:rPr>
              <w:t>2) o fază de gudron de mare densitate insolubil în apă, care precipită în cursul fazei de separare și care nu poate fi utilizat ca atare pentru producerea aromelor de fum decît după o prelucrare fizică adecvată pentru producerea unor fracții din faza gudron insolubil în apă, care sînt reduse în hidrocarburile aromatice policiclice, deja definite ca „fracții de gudron primare”, care au un conținut maxim de:</w:t>
            </w:r>
          </w:p>
          <w:tbl>
            <w:tblPr>
              <w:tblStyle w:val="ac"/>
              <w:tblW w:w="3600"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79"/>
              <w:gridCol w:w="1321"/>
            </w:tblGrid>
            <w:tr w:rsidR="0087275A" w14:paraId="0F2A613E" w14:textId="77777777">
              <w:trPr>
                <w:jc w:val="center"/>
              </w:trPr>
              <w:tc>
                <w:tcPr>
                  <w:tcW w:w="2279" w:type="dxa"/>
                  <w:tcBorders>
                    <w:top w:val="single" w:sz="6" w:space="0" w:color="000000"/>
                    <w:left w:val="single" w:sz="6" w:space="0" w:color="000000"/>
                    <w:bottom w:val="single" w:sz="6" w:space="0" w:color="000000"/>
                    <w:right w:val="single" w:sz="6" w:space="0" w:color="000000"/>
                  </w:tcBorders>
                </w:tcPr>
                <w:p w14:paraId="2B9D1D69" w14:textId="77777777" w:rsidR="0087275A" w:rsidRDefault="0087275A" w:rsidP="0087275A">
                  <w:pPr>
                    <w:spacing w:after="0"/>
                    <w:jc w:val="both"/>
                    <w:rPr>
                      <w:color w:val="000000"/>
                      <w:sz w:val="18"/>
                      <w:szCs w:val="18"/>
                    </w:rPr>
                  </w:pPr>
                  <w:r>
                    <w:rPr>
                      <w:color w:val="000000"/>
                      <w:sz w:val="18"/>
                      <w:szCs w:val="18"/>
                    </w:rPr>
                    <w:t>benzo[a]piren</w:t>
                  </w:r>
                </w:p>
              </w:tc>
              <w:tc>
                <w:tcPr>
                  <w:tcW w:w="1321" w:type="dxa"/>
                  <w:tcBorders>
                    <w:top w:val="single" w:sz="6" w:space="0" w:color="000000"/>
                    <w:left w:val="single" w:sz="6" w:space="0" w:color="000000"/>
                    <w:bottom w:val="single" w:sz="6" w:space="0" w:color="000000"/>
                    <w:right w:val="single" w:sz="6" w:space="0" w:color="000000"/>
                  </w:tcBorders>
                </w:tcPr>
                <w:p w14:paraId="457E08F4" w14:textId="77777777" w:rsidR="0087275A" w:rsidRDefault="0087275A" w:rsidP="0087275A">
                  <w:pPr>
                    <w:spacing w:after="0"/>
                    <w:jc w:val="both"/>
                    <w:rPr>
                      <w:color w:val="000000"/>
                      <w:sz w:val="18"/>
                      <w:szCs w:val="18"/>
                    </w:rPr>
                  </w:pPr>
                  <w:r>
                    <w:rPr>
                      <w:color w:val="000000"/>
                      <w:sz w:val="18"/>
                      <w:szCs w:val="18"/>
                    </w:rPr>
                    <w:t>10 μg/kg</w:t>
                  </w:r>
                </w:p>
              </w:tc>
            </w:tr>
            <w:tr w:rsidR="0087275A" w14:paraId="7B8BA7F2" w14:textId="77777777">
              <w:trPr>
                <w:jc w:val="center"/>
              </w:trPr>
              <w:tc>
                <w:tcPr>
                  <w:tcW w:w="2279" w:type="dxa"/>
                  <w:tcBorders>
                    <w:top w:val="single" w:sz="6" w:space="0" w:color="000000"/>
                    <w:left w:val="single" w:sz="6" w:space="0" w:color="000000"/>
                    <w:bottom w:val="single" w:sz="6" w:space="0" w:color="000000"/>
                    <w:right w:val="single" w:sz="6" w:space="0" w:color="000000"/>
                  </w:tcBorders>
                </w:tcPr>
                <w:p w14:paraId="67E150E0" w14:textId="77777777" w:rsidR="0087275A" w:rsidRDefault="0087275A" w:rsidP="0087275A">
                  <w:pPr>
                    <w:spacing w:after="0"/>
                    <w:jc w:val="both"/>
                    <w:rPr>
                      <w:color w:val="000000"/>
                      <w:sz w:val="18"/>
                      <w:szCs w:val="18"/>
                    </w:rPr>
                  </w:pPr>
                  <w:r>
                    <w:rPr>
                      <w:color w:val="000000"/>
                      <w:sz w:val="18"/>
                      <w:szCs w:val="18"/>
                    </w:rPr>
                    <w:t>benz[a]antracen</w:t>
                  </w:r>
                </w:p>
              </w:tc>
              <w:tc>
                <w:tcPr>
                  <w:tcW w:w="1321" w:type="dxa"/>
                  <w:tcBorders>
                    <w:top w:val="single" w:sz="6" w:space="0" w:color="000000"/>
                    <w:left w:val="single" w:sz="6" w:space="0" w:color="000000"/>
                    <w:bottom w:val="single" w:sz="6" w:space="0" w:color="000000"/>
                    <w:right w:val="single" w:sz="6" w:space="0" w:color="000000"/>
                  </w:tcBorders>
                </w:tcPr>
                <w:p w14:paraId="49E89AE9" w14:textId="77777777" w:rsidR="0087275A" w:rsidRDefault="0087275A" w:rsidP="0087275A">
                  <w:pPr>
                    <w:spacing w:after="0"/>
                    <w:jc w:val="both"/>
                    <w:rPr>
                      <w:color w:val="000000"/>
                      <w:sz w:val="18"/>
                      <w:szCs w:val="18"/>
                    </w:rPr>
                  </w:pPr>
                  <w:r>
                    <w:rPr>
                      <w:color w:val="000000"/>
                      <w:sz w:val="18"/>
                      <w:szCs w:val="18"/>
                    </w:rPr>
                    <w:t>20 μg/kg</w:t>
                  </w:r>
                </w:p>
              </w:tc>
            </w:tr>
          </w:tbl>
          <w:p w14:paraId="37B6DDCF" w14:textId="77777777" w:rsidR="0087275A" w:rsidRDefault="0087275A" w:rsidP="0087275A">
            <w:pPr>
              <w:tabs>
                <w:tab w:val="left" w:pos="993"/>
              </w:tabs>
              <w:jc w:val="both"/>
              <w:rPr>
                <w:color w:val="000000"/>
                <w:sz w:val="18"/>
                <w:szCs w:val="18"/>
              </w:rPr>
            </w:pPr>
          </w:p>
          <w:p w14:paraId="7D682171" w14:textId="77777777" w:rsidR="0087275A" w:rsidRDefault="0087275A" w:rsidP="0087275A">
            <w:pPr>
              <w:tabs>
                <w:tab w:val="left" w:pos="993"/>
              </w:tabs>
              <w:jc w:val="both"/>
              <w:rPr>
                <w:color w:val="000000"/>
                <w:sz w:val="18"/>
                <w:szCs w:val="18"/>
              </w:rPr>
            </w:pPr>
            <w:r>
              <w:rPr>
                <w:color w:val="000000"/>
                <w:sz w:val="18"/>
                <w:szCs w:val="18"/>
              </w:rPr>
              <w:t>3) o „fază de ulei insolubil în apă”:</w:t>
            </w:r>
          </w:p>
          <w:p w14:paraId="1ED7E4B0" w14:textId="77777777" w:rsidR="0087275A" w:rsidRDefault="0087275A" w:rsidP="0087275A">
            <w:pPr>
              <w:tabs>
                <w:tab w:val="left" w:pos="993"/>
              </w:tabs>
              <w:jc w:val="both"/>
              <w:rPr>
                <w:b/>
                <w:bCs/>
                <w:color w:val="000000"/>
                <w:sz w:val="18"/>
                <w:szCs w:val="18"/>
              </w:rPr>
            </w:pPr>
            <w:r>
              <w:rPr>
                <w:color w:val="000000"/>
                <w:sz w:val="18"/>
                <w:szCs w:val="18"/>
              </w:rPr>
              <w:t>Dacă în cursul condensării sau după condensare nu are loc faza de separare, condensatul de fum obținut este considerat ca o fază de gudron de mare densitate insolubil în apă, care este supus unei prelucrări fizice adecvate pentru obținerea unor fracții de gudron primare ce se încadrează în limitele specificate.</w:t>
            </w:r>
          </w:p>
          <w:p w14:paraId="5B6CF87F" w14:textId="77777777" w:rsidR="0087275A" w:rsidRDefault="0087275A" w:rsidP="0087275A">
            <w:pPr>
              <w:jc w:val="both"/>
              <w:rPr>
                <w:color w:val="000000"/>
                <w:sz w:val="18"/>
                <w:szCs w:val="18"/>
              </w:rPr>
            </w:pPr>
          </w:p>
          <w:p w14:paraId="7E8601B1" w14:textId="77777777" w:rsidR="0087275A" w:rsidRDefault="0087275A" w:rsidP="0087275A">
            <w:pPr>
              <w:spacing w:after="0"/>
              <w:rPr>
                <w:color w:val="000000"/>
                <w:sz w:val="20"/>
                <w:szCs w:val="20"/>
              </w:rPr>
            </w:pPr>
          </w:p>
        </w:tc>
        <w:tc>
          <w:tcPr>
            <w:tcW w:w="2918" w:type="dxa"/>
          </w:tcPr>
          <w:p w14:paraId="75FBD02B" w14:textId="77777777" w:rsidR="0087275A" w:rsidRDefault="0087275A" w:rsidP="0087275A">
            <w:pPr>
              <w:tabs>
                <w:tab w:val="left" w:pos="1091"/>
              </w:tabs>
              <w:spacing w:after="0"/>
              <w:ind w:hanging="22"/>
              <w:jc w:val="center"/>
              <w:rPr>
                <w:b/>
                <w:bCs/>
                <w:color w:val="000000"/>
                <w:sz w:val="20"/>
                <w:szCs w:val="20"/>
              </w:rPr>
            </w:pPr>
            <w:r>
              <w:rPr>
                <w:b/>
                <w:bCs/>
                <w:color w:val="000000"/>
                <w:sz w:val="20"/>
                <w:szCs w:val="20"/>
              </w:rPr>
              <w:lastRenderedPageBreak/>
              <w:t>Compatibil</w:t>
            </w:r>
          </w:p>
        </w:tc>
        <w:tc>
          <w:tcPr>
            <w:tcW w:w="2333" w:type="dxa"/>
            <w:vAlign w:val="center"/>
          </w:tcPr>
          <w:p w14:paraId="586DFEFA" w14:textId="77777777" w:rsidR="0087275A" w:rsidRDefault="0087275A" w:rsidP="0087275A">
            <w:pPr>
              <w:tabs>
                <w:tab w:val="left" w:pos="1091"/>
              </w:tabs>
              <w:spacing w:after="0"/>
              <w:ind w:hanging="22"/>
              <w:jc w:val="center"/>
              <w:rPr>
                <w:color w:val="000000"/>
                <w:sz w:val="20"/>
                <w:szCs w:val="20"/>
              </w:rPr>
            </w:pPr>
          </w:p>
        </w:tc>
      </w:tr>
      <w:tr w:rsidR="0087275A" w14:paraId="376ED117" w14:textId="77777777">
        <w:trPr>
          <w:trHeight w:val="60"/>
        </w:trPr>
        <w:tc>
          <w:tcPr>
            <w:tcW w:w="5049" w:type="dxa"/>
            <w:gridSpan w:val="2"/>
          </w:tcPr>
          <w:p w14:paraId="1888EA92" w14:textId="77777777" w:rsidR="0087275A" w:rsidRDefault="0087275A" w:rsidP="0087275A">
            <w:pPr>
              <w:shd w:val="clear" w:color="auto" w:fill="FFFFFF"/>
              <w:spacing w:after="0"/>
              <w:jc w:val="both"/>
              <w:rPr>
                <w:i/>
                <w:iCs/>
                <w:color w:val="000000"/>
                <w:sz w:val="20"/>
                <w:szCs w:val="20"/>
              </w:rPr>
            </w:pPr>
            <w:r>
              <w:rPr>
                <w:i/>
                <w:iCs/>
                <w:color w:val="000000"/>
                <w:sz w:val="20"/>
                <w:szCs w:val="20"/>
              </w:rPr>
              <w:t>ANEXA II</w:t>
            </w:r>
          </w:p>
          <w:p w14:paraId="579B9EE8" w14:textId="77777777" w:rsidR="0087275A" w:rsidRDefault="0087275A" w:rsidP="0087275A">
            <w:pPr>
              <w:shd w:val="clear" w:color="auto" w:fill="FFFFFF"/>
              <w:spacing w:after="0"/>
              <w:jc w:val="both"/>
              <w:rPr>
                <w:b/>
                <w:bCs/>
                <w:color w:val="000000"/>
                <w:sz w:val="20"/>
                <w:szCs w:val="20"/>
              </w:rPr>
            </w:pPr>
            <w:r>
              <w:rPr>
                <w:b/>
                <w:bCs/>
                <w:color w:val="000000"/>
                <w:sz w:val="20"/>
                <w:szCs w:val="20"/>
              </w:rPr>
              <w:t>Informațiile necesare evaluării științifice a produselor primare</w:t>
            </w:r>
          </w:p>
          <w:p w14:paraId="082C0925" w14:textId="77777777" w:rsidR="0087275A" w:rsidRDefault="0087275A" w:rsidP="0087275A">
            <w:pPr>
              <w:shd w:val="clear" w:color="auto" w:fill="FFFFFF"/>
              <w:spacing w:after="0"/>
              <w:jc w:val="both"/>
              <w:rPr>
                <w:color w:val="000000"/>
                <w:sz w:val="20"/>
                <w:szCs w:val="20"/>
              </w:rPr>
            </w:pPr>
            <w:r>
              <w:rPr>
                <w:color w:val="000000"/>
                <w:sz w:val="20"/>
                <w:szCs w:val="20"/>
              </w:rPr>
              <w:t xml:space="preserve">Informațiile se culeg în conformitate cu liniile directoare menționate la articolul 7 alineatul (4) și se prezintă în conformitate cu prevederile acestuia. Fără a se aduce </w:t>
            </w:r>
            <w:r>
              <w:rPr>
                <w:color w:val="000000"/>
                <w:sz w:val="20"/>
                <w:szCs w:val="20"/>
              </w:rPr>
              <w:lastRenderedPageBreak/>
              <w:t>atingere articolului 8 alineatul (2), în cererea de autorizare menționată la articolul 7 se includ următoarele informații:</w:t>
            </w:r>
          </w:p>
          <w:p w14:paraId="1C678245" w14:textId="77777777" w:rsidR="0087275A" w:rsidRDefault="0087275A" w:rsidP="0087275A">
            <w:pPr>
              <w:shd w:val="clear" w:color="auto" w:fill="FFFFFF"/>
              <w:spacing w:after="0"/>
              <w:jc w:val="both"/>
              <w:rPr>
                <w:color w:val="000000"/>
                <w:sz w:val="20"/>
                <w:szCs w:val="20"/>
              </w:rPr>
            </w:pPr>
            <w:r>
              <w:rPr>
                <w:color w:val="000000"/>
                <w:sz w:val="20"/>
                <w:szCs w:val="20"/>
              </w:rPr>
              <w:t>1. esența de lemn utilizată pentru obținerea produsului primar;</w:t>
            </w:r>
          </w:p>
          <w:p w14:paraId="49FD62E3" w14:textId="77777777" w:rsidR="0087275A" w:rsidRDefault="0087275A" w:rsidP="0087275A">
            <w:pPr>
              <w:shd w:val="clear" w:color="auto" w:fill="FFFFFF"/>
              <w:spacing w:after="0"/>
              <w:jc w:val="both"/>
              <w:rPr>
                <w:color w:val="000000"/>
                <w:sz w:val="20"/>
                <w:szCs w:val="20"/>
              </w:rPr>
            </w:pPr>
            <w:r>
              <w:rPr>
                <w:color w:val="000000"/>
                <w:sz w:val="20"/>
                <w:szCs w:val="20"/>
              </w:rPr>
              <w:t>2. informații detaliate privind metodele de producere a produselor primare și reprelucrare pentru producerea de arome de fum derivate;</w:t>
            </w:r>
          </w:p>
          <w:p w14:paraId="18C785CB" w14:textId="77777777" w:rsidR="0087275A" w:rsidRDefault="0087275A" w:rsidP="0087275A">
            <w:pPr>
              <w:shd w:val="clear" w:color="auto" w:fill="FFFFFF"/>
              <w:spacing w:after="0"/>
              <w:jc w:val="both"/>
              <w:rPr>
                <w:color w:val="000000"/>
                <w:sz w:val="20"/>
                <w:szCs w:val="20"/>
              </w:rPr>
            </w:pPr>
            <w:r>
              <w:rPr>
                <w:color w:val="000000"/>
                <w:sz w:val="20"/>
                <w:szCs w:val="20"/>
              </w:rPr>
              <w:t>3. compoziția chimică calitativă și cantitativă a produsului primar și caracterizarea părții neidentificate. Specificațiile chimice ale produsului primar și informațiile privind stabilitatea și gradul de variabilitate a compoziției chimice sunt de o importanță majoră. Părțile neidentificate, adică numărul de substanțe a căror structură chimică nu este cunoscută trebuie să fie cât mai puține posibil și să poată fi caracterizate prin metode de analiză adecvate, de exemplu metode cromatografice sau spectrometrice;</w:t>
            </w:r>
          </w:p>
          <w:p w14:paraId="396482BB" w14:textId="77777777" w:rsidR="0087275A" w:rsidRDefault="0087275A" w:rsidP="0087275A">
            <w:pPr>
              <w:shd w:val="clear" w:color="auto" w:fill="FFFFFF"/>
              <w:spacing w:after="0"/>
              <w:jc w:val="both"/>
              <w:rPr>
                <w:color w:val="000000"/>
                <w:sz w:val="20"/>
                <w:szCs w:val="20"/>
              </w:rPr>
            </w:pPr>
            <w:r>
              <w:rPr>
                <w:color w:val="000000"/>
                <w:sz w:val="20"/>
                <w:szCs w:val="20"/>
              </w:rPr>
              <w:t>4. o metodă de analiză validată pentru prelevarea de probe și identificarea și caracterizarea produsului primar;</w:t>
            </w:r>
          </w:p>
          <w:p w14:paraId="5FF80C6F" w14:textId="77777777" w:rsidR="0087275A" w:rsidRDefault="0087275A" w:rsidP="0087275A">
            <w:pPr>
              <w:shd w:val="clear" w:color="auto" w:fill="FFFFFF"/>
              <w:spacing w:after="0"/>
              <w:jc w:val="both"/>
              <w:rPr>
                <w:color w:val="000000"/>
                <w:sz w:val="20"/>
                <w:szCs w:val="20"/>
              </w:rPr>
            </w:pPr>
            <w:r>
              <w:rPr>
                <w:color w:val="000000"/>
                <w:sz w:val="20"/>
                <w:szCs w:val="20"/>
              </w:rPr>
              <w:t>5. informații referitoare la nivelele de utilizare avute în vedere din sau de pe produsele alimentare sau categorii specificie de produse alimentare;</w:t>
            </w:r>
          </w:p>
          <w:p w14:paraId="4A01E99F" w14:textId="77777777" w:rsidR="0087275A" w:rsidRDefault="0087275A" w:rsidP="0087275A">
            <w:pPr>
              <w:shd w:val="clear" w:color="auto" w:fill="FFFFFF"/>
              <w:spacing w:after="0"/>
              <w:jc w:val="both"/>
              <w:rPr>
                <w:color w:val="000000"/>
                <w:sz w:val="20"/>
                <w:szCs w:val="20"/>
              </w:rPr>
            </w:pPr>
            <w:r>
              <w:rPr>
                <w:color w:val="000000"/>
                <w:sz w:val="20"/>
                <w:szCs w:val="20"/>
              </w:rPr>
              <w:t>6. date toxicologice, ca urmare a recomandării Comitetului științific pentru alimentație umană în raportul său privind aromele de fum din 25 iunie 1993 sau cea mai recentă actualizare a acestuia.</w:t>
            </w:r>
          </w:p>
          <w:p w14:paraId="466C56CC" w14:textId="77777777" w:rsidR="0087275A" w:rsidRDefault="0087275A" w:rsidP="0087275A">
            <w:pPr>
              <w:tabs>
                <w:tab w:val="left" w:pos="1091"/>
              </w:tabs>
              <w:spacing w:after="0"/>
              <w:rPr>
                <w:color w:val="000000"/>
                <w:sz w:val="20"/>
                <w:szCs w:val="20"/>
              </w:rPr>
            </w:pPr>
          </w:p>
        </w:tc>
        <w:tc>
          <w:tcPr>
            <w:tcW w:w="4465" w:type="dxa"/>
            <w:vAlign w:val="center"/>
          </w:tcPr>
          <w:p w14:paraId="454AA860" w14:textId="77777777" w:rsidR="0087275A" w:rsidRDefault="0087275A" w:rsidP="0087275A">
            <w:pPr>
              <w:spacing w:after="0"/>
              <w:rPr>
                <w:color w:val="000000"/>
                <w:sz w:val="20"/>
                <w:szCs w:val="20"/>
              </w:rPr>
            </w:pPr>
          </w:p>
        </w:tc>
        <w:tc>
          <w:tcPr>
            <w:tcW w:w="2918" w:type="dxa"/>
            <w:vAlign w:val="center"/>
          </w:tcPr>
          <w:p w14:paraId="5C2A43AA" w14:textId="77777777" w:rsidR="0087275A" w:rsidRDefault="0087275A" w:rsidP="0087275A">
            <w:pPr>
              <w:tabs>
                <w:tab w:val="left" w:pos="1091"/>
              </w:tabs>
              <w:spacing w:after="0"/>
              <w:ind w:hanging="22"/>
              <w:jc w:val="center"/>
              <w:rPr>
                <w:b/>
                <w:bCs/>
                <w:color w:val="000000"/>
                <w:sz w:val="20"/>
                <w:szCs w:val="20"/>
              </w:rPr>
            </w:pPr>
            <w:r>
              <w:rPr>
                <w:b/>
                <w:bCs/>
                <w:color w:val="000000"/>
                <w:sz w:val="20"/>
                <w:szCs w:val="20"/>
              </w:rPr>
              <w:t>Norme UE neaplicabile</w:t>
            </w:r>
          </w:p>
        </w:tc>
        <w:tc>
          <w:tcPr>
            <w:tcW w:w="2333" w:type="dxa"/>
            <w:vAlign w:val="center"/>
          </w:tcPr>
          <w:p w14:paraId="5C72B3F6" w14:textId="77777777" w:rsidR="0087275A" w:rsidRDefault="0087275A" w:rsidP="0087275A">
            <w:pPr>
              <w:tabs>
                <w:tab w:val="left" w:pos="1091"/>
              </w:tabs>
              <w:spacing w:after="0"/>
              <w:ind w:hanging="22"/>
              <w:jc w:val="center"/>
              <w:rPr>
                <w:color w:val="000000"/>
                <w:sz w:val="20"/>
                <w:szCs w:val="20"/>
              </w:rPr>
            </w:pPr>
            <w:r>
              <w:rPr>
                <w:color w:val="000000"/>
                <w:sz w:val="20"/>
                <w:szCs w:val="20"/>
              </w:rPr>
              <w:t>Prevederea se referă la Comisia Europeană</w:t>
            </w:r>
          </w:p>
        </w:tc>
      </w:tr>
    </w:tbl>
    <w:p w14:paraId="31582856" w14:textId="77777777" w:rsidR="001D6115" w:rsidRDefault="001D6115">
      <w:pPr>
        <w:spacing w:after="0"/>
        <w:jc w:val="both"/>
        <w:rPr>
          <w:b/>
          <w:bCs/>
          <w:color w:val="000000"/>
          <w:sz w:val="20"/>
          <w:szCs w:val="20"/>
        </w:rPr>
      </w:pPr>
    </w:p>
    <w:sectPr w:rsidR="001D6115">
      <w:pgSz w:w="16838" w:h="11906" w:orient="landscape"/>
      <w:pgMar w:top="540" w:right="1134" w:bottom="1276" w:left="113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48FED621-DA32-416F-AD5A-DDCC6C87ACEB}"/>
  </w:font>
  <w:font w:name="Aptos">
    <w:charset w:val="00"/>
    <w:family w:val="swiss"/>
    <w:pitch w:val="variable"/>
    <w:sig w:usb0="20000287" w:usb1="00000003" w:usb2="00000000" w:usb3="00000000" w:csb0="0000019F" w:csb1="00000000"/>
    <w:embedRegular r:id="rId2" w:fontKey="{C597A088-127C-4969-B2AC-FA19FCE72A5C}"/>
    <w:embedBold r:id="rId3" w:fontKey="{04C25488-6434-4E6B-B643-C5394A15227F}"/>
    <w:embedItalic r:id="rId4" w:fontKey="{9EAC18BC-0A50-470A-ABD1-ADF1EAF44C07}"/>
  </w:font>
  <w:font w:name="Aptos Display">
    <w:charset w:val="00"/>
    <w:family w:val="swiss"/>
    <w:pitch w:val="variable"/>
    <w:sig w:usb0="20000287" w:usb1="00000003" w:usb2="00000000" w:usb3="00000000" w:csb0="0000019F" w:csb1="00000000"/>
    <w:embedRegular r:id="rId5" w:fontKey="{348F61B5-45A1-41A3-B806-72D65A28CAF4}"/>
  </w:font>
  <w:font w:name="Segoe UI">
    <w:panose1 w:val="020B0502040204020203"/>
    <w:charset w:val="00"/>
    <w:family w:val="swiss"/>
    <w:pitch w:val="variable"/>
    <w:sig w:usb0="E4002EFF" w:usb1="C000E47F" w:usb2="00000009" w:usb3="00000000" w:csb0="000001FF" w:csb1="00000000"/>
    <w:embedRegular r:id="rId6" w:fontKey="{4D1BE063-23E5-4329-82F3-64204396018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02194"/>
    <w:multiLevelType w:val="hybridMultilevel"/>
    <w:tmpl w:val="7B8ADAA0"/>
    <w:lvl w:ilvl="0" w:tplc="AF28407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4DF9095C"/>
    <w:multiLevelType w:val="multilevel"/>
    <w:tmpl w:val="9C922FD4"/>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83541697">
    <w:abstractNumId w:val="1"/>
  </w:num>
  <w:num w:numId="2" w16cid:durableId="1458446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115"/>
    <w:rsid w:val="001D6115"/>
    <w:rsid w:val="004F11A7"/>
    <w:rsid w:val="007F5763"/>
    <w:rsid w:val="0087275A"/>
    <w:rsid w:val="0093445F"/>
    <w:rsid w:val="00D221E5"/>
    <w:rsid w:val="00D8759F"/>
    <w:rsid w:val="00FD575A"/>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D493"/>
  <w15:docId w15:val="{B9C15EA7-87CA-4C0A-A355-69CBB2C4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pt-PT" w:eastAsia="ro-MD"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rPr>
  </w:style>
  <w:style w:type="paragraph" w:styleId="Heading8">
    <w:name w:val="heading 8"/>
    <w:basedOn w:val="Normal"/>
    <w:next w:val="Normal"/>
    <w:link w:val="Heading8Cha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rPr>
  </w:style>
  <w:style w:type="paragraph" w:styleId="Heading9">
    <w:name w:val="heading 9"/>
    <w:basedOn w:val="Normal"/>
    <w:next w:val="Normal"/>
    <w:link w:val="Heading9Cha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6F3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90"/>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6F3790"/>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6F379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F379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F379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F3790"/>
    <w:rPr>
      <w:rFonts w:eastAsiaTheme="majorEastAsia" w:cstheme="majorBidi"/>
      <w:color w:val="272727" w:themeColor="text1" w:themeTint="D8"/>
      <w:sz w:val="28"/>
    </w:rPr>
  </w:style>
  <w:style w:type="character" w:customStyle="1" w:styleId="TitleChar">
    <w:name w:val="Title Char"/>
    <w:basedOn w:val="DefaultParagraphFont"/>
    <w:link w:val="Title"/>
    <w:uiPriority w:val="10"/>
    <w:rsid w:val="006F379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F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90"/>
    <w:pPr>
      <w:spacing w:before="160"/>
      <w:jc w:val="center"/>
    </w:pPr>
    <w:rPr>
      <w:rFonts w:eastAsiaTheme="minorHAnsi" w:cstheme="minorBidi"/>
      <w:i/>
      <w:iCs/>
      <w:color w:val="404040" w:themeColor="text1" w:themeTint="BF"/>
      <w:kern w:val="2"/>
      <w:lang w:val="ru-RU"/>
    </w:rPr>
  </w:style>
  <w:style w:type="character" w:customStyle="1" w:styleId="QuoteChar">
    <w:name w:val="Quote Char"/>
    <w:basedOn w:val="DefaultParagraphFont"/>
    <w:link w:val="Quote"/>
    <w:uiPriority w:val="29"/>
    <w:rsid w:val="006F3790"/>
    <w:rPr>
      <w:rFonts w:ascii="Times New Roman" w:hAnsi="Times New Roman"/>
      <w:i/>
      <w:iCs/>
      <w:color w:val="404040" w:themeColor="text1" w:themeTint="BF"/>
      <w:sz w:val="28"/>
    </w:rPr>
  </w:style>
  <w:style w:type="paragraph" w:styleId="ListParagraph">
    <w:name w:val="List Paragraph"/>
    <w:basedOn w:val="Normal"/>
    <w:uiPriority w:val="34"/>
    <w:qFormat/>
    <w:rsid w:val="006F3790"/>
    <w:pPr>
      <w:ind w:left="720"/>
      <w:contextualSpacing/>
    </w:pPr>
    <w:rPr>
      <w:rFonts w:eastAsiaTheme="minorHAnsi" w:cstheme="minorBidi"/>
      <w:kern w:val="2"/>
      <w:lang w:val="ru-RU"/>
    </w:rPr>
  </w:style>
  <w:style w:type="character" w:styleId="IntenseEmphasis">
    <w:name w:val="Intense Emphasis"/>
    <w:basedOn w:val="DefaultParagraphFont"/>
    <w:uiPriority w:val="21"/>
    <w:qFormat/>
    <w:rsid w:val="006F3790"/>
    <w:rPr>
      <w:i/>
      <w:iCs/>
      <w:color w:val="0F4761" w:themeColor="accent1" w:themeShade="BF"/>
    </w:rPr>
  </w:style>
  <w:style w:type="paragraph" w:styleId="IntenseQuote">
    <w:name w:val="Intense Quote"/>
    <w:basedOn w:val="Normal"/>
    <w:next w:val="Normal"/>
    <w:link w:val="IntenseQuoteCha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rPr>
  </w:style>
  <w:style w:type="character" w:customStyle="1" w:styleId="IntenseQuoteChar">
    <w:name w:val="Intense Quote Char"/>
    <w:basedOn w:val="DefaultParagraphFont"/>
    <w:link w:val="IntenseQuote"/>
    <w:uiPriority w:val="30"/>
    <w:rsid w:val="006F3790"/>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6F3790"/>
    <w:rPr>
      <w:b/>
      <w:bCs/>
      <w:smallCaps/>
      <w:color w:val="0F4761" w:themeColor="accent1" w:themeShade="BF"/>
      <w:spacing w:val="5"/>
    </w:rPr>
  </w:style>
  <w:style w:type="paragraph" w:styleId="BalloonText">
    <w:name w:val="Balloon Text"/>
    <w:basedOn w:val="Normal"/>
    <w:link w:val="BalloonTextChar"/>
    <w:uiPriority w:val="99"/>
    <w:semiHidden/>
    <w:unhideWhenUsed/>
    <w:rsid w:val="00CC5D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DB0"/>
    <w:rPr>
      <w:rFonts w:ascii="Segoe UI" w:eastAsia="Times New Roman" w:hAnsi="Segoe UI" w:cs="Segoe UI"/>
      <w:kern w:val="0"/>
      <w:sz w:val="18"/>
      <w:szCs w:val="18"/>
      <w:lang w:val="ro-RO"/>
    </w:rPr>
  </w:style>
  <w:style w:type="character" w:styleId="Hyperlink">
    <w:name w:val="Hyperlink"/>
    <w:basedOn w:val="DefaultParagraphFont"/>
    <w:uiPriority w:val="99"/>
    <w:unhideWhenUsed/>
    <w:rsid w:val="00B478A9"/>
    <w:rPr>
      <w:color w:val="467886" w:themeColor="hyperlink"/>
      <w:u w:val="single"/>
    </w:rPr>
  </w:style>
  <w:style w:type="character" w:styleId="CommentReference">
    <w:name w:val="annotation reference"/>
    <w:basedOn w:val="DefaultParagraphFont"/>
    <w:uiPriority w:val="99"/>
    <w:semiHidden/>
    <w:unhideWhenUsed/>
    <w:rsid w:val="004B6507"/>
    <w:rPr>
      <w:sz w:val="16"/>
      <w:szCs w:val="16"/>
    </w:rPr>
  </w:style>
  <w:style w:type="paragraph" w:styleId="CommentText">
    <w:name w:val="annotation text"/>
    <w:basedOn w:val="Normal"/>
    <w:link w:val="CommentTextChar"/>
    <w:uiPriority w:val="99"/>
    <w:unhideWhenUsed/>
    <w:rsid w:val="004B6507"/>
    <w:rPr>
      <w:sz w:val="20"/>
      <w:szCs w:val="20"/>
    </w:rPr>
  </w:style>
  <w:style w:type="character" w:customStyle="1" w:styleId="CommentTextChar">
    <w:name w:val="Comment Text Char"/>
    <w:basedOn w:val="DefaultParagraphFont"/>
    <w:link w:val="CommentText"/>
    <w:uiPriority w:val="99"/>
    <w:rsid w:val="004B6507"/>
    <w:rPr>
      <w:rFonts w:ascii="Times New Roman" w:eastAsia="Times New Roman" w:hAnsi="Times New Roman" w:cs="Times New Roman"/>
      <w:kern w:val="0"/>
      <w:sz w:val="20"/>
      <w:szCs w:val="20"/>
      <w:lang w:val="ro-RO"/>
    </w:rPr>
  </w:style>
  <w:style w:type="paragraph" w:styleId="CommentSubject">
    <w:name w:val="annotation subject"/>
    <w:basedOn w:val="CommentText"/>
    <w:next w:val="CommentText"/>
    <w:link w:val="CommentSubjectChar"/>
    <w:uiPriority w:val="99"/>
    <w:semiHidden/>
    <w:unhideWhenUsed/>
    <w:rsid w:val="004B6507"/>
    <w:rPr>
      <w:b/>
      <w:bCs/>
    </w:rPr>
  </w:style>
  <w:style w:type="character" w:customStyle="1" w:styleId="CommentSubjectChar">
    <w:name w:val="Comment Subject Char"/>
    <w:basedOn w:val="CommentTextChar"/>
    <w:link w:val="CommentSubject"/>
    <w:uiPriority w:val="99"/>
    <w:semiHidden/>
    <w:rsid w:val="004B6507"/>
    <w:rPr>
      <w:rFonts w:ascii="Times New Roman" w:eastAsia="Times New Roman" w:hAnsi="Times New Roman" w:cs="Times New Roman"/>
      <w:b/>
      <w:bCs/>
      <w:kern w:val="0"/>
      <w:sz w:val="20"/>
      <w:szCs w:val="20"/>
      <w:lang w:val="ro-RO"/>
    </w:rPr>
  </w:style>
  <w:style w:type="paragraph" w:customStyle="1" w:styleId="title-article-norm">
    <w:name w:val="title-article-norm"/>
    <w:basedOn w:val="Normal"/>
    <w:rsid w:val="00084574"/>
    <w:pPr>
      <w:spacing w:before="100" w:beforeAutospacing="1" w:after="100" w:afterAutospacing="1"/>
    </w:pPr>
    <w:rPr>
      <w:sz w:val="24"/>
      <w:szCs w:val="24"/>
      <w:lang w:eastAsia="ro-RO"/>
    </w:rPr>
  </w:style>
  <w:style w:type="paragraph" w:customStyle="1" w:styleId="norm">
    <w:name w:val="norm"/>
    <w:basedOn w:val="Normal"/>
    <w:rsid w:val="00084574"/>
    <w:pPr>
      <w:spacing w:before="100" w:beforeAutospacing="1" w:after="100" w:afterAutospacing="1"/>
    </w:pPr>
    <w:rPr>
      <w:sz w:val="24"/>
      <w:szCs w:val="24"/>
      <w:lang w:eastAsia="ro-RO"/>
    </w:rPr>
  </w:style>
  <w:style w:type="character" w:customStyle="1" w:styleId="no-parag">
    <w:name w:val="no-parag"/>
    <w:basedOn w:val="DefaultParagraphFont"/>
    <w:rsid w:val="00A84A2B"/>
  </w:style>
  <w:style w:type="character" w:customStyle="1" w:styleId="italics">
    <w:name w:val="italics"/>
    <w:basedOn w:val="DefaultParagraphFont"/>
    <w:rsid w:val="00A84A2B"/>
  </w:style>
  <w:style w:type="paragraph" w:customStyle="1" w:styleId="title-annex-1">
    <w:name w:val="title-annex-1"/>
    <w:basedOn w:val="Normal"/>
    <w:rsid w:val="00A84A2B"/>
    <w:pPr>
      <w:spacing w:before="100" w:beforeAutospacing="1" w:after="100" w:afterAutospacing="1"/>
    </w:pPr>
    <w:rPr>
      <w:sz w:val="24"/>
      <w:szCs w:val="24"/>
      <w:lang w:eastAsia="ro-RO"/>
    </w:rPr>
  </w:style>
  <w:style w:type="paragraph" w:styleId="NormalWeb">
    <w:name w:val="Normal (Web)"/>
    <w:basedOn w:val="Normal"/>
    <w:uiPriority w:val="99"/>
    <w:unhideWhenUsed/>
    <w:rsid w:val="00A84A2B"/>
    <w:pPr>
      <w:spacing w:before="100" w:beforeAutospacing="1" w:after="100" w:afterAutospacing="1"/>
    </w:pPr>
    <w:rPr>
      <w:sz w:val="24"/>
      <w:szCs w:val="24"/>
      <w:lang w:eastAsia="ro-RO"/>
    </w:rPr>
  </w:style>
  <w:style w:type="paragraph" w:customStyle="1" w:styleId="title-table">
    <w:name w:val="title-table"/>
    <w:basedOn w:val="Normal"/>
    <w:rsid w:val="00A84A2B"/>
    <w:pPr>
      <w:spacing w:before="100" w:beforeAutospacing="1" w:after="100" w:afterAutospacing="1"/>
    </w:pPr>
    <w:rPr>
      <w:sz w:val="24"/>
      <w:szCs w:val="24"/>
      <w:lang w:eastAsia="ro-RO"/>
    </w:rPr>
  </w:style>
  <w:style w:type="character" w:customStyle="1" w:styleId="boldface">
    <w:name w:val="boldface"/>
    <w:basedOn w:val="DefaultParagraphFont"/>
    <w:rsid w:val="00A84A2B"/>
  </w:style>
  <w:style w:type="character" w:customStyle="1" w:styleId="superscript">
    <w:name w:val="superscript"/>
    <w:basedOn w:val="DefaultParagraphFont"/>
    <w:rsid w:val="00A84A2B"/>
  </w:style>
  <w:style w:type="paragraph" w:customStyle="1" w:styleId="hd-column">
    <w:name w:val="hd-column"/>
    <w:basedOn w:val="Normal"/>
    <w:rsid w:val="00A84A2B"/>
    <w:pPr>
      <w:spacing w:before="100" w:beforeAutospacing="1" w:after="100" w:afterAutospacing="1"/>
    </w:pPr>
    <w:rPr>
      <w:sz w:val="24"/>
      <w:szCs w:val="24"/>
      <w:lang w:eastAsia="ro-RO"/>
    </w:rPr>
  </w:style>
  <w:style w:type="paragraph" w:customStyle="1" w:styleId="tbl-norm">
    <w:name w:val="tbl-norm"/>
    <w:basedOn w:val="Normal"/>
    <w:rsid w:val="00A84A2B"/>
    <w:pPr>
      <w:spacing w:before="100" w:beforeAutospacing="1" w:after="100" w:afterAutospacing="1"/>
    </w:pPr>
    <w:rPr>
      <w:sz w:val="24"/>
      <w:szCs w:val="24"/>
      <w:lang w:eastAsia="ro-RO"/>
    </w:rPr>
  </w:style>
  <w:style w:type="paragraph" w:customStyle="1" w:styleId="inline-element">
    <w:name w:val="inline-element"/>
    <w:basedOn w:val="Normal"/>
    <w:rsid w:val="00A84A2B"/>
    <w:pPr>
      <w:spacing w:before="100" w:beforeAutospacing="1" w:after="100" w:afterAutospacing="1"/>
    </w:pPr>
    <w:rPr>
      <w:sz w:val="24"/>
      <w:szCs w:val="24"/>
      <w:lang w:eastAsia="ro-RO"/>
    </w:rPr>
  </w:style>
  <w:style w:type="paragraph" w:customStyle="1" w:styleId="modref">
    <w:name w:val="modref"/>
    <w:basedOn w:val="Normal"/>
    <w:rsid w:val="00A84A2B"/>
    <w:pPr>
      <w:spacing w:before="100" w:beforeAutospacing="1" w:after="100" w:afterAutospacing="1"/>
    </w:pPr>
    <w:rPr>
      <w:sz w:val="24"/>
      <w:szCs w:val="24"/>
      <w:lang w:eastAsia="ro-RO"/>
    </w:rPr>
  </w:style>
  <w:style w:type="paragraph" w:customStyle="1" w:styleId="title-annex-2">
    <w:name w:val="title-annex-2"/>
    <w:basedOn w:val="Normal"/>
    <w:rsid w:val="00A84A2B"/>
    <w:pPr>
      <w:spacing w:before="100" w:beforeAutospacing="1" w:after="100" w:afterAutospacing="1"/>
    </w:pPr>
    <w:rPr>
      <w:sz w:val="24"/>
      <w:szCs w:val="24"/>
      <w:lang w:eastAsia="ro-RO"/>
    </w:rPr>
  </w:style>
  <w:style w:type="paragraph" w:customStyle="1" w:styleId="title-gr-seq-level-1">
    <w:name w:val="title-gr-seq-level-1"/>
    <w:basedOn w:val="Normal"/>
    <w:rsid w:val="00A84A2B"/>
    <w:pPr>
      <w:spacing w:before="100" w:beforeAutospacing="1" w:after="100" w:afterAutospacing="1"/>
    </w:pPr>
    <w:rPr>
      <w:sz w:val="24"/>
      <w:szCs w:val="24"/>
      <w:lang w:eastAsia="ro-RO"/>
    </w:rPr>
  </w:style>
  <w:style w:type="paragraph" w:customStyle="1" w:styleId="title-gr-seq-level-2">
    <w:name w:val="title-gr-seq-level-2"/>
    <w:basedOn w:val="Normal"/>
    <w:rsid w:val="00A84A2B"/>
    <w:pPr>
      <w:spacing w:before="100" w:beforeAutospacing="1" w:after="100" w:afterAutospacing="1"/>
    </w:pPr>
    <w:rPr>
      <w:sz w:val="24"/>
      <w:szCs w:val="24"/>
      <w:lang w:eastAsia="ro-RO"/>
    </w:rPr>
  </w:style>
  <w:style w:type="paragraph" w:customStyle="1" w:styleId="title-gr-seq-level-3">
    <w:name w:val="title-gr-seq-level-3"/>
    <w:basedOn w:val="Normal"/>
    <w:rsid w:val="00A84A2B"/>
    <w:pPr>
      <w:spacing w:before="100" w:beforeAutospacing="1" w:after="100" w:afterAutospacing="1"/>
    </w:pPr>
    <w:rPr>
      <w:sz w:val="24"/>
      <w:szCs w:val="24"/>
      <w:lang w:eastAsia="ro-RO"/>
    </w:rPr>
  </w:style>
  <w:style w:type="paragraph" w:customStyle="1" w:styleId="List1">
    <w:name w:val="Listă1"/>
    <w:basedOn w:val="Normal"/>
    <w:rsid w:val="00A84A2B"/>
    <w:pPr>
      <w:spacing w:before="100" w:beforeAutospacing="1" w:after="100" w:afterAutospacing="1"/>
    </w:pPr>
    <w:rPr>
      <w:sz w:val="24"/>
      <w:szCs w:val="24"/>
      <w:lang w:eastAsia="ro-RO"/>
    </w:rPr>
  </w:style>
  <w:style w:type="character" w:customStyle="1" w:styleId="HeaderChar">
    <w:name w:val="Header Char"/>
    <w:basedOn w:val="DefaultParagraphFont"/>
    <w:link w:val="Header"/>
    <w:uiPriority w:val="99"/>
    <w:rsid w:val="005B679B"/>
    <w:rPr>
      <w:rFonts w:ascii="Times New Roman" w:eastAsia="Times New Roman" w:hAnsi="Times New Roman" w:cs="Times New Roman"/>
      <w:kern w:val="0"/>
      <w:sz w:val="20"/>
      <w:szCs w:val="20"/>
      <w:lang w:val="en-US"/>
    </w:rPr>
  </w:style>
  <w:style w:type="paragraph" w:styleId="Header">
    <w:name w:val="header"/>
    <w:basedOn w:val="Normal"/>
    <w:link w:val="HeaderChar"/>
    <w:uiPriority w:val="99"/>
    <w:unhideWhenUsed/>
    <w:rsid w:val="005B679B"/>
    <w:pPr>
      <w:tabs>
        <w:tab w:val="center" w:pos="4844"/>
        <w:tab w:val="right" w:pos="9689"/>
      </w:tabs>
      <w:spacing w:after="0"/>
      <w:ind w:firstLine="720"/>
      <w:jc w:val="both"/>
    </w:pPr>
    <w:rPr>
      <w:sz w:val="20"/>
      <w:szCs w:val="20"/>
      <w:lang w:val="en-US"/>
    </w:rPr>
  </w:style>
  <w:style w:type="character" w:customStyle="1" w:styleId="FooterChar">
    <w:name w:val="Footer Char"/>
    <w:basedOn w:val="DefaultParagraphFont"/>
    <w:link w:val="Footer"/>
    <w:uiPriority w:val="99"/>
    <w:rsid w:val="005B679B"/>
    <w:rPr>
      <w:rFonts w:ascii="Times New Roman" w:eastAsia="Times New Roman" w:hAnsi="Times New Roman" w:cs="Times New Roman"/>
      <w:kern w:val="0"/>
      <w:sz w:val="20"/>
      <w:szCs w:val="20"/>
      <w:lang w:val="en-US"/>
    </w:rPr>
  </w:style>
  <w:style w:type="paragraph" w:styleId="Footer">
    <w:name w:val="footer"/>
    <w:basedOn w:val="Normal"/>
    <w:link w:val="FooterChar"/>
    <w:uiPriority w:val="99"/>
    <w:unhideWhenUsed/>
    <w:rsid w:val="005B679B"/>
    <w:pPr>
      <w:tabs>
        <w:tab w:val="center" w:pos="4844"/>
        <w:tab w:val="right" w:pos="9689"/>
      </w:tabs>
      <w:spacing w:after="0"/>
      <w:ind w:firstLine="720"/>
      <w:jc w:val="both"/>
    </w:pPr>
    <w:rPr>
      <w:sz w:val="20"/>
      <w:szCs w:val="20"/>
      <w:lang w:val="en-US"/>
    </w:rPr>
  </w:style>
  <w:style w:type="paragraph" w:customStyle="1" w:styleId="doc-ti">
    <w:name w:val="doc-ti"/>
    <w:basedOn w:val="Normal"/>
    <w:rsid w:val="009022B4"/>
    <w:pPr>
      <w:spacing w:before="100" w:beforeAutospacing="1" w:after="100" w:afterAutospacing="1"/>
    </w:pPr>
    <w:rPr>
      <w:sz w:val="24"/>
      <w:szCs w:val="24"/>
      <w:lang w:val="ru-RU" w:eastAsia="ru-RU"/>
    </w:rPr>
  </w:style>
  <w:style w:type="paragraph" w:customStyle="1" w:styleId="1">
    <w:name w:val="Обычный1"/>
    <w:basedOn w:val="Normal"/>
    <w:rsid w:val="00C57D6B"/>
    <w:pPr>
      <w:spacing w:before="100" w:beforeAutospacing="1" w:after="100" w:afterAutospacing="1"/>
    </w:pPr>
    <w:rPr>
      <w:sz w:val="24"/>
      <w:szCs w:val="24"/>
      <w:lang w:val="ru-RU" w:eastAsia="ru-RU"/>
    </w:rPr>
  </w:style>
  <w:style w:type="paragraph" w:customStyle="1" w:styleId="ti-grseq-1">
    <w:name w:val="ti-grseq-1"/>
    <w:basedOn w:val="Normal"/>
    <w:rsid w:val="00C57D6B"/>
    <w:pPr>
      <w:spacing w:before="100" w:beforeAutospacing="1" w:after="100" w:afterAutospacing="1"/>
    </w:pPr>
    <w:rPr>
      <w:sz w:val="24"/>
      <w:szCs w:val="24"/>
      <w:lang w:val="ru-RU" w:eastAsia="ru-RU"/>
    </w:rPr>
  </w:style>
  <w:style w:type="paragraph" w:customStyle="1" w:styleId="footnote">
    <w:name w:val="footnote"/>
    <w:basedOn w:val="Normal"/>
    <w:rsid w:val="00C57D6B"/>
    <w:pPr>
      <w:spacing w:before="100" w:beforeAutospacing="1" w:after="100" w:afterAutospacing="1"/>
    </w:pPr>
    <w:rPr>
      <w:sz w:val="24"/>
      <w:szCs w:val="24"/>
      <w:lang w:val="ru-MD" w:eastAsia="ru-MD"/>
    </w:rPr>
  </w:style>
  <w:style w:type="table" w:customStyle="1" w:styleId="TableNormal10">
    <w:name w:val="Table Normal1"/>
    <w:rsid w:val="00E22713"/>
    <w:pPr>
      <w:spacing w:after="200" w:line="276" w:lineRule="auto"/>
    </w:pPr>
    <w:rPr>
      <w:sz w:val="20"/>
      <w:szCs w:val="20"/>
      <w:lang w:val="ro-RO" w:eastAsia="ro-RO"/>
    </w:rPr>
    <w:tblPr>
      <w:tblCellMar>
        <w:top w:w="0" w:type="dxa"/>
        <w:left w:w="0" w:type="dxa"/>
        <w:bottom w:w="0" w:type="dxa"/>
        <w:right w:w="0" w:type="dxa"/>
      </w:tblCellMar>
    </w:tblPr>
  </w:style>
  <w:style w:type="character" w:styleId="Emphasis">
    <w:name w:val="Emphasis"/>
    <w:basedOn w:val="DefaultParagraphFont"/>
    <w:uiPriority w:val="20"/>
    <w:qFormat/>
    <w:rsid w:val="00E22713"/>
    <w:rPr>
      <w:i/>
      <w:iCs/>
    </w:rPr>
  </w:style>
  <w:style w:type="character" w:styleId="Strong">
    <w:name w:val="Strong"/>
    <w:basedOn w:val="DefaultParagraphFont"/>
    <w:uiPriority w:val="22"/>
    <w:qFormat/>
    <w:rsid w:val="00E22713"/>
    <w:rPr>
      <w:b/>
      <w:bCs/>
    </w:rPr>
  </w:style>
  <w:style w:type="paragraph" w:customStyle="1" w:styleId="stitle-article-norm">
    <w:name w:val="stitle-article-norm"/>
    <w:basedOn w:val="Normal"/>
    <w:rsid w:val="00D453E8"/>
    <w:pPr>
      <w:spacing w:before="100" w:beforeAutospacing="1" w:after="100" w:afterAutospacing="1"/>
    </w:pPr>
    <w:rPr>
      <w:sz w:val="24"/>
      <w:szCs w:val="24"/>
      <w:lang w:eastAsia="ro-RO"/>
    </w:rPr>
  </w:style>
  <w:style w:type="paragraph" w:customStyle="1" w:styleId="Normal1">
    <w:name w:val="Normal1"/>
    <w:basedOn w:val="Normal"/>
    <w:rsid w:val="00D453E8"/>
    <w:pPr>
      <w:spacing w:before="100" w:beforeAutospacing="1" w:after="100" w:afterAutospacing="1"/>
    </w:pPr>
    <w:rPr>
      <w:sz w:val="24"/>
      <w:szCs w:val="24"/>
      <w:lang w:val="ru-RU" w:eastAsia="ru-RU"/>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30" w:type="dxa"/>
        <w:left w:w="30" w:type="dxa"/>
        <w:bottom w:w="30" w:type="dxa"/>
        <w:right w:w="30" w:type="dxa"/>
      </w:tblCellMar>
    </w:tblPr>
  </w:style>
  <w:style w:type="table" w:customStyle="1" w:styleId="a3">
    <w:basedOn w:val="TableNormal"/>
    <w:tblPr>
      <w:tblStyleRowBandSize w:val="1"/>
      <w:tblStyleColBandSize w:val="1"/>
      <w:tblCellMar>
        <w:top w:w="30" w:type="dxa"/>
        <w:left w:w="30" w:type="dxa"/>
        <w:bottom w:w="30" w:type="dxa"/>
        <w:right w:w="30" w:type="dxa"/>
      </w:tblCellMar>
    </w:tblPr>
  </w:style>
  <w:style w:type="table" w:customStyle="1" w:styleId="a4">
    <w:basedOn w:val="TableNormal"/>
    <w:tblPr>
      <w:tblStyleRowBandSize w:val="1"/>
      <w:tblStyleColBandSize w:val="1"/>
      <w:tblCellMar>
        <w:top w:w="30" w:type="dxa"/>
        <w:left w:w="30" w:type="dxa"/>
        <w:bottom w:w="30" w:type="dxa"/>
        <w:right w:w="30" w:type="dxa"/>
      </w:tblCellMar>
    </w:tblPr>
  </w:style>
  <w:style w:type="table" w:customStyle="1" w:styleId="a5">
    <w:basedOn w:val="TableNormal"/>
    <w:tblPr>
      <w:tblStyleRowBandSize w:val="1"/>
      <w:tblStyleColBandSize w:val="1"/>
      <w:tblCellMar>
        <w:top w:w="30" w:type="dxa"/>
        <w:left w:w="30" w:type="dxa"/>
        <w:bottom w:w="30" w:type="dxa"/>
        <w:right w:w="30" w:type="dxa"/>
      </w:tblCellMar>
    </w:tblPr>
  </w:style>
  <w:style w:type="paragraph" w:styleId="Subtitle">
    <w:name w:val="Subtitle"/>
    <w:basedOn w:val="Normal"/>
    <w:next w:val="Normal"/>
    <w:link w:val="SubtitleChar"/>
    <w:uiPriority w:val="11"/>
    <w:qFormat/>
    <w:rPr>
      <w:rFonts w:ascii="Aptos" w:eastAsia="Aptos" w:hAnsi="Aptos" w:cs="Aptos"/>
      <w:color w:val="595959"/>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top w:w="30" w:type="dxa"/>
        <w:left w:w="30" w:type="dxa"/>
        <w:bottom w:w="30" w:type="dxa"/>
        <w:right w:w="30" w:type="dxa"/>
      </w:tblCellMar>
    </w:tblPr>
  </w:style>
  <w:style w:type="table" w:customStyle="1" w:styleId="aa">
    <w:basedOn w:val="TableNormal"/>
    <w:tblPr>
      <w:tblStyleRowBandSize w:val="1"/>
      <w:tblStyleColBandSize w:val="1"/>
      <w:tblCellMar>
        <w:top w:w="30" w:type="dxa"/>
        <w:left w:w="30" w:type="dxa"/>
        <w:bottom w:w="30" w:type="dxa"/>
        <w:right w:w="30" w:type="dxa"/>
      </w:tblCellMar>
    </w:tblPr>
  </w:style>
  <w:style w:type="table" w:customStyle="1" w:styleId="ab">
    <w:basedOn w:val="TableNormal"/>
    <w:tblPr>
      <w:tblStyleRowBandSize w:val="1"/>
      <w:tblStyleColBandSize w:val="1"/>
      <w:tblCellMar>
        <w:top w:w="30" w:type="dxa"/>
        <w:left w:w="30" w:type="dxa"/>
        <w:bottom w:w="30" w:type="dxa"/>
        <w:right w:w="30" w:type="dxa"/>
      </w:tblCellMar>
    </w:tblPr>
  </w:style>
  <w:style w:type="table" w:customStyle="1" w:styleId="ac">
    <w:basedOn w:val="TableNormal"/>
    <w:tblPr>
      <w:tblStyleRowBandSize w:val="1"/>
      <w:tblStyleColBandSize w:val="1"/>
      <w:tblCellMar>
        <w:top w:w="30" w:type="dxa"/>
        <w:left w:w="30" w:type="dxa"/>
        <w:bottom w:w="3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03R2065-20210327" TargetMode="External"/><Relationship Id="rId3" Type="http://schemas.openxmlformats.org/officeDocument/2006/relationships/styles" Target="styles.xml"/><Relationship Id="rId7" Type="http://schemas.openxmlformats.org/officeDocument/2006/relationships/hyperlink" Target="https://eur-lex.europa.eu/legal-content/RO/TXT/?uri=CELEX%3A02003R2065-2021032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RO/TXT/?uri=CELEX%3A02003R2065-2021032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ur-lex.europa.eu/legal-content/RO/TXT/?uri=CELEX%3A02003R2065-20210327" TargetMode="External"/><Relationship Id="rId4" Type="http://schemas.openxmlformats.org/officeDocument/2006/relationships/settings" Target="settings.xml"/><Relationship Id="rId9" Type="http://schemas.openxmlformats.org/officeDocument/2006/relationships/hyperlink" Target="https://eur-lex.europa.eu/legal-content/RO/TXT/?uri=CELEX%3A02003R2065-2021032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gT2Ylux0KbZfGXH7Z92prjB2RA==">CgMxLjA4AHIhMWVaUTI0dUJub3lHWU9ZQUhySUVEMHpHZ0ExZnltSWd3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5593</Words>
  <Characters>32442</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Violina Lungu</dc:creator>
  <cp:lastModifiedBy>Direcția Politici în Domeniul Sănătății Publice și Urgențe în Sănătate Publică</cp:lastModifiedBy>
  <cp:revision>4</cp:revision>
  <dcterms:created xsi:type="dcterms:W3CDTF">2026-02-09T14:04:00Z</dcterms:created>
  <dcterms:modified xsi:type="dcterms:W3CDTF">2026-03-16T14:25:00Z</dcterms:modified>
</cp:coreProperties>
</file>